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9" w:line="713" w:lineRule="exact"/>
        <w:ind w:left="1964"/>
        <w:rPr>
          <w:rFonts w:ascii="宋体" w:hAnsi="宋体" w:eastAsia="宋体" w:cs="宋体"/>
          <w:sz w:val="52"/>
          <w:szCs w:val="52"/>
        </w:rPr>
      </w:pPr>
    </w:p>
    <w:p>
      <w:pPr>
        <w:spacing w:before="169" w:line="713" w:lineRule="exact"/>
        <w:ind w:left="1964"/>
        <w:rPr>
          <w:rFonts w:ascii="宋体" w:hAnsi="宋体" w:eastAsia="宋体" w:cs="宋体"/>
          <w:sz w:val="52"/>
          <w:szCs w:val="52"/>
        </w:rPr>
      </w:pPr>
    </w:p>
    <w:p>
      <w:pPr>
        <w:spacing w:before="169" w:line="713" w:lineRule="exact"/>
        <w:ind w:left="1964"/>
        <w:rPr>
          <w:rFonts w:ascii="宋体" w:hAnsi="宋体" w:eastAsia="宋体" w:cs="宋体"/>
          <w:sz w:val="52"/>
          <w:szCs w:val="52"/>
        </w:rPr>
      </w:pPr>
    </w:p>
    <w:p>
      <w:pPr>
        <w:spacing w:before="2" w:line="218" w:lineRule="auto"/>
        <w:jc w:val="center"/>
        <w:outlineLvl w:val="0"/>
        <w:rPr>
          <w:rFonts w:ascii="黑体" w:hAnsi="黑体" w:eastAsia="黑体" w:cs="黑体"/>
          <w:b/>
          <w:bCs/>
          <w:sz w:val="84"/>
          <w:szCs w:val="84"/>
        </w:rPr>
      </w:pPr>
      <w:bookmarkStart w:id="0" w:name="_Toc6031"/>
      <w:bookmarkStart w:id="1" w:name="_Toc25100"/>
      <w:r>
        <w:rPr>
          <w:rFonts w:hint="eastAsia" w:ascii="黑体" w:hAnsi="黑体" w:eastAsia="黑体" w:cs="黑体"/>
          <w:b/>
          <w:bCs/>
          <w:spacing w:val="1"/>
          <w:sz w:val="84"/>
          <w:szCs w:val="84"/>
        </w:rPr>
        <w:t>封闭式框</w:t>
      </w:r>
      <w:r>
        <w:rPr>
          <w:rFonts w:hint="eastAsia" w:ascii="黑体" w:hAnsi="黑体" w:eastAsia="黑体" w:cs="黑体"/>
          <w:b/>
          <w:bCs/>
          <w:sz w:val="84"/>
          <w:szCs w:val="84"/>
        </w:rPr>
        <w:t>架协议采购</w:t>
      </w:r>
      <w:bookmarkEnd w:id="0"/>
      <w:bookmarkEnd w:id="1"/>
    </w:p>
    <w:p>
      <w:pPr>
        <w:spacing w:before="2" w:line="218" w:lineRule="auto"/>
        <w:jc w:val="center"/>
        <w:rPr>
          <w:rFonts w:ascii="黑体" w:hAnsi="黑体" w:eastAsia="黑体" w:cs="黑体"/>
          <w:b/>
          <w:bCs/>
          <w:sz w:val="84"/>
          <w:szCs w:val="84"/>
        </w:rPr>
      </w:pPr>
      <w:r>
        <w:rPr>
          <w:rFonts w:hint="eastAsia" w:ascii="黑体" w:hAnsi="黑体" w:eastAsia="黑体" w:cs="黑体"/>
          <w:b/>
          <w:bCs/>
          <w:sz w:val="84"/>
          <w:szCs w:val="84"/>
        </w:rPr>
        <w:t>征集文件</w:t>
      </w:r>
    </w:p>
    <w:p>
      <w:pPr>
        <w:spacing w:line="253" w:lineRule="auto"/>
      </w:pPr>
    </w:p>
    <w:p>
      <w:pPr>
        <w:pStyle w:val="2"/>
      </w:pPr>
    </w:p>
    <w:p/>
    <w:p>
      <w:pPr>
        <w:spacing w:before="101" w:line="254" w:lineRule="auto"/>
        <w:ind w:left="1928" w:right="52" w:hanging="1928" w:hangingChars="600"/>
        <w:rPr>
          <w:rFonts w:hint="eastAsia" w:ascii="黑体" w:hAnsi="黑体" w:cs="黑体" w:eastAsiaTheme="minorEastAsia"/>
          <w:lang w:val="en-US" w:eastAsia="zh-CN"/>
        </w:rPr>
      </w:pPr>
      <w:r>
        <w:rPr>
          <w:rFonts w:hint="eastAsia" w:ascii="黑体" w:hAnsi="黑体" w:eastAsia="黑体" w:cs="黑体"/>
          <w:b/>
          <w:bCs/>
          <w:sz w:val="32"/>
        </w:rPr>
        <w:t>项目编号：</w:t>
      </w:r>
      <w:r>
        <w:rPr>
          <w:rFonts w:hint="eastAsia" w:ascii="黑体" w:hAnsi="黑体" w:eastAsia="黑体" w:cs="黑体"/>
          <w:b/>
          <w:bCs/>
          <w:sz w:val="32"/>
          <w:lang w:val="en-US" w:eastAsia="zh-CN"/>
        </w:rPr>
        <w:t>BZZZZ</w:t>
      </w:r>
      <w:r>
        <w:rPr>
          <w:rFonts w:hint="eastAsia" w:eastAsiaTheme="minorEastAsia"/>
          <w:b/>
          <w:bCs/>
          <w:sz w:val="32"/>
        </w:rPr>
        <w:t>X</w:t>
      </w:r>
      <w:r>
        <w:rPr>
          <w:rFonts w:hint="eastAsia" w:eastAsiaTheme="minorEastAsia"/>
          <w:b/>
          <w:bCs/>
          <w:sz w:val="32"/>
          <w:lang w:val="en-US" w:eastAsia="zh-CN"/>
        </w:rPr>
        <w:t>(KJ)</w:t>
      </w:r>
      <w:r>
        <w:rPr>
          <w:rFonts w:hint="eastAsia" w:eastAsiaTheme="minorEastAsia"/>
          <w:b/>
          <w:bCs/>
          <w:sz w:val="32"/>
        </w:rPr>
        <w:t>202</w:t>
      </w:r>
      <w:r>
        <w:rPr>
          <w:rFonts w:hint="eastAsia" w:eastAsiaTheme="minorEastAsia"/>
          <w:b/>
          <w:bCs/>
          <w:sz w:val="32"/>
          <w:lang w:val="en-US" w:eastAsia="zh-CN"/>
        </w:rPr>
        <w:t>5</w:t>
      </w:r>
      <w:r>
        <w:rPr>
          <w:rFonts w:hint="eastAsia" w:eastAsiaTheme="minorEastAsia"/>
          <w:b/>
          <w:bCs/>
          <w:sz w:val="32"/>
        </w:rPr>
        <w:t>-00</w:t>
      </w:r>
      <w:r>
        <w:rPr>
          <w:rFonts w:hint="eastAsia" w:eastAsiaTheme="minorEastAsia"/>
          <w:b/>
          <w:bCs/>
          <w:sz w:val="32"/>
          <w:lang w:val="en-US" w:eastAsia="zh-CN"/>
        </w:rPr>
        <w:t>1</w:t>
      </w:r>
    </w:p>
    <w:p>
      <w:pPr>
        <w:spacing w:line="253" w:lineRule="auto"/>
      </w:pPr>
    </w:p>
    <w:p>
      <w:pPr>
        <w:spacing w:before="101" w:line="254" w:lineRule="auto"/>
        <w:ind w:left="1928" w:right="52" w:hanging="1928" w:hangingChars="600"/>
        <w:rPr>
          <w:rFonts w:hint="eastAsia" w:ascii="黑体" w:hAnsi="黑体" w:eastAsia="黑体" w:cs="黑体"/>
          <w:b/>
          <w:bCs/>
          <w:sz w:val="32"/>
          <w:u w:val="none"/>
        </w:rPr>
      </w:pPr>
      <w:r>
        <w:rPr>
          <w:rFonts w:hint="eastAsia" w:ascii="黑体" w:hAnsi="黑体" w:eastAsia="黑体" w:cs="黑体"/>
          <w:b/>
          <w:bCs/>
          <w:sz w:val="32"/>
        </w:rPr>
        <w:t>项目名称：</w:t>
      </w:r>
      <w:r>
        <w:rPr>
          <w:rFonts w:hint="eastAsia" w:ascii="黑体" w:hAnsi="黑体" w:eastAsia="黑体" w:cs="黑体"/>
          <w:b/>
          <w:bCs/>
          <w:sz w:val="32"/>
          <w:u w:val="none"/>
        </w:rPr>
        <w:t>新疆</w:t>
      </w:r>
      <w:r>
        <w:rPr>
          <w:rFonts w:hint="eastAsia" w:ascii="黑体" w:hAnsi="黑体" w:eastAsia="黑体" w:cs="黑体"/>
          <w:b/>
          <w:bCs/>
          <w:sz w:val="32"/>
          <w:u w:val="none"/>
          <w:lang w:val="en-US" w:eastAsia="zh-CN"/>
        </w:rPr>
        <w:t>库尔勒市公安局2025</w:t>
      </w:r>
      <w:r>
        <w:rPr>
          <w:rFonts w:hint="eastAsia" w:ascii="黑体" w:hAnsi="黑体" w:eastAsia="黑体" w:cs="黑体"/>
          <w:b/>
          <w:bCs/>
          <w:sz w:val="32"/>
          <w:u w:val="none"/>
        </w:rPr>
        <w:t>年车辆维修和保养服务框架协议采购</w:t>
      </w:r>
    </w:p>
    <w:p>
      <w:pPr>
        <w:pStyle w:val="28"/>
        <w:spacing w:before="0" w:after="0"/>
        <w:ind w:firstLine="0"/>
        <w:rPr>
          <w:rFonts w:ascii="宋体" w:hAnsi="宋体"/>
        </w:rPr>
      </w:pPr>
      <w:r>
        <w:rPr>
          <w:rFonts w:hint="eastAsia" w:ascii="宋体" w:hAnsi="宋体"/>
        </w:rPr>
        <w:t xml:space="preserve">                     </w:t>
      </w:r>
    </w:p>
    <w:tbl>
      <w:tblPr>
        <w:tblStyle w:val="18"/>
        <w:tblpPr w:leftFromText="180" w:rightFromText="180" w:vertAnchor="page" w:horzAnchor="page" w:tblpX="1260" w:tblpY="9445"/>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1682" w:type="dxa"/>
            <w:noWrap w:val="0"/>
            <w:vAlign w:val="center"/>
          </w:tcPr>
          <w:p>
            <w:pPr>
              <w:jc w:val="center"/>
              <w:rPr>
                <w:rFonts w:ascii="仿宋_GB2312" w:eastAsia="仿宋_GB2312"/>
                <w:sz w:val="28"/>
                <w:szCs w:val="28"/>
              </w:rPr>
            </w:pPr>
            <w:r>
              <w:rPr>
                <w:rFonts w:hint="eastAsia" w:ascii="仿宋_GB2312" w:eastAsia="仿宋_GB2312"/>
                <w:sz w:val="28"/>
                <w:szCs w:val="28"/>
              </w:rPr>
              <w:t>采购人</w:t>
            </w:r>
          </w:p>
          <w:p>
            <w:pPr>
              <w:jc w:val="center"/>
              <w:rPr>
                <w:rFonts w:ascii="仿宋_GB2312" w:eastAsia="仿宋_GB2312"/>
                <w:sz w:val="28"/>
                <w:szCs w:val="28"/>
              </w:rPr>
            </w:pPr>
            <w:r>
              <w:rPr>
                <w:rFonts w:hint="eastAsia" w:ascii="仿宋_GB2312" w:eastAsia="仿宋_GB2312"/>
                <w:sz w:val="28"/>
                <w:szCs w:val="28"/>
              </w:rPr>
              <w:t>审核意见</w:t>
            </w:r>
          </w:p>
        </w:tc>
        <w:tc>
          <w:tcPr>
            <w:tcW w:w="8237" w:type="dxa"/>
            <w:noWrap w:val="0"/>
            <w:vAlign w:val="top"/>
          </w:tcPr>
          <w:p>
            <w:pPr>
              <w:rPr>
                <w:rFonts w:ascii="仿宋_GB2312" w:eastAsia="仿宋_GB2312"/>
                <w:sz w:val="28"/>
                <w:szCs w:val="28"/>
              </w:rPr>
            </w:pPr>
            <w:r>
              <w:rPr>
                <w:rFonts w:hint="eastAsia" w:ascii="仿宋_GB2312" w:eastAsia="仿宋_GB2312"/>
                <w:sz w:val="28"/>
                <w:szCs w:val="28"/>
              </w:rPr>
              <w:t>　　　　　　　　　　　　　　　　　　　</w:t>
            </w:r>
          </w:p>
          <w:p>
            <w:pPr>
              <w:rPr>
                <w:rFonts w:ascii="仿宋_GB2312" w:eastAsia="仿宋_GB2312"/>
                <w:sz w:val="28"/>
                <w:szCs w:val="28"/>
              </w:rPr>
            </w:pPr>
          </w:p>
          <w:p>
            <w:pPr>
              <w:pStyle w:val="3"/>
              <w:rPr>
                <w:rFonts w:ascii="仿宋_GB2312" w:eastAsia="仿宋_GB2312"/>
                <w:sz w:val="28"/>
                <w:szCs w:val="28"/>
              </w:rPr>
            </w:pPr>
          </w:p>
          <w:p>
            <w:pPr>
              <w:rPr>
                <w:rFonts w:ascii="仿宋_GB2312" w:eastAsia="仿宋_GB2312"/>
                <w:sz w:val="28"/>
                <w:szCs w:val="28"/>
              </w:rPr>
            </w:pPr>
          </w:p>
          <w:p>
            <w:pPr>
              <w:pStyle w:val="3"/>
            </w:pPr>
          </w:p>
          <w:p>
            <w:pPr>
              <w:ind w:firstLine="4620" w:firstLineChars="1650"/>
              <w:rPr>
                <w:rFonts w:ascii="仿宋_GB2312" w:eastAsia="仿宋_GB2312"/>
                <w:sz w:val="28"/>
                <w:szCs w:val="28"/>
              </w:rPr>
            </w:pPr>
            <w:r>
              <w:rPr>
                <w:rFonts w:hint="eastAsia" w:ascii="仿宋_GB2312" w:eastAsia="仿宋_GB2312"/>
                <w:sz w:val="28"/>
                <w:szCs w:val="28"/>
              </w:rPr>
              <w:t>采购人签章：</w:t>
            </w:r>
          </w:p>
          <w:p>
            <w:pPr>
              <w:rPr>
                <w:rFonts w:ascii="仿宋_GB2312" w:eastAsia="仿宋_GB2312"/>
                <w:sz w:val="28"/>
                <w:szCs w:val="28"/>
              </w:rPr>
            </w:pPr>
            <w:r>
              <w:rPr>
                <w:rFonts w:hint="eastAsia" w:ascii="仿宋_GB2312" w:eastAsia="仿宋_GB2312"/>
                <w:sz w:val="28"/>
                <w:szCs w:val="28"/>
              </w:rPr>
              <w:t>　　　　　　　　　　　　　　　　            年  月  日</w:t>
            </w:r>
          </w:p>
        </w:tc>
      </w:tr>
    </w:tbl>
    <w:p>
      <w:pPr>
        <w:pStyle w:val="28"/>
        <w:ind w:firstLine="0"/>
        <w:jc w:val="both"/>
        <w:rPr>
          <w:b/>
          <w:bCs/>
          <w:sz w:val="32"/>
        </w:rPr>
      </w:pPr>
    </w:p>
    <w:p>
      <w:pPr>
        <w:pStyle w:val="28"/>
        <w:ind w:firstLine="0"/>
        <w:jc w:val="center"/>
        <w:outlineLvl w:val="0"/>
        <w:rPr>
          <w:rFonts w:hint="eastAsia" w:ascii="黑体" w:hAnsi="黑体" w:eastAsia="黑体" w:cs="黑体"/>
          <w:b/>
          <w:bCs/>
          <w:sz w:val="36"/>
          <w:szCs w:val="36"/>
        </w:rPr>
      </w:pPr>
      <w:bookmarkStart w:id="2" w:name="_Toc3354"/>
      <w:bookmarkStart w:id="3" w:name="_Toc13978"/>
      <w:r>
        <w:rPr>
          <w:rFonts w:hint="eastAsia" w:ascii="黑体" w:hAnsi="黑体" w:eastAsia="黑体" w:cs="黑体"/>
          <w:b/>
          <w:bCs/>
          <w:sz w:val="36"/>
          <w:szCs w:val="36"/>
        </w:rPr>
        <w:t>新疆</w:t>
      </w:r>
      <w:r>
        <w:rPr>
          <w:rFonts w:hint="eastAsia" w:ascii="黑体" w:hAnsi="黑体" w:eastAsia="黑体" w:cs="黑体"/>
          <w:b/>
          <w:bCs/>
          <w:sz w:val="36"/>
          <w:szCs w:val="36"/>
          <w:lang w:val="en-US" w:eastAsia="zh-CN"/>
        </w:rPr>
        <w:t>巴州</w:t>
      </w:r>
      <w:r>
        <w:rPr>
          <w:rFonts w:hint="eastAsia" w:ascii="黑体" w:hAnsi="黑体" w:eastAsia="黑体" w:cs="黑体"/>
          <w:b/>
          <w:bCs/>
          <w:sz w:val="36"/>
          <w:szCs w:val="36"/>
        </w:rPr>
        <w:t>政务服务和公共资源交易中心</w:t>
      </w:r>
      <w:bookmarkEnd w:id="2"/>
      <w:bookmarkEnd w:id="3"/>
    </w:p>
    <w:p>
      <w:pPr>
        <w:pStyle w:val="28"/>
        <w:ind w:firstLine="0"/>
        <w:jc w:val="center"/>
      </w:pP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5</w:t>
      </w:r>
      <w:r>
        <w:rPr>
          <w:rFonts w:hint="eastAsia" w:ascii="黑体" w:hAnsi="黑体" w:eastAsia="黑体" w:cs="黑体"/>
          <w:b/>
          <w:bCs/>
          <w:sz w:val="36"/>
          <w:szCs w:val="36"/>
        </w:rPr>
        <w:t>年</w:t>
      </w:r>
      <w:r>
        <w:rPr>
          <w:rFonts w:hint="eastAsia" w:ascii="黑体" w:hAnsi="黑体" w:eastAsia="黑体" w:cs="黑体"/>
          <w:b/>
          <w:bCs/>
          <w:sz w:val="36"/>
          <w:szCs w:val="36"/>
          <w:lang w:val="en-US" w:eastAsia="zh-CN"/>
        </w:rPr>
        <w:t>7</w:t>
      </w:r>
      <w:r>
        <w:rPr>
          <w:rFonts w:hint="eastAsia" w:ascii="黑体" w:hAnsi="黑体" w:eastAsia="黑体" w:cs="黑体"/>
          <w:b/>
          <w:bCs/>
          <w:sz w:val="36"/>
          <w:szCs w:val="36"/>
        </w:rPr>
        <w:t>月</w:t>
      </w:r>
      <w:r>
        <w:rPr>
          <w:rFonts w:hint="eastAsia" w:ascii="黑体" w:hAnsi="黑体" w:eastAsia="黑体" w:cs="黑体"/>
          <w:b/>
          <w:bCs/>
          <w:sz w:val="36"/>
          <w:szCs w:val="36"/>
          <w:lang w:val="en-US" w:eastAsia="zh-CN"/>
        </w:rPr>
        <w:t>4</w:t>
      </w:r>
      <w:r>
        <w:rPr>
          <w:rFonts w:hint="eastAsia" w:ascii="黑体" w:hAnsi="黑体" w:eastAsia="黑体" w:cs="黑体"/>
          <w:b/>
          <w:bCs/>
          <w:sz w:val="36"/>
          <w:szCs w:val="36"/>
        </w:rPr>
        <w:t>日</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r>
        <w:br w:type="page"/>
      </w:r>
    </w:p>
    <w:p>
      <w:pPr>
        <w:sectPr>
          <w:headerReference r:id="rId3" w:type="default"/>
          <w:pgSz w:w="11906" w:h="16839"/>
          <w:pgMar w:top="1136" w:right="1785" w:bottom="0" w:left="1785" w:header="898" w:footer="5620" w:gutter="0"/>
          <w:cols w:space="720" w:num="1"/>
        </w:sectPr>
      </w:pPr>
    </w:p>
    <w:p>
      <w:pPr>
        <w:spacing w:line="289" w:lineRule="auto"/>
      </w:pPr>
    </w:p>
    <w:sdt>
      <w:sdtPr>
        <w:rPr>
          <w:rFonts w:hint="eastAsia" w:ascii="黑体" w:hAnsi="黑体" w:eastAsia="黑体" w:cs="黑体"/>
          <w:sz w:val="32"/>
          <w:szCs w:val="32"/>
        </w:rPr>
        <w:id w:val="147454459"/>
        <w15:color w:val="DBDBDB"/>
        <w:docPartObj>
          <w:docPartGallery w:val="Table of Contents"/>
          <w:docPartUnique/>
        </w:docPartObj>
      </w:sdtPr>
      <w:sdtEndPr>
        <w:rPr>
          <w:rFonts w:hint="eastAsia" w:ascii="Arial" w:hAnsi="Arial" w:eastAsia="Arial" w:cs="Arial"/>
          <w:b/>
          <w:sz w:val="21"/>
          <w:szCs w:val="21"/>
        </w:rPr>
      </w:sdtEndPr>
      <w:sdtContent>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目   录</w:t>
          </w:r>
        </w:p>
        <w:p>
          <w:pPr>
            <w:pStyle w:val="12"/>
            <w:tabs>
              <w:tab w:val="right" w:leader="dot" w:pos="9880"/>
            </w:tabs>
          </w:pPr>
          <w:r>
            <w:fldChar w:fldCharType="begin"/>
          </w:r>
          <w:r>
            <w:instrText xml:space="preserve">TOC \o "1-2" \h \u </w:instrText>
          </w:r>
          <w:r>
            <w:fldChar w:fldCharType="separate"/>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"_Toc29263"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第一章 征集邀请</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_Toc29263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"_Toc26748" </w:instrText>
          </w:r>
          <w:r>
            <w:rPr>
              <w:rFonts w:hint="eastAsia" w:ascii="黑体" w:hAnsi="黑体" w:eastAsia="黑体" w:cs="黑体"/>
              <w:sz w:val="22"/>
              <w:szCs w:val="22"/>
            </w:rPr>
            <w:fldChar w:fldCharType="separate"/>
          </w:r>
          <w:r>
            <w:rPr>
              <w:rFonts w:hint="eastAsia" w:ascii="黑体" w:hAnsi="黑体" w:eastAsia="黑体" w:cs="黑体"/>
              <w:sz w:val="22"/>
              <w:szCs w:val="22"/>
            </w:rPr>
            <w:t>一、项目基本情况：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_Toc26748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"_Toc18884" </w:instrText>
          </w:r>
          <w:r>
            <w:rPr>
              <w:rFonts w:hint="eastAsia" w:ascii="黑体" w:hAnsi="黑体" w:eastAsia="黑体" w:cs="黑体"/>
              <w:sz w:val="22"/>
              <w:szCs w:val="22"/>
            </w:rPr>
            <w:fldChar w:fldCharType="separate"/>
          </w:r>
          <w:r>
            <w:rPr>
              <w:rFonts w:hint="eastAsia" w:ascii="黑体" w:hAnsi="黑体" w:eastAsia="黑体" w:cs="黑体"/>
              <w:sz w:val="22"/>
              <w:szCs w:val="22"/>
            </w:rPr>
            <w:t>二、供应商资格要求：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_Toc18884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"_Toc31476" </w:instrText>
          </w:r>
          <w:r>
            <w:rPr>
              <w:rFonts w:hint="eastAsia" w:ascii="黑体" w:hAnsi="黑体" w:eastAsia="黑体" w:cs="黑体"/>
              <w:sz w:val="22"/>
              <w:szCs w:val="22"/>
            </w:rPr>
            <w:fldChar w:fldCharType="separate"/>
          </w:r>
          <w:r>
            <w:rPr>
              <w:rFonts w:hint="eastAsia" w:ascii="黑体" w:hAnsi="黑体" w:eastAsia="黑体" w:cs="黑体"/>
              <w:sz w:val="22"/>
              <w:szCs w:val="22"/>
            </w:rPr>
            <w:t>三、征集文件的获取：</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_Toc31476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"_Toc18172" </w:instrText>
          </w:r>
          <w:r>
            <w:rPr>
              <w:rFonts w:hint="eastAsia" w:ascii="黑体" w:hAnsi="黑体" w:eastAsia="黑体" w:cs="黑体"/>
              <w:sz w:val="22"/>
              <w:szCs w:val="22"/>
            </w:rPr>
            <w:fldChar w:fldCharType="separate"/>
          </w:r>
          <w:r>
            <w:rPr>
              <w:rFonts w:hint="eastAsia" w:ascii="黑体" w:hAnsi="黑体" w:eastAsia="黑体" w:cs="黑体"/>
              <w:sz w:val="22"/>
              <w:szCs w:val="22"/>
            </w:rPr>
            <w:t>四、开启时间及地点：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_Toc18172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"_Toc26636" </w:instrText>
          </w:r>
          <w:r>
            <w:rPr>
              <w:rFonts w:hint="eastAsia" w:ascii="黑体" w:hAnsi="黑体" w:eastAsia="黑体" w:cs="黑体"/>
              <w:sz w:val="22"/>
              <w:szCs w:val="22"/>
            </w:rPr>
            <w:fldChar w:fldCharType="separate"/>
          </w:r>
          <w:r>
            <w:rPr>
              <w:rFonts w:hint="eastAsia" w:ascii="黑体" w:hAnsi="黑体" w:eastAsia="黑体" w:cs="黑体"/>
              <w:sz w:val="22"/>
              <w:szCs w:val="22"/>
            </w:rPr>
            <w:t>五、响应文件提交截止时间：</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_Toc26636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"_Toc18837" </w:instrText>
          </w:r>
          <w:r>
            <w:rPr>
              <w:rFonts w:hint="eastAsia" w:ascii="黑体" w:hAnsi="黑体" w:eastAsia="黑体" w:cs="黑体"/>
              <w:sz w:val="22"/>
              <w:szCs w:val="22"/>
            </w:rPr>
            <w:fldChar w:fldCharType="separate"/>
          </w:r>
          <w:r>
            <w:rPr>
              <w:rFonts w:hint="eastAsia" w:ascii="黑体" w:hAnsi="黑体" w:eastAsia="黑体" w:cs="黑体"/>
              <w:sz w:val="22"/>
              <w:szCs w:val="22"/>
            </w:rPr>
            <w:t>六、公告期限：</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_Toc18837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"_Toc6715" </w:instrText>
          </w:r>
          <w:r>
            <w:rPr>
              <w:rFonts w:hint="eastAsia" w:ascii="黑体" w:hAnsi="黑体" w:eastAsia="黑体" w:cs="黑体"/>
              <w:sz w:val="22"/>
              <w:szCs w:val="22"/>
            </w:rPr>
            <w:fldChar w:fldCharType="separate"/>
          </w:r>
          <w:r>
            <w:rPr>
              <w:rFonts w:hint="eastAsia" w:ascii="黑体" w:hAnsi="黑体" w:eastAsia="黑体" w:cs="黑体"/>
              <w:sz w:val="22"/>
              <w:szCs w:val="22"/>
            </w:rPr>
            <w:t>七、其他事项说明：</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_Toc6715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"_Toc15924" </w:instrText>
          </w:r>
          <w:r>
            <w:rPr>
              <w:rFonts w:hint="eastAsia" w:ascii="黑体" w:hAnsi="黑体" w:eastAsia="黑体" w:cs="黑体"/>
              <w:sz w:val="22"/>
              <w:szCs w:val="22"/>
            </w:rPr>
            <w:fldChar w:fldCharType="separate"/>
          </w:r>
          <w:r>
            <w:rPr>
              <w:rFonts w:hint="eastAsia" w:ascii="黑体" w:hAnsi="黑体" w:eastAsia="黑体" w:cs="黑体"/>
              <w:sz w:val="22"/>
              <w:szCs w:val="22"/>
            </w:rPr>
            <w:t>八、联系方式：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_Toc15924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"_Toc28537"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第二章  供应商须知</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_Toc28537 \h </w:instrText>
          </w:r>
          <w:r>
            <w:rPr>
              <w:rFonts w:hint="eastAsia" w:ascii="黑体" w:hAnsi="黑体" w:eastAsia="黑体" w:cs="黑体"/>
              <w:sz w:val="22"/>
              <w:szCs w:val="22"/>
            </w:rPr>
            <w:fldChar w:fldCharType="separate"/>
          </w:r>
          <w:r>
            <w:rPr>
              <w:rFonts w:hint="eastAsia" w:ascii="黑体" w:hAnsi="黑体" w:eastAsia="黑体" w:cs="黑体"/>
              <w:sz w:val="22"/>
              <w:szCs w:val="22"/>
            </w:rPr>
            <w:t>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"_Toc10060" </w:instrText>
          </w:r>
          <w:r>
            <w:rPr>
              <w:rFonts w:hint="eastAsia" w:ascii="黑体" w:hAnsi="黑体" w:eastAsia="黑体" w:cs="黑体"/>
              <w:sz w:val="22"/>
              <w:szCs w:val="22"/>
            </w:rPr>
            <w:fldChar w:fldCharType="separate"/>
          </w:r>
          <w:r>
            <w:rPr>
              <w:rFonts w:hint="eastAsia" w:ascii="黑体" w:hAnsi="黑体" w:eastAsia="黑体" w:cs="黑体"/>
              <w:spacing w:val="15"/>
              <w:position w:val="2"/>
              <w:sz w:val="22"/>
              <w:szCs w:val="22"/>
            </w:rPr>
            <w:t>一</w:t>
          </w:r>
          <w:r>
            <w:rPr>
              <w:rFonts w:hint="eastAsia" w:ascii="黑体" w:hAnsi="黑体" w:eastAsia="黑体" w:cs="黑体"/>
              <w:spacing w:val="9"/>
              <w:position w:val="2"/>
              <w:sz w:val="22"/>
              <w:szCs w:val="22"/>
            </w:rPr>
            <w:t>、供应商须知前附表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_Toc10060 \h </w:instrText>
          </w:r>
          <w:r>
            <w:rPr>
              <w:rFonts w:hint="eastAsia" w:ascii="黑体" w:hAnsi="黑体" w:eastAsia="黑体" w:cs="黑体"/>
              <w:sz w:val="22"/>
              <w:szCs w:val="22"/>
            </w:rPr>
            <w:fldChar w:fldCharType="separate"/>
          </w:r>
          <w:r>
            <w:rPr>
              <w:rFonts w:hint="eastAsia" w:ascii="黑体" w:hAnsi="黑体" w:eastAsia="黑体" w:cs="黑体"/>
              <w:sz w:val="22"/>
              <w:szCs w:val="22"/>
            </w:rPr>
            <w:t>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"_Toc29532" </w:instrText>
          </w:r>
          <w:r>
            <w:rPr>
              <w:rFonts w:hint="eastAsia" w:ascii="黑体" w:hAnsi="黑体" w:eastAsia="黑体" w:cs="黑体"/>
              <w:sz w:val="22"/>
              <w:szCs w:val="22"/>
            </w:rP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9"/>
              <w:position w:val="1"/>
              <w:sz w:val="22"/>
              <w:szCs w:val="22"/>
            </w:rPr>
            <w:t>、供应商须知正文</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_Toc29532 \h </w:instrText>
          </w:r>
          <w:r>
            <w:rPr>
              <w:rFonts w:hint="eastAsia" w:ascii="黑体" w:hAnsi="黑体" w:eastAsia="黑体" w:cs="黑体"/>
              <w:sz w:val="22"/>
              <w:szCs w:val="22"/>
            </w:rPr>
            <w:fldChar w:fldCharType="separate"/>
          </w:r>
          <w:r>
            <w:rPr>
              <w:rFonts w:hint="eastAsia" w:ascii="黑体" w:hAnsi="黑体" w:eastAsia="黑体" w:cs="黑体"/>
              <w:sz w:val="22"/>
              <w:szCs w:val="22"/>
            </w:rPr>
            <w:t>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"_Toc28998"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第三章  采购需求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_Toc28998 \h </w:instrText>
          </w:r>
          <w:r>
            <w:rPr>
              <w:rFonts w:hint="eastAsia" w:ascii="黑体" w:hAnsi="黑体" w:eastAsia="黑体" w:cs="黑体"/>
              <w:sz w:val="22"/>
              <w:szCs w:val="22"/>
            </w:rPr>
            <w:fldChar w:fldCharType="separate"/>
          </w:r>
          <w:r>
            <w:rPr>
              <w:rFonts w:hint="eastAsia" w:ascii="黑体" w:hAnsi="黑体" w:eastAsia="黑体" w:cs="黑体"/>
              <w:sz w:val="22"/>
              <w:szCs w:val="22"/>
            </w:rPr>
            <w:t>21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"_Toc23338" </w:instrText>
          </w:r>
          <w:r>
            <w:rPr>
              <w:rFonts w:hint="eastAsia" w:ascii="黑体" w:hAnsi="黑体" w:eastAsia="黑体" w:cs="黑体"/>
              <w:sz w:val="22"/>
              <w:szCs w:val="22"/>
            </w:rPr>
            <w:fldChar w:fldCharType="separate"/>
          </w:r>
          <w:r>
            <w:rPr>
              <w:rFonts w:hint="eastAsia" w:ascii="黑体" w:hAnsi="黑体" w:eastAsia="黑体" w:cs="黑体"/>
              <w:spacing w:val="11"/>
              <w:position w:val="2"/>
              <w:sz w:val="22"/>
              <w:szCs w:val="22"/>
            </w:rPr>
            <w:t>一</w:t>
          </w:r>
          <w:r>
            <w:rPr>
              <w:rFonts w:hint="eastAsia" w:ascii="黑体" w:hAnsi="黑体" w:eastAsia="黑体" w:cs="黑体"/>
              <w:spacing w:val="9"/>
              <w:position w:val="2"/>
              <w:sz w:val="22"/>
              <w:szCs w:val="22"/>
            </w:rPr>
            <w:t>、采购需求前附表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_Toc23338 \h </w:instrText>
          </w:r>
          <w:r>
            <w:rPr>
              <w:rFonts w:hint="eastAsia" w:ascii="黑体" w:hAnsi="黑体" w:eastAsia="黑体" w:cs="黑体"/>
              <w:sz w:val="22"/>
              <w:szCs w:val="22"/>
            </w:rPr>
            <w:fldChar w:fldCharType="separate"/>
          </w:r>
          <w:r>
            <w:rPr>
              <w:rFonts w:hint="eastAsia" w:ascii="黑体" w:hAnsi="黑体" w:eastAsia="黑体" w:cs="黑体"/>
              <w:sz w:val="22"/>
              <w:szCs w:val="22"/>
            </w:rPr>
            <w:t>21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"_Toc5316" </w:instrText>
          </w:r>
          <w:r>
            <w:rPr>
              <w:rFonts w:hint="eastAsia" w:ascii="黑体" w:hAnsi="黑体" w:eastAsia="黑体" w:cs="黑体"/>
              <w:sz w:val="22"/>
              <w:szCs w:val="22"/>
            </w:rPr>
            <w:fldChar w:fldCharType="separate"/>
          </w:r>
          <w:r>
            <w:rPr>
              <w:rFonts w:hint="eastAsia" w:ascii="黑体" w:hAnsi="黑体" w:eastAsia="黑体" w:cs="黑体"/>
              <w:spacing w:val="11"/>
              <w:position w:val="1"/>
              <w:sz w:val="22"/>
              <w:szCs w:val="22"/>
            </w:rPr>
            <w:t>二</w:t>
          </w:r>
          <w:r>
            <w:rPr>
              <w:rFonts w:hint="eastAsia" w:ascii="黑体" w:hAnsi="黑体" w:eastAsia="黑体" w:cs="黑体"/>
              <w:spacing w:val="8"/>
              <w:position w:val="1"/>
              <w:sz w:val="22"/>
              <w:szCs w:val="22"/>
            </w:rPr>
            <w:t>、采购需求</w:t>
          </w:r>
          <w:r>
            <w:rPr>
              <w:rFonts w:hint="eastAsia" w:ascii="黑体" w:hAnsi="黑体" w:eastAsia="黑体" w:cs="黑体"/>
              <w:sz w:val="22"/>
              <w:szCs w:val="22"/>
            </w:rPr>
            <w:tab/>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"_Toc23440" </w:instrText>
          </w:r>
          <w:r>
            <w:rPr>
              <w:rFonts w:hint="eastAsia" w:ascii="黑体" w:hAnsi="黑体" w:eastAsia="黑体" w:cs="黑体"/>
              <w:sz w:val="22"/>
              <w:szCs w:val="22"/>
            </w:rPr>
            <w:fldChar w:fldCharType="separate"/>
          </w:r>
          <w:r>
            <w:rPr>
              <w:rFonts w:hint="eastAsia" w:ascii="黑体" w:hAnsi="黑体" w:eastAsia="黑体" w:cs="黑体"/>
              <w:spacing w:val="9"/>
              <w:position w:val="1"/>
              <w:sz w:val="22"/>
              <w:szCs w:val="22"/>
            </w:rPr>
            <w:t>三、 报价要求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_Toc23440 \h </w:instrText>
          </w:r>
          <w:r>
            <w:rPr>
              <w:rFonts w:hint="eastAsia" w:ascii="黑体" w:hAnsi="黑体" w:eastAsia="黑体" w:cs="黑体"/>
              <w:sz w:val="22"/>
              <w:szCs w:val="22"/>
            </w:rPr>
            <w:fldChar w:fldCharType="separate"/>
          </w:r>
          <w:r>
            <w:rPr>
              <w:rFonts w:hint="eastAsia" w:ascii="黑体" w:hAnsi="黑体" w:eastAsia="黑体" w:cs="黑体"/>
              <w:sz w:val="22"/>
              <w:szCs w:val="22"/>
            </w:rPr>
            <w:t>21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"_Toc24594" </w:instrText>
          </w:r>
          <w:r>
            <w:rPr>
              <w:rFonts w:hint="eastAsia" w:ascii="黑体" w:hAnsi="黑体" w:eastAsia="黑体" w:cs="黑体"/>
              <w:sz w:val="22"/>
              <w:szCs w:val="22"/>
            </w:rPr>
            <w:fldChar w:fldCharType="separate"/>
          </w:r>
          <w:r>
            <w:rPr>
              <w:rFonts w:hint="eastAsia" w:ascii="黑体" w:hAnsi="黑体" w:eastAsia="黑体" w:cs="黑体"/>
              <w:spacing w:val="7"/>
              <w:sz w:val="22"/>
              <w:szCs w:val="22"/>
            </w:rPr>
            <w:t>四</w:t>
          </w:r>
          <w:r>
            <w:rPr>
              <w:rFonts w:hint="eastAsia" w:ascii="黑体" w:hAnsi="黑体" w:eastAsia="黑体" w:cs="黑体"/>
              <w:spacing w:val="5"/>
              <w:sz w:val="22"/>
              <w:szCs w:val="22"/>
            </w:rPr>
            <w:t>、</w:t>
          </w:r>
          <w:r>
            <w:rPr>
              <w:rFonts w:hint="eastAsia" w:ascii="黑体" w:hAnsi="黑体" w:eastAsia="黑体" w:cs="黑体"/>
              <w:sz w:val="22"/>
              <w:szCs w:val="22"/>
            </w:rPr>
            <w:t>技术要求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_Toc24594 \h </w:instrText>
          </w:r>
          <w:r>
            <w:rPr>
              <w:rFonts w:hint="eastAsia" w:ascii="黑体" w:hAnsi="黑体" w:eastAsia="黑体" w:cs="黑体"/>
              <w:sz w:val="22"/>
              <w:szCs w:val="22"/>
            </w:rPr>
            <w:fldChar w:fldCharType="separate"/>
          </w:r>
          <w:r>
            <w:rPr>
              <w:rFonts w:hint="eastAsia" w:ascii="黑体" w:hAnsi="黑体" w:eastAsia="黑体" w:cs="黑体"/>
              <w:sz w:val="22"/>
              <w:szCs w:val="22"/>
            </w:rPr>
            <w:t>22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"_Toc27855"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第四章  评审方法和标准 (价格优先法)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_Toc27855 \h </w:instrText>
          </w:r>
          <w:r>
            <w:rPr>
              <w:rFonts w:hint="eastAsia" w:ascii="黑体" w:hAnsi="黑体" w:eastAsia="黑体" w:cs="黑体"/>
              <w:sz w:val="22"/>
              <w:szCs w:val="22"/>
            </w:rPr>
            <w:fldChar w:fldCharType="separate"/>
          </w:r>
          <w:r>
            <w:rPr>
              <w:rFonts w:hint="eastAsia" w:ascii="黑体" w:hAnsi="黑体" w:eastAsia="黑体" w:cs="黑体"/>
              <w:sz w:val="22"/>
              <w:szCs w:val="22"/>
            </w:rPr>
            <w:t>27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"_Toc18687" </w:instrText>
          </w:r>
          <w:r>
            <w:rPr>
              <w:rFonts w:hint="eastAsia" w:ascii="黑体" w:hAnsi="黑体" w:eastAsia="黑体" w:cs="黑体"/>
              <w:sz w:val="22"/>
              <w:szCs w:val="22"/>
            </w:rPr>
            <w:fldChar w:fldCharType="separate"/>
          </w:r>
          <w:r>
            <w:rPr>
              <w:rFonts w:hint="eastAsia" w:ascii="黑体" w:hAnsi="黑体" w:eastAsia="黑体" w:cs="黑体"/>
              <w:spacing w:val="8"/>
              <w:position w:val="2"/>
              <w:sz w:val="22"/>
              <w:szCs w:val="22"/>
            </w:rPr>
            <w:t>一</w:t>
          </w:r>
          <w:r>
            <w:rPr>
              <w:rFonts w:hint="eastAsia" w:ascii="黑体" w:hAnsi="黑体" w:eastAsia="黑体" w:cs="黑体"/>
              <w:spacing w:val="7"/>
              <w:position w:val="2"/>
              <w:sz w:val="22"/>
              <w:szCs w:val="22"/>
            </w:rPr>
            <w:t>、总则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_Toc18687 \h </w:instrText>
          </w:r>
          <w:r>
            <w:rPr>
              <w:rFonts w:hint="eastAsia" w:ascii="黑体" w:hAnsi="黑体" w:eastAsia="黑体" w:cs="黑体"/>
              <w:sz w:val="22"/>
              <w:szCs w:val="22"/>
            </w:rPr>
            <w:fldChar w:fldCharType="separate"/>
          </w:r>
          <w:r>
            <w:rPr>
              <w:rFonts w:hint="eastAsia" w:ascii="黑体" w:hAnsi="黑体" w:eastAsia="黑体" w:cs="黑体"/>
              <w:sz w:val="22"/>
              <w:szCs w:val="22"/>
            </w:rPr>
            <w:t>27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"_Toc31142" </w:instrText>
          </w:r>
          <w:r>
            <w:rPr>
              <w:rFonts w:hint="eastAsia" w:ascii="黑体" w:hAnsi="黑体" w:eastAsia="黑体" w:cs="黑体"/>
              <w:sz w:val="22"/>
              <w:szCs w:val="22"/>
            </w:rPr>
            <w:fldChar w:fldCharType="separate"/>
          </w:r>
          <w:r>
            <w:rPr>
              <w:rFonts w:hint="eastAsia" w:ascii="黑体" w:hAnsi="黑体" w:eastAsia="黑体" w:cs="黑体"/>
              <w:spacing w:val="7"/>
              <w:position w:val="2"/>
              <w:sz w:val="22"/>
              <w:szCs w:val="22"/>
            </w:rPr>
            <w:t>二、评审方法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_Toc31142 \h </w:instrText>
          </w:r>
          <w:r>
            <w:rPr>
              <w:rFonts w:hint="eastAsia" w:ascii="黑体" w:hAnsi="黑体" w:eastAsia="黑体" w:cs="黑体"/>
              <w:sz w:val="22"/>
              <w:szCs w:val="22"/>
            </w:rPr>
            <w:fldChar w:fldCharType="separate"/>
          </w:r>
          <w:r>
            <w:rPr>
              <w:rFonts w:hint="eastAsia" w:ascii="黑体" w:hAnsi="黑体" w:eastAsia="黑体" w:cs="黑体"/>
              <w:sz w:val="22"/>
              <w:szCs w:val="22"/>
            </w:rPr>
            <w:t>27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"_Toc29373" </w:instrText>
          </w:r>
          <w:r>
            <w:rPr>
              <w:rFonts w:hint="eastAsia" w:ascii="黑体" w:hAnsi="黑体" w:eastAsia="黑体" w:cs="黑体"/>
              <w:sz w:val="22"/>
              <w:szCs w:val="22"/>
            </w:rPr>
            <w:fldChar w:fldCharType="separate"/>
          </w:r>
          <w:r>
            <w:rPr>
              <w:rFonts w:hint="eastAsia" w:ascii="黑体" w:hAnsi="黑体" w:eastAsia="黑体" w:cs="黑体"/>
              <w:spacing w:val="7"/>
              <w:position w:val="2"/>
              <w:sz w:val="22"/>
              <w:szCs w:val="22"/>
            </w:rPr>
            <w:t>三、入围供应商约定</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_Toc29373 \h </w:instrText>
          </w:r>
          <w:r>
            <w:rPr>
              <w:rFonts w:hint="eastAsia" w:ascii="黑体" w:hAnsi="黑体" w:eastAsia="黑体" w:cs="黑体"/>
              <w:sz w:val="22"/>
              <w:szCs w:val="22"/>
            </w:rPr>
            <w:fldChar w:fldCharType="separate"/>
          </w:r>
          <w:r>
            <w:rPr>
              <w:rFonts w:hint="eastAsia" w:ascii="黑体" w:hAnsi="黑体" w:eastAsia="黑体" w:cs="黑体"/>
              <w:sz w:val="22"/>
              <w:szCs w:val="22"/>
            </w:rPr>
            <w:t>29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"_Toc5700"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第五章  框架协议和采购合同文本</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_Toc5700 \h </w:instrText>
          </w:r>
          <w:r>
            <w:rPr>
              <w:rFonts w:hint="eastAsia" w:ascii="黑体" w:hAnsi="黑体" w:eastAsia="黑体" w:cs="黑体"/>
              <w:sz w:val="22"/>
              <w:szCs w:val="22"/>
            </w:rPr>
            <w:fldChar w:fldCharType="separate"/>
          </w:r>
          <w:r>
            <w:rPr>
              <w:rFonts w:hint="eastAsia" w:ascii="黑体" w:hAnsi="黑体" w:eastAsia="黑体" w:cs="黑体"/>
              <w:sz w:val="22"/>
              <w:szCs w:val="22"/>
            </w:rPr>
            <w:t>30</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"_Toc12149"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第六章  响应文件格式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_Toc12149 \h </w:instrText>
          </w:r>
          <w:r>
            <w:rPr>
              <w:rFonts w:hint="eastAsia" w:ascii="黑体" w:hAnsi="黑体" w:eastAsia="黑体" w:cs="黑体"/>
              <w:sz w:val="22"/>
              <w:szCs w:val="22"/>
            </w:rPr>
            <w:fldChar w:fldCharType="separate"/>
          </w:r>
          <w:r>
            <w:rPr>
              <w:rFonts w:hint="eastAsia" w:ascii="黑体" w:hAnsi="黑体" w:eastAsia="黑体" w:cs="黑体"/>
              <w:sz w:val="22"/>
              <w:szCs w:val="22"/>
            </w:rPr>
            <w:t>44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2"/>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"_Toc14054" </w:instrText>
          </w:r>
          <w:r>
            <w:rPr>
              <w:rFonts w:hint="eastAsia" w:ascii="黑体" w:hAnsi="黑体" w:eastAsia="黑体" w:cs="黑体"/>
              <w:sz w:val="22"/>
              <w:szCs w:val="22"/>
            </w:rPr>
            <w:fldChar w:fldCharType="separate"/>
          </w:r>
          <w:r>
            <w:rPr>
              <w:rFonts w:hint="eastAsia" w:ascii="黑体" w:hAnsi="黑体" w:eastAsia="黑体" w:cs="黑体"/>
              <w:bCs/>
              <w:sz w:val="22"/>
              <w:szCs w:val="22"/>
            </w:rPr>
            <w:t>第七章  政府采购供应商质疑函范本</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_Toc14054 \h </w:instrText>
          </w:r>
          <w:r>
            <w:rPr>
              <w:rFonts w:hint="eastAsia" w:ascii="黑体" w:hAnsi="黑体" w:eastAsia="黑体" w:cs="黑体"/>
              <w:sz w:val="22"/>
              <w:szCs w:val="22"/>
            </w:rPr>
            <w:fldChar w:fldCharType="separate"/>
          </w:r>
          <w:r>
            <w:rPr>
              <w:rFonts w:hint="eastAsia" w:ascii="黑体" w:hAnsi="黑体" w:eastAsia="黑体" w:cs="黑体"/>
              <w:sz w:val="22"/>
              <w:szCs w:val="22"/>
            </w:rPr>
            <w:t>58</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"_Toc11560" </w:instrText>
          </w:r>
          <w:r>
            <w:rPr>
              <w:rFonts w:hint="eastAsia" w:ascii="黑体" w:hAnsi="黑体" w:eastAsia="黑体" w:cs="黑体"/>
              <w:sz w:val="22"/>
              <w:szCs w:val="22"/>
            </w:rPr>
            <w:fldChar w:fldCharType="separate"/>
          </w:r>
          <w:r>
            <w:rPr>
              <w:rFonts w:hint="eastAsia" w:ascii="黑体" w:hAnsi="黑体" w:eastAsia="黑体" w:cs="黑体"/>
              <w:spacing w:val="16"/>
              <w:position w:val="2"/>
              <w:sz w:val="22"/>
              <w:szCs w:val="22"/>
            </w:rPr>
            <w:t>一</w:t>
          </w:r>
          <w:r>
            <w:rPr>
              <w:rFonts w:hint="eastAsia" w:ascii="黑体" w:hAnsi="黑体" w:eastAsia="黑体" w:cs="黑体"/>
              <w:spacing w:val="9"/>
              <w:position w:val="2"/>
              <w:sz w:val="22"/>
              <w:szCs w:val="22"/>
            </w:rPr>
            <w:t>、质疑供应商基本信息</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_Toc11560 \h </w:instrText>
          </w:r>
          <w:r>
            <w:rPr>
              <w:rFonts w:hint="eastAsia" w:ascii="黑体" w:hAnsi="黑体" w:eastAsia="黑体" w:cs="黑体"/>
              <w:sz w:val="22"/>
              <w:szCs w:val="22"/>
            </w:rPr>
            <w:fldChar w:fldCharType="separate"/>
          </w:r>
          <w:r>
            <w:rPr>
              <w:rFonts w:hint="eastAsia" w:ascii="黑体" w:hAnsi="黑体" w:eastAsia="黑体" w:cs="黑体"/>
              <w:sz w:val="22"/>
              <w:szCs w:val="22"/>
            </w:rPr>
            <w:t>65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"_Toc14482" </w:instrText>
          </w:r>
          <w:r>
            <w:rPr>
              <w:rFonts w:hint="eastAsia" w:ascii="黑体" w:hAnsi="黑体" w:eastAsia="黑体" w:cs="黑体"/>
              <w:sz w:val="22"/>
              <w:szCs w:val="22"/>
            </w:rPr>
            <w:fldChar w:fldCharType="separate"/>
          </w:r>
          <w:r>
            <w:rPr>
              <w:rFonts w:hint="eastAsia" w:ascii="黑体" w:hAnsi="黑体" w:eastAsia="黑体" w:cs="黑体"/>
              <w:spacing w:val="15"/>
              <w:position w:val="1"/>
              <w:sz w:val="22"/>
              <w:szCs w:val="22"/>
            </w:rPr>
            <w:t>二</w:t>
          </w:r>
          <w:r>
            <w:rPr>
              <w:rFonts w:hint="eastAsia" w:ascii="黑体" w:hAnsi="黑体" w:eastAsia="黑体" w:cs="黑体"/>
              <w:spacing w:val="9"/>
              <w:position w:val="1"/>
              <w:sz w:val="22"/>
              <w:szCs w:val="22"/>
            </w:rPr>
            <w:t>、质疑项目基本情况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_Toc14482 \h </w:instrText>
          </w:r>
          <w:r>
            <w:rPr>
              <w:rFonts w:hint="eastAsia" w:ascii="黑体" w:hAnsi="黑体" w:eastAsia="黑体" w:cs="黑体"/>
              <w:sz w:val="22"/>
              <w:szCs w:val="22"/>
            </w:rPr>
            <w:fldChar w:fldCharType="separate"/>
          </w:r>
          <w:r>
            <w:rPr>
              <w:rFonts w:hint="eastAsia" w:ascii="黑体" w:hAnsi="黑体" w:eastAsia="黑体" w:cs="黑体"/>
              <w:sz w:val="22"/>
              <w:szCs w:val="22"/>
            </w:rPr>
            <w:t>65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"_Toc6373" </w:instrText>
          </w:r>
          <w:r>
            <w:rPr>
              <w:rFonts w:hint="eastAsia" w:ascii="黑体" w:hAnsi="黑体" w:eastAsia="黑体" w:cs="黑体"/>
              <w:sz w:val="22"/>
              <w:szCs w:val="22"/>
            </w:rPr>
            <w:fldChar w:fldCharType="separate"/>
          </w:r>
          <w:r>
            <w:rPr>
              <w:rFonts w:hint="eastAsia" w:ascii="黑体" w:hAnsi="黑体" w:eastAsia="黑体" w:cs="黑体"/>
              <w:spacing w:val="10"/>
              <w:position w:val="1"/>
              <w:sz w:val="22"/>
              <w:szCs w:val="22"/>
            </w:rPr>
            <w:t>三、质疑事项具体内容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_Toc6373 \h </w:instrText>
          </w:r>
          <w:r>
            <w:rPr>
              <w:rFonts w:hint="eastAsia" w:ascii="黑体" w:hAnsi="黑体" w:eastAsia="黑体" w:cs="黑体"/>
              <w:sz w:val="22"/>
              <w:szCs w:val="22"/>
            </w:rPr>
            <w:fldChar w:fldCharType="separate"/>
          </w:r>
          <w:r>
            <w:rPr>
              <w:rFonts w:hint="eastAsia" w:ascii="黑体" w:hAnsi="黑体" w:eastAsia="黑体" w:cs="黑体"/>
              <w:sz w:val="22"/>
              <w:szCs w:val="22"/>
            </w:rPr>
            <w:t>65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3"/>
            <w:tabs>
              <w:tab w:val="right" w:leader="dot" w:pos="9880"/>
            </w:tabs>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"_Toc2988" </w:instrText>
          </w:r>
          <w:r>
            <w:rPr>
              <w:rFonts w:hint="eastAsia" w:ascii="黑体" w:hAnsi="黑体" w:eastAsia="黑体" w:cs="黑体"/>
              <w:sz w:val="22"/>
              <w:szCs w:val="22"/>
            </w:rPr>
            <w:fldChar w:fldCharType="separate"/>
          </w:r>
          <w:r>
            <w:rPr>
              <w:rFonts w:hint="eastAsia" w:ascii="黑体" w:hAnsi="黑体" w:eastAsia="黑体" w:cs="黑体"/>
              <w:spacing w:val="16"/>
              <w:sz w:val="22"/>
              <w:szCs w:val="22"/>
            </w:rPr>
            <w:t>四</w:t>
          </w:r>
          <w:r>
            <w:rPr>
              <w:rFonts w:hint="eastAsia" w:ascii="黑体" w:hAnsi="黑体" w:eastAsia="黑体" w:cs="黑体"/>
              <w:spacing w:val="8"/>
              <w:sz w:val="22"/>
              <w:szCs w:val="22"/>
            </w:rPr>
            <w:t>、与质疑事项相关的质疑请求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_Toc2988 \h </w:instrText>
          </w:r>
          <w:r>
            <w:rPr>
              <w:rFonts w:hint="eastAsia" w:ascii="黑体" w:hAnsi="黑体" w:eastAsia="黑体" w:cs="黑体"/>
              <w:sz w:val="22"/>
              <w:szCs w:val="22"/>
            </w:rPr>
            <w:fldChar w:fldCharType="separate"/>
          </w:r>
          <w:r>
            <w:rPr>
              <w:rFonts w:hint="eastAsia" w:ascii="黑体" w:hAnsi="黑体" w:eastAsia="黑体" w:cs="黑体"/>
              <w:sz w:val="22"/>
              <w:szCs w:val="22"/>
            </w:rPr>
            <w:t>65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sectPr>
              <w:footerReference r:id="rId4" w:type="default"/>
              <w:pgSz w:w="11906" w:h="16839"/>
              <w:pgMar w:top="1136" w:right="861" w:bottom="0" w:left="1165" w:header="878" w:footer="0" w:gutter="0"/>
              <w:pgNumType w:start="1"/>
              <w:cols w:space="720" w:num="1"/>
            </w:sectPr>
          </w:pPr>
          <w:r>
            <w:fldChar w:fldCharType="end"/>
          </w:r>
        </w:p>
      </w:sdtContent>
    </w:sdt>
    <w:p>
      <w:pPr>
        <w:spacing w:line="289" w:lineRule="auto"/>
      </w:pPr>
    </w:p>
    <w:p>
      <w:pPr>
        <w:spacing w:before="91" w:line="220" w:lineRule="auto"/>
        <w:jc w:val="center"/>
        <w:outlineLvl w:val="0"/>
        <w:rPr>
          <w:rFonts w:ascii="宋体" w:hAnsi="宋体" w:eastAsia="宋体" w:cs="宋体"/>
          <w:b/>
          <w:bCs/>
          <w:sz w:val="32"/>
          <w:szCs w:val="32"/>
        </w:rPr>
      </w:pPr>
      <w:bookmarkStart w:id="4" w:name="_bookmark1"/>
      <w:bookmarkEnd w:id="4"/>
      <w:bookmarkStart w:id="5" w:name="_Toc29263"/>
      <w:r>
        <w:rPr>
          <w:rFonts w:hint="eastAsia" w:ascii="宋体" w:hAnsi="宋体" w:eastAsia="宋体" w:cs="宋体"/>
          <w:b/>
          <w:bCs/>
          <w:sz w:val="36"/>
          <w:szCs w:val="36"/>
        </w:rPr>
        <w:t xml:space="preserve">第一章 </w:t>
      </w:r>
      <w:r>
        <w:rPr>
          <w:rFonts w:ascii="宋体" w:hAnsi="宋体" w:eastAsia="宋体" w:cs="宋体"/>
          <w:b/>
          <w:bCs/>
          <w:sz w:val="36"/>
          <w:szCs w:val="36"/>
        </w:rPr>
        <w:t>征集邀</w:t>
      </w:r>
      <w:r>
        <w:rPr>
          <w:rFonts w:ascii="宋体" w:hAnsi="宋体" w:eastAsia="宋体" w:cs="宋体"/>
          <w:b/>
          <w:bCs/>
          <w:sz w:val="32"/>
          <w:szCs w:val="32"/>
        </w:rPr>
        <w:t>请</w:t>
      </w:r>
      <w:bookmarkEnd w:id="5"/>
    </w:p>
    <w:tbl>
      <w:tblPr>
        <w:tblStyle w:val="24"/>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9522" w:type="dxa"/>
          </w:tcPr>
          <w:p>
            <w:pPr>
              <w:spacing w:before="185" w:line="218" w:lineRule="auto"/>
              <w:ind w:left="98"/>
              <w:rPr>
                <w:rFonts w:ascii="仿宋" w:hAnsi="仿宋" w:eastAsia="仿宋" w:cs="仿宋"/>
                <w:sz w:val="28"/>
                <w:szCs w:val="28"/>
              </w:rPr>
            </w:pPr>
            <w:r>
              <w:rPr>
                <w:rFonts w:ascii="仿宋" w:hAnsi="仿宋" w:eastAsia="仿宋" w:cs="仿宋"/>
                <w:spacing w:val="-9"/>
                <w:sz w:val="28"/>
                <w:szCs w:val="28"/>
                <w14:textOutline w14:w="5105" w14:cap="sq" w14:cmpd="sng" w14:algn="ctr">
                  <w14:solidFill>
                    <w14:srgbClr w14:val="000000"/>
                  </w14:solidFill>
                  <w14:prstDash w14:val="solid"/>
                  <w14:bevel/>
                </w14:textOutline>
              </w:rPr>
              <w:t>项目概况</w:t>
            </w:r>
          </w:p>
          <w:p>
            <w:pPr>
              <w:spacing w:before="167" w:line="330" w:lineRule="auto"/>
              <w:ind w:left="145" w:right="70" w:firstLine="755"/>
              <w:rPr>
                <w:rFonts w:ascii="仿宋" w:hAnsi="仿宋" w:eastAsia="仿宋" w:cs="仿宋"/>
                <w:sz w:val="28"/>
                <w:szCs w:val="28"/>
              </w:rPr>
            </w:pPr>
            <w:r>
              <w:rPr>
                <w:rFonts w:hint="eastAsia" w:ascii="宋体" w:hAnsi="宋体" w:eastAsia="宋体" w:cs="宋体"/>
                <w:spacing w:val="-10"/>
                <w:sz w:val="24"/>
                <w:szCs w:val="24"/>
                <w:u w:val="single"/>
              </w:rPr>
              <w:t xml:space="preserve"> </w:t>
            </w:r>
            <w:r>
              <w:rPr>
                <w:rFonts w:hint="eastAsia" w:ascii="宋体" w:hAnsi="宋体" w:eastAsia="宋体" w:cs="宋体"/>
                <w:spacing w:val="-10"/>
                <w:sz w:val="24"/>
                <w:szCs w:val="24"/>
                <w:u w:val="single"/>
                <w:lang w:eastAsia="zh-CN"/>
              </w:rPr>
              <w:t>新疆</w:t>
            </w:r>
            <w:r>
              <w:rPr>
                <w:rFonts w:hint="eastAsia" w:ascii="宋体" w:hAnsi="宋体" w:eastAsia="宋体" w:cs="宋体"/>
                <w:spacing w:val="-10"/>
                <w:sz w:val="24"/>
                <w:szCs w:val="24"/>
                <w:u w:val="single"/>
                <w:lang w:val="en-US" w:eastAsia="zh-CN"/>
              </w:rPr>
              <w:t>库尔勒市公安局2025</w:t>
            </w:r>
            <w:r>
              <w:rPr>
                <w:rFonts w:hint="eastAsia" w:ascii="宋体" w:hAnsi="宋体" w:eastAsia="宋体" w:cs="宋体"/>
                <w:spacing w:val="-10"/>
                <w:sz w:val="24"/>
                <w:szCs w:val="24"/>
                <w:u w:val="single"/>
                <w:lang w:eastAsia="zh-CN"/>
              </w:rPr>
              <w:t>年车辆维修和保养服务框架协议采购</w:t>
            </w:r>
            <w:r>
              <w:rPr>
                <w:rFonts w:hint="eastAsia" w:ascii="宋体" w:hAnsi="宋体" w:eastAsia="宋体" w:cs="宋体"/>
                <w:spacing w:val="-8"/>
                <w:sz w:val="24"/>
                <w:szCs w:val="24"/>
              </w:rPr>
              <w:t>征集项</w:t>
            </w:r>
            <w:r>
              <w:rPr>
                <w:rFonts w:hint="eastAsia" w:ascii="宋体" w:hAnsi="宋体" w:eastAsia="宋体" w:cs="宋体"/>
                <w:spacing w:val="-19"/>
                <w:sz w:val="24"/>
                <w:szCs w:val="24"/>
              </w:rPr>
              <w:t>目</w:t>
            </w:r>
            <w:r>
              <w:rPr>
                <w:rFonts w:hint="eastAsia" w:ascii="宋体" w:hAnsi="宋体" w:eastAsia="宋体" w:cs="宋体"/>
                <w:spacing w:val="-10"/>
                <w:sz w:val="24"/>
                <w:szCs w:val="24"/>
              </w:rPr>
              <w:t>的潜在供应商应在“</w:t>
            </w:r>
            <w:r>
              <w:rPr>
                <w:rFonts w:hint="eastAsia" w:ascii="宋体" w:hAnsi="宋体" w:eastAsia="宋体" w:cs="宋体"/>
                <w:spacing w:val="-10"/>
                <w:sz w:val="24"/>
                <w:szCs w:val="24"/>
                <w:u w:val="single"/>
              </w:rPr>
              <w:t>新疆政府采购网”</w:t>
            </w:r>
            <w:r>
              <w:rPr>
                <w:rFonts w:hint="eastAsia" w:ascii="宋体" w:hAnsi="宋体" w:eastAsia="宋体" w:cs="宋体"/>
                <w:spacing w:val="-10"/>
                <w:sz w:val="24"/>
                <w:szCs w:val="24"/>
                <w:u w:val="single"/>
                <w:lang w:val="en-US" w:eastAsia="zh-CN"/>
              </w:rPr>
              <w:t>或</w:t>
            </w:r>
            <w:r>
              <w:rPr>
                <w:rFonts w:hint="eastAsia" w:ascii="宋体" w:hAnsi="宋体" w:eastAsia="宋体" w:cs="宋体"/>
                <w:spacing w:val="-10"/>
                <w:sz w:val="24"/>
                <w:szCs w:val="24"/>
                <w:u w:val="single"/>
              </w:rPr>
              <w:t>“</w:t>
            </w:r>
            <w:r>
              <w:rPr>
                <w:rFonts w:hint="eastAsia" w:ascii="宋体" w:hAnsi="宋体" w:eastAsia="宋体" w:cs="宋体"/>
                <w:spacing w:val="-10"/>
                <w:sz w:val="24"/>
                <w:szCs w:val="24"/>
                <w:u w:val="single"/>
                <w:lang w:val="en-US" w:eastAsia="zh-CN"/>
              </w:rPr>
              <w:t>巴州</w:t>
            </w:r>
            <w:r>
              <w:rPr>
                <w:rFonts w:hint="eastAsia" w:ascii="宋体" w:hAnsi="宋体" w:eastAsia="宋体" w:cs="宋体"/>
                <w:spacing w:val="-10"/>
                <w:sz w:val="24"/>
                <w:szCs w:val="24"/>
                <w:u w:val="single"/>
              </w:rPr>
              <w:t>公共资源交易中心网”</w:t>
            </w:r>
            <w:r>
              <w:rPr>
                <w:rFonts w:hint="eastAsia" w:ascii="宋体" w:hAnsi="宋体" w:eastAsia="宋体" w:cs="宋体"/>
                <w:spacing w:val="-10"/>
                <w:sz w:val="24"/>
                <w:szCs w:val="24"/>
              </w:rPr>
              <w:t>自行免费下载获取征集</w:t>
            </w:r>
            <w:r>
              <w:rPr>
                <w:rFonts w:hint="eastAsia" w:ascii="宋体" w:hAnsi="宋体" w:eastAsia="宋体" w:cs="宋体"/>
                <w:spacing w:val="-18"/>
                <w:sz w:val="24"/>
                <w:szCs w:val="24"/>
              </w:rPr>
              <w:t>文件，并于</w:t>
            </w:r>
            <w:r>
              <w:rPr>
                <w:rFonts w:hint="eastAsia" w:ascii="宋体" w:hAnsi="宋体" w:eastAsia="宋体" w:cs="宋体"/>
                <w:spacing w:val="-10"/>
                <w:sz w:val="24"/>
                <w:szCs w:val="24"/>
                <w:u w:val="single"/>
                <w:lang w:eastAsia="zh-CN"/>
              </w:rPr>
              <w:t xml:space="preserve"> 202</w:t>
            </w:r>
            <w:r>
              <w:rPr>
                <w:rFonts w:hint="eastAsia" w:ascii="宋体" w:hAnsi="宋体" w:eastAsia="宋体" w:cs="宋体"/>
                <w:spacing w:val="-10"/>
                <w:sz w:val="24"/>
                <w:szCs w:val="24"/>
                <w:u w:val="single"/>
                <w:lang w:val="en-US" w:eastAsia="zh-CN"/>
              </w:rPr>
              <w:t>5</w:t>
            </w:r>
            <w:r>
              <w:rPr>
                <w:rFonts w:hint="eastAsia" w:ascii="宋体" w:hAnsi="宋体" w:eastAsia="宋体" w:cs="宋体"/>
                <w:spacing w:val="-10"/>
                <w:sz w:val="24"/>
                <w:szCs w:val="24"/>
                <w:u w:val="single"/>
                <w:lang w:eastAsia="zh-CN"/>
              </w:rPr>
              <w:t>年</w:t>
            </w:r>
            <w:r>
              <w:rPr>
                <w:rFonts w:hint="eastAsia" w:ascii="宋体" w:hAnsi="宋体" w:eastAsia="宋体" w:cs="宋体"/>
                <w:spacing w:val="-10"/>
                <w:sz w:val="24"/>
                <w:szCs w:val="24"/>
                <w:u w:val="single"/>
                <w:lang w:val="en-US" w:eastAsia="zh-CN"/>
              </w:rPr>
              <w:t>7</w:t>
            </w:r>
            <w:r>
              <w:rPr>
                <w:rFonts w:hint="eastAsia" w:ascii="宋体" w:hAnsi="宋体" w:eastAsia="宋体" w:cs="宋体"/>
                <w:spacing w:val="-10"/>
                <w:sz w:val="24"/>
                <w:szCs w:val="24"/>
                <w:u w:val="single"/>
                <w:lang w:eastAsia="zh-CN"/>
              </w:rPr>
              <w:t>月</w:t>
            </w:r>
            <w:r>
              <w:rPr>
                <w:rFonts w:hint="eastAsia" w:ascii="宋体" w:hAnsi="宋体" w:eastAsia="宋体" w:cs="宋体"/>
                <w:spacing w:val="-10"/>
                <w:sz w:val="24"/>
                <w:szCs w:val="24"/>
                <w:u w:val="single"/>
                <w:lang w:val="en-US" w:eastAsia="zh-CN"/>
              </w:rPr>
              <w:t>25</w:t>
            </w:r>
            <w:r>
              <w:rPr>
                <w:rFonts w:hint="eastAsia" w:ascii="宋体" w:hAnsi="宋体" w:eastAsia="宋体" w:cs="宋体"/>
                <w:spacing w:val="-10"/>
                <w:sz w:val="24"/>
                <w:szCs w:val="24"/>
                <w:u w:val="single"/>
                <w:lang w:eastAsia="zh-CN"/>
              </w:rPr>
              <w:t>日1</w:t>
            </w:r>
            <w:r>
              <w:rPr>
                <w:rFonts w:hint="eastAsia" w:ascii="宋体" w:hAnsi="宋体" w:eastAsia="宋体" w:cs="宋体"/>
                <w:spacing w:val="-10"/>
                <w:sz w:val="24"/>
                <w:szCs w:val="24"/>
                <w:u w:val="single"/>
                <w:lang w:val="en-US" w:eastAsia="zh-CN"/>
              </w:rPr>
              <w:t>0</w:t>
            </w:r>
            <w:r>
              <w:rPr>
                <w:rFonts w:hint="eastAsia" w:ascii="宋体" w:hAnsi="宋体" w:eastAsia="宋体" w:cs="宋体"/>
                <w:spacing w:val="-10"/>
                <w:sz w:val="24"/>
                <w:szCs w:val="24"/>
                <w:u w:val="single"/>
                <w:lang w:eastAsia="zh-CN"/>
              </w:rPr>
              <w:t>:</w:t>
            </w:r>
            <w:r>
              <w:rPr>
                <w:rFonts w:hint="eastAsia" w:ascii="宋体" w:hAnsi="宋体" w:eastAsia="宋体" w:cs="宋体"/>
                <w:spacing w:val="-10"/>
                <w:sz w:val="24"/>
                <w:szCs w:val="24"/>
                <w:u w:val="single"/>
                <w:lang w:val="en-US" w:eastAsia="zh-CN"/>
              </w:rPr>
              <w:t>3</w:t>
            </w:r>
            <w:r>
              <w:rPr>
                <w:rFonts w:hint="eastAsia" w:ascii="宋体" w:hAnsi="宋体" w:eastAsia="宋体" w:cs="宋体"/>
                <w:spacing w:val="-10"/>
                <w:sz w:val="24"/>
                <w:szCs w:val="24"/>
                <w:u w:val="single"/>
                <w:lang w:eastAsia="zh-CN"/>
              </w:rPr>
              <w:t>0</w:t>
            </w:r>
            <w:r>
              <w:rPr>
                <w:rFonts w:hint="eastAsia" w:ascii="宋体" w:hAnsi="宋体" w:eastAsia="宋体" w:cs="宋体"/>
                <w:spacing w:val="-18"/>
                <w:sz w:val="24"/>
                <w:szCs w:val="24"/>
              </w:rPr>
              <w:t>(北京时间，下同) 前递交响应文件</w:t>
            </w:r>
            <w:r>
              <w:rPr>
                <w:rFonts w:ascii="仿宋" w:hAnsi="仿宋" w:eastAsia="仿宋" w:cs="仿宋"/>
                <w:spacing w:val="-16"/>
                <w:sz w:val="28"/>
                <w:szCs w:val="28"/>
              </w:rPr>
              <w:t>。</w:t>
            </w:r>
          </w:p>
        </w:tc>
      </w:tr>
    </w:tbl>
    <w:p>
      <w:pPr>
        <w:pStyle w:val="2"/>
        <w:spacing w:line="360" w:lineRule="exact"/>
        <w:ind w:left="0"/>
      </w:pP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6" w:name="_Toc26748"/>
      <w:r>
        <w:rPr>
          <w:rFonts w:hint="eastAsia" w:ascii="黑体" w:hAnsi="黑体" w:eastAsia="黑体" w:cs="黑体"/>
          <w:color w:val="auto"/>
          <w:sz w:val="28"/>
          <w:szCs w:val="28"/>
        </w:rPr>
        <w:t>一、项目基本情况：</w:t>
      </w:r>
      <w:bookmarkEnd w:id="6"/>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BZZZZ</w:t>
      </w:r>
      <w:r>
        <w:rPr>
          <w:rFonts w:hint="eastAsia" w:ascii="宋体" w:hAnsi="宋体" w:eastAsia="宋体" w:cs="宋体"/>
          <w:color w:val="auto"/>
          <w:sz w:val="24"/>
          <w:szCs w:val="24"/>
          <w:u w:val="single"/>
        </w:rPr>
        <w:t>X</w:t>
      </w:r>
      <w:r>
        <w:rPr>
          <w:rFonts w:hint="eastAsia" w:ascii="宋体" w:hAnsi="宋体" w:eastAsia="宋体" w:cs="宋体"/>
          <w:color w:val="auto"/>
          <w:sz w:val="24"/>
          <w:szCs w:val="24"/>
          <w:u w:val="single"/>
          <w:lang w:val="en-US" w:eastAsia="zh-CN"/>
        </w:rPr>
        <w:t>(KJ)</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numPr>
          <w:ilvl w:val="0"/>
          <w:numId w:val="1"/>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新疆库尔勒市公安局2025</w:t>
      </w:r>
      <w:r>
        <w:rPr>
          <w:rFonts w:hint="eastAsia" w:ascii="宋体" w:hAnsi="宋体" w:eastAsia="宋体" w:cs="宋体"/>
          <w:color w:val="auto"/>
          <w:sz w:val="24"/>
          <w:szCs w:val="24"/>
          <w:lang w:eastAsia="zh-CN"/>
        </w:rPr>
        <w:t>年车辆维修和保养服务框架协议采购</w:t>
      </w:r>
      <w:r>
        <w:rPr>
          <w:rFonts w:hint="eastAsia" w:ascii="宋体" w:hAnsi="宋体" w:eastAsia="宋体" w:cs="宋体"/>
          <w:color w:val="auto"/>
          <w:sz w:val="24"/>
          <w:szCs w:val="24"/>
        </w:rPr>
        <w:t>；</w:t>
      </w:r>
    </w:p>
    <w:p>
      <w:pPr>
        <w:numPr>
          <w:ilvl w:val="0"/>
          <w:numId w:val="1"/>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340万元</w:t>
      </w:r>
      <w:r>
        <w:rPr>
          <w:rFonts w:hint="eastAsia" w:ascii="宋体" w:hAnsi="宋体" w:eastAsia="宋体" w:cs="宋体"/>
          <w:color w:val="auto"/>
          <w:sz w:val="24"/>
          <w:szCs w:val="24"/>
        </w:rPr>
        <w:t>；</w:t>
      </w:r>
    </w:p>
    <w:p>
      <w:pPr>
        <w:numPr>
          <w:ilvl w:val="0"/>
          <w:numId w:val="1"/>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最高限价：详见</w:t>
      </w:r>
      <w:r>
        <w:rPr>
          <w:rFonts w:hint="eastAsia" w:ascii="宋体" w:hAnsi="宋体" w:eastAsia="宋体" w:cs="宋体"/>
          <w:color w:val="auto"/>
          <w:sz w:val="24"/>
          <w:szCs w:val="24"/>
          <w:lang w:val="en-US" w:eastAsia="zh-CN"/>
        </w:rPr>
        <w:t>征集文件</w:t>
      </w:r>
      <w:r>
        <w:rPr>
          <w:rFonts w:hint="eastAsia" w:ascii="宋体" w:hAnsi="宋体" w:eastAsia="宋体" w:cs="宋体"/>
          <w:color w:val="auto"/>
          <w:sz w:val="24"/>
          <w:szCs w:val="24"/>
        </w:rPr>
        <w:t>；</w:t>
      </w:r>
    </w:p>
    <w:p>
      <w:pPr>
        <w:numPr>
          <w:ilvl w:val="0"/>
          <w:numId w:val="1"/>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采购需求：</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lang w:val="en-US" w:eastAsia="zh-CN"/>
        </w:rPr>
        <w:t>库尔勒市</w:t>
      </w:r>
      <w:r>
        <w:rPr>
          <w:rFonts w:hint="eastAsia" w:ascii="宋体" w:hAnsi="宋体" w:eastAsia="宋体" w:cs="宋体"/>
          <w:color w:val="auto"/>
          <w:sz w:val="24"/>
          <w:szCs w:val="24"/>
          <w:lang w:eastAsia="zh-CN"/>
        </w:rPr>
        <w:t>公安局</w:t>
      </w:r>
      <w:r>
        <w:rPr>
          <w:rFonts w:hint="eastAsia" w:ascii="宋体" w:hAnsi="宋体" w:eastAsia="宋体" w:cs="宋体"/>
          <w:color w:val="auto"/>
          <w:sz w:val="24"/>
          <w:szCs w:val="24"/>
          <w:lang w:val="en-US" w:eastAsia="zh-CN"/>
        </w:rPr>
        <w:t>所辖</w:t>
      </w:r>
      <w:r>
        <w:rPr>
          <w:rFonts w:hint="eastAsia" w:ascii="宋体" w:hAnsi="宋体" w:eastAsia="宋体" w:cs="宋体"/>
          <w:color w:val="auto"/>
          <w:sz w:val="24"/>
          <w:szCs w:val="24"/>
          <w:lang w:eastAsia="zh-CN"/>
        </w:rPr>
        <w:t>车辆提供维修和保养服务</w:t>
      </w:r>
      <w:r>
        <w:rPr>
          <w:rFonts w:hint="eastAsia" w:ascii="宋体" w:hAnsi="宋体" w:eastAsia="宋体" w:cs="宋体"/>
          <w:color w:val="auto"/>
          <w:sz w:val="24"/>
          <w:szCs w:val="24"/>
          <w:lang w:val="en-US" w:eastAsia="zh-CN"/>
        </w:rPr>
        <w:t>等。</w:t>
      </w:r>
    </w:p>
    <w:p>
      <w:pPr>
        <w:numPr>
          <w:ilvl w:val="0"/>
          <w:numId w:val="1"/>
        </w:numPr>
        <w:kinsoku/>
        <w:autoSpaceDE/>
        <w:autoSpaceDN/>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采购范围：一、二类维修供应商（综合修理类），</w:t>
      </w:r>
      <w:r>
        <w:rPr>
          <w:rFonts w:hint="eastAsia" w:ascii="宋体" w:hAnsi="宋体" w:eastAsia="宋体" w:cs="宋体"/>
          <w:color w:val="auto"/>
          <w:sz w:val="24"/>
          <w:szCs w:val="24"/>
        </w:rPr>
        <w:t>具体内容详见征集文件；</w:t>
      </w:r>
    </w:p>
    <w:p>
      <w:pPr>
        <w:numPr>
          <w:ilvl w:val="0"/>
          <w:numId w:val="1"/>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合同履行期限：自封闭式框架协议签订之日起至202</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月1日。根据定点服务商的履约情况，有权对构成严重违约的定点服务商取消其服务资格，中止服务合同，违约服务商同时还应当承担违约及赔偿责任；</w:t>
      </w:r>
    </w:p>
    <w:p>
      <w:pPr>
        <w:numPr>
          <w:ilvl w:val="0"/>
          <w:numId w:val="1"/>
        </w:num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本项目不接受采购进口产品。</w:t>
      </w:r>
    </w:p>
    <w:p>
      <w:pPr>
        <w:kinsoku/>
        <w:autoSpaceDE/>
        <w:autoSpaceDN/>
        <w:adjustRightInd/>
        <w:snapToGrid/>
        <w:spacing w:line="360" w:lineRule="auto"/>
        <w:textAlignment w:val="auto"/>
        <w:outlineLvl w:val="1"/>
        <w:rPr>
          <w:rFonts w:ascii="黑体" w:hAnsi="黑体" w:eastAsia="黑体" w:cs="黑体"/>
          <w:color w:val="auto"/>
          <w:sz w:val="28"/>
          <w:szCs w:val="28"/>
        </w:rPr>
      </w:pPr>
      <w:bookmarkStart w:id="7" w:name="_Toc18884"/>
      <w:r>
        <w:rPr>
          <w:rFonts w:hint="eastAsia" w:ascii="黑体" w:hAnsi="黑体" w:eastAsia="黑体" w:cs="黑体"/>
          <w:color w:val="auto"/>
          <w:sz w:val="28"/>
          <w:szCs w:val="28"/>
        </w:rPr>
        <w:t>二、供应商资格要求：</w:t>
      </w:r>
      <w:bookmarkEnd w:id="7"/>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1.满足《中华人民共和国政府采购法》第二十二条规定</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相关材料</w:t>
      </w:r>
      <w:r>
        <w:rPr>
          <w:rFonts w:hint="eastAsia" w:ascii="宋体" w:hAnsi="宋体" w:eastAsia="宋体" w:cs="宋体"/>
          <w:color w:val="auto"/>
          <w:sz w:val="24"/>
          <w:szCs w:val="24"/>
          <w:lang w:eastAsia="zh-CN"/>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1.1法人或者其他组织的营业执照等，自然人的身份证明</w:t>
      </w:r>
      <w:r>
        <w:rPr>
          <w:rFonts w:hint="eastAsia" w:ascii="宋体" w:hAnsi="宋体" w:eastAsia="宋体" w:cs="宋体"/>
          <w:color w:val="auto"/>
          <w:sz w:val="24"/>
          <w:szCs w:val="24"/>
          <w:lang w:val="en-US" w:eastAsia="zh-CN"/>
        </w:rPr>
        <w:t>相关材料</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1.2最近一个年度的</w:t>
      </w:r>
      <w:r>
        <w:rPr>
          <w:rFonts w:hint="eastAsia" w:ascii="宋体" w:hAnsi="宋体" w:cs="宋体"/>
        </w:rPr>
        <w:t>财务状况报告（资产负债表、利润表）或</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审计</w:t>
      </w:r>
      <w:r>
        <w:rPr>
          <w:rFonts w:hint="eastAsia" w:ascii="宋体" w:hAnsi="宋体" w:eastAsia="宋体" w:cs="宋体"/>
          <w:color w:val="auto"/>
          <w:sz w:val="24"/>
          <w:szCs w:val="24"/>
        </w:rPr>
        <w:t>报告（成立不满一年不需提供）；</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1.4具备履行合同所必需的设备和专业技术能力的</w:t>
      </w:r>
      <w:r>
        <w:rPr>
          <w:rFonts w:hint="eastAsia" w:ascii="宋体" w:hAnsi="宋体" w:eastAsia="宋体" w:cs="宋体"/>
          <w:color w:val="auto"/>
          <w:sz w:val="24"/>
          <w:szCs w:val="24"/>
          <w:lang w:val="en-US" w:eastAsia="zh-CN"/>
        </w:rPr>
        <w:t>承诺函</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1.5参加政府采购活动前3年内在经营活动中没有重大违法记录的书面声明</w:t>
      </w:r>
      <w:r>
        <w:rPr>
          <w:rFonts w:hint="eastAsia" w:ascii="宋体" w:hAnsi="宋体" w:eastAsia="宋体" w:cs="宋体"/>
          <w:color w:val="auto"/>
          <w:sz w:val="24"/>
          <w:szCs w:val="24"/>
          <w:lang w:val="en-US" w:eastAsia="zh-CN"/>
        </w:rPr>
        <w:t>承诺函</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1.6未被“信用中国”网站（www.creditchina.gov.cn）、“中国政府采购网"(www.ccgp.gov.cn)列入失信被执行人、重大税收违法案件当事人名单、政府采购严重失信行为记录名单。（提供网页截图）；</w:t>
      </w:r>
    </w:p>
    <w:p>
      <w:pPr>
        <w:numPr>
          <w:ilvl w:val="0"/>
          <w:numId w:val="0"/>
        </w:numPr>
        <w:kinsoku/>
        <w:autoSpaceDE/>
        <w:autoSpaceDN/>
        <w:adjustRightInd/>
        <w:snapToGrid/>
        <w:spacing w:line="360" w:lineRule="auto"/>
        <w:ind w:left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落实政府采购政策需满足的资格要求：本项目非专门面向中小企业采购，具体内容详见征集文件；</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p>
    <w:p>
      <w:pPr>
        <w:kinsoku/>
        <w:autoSpaceDE/>
        <w:autoSpaceDN/>
        <w:adjustRightInd/>
        <w:snapToGrid/>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eastAsia="宋体" w:cs="宋体"/>
          <w:color w:val="auto"/>
          <w:sz w:val="24"/>
          <w:szCs w:val="24"/>
          <w:lang w:val="en-US" w:eastAsia="zh-CN"/>
        </w:rPr>
        <w:t>采购供应商</w:t>
      </w:r>
      <w:r>
        <w:rPr>
          <w:rFonts w:hint="eastAsia" w:ascii="宋体" w:hAnsi="宋体" w:eastAsia="宋体" w:cs="宋体"/>
          <w:color w:val="auto"/>
          <w:sz w:val="24"/>
          <w:szCs w:val="24"/>
          <w:highlight w:val="none"/>
          <w:lang w:val="en-US" w:eastAsia="zh-CN"/>
        </w:rPr>
        <w:t>通过机动车维修经营备案，符合最新国家标准《汽车维修业开业条件》，</w:t>
      </w:r>
      <w:r>
        <w:rPr>
          <w:rFonts w:hint="eastAsia" w:ascii="宋体" w:hAnsi="宋体" w:eastAsia="宋体" w:cs="宋体"/>
          <w:color w:val="auto"/>
          <w:sz w:val="24"/>
          <w:szCs w:val="24"/>
          <w:lang w:val="en-US" w:eastAsia="zh-CN"/>
        </w:rPr>
        <w:t>必须在库尔勒市有固定的维修场所、企业注册地县级（以上）交通运输行业主管部门备案的一、二类汽车维修企业，并提供有效证明材料</w:t>
      </w:r>
      <w:r>
        <w:rPr>
          <w:rFonts w:hint="eastAsia" w:ascii="宋体" w:hAnsi="宋体" w:eastAsia="宋体"/>
          <w:sz w:val="24"/>
          <w:szCs w:val="24"/>
          <w:highlight w:val="none"/>
          <w:lang w:val="en-US" w:eastAsia="zh-CN"/>
        </w:rPr>
        <w:t>；</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8" w:name="_Toc31476"/>
      <w:r>
        <w:rPr>
          <w:rFonts w:hint="eastAsia" w:ascii="黑体" w:hAnsi="黑体" w:eastAsia="黑体" w:cs="黑体"/>
          <w:color w:val="auto"/>
          <w:sz w:val="28"/>
          <w:szCs w:val="28"/>
        </w:rPr>
        <w:t>三、征集文件的获取：</w:t>
      </w:r>
      <w:bookmarkEnd w:id="8"/>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7</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月</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4</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日</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00</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时</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00</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分至202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rPr>
        <w:t>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7</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月</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15</w:t>
      </w:r>
      <w:r>
        <w:rPr>
          <w:rFonts w:hint="eastAsia" w:ascii="宋体" w:hAnsi="宋体" w:eastAsia="宋体" w:cs="宋体"/>
          <w:color w:val="FF0000"/>
          <w:sz w:val="24"/>
          <w:szCs w:val="24"/>
        </w:rPr>
        <w:t>日</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00</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时</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00</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分</w:t>
      </w:r>
      <w:r>
        <w:rPr>
          <w:rFonts w:hint="eastAsia" w:ascii="宋体" w:hAnsi="宋体" w:eastAsia="宋体" w:cs="宋体"/>
          <w:color w:val="auto"/>
          <w:sz w:val="24"/>
          <w:szCs w:val="24"/>
        </w:rPr>
        <w:t>（北京时间，法定节假日除外）。</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2.获取方式：供应商登陆政采云平台http://www.zcygov.cn/，在线申请获取招标文件（登录政府采购云平台 → 项目采购 → 获取招标文件→申请，审核通过后可下载招标文件，如有操作性问题，可与政采云在线客服进行咨询，咨询电话：95763）</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9" w:name="_Toc18172"/>
      <w:r>
        <w:rPr>
          <w:rFonts w:hint="eastAsia" w:ascii="黑体" w:hAnsi="黑体" w:eastAsia="黑体" w:cs="黑体"/>
          <w:color w:val="auto"/>
          <w:sz w:val="28"/>
          <w:szCs w:val="28"/>
        </w:rPr>
        <w:t>四、开启时间及地点：</w:t>
      </w:r>
      <w:bookmarkEnd w:id="9"/>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1.开启时间：</w:t>
      </w:r>
      <w:r>
        <w:rPr>
          <w:rFonts w:hint="eastAsia" w:ascii="宋体" w:hAnsi="宋体" w:eastAsia="宋体" w:cs="宋体"/>
          <w:color w:val="FF0000"/>
          <w:sz w:val="24"/>
          <w:szCs w:val="24"/>
          <w:lang w:eastAsia="zh-CN"/>
        </w:rPr>
        <w:t>202</w:t>
      </w:r>
      <w:r>
        <w:rPr>
          <w:rFonts w:hint="eastAsia" w:ascii="宋体" w:hAnsi="宋体" w:eastAsia="宋体" w:cs="宋体"/>
          <w:color w:val="FF0000"/>
          <w:sz w:val="24"/>
          <w:szCs w:val="24"/>
          <w:lang w:val="en-US" w:eastAsia="zh-CN"/>
        </w:rPr>
        <w:t>5</w:t>
      </w:r>
      <w:r>
        <w:rPr>
          <w:rFonts w:hint="eastAsia" w:ascii="宋体" w:hAnsi="宋体" w:eastAsia="宋体" w:cs="宋体"/>
          <w:color w:val="FF0000"/>
          <w:sz w:val="24"/>
          <w:szCs w:val="24"/>
          <w:lang w:eastAsia="zh-CN"/>
        </w:rPr>
        <w:t>年</w:t>
      </w:r>
      <w:r>
        <w:rPr>
          <w:rFonts w:hint="eastAsia" w:ascii="宋体" w:hAnsi="宋体" w:eastAsia="宋体" w:cs="宋体"/>
          <w:color w:val="FF0000"/>
          <w:sz w:val="24"/>
          <w:szCs w:val="24"/>
          <w:lang w:val="en-US" w:eastAsia="zh-CN"/>
        </w:rPr>
        <w:t>7</w:t>
      </w:r>
      <w:r>
        <w:rPr>
          <w:rFonts w:hint="eastAsia" w:ascii="宋体" w:hAnsi="宋体" w:eastAsia="宋体" w:cs="宋体"/>
          <w:color w:val="FF0000"/>
          <w:sz w:val="24"/>
          <w:szCs w:val="24"/>
          <w:lang w:eastAsia="zh-CN"/>
        </w:rPr>
        <w:t>月</w:t>
      </w:r>
      <w:r>
        <w:rPr>
          <w:rFonts w:hint="eastAsia" w:ascii="宋体" w:hAnsi="宋体" w:eastAsia="宋体" w:cs="宋体"/>
          <w:color w:val="FF0000"/>
          <w:sz w:val="24"/>
          <w:szCs w:val="24"/>
          <w:lang w:val="en-US" w:eastAsia="zh-CN"/>
        </w:rPr>
        <w:t>24</w:t>
      </w:r>
      <w:r>
        <w:rPr>
          <w:rFonts w:hint="eastAsia" w:ascii="宋体" w:hAnsi="宋体" w:eastAsia="宋体" w:cs="宋体"/>
          <w:color w:val="FF0000"/>
          <w:sz w:val="24"/>
          <w:szCs w:val="24"/>
          <w:lang w:eastAsia="zh-CN"/>
        </w:rPr>
        <w:t>日 1</w:t>
      </w:r>
      <w:r>
        <w:rPr>
          <w:rFonts w:hint="eastAsia" w:ascii="宋体" w:hAnsi="宋体" w:eastAsia="宋体" w:cs="宋体"/>
          <w:color w:val="FF0000"/>
          <w:sz w:val="24"/>
          <w:szCs w:val="24"/>
          <w:lang w:val="en-US" w:eastAsia="zh-CN"/>
        </w:rPr>
        <w:t>0</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3</w:t>
      </w:r>
      <w:r>
        <w:rPr>
          <w:rFonts w:hint="eastAsia" w:ascii="宋体" w:hAnsi="宋体" w:eastAsia="宋体" w:cs="宋体"/>
          <w:color w:val="FF0000"/>
          <w:sz w:val="24"/>
          <w:szCs w:val="24"/>
          <w:lang w:eastAsia="zh-CN"/>
        </w:rPr>
        <w:t>0</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 xml:space="preserve">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2.开启地点：供应商在政采云平台https://www.zcygov.cn/不见面开标大厅远程参加开标活动</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0" w:name="_Toc26636"/>
      <w:r>
        <w:rPr>
          <w:rFonts w:hint="eastAsia" w:ascii="黑体" w:hAnsi="黑体" w:eastAsia="黑体" w:cs="黑体"/>
          <w:color w:val="auto"/>
          <w:sz w:val="28"/>
          <w:szCs w:val="28"/>
        </w:rPr>
        <w:t>五、响应文件提交截止时间：</w:t>
      </w:r>
      <w:bookmarkEnd w:id="10"/>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同开启时间</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1" w:name="_Toc18837"/>
      <w:r>
        <w:rPr>
          <w:rFonts w:hint="eastAsia" w:ascii="黑体" w:hAnsi="黑体" w:eastAsia="黑体" w:cs="黑体"/>
          <w:color w:val="auto"/>
          <w:sz w:val="28"/>
          <w:szCs w:val="28"/>
        </w:rPr>
        <w:t>六、公告期限：</w:t>
      </w:r>
      <w:bookmarkEnd w:id="11"/>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2" w:name="_Toc6715"/>
      <w:r>
        <w:rPr>
          <w:rFonts w:hint="eastAsia" w:ascii="黑体" w:hAnsi="黑体" w:eastAsia="黑体" w:cs="黑体"/>
          <w:color w:val="auto"/>
          <w:sz w:val="28"/>
          <w:szCs w:val="28"/>
        </w:rPr>
        <w:t>七、其他事项说明：</w:t>
      </w:r>
      <w:bookmarkEnd w:id="12"/>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1、本公告在新疆政府采购网（http://www.ccgp-xinjiang.gov.cn）、新疆</w:t>
      </w:r>
      <w:r>
        <w:rPr>
          <w:rFonts w:hint="eastAsia" w:ascii="宋体" w:hAnsi="宋体" w:eastAsia="宋体" w:cs="宋体"/>
          <w:color w:val="auto"/>
          <w:sz w:val="24"/>
          <w:szCs w:val="24"/>
          <w:lang w:val="en-US" w:eastAsia="zh-CN"/>
        </w:rPr>
        <w:t>巴州</w:t>
      </w:r>
      <w:r>
        <w:rPr>
          <w:rFonts w:hint="eastAsia" w:ascii="宋体" w:hAnsi="宋体" w:eastAsia="宋体" w:cs="宋体"/>
          <w:color w:val="auto"/>
          <w:sz w:val="24"/>
          <w:szCs w:val="24"/>
        </w:rPr>
        <w:t xml:space="preserve">公共资源交易网（http://xjbzggzy.cn/）发布。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2、请各供应商随时关注本项目的变更、答疑、澄清文件。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3、本项目实行电子招投标，供应商须登录政采云平台申请获取征集文件，并通过政采云电子投标客户端制作响应文件，同时自行承担与投标有关的一切费用。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4、各供应商应在开标前确保成为新疆维吾尔自治区政府采购网正式注册入库供应商，并完成CA数字证书申领。因未注册入库、未办理CA数字证书等原因造成无法投标或投标失败等后果由供应商自行承担。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 咨询电话：95763</w:t>
      </w:r>
      <w:r>
        <w:rPr>
          <w:rFonts w:hint="eastAsia" w:ascii="宋体" w:hAnsi="宋体" w:eastAsia="宋体" w:cs="宋体"/>
          <w:color w:val="auto"/>
          <w:sz w:val="24"/>
          <w:szCs w:val="24"/>
          <w:lang w:eastAsia="zh-CN"/>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6、本项目采用不见面开标，供应商须在投标截止时间前通过CA在政采云平台上传加密的电子响应文件。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3" w:name="_Toc15924"/>
      <w:r>
        <w:rPr>
          <w:rFonts w:hint="eastAsia" w:ascii="黑体" w:hAnsi="黑体" w:eastAsia="黑体" w:cs="黑体"/>
          <w:color w:val="auto"/>
          <w:sz w:val="28"/>
          <w:szCs w:val="28"/>
        </w:rPr>
        <w:t>八、联系方式：</w:t>
      </w:r>
      <w:bookmarkEnd w:id="13"/>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1.征集人</w:t>
      </w:r>
      <w:r>
        <w:rPr>
          <w:rFonts w:hint="eastAsia" w:ascii="宋体" w:hAnsi="宋体" w:eastAsia="宋体" w:cs="宋体"/>
          <w:color w:val="auto"/>
          <w:sz w:val="24"/>
          <w:szCs w:val="24"/>
          <w:lang w:val="en-US" w:eastAsia="zh-CN"/>
        </w:rPr>
        <w:t>信息</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新疆库尔勒市</w:t>
      </w:r>
      <w:r>
        <w:rPr>
          <w:rFonts w:hint="eastAsia" w:ascii="宋体" w:hAnsi="宋体" w:eastAsia="宋体" w:cs="宋体"/>
          <w:color w:val="auto"/>
          <w:sz w:val="24"/>
          <w:szCs w:val="24"/>
        </w:rPr>
        <w:t>公安局</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新疆库尔勒市团结北路56号</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联系人：徐警官</w:t>
      </w:r>
    </w:p>
    <w:p>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电话：13609961393 </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名称：巴州政务服务和公共资源交易中心</w:t>
      </w:r>
    </w:p>
    <w:p>
      <w:pPr>
        <w:kinsoku/>
        <w:autoSpaceDE/>
        <w:autoSpaceDN/>
        <w:adjustRightInd/>
        <w:snapToGrid/>
        <w:spacing w:line="360" w:lineRule="auto"/>
        <w:ind w:left="479" w:leftChars="228"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地址：新疆库尔勒市索克巴格路州住建大厦14楼巴州政务服务和公共资源交易中心政府采购交易科</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联系人：赵祥        联系方式：0996-2035295</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3.政府采购监督管理部门</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名称：新疆库尔勒市财政局采购管理科</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地址：库尔勒市香梨大道9号                                 </w:t>
      </w:r>
    </w:p>
    <w:p>
      <w:pPr>
        <w:kinsoku/>
        <w:autoSpaceDE/>
        <w:autoSpaceDN/>
        <w:adjustRightInd/>
        <w:snapToGrid/>
        <w:spacing w:line="360" w:lineRule="auto"/>
        <w:ind w:firstLine="480" w:firstLineChars="200"/>
        <w:textAlignment w:val="auto"/>
      </w:pPr>
      <w:r>
        <w:rPr>
          <w:rFonts w:hint="eastAsia" w:ascii="宋体" w:hAnsi="宋体" w:eastAsia="宋体" w:cs="宋体"/>
          <w:color w:val="auto"/>
          <w:sz w:val="24"/>
          <w:szCs w:val="24"/>
          <w:lang w:val="en-US" w:eastAsia="zh-CN"/>
        </w:rPr>
        <w:t xml:space="preserve">电话：0996-2020906               </w:t>
      </w:r>
      <w:r>
        <w:br w:type="page"/>
      </w:r>
    </w:p>
    <w:p>
      <w:pPr>
        <w:spacing w:line="290" w:lineRule="auto"/>
      </w:pPr>
    </w:p>
    <w:p>
      <w:pPr>
        <w:spacing w:before="91" w:line="220" w:lineRule="auto"/>
        <w:jc w:val="center"/>
        <w:outlineLvl w:val="0"/>
        <w:rPr>
          <w:rFonts w:ascii="宋体" w:hAnsi="宋体" w:eastAsia="宋体" w:cs="宋体"/>
          <w:b/>
          <w:bCs/>
          <w:sz w:val="32"/>
          <w:szCs w:val="32"/>
        </w:rPr>
      </w:pPr>
      <w:bookmarkStart w:id="14" w:name="_bookmark2"/>
      <w:bookmarkEnd w:id="14"/>
      <w:bookmarkStart w:id="15" w:name="_Toc28537"/>
      <w:r>
        <w:rPr>
          <w:rFonts w:ascii="宋体" w:hAnsi="宋体" w:eastAsia="宋体" w:cs="宋体"/>
          <w:b/>
          <w:bCs/>
          <w:sz w:val="32"/>
          <w:szCs w:val="32"/>
        </w:rPr>
        <w:t>第二章  供应商须知</w:t>
      </w:r>
      <w:bookmarkEnd w:id="15"/>
    </w:p>
    <w:p>
      <w:pPr>
        <w:spacing w:before="264" w:line="394" w:lineRule="exact"/>
        <w:ind w:left="3792"/>
        <w:outlineLvl w:val="1"/>
        <w:rPr>
          <w:rFonts w:ascii="宋体" w:hAnsi="宋体" w:eastAsia="宋体" w:cs="宋体"/>
          <w:sz w:val="23"/>
          <w:szCs w:val="23"/>
        </w:rPr>
      </w:pPr>
      <w:bookmarkStart w:id="16" w:name="_Toc10060"/>
      <w:r>
        <w:rPr>
          <w:rFonts w:hint="eastAsia" w:ascii="黑体" w:hAnsi="黑体" w:eastAsia="黑体" w:cs="黑体"/>
          <w:spacing w:val="15"/>
          <w:position w:val="2"/>
          <w:sz w:val="28"/>
          <w:szCs w:val="28"/>
        </w:rPr>
        <w:t>一</w:t>
      </w:r>
      <w:r>
        <w:rPr>
          <w:rFonts w:hint="eastAsia" w:ascii="黑体" w:hAnsi="黑体" w:eastAsia="黑体" w:cs="黑体"/>
          <w:spacing w:val="9"/>
          <w:position w:val="2"/>
          <w:sz w:val="28"/>
          <w:szCs w:val="28"/>
        </w:rPr>
        <w:t>、供应商须知前附表</w:t>
      </w:r>
      <w:bookmarkEnd w:id="16"/>
    </w:p>
    <w:tbl>
      <w:tblPr>
        <w:tblStyle w:val="24"/>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374"/>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95" w:type="dxa"/>
          </w:tcPr>
          <w:p>
            <w:pPr>
              <w:spacing w:before="169" w:line="229" w:lineRule="auto"/>
              <w:ind w:left="213"/>
              <w:rPr>
                <w:rFonts w:ascii="宋体" w:hAnsi="宋体" w:eastAsia="宋体" w:cs="宋体"/>
                <w:b/>
                <w:bCs/>
                <w:sz w:val="24"/>
                <w:szCs w:val="24"/>
              </w:rPr>
            </w:pPr>
            <w:r>
              <w:rPr>
                <w:rFonts w:hint="eastAsia" w:ascii="宋体" w:hAnsi="宋体" w:eastAsia="宋体" w:cs="宋体"/>
                <w:b/>
                <w:bCs/>
                <w:spacing w:val="6"/>
                <w:sz w:val="24"/>
                <w:szCs w:val="24"/>
              </w:rPr>
              <w:t>序</w:t>
            </w:r>
            <w:r>
              <w:rPr>
                <w:rFonts w:hint="eastAsia" w:ascii="宋体" w:hAnsi="宋体" w:eastAsia="宋体" w:cs="宋体"/>
                <w:b/>
                <w:bCs/>
                <w:spacing w:val="5"/>
                <w:sz w:val="24"/>
                <w:szCs w:val="24"/>
              </w:rPr>
              <w:t>号</w:t>
            </w:r>
          </w:p>
        </w:tc>
        <w:tc>
          <w:tcPr>
            <w:tcW w:w="2374" w:type="dxa"/>
          </w:tcPr>
          <w:p>
            <w:pPr>
              <w:spacing w:before="170" w:line="227" w:lineRule="auto"/>
              <w:ind w:left="800"/>
              <w:rPr>
                <w:rFonts w:ascii="宋体" w:hAnsi="宋体" w:eastAsia="宋体" w:cs="宋体"/>
                <w:b/>
                <w:bCs/>
                <w:sz w:val="24"/>
                <w:szCs w:val="24"/>
              </w:rPr>
            </w:pPr>
            <w:r>
              <w:rPr>
                <w:rFonts w:hint="eastAsia" w:ascii="宋体" w:hAnsi="宋体" w:eastAsia="宋体" w:cs="宋体"/>
                <w:b/>
                <w:bCs/>
                <w:spacing w:val="1"/>
                <w:sz w:val="24"/>
                <w:szCs w:val="24"/>
              </w:rPr>
              <w:t>内</w:t>
            </w:r>
            <w:r>
              <w:rPr>
                <w:rFonts w:hint="eastAsia" w:ascii="宋体" w:hAnsi="宋体" w:eastAsia="宋体" w:cs="宋体"/>
                <w:b/>
                <w:bCs/>
                <w:sz w:val="24"/>
                <w:szCs w:val="24"/>
              </w:rPr>
              <w:t xml:space="preserve">   容</w:t>
            </w:r>
          </w:p>
        </w:tc>
        <w:tc>
          <w:tcPr>
            <w:tcW w:w="6794" w:type="dxa"/>
          </w:tcPr>
          <w:p>
            <w:pPr>
              <w:spacing w:before="170" w:line="227" w:lineRule="auto"/>
              <w:ind w:left="2751"/>
              <w:rPr>
                <w:rFonts w:ascii="宋体" w:hAnsi="宋体" w:eastAsia="宋体" w:cs="宋体"/>
                <w:b/>
                <w:bCs/>
                <w:sz w:val="24"/>
                <w:szCs w:val="24"/>
              </w:rPr>
            </w:pPr>
            <w:r>
              <w:rPr>
                <w:rFonts w:hint="eastAsia" w:ascii="宋体" w:hAnsi="宋体" w:eastAsia="宋体" w:cs="宋体"/>
                <w:b/>
                <w:bCs/>
                <w:spacing w:val="10"/>
                <w:sz w:val="24"/>
                <w:szCs w:val="24"/>
              </w:rPr>
              <w:t>说</w:t>
            </w:r>
            <w:r>
              <w:rPr>
                <w:rFonts w:hint="eastAsia" w:ascii="宋体" w:hAnsi="宋体" w:eastAsia="宋体" w:cs="宋体"/>
                <w:b/>
                <w:bCs/>
                <w:spacing w:val="8"/>
                <w:sz w:val="24"/>
                <w:szCs w:val="24"/>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项目编号</w:t>
            </w:r>
          </w:p>
        </w:tc>
        <w:tc>
          <w:tcPr>
            <w:tcW w:w="6794" w:type="dxa"/>
          </w:tcPr>
          <w:p>
            <w:pPr>
              <w:spacing w:before="196" w:line="227" w:lineRule="auto"/>
              <w:ind w:left="118"/>
              <w:rPr>
                <w:rFonts w:ascii="宋体" w:hAnsi="宋体" w:eastAsia="宋体" w:cs="宋体"/>
                <w:sz w:val="24"/>
                <w:szCs w:val="24"/>
                <w:u w:val="single"/>
              </w:rPr>
            </w:pPr>
            <w:r>
              <w:rPr>
                <w:rFonts w:hint="eastAsia" w:ascii="宋体" w:hAnsi="宋体" w:eastAsia="宋体" w:cs="宋体"/>
                <w:color w:val="auto"/>
                <w:sz w:val="24"/>
                <w:szCs w:val="24"/>
                <w:u w:val="single"/>
                <w:lang w:val="en-US" w:eastAsia="zh-CN"/>
              </w:rPr>
              <w:t>BZZZZ</w:t>
            </w:r>
            <w:r>
              <w:rPr>
                <w:rFonts w:hint="eastAsia" w:ascii="宋体" w:hAnsi="宋体" w:eastAsia="宋体" w:cs="宋体"/>
                <w:color w:val="auto"/>
                <w:sz w:val="24"/>
                <w:szCs w:val="24"/>
                <w:u w:val="single"/>
              </w:rPr>
              <w:t>X</w:t>
            </w:r>
            <w:r>
              <w:rPr>
                <w:rFonts w:hint="eastAsia" w:ascii="宋体" w:hAnsi="宋体" w:eastAsia="宋体" w:cs="宋体"/>
                <w:color w:val="auto"/>
                <w:sz w:val="24"/>
                <w:szCs w:val="24"/>
                <w:u w:val="single"/>
                <w:lang w:val="en-US" w:eastAsia="zh-CN"/>
              </w:rPr>
              <w:t>(KJ)</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u w:val="single"/>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2</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项目名称</w:t>
            </w:r>
          </w:p>
        </w:tc>
        <w:tc>
          <w:tcPr>
            <w:tcW w:w="6794" w:type="dxa"/>
          </w:tcPr>
          <w:p>
            <w:pPr>
              <w:spacing w:before="196" w:line="227" w:lineRule="auto"/>
              <w:ind w:left="118"/>
              <w:rPr>
                <w:rFonts w:hint="eastAsia" w:ascii="宋体" w:hAnsi="宋体" w:eastAsia="宋体" w:cs="宋体"/>
                <w:sz w:val="23"/>
                <w:szCs w:val="23"/>
                <w:u w:val="single"/>
                <w:lang w:eastAsia="zh-CN"/>
              </w:rPr>
            </w:pPr>
            <w:r>
              <w:rPr>
                <w:rFonts w:hint="eastAsia" w:ascii="宋体" w:hAnsi="宋体" w:eastAsia="宋体" w:cs="宋体"/>
                <w:spacing w:val="4"/>
                <w:sz w:val="23"/>
                <w:szCs w:val="23"/>
                <w:lang w:eastAsia="zh-CN"/>
              </w:rPr>
              <w:t>新疆</w:t>
            </w:r>
            <w:r>
              <w:rPr>
                <w:rFonts w:hint="eastAsia" w:ascii="宋体" w:hAnsi="宋体" w:eastAsia="宋体" w:cs="宋体"/>
                <w:spacing w:val="4"/>
                <w:sz w:val="23"/>
                <w:szCs w:val="23"/>
                <w:lang w:val="en-US" w:eastAsia="zh-CN"/>
              </w:rPr>
              <w:t>库尔勒市公安局2025</w:t>
            </w:r>
            <w:r>
              <w:rPr>
                <w:rFonts w:hint="eastAsia" w:ascii="宋体" w:hAnsi="宋体" w:eastAsia="宋体" w:cs="宋体"/>
                <w:spacing w:val="4"/>
                <w:sz w:val="23"/>
                <w:szCs w:val="23"/>
                <w:lang w:eastAsia="zh-CN"/>
              </w:rPr>
              <w:t>年车辆维修和保养服务框架协议采购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3</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征集人</w:t>
            </w:r>
          </w:p>
        </w:tc>
        <w:tc>
          <w:tcPr>
            <w:tcW w:w="6794" w:type="dxa"/>
          </w:tcPr>
          <w:p>
            <w:pPr>
              <w:spacing w:before="196" w:line="227" w:lineRule="auto"/>
              <w:ind w:left="118"/>
              <w:rPr>
                <w:rFonts w:ascii="宋体" w:hAnsi="宋体" w:eastAsia="宋体" w:cs="宋体"/>
                <w:sz w:val="23"/>
                <w:szCs w:val="23"/>
              </w:rPr>
            </w:pPr>
            <w:r>
              <w:rPr>
                <w:rFonts w:hint="eastAsia" w:ascii="宋体" w:hAnsi="宋体" w:eastAsia="宋体" w:cs="宋体"/>
                <w:sz w:val="23"/>
                <w:szCs w:val="23"/>
              </w:rPr>
              <w:t>新疆</w:t>
            </w:r>
            <w:r>
              <w:rPr>
                <w:rFonts w:hint="eastAsia" w:ascii="宋体" w:hAnsi="宋体" w:eastAsia="宋体" w:cs="宋体"/>
                <w:sz w:val="23"/>
                <w:szCs w:val="23"/>
                <w:lang w:val="en-US" w:eastAsia="zh-CN"/>
              </w:rPr>
              <w:t>巴州</w:t>
            </w:r>
            <w:r>
              <w:rPr>
                <w:rFonts w:hint="eastAsia" w:ascii="宋体" w:hAnsi="宋体" w:eastAsia="宋体" w:cs="宋体"/>
                <w:sz w:val="23"/>
                <w:szCs w:val="23"/>
              </w:rPr>
              <w:t>政务服务和公共资源交易中心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4</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采购方式</w:t>
            </w:r>
          </w:p>
        </w:tc>
        <w:tc>
          <w:tcPr>
            <w:tcW w:w="6794" w:type="dxa"/>
          </w:tcPr>
          <w:p>
            <w:pPr>
              <w:spacing w:before="194" w:line="227" w:lineRule="auto"/>
              <w:ind w:left="118"/>
              <w:rPr>
                <w:rFonts w:ascii="宋体" w:hAnsi="宋体" w:eastAsia="宋体" w:cs="宋体"/>
                <w:sz w:val="23"/>
                <w:szCs w:val="23"/>
              </w:rPr>
            </w:pPr>
            <w:r>
              <w:rPr>
                <w:rFonts w:hint="eastAsia" w:ascii="宋体" w:hAnsi="宋体" w:eastAsia="宋体" w:cs="宋体"/>
                <w:sz w:val="23"/>
                <w:szCs w:val="23"/>
              </w:rPr>
              <w:t>封闭式框架协议采购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5</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政府采购监督管理</w:t>
            </w:r>
          </w:p>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部门</w:t>
            </w:r>
          </w:p>
        </w:tc>
        <w:tc>
          <w:tcPr>
            <w:tcW w:w="6794" w:type="dxa"/>
          </w:tcPr>
          <w:p>
            <w:pPr>
              <w:rPr>
                <w:rFonts w:ascii="宋体" w:hAnsi="宋体" w:eastAsia="宋体" w:cs="宋体"/>
                <w:sz w:val="23"/>
                <w:szCs w:val="23"/>
              </w:rPr>
            </w:pPr>
          </w:p>
          <w:p>
            <w:pPr>
              <w:spacing w:before="75" w:line="227" w:lineRule="auto"/>
              <w:ind w:left="118"/>
              <w:rPr>
                <w:rFonts w:hint="eastAsia" w:ascii="宋体" w:hAnsi="宋体" w:eastAsia="宋体" w:cs="宋体"/>
                <w:sz w:val="23"/>
                <w:szCs w:val="23"/>
                <w:lang w:val="en-US" w:eastAsia="zh-CN"/>
              </w:rPr>
            </w:pPr>
            <w:r>
              <w:rPr>
                <w:rFonts w:hint="eastAsia" w:ascii="宋体" w:hAnsi="宋体" w:eastAsia="宋体" w:cs="宋体"/>
                <w:spacing w:val="9"/>
                <w:sz w:val="23"/>
                <w:szCs w:val="23"/>
              </w:rPr>
              <w:t>新疆</w:t>
            </w:r>
            <w:r>
              <w:rPr>
                <w:rFonts w:hint="eastAsia" w:ascii="宋体" w:hAnsi="宋体" w:eastAsia="宋体" w:cs="宋体"/>
                <w:spacing w:val="9"/>
                <w:sz w:val="23"/>
                <w:szCs w:val="23"/>
                <w:lang w:val="en-US" w:eastAsia="zh-CN"/>
              </w:rPr>
              <w:t>库尔勒市</w:t>
            </w:r>
            <w:r>
              <w:rPr>
                <w:rFonts w:hint="eastAsia" w:ascii="宋体" w:hAnsi="宋体" w:eastAsia="宋体" w:cs="宋体"/>
                <w:spacing w:val="9"/>
                <w:sz w:val="23"/>
                <w:szCs w:val="23"/>
              </w:rPr>
              <w:t>财政</w:t>
            </w:r>
            <w:r>
              <w:rPr>
                <w:rFonts w:hint="eastAsia" w:ascii="宋体" w:hAnsi="宋体" w:eastAsia="宋体" w:cs="宋体"/>
                <w:spacing w:val="9"/>
                <w:sz w:val="23"/>
                <w:szCs w:val="23"/>
                <w:lang w:val="en-US" w:eastAsia="zh-CN"/>
              </w:rPr>
              <w:t>局</w:t>
            </w:r>
            <w:r>
              <w:rPr>
                <w:rFonts w:hint="eastAsia" w:ascii="宋体" w:hAnsi="宋体" w:eastAsia="宋体" w:cs="宋体"/>
                <w:spacing w:val="9"/>
                <w:sz w:val="23"/>
                <w:szCs w:val="23"/>
              </w:rPr>
              <w:t>政府采购管理</w:t>
            </w:r>
            <w:r>
              <w:rPr>
                <w:rFonts w:hint="eastAsia" w:ascii="宋体" w:hAnsi="宋体" w:eastAsia="宋体" w:cs="宋体"/>
                <w:spacing w:val="9"/>
                <w:sz w:val="23"/>
                <w:szCs w:val="23"/>
                <w:lang w:val="en-US" w:eastAsia="zh-CN"/>
              </w:rPr>
              <w:t>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6</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操作模式</w:t>
            </w:r>
          </w:p>
        </w:tc>
        <w:tc>
          <w:tcPr>
            <w:tcW w:w="6794" w:type="dxa"/>
          </w:tcPr>
          <w:p>
            <w:pPr>
              <w:spacing w:before="196" w:line="227" w:lineRule="auto"/>
              <w:ind w:left="118"/>
              <w:rPr>
                <w:rFonts w:ascii="宋体" w:hAnsi="宋体" w:eastAsia="宋体" w:cs="宋体"/>
                <w:sz w:val="23"/>
                <w:szCs w:val="23"/>
              </w:rPr>
            </w:pPr>
            <w:r>
              <w:rPr>
                <w:rFonts w:hint="eastAsia" w:ascii="宋体" w:hAnsi="宋体" w:eastAsia="宋体" w:cs="宋体"/>
                <w:sz w:val="23"/>
                <w:szCs w:val="23"/>
              </w:rPr>
              <w:t>本项目实行全流程电子化操作，供应商应按照平台要求，熟悉并完成网上所有操作流程。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7</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响应截止时间</w:t>
            </w:r>
          </w:p>
        </w:tc>
        <w:tc>
          <w:tcPr>
            <w:tcW w:w="6794" w:type="dxa"/>
          </w:tcPr>
          <w:p>
            <w:pPr>
              <w:tabs>
                <w:tab w:val="left" w:pos="236"/>
              </w:tabs>
              <w:spacing w:before="197" w:line="227" w:lineRule="auto"/>
              <w:ind w:left="103"/>
              <w:rPr>
                <w:rFonts w:ascii="宋体" w:hAnsi="宋体" w:eastAsia="宋体" w:cs="宋体"/>
                <w:sz w:val="23"/>
                <w:szCs w:val="23"/>
              </w:rPr>
            </w:pPr>
            <w:r>
              <w:rPr>
                <w:rFonts w:ascii="宋体" w:hAnsi="宋体" w:eastAsia="宋体" w:cs="宋体"/>
                <w:color w:val="FF0000"/>
                <w:spacing w:val="-22"/>
                <w:sz w:val="23"/>
                <w:szCs w:val="23"/>
                <w:u w:val="single"/>
              </w:rPr>
              <w:t>2</w:t>
            </w:r>
            <w:r>
              <w:rPr>
                <w:rFonts w:ascii="宋体" w:hAnsi="宋体" w:eastAsia="宋体" w:cs="宋体"/>
                <w:color w:val="FF0000"/>
                <w:spacing w:val="-17"/>
                <w:sz w:val="23"/>
                <w:szCs w:val="23"/>
                <w:u w:val="single"/>
              </w:rPr>
              <w:t>0</w:t>
            </w:r>
            <w:r>
              <w:rPr>
                <w:rFonts w:ascii="宋体" w:hAnsi="宋体" w:eastAsia="宋体" w:cs="宋体"/>
                <w:color w:val="FF0000"/>
                <w:spacing w:val="-11"/>
                <w:sz w:val="23"/>
                <w:szCs w:val="23"/>
                <w:u w:val="single"/>
              </w:rPr>
              <w:t>2</w:t>
            </w:r>
            <w:r>
              <w:rPr>
                <w:rFonts w:hint="eastAsia" w:ascii="宋体" w:hAnsi="宋体" w:eastAsia="宋体" w:cs="宋体"/>
                <w:color w:val="FF0000"/>
                <w:spacing w:val="-11"/>
                <w:sz w:val="23"/>
                <w:szCs w:val="23"/>
                <w:u w:val="single"/>
                <w:lang w:val="en-US" w:eastAsia="zh-CN"/>
              </w:rPr>
              <w:t>5</w:t>
            </w:r>
            <w:r>
              <w:rPr>
                <w:rFonts w:ascii="宋体" w:hAnsi="宋体" w:eastAsia="宋体" w:cs="宋体"/>
                <w:color w:val="FF0000"/>
                <w:spacing w:val="-11"/>
                <w:sz w:val="23"/>
                <w:szCs w:val="23"/>
              </w:rPr>
              <w:t>年</w:t>
            </w:r>
            <w:r>
              <w:rPr>
                <w:rFonts w:hint="eastAsia" w:ascii="宋体" w:hAnsi="宋体" w:eastAsia="宋体" w:cs="宋体"/>
                <w:color w:val="FF0000"/>
                <w:spacing w:val="-11"/>
                <w:sz w:val="23"/>
                <w:szCs w:val="23"/>
                <w:u w:val="single"/>
                <w:lang w:val="en-US" w:eastAsia="zh-CN"/>
              </w:rPr>
              <w:t>7</w:t>
            </w:r>
            <w:r>
              <w:rPr>
                <w:rFonts w:ascii="宋体" w:hAnsi="宋体" w:eastAsia="宋体" w:cs="宋体"/>
                <w:color w:val="FF0000"/>
                <w:spacing w:val="-11"/>
                <w:sz w:val="23"/>
                <w:szCs w:val="23"/>
              </w:rPr>
              <w:t>月</w:t>
            </w:r>
            <w:r>
              <w:rPr>
                <w:rFonts w:hint="eastAsia" w:ascii="宋体" w:hAnsi="宋体" w:eastAsia="宋体" w:cs="宋体"/>
                <w:color w:val="FF0000"/>
                <w:spacing w:val="-11"/>
                <w:sz w:val="23"/>
                <w:szCs w:val="23"/>
                <w:u w:val="single"/>
                <w:lang w:val="en-US" w:eastAsia="zh-CN"/>
              </w:rPr>
              <w:t>24</w:t>
            </w:r>
            <w:r>
              <w:rPr>
                <w:rFonts w:ascii="宋体" w:hAnsi="宋体" w:eastAsia="宋体" w:cs="宋体"/>
                <w:color w:val="FF0000"/>
                <w:spacing w:val="-11"/>
                <w:sz w:val="23"/>
                <w:szCs w:val="23"/>
              </w:rPr>
              <w:t>日</w:t>
            </w:r>
            <w:r>
              <w:rPr>
                <w:rFonts w:hint="eastAsia" w:ascii="宋体" w:hAnsi="宋体" w:eastAsia="宋体" w:cs="宋体"/>
                <w:color w:val="FF0000"/>
                <w:spacing w:val="-11"/>
                <w:sz w:val="23"/>
                <w:szCs w:val="23"/>
                <w:u w:val="single"/>
                <w:lang w:val="en-US" w:eastAsia="zh-CN"/>
              </w:rPr>
              <w:t>10</w:t>
            </w:r>
            <w:r>
              <w:rPr>
                <w:rFonts w:ascii="宋体" w:hAnsi="宋体" w:eastAsia="宋体" w:cs="宋体"/>
                <w:color w:val="FF0000"/>
                <w:spacing w:val="-11"/>
                <w:sz w:val="23"/>
                <w:szCs w:val="23"/>
              </w:rPr>
              <w:t>时</w:t>
            </w:r>
            <w:r>
              <w:rPr>
                <w:rFonts w:hint="eastAsia" w:ascii="宋体" w:hAnsi="宋体" w:eastAsia="宋体" w:cs="宋体"/>
                <w:color w:val="FF0000"/>
                <w:spacing w:val="-11"/>
                <w:sz w:val="23"/>
                <w:szCs w:val="23"/>
                <w:u w:val="single"/>
                <w:lang w:val="en-US" w:eastAsia="zh-CN"/>
              </w:rPr>
              <w:t>30</w:t>
            </w:r>
            <w:r>
              <w:rPr>
                <w:rFonts w:ascii="宋体" w:hAnsi="宋体" w:eastAsia="宋体" w:cs="宋体"/>
                <w:color w:val="FF0000"/>
                <w:spacing w:val="-1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8</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服务期限</w:t>
            </w:r>
          </w:p>
        </w:tc>
        <w:tc>
          <w:tcPr>
            <w:tcW w:w="6794" w:type="dxa"/>
          </w:tcPr>
          <w:p>
            <w:pPr>
              <w:spacing w:before="196" w:line="227" w:lineRule="auto"/>
              <w:ind w:left="118"/>
              <w:rPr>
                <w:rFonts w:ascii="宋体" w:hAnsi="宋体" w:eastAsia="宋体" w:cs="宋体"/>
                <w:sz w:val="23"/>
                <w:szCs w:val="23"/>
              </w:rPr>
            </w:pPr>
            <w:r>
              <w:rPr>
                <w:rFonts w:hint="eastAsia" w:ascii="宋体" w:hAnsi="宋体" w:eastAsia="宋体" w:cs="宋体"/>
                <w:sz w:val="23"/>
                <w:szCs w:val="23"/>
              </w:rPr>
              <w:t>自封闭式框架协议签订之日起至</w:t>
            </w:r>
            <w:r>
              <w:rPr>
                <w:rFonts w:hint="eastAsia" w:ascii="宋体" w:hAnsi="宋体" w:eastAsia="宋体" w:cs="宋体"/>
                <w:sz w:val="23"/>
                <w:szCs w:val="23"/>
                <w:u w:val="single"/>
              </w:rPr>
              <w:t>202</w:t>
            </w:r>
            <w:r>
              <w:rPr>
                <w:rFonts w:hint="eastAsia" w:ascii="宋体" w:hAnsi="宋体" w:eastAsia="宋体" w:cs="宋体"/>
                <w:sz w:val="23"/>
                <w:szCs w:val="23"/>
                <w:u w:val="single"/>
                <w:lang w:val="en-US" w:eastAsia="zh-CN"/>
              </w:rPr>
              <w:t>7</w:t>
            </w:r>
            <w:r>
              <w:rPr>
                <w:rFonts w:hint="eastAsia" w:ascii="宋体" w:hAnsi="宋体" w:eastAsia="宋体" w:cs="宋体"/>
                <w:sz w:val="23"/>
                <w:szCs w:val="23"/>
              </w:rPr>
              <w:t>年</w:t>
            </w:r>
            <w:r>
              <w:rPr>
                <w:rFonts w:hint="eastAsia" w:ascii="宋体" w:hAnsi="宋体" w:eastAsia="宋体" w:cs="宋体"/>
                <w:sz w:val="23"/>
                <w:szCs w:val="23"/>
                <w:u w:val="single"/>
                <w:lang w:val="en-US" w:eastAsia="zh-CN"/>
              </w:rPr>
              <w:t>8</w:t>
            </w:r>
            <w:r>
              <w:rPr>
                <w:rFonts w:hint="eastAsia" w:ascii="宋体" w:hAnsi="宋体" w:eastAsia="宋体" w:cs="宋体"/>
                <w:sz w:val="23"/>
                <w:szCs w:val="23"/>
              </w:rPr>
              <w:t>月</w:t>
            </w:r>
            <w:r>
              <w:rPr>
                <w:rFonts w:hint="eastAsia" w:ascii="宋体" w:hAnsi="宋体" w:eastAsia="宋体" w:cs="宋体"/>
                <w:sz w:val="23"/>
                <w:szCs w:val="23"/>
                <w:lang w:val="en-US" w:eastAsia="zh-CN"/>
              </w:rPr>
              <w:t xml:space="preserve"> </w:t>
            </w:r>
            <w:r>
              <w:rPr>
                <w:rFonts w:hint="eastAsia" w:ascii="宋体" w:hAnsi="宋体" w:eastAsia="宋体" w:cs="宋体"/>
                <w:sz w:val="23"/>
                <w:szCs w:val="23"/>
                <w:u w:val="single"/>
              </w:rPr>
              <w:t>1</w:t>
            </w:r>
            <w:r>
              <w:rPr>
                <w:rFonts w:hint="eastAsia" w:ascii="宋体" w:hAnsi="宋体" w:eastAsia="宋体" w:cs="宋体"/>
                <w:sz w:val="23"/>
                <w:szCs w:val="23"/>
                <w:u w:val="single"/>
                <w:lang w:val="en-US" w:eastAsia="zh-CN"/>
              </w:rPr>
              <w:t xml:space="preserve"> </w:t>
            </w:r>
            <w:r>
              <w:rPr>
                <w:rFonts w:hint="eastAsia" w:ascii="宋体" w:hAnsi="宋体" w:eastAsia="宋体" w:cs="宋体"/>
                <w:sz w:val="23"/>
                <w:szCs w:val="23"/>
              </w:rPr>
              <w:t>日。根据定点服务商的履约情况，有权对构成严重违约的定点服务商取消其服务资格，中止服务合同，违约服务商同时还应当承担违约及赔偿责任；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9</w:t>
            </w:r>
          </w:p>
        </w:tc>
        <w:tc>
          <w:tcPr>
            <w:tcW w:w="2374" w:type="dxa"/>
            <w:vAlign w:val="center"/>
          </w:tcPr>
          <w:p>
            <w:pPr>
              <w:spacing w:before="196" w:line="227" w:lineRule="auto"/>
              <w:ind w:left="116"/>
              <w:jc w:val="center"/>
              <w:rPr>
                <w:rFonts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响应文件有效期</w:t>
            </w:r>
          </w:p>
        </w:tc>
        <w:tc>
          <w:tcPr>
            <w:tcW w:w="6794" w:type="dxa"/>
          </w:tcPr>
          <w:p>
            <w:pPr>
              <w:tabs>
                <w:tab w:val="left" w:pos="370"/>
              </w:tabs>
              <w:spacing w:before="197" w:line="230" w:lineRule="auto"/>
              <w:ind w:left="103"/>
              <w:rPr>
                <w:rFonts w:hint="eastAsia" w:ascii="宋体" w:hAnsi="宋体" w:eastAsia="宋体" w:cs="宋体"/>
                <w:sz w:val="23"/>
                <w:szCs w:val="23"/>
                <w:highlight w:val="none"/>
                <w:lang w:eastAsia="zh-CN"/>
              </w:rPr>
            </w:pPr>
            <w:r>
              <w:rPr>
                <w:rFonts w:ascii="宋体" w:hAnsi="宋体" w:eastAsia="宋体" w:cs="宋体"/>
                <w:spacing w:val="-16"/>
                <w:sz w:val="23"/>
                <w:szCs w:val="23"/>
                <w:highlight w:val="none"/>
                <w:u w:val="single"/>
              </w:rPr>
              <w:t>1</w:t>
            </w:r>
            <w:r>
              <w:rPr>
                <w:rFonts w:ascii="宋体" w:hAnsi="宋体" w:eastAsia="宋体" w:cs="宋体"/>
                <w:spacing w:val="-9"/>
                <w:sz w:val="23"/>
                <w:szCs w:val="23"/>
                <w:highlight w:val="none"/>
                <w:u w:val="single"/>
              </w:rPr>
              <w:t>20</w:t>
            </w:r>
            <w:r>
              <w:rPr>
                <w:rFonts w:hint="eastAsia" w:ascii="宋体" w:hAnsi="宋体" w:eastAsia="宋体" w:cs="宋体"/>
                <w:spacing w:val="-9"/>
                <w:sz w:val="23"/>
                <w:szCs w:val="23"/>
                <w:highlight w:val="none"/>
                <w:lang w:val="en-US" w:eastAsia="zh-CN"/>
              </w:rPr>
              <w:t>自然日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10</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响应文件要求</w:t>
            </w:r>
          </w:p>
        </w:tc>
        <w:tc>
          <w:tcPr>
            <w:tcW w:w="6794" w:type="dxa"/>
          </w:tcPr>
          <w:p>
            <w:pPr>
              <w:spacing w:before="196" w:line="227" w:lineRule="auto"/>
              <w:ind w:left="113"/>
              <w:rPr>
                <w:rFonts w:ascii="宋体" w:hAnsi="宋体" w:eastAsia="宋体" w:cs="宋体"/>
                <w:sz w:val="23"/>
                <w:szCs w:val="23"/>
              </w:rPr>
            </w:pPr>
            <w:r>
              <w:rPr>
                <w:rFonts w:ascii="宋体" w:hAnsi="宋体" w:eastAsia="宋体" w:cs="宋体"/>
                <w:spacing w:val="9"/>
                <w:sz w:val="23"/>
                <w:szCs w:val="23"/>
                <w:u w:val="single"/>
              </w:rPr>
              <w:t>加密电子响应文</w:t>
            </w:r>
            <w:r>
              <w:rPr>
                <w:rFonts w:ascii="宋体" w:hAnsi="宋体" w:eastAsia="宋体" w:cs="宋体"/>
                <w:spacing w:val="7"/>
                <w:sz w:val="23"/>
                <w:szCs w:val="23"/>
                <w:u w:val="single"/>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11</w:t>
            </w:r>
          </w:p>
        </w:tc>
        <w:tc>
          <w:tcPr>
            <w:tcW w:w="2374" w:type="dxa"/>
            <w:vAlign w:val="center"/>
          </w:tcPr>
          <w:p>
            <w:pPr>
              <w:spacing w:before="196" w:line="227" w:lineRule="auto"/>
              <w:ind w:left="116"/>
              <w:jc w:val="center"/>
              <w:rPr>
                <w:rFonts w:ascii="宋体" w:hAnsi="宋体" w:eastAsia="宋体" w:cs="宋体"/>
                <w:b/>
                <w:bCs/>
                <w:spacing w:val="6"/>
                <w:sz w:val="24"/>
                <w:szCs w:val="24"/>
              </w:rPr>
            </w:pPr>
          </w:p>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响应文件解密时间</w:t>
            </w:r>
          </w:p>
        </w:tc>
        <w:tc>
          <w:tcPr>
            <w:tcW w:w="6794" w:type="dxa"/>
          </w:tcPr>
          <w:p>
            <w:pPr>
              <w:spacing w:before="115" w:line="322" w:lineRule="auto"/>
              <w:ind w:left="125"/>
              <w:rPr>
                <w:rFonts w:ascii="宋体" w:hAnsi="宋体" w:eastAsia="宋体" w:cs="宋体"/>
                <w:sz w:val="23"/>
                <w:szCs w:val="23"/>
              </w:rPr>
            </w:pPr>
            <w:r>
              <w:rPr>
                <w:rFonts w:ascii="宋体" w:hAnsi="宋体" w:eastAsia="宋体" w:cs="宋体"/>
                <w:spacing w:val="8"/>
                <w:sz w:val="23"/>
                <w:szCs w:val="23"/>
                <w:u w:val="single"/>
              </w:rPr>
              <w:t>响应文件提交截止时间后</w:t>
            </w:r>
            <w:r>
              <w:rPr>
                <w:rFonts w:hint="eastAsia" w:ascii="宋体" w:hAnsi="宋体" w:eastAsia="宋体" w:cs="宋体"/>
                <w:spacing w:val="8"/>
                <w:sz w:val="23"/>
                <w:szCs w:val="23"/>
                <w:u w:val="single"/>
              </w:rPr>
              <w:t>30</w:t>
            </w:r>
            <w:r>
              <w:rPr>
                <w:rFonts w:ascii="宋体" w:hAnsi="宋体" w:eastAsia="宋体" w:cs="宋体"/>
                <w:spacing w:val="8"/>
                <w:sz w:val="23"/>
                <w:szCs w:val="23"/>
                <w:u w:val="single"/>
              </w:rPr>
              <w:t>分钟内(以电子交易系统解密</w:t>
            </w:r>
            <w:r>
              <w:rPr>
                <w:rFonts w:ascii="宋体" w:hAnsi="宋体" w:eastAsia="宋体" w:cs="宋体"/>
                <w:spacing w:val="4"/>
                <w:sz w:val="23"/>
                <w:szCs w:val="23"/>
                <w:u w:val="single"/>
              </w:rPr>
              <w:t>倒计时为准</w:t>
            </w:r>
            <w:r>
              <w:rPr>
                <w:rFonts w:ascii="宋体" w:hAnsi="宋体" w:eastAsia="宋体" w:cs="宋体"/>
                <w:spacing w:val="3"/>
                <w:sz w:val="23"/>
                <w:szCs w:val="23"/>
                <w:u w:val="singl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12</w:t>
            </w:r>
          </w:p>
        </w:tc>
        <w:tc>
          <w:tcPr>
            <w:tcW w:w="2374" w:type="dxa"/>
            <w:vAlign w:val="center"/>
          </w:tcPr>
          <w:p>
            <w:pPr>
              <w:spacing w:before="196" w:line="227" w:lineRule="auto"/>
              <w:ind w:left="116"/>
              <w:jc w:val="center"/>
              <w:rPr>
                <w:rFonts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资格审查</w:t>
            </w:r>
          </w:p>
        </w:tc>
        <w:tc>
          <w:tcPr>
            <w:tcW w:w="6794" w:type="dxa"/>
          </w:tcPr>
          <w:p>
            <w:pPr>
              <w:spacing w:before="197" w:line="227" w:lineRule="auto"/>
              <w:ind w:left="116"/>
              <w:rPr>
                <w:rFonts w:ascii="宋体" w:hAnsi="宋体" w:eastAsia="宋体" w:cs="宋体"/>
                <w:sz w:val="23"/>
                <w:szCs w:val="23"/>
                <w:highlight w:val="none"/>
              </w:rPr>
            </w:pPr>
            <w:r>
              <w:rPr>
                <w:rFonts w:hint="eastAsia" w:ascii="宋体" w:hAnsi="宋体" w:eastAsia="宋体" w:cs="宋体"/>
                <w:spacing w:val="5"/>
                <w:sz w:val="23"/>
                <w:szCs w:val="23"/>
                <w:highlight w:val="none"/>
                <w:lang w:eastAsia="zh-CN"/>
              </w:rPr>
              <w:t>资格审查</w:t>
            </w:r>
            <w:r>
              <w:rPr>
                <w:rFonts w:hint="eastAsia" w:ascii="宋体" w:hAnsi="宋体" w:eastAsia="宋体" w:cs="宋体"/>
                <w:spacing w:val="5"/>
                <w:sz w:val="23"/>
                <w:szCs w:val="23"/>
                <w:highlight w:val="none"/>
              </w:rPr>
              <w:t>具体详见第四章</w:t>
            </w:r>
            <w:r>
              <w:rPr>
                <w:rFonts w:ascii="宋体" w:hAnsi="宋体" w:eastAsia="宋体" w:cs="宋体"/>
                <w:spacing w:val="-2"/>
                <w:sz w:val="23"/>
                <w:szCs w:val="23"/>
                <w:highlight w:val="none"/>
              </w:rPr>
              <w:t xml:space="preserve">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13</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评标委员会</w:t>
            </w:r>
          </w:p>
        </w:tc>
        <w:tc>
          <w:tcPr>
            <w:tcW w:w="6794" w:type="dxa"/>
          </w:tcPr>
          <w:p>
            <w:pPr>
              <w:spacing w:before="116" w:line="244" w:lineRule="auto"/>
              <w:ind w:left="124"/>
              <w:rPr>
                <w:rFonts w:ascii="宋体" w:hAnsi="宋体" w:eastAsia="宋体" w:cs="宋体"/>
                <w:spacing w:val="2"/>
                <w:sz w:val="23"/>
                <w:szCs w:val="23"/>
              </w:rPr>
            </w:pPr>
            <w:r>
              <w:rPr>
                <w:rFonts w:ascii="宋体" w:hAnsi="宋体" w:eastAsia="宋体" w:cs="宋体"/>
                <w:spacing w:val="2"/>
                <w:sz w:val="23"/>
                <w:szCs w:val="23"/>
              </w:rPr>
              <w:t>评标委员会的组建：</w:t>
            </w:r>
          </w:p>
          <w:p>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（1）</w:t>
            </w:r>
            <w:r>
              <w:rPr>
                <w:rFonts w:ascii="宋体" w:hAnsi="宋体" w:eastAsia="宋体" w:cs="宋体"/>
                <w:spacing w:val="2"/>
                <w:sz w:val="23"/>
                <w:szCs w:val="23"/>
              </w:rPr>
              <w:t>评标委员会构成：相关专业专家不少于 5 人以上单数；</w:t>
            </w:r>
          </w:p>
          <w:p>
            <w:pPr>
              <w:spacing w:before="116" w:line="244" w:lineRule="auto"/>
              <w:ind w:left="124"/>
              <w:rPr>
                <w:rFonts w:ascii="宋体" w:hAnsi="宋体" w:eastAsia="宋体" w:cs="宋体"/>
                <w:spacing w:val="2"/>
                <w:sz w:val="23"/>
                <w:szCs w:val="23"/>
              </w:rPr>
            </w:pPr>
            <w:r>
              <w:rPr>
                <w:rFonts w:hint="eastAsia" w:ascii="宋体" w:hAnsi="宋体" w:eastAsia="宋体" w:cs="宋体"/>
                <w:spacing w:val="2"/>
                <w:sz w:val="23"/>
                <w:szCs w:val="23"/>
              </w:rPr>
              <w:t>（2）</w:t>
            </w:r>
            <w:r>
              <w:rPr>
                <w:rFonts w:ascii="宋体" w:hAnsi="宋体" w:eastAsia="宋体" w:cs="宋体"/>
                <w:spacing w:val="2"/>
                <w:sz w:val="23"/>
                <w:szCs w:val="23"/>
              </w:rPr>
              <w:t>评标专家确定方式：从</w:t>
            </w:r>
            <w:r>
              <w:rPr>
                <w:rFonts w:hint="eastAsia" w:ascii="宋体" w:hAnsi="宋体" w:eastAsia="宋体" w:cs="宋体"/>
                <w:spacing w:val="2"/>
                <w:sz w:val="23"/>
                <w:szCs w:val="23"/>
                <w:lang w:val="en-US" w:eastAsia="zh-CN"/>
              </w:rPr>
              <w:t>巴州</w:t>
            </w:r>
            <w:r>
              <w:rPr>
                <w:rFonts w:ascii="宋体" w:hAnsi="宋体" w:eastAsia="宋体" w:cs="宋体"/>
                <w:spacing w:val="2"/>
                <w:sz w:val="23"/>
                <w:szCs w:val="23"/>
              </w:rPr>
              <w:t>政府采购评审专家库中随机抽取产生。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14</w:t>
            </w:r>
          </w:p>
        </w:tc>
        <w:tc>
          <w:tcPr>
            <w:tcW w:w="2374" w:type="dxa"/>
            <w:vAlign w:val="center"/>
          </w:tcPr>
          <w:p>
            <w:pPr>
              <w:spacing w:before="196" w:line="227" w:lineRule="auto"/>
              <w:ind w:left="116"/>
              <w:jc w:val="center"/>
              <w:rPr>
                <w:rFonts w:ascii="宋体" w:hAnsi="宋体" w:eastAsia="宋体" w:cs="宋体"/>
                <w:b/>
                <w:bCs/>
                <w:spacing w:val="6"/>
                <w:sz w:val="24"/>
                <w:szCs w:val="24"/>
              </w:rPr>
            </w:pPr>
          </w:p>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评审方法</w:t>
            </w:r>
          </w:p>
        </w:tc>
        <w:tc>
          <w:tcPr>
            <w:tcW w:w="6794" w:type="dxa"/>
          </w:tcPr>
          <w:p>
            <w:pPr>
              <w:spacing w:before="116" w:line="244" w:lineRule="auto"/>
              <w:ind w:left="124"/>
              <w:rPr>
                <w:rFonts w:ascii="宋体" w:hAnsi="宋体" w:eastAsia="宋体" w:cs="宋体"/>
                <w:spacing w:val="13"/>
                <w:sz w:val="23"/>
                <w:szCs w:val="23"/>
              </w:rPr>
            </w:pPr>
            <w:r>
              <w:rPr>
                <w:rFonts w:hint="eastAsia" w:ascii="宋体" w:hAnsi="宋体" w:eastAsia="宋体" w:cs="宋体"/>
                <w:b/>
                <w:bCs/>
                <w:spacing w:val="13"/>
                <w:sz w:val="23"/>
                <w:szCs w:val="23"/>
              </w:rPr>
              <w:t>价格优先法。</w:t>
            </w:r>
            <w:r>
              <w:rPr>
                <w:rFonts w:hint="eastAsia" w:ascii="宋体" w:hAnsi="宋体" w:eastAsia="宋体" w:cs="宋体"/>
                <w:spacing w:val="13"/>
                <w:sz w:val="23"/>
                <w:szCs w:val="23"/>
              </w:rPr>
              <w:t>价格优先法是指对满足采购需求且响应报价不超过最高限制单价的货物、服务，按照响应报价从低到高排序，根据征集文件规定的淘汰率或者入围供应商数量上限，确定入围供应商的评审方法。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15</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政府采购支持政策</w:t>
            </w:r>
          </w:p>
        </w:tc>
        <w:tc>
          <w:tcPr>
            <w:tcW w:w="6794" w:type="dxa"/>
          </w:tcPr>
          <w:p>
            <w:pPr>
              <w:spacing w:before="116" w:line="244" w:lineRule="auto"/>
              <w:ind w:left="124"/>
              <w:rPr>
                <w:rFonts w:ascii="宋体" w:hAnsi="宋体" w:eastAsia="宋体" w:cs="宋体"/>
                <w:color w:val="auto"/>
                <w:spacing w:val="13"/>
                <w:sz w:val="23"/>
                <w:szCs w:val="23"/>
                <w:highlight w:val="none"/>
              </w:rPr>
            </w:pPr>
            <w:r>
              <w:rPr>
                <w:rFonts w:hint="eastAsia" w:ascii="宋体" w:hAnsi="宋体" w:eastAsia="宋体" w:cs="宋体"/>
                <w:spacing w:val="13"/>
                <w:sz w:val="23"/>
                <w:szCs w:val="23"/>
                <w:highlight w:val="none"/>
              </w:rPr>
              <w:t>（1）是否专门面向中小微企业</w:t>
            </w:r>
            <w:r>
              <w:rPr>
                <w:rFonts w:hint="eastAsia" w:ascii="宋体" w:hAnsi="宋体" w:eastAsia="宋体" w:cs="宋体"/>
                <w:spacing w:val="13"/>
                <w:sz w:val="23"/>
                <w:szCs w:val="23"/>
                <w:highlight w:val="none"/>
                <w:u w:val="single"/>
              </w:rPr>
              <w:t>：</w:t>
            </w:r>
            <w:r>
              <w:rPr>
                <w:rFonts w:hint="eastAsia" w:ascii="宋体" w:hAnsi="宋体" w:eastAsia="宋体" w:cs="宋体"/>
                <w:color w:val="auto"/>
                <w:sz w:val="24"/>
                <w:szCs w:val="24"/>
                <w:highlight w:val="none"/>
                <w:u w:val="single"/>
              </w:rPr>
              <w:t>本项目非专门面向中小企业采购</w:t>
            </w:r>
            <w:r>
              <w:rPr>
                <w:rFonts w:hint="eastAsia" w:ascii="宋体" w:hAnsi="宋体" w:eastAsia="宋体" w:cs="宋体"/>
                <w:color w:val="auto"/>
                <w:spacing w:val="13"/>
                <w:sz w:val="23"/>
                <w:szCs w:val="23"/>
                <w:highlight w:val="none"/>
                <w:u w:val="single"/>
              </w:rPr>
              <w:t xml:space="preserve">   </w:t>
            </w:r>
            <w:r>
              <w:rPr>
                <w:rFonts w:hint="eastAsia" w:ascii="宋体" w:hAnsi="宋体" w:eastAsia="宋体" w:cs="宋体"/>
                <w:color w:val="auto"/>
                <w:spacing w:val="13"/>
                <w:sz w:val="23"/>
                <w:szCs w:val="23"/>
                <w:highlight w:val="none"/>
              </w:rPr>
              <w:t>。</w:t>
            </w:r>
          </w:p>
          <w:p>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（2）监狱企业、残疾人福利性单位视同小型、微型企业。</w:t>
            </w:r>
          </w:p>
          <w:p>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w:t>
            </w:r>
            <w:r>
              <w:rPr>
                <w:rFonts w:hint="eastAsia" w:ascii="宋体" w:hAnsi="宋体" w:eastAsia="宋体" w:cs="宋体"/>
                <w:spacing w:val="13"/>
                <w:sz w:val="23"/>
                <w:szCs w:val="23"/>
                <w:lang w:val="en-US" w:eastAsia="zh-CN"/>
              </w:rPr>
              <w:t>3</w:t>
            </w:r>
            <w:r>
              <w:rPr>
                <w:rFonts w:hint="eastAsia" w:ascii="宋体" w:hAnsi="宋体" w:eastAsia="宋体" w:cs="宋体"/>
                <w:spacing w:val="13"/>
                <w:sz w:val="23"/>
                <w:szCs w:val="23"/>
              </w:rPr>
              <w:t>）①根据《关于政府采购支持监狱企业发展有关问题的通知》规定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在本次采购中落实政府采购支持监狱企业发展政府采购政策</w:t>
            </w:r>
            <w:r>
              <w:rPr>
                <w:rFonts w:ascii="宋体" w:hAnsi="宋体" w:eastAsia="宋体" w:cs="宋体"/>
                <w:spacing w:val="13"/>
                <w:sz w:val="23"/>
                <w:szCs w:val="23"/>
              </w:rPr>
              <w:t>；</w:t>
            </w:r>
            <w:r>
              <w:rPr>
                <w:rFonts w:hint="eastAsia" w:ascii="宋体" w:hAnsi="宋体" w:eastAsia="宋体" w:cs="宋体"/>
                <w:spacing w:val="13"/>
                <w:sz w:val="23"/>
                <w:szCs w:val="23"/>
              </w:rPr>
              <w:t>②根据《关于促进残疾人就业政府采购政策的通知》规定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在本次采购中落实政府采购促进残疾人就业政府采购政策。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16</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确定入围供应商</w:t>
            </w:r>
          </w:p>
        </w:tc>
        <w:tc>
          <w:tcPr>
            <w:tcW w:w="6794" w:type="dxa"/>
          </w:tcPr>
          <w:p>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(1)入围供应商的淘汰比例：20% ( 四舍五入)，且至少淘汰一家供应商(提交响应文件和符合资格条件、实质性要求的供应商少于2家时，采购活动终止) 。</w:t>
            </w:r>
          </w:p>
          <w:p>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根据排序进行淘汰。如出现并列时，则由评审小组采用随机抽取的方式确定淘汰供应商。</w:t>
            </w:r>
          </w:p>
          <w:p>
            <w:pPr>
              <w:spacing w:before="116" w:line="244" w:lineRule="auto"/>
              <w:ind w:left="124"/>
            </w:pPr>
            <w:r>
              <w:rPr>
                <w:rFonts w:hint="eastAsia"/>
              </w:rPr>
              <w:t>(</w:t>
            </w:r>
            <w:r>
              <w:rPr>
                <w:rFonts w:hint="eastAsia" w:ascii="宋体" w:hAnsi="宋体" w:eastAsia="宋体" w:cs="宋体"/>
                <w:spacing w:val="13"/>
                <w:sz w:val="23"/>
                <w:szCs w:val="23"/>
              </w:rPr>
              <w:t>2)评审委员会按照得分由高到低顺序推荐候选入围供应商，并编写评审报告。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17</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随入围结果公告同时公告的入围供应的响应文件内容</w:t>
            </w:r>
          </w:p>
        </w:tc>
        <w:tc>
          <w:tcPr>
            <w:tcW w:w="6794" w:type="dxa"/>
          </w:tcPr>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1</w:t>
            </w:r>
            <w:r>
              <w:rPr>
                <w:rFonts w:ascii="宋体" w:hAnsi="宋体" w:eastAsia="宋体" w:cs="宋体"/>
                <w:spacing w:val="13"/>
                <w:sz w:val="23"/>
                <w:szCs w:val="23"/>
              </w:rPr>
              <w:t>）</w:t>
            </w:r>
            <w:r>
              <w:rPr>
                <w:rFonts w:hint="eastAsia" w:ascii="宋体" w:hAnsi="宋体" w:eastAsia="宋体" w:cs="宋体"/>
                <w:spacing w:val="13"/>
                <w:sz w:val="23"/>
                <w:szCs w:val="23"/>
              </w:rPr>
              <w:t>无重大违法记录声明函、无不良信用记录声明函；</w:t>
            </w:r>
          </w:p>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2</w:t>
            </w:r>
            <w:r>
              <w:rPr>
                <w:rFonts w:ascii="宋体" w:hAnsi="宋体" w:eastAsia="宋体" w:cs="宋体"/>
                <w:spacing w:val="13"/>
                <w:sz w:val="23"/>
                <w:szCs w:val="23"/>
              </w:rPr>
              <w:t>）</w:t>
            </w:r>
            <w:r>
              <w:rPr>
                <w:rFonts w:hint="eastAsia" w:ascii="宋体" w:hAnsi="宋体" w:eastAsia="宋体" w:cs="宋体"/>
                <w:spacing w:val="13"/>
                <w:sz w:val="23"/>
                <w:szCs w:val="23"/>
              </w:rPr>
              <w:t>主要入围标的承诺函；</w:t>
            </w:r>
          </w:p>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3</w:t>
            </w:r>
            <w:r>
              <w:rPr>
                <w:rFonts w:ascii="宋体" w:hAnsi="宋体" w:eastAsia="宋体" w:cs="宋体"/>
                <w:spacing w:val="13"/>
                <w:sz w:val="23"/>
                <w:szCs w:val="23"/>
              </w:rPr>
              <w:t>）</w:t>
            </w:r>
            <w:r>
              <w:rPr>
                <w:rFonts w:hint="eastAsia" w:ascii="宋体" w:hAnsi="宋体" w:eastAsia="宋体" w:cs="宋体"/>
                <w:spacing w:val="13"/>
                <w:sz w:val="23"/>
                <w:szCs w:val="23"/>
              </w:rPr>
              <w:t>中小企业声明函；</w:t>
            </w:r>
            <w:r>
              <w:rPr>
                <w:rFonts w:ascii="宋体" w:hAnsi="宋体" w:eastAsia="宋体" w:cs="宋体"/>
                <w:spacing w:val="13"/>
                <w:sz w:val="23"/>
                <w:szCs w:val="23"/>
              </w:rPr>
              <w:t>（</w:t>
            </w:r>
            <w:r>
              <w:rPr>
                <w:rFonts w:hint="eastAsia" w:ascii="宋体" w:hAnsi="宋体" w:eastAsia="宋体" w:cs="宋体"/>
                <w:spacing w:val="13"/>
                <w:sz w:val="23"/>
                <w:szCs w:val="23"/>
              </w:rPr>
              <w:t>如有</w:t>
            </w:r>
            <w:r>
              <w:rPr>
                <w:rFonts w:ascii="宋体" w:hAnsi="宋体" w:eastAsia="宋体" w:cs="宋体"/>
                <w:spacing w:val="13"/>
                <w:sz w:val="23"/>
                <w:szCs w:val="23"/>
              </w:rPr>
              <w:t>）</w:t>
            </w:r>
          </w:p>
          <w:p>
            <w:pPr>
              <w:spacing w:before="116" w:line="244" w:lineRule="auto"/>
              <w:rPr>
                <w:rFonts w:asciiTheme="minorEastAsia" w:hAnsiTheme="minorEastAsia" w:eastAsiaTheme="minorEastAsia" w:cstheme="minorEastAsia"/>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4</w:t>
            </w:r>
            <w:r>
              <w:rPr>
                <w:rFonts w:ascii="宋体" w:hAnsi="宋体" w:eastAsia="宋体" w:cs="宋体"/>
                <w:spacing w:val="13"/>
                <w:sz w:val="23"/>
                <w:szCs w:val="23"/>
              </w:rPr>
              <w:t>）</w:t>
            </w:r>
            <w:r>
              <w:rPr>
                <w:rFonts w:hint="eastAsia" w:ascii="宋体" w:hAnsi="宋体" w:eastAsia="宋体" w:cs="宋体"/>
                <w:spacing w:val="13"/>
                <w:sz w:val="23"/>
                <w:szCs w:val="23"/>
              </w:rPr>
              <w:t>征集文件中规定进行公示的其他内容。</w:t>
            </w:r>
            <w:r>
              <w:rPr>
                <w:rFonts w:ascii="宋体" w:hAnsi="宋体" w:eastAsia="宋体" w:cs="宋体"/>
                <w:spacing w:val="13"/>
                <w:sz w:val="23"/>
                <w:szCs w:val="23"/>
              </w:rPr>
              <w:t>（</w:t>
            </w:r>
            <w:r>
              <w:rPr>
                <w:rFonts w:hint="eastAsia" w:ascii="宋体" w:hAnsi="宋体" w:eastAsia="宋体" w:cs="宋体"/>
                <w:spacing w:val="13"/>
                <w:sz w:val="23"/>
                <w:szCs w:val="23"/>
              </w:rPr>
              <w:t>如有</w:t>
            </w:r>
            <w:r>
              <w:rPr>
                <w:rFonts w:ascii="宋体" w:hAnsi="宋体" w:eastAsia="宋体" w:cs="宋体"/>
                <w:spacing w:val="13"/>
                <w:sz w:val="23"/>
                <w:szCs w:val="23"/>
              </w:rPr>
              <w:t>）</w:t>
            </w:r>
          </w:p>
        </w:tc>
      </w:tr>
    </w:tbl>
    <w:tbl>
      <w:tblPr>
        <w:tblStyle w:val="24"/>
        <w:tblW w:w="1006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375"/>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18</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入围供应商公示媒介及期限</w:t>
            </w:r>
          </w:p>
        </w:tc>
        <w:tc>
          <w:tcPr>
            <w:tcW w:w="6794" w:type="dxa"/>
          </w:tcPr>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公示媒介：</w:t>
            </w:r>
          </w:p>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(1)新疆政府采购网(网址：http://www.ccgp-xinjiang.gov.cn/)</w:t>
            </w:r>
          </w:p>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(2)</w:t>
            </w:r>
            <w:r>
              <w:rPr>
                <w:rFonts w:hint="eastAsia" w:asciiTheme="minorEastAsia" w:hAnsiTheme="minorEastAsia" w:eastAsiaTheme="minorEastAsia" w:cstheme="minorEastAsia"/>
                <w:spacing w:val="13"/>
                <w:sz w:val="23"/>
                <w:szCs w:val="23"/>
                <w:lang w:val="en-US" w:eastAsia="zh-CN"/>
              </w:rPr>
              <w:t>巴州</w:t>
            </w:r>
            <w:r>
              <w:rPr>
                <w:rFonts w:hint="eastAsia" w:asciiTheme="minorEastAsia" w:hAnsiTheme="minorEastAsia" w:eastAsiaTheme="minorEastAsia" w:cstheme="minorEastAsia"/>
                <w:spacing w:val="13"/>
                <w:sz w:val="23"/>
                <w:szCs w:val="23"/>
              </w:rPr>
              <w:t>公共资源交易中心官网：</w:t>
            </w:r>
            <w:r>
              <w:rPr>
                <w:rFonts w:hint="eastAsia" w:asciiTheme="minorEastAsia" w:hAnsiTheme="minorEastAsia" w:eastAsiaTheme="minorEastAsia" w:cstheme="minorEastAsia"/>
                <w:spacing w:val="13"/>
                <w:sz w:val="23"/>
                <w:szCs w:val="23"/>
                <w:lang w:eastAsia="zh-CN"/>
              </w:rPr>
              <w:t>（</w:t>
            </w:r>
            <w:r>
              <w:rPr>
                <w:rFonts w:hint="eastAsia" w:asciiTheme="minorEastAsia" w:hAnsiTheme="minorEastAsia" w:eastAsiaTheme="minorEastAsia" w:cstheme="minorEastAsia"/>
                <w:spacing w:val="13"/>
                <w:sz w:val="23"/>
                <w:szCs w:val="23"/>
              </w:rPr>
              <w:t>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"http://xjbzggzy.cn/zwgk/government.html" </w:instrText>
            </w:r>
            <w:r>
              <w:rPr>
                <w:rFonts w:hint="eastAsia" w:ascii="宋体" w:hAnsi="宋体" w:eastAsia="宋体" w:cs="宋体"/>
                <w:color w:val="auto"/>
                <w:sz w:val="24"/>
                <w:szCs w:val="24"/>
              </w:rPr>
              <w:fldChar w:fldCharType="separate"/>
            </w:r>
            <w:r>
              <w:rPr>
                <w:rStyle w:val="21"/>
                <w:rFonts w:hint="eastAsia" w:ascii="宋体" w:hAnsi="宋体" w:eastAsia="宋体" w:cs="宋体"/>
                <w:sz w:val="24"/>
                <w:szCs w:val="24"/>
              </w:rPr>
              <w:t>http://xjbzggzy.cn/zwgk/government.html</w:t>
            </w:r>
            <w:r>
              <w:rPr>
                <w:rFonts w:hint="eastAsia" w:ascii="宋体" w:hAnsi="宋体" w:eastAsia="宋体" w:cs="宋体"/>
                <w:color w:val="auto"/>
                <w:sz w:val="24"/>
                <w:szCs w:val="24"/>
              </w:rPr>
              <w:fldChar w:fldCharType="end"/>
            </w:r>
            <w:r>
              <w:rPr>
                <w:rFonts w:hint="eastAsia" w:asciiTheme="minorEastAsia" w:hAnsiTheme="minorEastAsia" w:eastAsiaTheme="minorEastAsia" w:cstheme="minorEastAsia"/>
                <w:color w:val="FF0000"/>
                <w:spacing w:val="13"/>
                <w:sz w:val="23"/>
                <w:szCs w:val="23"/>
              </w:rPr>
              <w:t>)</w:t>
            </w:r>
          </w:p>
          <w:p>
            <w:pPr>
              <w:spacing w:before="116" w:line="244" w:lineRule="auto"/>
              <w:ind w:left="124"/>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13"/>
                <w:sz w:val="23"/>
                <w:szCs w:val="23"/>
              </w:rPr>
              <w:t>(3)公示期限：1个工作日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19</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采购资金的支付方式</w:t>
            </w:r>
          </w:p>
        </w:tc>
        <w:tc>
          <w:tcPr>
            <w:tcW w:w="6794" w:type="dxa"/>
            <w:vMerge w:val="restart"/>
          </w:tcPr>
          <w:p>
            <w:pPr>
              <w:spacing w:line="370" w:lineRule="auto"/>
              <w:rPr>
                <w:rFonts w:asciiTheme="minorEastAsia" w:hAnsiTheme="minorEastAsia" w:eastAsiaTheme="minorEastAsia" w:cstheme="minorEastAsia"/>
                <w:sz w:val="23"/>
                <w:szCs w:val="23"/>
              </w:rPr>
            </w:pPr>
          </w:p>
          <w:p>
            <w:pPr>
              <w:spacing w:before="75" w:line="224" w:lineRule="auto"/>
              <w:ind w:left="146"/>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6"/>
                <w:sz w:val="23"/>
                <w:szCs w:val="23"/>
              </w:rPr>
              <w:t>由</w:t>
            </w:r>
            <w:r>
              <w:rPr>
                <w:rFonts w:hint="eastAsia" w:asciiTheme="minorEastAsia" w:hAnsiTheme="minorEastAsia" w:eastAsiaTheme="minorEastAsia" w:cstheme="minorEastAsia"/>
                <w:spacing w:val="-3"/>
                <w:sz w:val="23"/>
                <w:szCs w:val="23"/>
              </w:rPr>
              <w:t>采购人按照采购合同约定的方式自行与入围供应商结算。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97" w:type="dxa"/>
            <w:vAlign w:val="center"/>
          </w:tcPr>
          <w:p>
            <w:pPr>
              <w:spacing w:before="74" w:line="191" w:lineRule="auto"/>
              <w:jc w:val="center"/>
              <w:rPr>
                <w:rFonts w:hint="default"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20</w:t>
            </w:r>
          </w:p>
        </w:tc>
        <w:tc>
          <w:tcPr>
            <w:tcW w:w="2375" w:type="dxa"/>
            <w:vAlign w:val="center"/>
          </w:tcPr>
          <w:p>
            <w:pPr>
              <w:spacing w:before="74" w:line="191" w:lineRule="auto"/>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采购资金的支付时间和条件</w:t>
            </w:r>
          </w:p>
        </w:tc>
        <w:tc>
          <w:tcPr>
            <w:tcW w:w="6794" w:type="dxa"/>
            <w:vMerge w:val="continue"/>
          </w:tcPr>
          <w:p>
            <w:pPr>
              <w:spacing w:before="75" w:line="224" w:lineRule="auto"/>
              <w:ind w:left="146"/>
              <w:rPr>
                <w:rFonts w:hint="eastAsia" w:asciiTheme="minorEastAsia" w:hAnsiTheme="minorEastAsia" w:eastAsiaTheme="minorEastAsia" w:cstheme="minorEastAsia"/>
                <w:spacing w:val="-6"/>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21</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保证金</w:t>
            </w:r>
          </w:p>
        </w:tc>
        <w:tc>
          <w:tcPr>
            <w:tcW w:w="6794" w:type="dxa"/>
          </w:tcPr>
          <w:p>
            <w:pPr>
              <w:spacing w:before="11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22</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代理服务费</w:t>
            </w:r>
          </w:p>
        </w:tc>
        <w:tc>
          <w:tcPr>
            <w:tcW w:w="6794" w:type="dxa"/>
          </w:tcPr>
          <w:p>
            <w:pPr>
              <w:spacing w:before="19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23</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质疑函递交方式、接收部门、联系电话和 通讯地址</w:t>
            </w:r>
          </w:p>
        </w:tc>
        <w:tc>
          <w:tcPr>
            <w:tcW w:w="6794" w:type="dxa"/>
          </w:tcPr>
          <w:p>
            <w:pPr>
              <w:spacing w:before="198" w:line="227" w:lineRule="auto"/>
              <w:ind w:left="114"/>
              <w:rPr>
                <w:rFonts w:ascii="宋体" w:hAnsi="宋体" w:eastAsia="宋体" w:cs="宋体"/>
                <w:spacing w:val="9"/>
                <w:sz w:val="23"/>
                <w:szCs w:val="23"/>
              </w:rPr>
            </w:pPr>
            <w:r>
              <w:rPr>
                <w:rFonts w:ascii="宋体" w:hAnsi="宋体" w:eastAsia="宋体" w:cs="宋体"/>
                <w:spacing w:val="9"/>
                <w:sz w:val="23"/>
                <w:szCs w:val="23"/>
              </w:rPr>
              <w:t>递交方式：</w:t>
            </w:r>
            <w:r>
              <w:rPr>
                <w:rFonts w:hint="eastAsia" w:ascii="宋体" w:hAnsi="宋体" w:eastAsia="宋体" w:cs="宋体"/>
                <w:spacing w:val="9"/>
                <w:sz w:val="23"/>
                <w:szCs w:val="23"/>
                <w:u w:val="single"/>
                <w:lang w:val="en-US" w:eastAsia="zh-CN"/>
              </w:rPr>
              <w:t>电子或</w:t>
            </w:r>
            <w:r>
              <w:rPr>
                <w:rFonts w:ascii="宋体" w:hAnsi="宋体" w:eastAsia="宋体" w:cs="宋体"/>
                <w:spacing w:val="9"/>
                <w:sz w:val="23"/>
                <w:szCs w:val="23"/>
                <w:u w:val="single"/>
              </w:rPr>
              <w:t>书面形式递交</w:t>
            </w:r>
          </w:p>
          <w:p>
            <w:pPr>
              <w:spacing w:before="119" w:line="227" w:lineRule="auto"/>
              <w:ind w:left="112"/>
              <w:rPr>
                <w:rFonts w:hint="default" w:ascii="宋体" w:hAnsi="宋体" w:eastAsia="宋体" w:cs="宋体"/>
                <w:sz w:val="23"/>
                <w:szCs w:val="23"/>
                <w:u w:val="single"/>
                <w:lang w:val="en-US" w:eastAsia="zh-CN"/>
              </w:rPr>
            </w:pPr>
            <w:r>
              <w:rPr>
                <w:rFonts w:ascii="宋体" w:hAnsi="宋体" w:eastAsia="宋体" w:cs="宋体"/>
                <w:spacing w:val="10"/>
                <w:sz w:val="23"/>
                <w:szCs w:val="23"/>
              </w:rPr>
              <w:t>接</w:t>
            </w:r>
            <w:r>
              <w:rPr>
                <w:rFonts w:ascii="宋体" w:hAnsi="宋体" w:eastAsia="宋体" w:cs="宋体"/>
                <w:spacing w:val="9"/>
                <w:sz w:val="23"/>
                <w:szCs w:val="23"/>
              </w:rPr>
              <w:t>收部门：</w:t>
            </w:r>
            <w:r>
              <w:rPr>
                <w:rFonts w:hint="eastAsia" w:ascii="宋体" w:hAnsi="宋体" w:eastAsia="宋体" w:cs="宋体"/>
                <w:spacing w:val="9"/>
                <w:sz w:val="23"/>
                <w:szCs w:val="23"/>
                <w:u w:val="single"/>
                <w:lang w:val="en-US" w:eastAsia="zh-CN"/>
              </w:rPr>
              <w:t>巴州</w:t>
            </w:r>
            <w:r>
              <w:rPr>
                <w:rFonts w:hint="eastAsia" w:ascii="宋体" w:hAnsi="宋体" w:eastAsia="宋体" w:cs="宋体"/>
                <w:spacing w:val="9"/>
                <w:sz w:val="23"/>
                <w:szCs w:val="23"/>
                <w:u w:val="single"/>
              </w:rPr>
              <w:t>政务服务和公共资源交易中心</w:t>
            </w:r>
            <w:r>
              <w:rPr>
                <w:rFonts w:hint="eastAsia" w:ascii="宋体" w:hAnsi="宋体" w:eastAsia="宋体" w:cs="宋体"/>
                <w:spacing w:val="9"/>
                <w:sz w:val="23"/>
                <w:szCs w:val="23"/>
                <w:u w:val="single"/>
                <w:lang w:val="en-US" w:eastAsia="zh-CN"/>
              </w:rPr>
              <w:t>政府采购交易科</w:t>
            </w:r>
          </w:p>
          <w:p>
            <w:pPr>
              <w:spacing w:before="116" w:line="230" w:lineRule="auto"/>
              <w:ind w:left="114"/>
              <w:rPr>
                <w:rFonts w:hint="default" w:ascii="宋体" w:hAnsi="宋体" w:eastAsia="宋体" w:cs="宋体"/>
                <w:sz w:val="23"/>
                <w:szCs w:val="23"/>
                <w:lang w:val="en-US"/>
              </w:rPr>
            </w:pPr>
            <w:r>
              <w:rPr>
                <w:rFonts w:ascii="宋体" w:hAnsi="宋体" w:eastAsia="宋体" w:cs="宋体"/>
                <w:spacing w:val="6"/>
                <w:sz w:val="23"/>
                <w:szCs w:val="23"/>
              </w:rPr>
              <w:t>联系电话：</w:t>
            </w:r>
            <w:r>
              <w:rPr>
                <w:rFonts w:hint="eastAsia" w:ascii="宋体" w:hAnsi="宋体" w:eastAsia="宋体" w:cs="宋体"/>
                <w:spacing w:val="6"/>
                <w:sz w:val="23"/>
                <w:szCs w:val="23"/>
                <w:u w:val="single"/>
              </w:rPr>
              <w:t xml:space="preserve"> 099</w:t>
            </w:r>
            <w:r>
              <w:rPr>
                <w:rFonts w:hint="eastAsia" w:ascii="宋体" w:hAnsi="宋体" w:eastAsia="宋体" w:cs="宋体"/>
                <w:spacing w:val="6"/>
                <w:sz w:val="23"/>
                <w:szCs w:val="23"/>
                <w:u w:val="single"/>
                <w:lang w:val="en-US" w:eastAsia="zh-CN"/>
              </w:rPr>
              <w:t>6</w:t>
            </w:r>
            <w:r>
              <w:rPr>
                <w:rFonts w:hint="eastAsia" w:ascii="宋体" w:hAnsi="宋体" w:eastAsia="宋体" w:cs="宋体"/>
                <w:spacing w:val="6"/>
                <w:sz w:val="23"/>
                <w:szCs w:val="23"/>
                <w:u w:val="single"/>
              </w:rPr>
              <w:t>-</w:t>
            </w:r>
            <w:r>
              <w:rPr>
                <w:rFonts w:hint="eastAsia" w:ascii="宋体" w:hAnsi="宋体" w:eastAsia="宋体" w:cs="宋体"/>
                <w:spacing w:val="6"/>
                <w:sz w:val="23"/>
                <w:szCs w:val="23"/>
                <w:u w:val="single"/>
                <w:lang w:val="en-US" w:eastAsia="zh-CN"/>
              </w:rPr>
              <w:t>2035295；</w:t>
            </w:r>
          </w:p>
          <w:p>
            <w:pPr>
              <w:spacing w:before="113" w:line="274" w:lineRule="auto"/>
              <w:ind w:left="114" w:right="108" w:hanging="1"/>
              <w:rPr>
                <w:rFonts w:ascii="宋体" w:hAnsi="宋体" w:eastAsia="宋体" w:cs="宋体"/>
                <w:sz w:val="23"/>
                <w:szCs w:val="23"/>
              </w:rPr>
            </w:pPr>
            <w:r>
              <w:rPr>
                <w:rFonts w:hint="eastAsia" w:ascii="宋体" w:hAnsi="宋体" w:eastAsia="宋体" w:cs="宋体"/>
                <w:spacing w:val="8"/>
                <w:sz w:val="24"/>
                <w:szCs w:val="24"/>
              </w:rPr>
              <w:t>通讯地址：巴州</w:t>
            </w:r>
            <w:r>
              <w:rPr>
                <w:rFonts w:hint="eastAsia" w:ascii="宋体" w:hAnsi="宋体" w:eastAsia="宋体" w:cs="宋体"/>
                <w:spacing w:val="8"/>
                <w:sz w:val="24"/>
                <w:szCs w:val="24"/>
                <w:lang w:val="en-US" w:eastAsia="zh-CN"/>
              </w:rPr>
              <w:t>库尔勒市</w:t>
            </w:r>
            <w:r>
              <w:rPr>
                <w:rFonts w:hint="eastAsia" w:ascii="宋体" w:hAnsi="宋体" w:eastAsia="宋体" w:cs="宋体"/>
                <w:spacing w:val="8"/>
                <w:sz w:val="24"/>
                <w:szCs w:val="24"/>
              </w:rPr>
              <w:t>索克巴格路州住建大厦14楼政府采购交易科。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24</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本项目提供除电子版 征集文件以外的其他资料</w:t>
            </w:r>
          </w:p>
        </w:tc>
        <w:tc>
          <w:tcPr>
            <w:tcW w:w="6794" w:type="dxa"/>
          </w:tcPr>
          <w:p>
            <w:pPr>
              <w:spacing w:line="414" w:lineRule="auto"/>
              <w:rPr>
                <w:sz w:val="23"/>
                <w:szCs w:val="23"/>
              </w:rPr>
            </w:pPr>
          </w:p>
          <w:p>
            <w:pPr>
              <w:spacing w:before="98" w:line="192" w:lineRule="auto"/>
              <w:ind w:left="124"/>
              <w:rPr>
                <w:rFonts w:ascii="宋体" w:hAnsi="宋体" w:eastAsia="宋体" w:cs="宋体"/>
                <w:sz w:val="23"/>
                <w:szCs w:val="23"/>
              </w:rPr>
            </w:pPr>
            <w:r>
              <w:rPr>
                <w:rFonts w:ascii="宋体" w:hAnsi="宋体" w:eastAsia="宋体" w:cs="宋体"/>
                <w:spacing w:val="9"/>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4"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25</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重要提示</w:t>
            </w:r>
          </w:p>
        </w:tc>
        <w:tc>
          <w:tcPr>
            <w:tcW w:w="6794" w:type="dxa"/>
          </w:tcPr>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(1)入围供应商应在规定期限内提交履约担保并与征集人签订框架协议，若入围供应商未能在规定期限内提交履约担保或签订框架协议，征集人有权取消入围供应商入围资格，并将相关违约行为报送监管部门，实施信用惩戒；</w:t>
            </w:r>
          </w:p>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(2)采购合同签订后，入围供应商存在规定时间内不组织人员进场开工，不履行供货、安装或服务义务等情况，征集人有权解除框架协议，并追究违约责任，同时将相关违约行为报送监管部门，记不良行为记录，实施信用惩戒；</w:t>
            </w:r>
          </w:p>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(3)入围供应商入围后被监管部门查实存在违法行为，不满足入围条件的，由征集人取消入围资格，并做好项目后续工作；</w:t>
            </w:r>
          </w:p>
          <w:p>
            <w:pPr>
              <w:spacing w:before="116" w:line="244" w:lineRule="auto"/>
              <w:rPr>
                <w:rFonts w:ascii="宋体" w:hAnsi="宋体" w:eastAsia="宋体" w:cs="宋体"/>
                <w:sz w:val="23"/>
                <w:szCs w:val="23"/>
              </w:rPr>
            </w:pPr>
            <w:r>
              <w:rPr>
                <w:rFonts w:hint="eastAsia" w:ascii="宋体" w:hAnsi="宋体" w:eastAsia="宋体" w:cs="宋体"/>
                <w:spacing w:val="13"/>
                <w:sz w:val="23"/>
                <w:szCs w:val="23"/>
              </w:rPr>
              <w:t>(4)入围供应商在项目发生投诉、信访举报案件、履约存在争议时，拒绝协助配合执法部门调查案件的，征集人可以取消其入围资格或解除框架协议，并追究其违约责任</w:t>
            </w:r>
            <w:r>
              <w:rPr>
                <w:rFonts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26</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特别提醒</w:t>
            </w:r>
          </w:p>
        </w:tc>
        <w:tc>
          <w:tcPr>
            <w:tcW w:w="6794" w:type="dxa"/>
          </w:tcPr>
          <w:p>
            <w:pPr>
              <w:spacing w:before="116" w:line="244" w:lineRule="auto"/>
              <w:rPr>
                <w:rFonts w:ascii="宋体" w:hAnsi="宋体" w:eastAsia="宋体" w:cs="宋体"/>
                <w:sz w:val="23"/>
                <w:szCs w:val="23"/>
              </w:rPr>
            </w:pPr>
            <w:r>
              <w:rPr>
                <w:rFonts w:hint="eastAsia" w:ascii="宋体" w:hAnsi="宋体" w:eastAsia="宋体" w:cs="宋体"/>
                <w:spacing w:val="13"/>
                <w:sz w:val="23"/>
                <w:szCs w:val="23"/>
              </w:rPr>
              <w:t>(1)因电子服务系统或电子交易系统出现软件设计或功能缺陷、运行异常等情况，影响政府采购活动正常进行的，政府采购各方当事人免责。</w:t>
            </w:r>
          </w:p>
        </w:tc>
      </w:tr>
    </w:tbl>
    <w:p/>
    <w:p>
      <w:pPr>
        <w:spacing w:line="340" w:lineRule="auto"/>
      </w:pPr>
    </w:p>
    <w:p>
      <w:pPr>
        <w:spacing w:before="75" w:line="314" w:lineRule="exact"/>
        <w:ind w:left="3805"/>
        <w:rPr>
          <w:rFonts w:ascii="黑体" w:hAnsi="黑体" w:eastAsia="黑体" w:cs="黑体"/>
          <w:spacing w:val="11"/>
          <w:position w:val="1"/>
          <w:sz w:val="36"/>
          <w:szCs w:val="36"/>
        </w:rPr>
      </w:pPr>
    </w:p>
    <w:p>
      <w:pPr>
        <w:pStyle w:val="2"/>
        <w:rPr>
          <w:rFonts w:ascii="黑体" w:hAnsi="黑体" w:eastAsia="黑体" w:cs="黑体"/>
          <w:spacing w:val="11"/>
          <w:position w:val="1"/>
          <w:sz w:val="36"/>
          <w:szCs w:val="36"/>
        </w:rPr>
      </w:pPr>
    </w:p>
    <w:p>
      <w:pPr>
        <w:rPr>
          <w:rFonts w:ascii="黑体" w:hAnsi="黑体" w:eastAsia="黑体" w:cs="黑体"/>
          <w:spacing w:val="11"/>
          <w:position w:val="1"/>
          <w:sz w:val="36"/>
          <w:szCs w:val="36"/>
        </w:rPr>
      </w:pPr>
    </w:p>
    <w:p>
      <w:pPr>
        <w:rPr>
          <w:rFonts w:ascii="黑体" w:hAnsi="黑体" w:eastAsia="黑体" w:cs="黑体"/>
          <w:spacing w:val="11"/>
          <w:position w:val="1"/>
          <w:sz w:val="36"/>
          <w:szCs w:val="36"/>
        </w:rPr>
      </w:pPr>
    </w:p>
    <w:p>
      <w:pPr>
        <w:pStyle w:val="2"/>
        <w:rPr>
          <w:rFonts w:ascii="黑体" w:hAnsi="黑体" w:eastAsia="黑体" w:cs="黑体"/>
          <w:spacing w:val="11"/>
          <w:position w:val="1"/>
          <w:sz w:val="36"/>
          <w:szCs w:val="36"/>
        </w:rPr>
      </w:pPr>
    </w:p>
    <w:p>
      <w:pPr>
        <w:rPr>
          <w:rFonts w:ascii="黑体" w:hAnsi="黑体" w:eastAsia="黑体" w:cs="黑体"/>
          <w:spacing w:val="11"/>
          <w:position w:val="1"/>
          <w:sz w:val="28"/>
          <w:szCs w:val="28"/>
        </w:rPr>
      </w:pPr>
      <w:r>
        <w:rPr>
          <w:rFonts w:hint="eastAsia" w:ascii="黑体" w:hAnsi="黑体" w:eastAsia="黑体" w:cs="黑体"/>
          <w:spacing w:val="11"/>
          <w:position w:val="1"/>
          <w:sz w:val="28"/>
          <w:szCs w:val="28"/>
        </w:rPr>
        <w:br w:type="page"/>
      </w:r>
    </w:p>
    <w:p>
      <w:pPr>
        <w:spacing w:before="75" w:line="314" w:lineRule="exact"/>
        <w:ind w:left="3805"/>
        <w:outlineLvl w:val="1"/>
        <w:rPr>
          <w:rFonts w:ascii="黑体" w:hAnsi="黑体" w:eastAsia="黑体" w:cs="黑体"/>
          <w:sz w:val="36"/>
          <w:szCs w:val="36"/>
        </w:rPr>
      </w:pPr>
      <w:bookmarkStart w:id="17" w:name="_Toc29532"/>
      <w:r>
        <w:rPr>
          <w:rFonts w:hint="eastAsia" w:ascii="黑体" w:hAnsi="黑体" w:eastAsia="黑体" w:cs="黑体"/>
          <w:spacing w:val="11"/>
          <w:position w:val="1"/>
          <w:sz w:val="28"/>
          <w:szCs w:val="28"/>
        </w:rPr>
        <w:t>二</w:t>
      </w:r>
      <w:r>
        <w:rPr>
          <w:rFonts w:hint="eastAsia" w:ascii="黑体" w:hAnsi="黑体" w:eastAsia="黑体" w:cs="黑体"/>
          <w:spacing w:val="9"/>
          <w:position w:val="1"/>
          <w:sz w:val="28"/>
          <w:szCs w:val="28"/>
        </w:rPr>
        <w:t>、供应商须知正文</w:t>
      </w:r>
      <w:bookmarkEnd w:id="17"/>
    </w:p>
    <w:p>
      <w:pPr>
        <w:spacing w:before="247" w:line="311" w:lineRule="exact"/>
        <w:ind w:left="463"/>
        <w:rPr>
          <w:rFonts w:ascii="宋体" w:hAnsi="宋体" w:eastAsia="宋体" w:cs="宋体"/>
          <w:sz w:val="23"/>
          <w:szCs w:val="23"/>
        </w:rPr>
      </w:pPr>
      <w:r>
        <w:rPr>
          <w:rFonts w:hint="eastAsia" w:ascii="黑体" w:hAnsi="黑体" w:eastAsia="黑体" w:cs="黑体"/>
          <w:spacing w:val="5"/>
          <w:position w:val="1"/>
          <w:sz w:val="28"/>
          <w:szCs w:val="28"/>
        </w:rPr>
        <w:t>1</w:t>
      </w:r>
      <w:r>
        <w:rPr>
          <w:rFonts w:hint="eastAsia" w:ascii="黑体" w:hAnsi="黑体" w:eastAsia="黑体" w:cs="黑体"/>
          <w:spacing w:val="4"/>
          <w:position w:val="1"/>
          <w:sz w:val="28"/>
          <w:szCs w:val="28"/>
        </w:rPr>
        <w:t>.适用范围</w:t>
      </w:r>
    </w:p>
    <w:p>
      <w:pPr>
        <w:spacing w:before="248" w:line="227" w:lineRule="auto"/>
        <w:ind w:left="461"/>
        <w:rPr>
          <w:rFonts w:ascii="宋体" w:hAnsi="宋体" w:eastAsia="宋体" w:cs="宋体"/>
          <w:sz w:val="23"/>
          <w:szCs w:val="23"/>
        </w:rPr>
      </w:pPr>
      <w:r>
        <w:rPr>
          <w:rFonts w:ascii="宋体" w:hAnsi="宋体" w:eastAsia="宋体" w:cs="宋体"/>
          <w:spacing w:val="6"/>
          <w:sz w:val="23"/>
          <w:szCs w:val="23"/>
        </w:rPr>
        <w:t>1.1 本征集文件仅适用于本次框架协议采购所述的项目采购</w:t>
      </w:r>
      <w:r>
        <w:rPr>
          <w:rFonts w:ascii="宋体" w:hAnsi="宋体" w:eastAsia="宋体" w:cs="宋体"/>
          <w:spacing w:val="4"/>
          <w:sz w:val="23"/>
          <w:szCs w:val="23"/>
        </w:rPr>
        <w:t>。</w:t>
      </w:r>
    </w:p>
    <w:p>
      <w:pPr>
        <w:spacing w:before="276" w:line="311" w:lineRule="exact"/>
        <w:ind w:left="449"/>
        <w:rPr>
          <w:rFonts w:ascii="宋体" w:hAnsi="宋体" w:eastAsia="宋体" w:cs="宋体"/>
          <w:sz w:val="23"/>
          <w:szCs w:val="23"/>
        </w:rPr>
      </w:pPr>
      <w:r>
        <w:rPr>
          <w:rFonts w:hint="eastAsia" w:ascii="黑体" w:hAnsi="黑体" w:eastAsia="黑体" w:cs="黑体"/>
          <w:spacing w:val="5"/>
          <w:position w:val="1"/>
          <w:sz w:val="28"/>
          <w:szCs w:val="28"/>
        </w:rPr>
        <w:t>2</w:t>
      </w:r>
      <w:r>
        <w:rPr>
          <w:rFonts w:hint="eastAsia" w:ascii="黑体" w:hAnsi="黑体" w:eastAsia="黑体" w:cs="黑体"/>
          <w:spacing w:val="4"/>
          <w:position w:val="1"/>
          <w:sz w:val="28"/>
          <w:szCs w:val="28"/>
        </w:rPr>
        <w:t>.定义</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2.1 时限 (年份、月份等)计算：系指从开标之日向前追溯 X 年/月( “X”为“一”及以后整数)起算。</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2.2 业绩：业绩系指符合本征集文件规定的与最终用户签订的合同或征集文件要求的相关 证明。供应商与其关联公司(如母公司、控股公司、分公司、子公司、同一法定代表人的公司)之间签订的合同，均不予认可。</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除非本征集文件中另有规定，否则业绩均为已服务完毕的业绩，业绩时间均以合同签订之日为追溯节点。</w:t>
      </w:r>
    </w:p>
    <w:p>
      <w:pPr>
        <w:spacing w:before="131" w:line="309"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9"/>
          <w:position w:val="1"/>
          <w:sz w:val="28"/>
          <w:szCs w:val="28"/>
        </w:rPr>
        <w:t>.征集人、采购代理机构及供应商</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3.1 征集人：是指依法开展政府采购活动的集中采购机构、主管预算单位 (或者经其主管 预算单位批准的其他预算单位) 及其委托的采购代理机构。本项目的征集人见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3.2 采购代理机构：是指集中采购机构或从事采购代理业务的社会中介机构。本项目的采 购代理机构见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3.3 政府采购监督管理部门：各级人民政府指定的有关部门依法履行与政府采购活动有关的监督管理职责。本项目的政府采购监督管理部门见供应商须知前附表。</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 供应商：是指向征集人提供货物或者服务的法人、非法人组织或者自然人。分支机构不得参加政府采购活动，但银行、保险、石油石化、电力、电信等特殊行业除外。本项目的供应商须满足以下条件：</w:t>
      </w:r>
    </w:p>
    <w:p>
      <w:pPr>
        <w:spacing w:before="251" w:line="327" w:lineRule="auto"/>
        <w:ind w:left="8" w:firstLine="436"/>
        <w:rPr>
          <w:rFonts w:hint="default" w:ascii="宋体" w:hAnsi="宋体" w:eastAsia="宋体"/>
          <w:sz w:val="24"/>
          <w:szCs w:val="24"/>
          <w:highlight w:val="yellow"/>
          <w:lang w:val="en-US" w:eastAsia="zh-CN"/>
        </w:rPr>
      </w:pPr>
      <w:r>
        <w:rPr>
          <w:rFonts w:ascii="宋体" w:hAnsi="宋体" w:eastAsia="宋体" w:cs="宋体"/>
          <w:spacing w:val="5"/>
          <w:sz w:val="23"/>
          <w:szCs w:val="23"/>
          <w:highlight w:val="none"/>
        </w:rPr>
        <w:t>3.4</w:t>
      </w:r>
      <w:r>
        <w:rPr>
          <w:rFonts w:hint="eastAsia" w:ascii="宋体" w:hAnsi="宋体" w:eastAsia="宋体" w:cs="宋体"/>
          <w:spacing w:val="5"/>
          <w:sz w:val="23"/>
          <w:szCs w:val="23"/>
          <w:highlight w:val="none"/>
        </w:rPr>
        <w:t>.1 满足</w:t>
      </w:r>
      <w:r>
        <w:rPr>
          <w:rFonts w:hint="eastAsia" w:ascii="宋体" w:hAnsi="宋体" w:eastAsia="宋体" w:cs="宋体"/>
          <w:spacing w:val="5"/>
          <w:sz w:val="23"/>
          <w:szCs w:val="23"/>
          <w:highlight w:val="none"/>
          <w:lang w:val="en-US" w:eastAsia="zh-CN"/>
        </w:rPr>
        <w:t>第一章征集邀请供应资格要求。</w:t>
      </w:r>
    </w:p>
    <w:p>
      <w:pPr>
        <w:spacing w:before="136" w:line="310" w:lineRule="exact"/>
        <w:ind w:left="445"/>
        <w:rPr>
          <w:rFonts w:ascii="宋体" w:hAnsi="宋体" w:eastAsia="宋体" w:cs="宋体"/>
          <w:sz w:val="23"/>
          <w:szCs w:val="23"/>
        </w:rPr>
      </w:pPr>
      <w:r>
        <w:rPr>
          <w:rFonts w:hint="eastAsia" w:ascii="黑体" w:hAnsi="黑体" w:eastAsia="黑体" w:cs="黑体"/>
          <w:spacing w:val="6"/>
          <w:position w:val="1"/>
          <w:sz w:val="28"/>
          <w:szCs w:val="28"/>
        </w:rPr>
        <w:t>4</w:t>
      </w:r>
      <w:r>
        <w:rPr>
          <w:rFonts w:hint="eastAsia" w:ascii="黑体" w:hAnsi="黑体" w:eastAsia="黑体" w:cs="黑体"/>
          <w:spacing w:val="5"/>
          <w:position w:val="1"/>
          <w:sz w:val="28"/>
          <w:szCs w:val="28"/>
        </w:rPr>
        <w:t>.费用</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不论响应的结果如何，供应商应承担所有与准备和参加响应有关的费用。</w:t>
      </w:r>
    </w:p>
    <w:p>
      <w:pPr>
        <w:spacing w:before="275" w:line="308" w:lineRule="exact"/>
        <w:ind w:left="450"/>
        <w:rPr>
          <w:rFonts w:ascii="宋体" w:hAnsi="宋体" w:eastAsia="宋体" w:cs="宋体"/>
          <w:sz w:val="23"/>
          <w:szCs w:val="23"/>
        </w:rPr>
      </w:pPr>
      <w:r>
        <w:rPr>
          <w:rFonts w:hint="eastAsia" w:ascii="黑体" w:hAnsi="黑体" w:eastAsia="黑体" w:cs="黑体"/>
          <w:spacing w:val="8"/>
          <w:position w:val="1"/>
          <w:sz w:val="28"/>
          <w:szCs w:val="28"/>
        </w:rPr>
        <w:t>5</w:t>
      </w:r>
      <w:r>
        <w:rPr>
          <w:rFonts w:hint="eastAsia" w:ascii="黑体" w:hAnsi="黑体" w:eastAsia="黑体" w:cs="黑体"/>
          <w:spacing w:val="6"/>
          <w:position w:val="1"/>
          <w:sz w:val="28"/>
          <w:szCs w:val="28"/>
        </w:rPr>
        <w:t>.适用法律</w:t>
      </w:r>
    </w:p>
    <w:p>
      <w:pPr>
        <w:spacing w:before="251" w:line="327" w:lineRule="auto"/>
        <w:ind w:left="8" w:firstLine="436"/>
        <w:rPr>
          <w:rFonts w:ascii="宋体" w:hAnsi="宋体" w:eastAsia="宋体" w:cs="宋体"/>
          <w:sz w:val="23"/>
          <w:szCs w:val="23"/>
        </w:rPr>
      </w:pPr>
      <w:r>
        <w:rPr>
          <w:rFonts w:ascii="宋体" w:hAnsi="宋体" w:eastAsia="宋体" w:cs="宋体"/>
          <w:spacing w:val="5"/>
          <w:sz w:val="23"/>
          <w:szCs w:val="23"/>
        </w:rPr>
        <w:t>本项目征集人、采购代理机构、供应商、评审小组的相关行为均受《中华人民共和国政府采购法》《中华人民共和国政府采购法实施条例》《政府采购框架协议采购方式管理暂行办法》 及本项目本级和上级财政部门、政府采购监督管理部门的政府采购有关规定的约束，其权利受到上述法律法规的保护</w:t>
      </w:r>
      <w:r>
        <w:rPr>
          <w:rFonts w:ascii="宋体" w:hAnsi="宋体" w:eastAsia="宋体" w:cs="宋体"/>
          <w:spacing w:val="8"/>
          <w:sz w:val="23"/>
          <w:szCs w:val="23"/>
        </w:rPr>
        <w:t>。</w:t>
      </w:r>
    </w:p>
    <w:p>
      <w:pPr>
        <w:spacing w:before="131" w:line="309" w:lineRule="exact"/>
        <w:ind w:left="448"/>
        <w:rPr>
          <w:rFonts w:ascii="宋体" w:hAnsi="宋体" w:eastAsia="宋体" w:cs="宋体"/>
          <w:sz w:val="23"/>
          <w:szCs w:val="23"/>
        </w:rPr>
      </w:pPr>
      <w:r>
        <w:rPr>
          <w:rFonts w:hint="eastAsia" w:ascii="黑体" w:hAnsi="黑体" w:eastAsia="黑体" w:cs="黑体"/>
          <w:spacing w:val="8"/>
          <w:position w:val="1"/>
          <w:sz w:val="28"/>
          <w:szCs w:val="28"/>
        </w:rPr>
        <w:t>6.征集文件构</w:t>
      </w:r>
      <w:r>
        <w:rPr>
          <w:rFonts w:hint="eastAsia" w:ascii="黑体" w:hAnsi="黑体" w:eastAsia="黑体" w:cs="黑体"/>
          <w:spacing w:val="7"/>
          <w:position w:val="1"/>
          <w:sz w:val="28"/>
          <w:szCs w:val="28"/>
        </w:rPr>
        <w:t>成</w:t>
      </w:r>
    </w:p>
    <w:p>
      <w:pPr>
        <w:spacing w:before="251" w:line="227" w:lineRule="auto"/>
        <w:ind w:left="445"/>
        <w:rPr>
          <w:rFonts w:ascii="宋体" w:hAnsi="宋体" w:eastAsia="宋体" w:cs="宋体"/>
          <w:spacing w:val="3"/>
          <w:sz w:val="23"/>
          <w:szCs w:val="23"/>
        </w:rPr>
      </w:pPr>
      <w:r>
        <w:rPr>
          <w:rFonts w:ascii="宋体" w:hAnsi="宋体" w:eastAsia="宋体" w:cs="宋体"/>
          <w:spacing w:val="6"/>
          <w:sz w:val="23"/>
          <w:szCs w:val="23"/>
        </w:rPr>
        <w:t>6</w:t>
      </w:r>
      <w:r>
        <w:rPr>
          <w:rFonts w:ascii="宋体" w:hAnsi="宋体" w:eastAsia="宋体" w:cs="宋体"/>
          <w:spacing w:val="3"/>
          <w:sz w:val="23"/>
          <w:szCs w:val="23"/>
        </w:rPr>
        <w:t>.1 征集文件包括下列内容：</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第一章 征集邀请</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第二章 供应商须知</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第三章 采购需求</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第四章 评审方法和标准</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第五章 框架协议和采购合同文本</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第六章 响应文件格式</w:t>
      </w:r>
    </w:p>
    <w:p>
      <w:pPr>
        <w:spacing w:before="251" w:line="227" w:lineRule="auto"/>
        <w:ind w:left="445"/>
      </w:pPr>
      <w:r>
        <w:rPr>
          <w:rFonts w:ascii="宋体" w:hAnsi="宋体" w:eastAsia="宋体" w:cs="宋体"/>
          <w:spacing w:val="3"/>
          <w:sz w:val="23"/>
          <w:szCs w:val="23"/>
        </w:rPr>
        <w:t>第七章 政府采购供应商质疑函范本</w:t>
      </w:r>
    </w:p>
    <w:p>
      <w:pPr>
        <w:spacing w:before="75" w:line="227" w:lineRule="auto"/>
        <w:ind w:left="445"/>
        <w:rPr>
          <w:rFonts w:ascii="宋体" w:hAnsi="宋体" w:eastAsia="宋体" w:cs="宋体"/>
          <w:sz w:val="23"/>
          <w:szCs w:val="23"/>
        </w:rPr>
      </w:pPr>
      <w:r>
        <w:rPr>
          <w:rFonts w:ascii="宋体" w:hAnsi="宋体" w:eastAsia="宋体" w:cs="宋体"/>
          <w:spacing w:val="7"/>
          <w:sz w:val="23"/>
          <w:szCs w:val="23"/>
        </w:rPr>
        <w:t>6.2 征集文件中有不一致的，有澄清的部分以最终的澄清更正内容为准。</w:t>
      </w:r>
    </w:p>
    <w:p>
      <w:pPr>
        <w:spacing w:before="276" w:line="227" w:lineRule="auto"/>
        <w:ind w:left="445"/>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3</w:t>
      </w:r>
      <w:r>
        <w:rPr>
          <w:rFonts w:ascii="宋体" w:hAnsi="宋体" w:eastAsia="宋体" w:cs="宋体"/>
          <w:spacing w:val="5"/>
          <w:sz w:val="23"/>
          <w:szCs w:val="23"/>
        </w:rPr>
        <w:t xml:space="preserve"> 现场考察及相关事项见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79" w:line="227" w:lineRule="auto"/>
        <w:ind w:left="445"/>
        <w:rPr>
          <w:rFonts w:ascii="宋体" w:hAnsi="宋体" w:eastAsia="宋体" w:cs="宋体"/>
          <w:sz w:val="23"/>
          <w:szCs w:val="23"/>
        </w:rPr>
      </w:pPr>
      <w:r>
        <w:rPr>
          <w:rFonts w:ascii="宋体" w:hAnsi="宋体" w:eastAsia="宋体" w:cs="宋体"/>
          <w:spacing w:val="7"/>
          <w:sz w:val="23"/>
          <w:szCs w:val="23"/>
        </w:rPr>
        <w:t>6.4 供应商应认真阅读征集文件所有的事项、格式、条款和技术规范等。</w:t>
      </w:r>
    </w:p>
    <w:p>
      <w:pPr>
        <w:spacing w:before="276" w:line="309" w:lineRule="exact"/>
        <w:ind w:left="451"/>
        <w:rPr>
          <w:rFonts w:ascii="宋体" w:hAnsi="宋体" w:eastAsia="宋体" w:cs="宋体"/>
          <w:sz w:val="23"/>
          <w:szCs w:val="23"/>
        </w:rPr>
      </w:pPr>
      <w:r>
        <w:rPr>
          <w:rFonts w:hint="eastAsia" w:ascii="黑体" w:hAnsi="黑体" w:eastAsia="黑体" w:cs="黑体"/>
          <w:spacing w:val="16"/>
          <w:position w:val="1"/>
          <w:sz w:val="28"/>
          <w:szCs w:val="28"/>
        </w:rPr>
        <w:t>7</w:t>
      </w:r>
      <w:r>
        <w:rPr>
          <w:rFonts w:hint="eastAsia" w:ascii="黑体" w:hAnsi="黑体" w:eastAsia="黑体" w:cs="黑体"/>
          <w:spacing w:val="8"/>
          <w:position w:val="1"/>
          <w:sz w:val="28"/>
          <w:szCs w:val="28"/>
        </w:rPr>
        <w:t>.征集文件的澄清与修改</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7.1 供应商如对征集文件内容有疑问，必须在供应商须知前附表规定的网上询问截止时间前以网上提问形式(电子交易系统)提交给采购代理机构。</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7.2 征集人可主动地或在解答供应商提出的问题时对征集文件进行澄清与修改。采购代理机构将在</w:t>
      </w:r>
      <w:r>
        <w:rPr>
          <w:rFonts w:hint="eastAsia" w:ascii="宋体" w:hAnsi="宋体" w:eastAsia="宋体" w:cs="宋体"/>
          <w:spacing w:val="9"/>
          <w:sz w:val="23"/>
          <w:szCs w:val="23"/>
        </w:rPr>
        <w:t>新疆维吾尔自治区</w:t>
      </w:r>
      <w:r>
        <w:rPr>
          <w:rFonts w:ascii="宋体" w:hAnsi="宋体" w:eastAsia="宋体" w:cs="宋体"/>
          <w:spacing w:val="9"/>
          <w:sz w:val="23"/>
          <w:szCs w:val="23"/>
        </w:rPr>
        <w:t>政府采购网以发布更正公告的方式，澄清或修改征集文件，更正公告的内容作为征集文件的组成部分，对供应商起约束作用。供应商应主动上网查询。</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7.3 任何人或任何组织向供应商提供的任何书面或口头资料，未经采购代理机构在网上发布或书面通知，均作无效处理，不得作为征集文件的组成部分。采购代理机构对供应商由此而做出的推论、理解和结论概不负责。</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7.4 对于没有提出疑问又参与了本项目响应的供应商将被视为完全认同本征集文件 (含更正公告的内容) 。</w:t>
      </w:r>
    </w:p>
    <w:p>
      <w:pPr>
        <w:spacing w:before="131" w:line="308" w:lineRule="exact"/>
        <w:ind w:left="447"/>
        <w:rPr>
          <w:rFonts w:ascii="黑体" w:hAnsi="黑体" w:eastAsia="黑体" w:cs="黑体"/>
          <w:sz w:val="28"/>
          <w:szCs w:val="28"/>
        </w:rPr>
      </w:pPr>
      <w:r>
        <w:rPr>
          <w:rFonts w:hint="eastAsia" w:ascii="黑体" w:hAnsi="黑体" w:eastAsia="黑体" w:cs="黑体"/>
          <w:spacing w:val="10"/>
          <w:position w:val="1"/>
          <w:sz w:val="28"/>
          <w:szCs w:val="28"/>
        </w:rPr>
        <w:t>8.响应范围及响应文件中标准和计量单位的使</w:t>
      </w:r>
      <w:r>
        <w:rPr>
          <w:rFonts w:hint="eastAsia" w:ascii="黑体" w:hAnsi="黑体" w:eastAsia="黑体" w:cs="黑体"/>
          <w:spacing w:val="6"/>
          <w:position w:val="1"/>
          <w:sz w:val="28"/>
          <w:szCs w:val="28"/>
        </w:rPr>
        <w:t>用</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8.1 项目有分包的，供应商可对征集文件其中某一个或几个分包进行响应，除非在</w:t>
      </w:r>
      <w:r>
        <w:rPr>
          <w:rFonts w:ascii="宋体" w:hAnsi="宋体" w:eastAsia="宋体" w:cs="宋体"/>
          <w:spacing w:val="9"/>
          <w:sz w:val="23"/>
          <w:szCs w:val="23"/>
          <w:u w:val="single"/>
        </w:rPr>
        <w:t>供应商须知前附表</w:t>
      </w:r>
      <w:r>
        <w:rPr>
          <w:rFonts w:ascii="宋体" w:hAnsi="宋体" w:eastAsia="宋体" w:cs="宋体"/>
          <w:spacing w:val="9"/>
          <w:sz w:val="23"/>
          <w:szCs w:val="23"/>
        </w:rPr>
        <w:t>中另有规定。</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8.2 供应商应当对所投分包征集文件中“采购需求”所列的所有内容进行响应，如仅响应所投包别中的部分内容，其所投包别的响应文件将被认定为响应无效。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8.3 无论征集文件中是否要求，供应商所响应的服务 (及伴随的货物)、货物(及伴随的服务)均应符合国家强制性标准。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8.4 供应商与征集人之间与征集响应有关的所有往来通知、函件和响应文件均用中文表述。 供应商随响应文件提供的证明文件和资料可以为其它语言，但必须附中文译文。翻译的中文资料与外文资料出现差异时，以中文为准。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8.5 除征集文件中有特殊要求外，响应文件中所使用的计量单位，应采用中华人民共和国法定计量单位。</w:t>
      </w:r>
    </w:p>
    <w:p>
      <w:pPr>
        <w:spacing w:before="135" w:line="308" w:lineRule="exact"/>
        <w:ind w:left="447"/>
        <w:rPr>
          <w:rFonts w:ascii="宋体" w:hAnsi="宋体" w:eastAsia="宋体" w:cs="宋体"/>
          <w:sz w:val="23"/>
          <w:szCs w:val="23"/>
        </w:rPr>
      </w:pPr>
      <w:r>
        <w:rPr>
          <w:rFonts w:hint="eastAsia" w:ascii="黑体" w:hAnsi="黑体" w:eastAsia="黑体" w:cs="黑体"/>
          <w:spacing w:val="8"/>
          <w:position w:val="1"/>
          <w:sz w:val="28"/>
          <w:szCs w:val="28"/>
        </w:rPr>
        <w:t>9.响应文件构成</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9.1 供应商应完整地按征集文件提供的响应文件格式及要求编写响应文件，具体内容详见本项目第六章响应文件格式的相关内容。</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9.2 上述文件应按照征集文件规定的格式填写、签署和盖章。</w:t>
      </w:r>
    </w:p>
    <w:p>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10.证明响应标的的合格性和符合征集文件规定的响应文件</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10.1 供应商应提交征集文件要求的证明文件，证明其响应内容符合征集文件规定。该证明文件是响应文件的一部分。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10.2 上款所述的证明文件，可以是文字资料、图纸和数据。</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10.3 本条所指证明文件不包括对征集文件相关部分的文字、图标的复制。</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10.4 为保证公平公正，除非另有规定或说明，供应商对同一项目响应时，不得同时提供备选响应方案。</w:t>
      </w:r>
    </w:p>
    <w:p>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11.响应报价</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11.1 供应商的报价应当包括满足本次征集全部采购需求所应提供的货物或服务。所有响应均应以人民币报价。供应商的响应报价应遵守《中华人民共和国价格法》。</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11.2 供应商报价超过征集文件规定的分项、分包最高限价，其响应文件将被认定为响应无效。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11.3 最高限制单价是供应商第一阶段响应报价的最高限价。入围供应商第一阶段响应报价 (有量价关系折扣的，包括量价关系折扣) 是采购人确定第二阶段成交供应商的最高限价。</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11.4 评审小组认为供应商的报价明显低于其他通过符合性审查供应商的报价，有可能影响产品质量或者不能诚信履约的，应当要求其在合理的时间内提供书面说明，必要时提交相关证明材料；供应商不能证明其报价合理性的，其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11.5 征集人不接受具有附加条件的报价。</w:t>
      </w:r>
    </w:p>
    <w:p>
      <w:pPr>
        <w:spacing w:before="278" w:line="310" w:lineRule="exact"/>
        <w:ind w:left="463"/>
        <w:rPr>
          <w:rFonts w:ascii="黑体" w:hAnsi="黑体" w:eastAsia="黑体" w:cs="黑体"/>
          <w:sz w:val="28"/>
          <w:szCs w:val="28"/>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2.响应文件有效期</w:t>
      </w:r>
    </w:p>
    <w:p>
      <w:pPr>
        <w:spacing w:before="250" w:line="332" w:lineRule="auto"/>
        <w:ind w:left="9" w:right="2" w:firstLine="452"/>
        <w:rPr>
          <w:rFonts w:ascii="宋体" w:hAnsi="宋体" w:eastAsia="宋体" w:cs="宋体"/>
          <w:sz w:val="23"/>
          <w:szCs w:val="23"/>
        </w:rPr>
      </w:pPr>
      <w:r>
        <w:rPr>
          <w:rFonts w:ascii="宋体" w:hAnsi="宋体" w:eastAsia="宋体" w:cs="宋体"/>
          <w:spacing w:val="8"/>
          <w:sz w:val="23"/>
          <w:szCs w:val="23"/>
        </w:rPr>
        <w:t>12.1 响应</w:t>
      </w:r>
      <w:r>
        <w:rPr>
          <w:rFonts w:ascii="宋体" w:hAnsi="宋体" w:eastAsia="宋体" w:cs="宋体"/>
          <w:spacing w:val="7"/>
          <w:sz w:val="23"/>
          <w:szCs w:val="23"/>
        </w:rPr>
        <w:t>文</w:t>
      </w:r>
      <w:r>
        <w:rPr>
          <w:rFonts w:ascii="宋体" w:hAnsi="宋体" w:eastAsia="宋体" w:cs="宋体"/>
          <w:spacing w:val="4"/>
          <w:sz w:val="23"/>
          <w:szCs w:val="23"/>
        </w:rPr>
        <w:t>件有效期为从响应文件提交截止之日算起的日历天数，响应文件有效期详见</w:t>
      </w:r>
      <w:r>
        <w:rPr>
          <w:rFonts w:ascii="宋体" w:hAnsi="宋体" w:eastAsia="宋体" w:cs="宋体"/>
          <w:spacing w:val="4"/>
          <w:sz w:val="23"/>
          <w:szCs w:val="23"/>
          <w:u w:val="single"/>
        </w:rPr>
        <w:t>供</w:t>
      </w:r>
      <w:r>
        <w:rPr>
          <w:rFonts w:ascii="宋体" w:hAnsi="宋体" w:eastAsia="宋体" w:cs="宋体"/>
          <w:spacing w:val="11"/>
          <w:sz w:val="23"/>
          <w:szCs w:val="23"/>
          <w:u w:val="single"/>
        </w:rPr>
        <w:t>应</w:t>
      </w:r>
      <w:r>
        <w:rPr>
          <w:rFonts w:ascii="宋体" w:hAnsi="宋体" w:eastAsia="宋体" w:cs="宋体"/>
          <w:spacing w:val="7"/>
          <w:sz w:val="23"/>
          <w:szCs w:val="23"/>
          <w:u w:val="single"/>
        </w:rPr>
        <w:t>商须知前附表</w:t>
      </w:r>
      <w:r>
        <w:rPr>
          <w:rFonts w:ascii="宋体" w:hAnsi="宋体" w:eastAsia="宋体" w:cs="宋体"/>
          <w:spacing w:val="7"/>
          <w:sz w:val="23"/>
          <w:szCs w:val="23"/>
        </w:rPr>
        <w:t>。</w:t>
      </w:r>
    </w:p>
    <w:p>
      <w:pPr>
        <w:spacing w:before="131" w:line="333" w:lineRule="auto"/>
        <w:ind w:left="8" w:right="2" w:firstLine="453"/>
        <w:rPr>
          <w:rFonts w:ascii="宋体" w:hAnsi="宋体" w:eastAsia="宋体" w:cs="宋体"/>
          <w:sz w:val="23"/>
          <w:szCs w:val="23"/>
        </w:rPr>
      </w:pPr>
      <w:r>
        <w:rPr>
          <w:rFonts w:ascii="宋体" w:hAnsi="宋体" w:eastAsia="宋体" w:cs="宋体"/>
          <w:spacing w:val="8"/>
          <w:sz w:val="23"/>
          <w:szCs w:val="23"/>
        </w:rPr>
        <w:t>12.2 在响</w:t>
      </w:r>
      <w:r>
        <w:rPr>
          <w:rFonts w:ascii="宋体" w:hAnsi="宋体" w:eastAsia="宋体" w:cs="宋体"/>
          <w:spacing w:val="7"/>
          <w:sz w:val="23"/>
          <w:szCs w:val="23"/>
        </w:rPr>
        <w:t>应</w:t>
      </w:r>
      <w:r>
        <w:rPr>
          <w:rFonts w:ascii="宋体" w:hAnsi="宋体" w:eastAsia="宋体" w:cs="宋体"/>
          <w:spacing w:val="4"/>
          <w:sz w:val="23"/>
          <w:szCs w:val="23"/>
        </w:rPr>
        <w:t>文件有效期内，供应商的响应保持有效，供应商不得要求撤销或修改其响应文</w:t>
      </w:r>
      <w:r>
        <w:rPr>
          <w:rFonts w:ascii="宋体" w:hAnsi="宋体" w:eastAsia="宋体" w:cs="宋体"/>
          <w:spacing w:val="18"/>
          <w:sz w:val="23"/>
          <w:szCs w:val="23"/>
        </w:rPr>
        <w:t>件</w:t>
      </w:r>
      <w:r>
        <w:rPr>
          <w:rFonts w:ascii="宋体" w:hAnsi="宋体" w:eastAsia="宋体" w:cs="宋体"/>
          <w:spacing w:val="14"/>
          <w:sz w:val="23"/>
          <w:szCs w:val="23"/>
        </w:rPr>
        <w:t>。</w:t>
      </w:r>
      <w:r>
        <w:rPr>
          <w:rFonts w:ascii="宋体" w:hAnsi="宋体" w:eastAsia="宋体" w:cs="宋体"/>
          <w:spacing w:val="9"/>
          <w:sz w:val="23"/>
          <w:szCs w:val="23"/>
        </w:rPr>
        <w:t>响应文件有效期不满足要求的，其响应文件将被认定为响应无效。</w:t>
      </w:r>
    </w:p>
    <w:p>
      <w:pPr>
        <w:spacing w:before="132" w:line="329" w:lineRule="auto"/>
        <w:ind w:left="10" w:right="2" w:firstLine="451"/>
        <w:rPr>
          <w:rFonts w:ascii="宋体" w:hAnsi="宋体" w:eastAsia="宋体" w:cs="宋体"/>
          <w:sz w:val="23"/>
          <w:szCs w:val="23"/>
        </w:rPr>
      </w:pPr>
      <w:r>
        <w:rPr>
          <w:rFonts w:ascii="宋体" w:hAnsi="宋体" w:eastAsia="宋体" w:cs="宋体"/>
          <w:spacing w:val="8"/>
          <w:sz w:val="23"/>
          <w:szCs w:val="23"/>
        </w:rPr>
        <w:t>12.3 因特</w:t>
      </w:r>
      <w:r>
        <w:rPr>
          <w:rFonts w:ascii="宋体" w:hAnsi="宋体" w:eastAsia="宋体" w:cs="宋体"/>
          <w:spacing w:val="7"/>
          <w:sz w:val="23"/>
          <w:szCs w:val="23"/>
        </w:rPr>
        <w:t>殊</w:t>
      </w:r>
      <w:r>
        <w:rPr>
          <w:rFonts w:ascii="宋体" w:hAnsi="宋体" w:eastAsia="宋体" w:cs="宋体"/>
          <w:spacing w:val="4"/>
          <w:sz w:val="23"/>
          <w:szCs w:val="23"/>
        </w:rPr>
        <w:t>原因，征集人可在原响应文件有效期截止之前，要求供应商延长响应文件的有</w:t>
      </w:r>
      <w:r>
        <w:rPr>
          <w:rFonts w:ascii="宋体" w:hAnsi="宋体" w:eastAsia="宋体" w:cs="宋体"/>
          <w:spacing w:val="14"/>
          <w:sz w:val="23"/>
          <w:szCs w:val="23"/>
        </w:rPr>
        <w:t>效期</w:t>
      </w:r>
      <w:r>
        <w:rPr>
          <w:rFonts w:ascii="宋体" w:hAnsi="宋体" w:eastAsia="宋体" w:cs="宋体"/>
          <w:spacing w:val="12"/>
          <w:sz w:val="23"/>
          <w:szCs w:val="23"/>
        </w:rPr>
        <w:t>。</w:t>
      </w:r>
      <w:r>
        <w:rPr>
          <w:rFonts w:ascii="宋体" w:hAnsi="宋体" w:eastAsia="宋体" w:cs="宋体"/>
          <w:spacing w:val="7"/>
          <w:sz w:val="23"/>
          <w:szCs w:val="23"/>
        </w:rPr>
        <w:t>接受该要求的供应商将不会被要求和允许修正其响应。供应商也可以拒绝延长响应文件</w:t>
      </w:r>
      <w:r>
        <w:rPr>
          <w:rFonts w:ascii="宋体" w:hAnsi="宋体" w:eastAsia="宋体" w:cs="宋体"/>
          <w:spacing w:val="18"/>
          <w:sz w:val="23"/>
          <w:szCs w:val="23"/>
        </w:rPr>
        <w:t>有</w:t>
      </w:r>
      <w:r>
        <w:rPr>
          <w:rFonts w:ascii="宋体" w:hAnsi="宋体" w:eastAsia="宋体" w:cs="宋体"/>
          <w:spacing w:val="12"/>
          <w:sz w:val="23"/>
          <w:szCs w:val="23"/>
        </w:rPr>
        <w:t>效</w:t>
      </w:r>
      <w:r>
        <w:rPr>
          <w:rFonts w:ascii="宋体" w:hAnsi="宋体" w:eastAsia="宋体" w:cs="宋体"/>
          <w:spacing w:val="9"/>
          <w:sz w:val="23"/>
          <w:szCs w:val="23"/>
        </w:rPr>
        <w:t>期的要求，且不承担任何责任。上述要求和答复都应以书面形式提交。</w:t>
      </w:r>
    </w:p>
    <w:p>
      <w:pPr>
        <w:spacing w:before="130" w:line="308" w:lineRule="exact"/>
        <w:ind w:left="463"/>
        <w:rPr>
          <w:rFonts w:ascii="宋体" w:hAnsi="宋体" w:eastAsia="宋体" w:cs="宋体"/>
          <w:sz w:val="23"/>
          <w:szCs w:val="23"/>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3.响应文件的制作</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13.1 本项目要求提供加密电子响应文件，响应文件的制作应满足以下规定：</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 响应文件由供应商使用电子交易系统提供的“响应文件制作工具”制作生成。“响应文件制作工具”可以通过电子交易系统中下载。供应商应当在互联网络通畅状态下启用最新 版响应文件制作工具制作响应文件。</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(2) 在第六章“响应文件格式”中要求盖供应商电子签章处，供应商均应加盖供应商电子签章或公章。</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(3) 响应文件制作完成后，供应商应对响应文件进行文件加密，形成加密的响应文件。采用数字证书加密的，加密时响应文件的所有内容均只能使用同一把数字证书进行加密，否则引起的解密失败责任由供应商自行承担。</w:t>
      </w:r>
    </w:p>
    <w:p>
      <w:pPr>
        <w:spacing w:before="133" w:line="227" w:lineRule="auto"/>
        <w:ind w:left="45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响应文件制作的具体方法详见“响应文件制作工具”中的帮助文档。</w:t>
      </w:r>
    </w:p>
    <w:p>
      <w:pPr>
        <w:spacing w:before="278" w:line="331" w:lineRule="auto"/>
        <w:ind w:left="9" w:right="2" w:firstLine="452"/>
        <w:rPr>
          <w:rFonts w:ascii="宋体" w:hAnsi="宋体" w:eastAsia="宋体" w:cs="宋体"/>
          <w:sz w:val="23"/>
          <w:szCs w:val="23"/>
        </w:rPr>
      </w:pPr>
      <w:r>
        <w:rPr>
          <w:rFonts w:ascii="宋体" w:hAnsi="宋体" w:eastAsia="宋体" w:cs="宋体"/>
          <w:spacing w:val="8"/>
          <w:sz w:val="23"/>
          <w:szCs w:val="23"/>
        </w:rPr>
        <w:t>13.2 因供</w:t>
      </w:r>
      <w:r>
        <w:rPr>
          <w:rFonts w:ascii="宋体" w:hAnsi="宋体" w:eastAsia="宋体" w:cs="宋体"/>
          <w:spacing w:val="7"/>
          <w:sz w:val="23"/>
          <w:szCs w:val="23"/>
        </w:rPr>
        <w:t>应</w:t>
      </w:r>
      <w:r>
        <w:rPr>
          <w:rFonts w:ascii="宋体" w:hAnsi="宋体" w:eastAsia="宋体" w:cs="宋体"/>
          <w:spacing w:val="4"/>
          <w:sz w:val="23"/>
          <w:szCs w:val="23"/>
        </w:rPr>
        <w:t>商自身原因而导致响应文件无法导入电子交易系统电子开标、评标系统，该响</w:t>
      </w:r>
      <w:r>
        <w:rPr>
          <w:rFonts w:ascii="宋体" w:hAnsi="宋体" w:eastAsia="宋体" w:cs="宋体"/>
          <w:spacing w:val="6"/>
          <w:sz w:val="23"/>
          <w:szCs w:val="23"/>
        </w:rPr>
        <w:t>应视为无效响应，供</w:t>
      </w:r>
      <w:r>
        <w:rPr>
          <w:rFonts w:ascii="宋体" w:hAnsi="宋体" w:eastAsia="宋体" w:cs="宋体"/>
          <w:spacing w:val="4"/>
          <w:sz w:val="23"/>
          <w:szCs w:val="23"/>
        </w:rPr>
        <w:t>应</w:t>
      </w:r>
      <w:r>
        <w:rPr>
          <w:rFonts w:ascii="宋体" w:hAnsi="宋体" w:eastAsia="宋体" w:cs="宋体"/>
          <w:spacing w:val="3"/>
          <w:sz w:val="23"/>
          <w:szCs w:val="23"/>
        </w:rPr>
        <w:t>商自行承担由此导致的全部责任。(该响应文件是指解密后的响应文件)。</w:t>
      </w:r>
    </w:p>
    <w:p>
      <w:pPr>
        <w:spacing w:before="134" w:line="311" w:lineRule="exact"/>
        <w:ind w:left="463"/>
        <w:rPr>
          <w:rFonts w:ascii="黑体" w:hAnsi="黑体" w:eastAsia="黑体" w:cs="黑体"/>
          <w:sz w:val="28"/>
          <w:szCs w:val="28"/>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4.响应文件提交</w:t>
      </w:r>
    </w:p>
    <w:p>
      <w:pPr>
        <w:spacing w:before="248" w:line="333" w:lineRule="auto"/>
        <w:ind w:left="10" w:right="82" w:firstLine="451"/>
        <w:rPr>
          <w:rFonts w:ascii="宋体" w:hAnsi="宋体" w:eastAsia="宋体" w:cs="宋体"/>
          <w:sz w:val="23"/>
          <w:szCs w:val="23"/>
        </w:rPr>
      </w:pPr>
      <w:r>
        <w:rPr>
          <w:rFonts w:ascii="宋体" w:hAnsi="宋体" w:eastAsia="宋体" w:cs="宋体"/>
          <w:spacing w:val="8"/>
          <w:sz w:val="23"/>
          <w:szCs w:val="23"/>
        </w:rPr>
        <w:t>14.1 供应</w:t>
      </w:r>
      <w:r>
        <w:rPr>
          <w:rFonts w:ascii="宋体" w:hAnsi="宋体" w:eastAsia="宋体" w:cs="宋体"/>
          <w:spacing w:val="7"/>
          <w:sz w:val="23"/>
          <w:szCs w:val="23"/>
        </w:rPr>
        <w:t>商</w:t>
      </w:r>
      <w:r>
        <w:rPr>
          <w:rFonts w:ascii="宋体" w:hAnsi="宋体" w:eastAsia="宋体" w:cs="宋体"/>
          <w:spacing w:val="4"/>
          <w:sz w:val="23"/>
          <w:szCs w:val="23"/>
        </w:rPr>
        <w:t>应在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中规定的响应文件提交截止时间前，在网上提交加密电</w:t>
      </w:r>
      <w:r>
        <w:rPr>
          <w:rFonts w:ascii="宋体" w:hAnsi="宋体" w:eastAsia="宋体" w:cs="宋体"/>
          <w:spacing w:val="9"/>
          <w:sz w:val="23"/>
          <w:szCs w:val="23"/>
        </w:rPr>
        <w:t>子</w:t>
      </w:r>
      <w:r>
        <w:rPr>
          <w:rFonts w:ascii="宋体" w:hAnsi="宋体" w:eastAsia="宋体" w:cs="宋体"/>
          <w:spacing w:val="6"/>
          <w:sz w:val="23"/>
          <w:szCs w:val="23"/>
        </w:rPr>
        <w:t>响应文件。</w:t>
      </w:r>
    </w:p>
    <w:p>
      <w:pPr>
        <w:spacing w:before="130" w:line="333" w:lineRule="auto"/>
        <w:ind w:left="13" w:right="82" w:firstLine="448"/>
        <w:rPr>
          <w:rFonts w:ascii="宋体" w:hAnsi="宋体" w:eastAsia="宋体" w:cs="宋体"/>
          <w:sz w:val="23"/>
          <w:szCs w:val="23"/>
        </w:rPr>
      </w:pPr>
      <w:r>
        <w:rPr>
          <w:rFonts w:ascii="宋体" w:hAnsi="宋体" w:eastAsia="宋体" w:cs="宋体"/>
          <w:spacing w:val="8"/>
          <w:sz w:val="23"/>
          <w:szCs w:val="23"/>
        </w:rPr>
        <w:t>14.2 供应</w:t>
      </w:r>
      <w:r>
        <w:rPr>
          <w:rFonts w:ascii="宋体" w:hAnsi="宋体" w:eastAsia="宋体" w:cs="宋体"/>
          <w:spacing w:val="7"/>
          <w:sz w:val="23"/>
          <w:szCs w:val="23"/>
        </w:rPr>
        <w:t>商</w:t>
      </w:r>
      <w:r>
        <w:rPr>
          <w:rFonts w:ascii="宋体" w:hAnsi="宋体" w:eastAsia="宋体" w:cs="宋体"/>
          <w:spacing w:val="4"/>
          <w:sz w:val="23"/>
          <w:szCs w:val="23"/>
        </w:rPr>
        <w:t>在征集文件规定的响应文件提交截止时间前上传了网上加密电子响应文件，但</w:t>
      </w:r>
      <w:r>
        <w:rPr>
          <w:rFonts w:ascii="宋体" w:hAnsi="宋体" w:eastAsia="宋体" w:cs="宋体"/>
          <w:spacing w:val="9"/>
          <w:sz w:val="23"/>
          <w:szCs w:val="23"/>
        </w:rPr>
        <w:t>未在规定时间内进行解密的，响应无效</w:t>
      </w:r>
      <w:r>
        <w:rPr>
          <w:rFonts w:ascii="宋体" w:hAnsi="宋体" w:eastAsia="宋体" w:cs="宋体"/>
          <w:spacing w:val="6"/>
          <w:sz w:val="23"/>
          <w:szCs w:val="23"/>
        </w:rPr>
        <w:t>。</w:t>
      </w:r>
    </w:p>
    <w:p>
      <w:pPr>
        <w:spacing w:before="130" w:line="329" w:lineRule="auto"/>
        <w:ind w:left="8" w:firstLine="453"/>
        <w:rPr>
          <w:rFonts w:ascii="宋体" w:hAnsi="宋体" w:eastAsia="宋体" w:cs="宋体"/>
          <w:sz w:val="23"/>
          <w:szCs w:val="23"/>
        </w:rPr>
      </w:pPr>
      <w:r>
        <w:rPr>
          <w:rFonts w:ascii="宋体" w:hAnsi="宋体" w:eastAsia="宋体" w:cs="宋体"/>
          <w:spacing w:val="2"/>
          <w:sz w:val="23"/>
          <w:szCs w:val="23"/>
        </w:rPr>
        <w:t>14.3 征集人有</w:t>
      </w:r>
      <w:r>
        <w:rPr>
          <w:rFonts w:ascii="宋体" w:hAnsi="宋体" w:eastAsia="宋体" w:cs="宋体"/>
          <w:spacing w:val="1"/>
          <w:sz w:val="23"/>
          <w:szCs w:val="23"/>
        </w:rPr>
        <w:t>权按本征集文件的规定，延迟响应文件提交截止时间。在此情况下，征集人、</w:t>
      </w:r>
      <w:r>
        <w:rPr>
          <w:rFonts w:ascii="宋体" w:hAnsi="宋体" w:eastAsia="宋体" w:cs="宋体"/>
          <w:sz w:val="23"/>
          <w:szCs w:val="23"/>
        </w:rPr>
        <w:t xml:space="preserve"> </w:t>
      </w:r>
      <w:r>
        <w:rPr>
          <w:rFonts w:ascii="宋体" w:hAnsi="宋体" w:eastAsia="宋体" w:cs="宋体"/>
          <w:spacing w:val="26"/>
          <w:sz w:val="23"/>
          <w:szCs w:val="23"/>
        </w:rPr>
        <w:t>采</w:t>
      </w:r>
      <w:r>
        <w:rPr>
          <w:rFonts w:ascii="宋体" w:hAnsi="宋体" w:eastAsia="宋体" w:cs="宋体"/>
          <w:spacing w:val="15"/>
          <w:sz w:val="23"/>
          <w:szCs w:val="23"/>
        </w:rPr>
        <w:t>购</w:t>
      </w:r>
      <w:r>
        <w:rPr>
          <w:rFonts w:ascii="宋体" w:hAnsi="宋体" w:eastAsia="宋体" w:cs="宋体"/>
          <w:spacing w:val="13"/>
          <w:sz w:val="23"/>
          <w:szCs w:val="23"/>
        </w:rPr>
        <w:t>代理机构和供应商受响应文件提交截止时间制约的所有权利和义务均应延长至新的截止</w:t>
      </w:r>
      <w:r>
        <w:rPr>
          <w:rFonts w:ascii="宋体" w:hAnsi="宋体" w:eastAsia="宋体" w:cs="宋体"/>
          <w:spacing w:val="4"/>
          <w:sz w:val="23"/>
          <w:szCs w:val="23"/>
        </w:rPr>
        <w:t>时间</w:t>
      </w:r>
      <w:r>
        <w:rPr>
          <w:rFonts w:ascii="宋体" w:hAnsi="宋体" w:eastAsia="宋体" w:cs="宋体"/>
          <w:spacing w:val="3"/>
          <w:sz w:val="23"/>
          <w:szCs w:val="23"/>
        </w:rPr>
        <w:t>。</w:t>
      </w:r>
    </w:p>
    <w:p>
      <w:pPr>
        <w:spacing w:before="132" w:line="309" w:lineRule="exact"/>
        <w:ind w:left="463"/>
        <w:rPr>
          <w:rFonts w:ascii="宋体" w:hAnsi="宋体" w:eastAsia="宋体" w:cs="宋体"/>
          <w:sz w:val="23"/>
          <w:szCs w:val="23"/>
        </w:rPr>
      </w:pPr>
      <w:r>
        <w:rPr>
          <w:rFonts w:hint="eastAsia" w:ascii="黑体" w:hAnsi="黑体" w:eastAsia="黑体" w:cs="黑体"/>
          <w:spacing w:val="12"/>
          <w:position w:val="1"/>
          <w:sz w:val="28"/>
          <w:szCs w:val="28"/>
        </w:rPr>
        <w:t>1</w:t>
      </w:r>
      <w:r>
        <w:rPr>
          <w:rFonts w:hint="eastAsia" w:ascii="黑体" w:hAnsi="黑体" w:eastAsia="黑体" w:cs="黑体"/>
          <w:spacing w:val="8"/>
          <w:position w:val="1"/>
          <w:sz w:val="28"/>
          <w:szCs w:val="28"/>
        </w:rPr>
        <w:t>5.响应文件的递交、修改与撤回</w:t>
      </w:r>
    </w:p>
    <w:p>
      <w:pPr>
        <w:spacing w:before="251" w:line="332" w:lineRule="auto"/>
        <w:ind w:left="8" w:right="82" w:firstLine="453"/>
        <w:rPr>
          <w:rFonts w:ascii="宋体" w:hAnsi="宋体" w:eastAsia="宋体" w:cs="宋体"/>
          <w:sz w:val="23"/>
          <w:szCs w:val="23"/>
        </w:rPr>
      </w:pPr>
      <w:r>
        <w:rPr>
          <w:rFonts w:ascii="宋体" w:hAnsi="宋体" w:eastAsia="宋体" w:cs="宋体"/>
          <w:spacing w:val="8"/>
          <w:sz w:val="23"/>
          <w:szCs w:val="23"/>
        </w:rPr>
        <w:t>15.1 供应</w:t>
      </w:r>
      <w:r>
        <w:rPr>
          <w:rFonts w:ascii="宋体" w:hAnsi="宋体" w:eastAsia="宋体" w:cs="宋体"/>
          <w:spacing w:val="7"/>
          <w:sz w:val="23"/>
          <w:szCs w:val="23"/>
        </w:rPr>
        <w:t>商</w:t>
      </w:r>
      <w:r>
        <w:rPr>
          <w:rFonts w:ascii="宋体" w:hAnsi="宋体" w:eastAsia="宋体" w:cs="宋体"/>
          <w:spacing w:val="4"/>
          <w:sz w:val="23"/>
          <w:szCs w:val="23"/>
        </w:rPr>
        <w:t>应当在第一章“征集邀请”规定的响应文件提交截止时间前，将加密的响应文</w:t>
      </w:r>
      <w:r>
        <w:rPr>
          <w:rFonts w:ascii="宋体" w:hAnsi="宋体" w:eastAsia="宋体" w:cs="宋体"/>
          <w:spacing w:val="11"/>
          <w:sz w:val="23"/>
          <w:szCs w:val="23"/>
        </w:rPr>
        <w:t>件</w:t>
      </w:r>
      <w:r>
        <w:rPr>
          <w:rFonts w:ascii="宋体" w:hAnsi="宋体" w:eastAsia="宋体" w:cs="宋体"/>
          <w:spacing w:val="8"/>
          <w:sz w:val="23"/>
          <w:szCs w:val="23"/>
        </w:rPr>
        <w:t>在电子交易系统上传。</w:t>
      </w:r>
    </w:p>
    <w:p>
      <w:pPr>
        <w:spacing w:before="130" w:line="327" w:lineRule="auto"/>
        <w:ind w:left="7" w:right="82" w:firstLine="454"/>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13"/>
          <w:sz w:val="23"/>
          <w:szCs w:val="23"/>
        </w:rPr>
        <w:t>.</w:t>
      </w:r>
      <w:r>
        <w:rPr>
          <w:rFonts w:ascii="宋体" w:hAnsi="宋体" w:eastAsia="宋体" w:cs="宋体"/>
          <w:spacing w:val="7"/>
          <w:sz w:val="23"/>
          <w:szCs w:val="23"/>
        </w:rPr>
        <w:t>2 供应商应当在响应文件提交截止时间前完成响应文件的传输递交(以接收到电子签收</w:t>
      </w:r>
      <w:r>
        <w:rPr>
          <w:rFonts w:ascii="宋体" w:hAnsi="宋体" w:eastAsia="宋体" w:cs="宋体"/>
          <w:sz w:val="23"/>
          <w:szCs w:val="23"/>
        </w:rPr>
        <w:t xml:space="preserve"> </w:t>
      </w:r>
      <w:r>
        <w:rPr>
          <w:rFonts w:ascii="宋体" w:hAnsi="宋体" w:eastAsia="宋体" w:cs="宋体"/>
          <w:spacing w:val="14"/>
          <w:sz w:val="23"/>
          <w:szCs w:val="23"/>
        </w:rPr>
        <w:t>凭证</w:t>
      </w:r>
      <w:r>
        <w:rPr>
          <w:rFonts w:ascii="宋体" w:hAnsi="宋体" w:eastAsia="宋体" w:cs="宋体"/>
          <w:spacing w:val="7"/>
          <w:sz w:val="23"/>
          <w:szCs w:val="23"/>
        </w:rPr>
        <w:t>为准)，并可以补充、修改或者撤回响应文件。响应文件提交截止时间前未完成响应文件</w:t>
      </w:r>
      <w:r>
        <w:rPr>
          <w:rFonts w:ascii="宋体" w:hAnsi="宋体" w:eastAsia="宋体" w:cs="宋体"/>
          <w:sz w:val="23"/>
          <w:szCs w:val="23"/>
        </w:rPr>
        <w:t xml:space="preserve"> </w:t>
      </w:r>
      <w:r>
        <w:rPr>
          <w:rFonts w:ascii="宋体" w:hAnsi="宋体" w:eastAsia="宋体" w:cs="宋体"/>
          <w:spacing w:val="14"/>
          <w:sz w:val="23"/>
          <w:szCs w:val="23"/>
        </w:rPr>
        <w:t>传输的</w:t>
      </w:r>
      <w:r>
        <w:rPr>
          <w:rFonts w:ascii="宋体" w:hAnsi="宋体" w:eastAsia="宋体" w:cs="宋体"/>
          <w:spacing w:val="7"/>
          <w:sz w:val="23"/>
          <w:szCs w:val="23"/>
        </w:rPr>
        <w:t>，视为撤回响应文件。未按规定加密或响应文件提交截止时间后送达的响应文件，电子</w:t>
      </w:r>
      <w:r>
        <w:rPr>
          <w:rFonts w:ascii="宋体" w:hAnsi="宋体" w:eastAsia="宋体" w:cs="宋体"/>
          <w:spacing w:val="8"/>
          <w:sz w:val="23"/>
          <w:szCs w:val="23"/>
        </w:rPr>
        <w:t>交易系统应当拒收。</w:t>
      </w:r>
    </w:p>
    <w:p>
      <w:pPr>
        <w:spacing w:before="131" w:line="333" w:lineRule="auto"/>
        <w:ind w:left="11" w:right="82" w:firstLine="450"/>
        <w:rPr>
          <w:rFonts w:ascii="宋体" w:hAnsi="宋体" w:eastAsia="宋体" w:cs="宋体"/>
          <w:sz w:val="23"/>
          <w:szCs w:val="23"/>
        </w:rPr>
      </w:pPr>
      <w:r>
        <w:rPr>
          <w:rFonts w:ascii="宋体" w:hAnsi="宋体" w:eastAsia="宋体" w:cs="宋体"/>
          <w:spacing w:val="8"/>
          <w:sz w:val="23"/>
          <w:szCs w:val="23"/>
        </w:rPr>
        <w:t xml:space="preserve">15.3 </w:t>
      </w:r>
      <w:r>
        <w:rPr>
          <w:rFonts w:ascii="宋体" w:hAnsi="宋体" w:eastAsia="宋体" w:cs="宋体"/>
          <w:spacing w:val="7"/>
          <w:sz w:val="23"/>
          <w:szCs w:val="23"/>
        </w:rPr>
        <w:t>供</w:t>
      </w:r>
      <w:r>
        <w:rPr>
          <w:rFonts w:ascii="宋体" w:hAnsi="宋体" w:eastAsia="宋体" w:cs="宋体"/>
          <w:spacing w:val="4"/>
          <w:sz w:val="23"/>
          <w:szCs w:val="23"/>
        </w:rPr>
        <w:t>应商在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规定的解密时间 (以电子交易系统解密倒计时为准)内完</w:t>
      </w:r>
      <w:r>
        <w:rPr>
          <w:rFonts w:ascii="宋体" w:hAnsi="宋体" w:eastAsia="宋体" w:cs="宋体"/>
          <w:spacing w:val="12"/>
          <w:sz w:val="23"/>
          <w:szCs w:val="23"/>
        </w:rPr>
        <w:t>成</w:t>
      </w:r>
      <w:r>
        <w:rPr>
          <w:rFonts w:ascii="宋体" w:hAnsi="宋体" w:eastAsia="宋体" w:cs="宋体"/>
          <w:spacing w:val="8"/>
          <w:sz w:val="23"/>
          <w:szCs w:val="23"/>
        </w:rPr>
        <w:t>电子响应文件的解密工作。</w:t>
      </w:r>
    </w:p>
    <w:p>
      <w:pPr>
        <w:spacing w:before="131" w:line="309" w:lineRule="exact"/>
        <w:ind w:left="463"/>
        <w:rPr>
          <w:rFonts w:ascii="宋体" w:hAnsi="宋体" w:eastAsia="宋体" w:cs="宋体"/>
          <w:sz w:val="23"/>
          <w:szCs w:val="23"/>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6.响应文件开启</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16.1 征集人将按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中规定的开启时间和地点组织响应文件开启。</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16.2 响应文件开启时，各供应商应在规定时间前 (以电子交易系统解密倒计时为准) 对本单位的响应文件进行解密。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16.3 响应文件开启时，采购代理机构将通过网上开标系统公布开启结果，公布内容包括供应商名称、响应价格及征集文件规定的内容。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供应商可自行登录电子服务系统查看开标情况。</w:t>
      </w:r>
    </w:p>
    <w:p>
      <w:pPr>
        <w:spacing w:before="279" w:line="308" w:lineRule="exact"/>
        <w:ind w:left="463"/>
        <w:rPr>
          <w:rFonts w:ascii="宋体" w:hAnsi="宋体" w:eastAsia="宋体" w:cs="宋体"/>
          <w:sz w:val="23"/>
          <w:szCs w:val="23"/>
        </w:rPr>
      </w:pPr>
      <w:r>
        <w:rPr>
          <w:rFonts w:hint="eastAsia" w:ascii="黑体" w:hAnsi="黑体" w:eastAsia="黑体" w:cs="黑体"/>
          <w:spacing w:val="8"/>
          <w:position w:val="1"/>
          <w:sz w:val="28"/>
          <w:szCs w:val="28"/>
        </w:rPr>
        <w:t>17.资格审查及组建评审小</w:t>
      </w:r>
      <w:r>
        <w:rPr>
          <w:rFonts w:hint="eastAsia" w:ascii="黑体" w:hAnsi="黑体" w:eastAsia="黑体" w:cs="黑体"/>
          <w:spacing w:val="5"/>
          <w:position w:val="1"/>
          <w:sz w:val="28"/>
          <w:szCs w:val="28"/>
        </w:rPr>
        <w:t>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17.1 征集人依据法律法规和征集文件中规定的内容，对供应商资格进行审查，未通过资格审查的供应商不进入评审。</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 征集人将在响应文件提交截止时间后至评审结束前查询供应商的信用记录。供应商存在不良信用记录的，其响应文件将被认定为响应无效。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17.2.1 不良信用记录是指：(1) 供应商被人民法院列入失信被执行人；(2) 供应商或其 法定代表人或拟派项目经理 (项目负责人) 被人民检察院列入行贿犯罪档案；(3) 供应商被 工商行政管理部门列入企业经营异常名录；(4) 供应商被税务部门列入重大税收违法案件当 事人名单；(5) 供应商被政府采购监管部门列入政府采购严重违法失信行为记录名单，以及 存在《中华人民共和国政府采购法实施条例》第十九条规定的行政处罚记录。</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17.2.2 信用信息查询渠道：中国政府采购网 (www.ccgp.gov.cn) 、“信用中国”网站 (www.creditchina.gov.cn)、国家企业信用信息公示系统 (www.gsxt.gov.cn)。</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17.2.3 信用信息记录方式：</w:t>
      </w:r>
      <w:r>
        <w:rPr>
          <w:rFonts w:hint="eastAsia" w:ascii="宋体" w:hAnsi="宋体" w:eastAsia="宋体" w:cs="宋体"/>
          <w:spacing w:val="4"/>
          <w:sz w:val="23"/>
          <w:szCs w:val="23"/>
        </w:rPr>
        <w:t>供应商自行提供承诺函</w:t>
      </w:r>
      <w:r>
        <w:rPr>
          <w:rFonts w:ascii="宋体" w:hAnsi="宋体" w:eastAsia="宋体" w:cs="宋体"/>
          <w:spacing w:val="4"/>
          <w:sz w:val="23"/>
          <w:szCs w:val="23"/>
        </w:rPr>
        <w:t>。</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在本征集文件规定的查询时间之外，网站信息发生的任何变更均不作为资格审查依据。 供应商自行提供的与网站信息不一致的其他证明材料亦不作为资格审查依据。</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17.3 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pPr>
        <w:spacing w:before="135"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18.响应文件符合性审查与澄</w:t>
      </w:r>
      <w:r>
        <w:rPr>
          <w:rFonts w:hint="eastAsia" w:ascii="黑体" w:hAnsi="黑体" w:eastAsia="黑体" w:cs="黑体"/>
          <w:spacing w:val="7"/>
          <w:position w:val="1"/>
          <w:sz w:val="28"/>
          <w:szCs w:val="28"/>
        </w:rPr>
        <w:t>清</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18.1 符合性审查是指依据征集文件的规定，从响应文件的有效性和完整性对征集文件的响应程度进行审查，以确定是否对征集文件的实质性要求做出响应。</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 响应文件的澄清</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18.2.1 为有助于响应文件的审查、评价和比较，在评审期间，评审小组将以书面方式 (询标) 要求供应商对其响应文件中含义不明确、对同类问题表述不一致或者有明显文字和计算错误的内容，以及评审小组认为供应商的报价明显低于其他通过符合性审查供应商的报价，有可能影响履约的情况作必要的澄清、说明或补正。供应商的澄清、说明或补正应在评审小组规定的时间内以书面方式进行，并不得超出响应文件范围或者改变响应文件的实质性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如有询标，供应商授权代表 (或法定代表人) 可通过远程登录的方式接受网上询标，也可 凭本人有效身份证明参加询标。因供应商授权代表联系不上、没有及时登录系统等情形而无法 接受评审小组询标的，供应商自行承担相关风险。</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18.2.2 供应商的澄清、说明或补正将作为响应文件的一部分。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18.2.3 评审小组对供应商提交的澄清、说明或补正有疑问的，可以要求供应商进一步澄清、说明或补正，直至满足评审小组的要求。</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18.3 响应文件报价出现前后不一致的，按照下列规定修正：</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响应文件中报价表内容与响应文件中相应内容不一致的，以报价表为准；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大写金额和小写金额不一致的，以大写金额为准；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单价金额小数点或者百分比有明显错位的，以报价表的总价为准，并修改单价；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同时出现两种以上不一致的，按照前款规定的顺序修正。修正后的报价按照第 18.2 条的 规定经供应商确认后产生约束力，供应商不确认的，其响应文件将被认定为响应无效。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对不同文字文本响应文件的解释发生异议的，以中文文本为准。</w:t>
      </w:r>
    </w:p>
    <w:p>
      <w:pPr>
        <w:spacing w:before="276"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w:t>
      </w:r>
      <w:r>
        <w:rPr>
          <w:rFonts w:hint="eastAsia" w:ascii="黑体" w:hAnsi="黑体" w:eastAsia="黑体" w:cs="黑体"/>
          <w:spacing w:val="4"/>
          <w:position w:val="1"/>
          <w:sz w:val="28"/>
          <w:szCs w:val="28"/>
        </w:rPr>
        <w:t>9.响应无效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19.1 根据本征集文件的规定，评审小组要审查每份响应文件是否实质上响应了征集文件的要求。供应商不得通过修正或撤销不符合要求的偏离，从而使其响应成为实质上响应。</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评审小组决定供应商的响应性只根据征集文件要求和响应文件内容。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无论何种原因，即使供应商响应时携带了证书材料的原件，但响应文件中未提供与之内容 完全一致的扫描件的，评审小组视同其未提供。</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19.2 如发现下列情况之一的，其响应文件将被认定为响应无效：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响应文件未按照征集文件规定要求签署、盖章的；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不具备征集文件中规定的资格要求的；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报价超过征集文件中规定的预算金额或者最高限价的；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响应文件含有征集人不能接受的附加条件的；</w:t>
      </w:r>
    </w:p>
    <w:p>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(5) 法律、法规和征集文件规定的其他无效情形。</w:t>
      </w:r>
    </w:p>
    <w:p>
      <w:pPr>
        <w:spacing w:before="275" w:line="309"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0.比较与评价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20.1 经符合性审查合格的响应文件，评审小组将根据征集文件确定的评审方法和标准，对其响应文件作进一步的比较与评价。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20.2 评审严格按照征集文件的要求和条件进行。根据实际情况，在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中规定采用下列一种评审方法，详细评审方法和标准见征集文件第四章：</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价格优先法，是指对满足采购需求且响应报价不超过最高限制单价的货物、服务，按照响应报价从低到高排序，根据征集文件规定的淘汰率或者入围供应商数量上限，确定入围供应商的评审方法。</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20.3 根据《财政部司法部关于政府采购支持监狱企业发展有关问题的通知》(财库〔2014〕68 号) 和《三部门联合发布关于促进残疾人就业政府采购政策的通知》(财库〔2017〕141 号) 的规定，对满足价格扣除条件且在响应文件中提交了《中小企业声明函》、《残疾人福利性单位声明函》或省级以上监狱管理局、戒毒管理局 (含新疆生产建设兵团) 出具的属于监狱企业的证明文件的供应商，其响应报价按照供应商须知前附表中规定的标准扣除后的价格参与评审。对于同时属于小微企业、监狱企业或残疾人福利性单位的，不重复进行响应报价扣除。</w:t>
      </w:r>
    </w:p>
    <w:p>
      <w:pPr>
        <w:spacing w:before="132" w:line="310" w:lineRule="exact"/>
        <w:ind w:left="449"/>
        <w:rPr>
          <w:rFonts w:ascii="宋体" w:hAnsi="宋体" w:eastAsia="宋体" w:cs="宋体"/>
          <w:sz w:val="23"/>
          <w:szCs w:val="23"/>
        </w:rPr>
      </w:pPr>
      <w:r>
        <w:rPr>
          <w:rFonts w:hint="eastAsia" w:ascii="黑体" w:hAnsi="黑体" w:eastAsia="黑体" w:cs="黑体"/>
          <w:spacing w:val="8"/>
          <w:position w:val="1"/>
          <w:sz w:val="28"/>
          <w:szCs w:val="28"/>
        </w:rPr>
        <w:t>21.废标、重新征</w:t>
      </w:r>
      <w:r>
        <w:rPr>
          <w:rFonts w:hint="eastAsia" w:ascii="黑体" w:hAnsi="黑体" w:eastAsia="黑体" w:cs="黑体"/>
          <w:spacing w:val="7"/>
          <w:position w:val="1"/>
          <w:sz w:val="28"/>
          <w:szCs w:val="28"/>
        </w:rPr>
        <w:t>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21.1 出现下列情形之一，将导致项目废标：</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符合专业条件的供应商或者对征集文件做实质性响应的供应商不足规定数量的；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出现影响采购公正的违法、违规行为的；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供应商的报价均超过了采购预算，征集人不能支付的；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因重大变故，采购任务取消的。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21.2 响应文件提交截止时间后供应商不足规定数量或者通过资格审查或符合性审查的供</w:t>
      </w:r>
    </w:p>
    <w:p>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应商不足规定数量的，除采购任务取消情形外，征集人可依法重新征集。</w:t>
      </w:r>
    </w:p>
    <w:p>
      <w:pPr>
        <w:spacing w:before="75" w:line="310" w:lineRule="exact"/>
        <w:ind w:left="449"/>
        <w:rPr>
          <w:rFonts w:ascii="黑体" w:hAnsi="黑体" w:eastAsia="黑体" w:cs="黑体"/>
          <w:sz w:val="28"/>
          <w:szCs w:val="28"/>
        </w:rPr>
      </w:pPr>
      <w:r>
        <w:rPr>
          <w:rFonts w:hint="eastAsia" w:ascii="黑体" w:hAnsi="黑体" w:eastAsia="黑体" w:cs="黑体"/>
          <w:spacing w:val="11"/>
          <w:position w:val="1"/>
          <w:sz w:val="28"/>
          <w:szCs w:val="28"/>
        </w:rPr>
        <w:t>2</w:t>
      </w:r>
      <w:r>
        <w:rPr>
          <w:rFonts w:hint="eastAsia" w:ascii="黑体" w:hAnsi="黑体" w:eastAsia="黑体" w:cs="黑体"/>
          <w:spacing w:val="6"/>
          <w:position w:val="1"/>
          <w:sz w:val="28"/>
          <w:szCs w:val="28"/>
        </w:rPr>
        <w:t>2.保密要求</w:t>
      </w:r>
    </w:p>
    <w:p>
      <w:pPr>
        <w:spacing w:before="131" w:line="333" w:lineRule="auto"/>
        <w:ind w:left="229" w:leftChars="109" w:right="82" w:firstLine="223" w:firstLineChars="94"/>
        <w:rPr>
          <w:rFonts w:ascii="宋体" w:hAnsi="宋体" w:eastAsia="宋体" w:cs="宋体"/>
          <w:spacing w:val="4"/>
          <w:sz w:val="23"/>
          <w:szCs w:val="23"/>
        </w:rPr>
      </w:pPr>
      <w:r>
        <w:rPr>
          <w:rFonts w:ascii="宋体" w:hAnsi="宋体" w:eastAsia="宋体" w:cs="宋体"/>
          <w:spacing w:val="4"/>
          <w:sz w:val="23"/>
          <w:szCs w:val="23"/>
        </w:rPr>
        <w:t>22.1 评审将在严格保密的情况下进行。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22.2 有关人员应当遵守评审工作纪律，不得泄露评审文件、评审情况和评审中获悉的国家秘密、商业秘密。</w:t>
      </w:r>
    </w:p>
    <w:p>
      <w:pPr>
        <w:spacing w:before="131" w:line="308" w:lineRule="exact"/>
        <w:ind w:left="449"/>
        <w:rPr>
          <w:rFonts w:ascii="黑体" w:hAnsi="黑体" w:eastAsia="黑体" w:cs="黑体"/>
          <w:sz w:val="28"/>
          <w:szCs w:val="28"/>
        </w:rPr>
      </w:pPr>
      <w:r>
        <w:rPr>
          <w:rFonts w:hint="eastAsia" w:ascii="黑体" w:hAnsi="黑体" w:eastAsia="黑体" w:cs="黑体"/>
          <w:spacing w:val="12"/>
          <w:position w:val="1"/>
          <w:sz w:val="28"/>
          <w:szCs w:val="28"/>
        </w:rPr>
        <w:t>2</w:t>
      </w:r>
      <w:r>
        <w:rPr>
          <w:rFonts w:hint="eastAsia" w:ascii="黑体" w:hAnsi="黑体" w:eastAsia="黑体" w:cs="黑体"/>
          <w:spacing w:val="9"/>
          <w:position w:val="1"/>
          <w:sz w:val="28"/>
          <w:szCs w:val="28"/>
        </w:rPr>
        <w:t>3.入围供应商的确定原则及标准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23.1 评审小组依据本项目征集文件所约定的评审方法，对实质上响应征集文件的供应商按下列方法进行排序，确定入围供应商：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 中约定的方式确定入围顺序，征集文件未规定的，采取随机抽取的方式确定。</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w:t>
      </w:r>
    </w:p>
    <w:p>
      <w:pPr>
        <w:spacing w:before="131" w:line="311" w:lineRule="exact"/>
        <w:ind w:left="449"/>
        <w:rPr>
          <w:rFonts w:ascii="黑体" w:hAnsi="黑体" w:eastAsia="黑体" w:cs="黑体"/>
          <w:sz w:val="28"/>
          <w:szCs w:val="28"/>
        </w:rPr>
      </w:pPr>
      <w:r>
        <w:rPr>
          <w:rFonts w:hint="eastAsia" w:ascii="黑体" w:hAnsi="黑体" w:eastAsia="黑体" w:cs="黑体"/>
          <w:spacing w:val="8"/>
          <w:position w:val="1"/>
          <w:sz w:val="28"/>
          <w:szCs w:val="28"/>
        </w:rPr>
        <w:t>24.确定入围供应</w:t>
      </w:r>
      <w:r>
        <w:rPr>
          <w:rFonts w:hint="eastAsia" w:ascii="黑体" w:hAnsi="黑体" w:eastAsia="黑体" w:cs="黑体"/>
          <w:spacing w:val="7"/>
          <w:position w:val="1"/>
          <w:sz w:val="28"/>
          <w:szCs w:val="28"/>
        </w:rPr>
        <w:t>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24.1 评审小组将根据评审标准，按</w:t>
      </w:r>
      <w:r>
        <w:rPr>
          <w:rFonts w:ascii="宋体" w:hAnsi="宋体" w:eastAsia="宋体" w:cs="宋体"/>
          <w:spacing w:val="4"/>
          <w:sz w:val="23"/>
          <w:szCs w:val="23"/>
          <w:u w:val="single"/>
        </w:rPr>
        <w:t>第四章评审方法和标准</w:t>
      </w:r>
      <w:r>
        <w:rPr>
          <w:rFonts w:ascii="宋体" w:hAnsi="宋体" w:eastAsia="宋体" w:cs="宋体"/>
          <w:spacing w:val="4"/>
          <w:sz w:val="23"/>
          <w:szCs w:val="23"/>
        </w:rPr>
        <w:t>中规定数量推荐入围供应商。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24.2 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中规定，由评审小组或征集人确定入围供应商。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24.3 因重大变故采购任务取消时，征集人有权拒绝任何供应商入围，且对受影响的供应商不承担任何责任。</w:t>
      </w:r>
    </w:p>
    <w:p>
      <w:pPr>
        <w:spacing w:before="131" w:line="333" w:lineRule="auto"/>
        <w:ind w:right="82" w:firstLine="418" w:firstLineChars="176"/>
        <w:rPr>
          <w:rFonts w:hint="eastAsia"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24.4 政府采购政策功能落实（企业报价折扣证明）:</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24.4.1 </w:t>
      </w:r>
      <w:r>
        <w:rPr>
          <w:rFonts w:hint="default" w:ascii="宋体" w:hAnsi="宋体" w:eastAsia="宋体" w:cs="宋体"/>
          <w:spacing w:val="4"/>
          <w:sz w:val="23"/>
          <w:szCs w:val="23"/>
          <w:lang w:val="en-US" w:eastAsia="zh-CN"/>
        </w:rPr>
        <w:t>小微型企业价格扣除</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（1）本项目对小型和微型企业产品给予10%的扣除价格，用扣除后的价格参与排序。</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（2）供应商需按照征集文件的要求提供相应的《中小微企业声明函》。</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（3）企业标准请参照《关于印发中小企业划型标准规定的通知》（工信部联企业[2011]300号）文件规定自行填写。</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24.4.2 </w:t>
      </w:r>
      <w:r>
        <w:rPr>
          <w:rFonts w:hint="default" w:ascii="宋体" w:hAnsi="宋体" w:eastAsia="宋体" w:cs="宋体"/>
          <w:spacing w:val="4"/>
          <w:sz w:val="23"/>
          <w:szCs w:val="23"/>
          <w:lang w:val="en-US" w:eastAsia="zh-CN"/>
        </w:rPr>
        <w:t>残疾人福利单位价格扣除</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（1）本项目对残疾人福利性单位视同小型、微型企业，给予10%的价格扣除，用扣除后的价格参与排序。</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（2）残疾人福利单位需按照征集文件的要求提供《残疾人福利性单位声明函》。</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（3）残疾人福利单位标准请参照《关于促进残疾人就业政府采购政策的通知》（财库〔2017〕141号）。</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24.4.3 </w:t>
      </w:r>
      <w:r>
        <w:rPr>
          <w:rFonts w:hint="default" w:ascii="宋体" w:hAnsi="宋体" w:eastAsia="宋体" w:cs="宋体"/>
          <w:spacing w:val="4"/>
          <w:sz w:val="23"/>
          <w:szCs w:val="23"/>
          <w:lang w:val="en-US" w:eastAsia="zh-CN"/>
        </w:rPr>
        <w:t>监狱和戒毒企业价格扣除</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（1）本项目对监狱和戒毒企业（简称监狱企业）视同小型、微型企业，给予10%的价格扣除，用扣除后的价格参与排序。</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（2）监狱企业参加政府采购活动时，需提供由省级以上监狱管理局、戒毒管理局(含新疆生产建设兵团)出具的属于监狱企业的证明文件。供应商如不提供上述证明文件，价格将不做相应扣除。</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（3）监狱企业标准请参照《关于政府采购支持监狱企业发展有关问题的通知》（财库[2014]68号）。</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24.4.4 </w:t>
      </w:r>
      <w:r>
        <w:rPr>
          <w:rFonts w:hint="default" w:ascii="宋体" w:hAnsi="宋体" w:eastAsia="宋体" w:cs="宋体"/>
          <w:spacing w:val="4"/>
          <w:sz w:val="23"/>
          <w:szCs w:val="23"/>
          <w:lang w:val="en-US" w:eastAsia="zh-CN"/>
        </w:rPr>
        <w:t>残疾人福利单位、监狱企业属于小型、微型企业的，不重复享受政策。</w:t>
      </w:r>
    </w:p>
    <w:p>
      <w:pPr>
        <w:spacing w:before="276" w:line="309"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5.编写评审报告</w:t>
      </w:r>
    </w:p>
    <w:p>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lang w:val="en-US" w:eastAsia="zh-CN"/>
        </w:rPr>
        <w:t xml:space="preserve">25.1 </w:t>
      </w:r>
      <w:r>
        <w:rPr>
          <w:rFonts w:ascii="宋体" w:hAnsi="宋体" w:eastAsia="宋体" w:cs="宋体"/>
          <w:spacing w:val="4"/>
          <w:sz w:val="23"/>
          <w:szCs w:val="23"/>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before="122" w:line="309" w:lineRule="exact"/>
        <w:ind w:firstLine="588" w:firstLineChars="200"/>
        <w:rPr>
          <w:rFonts w:ascii="黑体" w:hAnsi="黑体" w:eastAsia="黑体" w:cs="黑体"/>
          <w:spacing w:val="7"/>
          <w:position w:val="1"/>
          <w:sz w:val="28"/>
          <w:szCs w:val="28"/>
        </w:rPr>
      </w:pPr>
      <w:r>
        <w:rPr>
          <w:rFonts w:hint="eastAsia" w:ascii="黑体" w:hAnsi="黑体" w:eastAsia="黑体" w:cs="黑体"/>
          <w:spacing w:val="7"/>
          <w:position w:val="1"/>
          <w:sz w:val="28"/>
          <w:szCs w:val="28"/>
        </w:rPr>
        <w:t>26.入围结果公告</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26.1 入围供应商确定后，采购代理机构将在</w:t>
      </w:r>
      <w:r>
        <w:rPr>
          <w:rFonts w:hint="eastAsia" w:ascii="宋体" w:hAnsi="宋体" w:eastAsia="宋体" w:cs="宋体"/>
          <w:color w:val="auto"/>
          <w:sz w:val="24"/>
          <w:szCs w:val="24"/>
        </w:rPr>
        <w:t>新疆政府采购网（http://www.ccgp-xinjiang.gov.cn）、</w:t>
      </w:r>
      <w:r>
        <w:rPr>
          <w:rFonts w:hint="eastAsia" w:ascii="宋体" w:hAnsi="宋体" w:eastAsia="宋体" w:cs="宋体"/>
          <w:color w:val="auto"/>
          <w:sz w:val="24"/>
          <w:szCs w:val="24"/>
          <w:lang w:val="en-US" w:eastAsia="zh-CN"/>
        </w:rPr>
        <w:t>巴州</w:t>
      </w:r>
      <w:r>
        <w:rPr>
          <w:rFonts w:hint="eastAsia" w:ascii="宋体" w:hAnsi="宋体" w:eastAsia="宋体" w:cs="宋体"/>
          <w:color w:val="auto"/>
          <w:sz w:val="24"/>
          <w:szCs w:val="24"/>
        </w:rPr>
        <w:t>公共资源交易网（http://xjbzggzy.cn/zwgk/government.html）</w:t>
      </w:r>
      <w:r>
        <w:rPr>
          <w:rFonts w:ascii="宋体" w:hAnsi="宋体" w:eastAsia="宋体" w:cs="宋体"/>
          <w:spacing w:val="4"/>
          <w:sz w:val="23"/>
          <w:szCs w:val="23"/>
        </w:rPr>
        <w:t>上发布入围结果公告。</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 公告期限以及</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中约定进行公告的内容。入围结果公告期限为1个工作日。</w:t>
      </w:r>
    </w:p>
    <w:p>
      <w:pPr>
        <w:spacing w:before="133" w:line="308" w:lineRule="exact"/>
        <w:ind w:left="449"/>
        <w:rPr>
          <w:rFonts w:ascii="黑体" w:hAnsi="黑体" w:eastAsia="黑体" w:cs="黑体"/>
          <w:sz w:val="28"/>
          <w:szCs w:val="28"/>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7.入围通知书</w:t>
      </w:r>
    </w:p>
    <w:p>
      <w:pPr>
        <w:spacing w:before="131" w:line="333" w:lineRule="auto"/>
        <w:ind w:right="82" w:firstLine="418" w:firstLineChars="176"/>
        <w:rPr>
          <w:rFonts w:ascii="宋体" w:hAnsi="宋体" w:eastAsia="宋体" w:cs="宋体"/>
          <w:spacing w:val="4"/>
          <w:sz w:val="23"/>
          <w:szCs w:val="23"/>
          <w:highlight w:val="yellow"/>
        </w:rPr>
      </w:pPr>
      <w:r>
        <w:rPr>
          <w:rFonts w:ascii="宋体" w:hAnsi="宋体" w:eastAsia="宋体" w:cs="宋体"/>
          <w:spacing w:val="4"/>
          <w:sz w:val="23"/>
          <w:szCs w:val="23"/>
          <w:highlight w:val="none"/>
        </w:rPr>
        <w:t>27.1 采购代理机构发布入围结果公告的同时向入围供应 商发出入围通知书。</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27.2 入围通知书对征集人和入围供应商具有同等法律效力。入围通知书发出以后，征集人改变入围结果或者入围供应商放弃入围，应当承担相应的法律责任。</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27.3 入围通知书是框架协议和采购合同的组成部分。</w:t>
      </w:r>
    </w:p>
    <w:p>
      <w:pPr>
        <w:spacing w:before="277" w:line="308"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8.告知征集结果</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28.1 在公告入围结果的同时，采购代理机构同时以供应商须知前附表规定的形式告知征集结果；采用质量优先法评审的，还将告知未入围供应商本人的评审得分和排序。</w:t>
      </w:r>
    </w:p>
    <w:p>
      <w:pPr>
        <w:spacing w:before="131" w:line="308"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9.保证金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 xml:space="preserve">29.1 </w:t>
      </w:r>
      <w:r>
        <w:rPr>
          <w:rFonts w:hint="eastAsia" w:ascii="宋体" w:hAnsi="宋体" w:eastAsia="宋体" w:cs="宋体"/>
          <w:spacing w:val="4"/>
          <w:sz w:val="23"/>
          <w:szCs w:val="23"/>
          <w:lang w:val="en-US" w:eastAsia="zh-CN"/>
        </w:rPr>
        <w:t>本项目不收取保证金</w:t>
      </w:r>
      <w:r>
        <w:rPr>
          <w:rFonts w:ascii="宋体" w:hAnsi="宋体" w:eastAsia="宋体" w:cs="宋体"/>
          <w:spacing w:val="4"/>
          <w:sz w:val="23"/>
          <w:szCs w:val="23"/>
        </w:rPr>
        <w:t>。</w:t>
      </w:r>
    </w:p>
    <w:p>
      <w:pPr>
        <w:spacing w:before="277" w:line="308"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0.签订框架协议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30.1 征集人与入围供应商应当自入围通知书发出之日起30日内签订框架协议。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30.2 征集文件、入围供应商的响应文件及其澄清文件等，均为签订框架协议的依据。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30.3 货物项目框架协议的入围供应商应当为入围产品生产厂家或者生产厂家唯一授权供</w:t>
      </w:r>
    </w:p>
    <w:p>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应商。入围供应商可以委托一家或者多家代理商，按照框架协议约定接受采购人合同授予，并履行采购合同。入围供应商应当在框架协议中提供委托协议和委托的代理商名单。</w:t>
      </w:r>
    </w:p>
    <w:p>
      <w:pPr>
        <w:spacing w:before="132" w:line="308"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1.签订采购合同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31.1 采购人采购框架协议约定的货物、服务，应当将第二阶段的采购合同授予入围供应商。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31.2 同一框架协议采购应当使用统一的采购合同文本，采购人和供应商不得擅自改变框架协议约定的合同实质性条款。</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31.3 框架协议采购应当订立固定价格合同。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31.4 入围供应商在约定期限内，应当以不高于其报价的价格向适用框架协议的采购人供应专用耗材。</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31.5 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pPr>
        <w:spacing w:before="135" w:line="309" w:lineRule="exact"/>
        <w:ind w:left="448"/>
        <w:rPr>
          <w:rFonts w:ascii="黑体" w:hAnsi="黑体" w:eastAsia="黑体" w:cs="黑体"/>
          <w:sz w:val="28"/>
          <w:szCs w:val="28"/>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2.入围产品升级换代</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32.1 在质量不降低、价格不提高的前提下，入围供应商因产品升级换代、用新产品替代原入围产品时须报征集人进行审核。</w:t>
      </w:r>
    </w:p>
    <w:p>
      <w:pPr>
        <w:spacing w:before="131" w:line="308" w:lineRule="exact"/>
        <w:ind w:left="448"/>
        <w:rPr>
          <w:rFonts w:ascii="宋体" w:hAnsi="宋体" w:eastAsia="宋体" w:cs="宋体"/>
          <w:sz w:val="23"/>
          <w:szCs w:val="23"/>
        </w:rPr>
      </w:pPr>
      <w:r>
        <w:rPr>
          <w:rFonts w:hint="eastAsia" w:ascii="黑体" w:hAnsi="黑体" w:eastAsia="黑体" w:cs="黑体"/>
          <w:spacing w:val="8"/>
          <w:position w:val="1"/>
          <w:sz w:val="28"/>
          <w:szCs w:val="28"/>
        </w:rPr>
        <w:t>33.用户反馈和评</w:t>
      </w:r>
      <w:r>
        <w:rPr>
          <w:rFonts w:hint="eastAsia" w:ascii="黑体" w:hAnsi="黑体" w:eastAsia="黑体" w:cs="黑体"/>
          <w:spacing w:val="6"/>
          <w:position w:val="1"/>
          <w:sz w:val="28"/>
          <w:szCs w:val="28"/>
        </w:rPr>
        <w:t>价</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33.1 征集人接受采购人对入围供应商履行框架协议和采购合同情况的反馈与评价，并将用户反馈和评价情况向采购人公开，作为第二阶段直接选定成交供应商的参考。</w:t>
      </w:r>
    </w:p>
    <w:p>
      <w:pPr>
        <w:spacing w:before="133" w:line="309" w:lineRule="exact"/>
        <w:ind w:left="448"/>
        <w:rPr>
          <w:rFonts w:ascii="黑体" w:hAnsi="黑体" w:eastAsia="黑体" w:cs="黑体"/>
          <w:sz w:val="28"/>
          <w:szCs w:val="28"/>
        </w:rPr>
      </w:pPr>
      <w:r>
        <w:rPr>
          <w:rFonts w:hint="eastAsia" w:ascii="黑体" w:hAnsi="黑体" w:eastAsia="黑体" w:cs="黑体"/>
          <w:spacing w:val="16"/>
          <w:position w:val="1"/>
          <w:sz w:val="28"/>
          <w:szCs w:val="28"/>
        </w:rPr>
        <w:t>3</w:t>
      </w:r>
      <w:r>
        <w:rPr>
          <w:rFonts w:hint="eastAsia" w:ascii="黑体" w:hAnsi="黑体" w:eastAsia="黑体" w:cs="黑体"/>
          <w:spacing w:val="10"/>
          <w:position w:val="1"/>
          <w:sz w:val="28"/>
          <w:szCs w:val="28"/>
        </w:rPr>
        <w:t>4</w:t>
      </w:r>
      <w:r>
        <w:rPr>
          <w:rFonts w:hint="eastAsia" w:ascii="黑体" w:hAnsi="黑体" w:eastAsia="黑体" w:cs="黑体"/>
          <w:spacing w:val="8"/>
          <w:position w:val="1"/>
          <w:sz w:val="28"/>
          <w:szCs w:val="28"/>
        </w:rPr>
        <w:t>.入围供应商的清退和补充</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34.1 框架协议入围供应商无正当理由，不得主动放弃入围资格或者退出框架协议。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34.2 入围供应商有下列情形之一，尚未签订框架协议的，取消其入围资格；已经签订框架协议的，解除与其签订的框架协议；情节严重的，报请财政监管部门依规处理：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恶意串通谋取入围或者合同成交的；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提供虚假材料谋取入围或者合同成交的；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 无正当理由拒不签订框架协议或者拒不接受合同授予的；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(4) 不履行合同义务或者履行合同义务不符合约定，经采购人请求履行后仍不履行或者</w:t>
      </w:r>
    </w:p>
    <w:p>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仍未按约定履行的；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(5) 框架协议有效期内，因违法行为被禁止或限制参加政府采购活动的；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(6) 框架协议有效期内，出现本征集文件第 17.2.1 条规定的不良信用记录的；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(7) 当征集人或者采购人发起针对入围产品 (或服务) 的价格调查时，未能主动提供包</w:t>
      </w:r>
    </w:p>
    <w:p>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括但不限于销售记录、成交合同等价格证明材料的；</w:t>
      </w:r>
    </w:p>
    <w:p>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(8) 框架协议约定的其他情形。</w:t>
      </w:r>
    </w:p>
    <w:p>
      <w:pPr>
        <w:spacing w:before="276" w:line="308" w:lineRule="exact"/>
        <w:ind w:left="450"/>
        <w:rPr>
          <w:rFonts w:ascii="黑体" w:hAnsi="黑体" w:eastAsia="黑体" w:cs="黑体"/>
          <w:sz w:val="28"/>
          <w:szCs w:val="28"/>
        </w:rPr>
      </w:pPr>
      <w:r>
        <w:rPr>
          <w:rFonts w:hint="eastAsia" w:ascii="黑体" w:hAnsi="黑体" w:eastAsia="黑体" w:cs="黑体"/>
          <w:spacing w:val="9"/>
          <w:position w:val="1"/>
          <w:sz w:val="28"/>
          <w:szCs w:val="28"/>
        </w:rPr>
        <w:t>3</w:t>
      </w:r>
      <w:r>
        <w:rPr>
          <w:rFonts w:hint="eastAsia" w:ascii="黑体" w:hAnsi="黑体" w:eastAsia="黑体" w:cs="黑体"/>
          <w:spacing w:val="7"/>
          <w:position w:val="1"/>
          <w:sz w:val="28"/>
          <w:szCs w:val="28"/>
        </w:rPr>
        <w:t>5.代理服务费</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35.1 本项目代理服务费的收取按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的规定执行。</w:t>
      </w:r>
    </w:p>
    <w:p>
      <w:pPr>
        <w:spacing w:before="279" w:line="308" w:lineRule="exact"/>
        <w:ind w:left="450"/>
        <w:rPr>
          <w:rFonts w:ascii="宋体" w:hAnsi="宋体" w:eastAsia="宋体" w:cs="宋体"/>
          <w:sz w:val="23"/>
          <w:szCs w:val="23"/>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6.质疑的提出与接收</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36.1 供应商认为征集文件、征集过程和入围结果使自己的权益受到损害的，可以根据《中华人民共和国政府采购法》</w:t>
      </w:r>
      <w:r>
        <w:rPr>
          <w:rFonts w:hint="eastAsia" w:ascii="宋体" w:hAnsi="宋体" w:eastAsia="宋体" w:cs="宋体"/>
          <w:spacing w:val="4"/>
          <w:sz w:val="23"/>
          <w:szCs w:val="23"/>
          <w:lang w:eastAsia="zh-CN"/>
        </w:rPr>
        <w:t>、</w:t>
      </w:r>
      <w:r>
        <w:rPr>
          <w:rFonts w:ascii="宋体" w:hAnsi="宋体" w:eastAsia="宋体" w:cs="宋体"/>
          <w:spacing w:val="4"/>
          <w:sz w:val="23"/>
          <w:szCs w:val="23"/>
        </w:rPr>
        <w:t>《中华人民共和国政府采购法实施条例》和《政府采购质疑和投诉办法》的有关规定，依法向征集人或其委托的采购代理机构提出质疑。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36.2 质疑供应商应按照财政部制定的《政府采购供应商质疑函范本》格式 (详见征集文件第七章)和《政府采购质疑和投诉办法》的要求，在法定质疑期内以书面形式提出质疑，超出法定质疑期提交的质疑将被拒绝。针对同一采购程序环节的质疑应一次性提出。</w:t>
      </w:r>
    </w:p>
    <w:p>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36.3 采购代理机构质疑函接收部门、联系电话和通讯地址，见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pPr>
        <w:spacing w:before="279" w:line="309"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8"/>
          <w:position w:val="1"/>
          <w:sz w:val="28"/>
          <w:szCs w:val="28"/>
        </w:rPr>
        <w:t>7.需要补充的其他内容</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需要补充的其他内容，见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pPr>
        <w:spacing w:before="131" w:line="333" w:lineRule="auto"/>
        <w:ind w:right="82" w:firstLine="418" w:firstLineChars="176"/>
        <w:rPr>
          <w:rFonts w:ascii="宋体" w:hAnsi="宋体" w:eastAsia="宋体" w:cs="宋体"/>
          <w:spacing w:val="4"/>
          <w:sz w:val="23"/>
          <w:szCs w:val="23"/>
        </w:rPr>
        <w:sectPr>
          <w:headerReference r:id="rId5" w:type="default"/>
          <w:footerReference r:id="rId6" w:type="default"/>
          <w:pgSz w:w="11906" w:h="16839"/>
          <w:pgMar w:top="1136" w:right="1079" w:bottom="1414" w:left="1080" w:header="878" w:footer="1167" w:gutter="0"/>
          <w:cols w:space="720" w:num="1"/>
        </w:sectPr>
      </w:pPr>
    </w:p>
    <w:p>
      <w:pPr>
        <w:spacing w:line="290" w:lineRule="auto"/>
      </w:pPr>
    </w:p>
    <w:p>
      <w:pPr>
        <w:spacing w:before="91" w:line="219" w:lineRule="auto"/>
        <w:jc w:val="center"/>
        <w:outlineLvl w:val="0"/>
        <w:rPr>
          <w:rFonts w:ascii="宋体" w:hAnsi="宋体" w:eastAsia="宋体" w:cs="宋体"/>
          <w:sz w:val="28"/>
          <w:szCs w:val="28"/>
        </w:rPr>
      </w:pPr>
      <w:bookmarkStart w:id="18" w:name="_bookmark3"/>
      <w:bookmarkEnd w:id="18"/>
      <w:bookmarkStart w:id="19" w:name="_Toc28998"/>
      <w:r>
        <w:rPr>
          <w:rFonts w:ascii="宋体" w:hAnsi="宋体" w:eastAsia="宋体" w:cs="宋体"/>
          <w:b/>
          <w:bCs/>
          <w:sz w:val="32"/>
          <w:szCs w:val="32"/>
        </w:rPr>
        <w:t>第三章  采购需求</w:t>
      </w:r>
      <w:bookmarkEnd w:id="19"/>
    </w:p>
    <w:p>
      <w:pPr>
        <w:spacing w:before="263" w:line="230" w:lineRule="auto"/>
        <w:ind w:left="126"/>
        <w:rPr>
          <w:rFonts w:ascii="宋体" w:hAnsi="宋体" w:eastAsia="宋体" w:cs="宋体"/>
          <w:sz w:val="23"/>
          <w:szCs w:val="23"/>
        </w:rPr>
      </w:pPr>
      <w:r>
        <w:rPr>
          <w:rFonts w:ascii="宋体" w:hAnsi="宋体" w:eastAsia="宋体" w:cs="宋体"/>
          <w:spacing w:val="2"/>
          <w:sz w:val="23"/>
          <w:szCs w:val="23"/>
        </w:rPr>
        <w:t>前注：</w:t>
      </w:r>
    </w:p>
    <w:p>
      <w:pPr>
        <w:spacing w:before="272" w:line="327" w:lineRule="auto"/>
        <w:ind w:left="122" w:right="112" w:firstLine="434"/>
        <w:rPr>
          <w:rFonts w:hint="default" w:ascii="宋体" w:hAnsi="宋体" w:eastAsia="宋体" w:cs="宋体"/>
          <w:spacing w:val="9"/>
          <w:sz w:val="23"/>
          <w:szCs w:val="23"/>
          <w:lang w:val="en-US" w:eastAsia="zh-CN"/>
        </w:rPr>
      </w:pPr>
      <w:r>
        <w:rPr>
          <w:rFonts w:ascii="宋体" w:hAnsi="宋体" w:eastAsia="宋体" w:cs="宋体"/>
          <w:spacing w:val="16"/>
          <w:sz w:val="23"/>
          <w:szCs w:val="23"/>
        </w:rPr>
        <w:t>供应</w:t>
      </w:r>
      <w:r>
        <w:rPr>
          <w:rFonts w:ascii="宋体" w:hAnsi="宋体" w:eastAsia="宋体" w:cs="宋体"/>
          <w:spacing w:val="12"/>
          <w:sz w:val="23"/>
          <w:szCs w:val="23"/>
        </w:rPr>
        <w:t>商</w:t>
      </w:r>
      <w:r>
        <w:rPr>
          <w:rFonts w:ascii="宋体" w:hAnsi="宋体" w:eastAsia="宋体" w:cs="宋体"/>
          <w:spacing w:val="8"/>
          <w:sz w:val="23"/>
          <w:szCs w:val="23"/>
        </w:rPr>
        <w:t>响应的货物和服务的技术、商务等条件不得低于采购需求，货物原则上应当是市场</w:t>
      </w:r>
      <w:r>
        <w:rPr>
          <w:rFonts w:ascii="宋体" w:hAnsi="宋体" w:eastAsia="宋体" w:cs="宋体"/>
          <w:spacing w:val="14"/>
          <w:sz w:val="23"/>
          <w:szCs w:val="23"/>
        </w:rPr>
        <w:t>上已</w:t>
      </w:r>
      <w:r>
        <w:rPr>
          <w:rFonts w:ascii="宋体" w:hAnsi="宋体" w:eastAsia="宋体" w:cs="宋体"/>
          <w:spacing w:val="13"/>
          <w:sz w:val="23"/>
          <w:szCs w:val="23"/>
        </w:rPr>
        <w:t>有</w:t>
      </w:r>
      <w:r>
        <w:rPr>
          <w:rFonts w:ascii="宋体" w:hAnsi="宋体" w:eastAsia="宋体" w:cs="宋体"/>
          <w:spacing w:val="7"/>
          <w:sz w:val="23"/>
          <w:szCs w:val="23"/>
        </w:rPr>
        <w:t>销售的规格型号，不得是专供政府采购的产品。对货物项目每个采购包段只能用一个产</w:t>
      </w:r>
      <w:r>
        <w:rPr>
          <w:rFonts w:ascii="宋体" w:hAnsi="宋体" w:eastAsia="宋体" w:cs="宋体"/>
          <w:spacing w:val="14"/>
          <w:sz w:val="23"/>
          <w:szCs w:val="23"/>
        </w:rPr>
        <w:t>品进</w:t>
      </w:r>
      <w:r>
        <w:rPr>
          <w:rFonts w:ascii="宋体" w:hAnsi="宋体" w:eastAsia="宋体" w:cs="宋体"/>
          <w:spacing w:val="13"/>
          <w:sz w:val="23"/>
          <w:szCs w:val="23"/>
        </w:rPr>
        <w:t>行</w:t>
      </w:r>
      <w:r>
        <w:rPr>
          <w:rFonts w:ascii="宋体" w:hAnsi="宋体" w:eastAsia="宋体" w:cs="宋体"/>
          <w:spacing w:val="7"/>
          <w:sz w:val="23"/>
          <w:szCs w:val="23"/>
        </w:rPr>
        <w:t>响应，征集文件有要求的，应当同时对产品的选配件、耗材进行报价。服务项目包含货</w:t>
      </w:r>
      <w:r>
        <w:rPr>
          <w:rFonts w:ascii="宋体" w:hAnsi="宋体" w:eastAsia="宋体" w:cs="宋体"/>
          <w:spacing w:val="11"/>
          <w:sz w:val="23"/>
          <w:szCs w:val="23"/>
        </w:rPr>
        <w:t>物</w:t>
      </w:r>
      <w:r>
        <w:rPr>
          <w:rFonts w:ascii="宋体" w:hAnsi="宋体" w:eastAsia="宋体" w:cs="宋体"/>
          <w:spacing w:val="9"/>
          <w:sz w:val="23"/>
          <w:szCs w:val="23"/>
        </w:rPr>
        <w:t>的，响应文件中应当列明货物清单及质量标准。</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以下采购需求均为实际性要求，各单位均必须响应，不满足将导致投标无效）</w:t>
      </w:r>
    </w:p>
    <w:p>
      <w:pPr>
        <w:spacing w:before="272" w:line="327" w:lineRule="auto"/>
        <w:ind w:left="122" w:right="112" w:firstLine="434"/>
        <w:rPr>
          <w:rFonts w:hint="default"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采购范围：为新疆</w:t>
      </w:r>
      <w:r>
        <w:rPr>
          <w:rFonts w:hint="eastAsia" w:ascii="宋体" w:hAnsi="宋体" w:eastAsia="宋体" w:cs="宋体"/>
          <w:color w:val="auto"/>
          <w:sz w:val="24"/>
          <w:szCs w:val="24"/>
          <w:lang w:val="en-US" w:eastAsia="zh-CN"/>
        </w:rPr>
        <w:t>库尔勒市</w:t>
      </w:r>
      <w:r>
        <w:rPr>
          <w:rFonts w:hint="eastAsia" w:ascii="宋体" w:hAnsi="宋体" w:eastAsia="宋体" w:cs="宋体"/>
          <w:color w:val="auto"/>
          <w:sz w:val="24"/>
          <w:szCs w:val="24"/>
          <w:lang w:eastAsia="zh-CN"/>
        </w:rPr>
        <w:t>公安局车辆提供维修和保养服务、</w:t>
      </w:r>
      <w:r>
        <w:rPr>
          <w:rFonts w:hint="eastAsia" w:ascii="宋体" w:hAnsi="宋体" w:eastAsia="宋体" w:cs="宋体"/>
          <w:color w:val="auto"/>
          <w:sz w:val="24"/>
          <w:szCs w:val="24"/>
          <w:lang w:val="en-US" w:eastAsia="zh-CN"/>
        </w:rPr>
        <w:t>轮胎修补、更换存放等</w:t>
      </w:r>
      <w:r>
        <w:rPr>
          <w:rFonts w:hint="eastAsia" w:ascii="宋体" w:hAnsi="宋体" w:eastAsia="宋体" w:cs="宋体"/>
          <w:spacing w:val="9"/>
          <w:sz w:val="23"/>
          <w:szCs w:val="23"/>
          <w:highlight w:val="none"/>
          <w:lang w:val="en-US" w:eastAsia="zh-CN"/>
        </w:rPr>
        <w:t>。</w:t>
      </w:r>
    </w:p>
    <w:p>
      <w:pPr>
        <w:spacing w:before="129" w:line="394" w:lineRule="exact"/>
        <w:ind w:left="562"/>
        <w:outlineLvl w:val="1"/>
        <w:rPr>
          <w:rFonts w:ascii="宋体" w:hAnsi="宋体" w:eastAsia="宋体" w:cs="宋体"/>
          <w:sz w:val="23"/>
          <w:szCs w:val="23"/>
        </w:rPr>
      </w:pPr>
      <w:bookmarkStart w:id="20" w:name="_Toc23338"/>
      <w:r>
        <w:rPr>
          <w:rFonts w:hint="eastAsia" w:ascii="黑体" w:hAnsi="黑体" w:eastAsia="黑体" w:cs="黑体"/>
          <w:spacing w:val="11"/>
          <w:position w:val="2"/>
          <w:sz w:val="28"/>
          <w:szCs w:val="28"/>
        </w:rPr>
        <w:t>一</w:t>
      </w:r>
      <w:r>
        <w:rPr>
          <w:rFonts w:hint="eastAsia" w:ascii="黑体" w:hAnsi="黑体" w:eastAsia="黑体" w:cs="黑体"/>
          <w:spacing w:val="9"/>
          <w:position w:val="2"/>
          <w:sz w:val="28"/>
          <w:szCs w:val="28"/>
        </w:rPr>
        <w:t>、采购需求前附表</w:t>
      </w:r>
      <w:bookmarkEnd w:id="20"/>
    </w:p>
    <w:p>
      <w:pPr>
        <w:spacing w:line="52" w:lineRule="exact"/>
      </w:pPr>
    </w:p>
    <w:tbl>
      <w:tblPr>
        <w:tblStyle w:val="24"/>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390"/>
        <w:gridCol w:w="5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79" w:type="dxa"/>
            <w:vAlign w:val="center"/>
          </w:tcPr>
          <w:p>
            <w:pPr>
              <w:spacing w:before="119" w:line="229" w:lineRule="auto"/>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390" w:type="dxa"/>
            <w:vAlign w:val="center"/>
          </w:tcPr>
          <w:p>
            <w:pPr>
              <w:spacing w:before="199" w:line="227" w:lineRule="auto"/>
              <w:jc w:val="center"/>
              <w:rPr>
                <w:rFonts w:ascii="宋体" w:hAnsi="宋体" w:eastAsia="宋体" w:cs="宋体"/>
                <w:sz w:val="23"/>
                <w:szCs w:val="23"/>
              </w:rPr>
            </w:pPr>
            <w:r>
              <w:rPr>
                <w:rFonts w:ascii="宋体" w:hAnsi="宋体" w:eastAsia="宋体" w:cs="宋体"/>
                <w:spacing w:val="10"/>
                <w:sz w:val="23"/>
                <w:szCs w:val="23"/>
              </w:rPr>
              <w:t>条</w:t>
            </w:r>
            <w:r>
              <w:rPr>
                <w:rFonts w:ascii="宋体" w:hAnsi="宋体" w:eastAsia="宋体" w:cs="宋体"/>
                <w:spacing w:val="7"/>
                <w:sz w:val="23"/>
                <w:szCs w:val="23"/>
              </w:rPr>
              <w:t>款名称</w:t>
            </w:r>
          </w:p>
        </w:tc>
        <w:tc>
          <w:tcPr>
            <w:tcW w:w="5397" w:type="dxa"/>
            <w:vAlign w:val="center"/>
          </w:tcPr>
          <w:p>
            <w:pPr>
              <w:spacing w:before="199" w:line="227" w:lineRule="auto"/>
              <w:jc w:val="center"/>
              <w:rPr>
                <w:rFonts w:ascii="宋体" w:hAnsi="宋体" w:eastAsia="宋体" w:cs="宋体"/>
                <w:sz w:val="23"/>
                <w:szCs w:val="23"/>
              </w:rPr>
            </w:pPr>
            <w:r>
              <w:rPr>
                <w:rFonts w:ascii="宋体" w:hAnsi="宋体" w:eastAsia="宋体" w:cs="宋体"/>
                <w:spacing w:val="6"/>
                <w:sz w:val="23"/>
                <w:szCs w:val="23"/>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2" w:line="192" w:lineRule="auto"/>
              <w:jc w:val="center"/>
              <w:rPr>
                <w:rFonts w:ascii="宋体" w:hAnsi="宋体" w:eastAsia="宋体" w:cs="宋体"/>
                <w:sz w:val="23"/>
                <w:szCs w:val="23"/>
              </w:rPr>
            </w:pPr>
            <w:r>
              <w:rPr>
                <w:rFonts w:ascii="宋体" w:hAnsi="宋体" w:eastAsia="宋体" w:cs="宋体"/>
                <w:sz w:val="23"/>
                <w:szCs w:val="23"/>
              </w:rPr>
              <w:t>1</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付款方式、时间和条件</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4" w:line="192" w:lineRule="auto"/>
              <w:jc w:val="center"/>
              <w:rPr>
                <w:rFonts w:ascii="宋体" w:hAnsi="宋体" w:eastAsia="宋体" w:cs="宋体"/>
                <w:sz w:val="23"/>
                <w:szCs w:val="23"/>
              </w:rPr>
            </w:pPr>
            <w:r>
              <w:rPr>
                <w:rFonts w:ascii="宋体" w:hAnsi="宋体" w:eastAsia="宋体" w:cs="宋体"/>
                <w:sz w:val="23"/>
                <w:szCs w:val="23"/>
              </w:rPr>
              <w:t>2</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框架协议期限</w:t>
            </w:r>
          </w:p>
        </w:tc>
        <w:tc>
          <w:tcPr>
            <w:tcW w:w="5397" w:type="dxa"/>
            <w:vAlign w:val="center"/>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自封闭式框架协议签订之日起至 202</w:t>
            </w:r>
            <w:r>
              <w:rPr>
                <w:rFonts w:hint="eastAsia" w:ascii="宋体" w:hAnsi="宋体" w:eastAsia="宋体" w:cs="宋体"/>
                <w:spacing w:val="9"/>
                <w:sz w:val="23"/>
                <w:szCs w:val="23"/>
                <w:lang w:val="en-US" w:eastAsia="zh-CN"/>
              </w:rPr>
              <w:t>7</w:t>
            </w:r>
            <w:r>
              <w:rPr>
                <w:rFonts w:hint="eastAsia" w:ascii="宋体" w:hAnsi="宋体" w:eastAsia="宋体" w:cs="宋体"/>
                <w:spacing w:val="9"/>
                <w:sz w:val="23"/>
                <w:szCs w:val="23"/>
              </w:rPr>
              <w:t xml:space="preserve">年 </w:t>
            </w:r>
            <w:r>
              <w:rPr>
                <w:rFonts w:hint="eastAsia" w:ascii="宋体" w:hAnsi="宋体" w:eastAsia="宋体" w:cs="宋体"/>
                <w:spacing w:val="9"/>
                <w:sz w:val="23"/>
                <w:szCs w:val="23"/>
                <w:lang w:val="en-US" w:eastAsia="zh-CN"/>
              </w:rPr>
              <w:t>8</w:t>
            </w:r>
            <w:r>
              <w:rPr>
                <w:rFonts w:hint="eastAsia" w:ascii="宋体" w:hAnsi="宋体" w:eastAsia="宋体" w:cs="宋体"/>
                <w:spacing w:val="9"/>
                <w:sz w:val="23"/>
                <w:szCs w:val="23"/>
              </w:rPr>
              <w:t xml:space="preserve"> 月 1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275" w:line="190" w:lineRule="auto"/>
              <w:jc w:val="center"/>
              <w:rPr>
                <w:rFonts w:ascii="宋体" w:hAnsi="宋体" w:eastAsia="宋体" w:cs="宋体"/>
                <w:sz w:val="23"/>
                <w:szCs w:val="23"/>
              </w:rPr>
            </w:pPr>
            <w:r>
              <w:rPr>
                <w:rFonts w:ascii="宋体" w:hAnsi="宋体" w:eastAsia="宋体" w:cs="宋体"/>
                <w:sz w:val="23"/>
                <w:szCs w:val="23"/>
              </w:rPr>
              <w:t>3</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地点</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r>
              <w:rPr>
                <w:rFonts w:hint="eastAsia"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75" w:line="192" w:lineRule="auto"/>
              <w:jc w:val="center"/>
              <w:rPr>
                <w:rFonts w:ascii="宋体" w:hAnsi="宋体" w:eastAsia="宋体" w:cs="宋体"/>
                <w:sz w:val="23"/>
                <w:szCs w:val="23"/>
              </w:rPr>
            </w:pPr>
            <w:r>
              <w:rPr>
                <w:rFonts w:ascii="宋体" w:hAnsi="宋体" w:eastAsia="宋体" w:cs="宋体"/>
                <w:sz w:val="23"/>
                <w:szCs w:val="23"/>
              </w:rPr>
              <w:t>4</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期限</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ascii="宋体" w:hAnsi="宋体" w:eastAsia="宋体" w:cs="宋体"/>
                <w:sz w:val="23"/>
                <w:szCs w:val="23"/>
                <w:highlight w:val="none"/>
              </w:rPr>
            </w:pPr>
            <w:r>
              <w:rPr>
                <w:rFonts w:ascii="宋体" w:hAnsi="宋体" w:eastAsia="宋体" w:cs="宋体"/>
                <w:sz w:val="23"/>
                <w:szCs w:val="23"/>
                <w:highlight w:val="none"/>
              </w:rPr>
              <w:t>5</w:t>
            </w:r>
          </w:p>
        </w:tc>
        <w:tc>
          <w:tcPr>
            <w:tcW w:w="3390" w:type="dxa"/>
            <w:vAlign w:val="center"/>
          </w:tcPr>
          <w:p>
            <w:pPr>
              <w:spacing w:before="197" w:line="227" w:lineRule="auto"/>
              <w:jc w:val="center"/>
              <w:rPr>
                <w:rFonts w:ascii="宋体" w:hAnsi="宋体" w:eastAsia="宋体" w:cs="宋体"/>
                <w:spacing w:val="9"/>
                <w:sz w:val="23"/>
                <w:szCs w:val="23"/>
                <w:highlight w:val="none"/>
              </w:rPr>
            </w:pPr>
            <w:r>
              <w:rPr>
                <w:rFonts w:ascii="宋体" w:hAnsi="宋体" w:eastAsia="宋体" w:cs="宋体"/>
                <w:spacing w:val="9"/>
                <w:sz w:val="23"/>
                <w:szCs w:val="23"/>
                <w:highlight w:val="none"/>
              </w:rPr>
              <w:t>合同免费质保期</w:t>
            </w:r>
          </w:p>
        </w:tc>
        <w:tc>
          <w:tcPr>
            <w:tcW w:w="5397" w:type="dxa"/>
            <w:vAlign w:val="center"/>
          </w:tcPr>
          <w:p>
            <w:pPr>
              <w:spacing w:before="197" w:line="227" w:lineRule="auto"/>
              <w:jc w:val="left"/>
              <w:rPr>
                <w:rFonts w:ascii="宋体" w:hAnsi="宋体" w:eastAsia="宋体" w:cs="宋体"/>
                <w:spacing w:val="9"/>
                <w:sz w:val="23"/>
                <w:szCs w:val="23"/>
                <w:highlight w:val="yellow"/>
              </w:rPr>
            </w:pPr>
            <w:r>
              <w:rPr>
                <w:rFonts w:hint="eastAsia" w:ascii="宋体" w:hAnsi="宋体" w:eastAsia="宋体" w:cs="宋体"/>
                <w:spacing w:val="9"/>
                <w:sz w:val="23"/>
                <w:szCs w:val="23"/>
              </w:rPr>
              <w:t>汽车整车修理或总成修理质量保证期为车辆行驶20000公里或100日；二级维护质量保证期为车辆行驶5000公里或30日；一级维护、小修及专项修理质量保证期为车辆行驶2000公里或10日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6" w:line="190" w:lineRule="auto"/>
              <w:jc w:val="center"/>
              <w:rPr>
                <w:rFonts w:ascii="宋体" w:hAnsi="宋体" w:eastAsia="宋体" w:cs="宋体"/>
                <w:sz w:val="23"/>
                <w:szCs w:val="23"/>
              </w:rPr>
            </w:pPr>
            <w:r>
              <w:rPr>
                <w:rFonts w:ascii="宋体" w:hAnsi="宋体" w:eastAsia="宋体" w:cs="宋体"/>
                <w:sz w:val="23"/>
                <w:szCs w:val="23"/>
              </w:rPr>
              <w:t>6</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采购标的</w:t>
            </w:r>
          </w:p>
        </w:tc>
        <w:tc>
          <w:tcPr>
            <w:tcW w:w="5397" w:type="dxa"/>
            <w:vAlign w:val="center"/>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车辆维修和保养服务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ascii="宋体" w:hAnsi="宋体" w:eastAsia="宋体" w:cs="宋体"/>
                <w:sz w:val="23"/>
                <w:szCs w:val="23"/>
              </w:rPr>
            </w:pPr>
            <w:r>
              <w:rPr>
                <w:rFonts w:ascii="宋体" w:hAnsi="宋体" w:eastAsia="宋体" w:cs="宋体"/>
                <w:sz w:val="23"/>
                <w:szCs w:val="23"/>
              </w:rPr>
              <w:t>7</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本项目采购标的所属行业</w:t>
            </w:r>
          </w:p>
        </w:tc>
        <w:tc>
          <w:tcPr>
            <w:tcW w:w="5397" w:type="dxa"/>
            <w:vAlign w:val="center"/>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服务业</w:t>
            </w:r>
          </w:p>
        </w:tc>
      </w:tr>
    </w:tbl>
    <w:p>
      <w:pPr>
        <w:numPr>
          <w:ilvl w:val="0"/>
          <w:numId w:val="0"/>
        </w:numPr>
        <w:spacing w:before="76" w:line="304" w:lineRule="exact"/>
        <w:outlineLvl w:val="1"/>
        <w:rPr>
          <w:rFonts w:hint="eastAsia" w:ascii="黑体" w:hAnsi="黑体" w:eastAsia="黑体" w:cs="黑体"/>
          <w:spacing w:val="9"/>
          <w:position w:val="1"/>
          <w:sz w:val="28"/>
          <w:szCs w:val="28"/>
        </w:rPr>
      </w:pPr>
      <w:bookmarkStart w:id="21" w:name="_Toc23440"/>
      <w:r>
        <w:rPr>
          <w:rFonts w:hint="eastAsia" w:ascii="黑体" w:hAnsi="黑体" w:eastAsia="黑体" w:cs="黑体"/>
          <w:spacing w:val="9"/>
          <w:position w:val="1"/>
          <w:sz w:val="28"/>
          <w:szCs w:val="28"/>
          <w:lang w:eastAsia="zh-CN"/>
        </w:rPr>
        <w:t>二、</w:t>
      </w:r>
      <w:r>
        <w:rPr>
          <w:rFonts w:hint="eastAsia" w:ascii="黑体" w:hAnsi="黑体" w:eastAsia="黑体" w:cs="黑体"/>
          <w:spacing w:val="9"/>
          <w:position w:val="1"/>
          <w:sz w:val="28"/>
          <w:szCs w:val="28"/>
        </w:rPr>
        <w:t>报价要求</w:t>
      </w:r>
    </w:p>
    <w:p>
      <w:pPr>
        <w:spacing w:before="76" w:line="304" w:lineRule="exact"/>
        <w:outlineLvl w:val="1"/>
        <w:rPr>
          <w:rFonts w:hint="eastAsia" w:ascii="黑体" w:hAnsi="黑体" w:eastAsia="黑体" w:cs="黑体"/>
          <w:spacing w:val="9"/>
          <w:position w:val="1"/>
          <w:sz w:val="28"/>
          <w:szCs w:val="28"/>
          <w:lang w:eastAsia="zh-CN"/>
        </w:rPr>
      </w:pPr>
      <w:r>
        <w:rPr>
          <w:rFonts w:hint="eastAsia" w:ascii="宋体" w:hAnsi="宋体" w:eastAsia="宋体" w:cs="宋体"/>
          <w:snapToGrid w:val="0"/>
          <w:color w:val="000000"/>
          <w:spacing w:val="7"/>
          <w:sz w:val="23"/>
          <w:szCs w:val="23"/>
          <w:lang w:val="en-US" w:eastAsia="zh-CN" w:bidi="ar-SA"/>
        </w:rPr>
        <w:t>最高限价：</w:t>
      </w:r>
    </w:p>
    <w:tbl>
      <w:tblPr>
        <w:tblStyle w:val="18"/>
        <w:tblpPr w:leftFromText="180" w:rightFromText="180" w:vertAnchor="page" w:horzAnchor="page" w:tblpX="983" w:tblpY="12405"/>
        <w:tblOverlap w:val="never"/>
        <w:tblW w:w="10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4804"/>
        <w:gridCol w:w="21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7"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采购包序号</w:t>
            </w:r>
          </w:p>
        </w:tc>
        <w:tc>
          <w:tcPr>
            <w:tcW w:w="4804"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采购内容</w:t>
            </w:r>
          </w:p>
        </w:tc>
        <w:tc>
          <w:tcPr>
            <w:tcW w:w="2177"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最高限价</w:t>
            </w:r>
          </w:p>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工时费（元/小时）</w:t>
            </w:r>
          </w:p>
        </w:tc>
        <w:tc>
          <w:tcPr>
            <w:tcW w:w="2044"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材料进销差价率最高限价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7" w:type="dxa"/>
            <w:vAlign w:val="center"/>
          </w:tcPr>
          <w:p>
            <w:pPr>
              <w:snapToGrid w:val="0"/>
              <w:spacing w:line="520" w:lineRule="exact"/>
              <w:jc w:val="center"/>
              <w:rPr>
                <w:rFonts w:hint="default"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包1</w:t>
            </w:r>
          </w:p>
        </w:tc>
        <w:tc>
          <w:tcPr>
            <w:tcW w:w="4804"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一、二类维修供应商（综合修理类）</w:t>
            </w:r>
          </w:p>
        </w:tc>
        <w:tc>
          <w:tcPr>
            <w:tcW w:w="2177" w:type="dxa"/>
            <w:tcBorders>
              <w:left w:val="single" w:color="auto" w:sz="4" w:space="0"/>
            </w:tcBorders>
            <w:vAlign w:val="center"/>
          </w:tcPr>
          <w:p>
            <w:pPr>
              <w:snapToGrid w:val="0"/>
              <w:spacing w:line="520" w:lineRule="exact"/>
              <w:jc w:val="center"/>
              <w:rPr>
                <w:rFonts w:hint="default" w:ascii="宋体" w:hAnsi="宋体" w:eastAsia="宋体" w:cs="宋体"/>
                <w:snapToGrid w:val="0"/>
                <w:color w:val="FF0000"/>
                <w:spacing w:val="7"/>
                <w:sz w:val="23"/>
                <w:szCs w:val="23"/>
                <w:lang w:val="en-US" w:eastAsia="zh-CN" w:bidi="ar-SA"/>
              </w:rPr>
            </w:pPr>
            <w:r>
              <w:rPr>
                <w:rFonts w:hint="eastAsia" w:ascii="宋体" w:hAnsi="宋体" w:eastAsia="宋体" w:cs="宋体"/>
                <w:snapToGrid w:val="0"/>
                <w:color w:val="FF0000"/>
                <w:spacing w:val="7"/>
                <w:sz w:val="23"/>
                <w:szCs w:val="23"/>
                <w:lang w:val="en-US" w:eastAsia="zh-CN" w:bidi="ar-SA"/>
              </w:rPr>
              <w:t>80</w:t>
            </w:r>
          </w:p>
        </w:tc>
        <w:tc>
          <w:tcPr>
            <w:tcW w:w="2044" w:type="dxa"/>
            <w:tcBorders>
              <w:left w:val="single" w:color="auto" w:sz="4" w:space="0"/>
            </w:tcBorders>
            <w:vAlign w:val="center"/>
          </w:tcPr>
          <w:p>
            <w:pPr>
              <w:snapToGrid w:val="0"/>
              <w:spacing w:line="520" w:lineRule="exact"/>
              <w:jc w:val="center"/>
              <w:rPr>
                <w:rFonts w:hint="eastAsia" w:ascii="宋体" w:hAnsi="宋体" w:eastAsia="宋体" w:cs="宋体"/>
                <w:snapToGrid w:val="0"/>
                <w:color w:val="FF0000"/>
                <w:spacing w:val="7"/>
                <w:sz w:val="23"/>
                <w:szCs w:val="23"/>
                <w:lang w:val="en-US" w:eastAsia="zh-CN" w:bidi="ar-SA"/>
              </w:rPr>
            </w:pPr>
            <w:r>
              <w:rPr>
                <w:rFonts w:hint="eastAsia" w:ascii="宋体" w:hAnsi="宋体" w:eastAsia="宋体" w:cs="宋体"/>
                <w:snapToGrid w:val="0"/>
                <w:color w:val="FF0000"/>
                <w:spacing w:val="7"/>
                <w:sz w:val="23"/>
                <w:szCs w:val="23"/>
                <w:lang w:val="en-US" w:eastAsia="zh-CN" w:bidi="ar-SA"/>
              </w:rPr>
              <w:t>20%</w:t>
            </w:r>
          </w:p>
        </w:tc>
      </w:tr>
      <w:bookmarkEnd w:id="21"/>
    </w:tbl>
    <w:p>
      <w:pPr>
        <w:numPr>
          <w:ilvl w:val="0"/>
          <w:numId w:val="0"/>
        </w:numPr>
        <w:spacing w:before="76" w:line="304" w:lineRule="exact"/>
        <w:outlineLvl w:val="1"/>
        <w:rPr>
          <w:rFonts w:hint="default" w:ascii="宋体" w:hAnsi="宋体" w:eastAsia="宋体" w:cs="宋体"/>
          <w:snapToGrid w:val="0"/>
          <w:color w:val="000000"/>
          <w:spacing w:val="7"/>
          <w:sz w:val="23"/>
          <w:szCs w:val="23"/>
          <w:lang w:val="en-US" w:eastAsia="zh-CN" w:bidi="ar-SA"/>
        </w:rPr>
      </w:pPr>
      <w:bookmarkStart w:id="22" w:name="_Toc24594"/>
    </w:p>
    <w:p>
      <w:pPr>
        <w:snapToGrid w:val="0"/>
        <w:spacing w:line="520" w:lineRule="exact"/>
        <w:ind w:firstLine="488" w:firstLineChars="200"/>
        <w:rPr>
          <w:rFonts w:hint="eastAsia" w:ascii="黑体" w:hAnsi="黑体" w:eastAsia="黑体" w:cs="黑体"/>
          <w:spacing w:val="5"/>
          <w:sz w:val="28"/>
          <w:szCs w:val="28"/>
        </w:rPr>
      </w:pPr>
      <w:r>
        <w:rPr>
          <w:rFonts w:hint="eastAsia" w:ascii="宋体" w:hAnsi="宋体" w:eastAsia="宋体" w:cs="宋体"/>
          <w:snapToGrid w:val="0"/>
          <w:color w:val="000000"/>
          <w:spacing w:val="7"/>
          <w:sz w:val="23"/>
          <w:szCs w:val="23"/>
          <w:lang w:val="en-US" w:eastAsia="zh-CN" w:bidi="ar-SA"/>
        </w:rPr>
        <w:t>备注：包1：一、二类维修供应商应提供相应车型的整车修理、总成修理、整车维护、小修、维修救援、专项修理和维修竣工检验、轮胎修补、更换等</w:t>
      </w:r>
      <w:r>
        <w:rPr>
          <w:rFonts w:hint="eastAsia" w:ascii="宋体" w:hAnsi="宋体" w:eastAsia="宋体"/>
          <w:sz w:val="30"/>
          <w:szCs w:val="30"/>
          <w:lang w:eastAsia="zh-CN"/>
        </w:rPr>
        <w:t>。</w:t>
      </w:r>
    </w:p>
    <w:p>
      <w:pPr>
        <w:spacing w:line="360" w:lineRule="auto"/>
        <w:outlineLvl w:val="1"/>
        <w:rPr>
          <w:rFonts w:ascii="宋体" w:hAnsi="宋体"/>
          <w:b/>
          <w:sz w:val="24"/>
          <w:szCs w:val="24"/>
        </w:rPr>
      </w:pPr>
      <w:r>
        <w:rPr>
          <w:rFonts w:hint="eastAsia" w:ascii="黑体" w:hAnsi="黑体" w:eastAsia="黑体" w:cs="黑体"/>
          <w:spacing w:val="5"/>
          <w:sz w:val="28"/>
          <w:szCs w:val="28"/>
        </w:rPr>
        <w:t>三、</w:t>
      </w:r>
      <w:r>
        <w:rPr>
          <w:rFonts w:hint="eastAsia" w:ascii="黑体" w:hAnsi="黑体" w:eastAsia="黑体" w:cs="黑体"/>
          <w:b/>
          <w:sz w:val="28"/>
          <w:szCs w:val="28"/>
        </w:rPr>
        <w:t>技术</w:t>
      </w:r>
      <w:r>
        <w:rPr>
          <w:rFonts w:hint="eastAsia" w:ascii="黑体" w:hAnsi="黑体" w:eastAsia="黑体" w:cs="黑体"/>
          <w:b/>
          <w:sz w:val="28"/>
          <w:szCs w:val="28"/>
          <w:lang w:val="en-US" w:eastAsia="zh-CN"/>
        </w:rPr>
        <w:t>和服务</w:t>
      </w:r>
      <w:r>
        <w:rPr>
          <w:rFonts w:hint="eastAsia" w:ascii="黑体" w:hAnsi="黑体" w:eastAsia="黑体" w:cs="黑体"/>
          <w:b/>
          <w:sz w:val="28"/>
          <w:szCs w:val="28"/>
        </w:rPr>
        <w:t>要求</w:t>
      </w:r>
      <w:bookmarkEnd w:id="22"/>
    </w:p>
    <w:p>
      <w:pPr>
        <w:spacing w:line="319" w:lineRule="auto"/>
        <w:ind w:firstLine="744" w:firstLineChars="300"/>
        <w:rPr>
          <w:rFonts w:ascii="宋体" w:hAnsi="宋体" w:eastAsia="宋体" w:cs="宋体"/>
          <w:spacing w:val="9"/>
          <w:sz w:val="23"/>
          <w:szCs w:val="23"/>
        </w:rPr>
      </w:pPr>
      <w:r>
        <w:rPr>
          <w:rFonts w:hint="eastAsia" w:ascii="宋体" w:hAnsi="宋体" w:eastAsia="宋体" w:cs="宋体"/>
          <w:spacing w:val="9"/>
          <w:sz w:val="23"/>
          <w:szCs w:val="23"/>
        </w:rPr>
        <w:t>一</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rPr>
        <w:t>服务要求</w:t>
      </w:r>
    </w:p>
    <w:p>
      <w:pPr>
        <w:spacing w:line="319" w:lineRule="auto"/>
        <w:ind w:firstLine="496" w:firstLineChars="200"/>
        <w:rPr>
          <w:rFonts w:ascii="宋体" w:hAnsi="宋体" w:eastAsia="宋体" w:cs="宋体"/>
          <w:spacing w:val="9"/>
          <w:sz w:val="23"/>
          <w:szCs w:val="23"/>
          <w:highlight w:val="yellow"/>
        </w:rPr>
      </w:pPr>
      <w:r>
        <w:rPr>
          <w:rFonts w:hint="eastAsia" w:ascii="宋体" w:hAnsi="宋体" w:eastAsia="宋体" w:cs="宋体"/>
          <w:spacing w:val="9"/>
          <w:sz w:val="23"/>
          <w:szCs w:val="23"/>
          <w:highlight w:val="none"/>
        </w:rPr>
        <w:t>1、严格遵守国家法律法规，认真执行国家和相关地区汽车维修行业各项管理法规，合法经营，按章办事，诚实守信，自觉维护新疆</w:t>
      </w:r>
      <w:r>
        <w:rPr>
          <w:rFonts w:hint="eastAsia" w:ascii="宋体" w:hAnsi="宋体" w:eastAsia="宋体" w:cs="宋体"/>
          <w:spacing w:val="9"/>
          <w:sz w:val="23"/>
          <w:szCs w:val="23"/>
          <w:highlight w:val="none"/>
          <w:lang w:val="en-US" w:eastAsia="zh-CN"/>
        </w:rPr>
        <w:t>巴州</w:t>
      </w:r>
      <w:r>
        <w:rPr>
          <w:rFonts w:hint="eastAsia" w:ascii="宋体" w:hAnsi="宋体" w:eastAsia="宋体" w:cs="宋体"/>
          <w:spacing w:val="9"/>
          <w:sz w:val="23"/>
          <w:szCs w:val="23"/>
          <w:highlight w:val="none"/>
        </w:rPr>
        <w:t>本级、</w:t>
      </w:r>
      <w:r>
        <w:rPr>
          <w:rFonts w:hint="eastAsia" w:ascii="宋体" w:hAnsi="宋体" w:eastAsia="宋体" w:cs="宋体"/>
          <w:spacing w:val="9"/>
          <w:sz w:val="23"/>
          <w:szCs w:val="23"/>
          <w:highlight w:val="none"/>
          <w:lang w:val="en-US" w:eastAsia="zh-CN"/>
        </w:rPr>
        <w:t>库尔勒</w:t>
      </w:r>
      <w:r>
        <w:rPr>
          <w:rFonts w:hint="eastAsia" w:ascii="宋体" w:hAnsi="宋体" w:eastAsia="宋体" w:cs="宋体"/>
          <w:spacing w:val="9"/>
          <w:sz w:val="23"/>
          <w:szCs w:val="23"/>
          <w:highlight w:val="none"/>
        </w:rPr>
        <w:t>市的党政机关、事业单位、团体组织的公务用车维修供应商良好形象。</w:t>
      </w: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2、严格执行《</w:t>
      </w:r>
      <w:r>
        <w:rPr>
          <w:rFonts w:hint="eastAsia" w:ascii="宋体" w:hAnsi="宋体" w:eastAsia="宋体" w:cs="宋体"/>
          <w:spacing w:val="9"/>
          <w:sz w:val="23"/>
          <w:szCs w:val="23"/>
          <w:lang w:eastAsia="zh-CN"/>
        </w:rPr>
        <w:t>新疆</w:t>
      </w:r>
      <w:r>
        <w:rPr>
          <w:rFonts w:hint="eastAsia" w:ascii="宋体" w:hAnsi="宋体" w:eastAsia="宋体" w:cs="宋体"/>
          <w:spacing w:val="9"/>
          <w:sz w:val="23"/>
          <w:szCs w:val="23"/>
          <w:lang w:val="en-US" w:eastAsia="zh-CN"/>
        </w:rPr>
        <w:t>库尔勒市公安局2025</w:t>
      </w:r>
      <w:r>
        <w:rPr>
          <w:rFonts w:hint="eastAsia" w:ascii="宋体" w:hAnsi="宋体" w:eastAsia="宋体" w:cs="宋体"/>
          <w:spacing w:val="9"/>
          <w:sz w:val="23"/>
          <w:szCs w:val="23"/>
          <w:lang w:eastAsia="zh-CN"/>
        </w:rPr>
        <w:t>年车辆维修和保养服务框架协议采购</w:t>
      </w:r>
      <w:r>
        <w:rPr>
          <w:rFonts w:hint="eastAsia" w:ascii="宋体" w:hAnsi="宋体" w:eastAsia="宋体" w:cs="宋体"/>
          <w:spacing w:val="9"/>
          <w:sz w:val="23"/>
          <w:szCs w:val="23"/>
        </w:rPr>
        <w:t>》的全部条款和规定，服务标准不低于分支机构或网点（门店）所在地区约定的范本和</w:t>
      </w:r>
      <w:r>
        <w:rPr>
          <w:rFonts w:hint="eastAsia" w:ascii="宋体" w:hAnsi="宋体" w:eastAsia="宋体" w:cs="宋体"/>
          <w:spacing w:val="9"/>
          <w:sz w:val="23"/>
          <w:szCs w:val="23"/>
          <w:lang w:val="en-US" w:eastAsia="zh-CN"/>
        </w:rPr>
        <w:t>本</w:t>
      </w:r>
      <w:r>
        <w:rPr>
          <w:rFonts w:hint="eastAsia" w:ascii="宋体" w:hAnsi="宋体" w:eastAsia="宋体" w:cs="宋体"/>
          <w:spacing w:val="9"/>
          <w:sz w:val="23"/>
          <w:szCs w:val="23"/>
        </w:rPr>
        <w:t>地区汽车维修经营服务规范及其他行业规定的相关条款，圆满完成汽车维修服务任务，确保质量，提供快捷、方便、满意的服务。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lang w:eastAsia="zh-CN"/>
        </w:rPr>
        <w:t>二、</w:t>
      </w:r>
      <w:r>
        <w:rPr>
          <w:rFonts w:hint="eastAsia" w:ascii="宋体" w:hAnsi="宋体" w:eastAsia="宋体" w:cs="宋体"/>
          <w:spacing w:val="9"/>
          <w:sz w:val="23"/>
          <w:szCs w:val="23"/>
        </w:rPr>
        <w:t>服务条款</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1、对托修方所送车辆随到随修，急用急修，小修不过夜，大修不超过预定期限，保证托修方及时用车。</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2、须承诺应设有24小时服务电话，在接到送修的采购人报修电话后半小时内予以响应，并能提供上门维修服务。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3、须承诺应为送修的采购人提供紧急救援服务，配备有明显标志的抢修车，</w:t>
      </w:r>
      <w:r>
        <w:rPr>
          <w:rFonts w:hint="eastAsia" w:ascii="宋体" w:hAnsi="宋体" w:eastAsia="宋体" w:cs="宋体"/>
          <w:spacing w:val="9"/>
          <w:sz w:val="23"/>
          <w:szCs w:val="23"/>
          <w:lang w:val="en-US" w:eastAsia="zh-CN"/>
        </w:rPr>
        <w:t>库尔勒</w:t>
      </w:r>
      <w:r>
        <w:rPr>
          <w:rFonts w:hint="eastAsia" w:ascii="宋体" w:hAnsi="宋体" w:eastAsia="宋体" w:cs="宋体"/>
          <w:spacing w:val="9"/>
          <w:sz w:val="23"/>
          <w:szCs w:val="23"/>
        </w:rPr>
        <w:t>市区应能在1小时内派人赶到救援现场。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4、场地应符合《汽车维修业开业条件》（GB/T 16739）要求，设有业务接待室、客户休息区、预检工位、机电、钣金、喷漆工位、总成维修车间、配件库，并标识清楚。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5、人员配置应满足《汽车维修业开业条件》（GB/T 16739）要求，具有维修企业负责人、维修技术负责人、维修质量检验员、维修业务员、维修价格结算员、机修人员、电器维修人员、钣金（车身修复）人员和涂漆（车身涂装）人员、新能源汽车维修人员，从业人员应持证上岗。</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6、设备配置应满足《汽车维修业开业条件》（GB/T 16739）要求，设备清单参考如下：</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（1）仪表工具：万用表、气缸压力表、燃油压力表、液压油压力表、真空表、空调检漏设备、轮胎气压表、外径千分尺、内径千分尺、量缸表、游标卡尺、扭力扳手。</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专用设备：废油收集设备、齿轮油加注设备、液压油加注设备、制动液更换加注器、脂类加注器、轮胎轮辋拆装设备、车轮动平衡机、四轮定位仪、汽车空调冷媒回收净化加注设备、总成吊装设备或变速箱等总成顶举设备、汽车举升设备</w:t>
      </w:r>
      <w:r>
        <w:rPr>
          <w:rFonts w:hint="eastAsia" w:ascii="宋体" w:hAnsi="宋体" w:eastAsia="宋体" w:cs="宋体"/>
          <w:spacing w:val="9"/>
          <w:sz w:val="23"/>
          <w:szCs w:val="23"/>
          <w:highlight w:val="none"/>
        </w:rPr>
        <w:t>（不少于</w:t>
      </w:r>
      <w:r>
        <w:rPr>
          <w:rFonts w:hint="eastAsia" w:ascii="宋体" w:hAnsi="宋体" w:eastAsia="宋体" w:cs="宋体"/>
          <w:spacing w:val="9"/>
          <w:sz w:val="23"/>
          <w:szCs w:val="23"/>
          <w:highlight w:val="none"/>
          <w:lang w:val="en-US" w:eastAsia="zh-CN"/>
        </w:rPr>
        <w:t>4</w:t>
      </w:r>
      <w:r>
        <w:rPr>
          <w:rFonts w:hint="eastAsia" w:ascii="宋体" w:hAnsi="宋体" w:eastAsia="宋体" w:cs="宋体"/>
          <w:spacing w:val="9"/>
          <w:sz w:val="23"/>
          <w:szCs w:val="23"/>
          <w:highlight w:val="none"/>
        </w:rPr>
        <w:t>台）</w:t>
      </w:r>
      <w:r>
        <w:rPr>
          <w:rFonts w:hint="eastAsia" w:ascii="宋体" w:hAnsi="宋体" w:eastAsia="宋体" w:cs="宋体"/>
          <w:spacing w:val="9"/>
          <w:sz w:val="23"/>
          <w:szCs w:val="23"/>
        </w:rPr>
        <w:t>、汽车故障电脑诊断仪、冷媒鉴别仪、蓄电池检查、充电设备、车身清洗设备、打磨抛光设备、除尘除垢设备、车身整形设备、车身校正设备、悬架试验台、喷烤漆房及设备、喷油器试验设备、调漆设备、新能源车辆维修设备（电池拆卸车、电池升降机、电池搬运车）、特种工程车辆维修设备（铲车、空压机、履带吊、压力容器、汽车吊）。</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（3）检测设备：尾气分析仪、汽车前照灯检测设备、侧滑试验台、制动性能检验设备、砂轮机、台钻（含台钳）、气体保护焊设备、压床、空气压缩机、抢修服务车。</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7、应对送修的采购人的送修车辆建立用户档案，一车一档，开展跟踪服务。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8、须承诺为送修的采购人定期保养的车辆办理优惠索赔，定期免费检测调整制动、灯光、空调等系统。</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9、协助有关部门做好对送修的采购人经办人的廉政工作，防止腐败现象的出现。</w:t>
      </w:r>
    </w:p>
    <w:p>
      <w:pPr>
        <w:spacing w:line="319" w:lineRule="auto"/>
        <w:ind w:firstLine="496" w:firstLineChars="200"/>
        <w:rPr>
          <w:rFonts w:hint="eastAsia" w:ascii="宋体" w:hAnsi="宋体" w:eastAsia="宋体" w:cs="宋体"/>
          <w:spacing w:val="9"/>
          <w:sz w:val="23"/>
          <w:szCs w:val="23"/>
          <w:highlight w:val="yellow"/>
          <w:lang w:eastAsia="zh-CN"/>
        </w:rPr>
      </w:pPr>
      <w:r>
        <w:rPr>
          <w:rFonts w:hint="eastAsia" w:ascii="宋体" w:hAnsi="宋体" w:eastAsia="宋体" w:cs="宋体"/>
          <w:spacing w:val="9"/>
          <w:sz w:val="23"/>
          <w:szCs w:val="23"/>
          <w:highlight w:val="none"/>
        </w:rPr>
        <w:t>10、</w:t>
      </w:r>
      <w:r>
        <w:rPr>
          <w:rFonts w:hint="eastAsia" w:ascii="宋体" w:hAnsi="宋体" w:eastAsia="宋体" w:cs="宋体"/>
          <w:spacing w:val="9"/>
          <w:sz w:val="23"/>
          <w:szCs w:val="23"/>
          <w:highlight w:val="none"/>
          <w:lang w:val="en-US" w:eastAsia="zh-CN"/>
        </w:rPr>
        <w:t>库尔勒</w:t>
      </w:r>
      <w:r>
        <w:rPr>
          <w:rFonts w:hint="eastAsia" w:ascii="宋体" w:hAnsi="宋体" w:eastAsia="宋体" w:cs="宋体"/>
          <w:spacing w:val="9"/>
          <w:sz w:val="23"/>
          <w:szCs w:val="23"/>
          <w:highlight w:val="none"/>
        </w:rPr>
        <w:t>市内免费拖车施救，过路过桥费、燃油费全免，免费对维修的车辆进行洗车。</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10-50公里以内保险公司免费拖车</w:t>
      </w:r>
      <w:r>
        <w:rPr>
          <w:rFonts w:hint="eastAsia" w:ascii="宋体" w:hAnsi="宋体" w:eastAsia="宋体" w:cs="宋体"/>
          <w:spacing w:val="9"/>
          <w:sz w:val="23"/>
          <w:szCs w:val="23"/>
          <w:highlight w:val="none"/>
          <w:lang w:eastAsia="zh-CN"/>
        </w:rPr>
        <w:t>）</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11、须承诺单独建立公务用车维修管理档案，认真记录车辆的维修情况，单独核算维修费用，并认真、及时、准确地编报公务用车维修情况统计表。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12、须承诺将无条件的配合政府采购管理监管部门在政府采购管理系统中及时进行车辆维修信息录入工作，单独核算维修费用，且录入的信息真实、准确。</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13、须承诺如成交后不将维修业务转包至非成交供应商，不替非成交供应商代开具框架协议维修车辆范围的车辆维修发票。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14、须承诺应将服务承诺对外公示，接受送修的采购人监督并让送修的采购人放心，提供</w:t>
      </w:r>
      <w:r>
        <w:rPr>
          <w:rFonts w:hint="eastAsia" w:ascii="宋体" w:hAnsi="宋体" w:eastAsia="宋体" w:cs="宋体"/>
          <w:spacing w:val="9"/>
          <w:sz w:val="23"/>
          <w:szCs w:val="23"/>
          <w:lang w:eastAsia="zh-CN"/>
        </w:rPr>
        <w:t>《汽车保养故障诊断修理工时定额》试用版</w:t>
      </w:r>
      <w:r>
        <w:rPr>
          <w:rFonts w:hint="eastAsia" w:ascii="宋体" w:hAnsi="宋体" w:eastAsia="宋体" w:cs="宋体"/>
          <w:spacing w:val="9"/>
          <w:sz w:val="23"/>
          <w:szCs w:val="23"/>
        </w:rPr>
        <w:t>，便于送修的采购人对工时查询、价格的核算、核对。另也要将工时单价、材料进销差价率与结算有关的制度告知送修人。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15、须承诺按交通运输部的要求，严格执行汽车维修技术标准和工艺规范，执行“三级”检验制度、机动车维修竣工出厂合格证制度、竣工出厂质量保证期制度及从业人员的从业资格证制度。在质量保证期内， 因维修质量造成车辆故障、损坏、无法正常使用的，成交供应商必须承担全部责任。</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16、须承诺车辆需到成交供应商处维修，应在本次采购承诺和报价（最高限价）范围内提供服务。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17、须承诺如在合同期内发生经营场所变更，应于变更后三个工作日内报</w:t>
      </w:r>
      <w:r>
        <w:rPr>
          <w:rFonts w:hint="eastAsia" w:ascii="宋体" w:hAnsi="宋体" w:eastAsia="宋体" w:cs="宋体"/>
          <w:color w:val="auto"/>
          <w:sz w:val="24"/>
          <w:szCs w:val="24"/>
          <w:lang w:val="en-US" w:eastAsia="zh-CN"/>
        </w:rPr>
        <w:t>新疆库尔勒市财政局</w:t>
      </w:r>
      <w:r>
        <w:rPr>
          <w:rFonts w:hint="eastAsia" w:ascii="宋体" w:hAnsi="宋体" w:eastAsia="宋体" w:cs="宋体"/>
          <w:spacing w:val="9"/>
          <w:sz w:val="23"/>
          <w:szCs w:val="23"/>
        </w:rPr>
        <w:t>，经</w:t>
      </w:r>
      <w:r>
        <w:rPr>
          <w:rFonts w:hint="eastAsia" w:ascii="宋体" w:hAnsi="宋体" w:eastAsia="宋体" w:cs="宋体"/>
          <w:color w:val="auto"/>
          <w:sz w:val="24"/>
          <w:szCs w:val="24"/>
          <w:lang w:val="en-US" w:eastAsia="zh-CN"/>
        </w:rPr>
        <w:t>新疆库尔勒市财政局</w:t>
      </w:r>
      <w:r>
        <w:rPr>
          <w:rFonts w:hint="eastAsia" w:ascii="宋体" w:hAnsi="宋体" w:eastAsia="宋体" w:cs="宋体"/>
          <w:spacing w:val="9"/>
          <w:sz w:val="23"/>
          <w:szCs w:val="23"/>
        </w:rPr>
        <w:t>确认变更后的经营场所不低于采购时的条件，方可继续履行合同。</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18、成交供应商可提供的其他免费及优惠服务。</w:t>
      </w:r>
    </w:p>
    <w:p>
      <w:pPr>
        <w:spacing w:line="319" w:lineRule="auto"/>
        <w:ind w:firstLine="496" w:firstLineChars="200"/>
        <w:rPr>
          <w:rFonts w:hint="eastAsia" w:ascii="宋体" w:hAnsi="宋体" w:eastAsia="宋体" w:cs="宋体"/>
          <w:spacing w:val="9"/>
          <w:sz w:val="23"/>
          <w:szCs w:val="23"/>
          <w:highlight w:val="yellow"/>
          <w:lang w:val="en-US" w:eastAsia="zh-CN"/>
        </w:rPr>
      </w:pPr>
      <w:r>
        <w:rPr>
          <w:rFonts w:hint="eastAsia" w:ascii="宋体" w:hAnsi="宋体" w:eastAsia="宋体" w:cs="宋体"/>
          <w:spacing w:val="9"/>
          <w:sz w:val="23"/>
          <w:szCs w:val="23"/>
          <w:highlight w:val="none"/>
          <w:lang w:val="en-US" w:eastAsia="zh-CN"/>
        </w:rPr>
        <w:t>19、供应商必须具备固定经营场所、设备。</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注：以上各条须进行逐条响应或表述。</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三、质量要求</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1、成交供应商提供维修服务时，本项目包含的各项内容均须符合《机动车维修管理规定》（交通运输部令2021年第18号）、《</w:t>
      </w:r>
      <w:r>
        <w:rPr>
          <w:rFonts w:hint="eastAsia" w:ascii="宋体" w:hAnsi="宋体" w:eastAsia="宋体" w:cs="宋体"/>
          <w:spacing w:val="9"/>
          <w:sz w:val="23"/>
          <w:szCs w:val="23"/>
          <w:lang w:eastAsia="zh-CN"/>
        </w:rPr>
        <w:t>汽车保养故障诊断修理工时定额</w:t>
      </w:r>
      <w:r>
        <w:rPr>
          <w:rFonts w:hint="eastAsia" w:ascii="宋体" w:hAnsi="宋体" w:eastAsia="宋体" w:cs="宋体"/>
          <w:spacing w:val="9"/>
          <w:sz w:val="23"/>
          <w:szCs w:val="23"/>
        </w:rPr>
        <w:t>》</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rPr>
        <w:t>《机动车维修服务规范》（JT/T 816）以及相关法规的规定。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2、在采购人与成交供应商约定的质量保证期内，因维修质量造成的汽车故障、损坏、无法正常使用等，成交供应商应负全部责任。</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4、成交供应商应保证维修所用材料是未使用过的原厂生产的合格正品，并完全符合行业规定的质量和性能的要求, 配件质量按照国家规定实行“三包”。成交供应商应保证使用的配件材料在正确安装、正常使用和保养条件下，在其使用寿命期内应具有良好的性能。维修竣工车辆移交给送修的采购人后，在质量保证期内，成交供应商应对由于维修技术、工艺或配件材料的缺陷以及其他由于成交供应商的原因而发生的任何不足或故障负责，费用由成交供应商负担。</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四、维修程序</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（一）送修手续</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承修方接收维修车辆时，应对送修车辆进行细致检查，详细填写《公务用车维修费用执行价格一览表》中相关内容（“故障诊断、维修项目、作业内容”、工时单价、工时定额、材料进销差价率），交由托修方确认，确认完毕后双方盖章。</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2.对维修车辆承修方应以修复为主，能不更换的零部件尽量不予更换，确实不能修复或修复不经济的零部件，在征得托修方同意的情况下，方可进行更换。</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（二）维修费用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1、成交供应商应按照</w:t>
      </w:r>
      <w:r>
        <w:rPr>
          <w:rFonts w:hint="eastAsia" w:ascii="宋体" w:hAnsi="宋体" w:eastAsia="宋体" w:cs="宋体"/>
          <w:spacing w:val="9"/>
          <w:sz w:val="23"/>
          <w:szCs w:val="23"/>
          <w:lang w:eastAsia="zh-CN"/>
        </w:rPr>
        <w:t>《汽车保养故障诊断修理工时定额》试用版</w:t>
      </w:r>
      <w:r>
        <w:rPr>
          <w:rFonts w:hint="eastAsia" w:ascii="宋体" w:hAnsi="宋体" w:eastAsia="宋体" w:cs="宋体"/>
          <w:spacing w:val="9"/>
          <w:sz w:val="23"/>
          <w:szCs w:val="23"/>
        </w:rPr>
        <w:t>所确定工时定额标准及不高于响应文件承诺的工时单价、材料进销差价率计算维修费用。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2、维修结算总费用=工时费用（工时单价×工时定额）＋材料费用[材料购进价格×（1＋材料进销差价率%）]。上述所有费用均为含税价。</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3、上述工时单价、材料</w:t>
      </w:r>
      <w:r>
        <w:rPr>
          <w:rFonts w:hint="eastAsia" w:ascii="宋体" w:hAnsi="宋体" w:eastAsia="宋体" w:cs="宋体"/>
          <w:spacing w:val="9"/>
          <w:sz w:val="23"/>
          <w:szCs w:val="23"/>
          <w:lang w:eastAsia="zh-CN"/>
        </w:rPr>
        <w:t>进销</w:t>
      </w:r>
      <w:r>
        <w:rPr>
          <w:rFonts w:hint="eastAsia" w:ascii="宋体" w:hAnsi="宋体" w:eastAsia="宋体" w:cs="宋体"/>
          <w:spacing w:val="9"/>
          <w:sz w:val="23"/>
          <w:szCs w:val="23"/>
        </w:rPr>
        <w:t>差价率均为含税金额。</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4、工时定额：按照</w:t>
      </w:r>
      <w:r>
        <w:rPr>
          <w:rFonts w:hint="eastAsia" w:ascii="宋体" w:hAnsi="宋体" w:eastAsia="宋体" w:cs="宋体"/>
          <w:spacing w:val="9"/>
          <w:sz w:val="23"/>
          <w:szCs w:val="23"/>
          <w:lang w:eastAsia="zh-CN"/>
        </w:rPr>
        <w:t>《汽车保养故障诊断修理工时定额》试用版</w:t>
      </w:r>
      <w:r>
        <w:rPr>
          <w:rFonts w:hint="eastAsia" w:ascii="宋体" w:hAnsi="宋体" w:eastAsia="宋体" w:cs="宋体"/>
          <w:spacing w:val="9"/>
          <w:sz w:val="23"/>
          <w:szCs w:val="23"/>
        </w:rPr>
        <w:t>执行。</w:t>
      </w:r>
    </w:p>
    <w:p>
      <w:pPr>
        <w:spacing w:line="319" w:lineRule="auto"/>
        <w:ind w:firstLine="496" w:firstLineChars="20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rPr>
        <w:t>5、最高限价</w:t>
      </w:r>
      <w:r>
        <w:rPr>
          <w:rFonts w:hint="eastAsia" w:ascii="宋体" w:hAnsi="宋体" w:eastAsia="宋体" w:cs="宋体"/>
          <w:spacing w:val="9"/>
          <w:sz w:val="23"/>
          <w:szCs w:val="23"/>
          <w:lang w:eastAsia="zh-CN"/>
        </w:rPr>
        <w:t>详见采购需要。</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6、在框架协议有效期内，入围价格不受市场价格变化的影响，供应商须综合考虑在报价中。</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7、在框架协议期间，入围供应商第一阶段工时单价和材料进销差价率是采购人确定第二阶段成交供应商的最高限价，不得上调。</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（三）车辆交接手续</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1、在注明完成维修的时间内，承修方在对车辆进行准确而全面的检验合格后，应主动通知送修方前来办理交接手续，进行二级维护和大修的车辆须出具一份维修出厂合格证和承修方盖章的《</w:t>
      </w:r>
      <w:r>
        <w:rPr>
          <w:rFonts w:hint="eastAsia" w:ascii="宋体" w:hAnsi="宋体" w:eastAsia="宋体" w:cs="宋体"/>
          <w:spacing w:val="9"/>
          <w:sz w:val="23"/>
          <w:szCs w:val="23"/>
          <w:lang w:eastAsia="zh-CN"/>
        </w:rPr>
        <w:t>新疆维吾尔自治区</w:t>
      </w:r>
      <w:r>
        <w:rPr>
          <w:rFonts w:hint="eastAsia" w:ascii="宋体" w:hAnsi="宋体" w:eastAsia="宋体" w:cs="宋体"/>
          <w:spacing w:val="9"/>
          <w:sz w:val="23"/>
          <w:szCs w:val="23"/>
        </w:rPr>
        <w:t>机动车维修费用结算清单》。</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送修方应在接到承修方通知后与承修方及时办理交接手续。送修方应仔细检查车辆，如果维修结果符合送修要求、维修费用计算合理应立即在结算单上盖章认可；如果维修结果不符合送修要求，或维修费用计算不合理，或发现使用不符合要求的维修材料，送修方应以书面形式向承修方提出存在的问题，如承修方不能给予令人信服的答复，送修方可报请法定检验机构进行检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3、修车更换下来的旧件应退还送修方，并在结算单上认真填写车辆维修的具体部位和消耗的材料、部件及计价情况，注明优惠事宜，以利于核查。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4、如送修方在车辆完工之日起5日内，没有以书面形式向</w:t>
      </w:r>
      <w:r>
        <w:rPr>
          <w:rFonts w:hint="eastAsia" w:ascii="宋体" w:hAnsi="宋体" w:eastAsia="宋体" w:cs="宋体"/>
          <w:spacing w:val="9"/>
          <w:sz w:val="23"/>
          <w:szCs w:val="23"/>
          <w:lang w:val="en-US" w:eastAsia="zh-CN"/>
        </w:rPr>
        <w:t>承修方</w:t>
      </w:r>
      <w:r>
        <w:rPr>
          <w:rFonts w:hint="eastAsia" w:ascii="宋体" w:hAnsi="宋体" w:eastAsia="宋体" w:cs="宋体"/>
          <w:spacing w:val="9"/>
          <w:sz w:val="23"/>
          <w:szCs w:val="23"/>
        </w:rPr>
        <w:t>提出问题，而又不在结算单上盖章，则视为送修方同意接受结算单中的内容。</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5、结算单一式两份，由送修方和承修方各自保管。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五、框架协议合同授予</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1、确定第二阶段成交供应商应当由采购人或者服务对象依据双方合同协议自主定价系数、质量以及服务便利性、用户评价等因素，从第一阶段入围供应商中直接选定。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2、采购人原则上不得采购框架协议采购范围以外的服务。如框架协议范围内产品确实无法满足采购人的工作需要，应由当地财政部门及政府集中采购机构履行核实及确认手续后组织采购。</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86" w:afterAutospacing="0" w:line="9" w:lineRule="atLeast"/>
        <w:ind w:left="0" w:right="0" w:firstLine="496" w:firstLineChars="200"/>
        <w:jc w:val="both"/>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采购人证明能够以更低价格向非入围供应商采购相同货物，且入围供应商不同意将价格降至非入围供应商以下的，可以将合同授予非入围供应商。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86" w:afterAutospacing="0" w:line="9" w:lineRule="atLeast"/>
        <w:ind w:left="0" w:right="0" w:firstLine="0"/>
        <w:jc w:val="both"/>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　　采购人将合同授予非入围供应商的，应当在确定成交供应商后1个工作日内，将成交结果抄送征集人，由征集人按照单笔公告要求发布成交结果公告。采购人应当将相关证明材料和采购合同一并存档备查。</w:t>
      </w:r>
    </w:p>
    <w:p>
      <w:pPr>
        <w:shd w:val="clea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六、履约管理要求</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1、管理形式</w:t>
      </w:r>
    </w:p>
    <w:p>
      <w:pPr>
        <w:spacing w:line="319" w:lineRule="auto"/>
        <w:ind w:firstLine="480" w:firstLineChars="200"/>
        <w:rPr>
          <w:rFonts w:hint="eastAsia" w:ascii="宋体" w:hAnsi="宋体" w:eastAsia="宋体" w:cs="宋体"/>
          <w:spacing w:val="9"/>
          <w:sz w:val="23"/>
          <w:szCs w:val="23"/>
        </w:rPr>
      </w:pPr>
      <w:r>
        <w:rPr>
          <w:rFonts w:hint="eastAsia" w:ascii="宋体" w:hAnsi="宋体" w:eastAsia="宋体" w:cs="宋体"/>
          <w:color w:val="auto"/>
          <w:sz w:val="24"/>
          <w:szCs w:val="24"/>
          <w:lang w:val="en-US" w:eastAsia="zh-CN"/>
        </w:rPr>
        <w:t>新疆库尔勒市财政局</w:t>
      </w:r>
      <w:r>
        <w:rPr>
          <w:rFonts w:hint="eastAsia" w:ascii="宋体" w:hAnsi="宋体" w:eastAsia="宋体" w:cs="宋体"/>
          <w:spacing w:val="9"/>
          <w:sz w:val="23"/>
          <w:szCs w:val="23"/>
        </w:rPr>
        <w:t>通过满意度调查、随机抽查、投诉举报处理等方式，对框架协议入围供应商开展履约及售后服务监督，检查和处理结果将在框架协议系统公布。若国家及</w:t>
      </w:r>
      <w:r>
        <w:rPr>
          <w:rFonts w:hint="eastAsia" w:ascii="宋体" w:hAnsi="宋体" w:eastAsia="宋体" w:cs="宋体"/>
          <w:spacing w:val="9"/>
          <w:sz w:val="23"/>
          <w:szCs w:val="23"/>
          <w:lang w:eastAsia="zh-CN"/>
        </w:rPr>
        <w:t>新疆维吾尔自治区</w:t>
      </w:r>
      <w:r>
        <w:rPr>
          <w:rFonts w:hint="eastAsia" w:ascii="宋体" w:hAnsi="宋体" w:eastAsia="宋体" w:cs="宋体"/>
          <w:spacing w:val="9"/>
          <w:sz w:val="23"/>
          <w:szCs w:val="23"/>
        </w:rPr>
        <w:t>相关部门出台与机动车维修相关的规定，按规定执行。</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 管理标准</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在监管检查中，如发现以下情形，视为不合格项。</w:t>
      </w:r>
      <w:r>
        <w:rPr>
          <w:rFonts w:hint="eastAsia" w:ascii="宋体" w:hAnsi="宋体" w:eastAsia="宋体" w:cs="宋体"/>
          <w:color w:val="auto"/>
          <w:sz w:val="24"/>
          <w:szCs w:val="24"/>
          <w:lang w:val="en-US" w:eastAsia="zh-CN"/>
        </w:rPr>
        <w:t>新疆库尔勒市财政局</w:t>
      </w:r>
      <w:r>
        <w:rPr>
          <w:rFonts w:hint="eastAsia" w:ascii="宋体" w:hAnsi="宋体" w:eastAsia="宋体" w:cs="宋体"/>
          <w:spacing w:val="9"/>
          <w:sz w:val="23"/>
          <w:szCs w:val="23"/>
        </w:rPr>
        <w:t xml:space="preserve">在核实情况后将对相关责任供应商予以处理： </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2.1入围产品质量、数量或提供的服务不符合国家有关规定、服务承诺和框架协议规定。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2.2无正当理由不按照承诺供货或提供售后服务。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2.3具体项目成交价高于其入围价格或服务承诺。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2.4使用不正当竞争手段，影响采购单位正常采购活动。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2.5满意度调查中采购人反馈不满意，经核实确系供应商责任。</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2.6无正当理由放弃入围资格或退出框架协议。</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2.7其他违法违规行为。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3、管理措施</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对履约监管中发现的不合格行为，按以下措施处理：</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3.1整改</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入围供应商在框架协议系统中存在不合格行为，新疆</w:t>
      </w:r>
      <w:r>
        <w:rPr>
          <w:rFonts w:hint="eastAsia" w:ascii="宋体" w:hAnsi="宋体" w:eastAsia="宋体" w:cs="宋体"/>
          <w:spacing w:val="9"/>
          <w:sz w:val="23"/>
          <w:szCs w:val="23"/>
          <w:lang w:val="en-US" w:eastAsia="zh-CN"/>
        </w:rPr>
        <w:t>巴州</w:t>
      </w:r>
      <w:r>
        <w:rPr>
          <w:rFonts w:hint="eastAsia" w:ascii="宋体" w:hAnsi="宋体" w:eastAsia="宋体" w:cs="宋体"/>
          <w:spacing w:val="9"/>
          <w:sz w:val="23"/>
          <w:szCs w:val="23"/>
        </w:rPr>
        <w:t>政务服务和公共资源交易中心出具《责令整改通知书》，限定时间完成整改。被开具《责令整改通知书》的供应商，视作差评，记录在案。</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w:t>
      </w:r>
      <w:r>
        <w:rPr>
          <w:rFonts w:hint="eastAsia" w:ascii="宋体" w:hAnsi="宋体" w:eastAsia="宋体" w:cs="宋体"/>
          <w:spacing w:val="9"/>
          <w:sz w:val="23"/>
          <w:szCs w:val="23"/>
          <w:lang w:val="en-US" w:eastAsia="zh-CN"/>
        </w:rPr>
        <w:t>2</w:t>
      </w:r>
      <w:r>
        <w:rPr>
          <w:rFonts w:hint="eastAsia" w:ascii="宋体" w:hAnsi="宋体" w:eastAsia="宋体" w:cs="宋体"/>
          <w:spacing w:val="9"/>
          <w:sz w:val="23"/>
          <w:szCs w:val="23"/>
        </w:rPr>
        <w:t>暂停交易资格</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对拒不接受</w:t>
      </w:r>
      <w:r>
        <w:rPr>
          <w:rFonts w:hint="eastAsia" w:ascii="宋体" w:hAnsi="宋体" w:eastAsia="宋体" w:cs="宋体"/>
          <w:color w:val="auto"/>
          <w:sz w:val="24"/>
          <w:szCs w:val="24"/>
          <w:lang w:val="en-US" w:eastAsia="zh-CN"/>
        </w:rPr>
        <w:t>新疆库尔勒市财政局</w:t>
      </w:r>
      <w:r>
        <w:rPr>
          <w:rFonts w:hint="eastAsia" w:ascii="宋体" w:hAnsi="宋体" w:eastAsia="宋体" w:cs="宋体"/>
          <w:spacing w:val="9"/>
          <w:sz w:val="23"/>
          <w:szCs w:val="23"/>
        </w:rPr>
        <w:t>约谈，或者规定时间未按《责令整改通知书》完成整改的供应商，暂停其框架协议交易资格三个月，并在框架协议系统公示。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w:t>
      </w:r>
      <w:r>
        <w:rPr>
          <w:rFonts w:hint="eastAsia" w:ascii="宋体" w:hAnsi="宋体" w:eastAsia="宋体" w:cs="宋体"/>
          <w:spacing w:val="9"/>
          <w:sz w:val="23"/>
          <w:szCs w:val="23"/>
          <w:lang w:val="en-US" w:eastAsia="zh-CN"/>
        </w:rPr>
        <w:t>3</w:t>
      </w:r>
      <w:r>
        <w:rPr>
          <w:rFonts w:hint="eastAsia" w:ascii="宋体" w:hAnsi="宋体" w:eastAsia="宋体" w:cs="宋体"/>
          <w:spacing w:val="9"/>
          <w:sz w:val="23"/>
          <w:szCs w:val="23"/>
        </w:rPr>
        <w:t>终止交易资格</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供应商在被发现存在恶意违规，造成严重后果，或在框架协议有效期内两次被开具《责令整改通知单》，解除当期框架协议，同时报请财政部门，列入供应商诚信档案。</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七、入围供应商服务要求</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1、针对本项目成立服务小组，指派专人负责日常管理及联络工作。</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2、建立采购人对授权分支机构投诉及处理台帐，记录投诉内容及协调处理方法，有效督促授权分支机构严格履约。</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3、提供技术服务热线。负责解答采购人在使用中遇到的问题，并及时解决问题和提供远程操作方法。</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4</w:t>
      </w:r>
      <w:r>
        <w:rPr>
          <w:rFonts w:hint="eastAsia" w:ascii="宋体" w:hAnsi="宋体" w:eastAsia="宋体" w:cs="宋体"/>
          <w:spacing w:val="9"/>
          <w:sz w:val="23"/>
          <w:szCs w:val="23"/>
        </w:rPr>
        <w:t>、协助有关部门做好廉政工作。</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5</w:t>
      </w:r>
      <w:r>
        <w:rPr>
          <w:rFonts w:hint="eastAsia" w:ascii="宋体" w:hAnsi="宋体" w:eastAsia="宋体" w:cs="宋体"/>
          <w:spacing w:val="9"/>
          <w:sz w:val="23"/>
          <w:szCs w:val="23"/>
        </w:rPr>
        <w:t>、响应供应商提供的其他服务承诺。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6</w:t>
      </w:r>
      <w:r>
        <w:rPr>
          <w:rFonts w:hint="eastAsia" w:ascii="宋体" w:hAnsi="宋体" w:eastAsia="宋体" w:cs="宋体"/>
          <w:spacing w:val="9"/>
          <w:sz w:val="23"/>
          <w:szCs w:val="23"/>
        </w:rPr>
        <w:t>、入围供应商应按照框架协议管理相关规定，主动配合征集人和各级财政部门的管理，按照相关的要求实施框架协议采购，并应做好入围产品的信息维护、授权分支机构履约管理等工作。</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7</w:t>
      </w:r>
      <w:r>
        <w:rPr>
          <w:rFonts w:hint="eastAsia" w:ascii="宋体" w:hAnsi="宋体" w:eastAsia="宋体" w:cs="宋体"/>
          <w:spacing w:val="9"/>
          <w:sz w:val="23"/>
          <w:szCs w:val="23"/>
        </w:rPr>
        <w:t>、付款要求：按照采购人和入围供应商的合同约定。</w:t>
      </w:r>
    </w:p>
    <w:p>
      <w:pPr>
        <w:spacing w:line="319" w:lineRule="auto"/>
        <w:ind w:firstLine="480" w:firstLineChars="200"/>
        <w:rPr>
          <w:rFonts w:ascii="宋体" w:hAnsi="宋体"/>
          <w:sz w:val="24"/>
          <w:szCs w:val="24"/>
        </w:rPr>
      </w:pPr>
    </w:p>
    <w:p>
      <w:pPr>
        <w:spacing w:before="75" w:line="326" w:lineRule="auto"/>
        <w:ind w:left="9" w:firstLine="479"/>
        <w:rPr>
          <w:rFonts w:ascii="宋体" w:hAnsi="宋体" w:eastAsia="宋体" w:cs="宋体"/>
          <w:sz w:val="23"/>
          <w:szCs w:val="23"/>
        </w:rPr>
      </w:pPr>
    </w:p>
    <w:p>
      <w:pPr>
        <w:sectPr>
          <w:headerReference r:id="rId7" w:type="default"/>
          <w:footerReference r:id="rId8" w:type="default"/>
          <w:pgSz w:w="11906" w:h="16839"/>
          <w:pgMar w:top="1136" w:right="1079" w:bottom="1414" w:left="1080" w:header="878" w:footer="1167" w:gutter="0"/>
          <w:cols w:space="720" w:num="1"/>
        </w:sectPr>
      </w:pPr>
    </w:p>
    <w:p>
      <w:pPr>
        <w:spacing w:line="288" w:lineRule="auto"/>
      </w:pPr>
    </w:p>
    <w:p>
      <w:pPr>
        <w:spacing w:before="91" w:line="219" w:lineRule="auto"/>
        <w:jc w:val="center"/>
        <w:outlineLvl w:val="0"/>
        <w:rPr>
          <w:rFonts w:ascii="宋体" w:hAnsi="宋体" w:eastAsia="宋体" w:cs="宋体"/>
          <w:b/>
          <w:bCs/>
          <w:sz w:val="32"/>
          <w:szCs w:val="32"/>
        </w:rPr>
      </w:pPr>
      <w:bookmarkStart w:id="23" w:name="_bookmark4"/>
      <w:bookmarkEnd w:id="23"/>
      <w:bookmarkStart w:id="24" w:name="_Toc27855"/>
      <w:r>
        <w:rPr>
          <w:rFonts w:ascii="宋体" w:hAnsi="宋体" w:eastAsia="宋体" w:cs="宋体"/>
          <w:b/>
          <w:bCs/>
          <w:sz w:val="32"/>
          <w:szCs w:val="32"/>
        </w:rPr>
        <w:t>第四章  评审方法和标准 (价格优先法)</w:t>
      </w:r>
      <w:bookmarkEnd w:id="24"/>
    </w:p>
    <w:p>
      <w:pPr>
        <w:spacing w:before="265" w:line="394" w:lineRule="exact"/>
        <w:ind w:left="1181" w:hanging="1181" w:hangingChars="399"/>
        <w:outlineLvl w:val="1"/>
        <w:rPr>
          <w:rFonts w:ascii="宋体" w:hAnsi="宋体" w:eastAsia="宋体" w:cs="宋体"/>
          <w:sz w:val="23"/>
          <w:szCs w:val="23"/>
        </w:rPr>
      </w:pPr>
      <w:bookmarkStart w:id="25" w:name="_Toc18687"/>
      <w:r>
        <w:rPr>
          <w:rFonts w:hint="eastAsia" w:ascii="黑体" w:hAnsi="黑体" w:eastAsia="黑体" w:cs="黑体"/>
          <w:spacing w:val="8"/>
          <w:position w:val="2"/>
          <w:sz w:val="28"/>
          <w:szCs w:val="28"/>
        </w:rPr>
        <w:t>一</w:t>
      </w:r>
      <w:r>
        <w:rPr>
          <w:rFonts w:hint="eastAsia" w:ascii="黑体" w:hAnsi="黑体" w:eastAsia="黑体" w:cs="黑体"/>
          <w:spacing w:val="7"/>
          <w:position w:val="2"/>
          <w:sz w:val="28"/>
          <w:szCs w:val="28"/>
        </w:rPr>
        <w:t>、总则</w:t>
      </w:r>
      <w:bookmarkEnd w:id="25"/>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本项目将按照征集文件第二章 供应商须知的相关要求及本章的规定评审。</w:t>
      </w:r>
    </w:p>
    <w:p>
      <w:pPr>
        <w:spacing w:before="265" w:line="394" w:lineRule="exact"/>
        <w:ind w:left="1173" w:hanging="1173" w:hangingChars="399"/>
        <w:outlineLvl w:val="1"/>
        <w:rPr>
          <w:rFonts w:hint="eastAsia" w:ascii="黑体" w:hAnsi="黑体" w:eastAsia="黑体" w:cs="黑体"/>
          <w:spacing w:val="7"/>
          <w:position w:val="2"/>
          <w:sz w:val="28"/>
          <w:szCs w:val="28"/>
          <w:highlight w:val="none"/>
          <w:lang w:eastAsia="zh-CN"/>
        </w:rPr>
      </w:pPr>
      <w:bookmarkStart w:id="26" w:name="_Toc31142"/>
      <w:r>
        <w:rPr>
          <w:rFonts w:hint="eastAsia" w:ascii="黑体" w:hAnsi="黑体" w:eastAsia="黑体" w:cs="黑体"/>
          <w:spacing w:val="7"/>
          <w:position w:val="2"/>
          <w:sz w:val="28"/>
          <w:szCs w:val="28"/>
          <w:highlight w:val="none"/>
        </w:rPr>
        <w:t>二、评审方法</w:t>
      </w:r>
      <w:bookmarkEnd w:id="26"/>
    </w:p>
    <w:p>
      <w:pPr>
        <w:spacing w:line="319" w:lineRule="auto"/>
        <w:ind w:firstLine="496" w:firstLineChars="200"/>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2.1 资格审查</w:t>
      </w:r>
    </w:p>
    <w:p>
      <w:pPr>
        <w:spacing w:line="319" w:lineRule="auto"/>
        <w:ind w:firstLine="496" w:firstLineChars="200"/>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依据政府采购相关法律法规规定,由征集人对供应商进行资格审查。资格审查表如下：</w:t>
      </w:r>
    </w:p>
    <w:p>
      <w:pPr>
        <w:spacing w:line="15" w:lineRule="exact"/>
        <w:rPr>
          <w:highlight w:val="none"/>
        </w:rPr>
      </w:pPr>
    </w:p>
    <w:tbl>
      <w:tblPr>
        <w:tblStyle w:val="24"/>
        <w:tblpPr w:leftFromText="180" w:rightFromText="180" w:vertAnchor="text" w:horzAnchor="page" w:tblpX="1364" w:tblpY="44"/>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23"/>
        <w:gridCol w:w="1800"/>
        <w:gridCol w:w="4281"/>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26" w:type="dxa"/>
            <w:gridSpan w:val="5"/>
            <w:tcBorders>
              <w:top w:val="single" w:color="auto" w:sz="4" w:space="0"/>
              <w:left w:val="single" w:color="auto" w:sz="4" w:space="0"/>
              <w:bottom w:val="single" w:color="auto" w:sz="4" w:space="0"/>
              <w:right w:val="single" w:color="auto" w:sz="4" w:space="0"/>
            </w:tcBorders>
            <w:vAlign w:val="center"/>
          </w:tcPr>
          <w:p>
            <w:pPr>
              <w:spacing w:before="119" w:line="227" w:lineRule="auto"/>
              <w:jc w:val="center"/>
              <w:rPr>
                <w:rFonts w:ascii="宋体" w:hAnsi="宋体" w:eastAsia="宋体" w:cs="宋体"/>
                <w:sz w:val="23"/>
                <w:szCs w:val="23"/>
                <w:highlight w:val="none"/>
              </w:rPr>
            </w:pPr>
            <w:r>
              <w:rPr>
                <w:rFonts w:ascii="宋体" w:hAnsi="宋体" w:eastAsia="宋体" w:cs="宋体"/>
                <w:spacing w:val="7"/>
                <w:sz w:val="23"/>
                <w:szCs w:val="23"/>
                <w:highlight w:val="none"/>
              </w:rPr>
              <w:t>资格审查表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99" w:type="dxa"/>
            <w:tcBorders>
              <w:top w:val="single" w:color="auto" w:sz="4" w:space="0"/>
              <w:left w:val="single" w:color="auto" w:sz="4" w:space="0"/>
              <w:bottom w:val="single" w:color="auto" w:sz="4" w:space="0"/>
              <w:right w:val="single" w:color="auto" w:sz="4" w:space="0"/>
            </w:tcBorders>
            <w:vAlign w:val="center"/>
          </w:tcPr>
          <w:p>
            <w:pPr>
              <w:spacing w:before="116" w:line="229" w:lineRule="auto"/>
              <w:jc w:val="center"/>
              <w:rPr>
                <w:rFonts w:ascii="宋体" w:hAnsi="宋体" w:eastAsia="宋体" w:cs="宋体"/>
                <w:sz w:val="23"/>
                <w:szCs w:val="23"/>
                <w:highlight w:val="none"/>
              </w:rPr>
            </w:pPr>
            <w:r>
              <w:rPr>
                <w:rFonts w:ascii="宋体" w:hAnsi="宋体" w:eastAsia="宋体" w:cs="宋体"/>
                <w:spacing w:val="6"/>
                <w:sz w:val="23"/>
                <w:szCs w:val="23"/>
                <w:highlight w:val="none"/>
              </w:rPr>
              <w:t>序</w:t>
            </w:r>
            <w:r>
              <w:rPr>
                <w:rFonts w:ascii="宋体" w:hAnsi="宋体" w:eastAsia="宋体" w:cs="宋体"/>
                <w:spacing w:val="5"/>
                <w:sz w:val="23"/>
                <w:szCs w:val="23"/>
                <w:highlight w:val="none"/>
              </w:rPr>
              <w:t>号</w:t>
            </w:r>
          </w:p>
        </w:tc>
        <w:tc>
          <w:tcPr>
            <w:tcW w:w="1723" w:type="dxa"/>
            <w:tcBorders>
              <w:top w:val="single" w:color="auto" w:sz="4" w:space="0"/>
              <w:left w:val="single" w:color="auto" w:sz="4" w:space="0"/>
              <w:bottom w:val="single" w:color="auto" w:sz="4" w:space="0"/>
              <w:right w:val="single" w:color="auto" w:sz="4" w:space="0"/>
            </w:tcBorders>
            <w:vAlign w:val="center"/>
          </w:tcPr>
          <w:p>
            <w:pPr>
              <w:spacing w:before="116" w:line="228" w:lineRule="auto"/>
              <w:jc w:val="center"/>
              <w:rPr>
                <w:rFonts w:ascii="宋体" w:hAnsi="宋体" w:eastAsia="宋体" w:cs="宋体"/>
                <w:sz w:val="23"/>
                <w:szCs w:val="23"/>
                <w:highlight w:val="none"/>
              </w:rPr>
            </w:pPr>
            <w:r>
              <w:rPr>
                <w:rFonts w:ascii="宋体" w:hAnsi="宋体" w:eastAsia="宋体" w:cs="宋体"/>
                <w:spacing w:val="8"/>
                <w:sz w:val="23"/>
                <w:szCs w:val="23"/>
                <w:highlight w:val="none"/>
              </w:rPr>
              <w:t>评审指</w:t>
            </w:r>
            <w:r>
              <w:rPr>
                <w:rFonts w:ascii="宋体" w:hAnsi="宋体" w:eastAsia="宋体" w:cs="宋体"/>
                <w:spacing w:val="7"/>
                <w:sz w:val="23"/>
                <w:szCs w:val="23"/>
                <w:highlight w:val="none"/>
              </w:rPr>
              <w:t>标</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116" w:line="228" w:lineRule="auto"/>
              <w:jc w:val="center"/>
              <w:rPr>
                <w:rFonts w:ascii="宋体" w:hAnsi="宋体" w:eastAsia="宋体" w:cs="宋体"/>
                <w:sz w:val="23"/>
                <w:szCs w:val="23"/>
                <w:highlight w:val="none"/>
              </w:rPr>
            </w:pPr>
            <w:r>
              <w:rPr>
                <w:rFonts w:ascii="宋体" w:hAnsi="宋体" w:eastAsia="宋体" w:cs="宋体"/>
                <w:spacing w:val="8"/>
                <w:sz w:val="23"/>
                <w:szCs w:val="23"/>
                <w:highlight w:val="none"/>
              </w:rPr>
              <w:t>评审标</w:t>
            </w:r>
            <w:r>
              <w:rPr>
                <w:rFonts w:ascii="宋体" w:hAnsi="宋体" w:eastAsia="宋体" w:cs="宋体"/>
                <w:spacing w:val="7"/>
                <w:sz w:val="23"/>
                <w:szCs w:val="23"/>
                <w:highlight w:val="none"/>
              </w:rPr>
              <w:t>准</w:t>
            </w:r>
          </w:p>
        </w:tc>
        <w:tc>
          <w:tcPr>
            <w:tcW w:w="4281" w:type="dxa"/>
            <w:tcBorders>
              <w:top w:val="single" w:color="auto" w:sz="4" w:space="0"/>
              <w:left w:val="single" w:color="auto" w:sz="4" w:space="0"/>
              <w:bottom w:val="single" w:color="auto" w:sz="4" w:space="0"/>
              <w:right w:val="single" w:color="auto" w:sz="4" w:space="0"/>
            </w:tcBorders>
            <w:vAlign w:val="center"/>
          </w:tcPr>
          <w:p>
            <w:pPr>
              <w:spacing w:before="116" w:line="227" w:lineRule="auto"/>
              <w:jc w:val="center"/>
              <w:rPr>
                <w:rFonts w:ascii="宋体" w:hAnsi="宋体" w:eastAsia="宋体" w:cs="宋体"/>
                <w:sz w:val="23"/>
                <w:szCs w:val="23"/>
                <w:highlight w:val="none"/>
              </w:rPr>
            </w:pPr>
            <w:r>
              <w:rPr>
                <w:rFonts w:ascii="宋体" w:hAnsi="宋体" w:eastAsia="宋体" w:cs="宋体"/>
                <w:spacing w:val="12"/>
                <w:sz w:val="23"/>
                <w:szCs w:val="23"/>
                <w:highlight w:val="none"/>
              </w:rPr>
              <w:t>格</w:t>
            </w:r>
            <w:r>
              <w:rPr>
                <w:rFonts w:ascii="宋体" w:hAnsi="宋体" w:eastAsia="宋体" w:cs="宋体"/>
                <w:spacing w:val="8"/>
                <w:sz w:val="23"/>
                <w:szCs w:val="23"/>
                <w:highlight w:val="none"/>
              </w:rPr>
              <w:t>式及材料要求</w:t>
            </w:r>
          </w:p>
        </w:tc>
        <w:tc>
          <w:tcPr>
            <w:tcW w:w="2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699" w:type="dxa"/>
            <w:tcBorders>
              <w:top w:val="single" w:color="auto" w:sz="4" w:space="0"/>
              <w:left w:val="single" w:color="auto" w:sz="4" w:space="0"/>
              <w:bottom w:val="single" w:color="auto" w:sz="4" w:space="0"/>
              <w:right w:val="single" w:color="auto" w:sz="4" w:space="0"/>
            </w:tcBorders>
            <w:vAlign w:val="center"/>
          </w:tcPr>
          <w:p>
            <w:pPr>
              <w:spacing w:before="74" w:line="192" w:lineRule="auto"/>
              <w:jc w:val="center"/>
              <w:rPr>
                <w:rFonts w:ascii="宋体" w:hAnsi="宋体" w:eastAsia="宋体" w:cs="宋体"/>
                <w:sz w:val="23"/>
                <w:szCs w:val="23"/>
                <w:highlight w:val="none"/>
              </w:rPr>
            </w:pPr>
            <w:r>
              <w:rPr>
                <w:rFonts w:ascii="宋体" w:hAnsi="宋体" w:eastAsia="宋体" w:cs="宋体"/>
                <w:sz w:val="23"/>
                <w:szCs w:val="23"/>
                <w:highlight w:val="none"/>
              </w:rPr>
              <w:t>1</w:t>
            </w:r>
          </w:p>
        </w:tc>
        <w:tc>
          <w:tcPr>
            <w:tcW w:w="1723" w:type="dxa"/>
            <w:tcBorders>
              <w:top w:val="single" w:color="auto" w:sz="4" w:space="0"/>
              <w:left w:val="single" w:color="auto" w:sz="4" w:space="0"/>
              <w:bottom w:val="single" w:color="auto" w:sz="4" w:space="0"/>
              <w:right w:val="single" w:color="auto" w:sz="4" w:space="0"/>
            </w:tcBorders>
            <w:vAlign w:val="center"/>
          </w:tcPr>
          <w:p>
            <w:pPr>
              <w:spacing w:before="75" w:line="227" w:lineRule="auto"/>
              <w:jc w:val="center"/>
              <w:rPr>
                <w:rFonts w:ascii="宋体" w:hAnsi="宋体" w:eastAsia="宋体" w:cs="宋体"/>
                <w:spacing w:val="6"/>
                <w:sz w:val="23"/>
                <w:szCs w:val="23"/>
                <w:highlight w:val="none"/>
              </w:rPr>
            </w:pPr>
            <w:r>
              <w:rPr>
                <w:rFonts w:hint="eastAsia" w:ascii="宋体" w:hAnsi="宋体" w:eastAsia="宋体" w:cs="宋体"/>
                <w:spacing w:val="6"/>
                <w:sz w:val="23"/>
                <w:szCs w:val="23"/>
                <w:highlight w:val="none"/>
              </w:rPr>
              <w:t>营业执</w:t>
            </w:r>
            <w:r>
              <w:rPr>
                <w:rFonts w:hint="eastAsia" w:ascii="宋体" w:hAnsi="宋体" w:eastAsia="宋体" w:cs="宋体"/>
                <w:spacing w:val="5"/>
                <w:sz w:val="23"/>
                <w:szCs w:val="23"/>
                <w:highlight w:val="none"/>
              </w:rPr>
              <w:t>照、财务报表、税收、社保、具备</w:t>
            </w:r>
            <w:r>
              <w:rPr>
                <w:rFonts w:hint="eastAsia" w:ascii="宋体" w:hAnsi="宋体" w:eastAsia="宋体" w:cs="宋体"/>
                <w:spacing w:val="5"/>
                <w:sz w:val="23"/>
                <w:szCs w:val="23"/>
                <w:highlight w:val="none"/>
                <w:lang w:val="en-US" w:eastAsia="zh-CN"/>
              </w:rPr>
              <w:t>履行</w:t>
            </w:r>
            <w:r>
              <w:rPr>
                <w:rFonts w:hint="eastAsia" w:ascii="宋体" w:hAnsi="宋体" w:eastAsia="宋体" w:cs="宋体"/>
                <w:spacing w:val="5"/>
                <w:sz w:val="23"/>
                <w:szCs w:val="23"/>
                <w:highlight w:val="none"/>
              </w:rPr>
              <w:t>合同能力</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75" w:line="227"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合法有效</w:t>
            </w:r>
          </w:p>
        </w:tc>
        <w:tc>
          <w:tcPr>
            <w:tcW w:w="4281" w:type="dxa"/>
            <w:tcBorders>
              <w:top w:val="single" w:color="auto" w:sz="4" w:space="0"/>
              <w:left w:val="single" w:color="auto" w:sz="4" w:space="0"/>
              <w:bottom w:val="single" w:color="auto" w:sz="4" w:space="0"/>
              <w:right w:val="single" w:color="auto" w:sz="4" w:space="0"/>
            </w:tcBorders>
            <w:vAlign w:val="center"/>
          </w:tcPr>
          <w:p>
            <w:pPr>
              <w:spacing w:before="75" w:line="227" w:lineRule="auto"/>
              <w:rPr>
                <w:rFonts w:ascii="宋体" w:hAnsi="宋体" w:eastAsia="宋体" w:cs="宋体"/>
                <w:spacing w:val="6"/>
                <w:sz w:val="23"/>
                <w:szCs w:val="23"/>
                <w:highlight w:val="none"/>
              </w:rPr>
            </w:pPr>
            <w:r>
              <w:rPr>
                <w:rFonts w:hint="eastAsia" w:ascii="宋体" w:hAnsi="宋体" w:eastAsia="宋体" w:cs="宋体"/>
                <w:spacing w:val="14"/>
                <w:sz w:val="23"/>
                <w:szCs w:val="23"/>
                <w:highlight w:val="none"/>
              </w:rPr>
              <w:t>提</w:t>
            </w:r>
            <w:r>
              <w:rPr>
                <w:rFonts w:hint="eastAsia" w:ascii="宋体" w:hAnsi="宋体" w:eastAsia="宋体" w:cs="宋体"/>
                <w:spacing w:val="8"/>
                <w:sz w:val="23"/>
                <w:szCs w:val="23"/>
                <w:highlight w:val="none"/>
              </w:rPr>
              <w:t>供有效的供应商营业执照</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或事业单</w:t>
            </w:r>
            <w:r>
              <w:rPr>
                <w:rFonts w:hint="eastAsia" w:ascii="宋体" w:hAnsi="宋体" w:eastAsia="宋体" w:cs="宋体"/>
                <w:spacing w:val="16"/>
                <w:sz w:val="23"/>
                <w:szCs w:val="23"/>
                <w:highlight w:val="none"/>
              </w:rPr>
              <w:t>位</w:t>
            </w:r>
            <w:r>
              <w:rPr>
                <w:rFonts w:hint="eastAsia" w:ascii="宋体" w:hAnsi="宋体" w:eastAsia="宋体" w:cs="宋体"/>
                <w:spacing w:val="8"/>
                <w:sz w:val="23"/>
                <w:szCs w:val="23"/>
                <w:highlight w:val="none"/>
              </w:rPr>
              <w:t>法人登记证书</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和税务登记证的扫描</w:t>
            </w:r>
            <w:r>
              <w:rPr>
                <w:rFonts w:hint="eastAsia" w:ascii="宋体" w:hAnsi="宋体" w:eastAsia="宋体" w:cs="宋体"/>
                <w:spacing w:val="16"/>
                <w:sz w:val="23"/>
                <w:szCs w:val="23"/>
                <w:highlight w:val="none"/>
              </w:rPr>
              <w:t>件</w:t>
            </w:r>
            <w:r>
              <w:rPr>
                <w:rFonts w:hint="eastAsia" w:ascii="宋体" w:hAnsi="宋体" w:eastAsia="宋体" w:cs="宋体"/>
                <w:spacing w:val="8"/>
                <w:sz w:val="23"/>
                <w:szCs w:val="23"/>
                <w:highlight w:val="none"/>
              </w:rPr>
              <w:t>，应完整的体现出营业执照</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或事业</w:t>
            </w:r>
            <w:r>
              <w:rPr>
                <w:rFonts w:hint="eastAsia" w:ascii="宋体" w:hAnsi="宋体" w:eastAsia="宋体" w:cs="宋体"/>
                <w:spacing w:val="16"/>
                <w:sz w:val="23"/>
                <w:szCs w:val="23"/>
                <w:highlight w:val="none"/>
              </w:rPr>
              <w:t>单</w:t>
            </w:r>
            <w:r>
              <w:rPr>
                <w:rFonts w:hint="eastAsia" w:ascii="宋体" w:hAnsi="宋体" w:eastAsia="宋体" w:cs="宋体"/>
                <w:spacing w:val="8"/>
                <w:sz w:val="23"/>
                <w:szCs w:val="23"/>
                <w:highlight w:val="none"/>
              </w:rPr>
              <w:t>位法人登记证书</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和税务登记证的全</w:t>
            </w:r>
            <w:r>
              <w:rPr>
                <w:rFonts w:hint="eastAsia" w:ascii="宋体" w:hAnsi="宋体" w:eastAsia="宋体" w:cs="宋体"/>
                <w:spacing w:val="9"/>
                <w:sz w:val="23"/>
                <w:szCs w:val="23"/>
                <w:highlight w:val="none"/>
              </w:rPr>
              <w:t>部内容。已办理“三证合一”登记的</w:t>
            </w:r>
            <w:r>
              <w:rPr>
                <w:rFonts w:hint="eastAsia" w:ascii="宋体" w:hAnsi="宋体" w:eastAsia="宋体" w:cs="宋体"/>
                <w:spacing w:val="8"/>
                <w:sz w:val="23"/>
                <w:szCs w:val="23"/>
                <w:highlight w:val="none"/>
              </w:rPr>
              <w:t>，</w:t>
            </w:r>
            <w:r>
              <w:rPr>
                <w:rFonts w:hint="eastAsia" w:ascii="宋体" w:hAnsi="宋体" w:eastAsia="宋体" w:cs="宋体"/>
                <w:spacing w:val="16"/>
                <w:sz w:val="23"/>
                <w:szCs w:val="23"/>
                <w:highlight w:val="none"/>
              </w:rPr>
              <w:t>响</w:t>
            </w:r>
            <w:r>
              <w:rPr>
                <w:rFonts w:hint="eastAsia" w:ascii="宋体" w:hAnsi="宋体" w:eastAsia="宋体" w:cs="宋体"/>
                <w:spacing w:val="8"/>
                <w:sz w:val="23"/>
                <w:szCs w:val="23"/>
                <w:highlight w:val="none"/>
              </w:rPr>
              <w:t>应文件中提供营业执照</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或事业单位法人登记证书</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扫描件即可、最近一个年度的</w:t>
            </w:r>
            <w:r>
              <w:rPr>
                <w:rFonts w:hint="eastAsia" w:ascii="宋体" w:hAnsi="宋体" w:cs="宋体"/>
              </w:rPr>
              <w:t>财务状况报告（资产负债表、利润表）或</w:t>
            </w:r>
            <w:r>
              <w:rPr>
                <w:rFonts w:hint="eastAsia" w:ascii="宋体" w:hAnsi="宋体" w:eastAsia="宋体" w:cs="宋体"/>
                <w:spacing w:val="8"/>
                <w:sz w:val="23"/>
                <w:szCs w:val="23"/>
                <w:highlight w:val="none"/>
                <w:lang w:eastAsia="zh-CN"/>
              </w:rPr>
              <w:t>审计</w:t>
            </w:r>
            <w:r>
              <w:rPr>
                <w:rFonts w:hint="eastAsia" w:ascii="宋体" w:hAnsi="宋体" w:eastAsia="宋体" w:cs="宋体"/>
                <w:spacing w:val="8"/>
                <w:sz w:val="23"/>
                <w:szCs w:val="23"/>
                <w:highlight w:val="none"/>
              </w:rPr>
              <w:t>报告（成立不满一年不需提供）、依法缴纳税收和社会保障资金的相关材料（提供提交投标文件截止时间前一年内至少一个月依法缴纳税收及缴纳社会保障资金的证明材料。投标人依法享受缓缴、免缴税收、社会保障资金的提供证明材料。）、具备履行合同所必需的设备和专业技术能力的证明材料。</w:t>
            </w:r>
          </w:p>
        </w:tc>
        <w:tc>
          <w:tcPr>
            <w:tcW w:w="23"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trPr>
        <w:tc>
          <w:tcPr>
            <w:tcW w:w="699" w:type="dxa"/>
            <w:tcBorders>
              <w:top w:val="single" w:color="auto" w:sz="4" w:space="0"/>
            </w:tcBorders>
            <w:vAlign w:val="center"/>
          </w:tcPr>
          <w:p>
            <w:pPr>
              <w:spacing w:before="75" w:line="190"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723" w:type="dxa"/>
            <w:tcBorders>
              <w:top w:val="single" w:color="auto" w:sz="4" w:space="0"/>
            </w:tcBorders>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不良信用记录查询</w:t>
            </w:r>
          </w:p>
        </w:tc>
        <w:tc>
          <w:tcPr>
            <w:tcW w:w="1800" w:type="dxa"/>
            <w:tcBorders>
              <w:top w:val="single" w:color="auto" w:sz="4" w:space="0"/>
            </w:tcBorders>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供应商不得存在的不良信用记录情形</w:t>
            </w:r>
          </w:p>
        </w:tc>
        <w:tc>
          <w:tcPr>
            <w:tcW w:w="4281" w:type="dxa"/>
            <w:tcBorders>
              <w:top w:val="single" w:color="auto" w:sz="4" w:space="0"/>
            </w:tcBorders>
            <w:vAlign w:val="center"/>
          </w:tcPr>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1.在“中国政府采购网”网站（http://</w:t>
            </w:r>
            <w:r>
              <w:fldChar w:fldCharType="begin"/>
            </w:r>
            <w:r>
              <w:instrText xml:space="preserve"> HYPERLINK "http://www.ccgp.gov.cn/" </w:instrText>
            </w:r>
            <w:r>
              <w:fldChar w:fldCharType="separate"/>
            </w:r>
            <w:r>
              <w:rPr>
                <w:rFonts w:hint="eastAsia" w:ascii="宋体" w:hAnsi="宋体" w:eastAsia="宋体" w:cs="宋体"/>
                <w:spacing w:val="6"/>
                <w:sz w:val="23"/>
                <w:szCs w:val="23"/>
              </w:rPr>
              <w:t>(ccgp.gov.cn</w:t>
            </w:r>
            <w:r>
              <w:rPr>
                <w:rFonts w:ascii="宋体" w:hAnsi="宋体" w:eastAsia="宋体" w:cs="宋体"/>
                <w:spacing w:val="6"/>
                <w:sz w:val="23"/>
                <w:szCs w:val="23"/>
              </w:rPr>
              <w:t>）</w:t>
            </w:r>
            <w:r>
              <w:rPr>
                <w:rFonts w:ascii="宋体" w:hAnsi="宋体" w:eastAsia="宋体" w:cs="宋体"/>
                <w:spacing w:val="6"/>
                <w:sz w:val="23"/>
                <w:szCs w:val="23"/>
              </w:rPr>
              <w:fldChar w:fldCharType="end"/>
            </w:r>
            <w:r>
              <w:rPr>
                <w:rFonts w:hint="eastAsia" w:ascii="宋体" w:hAnsi="宋体" w:eastAsia="宋体" w:cs="宋体"/>
                <w:spacing w:val="6"/>
                <w:sz w:val="23"/>
                <w:szCs w:val="23"/>
              </w:rPr>
              <w:t>查询本单位被列入失信被执行人的供应商，不得参加本次政府采购活动；</w:t>
            </w:r>
          </w:p>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2.在“信用中国”网站（https://www.creditchina.gov.cn/）查询本单位被列入重大税收违法失信主体以及政府采购严重违法失信名单的供应商。</w:t>
            </w:r>
          </w:p>
          <w:p>
            <w:pPr>
              <w:pStyle w:val="2"/>
              <w:ind w:left="0"/>
              <w:rPr>
                <w:rFonts w:ascii="宋体" w:hAnsi="宋体" w:eastAsia="宋体" w:cs="宋体"/>
                <w:spacing w:val="6"/>
                <w:sz w:val="23"/>
                <w:szCs w:val="23"/>
              </w:rPr>
            </w:pPr>
            <w:r>
              <w:rPr>
                <w:rFonts w:hint="eastAsia" w:eastAsia="宋体"/>
              </w:rPr>
              <w:t>3.</w:t>
            </w:r>
            <w:r>
              <w:rPr>
                <w:rFonts w:hint="eastAsia" w:ascii="宋体" w:hAnsi="宋体" w:eastAsia="宋体" w:cs="宋体"/>
                <w:spacing w:val="6"/>
                <w:sz w:val="23"/>
                <w:szCs w:val="23"/>
              </w:rPr>
              <w:t>提供</w:t>
            </w:r>
            <w:r>
              <w:rPr>
                <w:rFonts w:hint="eastAsia" w:ascii="宋体" w:hAnsi="宋体" w:eastAsia="宋体" w:cs="宋体"/>
                <w:spacing w:val="13"/>
                <w:sz w:val="23"/>
                <w:szCs w:val="23"/>
              </w:rPr>
              <w:t>无不良信用记录声明函。</w:t>
            </w:r>
          </w:p>
        </w:tc>
        <w:tc>
          <w:tcPr>
            <w:tcW w:w="23" w:type="dxa"/>
            <w:tcBorders>
              <w:top w:val="single" w:color="auto" w:sz="4" w:space="0"/>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699" w:type="dxa"/>
            <w:vAlign w:val="center"/>
          </w:tcPr>
          <w:p>
            <w:pPr>
              <w:spacing w:before="75"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无重大违法记录声明函、无不良信用记录声明函</w:t>
            </w:r>
          </w:p>
        </w:tc>
        <w:tc>
          <w:tcPr>
            <w:tcW w:w="1800"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格式、填写要求 符合征集文件 规定并加盖供应商电子签章</w:t>
            </w:r>
          </w:p>
        </w:tc>
        <w:tc>
          <w:tcPr>
            <w:tcW w:w="4281" w:type="dxa"/>
            <w:vAlign w:val="center"/>
          </w:tcPr>
          <w:p>
            <w:pPr>
              <w:spacing w:before="75" w:line="227" w:lineRule="auto"/>
              <w:jc w:val="center"/>
              <w:rPr>
                <w:rFonts w:ascii="宋体" w:hAnsi="宋体" w:eastAsia="宋体" w:cs="宋体"/>
                <w:spacing w:val="6"/>
                <w:sz w:val="23"/>
                <w:szCs w:val="23"/>
              </w:rPr>
            </w:pPr>
            <w:r>
              <w:rPr>
                <w:rFonts w:hint="eastAsia" w:ascii="宋体" w:hAnsi="宋体" w:eastAsia="宋体" w:cs="宋体"/>
                <w:spacing w:val="6"/>
                <w:sz w:val="23"/>
                <w:szCs w:val="23"/>
              </w:rPr>
              <w:t>参加政府采购活动前3年内在经营活动中没有重大违法记录的书面声明。</w:t>
            </w:r>
          </w:p>
        </w:tc>
        <w:tc>
          <w:tcPr>
            <w:tcW w:w="23"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99" w:type="dxa"/>
            <w:vAlign w:val="center"/>
          </w:tcPr>
          <w:p>
            <w:pPr>
              <w:spacing w:before="74" w:line="189"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4</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供应商</w:t>
            </w:r>
            <w:r>
              <w:rPr>
                <w:rFonts w:hint="eastAsia" w:ascii="宋体" w:hAnsi="宋体" w:eastAsia="宋体" w:cs="宋体"/>
                <w:spacing w:val="6"/>
                <w:sz w:val="23"/>
                <w:szCs w:val="23"/>
              </w:rPr>
              <w:t>特定</w:t>
            </w:r>
            <w:r>
              <w:rPr>
                <w:rFonts w:ascii="宋体" w:hAnsi="宋体" w:eastAsia="宋体" w:cs="宋体"/>
                <w:spacing w:val="6"/>
                <w:sz w:val="23"/>
                <w:szCs w:val="23"/>
              </w:rPr>
              <w:t>资质</w:t>
            </w:r>
          </w:p>
        </w:tc>
        <w:tc>
          <w:tcPr>
            <w:tcW w:w="1800" w:type="dxa"/>
            <w:vAlign w:val="center"/>
          </w:tcPr>
          <w:p>
            <w:pPr>
              <w:spacing w:before="75" w:line="227" w:lineRule="auto"/>
              <w:jc w:val="left"/>
              <w:rPr>
                <w:rFonts w:hint="default" w:ascii="宋体" w:hAnsi="宋体" w:eastAsia="宋体" w:cs="宋体"/>
                <w:spacing w:val="6"/>
                <w:sz w:val="23"/>
                <w:szCs w:val="23"/>
                <w:lang w:val="en-US" w:eastAsia="zh-CN"/>
              </w:rPr>
            </w:pPr>
            <w:r>
              <w:rPr>
                <w:rFonts w:ascii="宋体" w:hAnsi="宋体" w:eastAsia="宋体" w:cs="宋体"/>
                <w:spacing w:val="6"/>
                <w:sz w:val="23"/>
                <w:szCs w:val="23"/>
              </w:rPr>
              <w:t>符合供应商资格中本项目的特定资格要求</w:t>
            </w:r>
          </w:p>
        </w:tc>
        <w:tc>
          <w:tcPr>
            <w:tcW w:w="4281" w:type="dxa"/>
            <w:vAlign w:val="center"/>
          </w:tcPr>
          <w:p>
            <w:pPr>
              <w:spacing w:before="75" w:line="227" w:lineRule="auto"/>
              <w:jc w:val="left"/>
              <w:rPr>
                <w:rFonts w:hint="eastAsia"/>
                <w:lang w:val="en-US" w:eastAsia="zh-CN"/>
              </w:rPr>
            </w:pPr>
            <w:r>
              <w:rPr>
                <w:rFonts w:hint="eastAsia" w:ascii="宋体" w:hAnsi="宋体" w:eastAsia="宋体" w:cs="宋体"/>
                <w:spacing w:val="6"/>
                <w:sz w:val="23"/>
                <w:szCs w:val="23"/>
                <w:lang w:val="en-US" w:eastAsia="zh-CN"/>
              </w:rPr>
              <w:t>供应商通过机动车维修经营备案，符合最新国家标准《汽车维修业开业条件》，必须在库尔勒市有固定的维修场所、企业注册地县级（以上）交通运输行业主管部门备案的一、二类汽车维修企业，并提供有效证明材料；</w:t>
            </w:r>
          </w:p>
        </w:tc>
        <w:tc>
          <w:tcPr>
            <w:tcW w:w="23" w:type="dxa"/>
            <w:tcBorders>
              <w:top w:val="nil"/>
              <w:bottom w:val="nil"/>
              <w:right w:val="nil"/>
            </w:tcBorders>
            <w:vAlign w:val="center"/>
          </w:tcPr>
          <w:p>
            <w:pPr>
              <w:jc w:val="center"/>
            </w:pPr>
          </w:p>
        </w:tc>
      </w:tr>
    </w:tbl>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rPr>
          <w:rFonts w:hint="eastAsia"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资格审查指标通过标准：供应商必须通过资格审查表中的全部评审指标。</w:t>
      </w: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2.2 符合性审查</w:t>
      </w:r>
    </w:p>
    <w:tbl>
      <w:tblPr>
        <w:tblStyle w:val="24"/>
        <w:tblpPr w:leftFromText="180" w:rightFromText="180" w:vertAnchor="text" w:horzAnchor="page" w:tblpX="1286" w:tblpY="775"/>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116"/>
        <w:gridCol w:w="3126"/>
        <w:gridCol w:w="2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526" w:type="dxa"/>
            <w:gridSpan w:val="4"/>
            <w:vAlign w:val="center"/>
          </w:tcPr>
          <w:p>
            <w:pPr>
              <w:spacing w:before="147" w:line="227" w:lineRule="auto"/>
              <w:jc w:val="center"/>
              <w:rPr>
                <w:rFonts w:ascii="宋体" w:hAnsi="宋体" w:eastAsia="宋体" w:cs="宋体"/>
                <w:sz w:val="23"/>
                <w:szCs w:val="23"/>
              </w:rPr>
            </w:pPr>
            <w:r>
              <w:rPr>
                <w:rFonts w:ascii="宋体" w:hAnsi="宋体" w:eastAsia="宋体" w:cs="宋体"/>
                <w:spacing w:val="9"/>
                <w:sz w:val="23"/>
                <w:szCs w:val="23"/>
              </w:rPr>
              <w:t>符合性审查</w:t>
            </w:r>
            <w:r>
              <w:rPr>
                <w:rFonts w:ascii="宋体" w:hAnsi="宋体" w:eastAsia="宋体" w:cs="宋体"/>
                <w:spacing w:val="8"/>
                <w:sz w:val="23"/>
                <w:szCs w:val="23"/>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65"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序号</w:t>
            </w:r>
          </w:p>
        </w:tc>
        <w:tc>
          <w:tcPr>
            <w:tcW w:w="2116"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评审指标</w:t>
            </w:r>
          </w:p>
        </w:tc>
        <w:tc>
          <w:tcPr>
            <w:tcW w:w="3126"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评审标准</w:t>
            </w:r>
          </w:p>
        </w:tc>
        <w:tc>
          <w:tcPr>
            <w:tcW w:w="2519"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格式及材料要求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65"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1</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报价表</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2519"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详见第六章响应文件格式一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65"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2</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响应函</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2519" w:type="dxa"/>
            <w:vAlign w:val="center"/>
          </w:tcPr>
          <w:p>
            <w:pPr>
              <w:spacing w:before="299" w:line="229" w:lineRule="auto"/>
              <w:ind w:left="152"/>
              <w:jc w:val="center"/>
              <w:rPr>
                <w:rFonts w:ascii="宋体" w:hAnsi="宋体" w:eastAsia="宋体" w:cs="宋体"/>
                <w:spacing w:val="6"/>
                <w:sz w:val="23"/>
                <w:szCs w:val="23"/>
              </w:rPr>
            </w:pPr>
            <w:r>
              <w:rPr>
                <w:rFonts w:ascii="宋体" w:hAnsi="宋体" w:eastAsia="宋体" w:cs="宋体"/>
                <w:spacing w:val="6"/>
                <w:sz w:val="23"/>
                <w:szCs w:val="23"/>
              </w:rPr>
              <w:t>详见第六章响应文件格式二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65"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3</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授权书</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2519" w:type="dxa"/>
            <w:vAlign w:val="center"/>
          </w:tcPr>
          <w:p>
            <w:pPr>
              <w:spacing w:before="299" w:line="229" w:lineRule="auto"/>
              <w:jc w:val="center"/>
              <w:rPr>
                <w:rFonts w:hint="eastAsia" w:ascii="宋体" w:hAnsi="宋体" w:eastAsia="宋体" w:cs="宋体"/>
                <w:spacing w:val="6"/>
                <w:sz w:val="23"/>
                <w:szCs w:val="23"/>
                <w:lang w:eastAsia="zh-CN"/>
              </w:rPr>
            </w:pPr>
            <w:r>
              <w:rPr>
                <w:rFonts w:ascii="宋体" w:hAnsi="宋体" w:eastAsia="宋体" w:cs="宋体"/>
                <w:spacing w:val="6"/>
                <w:sz w:val="23"/>
                <w:szCs w:val="23"/>
              </w:rPr>
              <w:t>法定代表人参加响应的无需此件，提供身份证明即可。详见第六章响应文件格式</w:t>
            </w:r>
            <w:r>
              <w:rPr>
                <w:rFonts w:hint="eastAsia" w:ascii="宋体" w:hAnsi="宋体" w:eastAsia="宋体" w:cs="宋体"/>
                <w:spacing w:val="6"/>
                <w:sz w:val="23"/>
                <w:szCs w:val="23"/>
                <w:lang w:val="en-US" w:eastAsia="zh-CN"/>
              </w:rP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65" w:type="dxa"/>
            <w:vAlign w:val="center"/>
          </w:tcPr>
          <w:p>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4</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服务承诺</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符合征集文件规定</w:t>
            </w:r>
          </w:p>
        </w:tc>
        <w:tc>
          <w:tcPr>
            <w:tcW w:w="2519" w:type="dxa"/>
            <w:vAlign w:val="center"/>
          </w:tcPr>
          <w:p>
            <w:pPr>
              <w:spacing w:before="299" w:line="229" w:lineRule="auto"/>
              <w:ind w:left="152"/>
              <w:jc w:val="center"/>
              <w:rPr>
                <w:rFonts w:hint="eastAsia" w:ascii="宋体" w:hAnsi="宋体" w:eastAsia="宋体" w:cs="宋体"/>
                <w:spacing w:val="6"/>
                <w:sz w:val="23"/>
                <w:szCs w:val="23"/>
                <w:lang w:eastAsia="zh-CN"/>
              </w:rPr>
            </w:pPr>
            <w:r>
              <w:rPr>
                <w:rFonts w:ascii="宋体" w:hAnsi="宋体" w:eastAsia="宋体" w:cs="宋体"/>
                <w:spacing w:val="6"/>
                <w:sz w:val="23"/>
                <w:szCs w:val="23"/>
              </w:rPr>
              <w:t>详见第六章响应文件格式</w:t>
            </w:r>
            <w:r>
              <w:rPr>
                <w:rFonts w:hint="eastAsia" w:ascii="宋体" w:hAnsi="宋体" w:eastAsia="宋体" w:cs="宋体"/>
                <w:spacing w:val="6"/>
                <w:sz w:val="23"/>
                <w:szCs w:val="23"/>
                <w:lang w:eastAsia="zh-CN"/>
              </w:rPr>
              <w:t>十</w:t>
            </w:r>
            <w:r>
              <w:rPr>
                <w:rFonts w:hint="eastAsia" w:ascii="宋体" w:hAnsi="宋体" w:eastAsia="宋体" w:cs="宋体"/>
                <w:spacing w:val="6"/>
                <w:sz w:val="23"/>
                <w:szCs w:val="23"/>
                <w:lang w:val="en-US" w:eastAsia="zh-CN"/>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765" w:type="dxa"/>
            <w:vAlign w:val="center"/>
          </w:tcPr>
          <w:p>
            <w:pPr>
              <w:spacing w:before="299" w:line="229" w:lineRule="auto"/>
              <w:jc w:val="center"/>
              <w:rPr>
                <w:rFonts w:hint="eastAsia" w:ascii="宋体" w:hAnsi="宋体" w:eastAsia="宋体" w:cs="宋体"/>
                <w:spacing w:val="6"/>
                <w:sz w:val="23"/>
                <w:szCs w:val="23"/>
                <w:highlight w:val="none"/>
                <w:lang w:eastAsia="zh-CN"/>
              </w:rPr>
            </w:pPr>
            <w:r>
              <w:rPr>
                <w:rFonts w:hint="eastAsia" w:ascii="宋体" w:hAnsi="宋体" w:eastAsia="宋体" w:cs="宋体"/>
                <w:spacing w:val="6"/>
                <w:sz w:val="23"/>
                <w:szCs w:val="23"/>
                <w:highlight w:val="none"/>
                <w:lang w:val="en-US" w:eastAsia="zh-CN"/>
              </w:rPr>
              <w:t>5</w:t>
            </w:r>
          </w:p>
        </w:tc>
        <w:tc>
          <w:tcPr>
            <w:tcW w:w="211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商务</w:t>
            </w:r>
            <w:r>
              <w:rPr>
                <w:rFonts w:hint="eastAsia" w:ascii="宋体" w:hAnsi="宋体" w:eastAsia="宋体" w:cs="宋体"/>
                <w:spacing w:val="6"/>
                <w:sz w:val="23"/>
                <w:szCs w:val="23"/>
                <w:highlight w:val="none"/>
                <w:lang w:eastAsia="zh-CN"/>
              </w:rPr>
              <w:t>、</w:t>
            </w:r>
            <w:r>
              <w:rPr>
                <w:rFonts w:hint="eastAsia" w:ascii="宋体" w:hAnsi="宋体" w:eastAsia="宋体" w:cs="宋体"/>
                <w:spacing w:val="6"/>
                <w:sz w:val="23"/>
                <w:szCs w:val="23"/>
                <w:highlight w:val="none"/>
                <w:lang w:val="en-US" w:eastAsia="zh-CN"/>
              </w:rPr>
              <w:t>技术</w:t>
            </w:r>
            <w:r>
              <w:rPr>
                <w:rFonts w:ascii="宋体" w:hAnsi="宋体" w:eastAsia="宋体" w:cs="宋体"/>
                <w:spacing w:val="6"/>
                <w:sz w:val="23"/>
                <w:szCs w:val="23"/>
                <w:highlight w:val="none"/>
              </w:rPr>
              <w:t>响应情况</w:t>
            </w:r>
          </w:p>
        </w:tc>
        <w:tc>
          <w:tcPr>
            <w:tcW w:w="312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符合征集文件</w:t>
            </w:r>
            <w:r>
              <w:rPr>
                <w:rFonts w:hint="eastAsia" w:ascii="宋体" w:hAnsi="宋体" w:eastAsia="宋体" w:cs="宋体"/>
                <w:spacing w:val="6"/>
                <w:sz w:val="23"/>
                <w:szCs w:val="23"/>
                <w:highlight w:val="none"/>
                <w:lang w:val="en-US" w:eastAsia="zh-CN"/>
              </w:rPr>
              <w:t>第三章采购需求全部内容。</w:t>
            </w:r>
          </w:p>
        </w:tc>
        <w:tc>
          <w:tcPr>
            <w:tcW w:w="2519" w:type="dxa"/>
            <w:vAlign w:val="center"/>
          </w:tcPr>
          <w:p>
            <w:pPr>
              <w:spacing w:before="299" w:line="229" w:lineRule="auto"/>
              <w:jc w:val="center"/>
              <w:rPr>
                <w:rFonts w:hint="eastAsia" w:ascii="宋体" w:hAnsi="宋体" w:eastAsia="宋体" w:cs="宋体"/>
                <w:spacing w:val="6"/>
                <w:sz w:val="23"/>
                <w:szCs w:val="23"/>
                <w:highlight w:val="none"/>
                <w:lang w:eastAsia="zh-CN"/>
              </w:rPr>
            </w:pPr>
            <w:r>
              <w:rPr>
                <w:rFonts w:ascii="宋体" w:hAnsi="宋体" w:eastAsia="宋体" w:cs="宋体"/>
                <w:spacing w:val="6"/>
                <w:sz w:val="23"/>
                <w:szCs w:val="23"/>
                <w:highlight w:val="none"/>
              </w:rPr>
              <w:t>详见第六章响应文件格式</w:t>
            </w:r>
            <w:r>
              <w:rPr>
                <w:rFonts w:hint="eastAsia" w:ascii="宋体" w:hAnsi="宋体" w:eastAsia="宋体" w:cs="宋体"/>
                <w:spacing w:val="6"/>
                <w:sz w:val="23"/>
                <w:szCs w:val="23"/>
                <w:highlight w:val="none"/>
                <w:lang w:val="en-US" w:eastAsia="zh-CN"/>
              </w:rP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65" w:type="dxa"/>
            <w:vAlign w:val="center"/>
          </w:tcPr>
          <w:p>
            <w:pPr>
              <w:spacing w:before="299" w:line="229" w:lineRule="auto"/>
              <w:jc w:val="center"/>
              <w:rPr>
                <w:rFonts w:hint="eastAsia" w:ascii="宋体" w:hAnsi="宋体" w:eastAsia="宋体" w:cs="宋体"/>
                <w:spacing w:val="6"/>
                <w:sz w:val="23"/>
                <w:szCs w:val="23"/>
                <w:highlight w:val="none"/>
                <w:lang w:eastAsia="zh-CN"/>
              </w:rPr>
            </w:pPr>
            <w:r>
              <w:rPr>
                <w:rFonts w:hint="eastAsia" w:ascii="宋体" w:hAnsi="宋体" w:eastAsia="宋体" w:cs="宋体"/>
                <w:spacing w:val="6"/>
                <w:sz w:val="23"/>
                <w:szCs w:val="23"/>
                <w:highlight w:val="none"/>
                <w:lang w:val="en-US" w:eastAsia="zh-CN"/>
              </w:rPr>
              <w:t>6</w:t>
            </w:r>
          </w:p>
        </w:tc>
        <w:tc>
          <w:tcPr>
            <w:tcW w:w="211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其他要求</w:t>
            </w:r>
          </w:p>
        </w:tc>
        <w:tc>
          <w:tcPr>
            <w:tcW w:w="312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符合法律、行政法规规定的其他条件或征集文件列明的其他要求。</w:t>
            </w:r>
          </w:p>
        </w:tc>
        <w:tc>
          <w:tcPr>
            <w:tcW w:w="2519" w:type="dxa"/>
            <w:vAlign w:val="center"/>
          </w:tcPr>
          <w:p>
            <w:pPr>
              <w:spacing w:before="299" w:line="229" w:lineRule="auto"/>
              <w:ind w:left="152"/>
              <w:jc w:val="center"/>
              <w:rPr>
                <w:rFonts w:ascii="宋体" w:hAnsi="宋体" w:eastAsia="宋体" w:cs="宋体"/>
                <w:spacing w:val="6"/>
                <w:sz w:val="23"/>
                <w:szCs w:val="23"/>
                <w:highlight w:val="none"/>
              </w:rPr>
            </w:pPr>
          </w:p>
        </w:tc>
      </w:tr>
    </w:tbl>
    <w:p>
      <w:pPr>
        <w:spacing w:line="319" w:lineRule="auto"/>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Pr>
        <w:rPr>
          <w:rFonts w:ascii="宋体" w:hAnsi="宋体" w:eastAsia="宋体" w:cs="宋体"/>
          <w:spacing w:val="9"/>
          <w:sz w:val="23"/>
          <w:szCs w:val="23"/>
          <w:highlight w:val="none"/>
        </w:rPr>
      </w:pPr>
    </w:p>
    <w:p>
      <w:pPr>
        <w:pStyle w:val="2"/>
        <w:rPr>
          <w:rFonts w:ascii="宋体" w:hAnsi="宋体" w:eastAsia="宋体" w:cs="宋体"/>
          <w:spacing w:val="9"/>
          <w:sz w:val="23"/>
          <w:szCs w:val="23"/>
          <w:highlight w:val="none"/>
        </w:rPr>
      </w:pPr>
    </w:p>
    <w:p/>
    <w:p>
      <w:pPr>
        <w:spacing w:line="319" w:lineRule="auto"/>
        <w:ind w:firstLine="496" w:firstLineChars="200"/>
        <w:rPr>
          <w:rFonts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rPr>
          <w:rFonts w:hint="eastAsia" w:ascii="宋体" w:hAnsi="宋体" w:eastAsia="宋体" w:cs="宋体"/>
          <w:spacing w:val="9"/>
          <w:sz w:val="23"/>
          <w:szCs w:val="23"/>
          <w:highlight w:val="none"/>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评审小组对通过资格审查的供应商的响应文件进行符合性审查，以确定其是否满足征集文件的实质性要求。符合性审查表如下：</w:t>
      </w:r>
    </w:p>
    <w:p>
      <w:pPr>
        <w:spacing w:line="19" w:lineRule="exact"/>
      </w:pPr>
    </w:p>
    <w:p>
      <w:pPr>
        <w:spacing w:before="116" w:line="331" w:lineRule="auto"/>
        <w:ind w:left="123" w:right="100" w:firstLine="435"/>
        <w:rPr>
          <w:rFonts w:ascii="宋体" w:hAnsi="宋体" w:eastAsia="宋体" w:cs="宋体"/>
          <w:sz w:val="23"/>
          <w:szCs w:val="23"/>
        </w:rPr>
      </w:pPr>
      <w:r>
        <w:rPr>
          <w:rFonts w:ascii="宋体" w:hAnsi="宋体" w:eastAsia="宋体" w:cs="宋体"/>
          <w:spacing w:val="6"/>
          <w:sz w:val="23"/>
          <w:szCs w:val="23"/>
        </w:rPr>
        <w:t>符合性审查指标通过标准：供应商必须通过符合性审查表中的全部评审指标。</w:t>
      </w:r>
    </w:p>
    <w:p>
      <w:pPr>
        <w:spacing w:before="265" w:line="394" w:lineRule="exact"/>
        <w:ind w:left="1173" w:hanging="1173" w:hangingChars="399"/>
        <w:outlineLvl w:val="1"/>
        <w:rPr>
          <w:rFonts w:ascii="黑体" w:hAnsi="黑体" w:eastAsia="黑体" w:cs="黑体"/>
          <w:spacing w:val="7"/>
          <w:position w:val="2"/>
          <w:sz w:val="28"/>
          <w:szCs w:val="28"/>
        </w:rPr>
      </w:pPr>
      <w:bookmarkStart w:id="27" w:name="_Toc29373"/>
      <w:r>
        <w:rPr>
          <w:rFonts w:hint="eastAsia" w:ascii="黑体" w:hAnsi="黑体" w:eastAsia="黑体" w:cs="黑体"/>
          <w:spacing w:val="7"/>
          <w:position w:val="2"/>
          <w:sz w:val="28"/>
          <w:szCs w:val="28"/>
        </w:rPr>
        <w:t>三、入围供应商约定</w:t>
      </w:r>
      <w:bookmarkEnd w:id="27"/>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本项目设置淘汰比例为20%，且至少淘汰一家供应商 (向上取整，例如：8家供应商通过资格审查、符合性审查，按20%淘汰比例应该淘汰1.6家，向上取整后淘汰2家)。</w:t>
      </w: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根据排序进行淘汰。如出现并列时，则由评审小组采用随机抽取的方式确定淘汰供应商。</w:t>
      </w:r>
    </w:p>
    <w:p>
      <w:pPr>
        <w:spacing w:line="290" w:lineRule="auto"/>
      </w:pPr>
    </w:p>
    <w:p>
      <w:pPr>
        <w:spacing w:before="91" w:line="219" w:lineRule="auto"/>
        <w:jc w:val="center"/>
        <w:outlineLvl w:val="0"/>
        <w:rPr>
          <w:rFonts w:ascii="宋体" w:hAnsi="宋体" w:eastAsia="宋体" w:cs="宋体"/>
          <w:b/>
          <w:bCs/>
          <w:sz w:val="32"/>
          <w:szCs w:val="32"/>
        </w:rPr>
      </w:pPr>
      <w:bookmarkStart w:id="28" w:name="_bookmark5"/>
      <w:bookmarkEnd w:id="28"/>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Pr>
        <w:rPr>
          <w:rFonts w:ascii="宋体" w:hAnsi="宋体" w:eastAsia="宋体" w:cs="宋体"/>
          <w:b/>
          <w:bCs/>
          <w:sz w:val="32"/>
          <w:szCs w:val="32"/>
        </w:rPr>
      </w:pPr>
    </w:p>
    <w:p>
      <w:pPr>
        <w:pStyle w:val="2"/>
        <w:rPr>
          <w:rFonts w:ascii="宋体" w:hAnsi="宋体" w:eastAsia="宋体" w:cs="宋体"/>
          <w:b/>
          <w:bCs/>
          <w:sz w:val="32"/>
          <w:szCs w:val="32"/>
        </w:rPr>
      </w:pPr>
    </w:p>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hint="eastAsia" w:ascii="宋体" w:hAnsi="宋体" w:eastAsia="宋体" w:cs="宋体"/>
          <w:b/>
          <w:bCs/>
          <w:sz w:val="32"/>
          <w:szCs w:val="32"/>
        </w:rPr>
      </w:pPr>
      <w:bookmarkStart w:id="29" w:name="_Toc5700"/>
    </w:p>
    <w:p>
      <w:pPr>
        <w:spacing w:before="91" w:line="219" w:lineRule="auto"/>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rPr>
        <w:t xml:space="preserve">第五章  </w:t>
      </w:r>
      <w:r>
        <w:rPr>
          <w:rFonts w:hint="eastAsia" w:ascii="宋体" w:hAnsi="宋体" w:eastAsia="宋体" w:cs="宋体"/>
          <w:b/>
          <w:bCs/>
          <w:sz w:val="32"/>
          <w:szCs w:val="32"/>
          <w:highlight w:val="none"/>
        </w:rPr>
        <w:t>框架协议和采购合同文本</w:t>
      </w:r>
      <w:bookmarkEnd w:id="29"/>
    </w:p>
    <w:p>
      <w:pPr>
        <w:spacing w:before="91" w:line="219" w:lineRule="auto"/>
        <w:rPr>
          <w:rFonts w:ascii="宋体" w:hAnsi="宋体" w:eastAsia="宋体" w:cs="宋体"/>
          <w:sz w:val="28"/>
          <w:szCs w:val="28"/>
        </w:rPr>
      </w:pPr>
    </w:p>
    <w:p>
      <w:pPr>
        <w:spacing w:line="440" w:lineRule="exact"/>
        <w:ind w:firstLine="420" w:firstLineChars="200"/>
        <w:rPr>
          <w:rFonts w:hint="eastAsia" w:ascii="宋体" w:hAnsi="宋体" w:eastAsia="宋体" w:cs="宋体"/>
        </w:rPr>
      </w:pPr>
      <w:bookmarkStart w:id="30" w:name="_Toc128039581"/>
      <w:bookmarkStart w:id="31" w:name="_Toc513029243"/>
      <w:bookmarkStart w:id="32" w:name="_Toc20823315"/>
      <w:bookmarkStart w:id="33" w:name="_Toc16938559"/>
      <w:r>
        <w:rPr>
          <w:rFonts w:hint="eastAsia" w:ascii="宋体" w:hAnsi="宋体" w:eastAsia="宋体" w:cs="宋体"/>
        </w:rPr>
        <w:t>新疆</w:t>
      </w:r>
      <w:r>
        <w:rPr>
          <w:rFonts w:hint="eastAsia" w:ascii="宋体" w:hAnsi="宋体" w:eastAsia="宋体" w:cs="宋体"/>
          <w:lang w:val="en-US" w:eastAsia="zh-CN"/>
        </w:rPr>
        <w:t>库尔勒市公安局2025</w:t>
      </w:r>
      <w:r>
        <w:rPr>
          <w:rFonts w:hint="eastAsia" w:ascii="宋体" w:hAnsi="宋体" w:eastAsia="宋体" w:cs="宋体"/>
        </w:rPr>
        <w:t>年车辆维修和保养服务框架协议文本（服务）（框架协议编号）</w:t>
      </w:r>
      <w:bookmarkEnd w:id="30"/>
    </w:p>
    <w:p>
      <w:pPr>
        <w:spacing w:line="440" w:lineRule="exact"/>
        <w:ind w:firstLine="420" w:firstLineChars="200"/>
        <w:rPr>
          <w:rFonts w:hint="eastAsia" w:ascii="宋体" w:hAnsi="宋体" w:eastAsia="宋体" w:cs="宋体"/>
        </w:rPr>
      </w:pPr>
      <w:r>
        <w:rPr>
          <w:rFonts w:hint="eastAsia" w:ascii="宋体" w:hAnsi="宋体" w:eastAsia="宋体" w:cs="宋体"/>
        </w:rPr>
        <w:t>项目名称：                                项目编号：</w:t>
      </w:r>
    </w:p>
    <w:p>
      <w:pPr>
        <w:spacing w:line="440" w:lineRule="exact"/>
        <w:ind w:firstLine="420" w:firstLineChars="200"/>
        <w:rPr>
          <w:rFonts w:hint="eastAsia" w:ascii="宋体" w:hAnsi="宋体" w:eastAsia="宋体" w:cs="宋体"/>
        </w:rPr>
      </w:pPr>
      <w:r>
        <w:rPr>
          <w:rFonts w:hint="eastAsia" w:ascii="宋体" w:hAnsi="宋体" w:eastAsia="宋体" w:cs="宋体"/>
        </w:rPr>
        <w:t>甲方：（）_________</w:t>
      </w:r>
    </w:p>
    <w:p>
      <w:pPr>
        <w:spacing w:line="440" w:lineRule="exact"/>
        <w:ind w:firstLine="420" w:firstLineChars="200"/>
        <w:rPr>
          <w:rFonts w:hint="eastAsia" w:ascii="宋体" w:hAnsi="宋体" w:eastAsia="宋体" w:cs="宋体"/>
        </w:rPr>
      </w:pPr>
      <w:r>
        <w:rPr>
          <w:rFonts w:hint="eastAsia" w:ascii="宋体" w:hAnsi="宋体" w:eastAsia="宋体" w:cs="宋体"/>
        </w:rPr>
        <w:t>乙方：（入围供应商）_________</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根据新疆</w:t>
      </w:r>
      <w:r>
        <w:rPr>
          <w:rFonts w:hint="eastAsia" w:ascii="宋体" w:hAnsi="宋体" w:eastAsia="宋体" w:cs="宋体"/>
          <w:lang w:val="en-US" w:eastAsia="zh-CN"/>
        </w:rPr>
        <w:t>库尔勒市公安局2025</w:t>
      </w:r>
      <w:r>
        <w:rPr>
          <w:rFonts w:hint="eastAsia" w:ascii="宋体" w:hAnsi="宋体" w:eastAsia="宋体" w:cs="宋体"/>
        </w:rPr>
        <w:t>年车辆维修和保养服务框架协议采购成交入围结果，甲、乙双方达成以下车辆维修和保养服务框架协议：</w:t>
      </w:r>
    </w:p>
    <w:p>
      <w:pPr>
        <w:spacing w:line="440" w:lineRule="exact"/>
        <w:ind w:firstLine="420" w:firstLineChars="200"/>
        <w:rPr>
          <w:rFonts w:hint="eastAsia" w:ascii="宋体" w:hAnsi="宋体" w:eastAsia="宋体" w:cs="宋体"/>
        </w:rPr>
      </w:pPr>
      <w:r>
        <w:rPr>
          <w:rFonts w:hint="eastAsia" w:ascii="宋体" w:hAnsi="宋体" w:eastAsia="宋体" w:cs="宋体"/>
        </w:rPr>
        <w:t>一、项目基本情况</w:t>
      </w:r>
    </w:p>
    <w:p>
      <w:pPr>
        <w:spacing w:line="440" w:lineRule="exact"/>
        <w:ind w:firstLine="420" w:firstLineChars="200"/>
        <w:rPr>
          <w:rFonts w:hint="eastAsia" w:ascii="宋体" w:hAnsi="宋体" w:eastAsia="宋体" w:cs="宋体"/>
        </w:rPr>
      </w:pPr>
      <w:r>
        <w:rPr>
          <w:rFonts w:hint="eastAsia" w:ascii="宋体" w:hAnsi="宋体" w:eastAsia="宋体" w:cs="宋体"/>
        </w:rPr>
        <w:t>1.1 采购需求：</w:t>
      </w:r>
      <w:r>
        <w:rPr>
          <w:rFonts w:hint="eastAsia" w:ascii="宋体" w:hAnsi="宋体" w:eastAsia="宋体" w:cs="宋体"/>
          <w:u w:val="single"/>
        </w:rPr>
        <w:t>见征集文件需求</w:t>
      </w:r>
    </w:p>
    <w:p>
      <w:pPr>
        <w:spacing w:line="440" w:lineRule="exact"/>
        <w:ind w:firstLine="420" w:firstLineChars="200"/>
        <w:rPr>
          <w:rFonts w:hint="eastAsia" w:ascii="宋体" w:hAnsi="宋体" w:eastAsia="宋体" w:cs="宋体"/>
        </w:rPr>
      </w:pPr>
      <w:r>
        <w:rPr>
          <w:rFonts w:hint="eastAsia" w:ascii="宋体" w:hAnsi="宋体" w:eastAsia="宋体" w:cs="宋体"/>
        </w:rPr>
        <w:t>1.2 产品最高限制单价：</w:t>
      </w:r>
      <w:r>
        <w:rPr>
          <w:rFonts w:hint="eastAsia" w:ascii="宋体" w:hAnsi="宋体" w:eastAsia="宋体" w:cs="宋体"/>
          <w:u w:val="single"/>
        </w:rPr>
        <w:t>见征集文件</w:t>
      </w:r>
    </w:p>
    <w:p>
      <w:pPr>
        <w:spacing w:line="440" w:lineRule="exact"/>
        <w:ind w:firstLine="420" w:firstLineChars="200"/>
        <w:rPr>
          <w:rFonts w:hint="default" w:ascii="宋体" w:hAnsi="宋体" w:eastAsia="宋体" w:cs="宋体"/>
          <w:lang w:val="en-US"/>
        </w:rPr>
      </w:pPr>
      <w:r>
        <w:rPr>
          <w:rFonts w:hint="eastAsia" w:ascii="宋体" w:hAnsi="宋体" w:eastAsia="宋体" w:cs="宋体"/>
        </w:rPr>
        <w:t>1.3适用本次框架协议的采购人或服务对象范围：</w:t>
      </w:r>
      <w:r>
        <w:rPr>
          <w:rFonts w:hint="eastAsia" w:ascii="宋体" w:hAnsi="宋体" w:eastAsia="宋体" w:cs="宋体"/>
          <w:u w:val="single"/>
        </w:rPr>
        <w:t>新疆</w:t>
      </w:r>
      <w:r>
        <w:rPr>
          <w:rFonts w:hint="eastAsia" w:ascii="宋体" w:hAnsi="宋体" w:eastAsia="宋体" w:cs="宋体"/>
          <w:u w:val="single"/>
          <w:lang w:val="en-US" w:eastAsia="zh-CN"/>
        </w:rPr>
        <w:t>库尔勒市公安局</w:t>
      </w:r>
    </w:p>
    <w:p>
      <w:pPr>
        <w:spacing w:line="440" w:lineRule="exact"/>
        <w:ind w:firstLine="420" w:firstLineChars="200"/>
        <w:rPr>
          <w:rFonts w:hint="default" w:ascii="宋体" w:hAnsi="宋体" w:eastAsia="宋体" w:cs="宋体"/>
          <w:lang w:val="en-US" w:eastAsia="zh-CN"/>
        </w:rPr>
      </w:pPr>
      <w:r>
        <w:rPr>
          <w:rFonts w:hint="eastAsia" w:ascii="宋体" w:hAnsi="宋体" w:eastAsia="宋体" w:cs="宋体"/>
        </w:rPr>
        <w:t>1.4 履行合同的地域范围：</w:t>
      </w:r>
      <w:r>
        <w:rPr>
          <w:rFonts w:hint="eastAsia" w:ascii="宋体" w:hAnsi="宋体" w:eastAsia="宋体" w:cs="宋体"/>
          <w:u w:val="single"/>
          <w:lang w:val="en-US" w:eastAsia="zh-CN"/>
        </w:rPr>
        <w:t>库尔勒市公安局所辖范围</w:t>
      </w:r>
    </w:p>
    <w:p>
      <w:pPr>
        <w:spacing w:line="440" w:lineRule="exact"/>
        <w:ind w:firstLine="420" w:firstLineChars="200"/>
        <w:rPr>
          <w:rFonts w:hint="eastAsia" w:ascii="宋体" w:hAnsi="宋体" w:eastAsia="宋体" w:cs="宋体"/>
        </w:rPr>
      </w:pPr>
      <w:r>
        <w:rPr>
          <w:rFonts w:hint="eastAsia" w:ascii="宋体" w:hAnsi="宋体" w:eastAsia="宋体" w:cs="宋体"/>
        </w:rPr>
        <w:t>二、第一阶段入围产品的相关信息</w:t>
      </w:r>
    </w:p>
    <w:p>
      <w:pPr>
        <w:spacing w:line="440" w:lineRule="exact"/>
        <w:ind w:firstLine="420" w:firstLineChars="200"/>
        <w:rPr>
          <w:rFonts w:hint="eastAsia" w:ascii="宋体" w:hAnsi="宋体" w:eastAsia="宋体" w:cs="宋体"/>
        </w:rPr>
      </w:pPr>
      <w:r>
        <w:rPr>
          <w:rFonts w:hint="eastAsia" w:ascii="宋体" w:hAnsi="宋体" w:eastAsia="宋体" w:cs="宋体"/>
        </w:rPr>
        <w:t>2.1 入围产品详细技术规格：</w:t>
      </w:r>
      <w:r>
        <w:rPr>
          <w:rFonts w:hint="eastAsia" w:ascii="宋体" w:hAnsi="宋体" w:eastAsia="宋体" w:cs="宋体"/>
          <w:u w:val="single"/>
        </w:rPr>
        <w:t>见响应文件</w:t>
      </w:r>
    </w:p>
    <w:p>
      <w:pPr>
        <w:spacing w:line="440" w:lineRule="exact"/>
        <w:ind w:firstLine="420" w:firstLineChars="200"/>
        <w:rPr>
          <w:rFonts w:hint="eastAsia" w:ascii="宋体" w:hAnsi="宋体" w:eastAsia="宋体" w:cs="宋体"/>
        </w:rPr>
      </w:pPr>
      <w:r>
        <w:rPr>
          <w:rFonts w:hint="eastAsia" w:ascii="宋体" w:hAnsi="宋体" w:eastAsia="宋体" w:cs="宋体"/>
        </w:rPr>
        <w:t>2.2 服务标准：</w:t>
      </w:r>
      <w:r>
        <w:rPr>
          <w:rFonts w:hint="eastAsia" w:ascii="宋体" w:hAnsi="宋体" w:eastAsia="宋体" w:cs="宋体"/>
          <w:u w:val="single"/>
        </w:rPr>
        <w:t>见响应文件</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2.3 产品协议价格：      </w:t>
      </w:r>
    </w:p>
    <w:p>
      <w:pPr>
        <w:spacing w:line="440" w:lineRule="exact"/>
        <w:ind w:firstLine="420" w:firstLineChars="200"/>
        <w:rPr>
          <w:rFonts w:hint="eastAsia" w:ascii="宋体" w:hAnsi="宋体" w:eastAsia="宋体" w:cs="宋体"/>
        </w:rPr>
      </w:pPr>
      <w:r>
        <w:rPr>
          <w:rFonts w:hint="eastAsia" w:ascii="宋体" w:hAnsi="宋体" w:eastAsia="宋体" w:cs="宋体"/>
        </w:rPr>
        <w:t>三、入围产品升级换代规则</w:t>
      </w:r>
    </w:p>
    <w:p>
      <w:pPr>
        <w:spacing w:line="440" w:lineRule="exact"/>
        <w:ind w:firstLine="420" w:firstLineChars="200"/>
        <w:rPr>
          <w:rFonts w:hint="eastAsia" w:ascii="宋体" w:hAnsi="宋体" w:eastAsia="宋体" w:cs="宋体"/>
        </w:rPr>
      </w:pPr>
      <w:r>
        <w:rPr>
          <w:rFonts w:hint="eastAsia" w:ascii="宋体" w:hAnsi="宋体" w:eastAsia="宋体" w:cs="宋体"/>
        </w:rPr>
        <w:t>本项目框架协议期内，不对入围服务进行升级换代。</w:t>
      </w:r>
    </w:p>
    <w:p>
      <w:pPr>
        <w:spacing w:line="440" w:lineRule="exact"/>
        <w:ind w:firstLine="420" w:firstLineChars="200"/>
        <w:rPr>
          <w:rFonts w:hint="eastAsia" w:ascii="宋体" w:hAnsi="宋体" w:eastAsia="宋体" w:cs="宋体"/>
        </w:rPr>
      </w:pPr>
      <w:r>
        <w:rPr>
          <w:rFonts w:hint="eastAsia" w:ascii="宋体" w:hAnsi="宋体" w:eastAsia="宋体" w:cs="宋体"/>
        </w:rPr>
        <w:t>四、确定第二阶段成交供应商的方式</w:t>
      </w:r>
    </w:p>
    <w:p>
      <w:pPr>
        <w:spacing w:line="440" w:lineRule="exact"/>
        <w:ind w:firstLine="420" w:firstLineChars="200"/>
        <w:rPr>
          <w:rFonts w:hint="eastAsia" w:ascii="宋体" w:hAnsi="宋体" w:eastAsia="宋体" w:cs="宋体"/>
        </w:rPr>
      </w:pPr>
      <w:r>
        <w:rPr>
          <w:rFonts w:hint="eastAsia" w:ascii="宋体" w:hAnsi="宋体" w:eastAsia="宋体" w:cs="宋体"/>
        </w:rPr>
        <w:t>采购人依据入围服务价格、质量以及服务便利性、用户评价等因素，从第一阶段入围供应商中直接选定。</w:t>
      </w:r>
    </w:p>
    <w:p>
      <w:pPr>
        <w:spacing w:line="440" w:lineRule="exact"/>
        <w:ind w:firstLine="420" w:firstLineChars="200"/>
        <w:rPr>
          <w:rFonts w:hint="eastAsia" w:ascii="宋体" w:hAnsi="宋体" w:eastAsia="宋体" w:cs="宋体"/>
        </w:rPr>
      </w:pPr>
      <w:r>
        <w:rPr>
          <w:rFonts w:hint="eastAsia" w:ascii="宋体" w:hAnsi="宋体" w:eastAsia="宋体" w:cs="宋体"/>
        </w:rPr>
        <w:t>五、资金支付方式、时间和条件</w:t>
      </w:r>
    </w:p>
    <w:p>
      <w:pPr>
        <w:spacing w:line="440" w:lineRule="exact"/>
        <w:ind w:firstLine="420" w:firstLineChars="200"/>
        <w:rPr>
          <w:rFonts w:hint="eastAsia" w:ascii="宋体" w:hAnsi="宋体" w:eastAsia="宋体" w:cs="宋体"/>
        </w:rPr>
      </w:pPr>
      <w:r>
        <w:rPr>
          <w:rFonts w:hint="eastAsia" w:ascii="宋体" w:hAnsi="宋体" w:eastAsia="宋体" w:cs="宋体"/>
        </w:rPr>
        <w:t>采购资金涉及国库集中支付的，乙方同意按照财政国库支付相关规定执行。</w:t>
      </w:r>
    </w:p>
    <w:p>
      <w:pPr>
        <w:spacing w:line="440" w:lineRule="exact"/>
        <w:ind w:firstLine="420" w:firstLineChars="200"/>
        <w:rPr>
          <w:rFonts w:hint="eastAsia" w:ascii="宋体" w:hAnsi="宋体" w:eastAsia="宋体" w:cs="宋体"/>
        </w:rPr>
      </w:pPr>
      <w:r>
        <w:rPr>
          <w:rFonts w:hint="eastAsia" w:ascii="宋体" w:hAnsi="宋体" w:eastAsia="宋体" w:cs="宋体"/>
        </w:rPr>
        <w:t>六、框架协议期限</w:t>
      </w:r>
    </w:p>
    <w:p>
      <w:pPr>
        <w:spacing w:line="440" w:lineRule="exact"/>
        <w:ind w:firstLine="420" w:firstLineChars="200"/>
        <w:rPr>
          <w:rFonts w:hint="eastAsia" w:ascii="宋体" w:hAnsi="宋体" w:eastAsia="宋体" w:cs="宋体"/>
        </w:rPr>
      </w:pPr>
      <w:r>
        <w:rPr>
          <w:rFonts w:hint="eastAsia" w:ascii="宋体" w:hAnsi="宋体" w:eastAsia="宋体" w:cs="宋体"/>
        </w:rPr>
        <w:t>（自合同签订之日起至202</w:t>
      </w:r>
      <w:r>
        <w:rPr>
          <w:rFonts w:hint="eastAsia" w:ascii="宋体" w:hAnsi="宋体" w:eastAsia="宋体" w:cs="宋体"/>
          <w:lang w:val="en-US" w:eastAsia="zh-CN"/>
        </w:rPr>
        <w:t>7</w:t>
      </w:r>
      <w:r>
        <w:rPr>
          <w:rFonts w:hint="eastAsia" w:ascii="宋体" w:hAnsi="宋体" w:eastAsia="宋体" w:cs="宋体"/>
        </w:rPr>
        <w:t>年</w:t>
      </w:r>
      <w:r>
        <w:rPr>
          <w:rFonts w:hint="eastAsia" w:ascii="宋体" w:hAnsi="宋体" w:eastAsia="宋体" w:cs="宋体"/>
          <w:lang w:val="en-US" w:eastAsia="zh-CN"/>
        </w:rPr>
        <w:t>8</w:t>
      </w:r>
      <w:r>
        <w:rPr>
          <w:rFonts w:hint="eastAsia" w:ascii="宋体" w:hAnsi="宋体" w:eastAsia="宋体" w:cs="宋体"/>
        </w:rPr>
        <w:t>月</w:t>
      </w:r>
      <w:r>
        <w:rPr>
          <w:rFonts w:hint="eastAsia" w:ascii="宋体" w:hAnsi="宋体" w:eastAsia="宋体" w:cs="宋体"/>
          <w:lang w:val="en-US" w:eastAsia="zh-CN"/>
        </w:rPr>
        <w:t>1</w:t>
      </w:r>
      <w:r>
        <w:rPr>
          <w:rFonts w:hint="eastAsia" w:ascii="宋体" w:hAnsi="宋体" w:eastAsia="宋体" w:cs="宋体"/>
        </w:rPr>
        <w:t>日止）</w:t>
      </w:r>
    </w:p>
    <w:p>
      <w:pPr>
        <w:spacing w:line="440" w:lineRule="exact"/>
        <w:ind w:firstLine="420" w:firstLineChars="200"/>
        <w:rPr>
          <w:rFonts w:hint="eastAsia" w:ascii="宋体" w:hAnsi="宋体" w:eastAsia="宋体" w:cs="宋体"/>
        </w:rPr>
      </w:pPr>
      <w:r>
        <w:rPr>
          <w:rFonts w:hint="eastAsia" w:ascii="宋体" w:hAnsi="宋体" w:eastAsia="宋体" w:cs="宋体"/>
        </w:rPr>
        <w:t>七、入围供应商的清退和补充规则</w:t>
      </w:r>
    </w:p>
    <w:p>
      <w:pPr>
        <w:spacing w:line="440" w:lineRule="exact"/>
        <w:ind w:firstLine="420" w:firstLineChars="200"/>
        <w:rPr>
          <w:rFonts w:hint="eastAsia" w:ascii="宋体" w:hAnsi="宋体" w:eastAsia="宋体" w:cs="宋体"/>
        </w:rPr>
      </w:pPr>
      <w:r>
        <w:rPr>
          <w:rFonts w:hint="eastAsia" w:ascii="宋体" w:hAnsi="宋体" w:eastAsia="宋体" w:cs="宋体"/>
        </w:rPr>
        <w:t>7.1 清退规则 入围供应商存在《政府采购框架协议采购方式管理暂行办法》第十九条规定情形的，尚未签订框架协议的，取消其入围资格；已经签订框架协议的，解除与其签订的框架协议。</w:t>
      </w:r>
    </w:p>
    <w:p>
      <w:pPr>
        <w:spacing w:line="440" w:lineRule="exact"/>
        <w:ind w:firstLine="420" w:firstLineChars="200"/>
        <w:rPr>
          <w:rFonts w:hint="eastAsia" w:ascii="宋体" w:hAnsi="宋体" w:eastAsia="宋体" w:cs="宋体"/>
        </w:rPr>
      </w:pPr>
      <w:r>
        <w:rPr>
          <w:rFonts w:hint="eastAsia" w:ascii="宋体" w:hAnsi="宋体" w:eastAsia="宋体" w:cs="宋体"/>
        </w:rPr>
        <w:t>7.2 补充规则 如出现剩余入围供应商不足入围供应商总数70%且影响框架协议执行的情形时，新疆维吾尔自治区</w:t>
      </w:r>
      <w:r>
        <w:rPr>
          <w:rFonts w:hint="eastAsia" w:ascii="宋体" w:hAnsi="宋体" w:eastAsia="宋体" w:cs="宋体"/>
          <w:lang w:val="en-US" w:eastAsia="zh-CN"/>
        </w:rPr>
        <w:t>巴州</w:t>
      </w:r>
      <w:r>
        <w:rPr>
          <w:rFonts w:hint="eastAsia" w:ascii="宋体" w:hAnsi="宋体" w:eastAsia="宋体" w:cs="宋体"/>
        </w:rPr>
        <w:t>政务服务和公共资源交易中心报监管部门同意后，将进行补充征集供应商。补充征集的条件、程序、评审方法和淘汰比例与初次征集相同。补充征集遵守原框架协议的有效期。补充征集期间，原框架协议继续履行。</w:t>
      </w:r>
    </w:p>
    <w:p>
      <w:pPr>
        <w:spacing w:line="440" w:lineRule="exact"/>
        <w:ind w:firstLine="420" w:firstLineChars="200"/>
        <w:rPr>
          <w:rFonts w:hint="eastAsia" w:ascii="宋体" w:hAnsi="宋体" w:eastAsia="宋体" w:cs="宋体"/>
        </w:rPr>
      </w:pPr>
      <w:r>
        <w:rPr>
          <w:rFonts w:hint="eastAsia" w:ascii="宋体" w:hAnsi="宋体" w:eastAsia="宋体" w:cs="宋体"/>
        </w:rPr>
        <w:t>八、采购合同文本</w:t>
      </w:r>
    </w:p>
    <w:p>
      <w:pPr>
        <w:spacing w:line="440" w:lineRule="exact"/>
        <w:ind w:firstLine="420" w:firstLineChars="200"/>
        <w:rPr>
          <w:rFonts w:hint="eastAsia" w:ascii="宋体" w:hAnsi="宋体" w:eastAsia="宋体" w:cs="宋体"/>
        </w:rPr>
      </w:pPr>
      <w:r>
        <w:rPr>
          <w:rFonts w:hint="eastAsia" w:ascii="宋体" w:hAnsi="宋体" w:eastAsia="宋体" w:cs="宋体"/>
        </w:rPr>
        <w:t>见“</w:t>
      </w:r>
      <w:r>
        <w:rPr>
          <w:rFonts w:hint="eastAsia" w:ascii="宋体" w:hAnsi="宋体" w:eastAsia="宋体" w:cs="宋体"/>
          <w:lang w:eastAsia="zh-CN"/>
        </w:rPr>
        <w:t>本章第二节</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九、甲乙双方的权利和义务</w:t>
      </w:r>
    </w:p>
    <w:p>
      <w:pPr>
        <w:spacing w:line="440" w:lineRule="exact"/>
        <w:ind w:firstLine="420" w:firstLineChars="200"/>
        <w:rPr>
          <w:rFonts w:hint="eastAsia" w:ascii="宋体" w:hAnsi="宋体" w:eastAsia="宋体" w:cs="宋体"/>
        </w:rPr>
      </w:pPr>
      <w:r>
        <w:rPr>
          <w:rFonts w:hint="eastAsia" w:ascii="宋体" w:hAnsi="宋体" w:eastAsia="宋体" w:cs="宋体"/>
        </w:rPr>
        <w:t>9.1 甲方的权利</w:t>
      </w:r>
    </w:p>
    <w:p>
      <w:pPr>
        <w:spacing w:line="440" w:lineRule="exact"/>
        <w:ind w:firstLine="420" w:firstLineChars="200"/>
        <w:rPr>
          <w:rFonts w:hint="eastAsia" w:ascii="宋体" w:hAnsi="宋体" w:eastAsia="宋体" w:cs="宋体"/>
        </w:rPr>
      </w:pPr>
      <w:r>
        <w:rPr>
          <w:rFonts w:hint="eastAsia" w:ascii="宋体" w:hAnsi="宋体" w:eastAsia="宋体" w:cs="宋体"/>
        </w:rPr>
        <w:t>（1）确定框架协议采购需求。</w:t>
      </w:r>
    </w:p>
    <w:p>
      <w:pPr>
        <w:spacing w:line="440" w:lineRule="exact"/>
        <w:ind w:firstLine="420" w:firstLineChars="200"/>
        <w:rPr>
          <w:rFonts w:hint="eastAsia" w:ascii="宋体" w:hAnsi="宋体" w:eastAsia="宋体" w:cs="宋体"/>
        </w:rPr>
      </w:pPr>
      <w:r>
        <w:rPr>
          <w:rFonts w:hint="eastAsia" w:ascii="宋体" w:hAnsi="宋体" w:eastAsia="宋体" w:cs="宋体"/>
        </w:rPr>
        <w:t>（2）确定最高限制单价。</w:t>
      </w:r>
    </w:p>
    <w:p>
      <w:pPr>
        <w:spacing w:line="440" w:lineRule="exact"/>
        <w:ind w:firstLine="420" w:firstLineChars="200"/>
        <w:rPr>
          <w:rFonts w:hint="eastAsia" w:ascii="宋体" w:hAnsi="宋体" w:eastAsia="宋体" w:cs="宋体"/>
        </w:rPr>
      </w:pPr>
      <w:r>
        <w:rPr>
          <w:rFonts w:hint="eastAsia" w:ascii="宋体" w:hAnsi="宋体" w:eastAsia="宋体" w:cs="宋体"/>
        </w:rPr>
        <w:t>（3）确定框架协议有限期。</w:t>
      </w:r>
    </w:p>
    <w:p>
      <w:pPr>
        <w:spacing w:line="440" w:lineRule="exact"/>
        <w:ind w:firstLine="420" w:firstLineChars="200"/>
        <w:rPr>
          <w:rFonts w:hint="eastAsia" w:ascii="宋体" w:hAnsi="宋体" w:eastAsia="宋体" w:cs="宋体"/>
        </w:rPr>
      </w:pPr>
      <w:r>
        <w:rPr>
          <w:rFonts w:hint="eastAsia" w:ascii="宋体" w:hAnsi="宋体" w:eastAsia="宋体" w:cs="宋体"/>
        </w:rPr>
        <w:t>（4）制定统一的采购合同文本供采购人、供应商使用，并明确要求采购人、供应商不得擅自改变框架协议约定的合同实质性条款。</w:t>
      </w:r>
    </w:p>
    <w:p>
      <w:pPr>
        <w:spacing w:line="440" w:lineRule="exact"/>
        <w:ind w:firstLine="420" w:firstLineChars="200"/>
        <w:rPr>
          <w:rFonts w:hint="eastAsia" w:ascii="宋体" w:hAnsi="宋体" w:eastAsia="宋体" w:cs="宋体"/>
        </w:rPr>
      </w:pPr>
      <w:r>
        <w:rPr>
          <w:rFonts w:hint="eastAsia" w:ascii="宋体" w:hAnsi="宋体" w:eastAsia="宋体" w:cs="宋体"/>
        </w:rPr>
        <w:t>（5）乙方存在《政府采购框架协议采购方式管理暂行办法》第十九条第一款规定的情形时，取消入围供应商的入围资格，或解除与其签订的框架协议。</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（6）在框架协议期内，随时对乙方及其委托的授权分支机构履约情况进行检查。 </w:t>
      </w:r>
    </w:p>
    <w:p>
      <w:pPr>
        <w:spacing w:line="440" w:lineRule="exact"/>
        <w:ind w:firstLine="420" w:firstLineChars="200"/>
        <w:rPr>
          <w:rFonts w:hint="eastAsia" w:ascii="宋体" w:hAnsi="宋体" w:eastAsia="宋体" w:cs="宋体"/>
        </w:rPr>
      </w:pPr>
      <w:r>
        <w:rPr>
          <w:rFonts w:hint="eastAsia" w:ascii="宋体" w:hAnsi="宋体" w:eastAsia="宋体" w:cs="宋体"/>
        </w:rPr>
        <w:t>9.2 甲方的义务</w:t>
      </w:r>
    </w:p>
    <w:p>
      <w:pPr>
        <w:spacing w:line="440" w:lineRule="exact"/>
        <w:ind w:firstLine="420" w:firstLineChars="200"/>
        <w:rPr>
          <w:rFonts w:hint="eastAsia" w:ascii="宋体" w:hAnsi="宋体" w:eastAsia="宋体" w:cs="宋体"/>
        </w:rPr>
      </w:pPr>
      <w:r>
        <w:rPr>
          <w:rFonts w:hint="eastAsia" w:ascii="宋体" w:hAnsi="宋体" w:eastAsia="宋体" w:cs="宋体"/>
        </w:rPr>
        <w:t>（1）为第二阶段合同授予提供工作便利。 </w:t>
      </w:r>
    </w:p>
    <w:p>
      <w:pPr>
        <w:spacing w:line="440" w:lineRule="exact"/>
        <w:ind w:firstLine="420" w:firstLineChars="200"/>
        <w:rPr>
          <w:rFonts w:hint="eastAsia" w:ascii="宋体" w:hAnsi="宋体" w:eastAsia="宋体" w:cs="宋体"/>
        </w:rPr>
      </w:pPr>
      <w:r>
        <w:rPr>
          <w:rFonts w:hint="eastAsia" w:ascii="宋体" w:hAnsi="宋体" w:eastAsia="宋体" w:cs="宋体"/>
        </w:rPr>
        <w:t>（2）对第二阶段最高限价和需求标准执行情况进行管理。</w:t>
      </w:r>
    </w:p>
    <w:p>
      <w:pPr>
        <w:spacing w:line="440" w:lineRule="exact"/>
        <w:ind w:firstLine="420" w:firstLineChars="200"/>
        <w:rPr>
          <w:rFonts w:hint="eastAsia" w:ascii="宋体" w:hAnsi="宋体" w:eastAsia="宋体" w:cs="宋体"/>
        </w:rPr>
      </w:pPr>
      <w:r>
        <w:rPr>
          <w:rFonts w:hint="eastAsia" w:ascii="宋体" w:hAnsi="宋体" w:eastAsia="宋体" w:cs="宋体"/>
        </w:rPr>
        <w:t>（3）对第二阶段确定成交供应商情况进行管理。 </w:t>
      </w:r>
    </w:p>
    <w:p>
      <w:pPr>
        <w:spacing w:line="440" w:lineRule="exact"/>
        <w:ind w:firstLine="420" w:firstLineChars="200"/>
        <w:rPr>
          <w:rFonts w:hint="eastAsia" w:ascii="宋体" w:hAnsi="宋体" w:eastAsia="宋体" w:cs="宋体"/>
        </w:rPr>
      </w:pPr>
      <w:r>
        <w:rPr>
          <w:rFonts w:hint="eastAsia" w:ascii="宋体" w:hAnsi="宋体" w:eastAsia="宋体" w:cs="宋体"/>
        </w:rPr>
        <w:t>（4）根据框架协议约定，在质量不降低、价格不提高的前提下，对入围供应商因服务升级换代、用新服务替代原入围服务的情形进行审核。 </w:t>
      </w:r>
    </w:p>
    <w:p>
      <w:pPr>
        <w:spacing w:line="440" w:lineRule="exact"/>
        <w:ind w:firstLine="420" w:firstLineChars="200"/>
        <w:rPr>
          <w:rFonts w:hint="eastAsia" w:ascii="宋体" w:hAnsi="宋体" w:eastAsia="宋体" w:cs="宋体"/>
        </w:rPr>
      </w:pPr>
      <w:r>
        <w:rPr>
          <w:rFonts w:hint="eastAsia" w:ascii="宋体" w:hAnsi="宋体" w:eastAsia="宋体" w:cs="宋体"/>
        </w:rP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spacing w:line="440" w:lineRule="exact"/>
        <w:ind w:firstLine="420" w:firstLineChars="200"/>
        <w:rPr>
          <w:rFonts w:hint="eastAsia" w:ascii="宋体" w:hAnsi="宋体" w:eastAsia="宋体" w:cs="宋体"/>
        </w:rPr>
      </w:pPr>
      <w:r>
        <w:rPr>
          <w:rFonts w:hint="eastAsia" w:ascii="宋体" w:hAnsi="宋体" w:eastAsia="宋体" w:cs="宋体"/>
        </w:rPr>
        <w:t>（6）公开封闭式框架协议的第二阶段成交结果。 </w:t>
      </w:r>
    </w:p>
    <w:p>
      <w:pPr>
        <w:spacing w:line="440" w:lineRule="exact"/>
        <w:ind w:firstLine="420" w:firstLineChars="200"/>
        <w:rPr>
          <w:rFonts w:hint="eastAsia" w:ascii="宋体" w:hAnsi="宋体" w:eastAsia="宋体" w:cs="宋体"/>
        </w:rPr>
      </w:pPr>
      <w:r>
        <w:rPr>
          <w:rFonts w:hint="eastAsia" w:ascii="宋体" w:hAnsi="宋体" w:eastAsia="宋体" w:cs="宋体"/>
        </w:rPr>
        <w:t>（7）办理入围供应商清退和补充相关事宜。</w:t>
      </w:r>
    </w:p>
    <w:p>
      <w:pPr>
        <w:spacing w:line="440" w:lineRule="exact"/>
        <w:ind w:firstLine="420" w:firstLineChars="200"/>
        <w:rPr>
          <w:rFonts w:hint="eastAsia" w:ascii="宋体" w:hAnsi="宋体" w:eastAsia="宋体" w:cs="宋体"/>
        </w:rPr>
      </w:pPr>
      <w:r>
        <w:rPr>
          <w:rFonts w:hint="eastAsia" w:ascii="宋体" w:hAnsi="宋体" w:eastAsia="宋体" w:cs="宋体"/>
        </w:rPr>
        <w:t>（8）建立真实完整的框架协议采购档案，妥善保存每项采购活动的采购文件资料。</w:t>
      </w:r>
    </w:p>
    <w:p>
      <w:pPr>
        <w:spacing w:line="440" w:lineRule="exact"/>
        <w:ind w:firstLine="420" w:firstLineChars="200"/>
        <w:rPr>
          <w:rFonts w:hint="eastAsia" w:ascii="宋体" w:hAnsi="宋体" w:eastAsia="宋体" w:cs="宋体"/>
        </w:rPr>
      </w:pPr>
      <w:r>
        <w:rPr>
          <w:rFonts w:hint="eastAsia" w:ascii="宋体" w:hAnsi="宋体" w:eastAsia="宋体" w:cs="宋体"/>
        </w:rPr>
        <w:t>9.3 乙方的权利</w:t>
      </w:r>
    </w:p>
    <w:p>
      <w:pPr>
        <w:spacing w:line="440" w:lineRule="exact"/>
        <w:ind w:firstLine="420" w:firstLineChars="200"/>
        <w:rPr>
          <w:rFonts w:hint="eastAsia" w:ascii="宋体" w:hAnsi="宋体" w:eastAsia="宋体" w:cs="宋体"/>
        </w:rPr>
      </w:pPr>
      <w:r>
        <w:rPr>
          <w:rFonts w:hint="eastAsia" w:ascii="宋体" w:hAnsi="宋体" w:eastAsia="宋体" w:cs="宋体"/>
        </w:rPr>
        <w:t>（1）乙方（及其委托的授权分支机构，以下统称乙方）具有为采购人提供相关服务的资格。</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（2）乙方有权拒绝采购人提出的以本次框架协议采购名义购买非入围货物、服务、配件或满足采购人超出响应承诺以外的其他要求。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（3）对采购人在购买入围服务过程中的不正当要求和违规行为进行投诉，并要求有关部门做出处理。 </w:t>
      </w:r>
    </w:p>
    <w:p>
      <w:pPr>
        <w:spacing w:line="440" w:lineRule="exact"/>
        <w:ind w:firstLine="420" w:firstLineChars="200"/>
        <w:rPr>
          <w:rFonts w:hint="eastAsia" w:ascii="宋体" w:hAnsi="宋体" w:eastAsia="宋体" w:cs="宋体"/>
        </w:rPr>
      </w:pPr>
      <w:r>
        <w:rPr>
          <w:rFonts w:hint="eastAsia" w:ascii="宋体" w:hAnsi="宋体" w:eastAsia="宋体" w:cs="宋体"/>
        </w:rPr>
        <w:t>（4）有权拒绝任何个人以采购人名义按照协议价格购买入围服务和进行现金交易。</w:t>
      </w:r>
    </w:p>
    <w:p>
      <w:pPr>
        <w:spacing w:line="440" w:lineRule="exact"/>
        <w:ind w:firstLine="420" w:firstLineChars="200"/>
        <w:rPr>
          <w:rFonts w:hint="eastAsia" w:ascii="宋体" w:hAnsi="宋体" w:eastAsia="宋体" w:cs="宋体"/>
        </w:rPr>
      </w:pPr>
      <w:r>
        <w:rPr>
          <w:rFonts w:hint="eastAsia" w:ascii="宋体" w:hAnsi="宋体" w:eastAsia="宋体" w:cs="宋体"/>
        </w:rPr>
        <w:t>9.4 乙方的义务</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（1）严格执行国家法律法规，严格按照响应文件承诺的价格和服务履约，遵守本合同条款。 </w:t>
      </w:r>
    </w:p>
    <w:p>
      <w:pPr>
        <w:spacing w:line="440" w:lineRule="exact"/>
        <w:ind w:firstLine="420" w:firstLineChars="200"/>
        <w:rPr>
          <w:rFonts w:hint="eastAsia" w:ascii="宋体" w:hAnsi="宋体" w:eastAsia="宋体" w:cs="宋体"/>
        </w:rPr>
      </w:pPr>
      <w:r>
        <w:rPr>
          <w:rFonts w:hint="eastAsia" w:ascii="宋体" w:hAnsi="宋体" w:eastAsia="宋体" w:cs="宋体"/>
        </w:rPr>
        <w:t>（2）乙方如授权分支机构代其接受采购人合同授予并履行采购合同，在签订框架协议时需提供授权分支机构名单，作为框架协议的附件。</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（3）随时接受并配合甲方的监督检查，并配合财政部门对采购人和其他入围供应商对框架协议执行情况进行监督，发现违规违约情形的，及时向财政部门报告。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（4）在框架协议有效期内，按照不高于协议价格的价格，向采购人提供相关服务。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（5）乙方及其委托的聘用专家对本项目承担连带责任，乙方委托的聘用专家必须履行乙方在响应文件中承诺的责任和义务。 </w:t>
      </w:r>
    </w:p>
    <w:p>
      <w:pPr>
        <w:spacing w:line="440" w:lineRule="exact"/>
        <w:ind w:firstLine="420" w:firstLineChars="200"/>
        <w:rPr>
          <w:rFonts w:hint="eastAsia" w:ascii="宋体" w:hAnsi="宋体" w:eastAsia="宋体" w:cs="宋体"/>
        </w:rPr>
      </w:pPr>
      <w:r>
        <w:rPr>
          <w:rFonts w:hint="eastAsia" w:ascii="宋体" w:hAnsi="宋体" w:eastAsia="宋体" w:cs="宋体"/>
        </w:rPr>
        <w:t>（6）框架协议期内，在质量不降低、价格不提高的前提下，乙方如出现因服务升级换代，需用新服务替代原入围服务情形时，必须在”</w:t>
      </w:r>
      <w:r>
        <w:rPr>
          <w:rFonts w:hint="eastAsia" w:ascii="宋体" w:hAnsi="宋体" w:eastAsia="宋体" w:cs="宋体"/>
          <w:lang w:eastAsia="zh-CN"/>
        </w:rPr>
        <w:t>政</w:t>
      </w:r>
      <w:r>
        <w:rPr>
          <w:rFonts w:hint="eastAsia" w:ascii="宋体" w:hAnsi="宋体" w:eastAsia="宋体" w:cs="宋体"/>
        </w:rPr>
        <w:t>采云”系统中向甲方提出申请。</w:t>
      </w:r>
    </w:p>
    <w:p>
      <w:pPr>
        <w:spacing w:line="440" w:lineRule="exact"/>
        <w:ind w:firstLine="420" w:firstLineChars="200"/>
        <w:rPr>
          <w:rFonts w:hint="eastAsia" w:ascii="宋体" w:hAnsi="宋体" w:eastAsia="宋体" w:cs="宋体"/>
        </w:rPr>
      </w:pPr>
      <w:r>
        <w:rPr>
          <w:rFonts w:hint="eastAsia" w:ascii="宋体" w:hAnsi="宋体" w:eastAsia="宋体" w:cs="宋体"/>
        </w:rPr>
        <w:t>十、税费</w:t>
      </w:r>
    </w:p>
    <w:p>
      <w:pPr>
        <w:spacing w:line="440" w:lineRule="exact"/>
        <w:ind w:firstLine="420" w:firstLineChars="200"/>
        <w:rPr>
          <w:rFonts w:hint="eastAsia" w:ascii="宋体" w:hAnsi="宋体" w:eastAsia="宋体" w:cs="宋体"/>
        </w:rPr>
      </w:pPr>
      <w:r>
        <w:rPr>
          <w:rFonts w:hint="eastAsia" w:ascii="宋体" w:hAnsi="宋体" w:eastAsia="宋体" w:cs="宋体"/>
        </w:rPr>
        <w:t>10.1本框架协议执行中相关的一切税费均由乙方负担。</w:t>
      </w:r>
    </w:p>
    <w:p>
      <w:pPr>
        <w:spacing w:line="440" w:lineRule="exact"/>
        <w:ind w:firstLine="420" w:firstLineChars="200"/>
        <w:rPr>
          <w:rFonts w:hint="eastAsia" w:ascii="宋体" w:hAnsi="宋体" w:eastAsia="宋体" w:cs="宋体"/>
        </w:rPr>
      </w:pPr>
      <w:r>
        <w:rPr>
          <w:rFonts w:hint="eastAsia" w:ascii="宋体" w:hAnsi="宋体" w:eastAsia="宋体" w:cs="宋体"/>
        </w:rPr>
        <w:t>十一、框架协议文本的生效及其它</w:t>
      </w:r>
    </w:p>
    <w:p>
      <w:pPr>
        <w:spacing w:line="440" w:lineRule="exact"/>
        <w:ind w:firstLine="420" w:firstLineChars="200"/>
        <w:rPr>
          <w:rFonts w:hint="eastAsia" w:ascii="宋体" w:hAnsi="宋体" w:eastAsia="宋体" w:cs="宋体"/>
        </w:rPr>
      </w:pPr>
      <w:r>
        <w:rPr>
          <w:rFonts w:hint="eastAsia" w:ascii="宋体" w:hAnsi="宋体" w:eastAsia="宋体" w:cs="宋体"/>
        </w:rPr>
        <w:t>11.1 本框架协议文本经甲乙双方法定代表人或授权委托代表人签字并加盖单位公章后生效。</w:t>
      </w:r>
    </w:p>
    <w:p>
      <w:pPr>
        <w:spacing w:line="440" w:lineRule="exact"/>
        <w:ind w:firstLine="420" w:firstLineChars="200"/>
        <w:rPr>
          <w:rFonts w:hint="eastAsia" w:ascii="宋体" w:hAnsi="宋体" w:eastAsia="宋体" w:cs="宋体"/>
        </w:rPr>
      </w:pPr>
      <w:r>
        <w:rPr>
          <w:rFonts w:hint="eastAsia" w:ascii="宋体" w:hAnsi="宋体" w:eastAsia="宋体" w:cs="宋体"/>
        </w:rPr>
        <w:t>11.2本框架协议文本未尽事宜，遵照《</w:t>
      </w:r>
      <w:r>
        <w:rPr>
          <w:rFonts w:hint="eastAsia" w:ascii="宋体" w:hAnsi="宋体" w:eastAsia="宋体" w:cs="宋体"/>
          <w:lang w:eastAsia="zh-CN"/>
        </w:rPr>
        <w:t>政府采购框架协议采购方式管理暂行办法</w:t>
      </w:r>
      <w:r>
        <w:rPr>
          <w:rFonts w:hint="eastAsia" w:ascii="宋体" w:hAnsi="宋体" w:eastAsia="宋体" w:cs="宋体"/>
        </w:rPr>
        <w:t>》有关条文执行。</w:t>
      </w:r>
    </w:p>
    <w:p>
      <w:pPr>
        <w:spacing w:line="440" w:lineRule="exact"/>
        <w:ind w:firstLine="420" w:firstLineChars="200"/>
        <w:rPr>
          <w:rFonts w:hint="eastAsia" w:ascii="宋体" w:hAnsi="宋体" w:eastAsia="宋体" w:cs="宋体"/>
        </w:rPr>
      </w:pPr>
      <w:r>
        <w:rPr>
          <w:rFonts w:hint="eastAsia" w:ascii="宋体" w:hAnsi="宋体" w:eastAsia="宋体" w:cs="宋体"/>
        </w:rPr>
        <w:t>11.3 本框架协议文本正本一式两份，具有同等法律效力，甲方、乙方各执一份。</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甲方：                                        乙方：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地址：                                        地址：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法定代表人或授权代表：                        法定代表人或授权代表：</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联系电话：                                    联系电话：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pPr>
        <w:spacing w:line="440" w:lineRule="exact"/>
        <w:ind w:firstLine="420" w:firstLineChars="200"/>
        <w:rPr>
          <w:rFonts w:hint="eastAsia" w:ascii="宋体" w:hAnsi="宋体" w:eastAsia="宋体" w:cs="宋体"/>
        </w:rPr>
      </w:pPr>
    </w:p>
    <w:p>
      <w:pPr>
        <w:spacing w:line="440" w:lineRule="exact"/>
        <w:ind w:firstLine="420" w:firstLineChars="200"/>
        <w:rPr>
          <w:rFonts w:ascii="宋体" w:hAnsi="宋体" w:eastAsia="宋体" w:cs="宋体"/>
        </w:rPr>
      </w:pPr>
      <w:r>
        <w:rPr>
          <w:rFonts w:hint="eastAsia" w:ascii="宋体" w:hAnsi="宋体" w:eastAsia="宋体" w:cs="宋体"/>
        </w:rPr>
        <w:t xml:space="preserve">                    签订日期：      年    月   日</w:t>
      </w:r>
      <w:bookmarkEnd w:id="31"/>
      <w:bookmarkEnd w:id="32"/>
      <w:bookmarkEnd w:id="33"/>
      <w:r>
        <w:rPr>
          <w:rFonts w:hint="eastAsia" w:ascii="宋体" w:hAnsi="宋体" w:eastAsia="宋体" w:cs="宋体"/>
        </w:rPr>
        <w:br w:type="page"/>
      </w:r>
    </w:p>
    <w:p>
      <w:pPr>
        <w:spacing w:before="75" w:line="394" w:lineRule="exact"/>
        <w:jc w:val="both"/>
        <w:outlineLvl w:val="1"/>
        <w:rPr>
          <w:rFonts w:hint="eastAsia" w:ascii="宋体" w:hAnsi="宋体" w:eastAsia="宋体" w:cs="宋体"/>
          <w:spacing w:val="9"/>
          <w:position w:val="2"/>
          <w:sz w:val="28"/>
          <w:szCs w:val="28"/>
        </w:rPr>
        <w:sectPr>
          <w:headerReference r:id="rId9" w:type="default"/>
          <w:footerReference r:id="rId10" w:type="default"/>
          <w:pgSz w:w="11906" w:h="16839"/>
          <w:pgMar w:top="1136" w:right="1012" w:bottom="1414" w:left="840" w:header="878" w:footer="1167" w:gutter="0"/>
          <w:cols w:space="720" w:num="1"/>
        </w:sectPr>
      </w:pPr>
    </w:p>
    <w:p>
      <w:pPr>
        <w:pStyle w:val="8"/>
        <w:spacing w:before="120" w:after="120" w:line="0" w:lineRule="atLeast"/>
        <w:jc w:val="center"/>
        <w:rPr>
          <w:rFonts w:ascii="宋体" w:hAnsi="宋体" w:eastAsia="宋体" w:cs="宋体"/>
          <w:b/>
          <w:bCs/>
          <w:sz w:val="32"/>
          <w:szCs w:val="32"/>
        </w:rPr>
      </w:pPr>
      <w:r>
        <w:rPr>
          <w:rFonts w:ascii="宋体" w:hAnsi="宋体" w:eastAsia="宋体" w:cs="宋体"/>
          <w:b/>
          <w:bCs/>
          <w:sz w:val="32"/>
          <w:szCs w:val="32"/>
        </w:rPr>
        <w:t>采购合同文本</w:t>
      </w:r>
    </w:p>
    <w:p>
      <w:pPr>
        <w:rPr>
          <w:rFonts w:hint="eastAsia"/>
        </w:rPr>
      </w:pPr>
    </w:p>
    <w:p>
      <w:pPr>
        <w:pStyle w:val="8"/>
        <w:spacing w:before="120" w:after="120" w:line="0" w:lineRule="atLeast"/>
        <w:jc w:val="both"/>
        <w:rPr>
          <w:rFonts w:hAnsi="宋体"/>
          <w:sz w:val="24"/>
          <w:szCs w:val="24"/>
        </w:rPr>
      </w:pPr>
      <w:r>
        <w:rPr>
          <w:rFonts w:hint="eastAsia" w:hAnsi="宋体"/>
          <w:sz w:val="24"/>
          <w:szCs w:val="24"/>
        </w:rPr>
        <w:t>框架</w:t>
      </w:r>
      <w:r>
        <w:rPr>
          <w:rFonts w:hAnsi="宋体"/>
          <w:sz w:val="24"/>
          <w:szCs w:val="24"/>
        </w:rPr>
        <w:t>协议</w:t>
      </w:r>
      <w:r>
        <w:rPr>
          <w:rFonts w:hint="eastAsia" w:hAnsi="宋体"/>
          <w:sz w:val="24"/>
          <w:szCs w:val="24"/>
        </w:rPr>
        <w:t>采购项目名称：                    框架</w:t>
      </w:r>
      <w:r>
        <w:rPr>
          <w:rFonts w:hAnsi="宋体"/>
          <w:sz w:val="24"/>
          <w:szCs w:val="24"/>
        </w:rPr>
        <w:t>协议</w:t>
      </w:r>
      <w:r>
        <w:rPr>
          <w:rFonts w:hint="eastAsia" w:hAnsi="宋体"/>
          <w:sz w:val="24"/>
          <w:szCs w:val="24"/>
        </w:rPr>
        <w:t>采购项目编号：</w:t>
      </w:r>
    </w:p>
    <w:p>
      <w:pPr>
        <w:pStyle w:val="8"/>
        <w:keepNext w:val="0"/>
        <w:keepLines w:val="0"/>
        <w:pageBreakBefore w:val="0"/>
        <w:widowControl/>
        <w:kinsoku w:val="0"/>
        <w:wordWrap/>
        <w:overflowPunct/>
        <w:topLinePunct w:val="0"/>
        <w:autoSpaceDE w:val="0"/>
        <w:autoSpaceDN w:val="0"/>
        <w:bidi w:val="0"/>
        <w:adjustRightInd w:val="0"/>
        <w:snapToGrid w:val="0"/>
        <w:spacing w:before="120" w:after="120" w:line="3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甲方：（采购人）_________</w:t>
      </w:r>
    </w:p>
    <w:p>
      <w:pPr>
        <w:pStyle w:val="8"/>
        <w:keepNext w:val="0"/>
        <w:keepLines w:val="0"/>
        <w:pageBreakBefore w:val="0"/>
        <w:widowControl/>
        <w:kinsoku w:val="0"/>
        <w:wordWrap/>
        <w:overflowPunct/>
        <w:topLinePunct w:val="0"/>
        <w:autoSpaceDE w:val="0"/>
        <w:autoSpaceDN w:val="0"/>
        <w:bidi w:val="0"/>
        <w:adjustRightInd w:val="0"/>
        <w:snapToGrid w:val="0"/>
        <w:spacing w:before="120" w:after="120" w:line="3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乙方：（成交供应商）_________</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108" w:right="253" w:firstLine="391"/>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为了保护甲乙双方合法权益，根据</w:t>
      </w:r>
      <w:r>
        <w:rPr>
          <w:rFonts w:hint="eastAsia" w:asciiTheme="minorEastAsia" w:hAnsiTheme="minorEastAsia" w:eastAsiaTheme="minorEastAsia" w:cstheme="minorEastAsia"/>
          <w:color w:val="000000"/>
          <w:spacing w:val="2"/>
        </w:rPr>
        <w:t>《中华人民共和国民法典》《中华人民共和</w:t>
      </w:r>
      <w:r>
        <w:rPr>
          <w:rFonts w:hint="eastAsia" w:asciiTheme="minorEastAsia" w:hAnsiTheme="minorEastAsia" w:eastAsiaTheme="minorEastAsia" w:cstheme="minorEastAsia"/>
          <w:color w:val="000000"/>
          <w:spacing w:val="1"/>
        </w:rPr>
        <w:t>国政府采购法》《政府采购框架协议采</w:t>
      </w: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spacing w:val="2"/>
        </w:rPr>
        <w:t>购方式管理暂行办法》</w:t>
      </w:r>
      <w:r>
        <w:rPr>
          <w:rFonts w:hint="eastAsia" w:asciiTheme="minorEastAsia" w:hAnsiTheme="minorEastAsia" w:eastAsiaTheme="minorEastAsia" w:cstheme="minorEastAsia"/>
          <w:spacing w:val="2"/>
        </w:rPr>
        <w:t>及相关法律法规以及</w:t>
      </w:r>
      <w:r>
        <w:rPr>
          <w:rFonts w:hint="eastAsia" w:asciiTheme="minorEastAsia" w:hAnsiTheme="minorEastAsia" w:eastAsiaTheme="minorEastAsia" w:cstheme="minorEastAsia"/>
          <w:spacing w:val="1"/>
          <w:u w:val="single"/>
          <w:shd w:val="clear"/>
        </w:rPr>
        <w:t xml:space="preserve">   </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lang w:eastAsia="zh-CN"/>
        </w:rPr>
        <w:t>（</w:t>
      </w:r>
      <w:r>
        <w:rPr>
          <w:rFonts w:hint="eastAsia" w:asciiTheme="minorEastAsia" w:hAnsiTheme="minorEastAsia" w:eastAsiaTheme="minorEastAsia" w:cstheme="minorEastAsia"/>
          <w:spacing w:val="1"/>
          <w:shd w:val="clear"/>
        </w:rPr>
        <w:t>项目名称</w:t>
      </w:r>
      <w:r>
        <w:rPr>
          <w:rFonts w:hint="eastAsia" w:asciiTheme="minorEastAsia" w:hAnsiTheme="minorEastAsia" w:eastAsiaTheme="minorEastAsia" w:cstheme="minorEastAsia"/>
          <w:spacing w:val="1"/>
          <w:shd w:val="clear"/>
          <w:lang w:eastAsia="zh-CN"/>
        </w:rPr>
        <w:t>）</w:t>
      </w:r>
      <w:r>
        <w:rPr>
          <w:rFonts w:hint="eastAsia" w:asciiTheme="minorEastAsia" w:hAnsiTheme="minorEastAsia" w:eastAsiaTheme="minorEastAsia" w:cstheme="minorEastAsia"/>
          <w:spacing w:val="1"/>
          <w:shd w:val="clear"/>
        </w:rPr>
        <w:t>框架协议采购项目招标文件、</w:t>
      </w:r>
      <w:r>
        <w:rPr>
          <w:rFonts w:hint="eastAsia" w:asciiTheme="minorEastAsia" w:hAnsiTheme="minorEastAsia" w:eastAsiaTheme="minorEastAsia" w:cstheme="minorEastAsia"/>
          <w:spacing w:val="-54"/>
          <w:shd w:val="clear"/>
        </w:rPr>
        <w:t xml:space="preserve"> </w:t>
      </w:r>
      <w:r>
        <w:rPr>
          <w:rFonts w:hint="eastAsia" w:asciiTheme="minorEastAsia" w:hAnsiTheme="minorEastAsia" w:eastAsiaTheme="minorEastAsia" w:cstheme="minorEastAsia"/>
          <w:spacing w:val="1"/>
          <w:shd w:val="clear"/>
        </w:rPr>
        <w:t>中标供应商的投标文件、框架协议采购项目协议和承诺书，双方签</w:t>
      </w:r>
      <w:r>
        <w:rPr>
          <w:rFonts w:hint="eastAsia" w:asciiTheme="minorEastAsia" w:hAnsiTheme="minorEastAsia" w:eastAsiaTheme="minorEastAsia" w:cstheme="minorEastAsia"/>
          <w:spacing w:val="1"/>
        </w:rPr>
        <w:t>署本合同，以资共同遵守。</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105" w:firstLine="238" w:firstLineChars="1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一、采购标的</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498"/>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rPr>
        <w:t>金额</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2"/>
          <w:lang w:val="en-US" w:eastAsia="zh-CN"/>
        </w:rPr>
        <w:t xml:space="preserve">小写：                大写：         </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108" w:firstLine="476"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二、服务费结算</w:t>
      </w:r>
    </w:p>
    <w:p>
      <w:pPr>
        <w:pStyle w:val="6"/>
        <w:keepNext w:val="0"/>
        <w:keepLines w:val="0"/>
        <w:pageBreakBefore w:val="0"/>
        <w:widowControl/>
        <w:kinsoku w:val="0"/>
        <w:wordWrap/>
        <w:overflowPunct/>
        <w:topLinePunct w:val="0"/>
        <w:autoSpaceDE w:val="0"/>
        <w:autoSpaceDN w:val="0"/>
        <w:bidi w:val="0"/>
        <w:adjustRightInd w:val="0"/>
        <w:snapToGrid w:val="0"/>
        <w:spacing w:before="190" w:line="300" w:lineRule="exact"/>
        <w:ind w:left="49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rPr>
        <w:t>甲方应于服务验收合格</w:t>
      </w:r>
      <w:r>
        <w:rPr>
          <w:rFonts w:hint="eastAsia" w:asciiTheme="minorEastAsia" w:hAnsiTheme="minorEastAsia" w:eastAsiaTheme="minorEastAsia" w:cstheme="minorEastAsia"/>
          <w:shd w:val="clear"/>
        </w:rPr>
        <w:t>后</w:t>
      </w:r>
      <w:r>
        <w:rPr>
          <w:rFonts w:hint="eastAsia" w:asciiTheme="minorEastAsia" w:hAnsiTheme="minorEastAsia" w:eastAsiaTheme="minorEastAsia" w:cstheme="minorEastAsia"/>
          <w:u w:val="single"/>
          <w:shd w:val="clear"/>
        </w:rPr>
        <w:t xml:space="preserve">    </w:t>
      </w:r>
      <w:r>
        <w:rPr>
          <w:rFonts w:hint="eastAsia" w:asciiTheme="minorEastAsia" w:hAnsiTheme="minorEastAsia" w:eastAsiaTheme="minorEastAsia" w:cstheme="minorEastAsia"/>
          <w:spacing w:val="-1"/>
          <w:shd w:val="clear"/>
        </w:rPr>
        <w:t>个</w:t>
      </w:r>
      <w:r>
        <w:rPr>
          <w:rFonts w:hint="eastAsia" w:asciiTheme="minorEastAsia" w:hAnsiTheme="minorEastAsia" w:eastAsiaTheme="minorEastAsia" w:cstheme="minorEastAsia"/>
          <w:spacing w:val="-1"/>
        </w:rPr>
        <w:t>工作日内将服务费全部支付给乙方。</w:t>
      </w:r>
    </w:p>
    <w:p>
      <w:pPr>
        <w:pStyle w:val="6"/>
        <w:keepNext w:val="0"/>
        <w:keepLines w:val="0"/>
        <w:pageBreakBefore w:val="0"/>
        <w:widowControl/>
        <w:kinsoku w:val="0"/>
        <w:wordWrap/>
        <w:overflowPunct/>
        <w:topLinePunct w:val="0"/>
        <w:autoSpaceDE w:val="0"/>
        <w:autoSpaceDN w:val="0"/>
        <w:bidi w:val="0"/>
        <w:adjustRightInd w:val="0"/>
        <w:snapToGrid w:val="0"/>
        <w:spacing w:before="197" w:line="300" w:lineRule="exact"/>
        <w:ind w:left="114" w:right="146" w:firstLine="372"/>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rPr>
        <w:t>甲方付款前，乙方应向甲方开具等额有效的增值税发票，</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rPr>
        <w:t>甲方未收到发票的，有权不予支付相应</w:t>
      </w:r>
      <w:r>
        <w:rPr>
          <w:rFonts w:hint="eastAsia" w:asciiTheme="minorEastAsia" w:hAnsiTheme="minorEastAsia" w:eastAsiaTheme="minorEastAsia" w:cstheme="minorEastAsia"/>
          <w:spacing w:val="-1"/>
        </w:rPr>
        <w:t>款项直至乙方提供</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合格发票，并不承担延迟付款责任。发票认证通过是付款的必要前提之一。</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498"/>
        <w:textAlignment w:val="baseline"/>
        <w:rPr>
          <w:rFonts w:hint="eastAsia" w:asciiTheme="minorEastAsia" w:hAnsiTheme="minorEastAsia" w:eastAsiaTheme="minorEastAsia" w:cstheme="minorEastAsia"/>
          <w:spacing w:val="2"/>
          <w:lang w:val="en-US" w:eastAsia="zh-CN"/>
        </w:rPr>
      </w:pPr>
      <w:r>
        <w:rPr>
          <w:rFonts w:hint="eastAsia" w:asciiTheme="minorEastAsia" w:hAnsiTheme="minorEastAsia" w:eastAsiaTheme="minorEastAsia" w:cstheme="minorEastAsia"/>
          <w:spacing w:val="2"/>
        </w:rPr>
        <w:t>3 、</w:t>
      </w:r>
      <w:r>
        <w:rPr>
          <w:rFonts w:hint="eastAsia" w:asciiTheme="minorEastAsia" w:hAnsiTheme="minorEastAsia" w:eastAsiaTheme="minorEastAsia" w:cstheme="minorEastAsia"/>
          <w:spacing w:val="2"/>
          <w:lang w:val="en-US" w:eastAsia="zh-CN"/>
        </w:rPr>
        <w:t>其他</w:t>
      </w:r>
    </w:p>
    <w:p>
      <w:pPr>
        <w:pStyle w:val="6"/>
        <w:keepNext w:val="0"/>
        <w:keepLines w:val="0"/>
        <w:pageBreakBefore w:val="0"/>
        <w:widowControl/>
        <w:kinsoku w:val="0"/>
        <w:wordWrap/>
        <w:overflowPunct/>
        <w:topLinePunct w:val="0"/>
        <w:autoSpaceDE w:val="0"/>
        <w:autoSpaceDN w:val="0"/>
        <w:bidi w:val="0"/>
        <w:adjustRightInd w:val="0"/>
        <w:snapToGrid w:val="0"/>
        <w:spacing w:before="198" w:line="300" w:lineRule="exact"/>
        <w:ind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三、技术资料和保密义务</w:t>
      </w:r>
    </w:p>
    <w:p>
      <w:pPr>
        <w:pStyle w:val="6"/>
        <w:keepNext w:val="0"/>
        <w:keepLines w:val="0"/>
        <w:pageBreakBefore w:val="0"/>
        <w:widowControl/>
        <w:kinsoku w:val="0"/>
        <w:wordWrap/>
        <w:overflowPunct/>
        <w:topLinePunct w:val="0"/>
        <w:autoSpaceDE w:val="0"/>
        <w:autoSpaceDN w:val="0"/>
        <w:bidi w:val="0"/>
        <w:adjustRightInd w:val="0"/>
        <w:snapToGrid w:val="0"/>
        <w:spacing w:before="251" w:line="300" w:lineRule="exact"/>
        <w:ind w:left="110" w:right="285" w:firstLine="376"/>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1 、乙方有权依据合同约定和项目需要， 向甲方了解有关情况，调阅有关资料等， 甲方应予积极配合；</w:t>
      </w:r>
    </w:p>
    <w:p>
      <w:pPr>
        <w:pStyle w:val="6"/>
        <w:keepNext w:val="0"/>
        <w:keepLines w:val="0"/>
        <w:pageBreakBefore w:val="0"/>
        <w:widowControl/>
        <w:kinsoku w:val="0"/>
        <w:wordWrap/>
        <w:overflowPunct/>
        <w:topLinePunct w:val="0"/>
        <w:autoSpaceDE w:val="0"/>
        <w:autoSpaceDN w:val="0"/>
        <w:bidi w:val="0"/>
        <w:adjustRightInd w:val="0"/>
        <w:snapToGrid w:val="0"/>
        <w:spacing w:before="251" w:line="300" w:lineRule="exact"/>
        <w:ind w:left="110" w:right="285" w:firstLine="376"/>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2 、乙方有义务妥善保管和保护由甲方提供的前款信息和资料等；</w:t>
      </w:r>
    </w:p>
    <w:p>
      <w:pPr>
        <w:pStyle w:val="6"/>
        <w:keepNext w:val="0"/>
        <w:keepLines w:val="0"/>
        <w:pageBreakBefore w:val="0"/>
        <w:widowControl/>
        <w:kinsoku w:val="0"/>
        <w:wordWrap/>
        <w:overflowPunct/>
        <w:topLinePunct w:val="0"/>
        <w:autoSpaceDE w:val="0"/>
        <w:autoSpaceDN w:val="0"/>
        <w:bidi w:val="0"/>
        <w:adjustRightInd w:val="0"/>
        <w:snapToGrid w:val="0"/>
        <w:spacing w:before="251" w:line="300" w:lineRule="exact"/>
        <w:ind w:left="110" w:right="285" w:firstLine="37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 、 除非依照法律规定或者对方当事人的书面同意，任何一方均应保证不向任何第三方提供或披露有关合同</w:t>
      </w:r>
      <w:r>
        <w:rPr>
          <w:rFonts w:hint="eastAsia" w:asciiTheme="minorEastAsia" w:hAnsiTheme="minorEastAsia" w:eastAsiaTheme="minorEastAsia" w:cstheme="minorEastAsia"/>
        </w:rPr>
        <w:t xml:space="preserve">的或者履 </w:t>
      </w:r>
      <w:r>
        <w:rPr>
          <w:rFonts w:hint="eastAsia" w:asciiTheme="minorEastAsia" w:hAnsiTheme="minorEastAsia" w:eastAsiaTheme="minorEastAsia" w:cstheme="minorEastAsia"/>
          <w:spacing w:val="1"/>
        </w:rPr>
        <w:t>行合同过程中知悉的对方当事人任何未公开的信息和资料，包括但不限于技术情报、技术资料、商业秘密和商业信息等，</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2"/>
        </w:rPr>
        <w:t>并采取一切合理和必要措施和方式防止任何第三方接触到对</w:t>
      </w:r>
      <w:r>
        <w:rPr>
          <w:rFonts w:hint="eastAsia" w:asciiTheme="minorEastAsia" w:hAnsiTheme="minorEastAsia" w:eastAsiaTheme="minorEastAsia" w:cstheme="minorEastAsia"/>
          <w:spacing w:val="1"/>
        </w:rPr>
        <w:t>方当事人的上述保密信息和资料。</w:t>
      </w:r>
    </w:p>
    <w:p>
      <w:pPr>
        <w:pStyle w:val="6"/>
        <w:keepNext w:val="0"/>
        <w:keepLines w:val="0"/>
        <w:pageBreakBefore w:val="0"/>
        <w:widowControl/>
        <w:kinsoku w:val="0"/>
        <w:wordWrap/>
        <w:overflowPunct/>
        <w:topLinePunct w:val="0"/>
        <w:autoSpaceDE w:val="0"/>
        <w:autoSpaceDN w:val="0"/>
        <w:bidi w:val="0"/>
        <w:adjustRightInd w:val="0"/>
        <w:snapToGrid w:val="0"/>
        <w:spacing w:before="191" w:line="300" w:lineRule="exact"/>
        <w:ind w:left="112" w:right="146" w:firstLine="374"/>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rPr>
        <w:t>四、履约保证金</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2"/>
          <w:lang w:val="en-US" w:eastAsia="zh-CN"/>
        </w:rPr>
        <w:t>无</w:t>
      </w:r>
      <w:r>
        <w:rPr>
          <w:rFonts w:hint="eastAsia" w:asciiTheme="minorEastAsia" w:hAnsiTheme="minorEastAsia" w:eastAsiaTheme="minorEastAsia" w:cstheme="minorEastAsia"/>
          <w:spacing w:val="1"/>
        </w:rPr>
        <w:t>。</w:t>
      </w:r>
    </w:p>
    <w:p>
      <w:pPr>
        <w:pStyle w:val="6"/>
        <w:keepNext w:val="0"/>
        <w:keepLines w:val="0"/>
        <w:pageBreakBefore w:val="0"/>
        <w:widowControl/>
        <w:kinsoku w:val="0"/>
        <w:wordWrap/>
        <w:overflowPunct/>
        <w:topLinePunct w:val="0"/>
        <w:autoSpaceDE w:val="0"/>
        <w:autoSpaceDN w:val="0"/>
        <w:bidi w:val="0"/>
        <w:adjustRightInd w:val="0"/>
        <w:snapToGrid w:val="0"/>
        <w:spacing w:before="63" w:line="300" w:lineRule="exact"/>
        <w:ind w:left="105"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五、通知和送达、交付</w:t>
      </w:r>
    </w:p>
    <w:p>
      <w:pPr>
        <w:pStyle w:val="6"/>
        <w:keepNext w:val="0"/>
        <w:keepLines w:val="0"/>
        <w:pageBreakBefore w:val="0"/>
        <w:widowControl/>
        <w:kinsoku w:val="0"/>
        <w:wordWrap/>
        <w:overflowPunct/>
        <w:topLinePunct w:val="0"/>
        <w:autoSpaceDE w:val="0"/>
        <w:autoSpaceDN w:val="0"/>
        <w:bidi w:val="0"/>
        <w:adjustRightInd w:val="0"/>
        <w:snapToGrid w:val="0"/>
        <w:spacing w:before="187" w:line="300" w:lineRule="exact"/>
        <w:ind w:left="110" w:right="145" w:firstLine="38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、任何一方因履行合同而以合同所列明的发出的所有通知、文件、材料，均视为已向对方当事人送达；任何一方变更</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上述送达方式或者地址的，应于个工作日内书面通知对方当事人，在对方当事人收到有关变更通</w:t>
      </w:r>
      <w:r>
        <w:rPr>
          <w:rFonts w:hint="eastAsia" w:asciiTheme="minorEastAsia" w:hAnsiTheme="minorEastAsia" w:eastAsiaTheme="minorEastAsia" w:cstheme="minorEastAsia"/>
          <w:spacing w:val="1"/>
        </w:rPr>
        <w:t>知之前，变更前的约定送</w:t>
      </w:r>
      <w:r>
        <w:rPr>
          <w:rFonts w:hint="eastAsia" w:asciiTheme="minorEastAsia" w:hAnsiTheme="minorEastAsia" w:eastAsiaTheme="minorEastAsia" w:cstheme="minorEastAsia"/>
        </w:rPr>
        <w:t>达方式或者地址仍视为有效。</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2 、乙方在交付产品的同时需向甲方提供有关服务的附随资料，包括但不限于：</w:t>
      </w:r>
      <w:r>
        <w:rPr>
          <w:rFonts w:hint="eastAsia" w:asciiTheme="minorEastAsia" w:hAnsiTheme="minorEastAsia" w:eastAsiaTheme="minorEastAsia" w:cstheme="minorEastAsia"/>
          <w:spacing w:val="1"/>
          <w:lang w:val="en-US" w:eastAsia="zh-CN"/>
        </w:rPr>
        <w:t xml:space="preserve">     </w:t>
      </w:r>
      <w:r>
        <w:rPr>
          <w:rFonts w:hint="eastAsia" w:asciiTheme="minorEastAsia" w:hAnsiTheme="minorEastAsia" w:eastAsiaTheme="minorEastAsia" w:cstheme="minorEastAsia"/>
          <w:spacing w:val="1"/>
        </w:rPr>
        <w:t>。</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3 、交货期</w:t>
      </w:r>
      <w:r>
        <w:rPr>
          <w:rFonts w:hint="eastAsia" w:asciiTheme="minorEastAsia" w:hAnsiTheme="minorEastAsia" w:eastAsiaTheme="minorEastAsia" w:cstheme="minorEastAsia"/>
          <w:spacing w:val="1"/>
          <w:lang w:val="en-US" w:eastAsia="zh-CN"/>
        </w:rPr>
        <w:t>（或服务期）</w:t>
      </w:r>
      <w:r>
        <w:rPr>
          <w:rFonts w:hint="eastAsia" w:asciiTheme="minorEastAsia" w:hAnsiTheme="minorEastAsia" w:eastAsiaTheme="minorEastAsia" w:cstheme="minorEastAsia"/>
          <w:spacing w:val="1"/>
        </w:rPr>
        <w:t>：</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mc:AlternateContent>
          <mc:Choice Requires="wps">
            <w:drawing>
              <wp:anchor distT="0" distB="0" distL="114300" distR="114300" simplePos="0" relativeHeight="251669504" behindDoc="0" locked="0" layoutInCell="0" allowOverlap="1">
                <wp:simplePos x="0" y="0"/>
                <wp:positionH relativeFrom="page">
                  <wp:posOffset>504825</wp:posOffset>
                </wp:positionH>
                <wp:positionV relativeFrom="page">
                  <wp:posOffset>152400</wp:posOffset>
                </wp:positionV>
                <wp:extent cx="6686550" cy="0"/>
                <wp:effectExtent l="4445" t="4445" r="5080" b="5080"/>
                <wp:wrapNone/>
                <wp:docPr id="1" name="任意多边形 6"/>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6" o:spid="_x0000_s1026" o:spt="100" style="position:absolute;left:0pt;margin-left:39.75pt;margin-top:12pt;height:0pt;width:526.5pt;mso-position-horizontal-relative:page;mso-position-vertical-relative:page;z-index:251669504;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VVP41wAAAAkBAAAPAAAAAAAAAAEAIAAAACIAAABkcnMvZG93bnJldi54bWxQSwEC&#10;FAAUAAAACACHTuJA0LUQFy4CAACRBAAADgAAAAAAAAABACAAAAAmAQAAZHJzL2Uyb0RvYy54bWxQ&#10;SwUGAAAAAAYABgBZAQAAxgU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spacing w:val="1"/>
        </w:rPr>
        <mc:AlternateContent>
          <mc:Choice Requires="wps">
            <w:drawing>
              <wp:anchor distT="0" distB="0" distL="114300" distR="114300" simplePos="0" relativeHeight="251670528" behindDoc="0" locked="0" layoutInCell="0" allowOverlap="1">
                <wp:simplePos x="0" y="0"/>
                <wp:positionH relativeFrom="page">
                  <wp:posOffset>504825</wp:posOffset>
                </wp:positionH>
                <wp:positionV relativeFrom="page">
                  <wp:posOffset>10515600</wp:posOffset>
                </wp:positionV>
                <wp:extent cx="6686550" cy="0"/>
                <wp:effectExtent l="4445" t="4445" r="5080" b="5080"/>
                <wp:wrapNone/>
                <wp:docPr id="2" name="任意多边形 7"/>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7" o:spid="_x0000_s1026" o:spt="100" style="position:absolute;left:0pt;margin-left:39.75pt;margin-top:828pt;height:0pt;width:526.5pt;mso-position-horizontal-relative:page;mso-position-vertical-relative:page;z-index:251670528;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kx4DtgAAAANAQAADwAAAAAAAAABACAAAAAiAAAAZHJzL2Rvd25yZXYueG1sUEsB&#10;AhQAFAAAAAgAh07iQH8Q7TEuAgAAkQQAAA4AAAAAAAAAAQAgAAAAJwEAAGRycy9lMm9Eb2MueG1s&#10;UEsFBgAAAAAGAAYAWQEAAMcFA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spacing w:val="1"/>
        </w:rPr>
        <w:t>4 、交货方式：</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5 、收货人：</w:t>
      </w:r>
      <w:r>
        <w:rPr>
          <w:rFonts w:hint="eastAsia" w:asciiTheme="minorEastAsia" w:hAnsiTheme="minorEastAsia" w:eastAsiaTheme="minorEastAsia" w:cstheme="minorEastAsia"/>
          <w:spacing w:val="1"/>
          <w:lang w:val="en-US" w:eastAsia="zh-CN"/>
        </w:rPr>
        <w:t xml:space="preserve">  </w:t>
      </w:r>
      <w:r>
        <w:rPr>
          <w:rFonts w:hint="eastAsia" w:asciiTheme="minorEastAsia" w:hAnsiTheme="minorEastAsia" w:eastAsiaTheme="minorEastAsia" w:cstheme="minorEastAsia"/>
          <w:spacing w:val="1"/>
        </w:rPr>
        <w:t>; 联系方式：</w:t>
      </w:r>
    </w:p>
    <w:p>
      <w:pPr>
        <w:pStyle w:val="6"/>
        <w:keepNext w:val="0"/>
        <w:keepLines w:val="0"/>
        <w:pageBreakBefore w:val="0"/>
        <w:widowControl/>
        <w:kinsoku w:val="0"/>
        <w:wordWrap/>
        <w:overflowPunct/>
        <w:topLinePunct w:val="0"/>
        <w:autoSpaceDE w:val="0"/>
        <w:autoSpaceDN w:val="0"/>
        <w:bidi w:val="0"/>
        <w:adjustRightInd w:val="0"/>
        <w:snapToGrid w:val="0"/>
        <w:spacing w:line="300" w:lineRule="exact"/>
        <w:ind w:left="488"/>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pacing w:val="-20"/>
        </w:rPr>
        <w:t xml:space="preserve"> </w:t>
      </w:r>
      <w:r>
        <w:rPr>
          <w:rFonts w:hint="eastAsia" w:asciiTheme="minorEastAsia" w:hAnsiTheme="minorEastAsia" w:eastAsiaTheme="minorEastAsia" w:cstheme="minorEastAsia"/>
        </w:rPr>
        <w:t>、收货地址：</w:t>
      </w:r>
    </w:p>
    <w:p>
      <w:pPr>
        <w:pStyle w:val="6"/>
        <w:keepNext w:val="0"/>
        <w:keepLines w:val="0"/>
        <w:pageBreakBefore w:val="0"/>
        <w:widowControl/>
        <w:kinsoku w:val="0"/>
        <w:wordWrap/>
        <w:overflowPunct/>
        <w:topLinePunct w:val="0"/>
        <w:autoSpaceDE w:val="0"/>
        <w:autoSpaceDN w:val="0"/>
        <w:bidi w:val="0"/>
        <w:adjustRightInd w:val="0"/>
        <w:snapToGrid w:val="0"/>
        <w:spacing w:line="300" w:lineRule="exact"/>
        <w:ind w:left="488"/>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t>7 、</w:t>
      </w:r>
      <w:r>
        <w:rPr>
          <w:rFonts w:hint="eastAsia" w:asciiTheme="minorEastAsia" w:hAnsiTheme="minorEastAsia" w:eastAsiaTheme="minorEastAsia" w:cstheme="minorEastAsia"/>
          <w:lang w:val="en-US" w:eastAsia="zh-CN"/>
        </w:rPr>
        <w:t>其他</w:t>
      </w:r>
    </w:p>
    <w:p>
      <w:pPr>
        <w:pStyle w:val="6"/>
        <w:keepNext w:val="0"/>
        <w:keepLines w:val="0"/>
        <w:pageBreakBefore w:val="0"/>
        <w:widowControl/>
        <w:kinsoku w:val="0"/>
        <w:wordWrap/>
        <w:overflowPunct/>
        <w:topLinePunct w:val="0"/>
        <w:autoSpaceDE w:val="0"/>
        <w:autoSpaceDN w:val="0"/>
        <w:bidi w:val="0"/>
        <w:adjustRightInd w:val="0"/>
        <w:snapToGrid w:val="0"/>
        <w:spacing w:before="63" w:line="300" w:lineRule="exact"/>
        <w:ind w:left="104" w:firstLine="476" w:firstLineChars="200"/>
        <w:textAlignment w:val="baseline"/>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六、</w:t>
      </w:r>
      <w:r>
        <w:rPr>
          <w:rFonts w:hint="eastAsia" w:asciiTheme="minorEastAsia" w:hAnsiTheme="minorEastAsia" w:eastAsiaTheme="minorEastAsia" w:cstheme="minorEastAsia"/>
          <w:spacing w:val="-1"/>
          <w:lang w:eastAsia="zh-CN"/>
        </w:rPr>
        <w:t>维修与保养</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spacing w:val="1"/>
        </w:rPr>
        <w:t>（如有</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1"/>
        </w:rPr>
        <w:t>乙方负责在甲方指定的时间内，按照甲</w:t>
      </w:r>
      <w:r>
        <w:rPr>
          <w:rFonts w:hint="eastAsia" w:asciiTheme="minorEastAsia" w:hAnsiTheme="minorEastAsia" w:eastAsiaTheme="minorEastAsia" w:cstheme="minorEastAsia"/>
        </w:rPr>
        <w:t>方的要求完成</w:t>
      </w:r>
      <w:r>
        <w:rPr>
          <w:rFonts w:hint="eastAsia" w:asciiTheme="minorEastAsia" w:hAnsiTheme="minorEastAsia" w:eastAsiaTheme="minorEastAsia" w:cstheme="minorEastAsia"/>
          <w:lang w:eastAsia="zh-CN"/>
        </w:rPr>
        <w:t>车辆</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rPr>
        <w:t>。乙方应严格遵守安全法</w:t>
      </w:r>
      <w:r>
        <w:rPr>
          <w:rFonts w:hint="eastAsia" w:asciiTheme="minorEastAsia" w:hAnsiTheme="minorEastAsia" w:eastAsiaTheme="minorEastAsia" w:cstheme="minorEastAsia"/>
          <w:spacing w:val="2"/>
        </w:rPr>
        <w:t>律法规，采取安全保障措施，保证人员安全。因乙方原因造成的人员伤亡和</w:t>
      </w:r>
      <w:r>
        <w:rPr>
          <w:rFonts w:hint="eastAsia" w:asciiTheme="minorEastAsia" w:hAnsiTheme="minorEastAsia" w:eastAsiaTheme="minorEastAsia" w:cstheme="minorEastAsia"/>
          <w:spacing w:val="1"/>
        </w:rPr>
        <w:t>财产损失，均由乙方承担。</w:t>
      </w:r>
    </w:p>
    <w:p>
      <w:pPr>
        <w:pStyle w:val="6"/>
        <w:keepNext w:val="0"/>
        <w:keepLines w:val="0"/>
        <w:pageBreakBefore w:val="0"/>
        <w:widowControl/>
        <w:kinsoku w:val="0"/>
        <w:wordWrap/>
        <w:overflowPunct/>
        <w:topLinePunct w:val="0"/>
        <w:autoSpaceDE w:val="0"/>
        <w:autoSpaceDN w:val="0"/>
        <w:bidi w:val="0"/>
        <w:adjustRightInd w:val="0"/>
        <w:snapToGrid w:val="0"/>
        <w:spacing w:before="191"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、验收标准：详见框架协议采购项目协议书约定的验收标准或质</w:t>
      </w:r>
      <w:r>
        <w:rPr>
          <w:rFonts w:hint="eastAsia" w:asciiTheme="minorEastAsia" w:hAnsiTheme="minorEastAsia" w:eastAsiaTheme="minorEastAsia" w:cstheme="minorEastAsia"/>
        </w:rPr>
        <w:t>量要求；</w:t>
      </w:r>
    </w:p>
    <w:p>
      <w:pPr>
        <w:pStyle w:val="6"/>
        <w:keepNext w:val="0"/>
        <w:keepLines w:val="0"/>
        <w:pageBreakBefore w:val="0"/>
        <w:widowControl/>
        <w:kinsoku w:val="0"/>
        <w:wordWrap/>
        <w:overflowPunct/>
        <w:topLinePunct w:val="0"/>
        <w:autoSpaceDE w:val="0"/>
        <w:autoSpaceDN w:val="0"/>
        <w:bidi w:val="0"/>
        <w:adjustRightInd w:val="0"/>
        <w:snapToGrid w:val="0"/>
        <w:spacing w:before="190" w:line="300" w:lineRule="exact"/>
        <w:ind w:left="111" w:right="133" w:firstLine="37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、到货验收：</w:t>
      </w:r>
      <w:r>
        <w:rPr>
          <w:rFonts w:hint="eastAsia" w:asciiTheme="minorEastAsia" w:hAnsiTheme="minorEastAsia" w:eastAsiaTheme="minorEastAsia" w:cstheme="minorEastAsia"/>
          <w:spacing w:val="-53"/>
        </w:rPr>
        <w:t xml:space="preserve"> </w:t>
      </w:r>
      <w:r>
        <w:rPr>
          <w:rFonts w:hint="eastAsia" w:asciiTheme="minorEastAsia" w:hAnsiTheme="minorEastAsia" w:eastAsiaTheme="minorEastAsia" w:cstheme="minorEastAsia"/>
        </w:rPr>
        <w:t>甲方应在收到履约服务内容</w:t>
      </w:r>
      <w:r>
        <w:rPr>
          <w:rFonts w:hint="eastAsia" w:asciiTheme="minorEastAsia" w:hAnsiTheme="minorEastAsia" w:eastAsiaTheme="minorEastAsia" w:cstheme="minorEastAsia"/>
          <w:shd w:val="clear"/>
        </w:rPr>
        <w:t>后</w:t>
      </w:r>
      <w:r>
        <w:rPr>
          <w:rFonts w:hint="eastAsia" w:asciiTheme="minorEastAsia" w:hAnsiTheme="minorEastAsia" w:eastAsiaTheme="minorEastAsia" w:cstheme="minorEastAsia"/>
          <w:u w:val="single"/>
          <w:shd w:val="clear"/>
        </w:rPr>
        <w:t xml:space="preserve"> </w:t>
      </w:r>
      <w:r>
        <w:rPr>
          <w:rFonts w:hint="eastAsia" w:asciiTheme="minorEastAsia" w:hAnsiTheme="minorEastAsia" w:eastAsiaTheme="minorEastAsia" w:cstheme="minorEastAsia"/>
          <w:u w:val="single"/>
          <w:shd w:val="clear"/>
          <w:lang w:val="en-US" w:eastAsia="zh-CN"/>
        </w:rPr>
        <w:t xml:space="preserve">   </w:t>
      </w:r>
      <w:r>
        <w:rPr>
          <w:rFonts w:hint="eastAsia" w:asciiTheme="minorEastAsia" w:hAnsiTheme="minorEastAsia" w:eastAsiaTheme="minorEastAsia" w:cstheme="minorEastAsia"/>
          <w:spacing w:val="-1"/>
          <w:shd w:val="clear"/>
        </w:rPr>
        <w:t>个</w:t>
      </w:r>
      <w:r>
        <w:rPr>
          <w:rFonts w:hint="eastAsia" w:asciiTheme="minorEastAsia" w:hAnsiTheme="minorEastAsia" w:eastAsiaTheme="minorEastAsia" w:cstheme="minorEastAsia"/>
          <w:spacing w:val="-1"/>
        </w:rPr>
        <w:t>工作日内进行到货验收。</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spacing w:val="-1"/>
        </w:rPr>
        <w:t>甲方仅对产品的数</w:t>
      </w:r>
      <w:r>
        <w:rPr>
          <w:rFonts w:hint="eastAsia" w:asciiTheme="minorEastAsia" w:hAnsiTheme="minorEastAsia" w:eastAsiaTheme="minorEastAsia" w:cstheme="minorEastAsia"/>
          <w:spacing w:val="1"/>
        </w:rPr>
        <w:t>量和外观进行检验，并不因此减轻或免除乙方所应承担的质量保证责任。</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4</w:t>
      </w:r>
      <w:r>
        <w:rPr>
          <w:rFonts w:hint="eastAsia" w:asciiTheme="minorEastAsia" w:hAnsiTheme="minorEastAsia" w:eastAsiaTheme="minorEastAsia" w:cstheme="minorEastAsia"/>
          <w:spacing w:val="-24"/>
        </w:rPr>
        <w:t xml:space="preserve"> </w:t>
      </w:r>
      <w:r>
        <w:rPr>
          <w:rFonts w:hint="eastAsia" w:asciiTheme="minorEastAsia" w:hAnsiTheme="minorEastAsia" w:eastAsiaTheme="minorEastAsia" w:cstheme="minorEastAsia"/>
          <w:spacing w:val="1"/>
        </w:rPr>
        <w:t>、最终验收（如有</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spacing w:val="1"/>
        </w:rPr>
        <w:t>完毕后，乙方应配合甲方进行最终验收，验收结果以甲方签署的验收证明</w:t>
      </w:r>
      <w:r>
        <w:rPr>
          <w:rFonts w:hint="eastAsia" w:asciiTheme="minorEastAsia" w:hAnsiTheme="minorEastAsia" w:eastAsiaTheme="minorEastAsia" w:cstheme="minorEastAsia"/>
        </w:rPr>
        <w:t>为准。</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rPr>
        <w:t>5 、</w:t>
      </w:r>
      <w:r>
        <w:rPr>
          <w:rFonts w:hint="eastAsia" w:asciiTheme="minorEastAsia" w:hAnsiTheme="minorEastAsia" w:eastAsiaTheme="minorEastAsia" w:cstheme="minorEastAsia"/>
          <w:spacing w:val="1"/>
          <w:lang w:val="en-US" w:eastAsia="zh-CN"/>
        </w:rPr>
        <w:t>其他</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106"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七、保修与售后服务</w:t>
      </w:r>
    </w:p>
    <w:p>
      <w:pPr>
        <w:pStyle w:val="6"/>
        <w:keepNext w:val="0"/>
        <w:keepLines w:val="0"/>
        <w:pageBreakBefore w:val="0"/>
        <w:widowControl/>
        <w:kinsoku w:val="0"/>
        <w:wordWrap/>
        <w:overflowPunct/>
        <w:topLinePunct w:val="0"/>
        <w:autoSpaceDE w:val="0"/>
        <w:autoSpaceDN w:val="0"/>
        <w:bidi w:val="0"/>
        <w:adjustRightInd w:val="0"/>
        <w:snapToGrid w:val="0"/>
        <w:spacing w:before="191" w:line="300" w:lineRule="exact"/>
        <w:ind w:left="127" w:right="289" w:firstLine="372"/>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、服务期为</w:t>
      </w:r>
      <w:r>
        <w:rPr>
          <w:rFonts w:hint="eastAsia" w:asciiTheme="minorEastAsia" w:hAnsiTheme="minorEastAsia" w:eastAsiaTheme="minorEastAsia" w:cstheme="minorEastAsia"/>
          <w:shd w:val="clear"/>
        </w:rPr>
        <w:t>自</w:t>
      </w:r>
      <w:r>
        <w:rPr>
          <w:rFonts w:hint="eastAsia" w:asciiTheme="minorEastAsia" w:hAnsiTheme="minorEastAsia" w:eastAsiaTheme="minorEastAsia" w:cstheme="minorEastAsia"/>
          <w:u w:val="single"/>
          <w:shd w:val="clear"/>
        </w:rPr>
        <w:t xml:space="preserve"> </w:t>
      </w:r>
      <w:r>
        <w:rPr>
          <w:rFonts w:hint="eastAsia" w:asciiTheme="minorEastAsia" w:hAnsiTheme="minorEastAsia" w:eastAsiaTheme="minorEastAsia" w:cstheme="minorEastAsia"/>
          <w:u w:val="single"/>
          <w:shd w:val="clear"/>
          <w:lang w:val="en-US" w:eastAsia="zh-CN"/>
        </w:rPr>
        <w:t xml:space="preserve">  </w:t>
      </w:r>
      <w:r>
        <w:rPr>
          <w:rFonts w:hint="eastAsia" w:asciiTheme="minorEastAsia" w:hAnsiTheme="minorEastAsia" w:eastAsiaTheme="minorEastAsia" w:cstheme="minorEastAsia"/>
          <w:shd w:val="clear"/>
        </w:rPr>
        <w:t>之</w:t>
      </w:r>
      <w:r>
        <w:rPr>
          <w:rFonts w:hint="eastAsia" w:asciiTheme="minorEastAsia" w:hAnsiTheme="minorEastAsia" w:eastAsiaTheme="minorEastAsia" w:cstheme="minorEastAsia"/>
          <w:spacing w:val="-1"/>
        </w:rPr>
        <w:t>日起至</w:t>
      </w:r>
      <w:r>
        <w:rPr>
          <w:rFonts w:hint="eastAsia" w:asciiTheme="minorEastAsia" w:hAnsiTheme="minorEastAsia" w:eastAsiaTheme="minorEastAsia" w:cstheme="minorEastAsia"/>
          <w:spacing w:val="-1"/>
          <w:lang w:val="en-US" w:eastAsia="zh-CN"/>
        </w:rPr>
        <w:t>服务</w:t>
      </w:r>
      <w:r>
        <w:rPr>
          <w:rFonts w:hint="eastAsia" w:asciiTheme="minorEastAsia" w:hAnsiTheme="minorEastAsia" w:eastAsiaTheme="minorEastAsia" w:cstheme="minorEastAsia"/>
          <w:spacing w:val="-1"/>
        </w:rPr>
        <w:t>期届满且经甲方确认无任何质量</w:t>
      </w:r>
      <w:r>
        <w:rPr>
          <w:rFonts w:hint="eastAsia" w:asciiTheme="minorEastAsia" w:hAnsiTheme="minorEastAsia" w:eastAsiaTheme="minorEastAsia" w:cstheme="minorEastAsia"/>
          <w:spacing w:val="-5"/>
        </w:rPr>
        <w:t>问题时止。</w:t>
      </w:r>
    </w:p>
    <w:p>
      <w:pPr>
        <w:pStyle w:val="6"/>
        <w:keepNext w:val="0"/>
        <w:keepLines w:val="0"/>
        <w:pageBreakBefore w:val="0"/>
        <w:widowControl/>
        <w:tabs>
          <w:tab w:val="left" w:pos="492"/>
          <w:tab w:val="clear" w:pos="567"/>
        </w:tabs>
        <w:kinsoku w:val="0"/>
        <w:wordWrap/>
        <w:overflowPunct/>
        <w:topLinePunct w:val="0"/>
        <w:autoSpaceDE w:val="0"/>
        <w:autoSpaceDN w:val="0"/>
        <w:bidi w:val="0"/>
        <w:adjustRightInd w:val="0"/>
        <w:snapToGrid w:val="0"/>
        <w:spacing w:before="190" w:line="300" w:lineRule="exact"/>
        <w:ind w:left="96" w:right="1901" w:firstLine="39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3"/>
        </w:rPr>
        <w:t>、乙方承诺所售商品，</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3"/>
        </w:rPr>
        <w:t>自甲方收到商品之</w:t>
      </w:r>
      <w:r>
        <w:rPr>
          <w:rFonts w:hint="eastAsia" w:asciiTheme="minorEastAsia" w:hAnsiTheme="minorEastAsia" w:eastAsiaTheme="minorEastAsia" w:cstheme="minorEastAsia"/>
          <w:spacing w:val="-3"/>
          <w:shd w:val="clear"/>
        </w:rPr>
        <w:t>日起</w:t>
      </w:r>
      <w:r>
        <w:rPr>
          <w:rFonts w:hint="eastAsia" w:asciiTheme="minorEastAsia" w:hAnsiTheme="minorEastAsia" w:eastAsiaTheme="minorEastAsia" w:cstheme="minorEastAsia"/>
          <w:spacing w:val="-3"/>
          <w:u w:val="single"/>
          <w:shd w:val="clear"/>
        </w:rPr>
        <w:t xml:space="preserve"> </w:t>
      </w:r>
      <w:r>
        <w:rPr>
          <w:rFonts w:hint="eastAsia" w:asciiTheme="minorEastAsia" w:hAnsiTheme="minorEastAsia" w:eastAsiaTheme="minorEastAsia" w:cstheme="minorEastAsia"/>
          <w:spacing w:val="-3"/>
          <w:u w:val="single"/>
          <w:shd w:val="clear"/>
          <w:lang w:val="en-US" w:eastAsia="zh-CN"/>
        </w:rPr>
        <w:t xml:space="preserve">  </w:t>
      </w:r>
      <w:r>
        <w:rPr>
          <w:rFonts w:hint="eastAsia" w:asciiTheme="minorEastAsia" w:hAnsiTheme="minorEastAsia" w:eastAsiaTheme="minorEastAsia" w:cstheme="minorEastAsia"/>
          <w:color w:val="0070C0"/>
          <w:spacing w:val="-4"/>
          <w:u w:val="single"/>
          <w:shd w:val="clear"/>
        </w:rPr>
        <w:t xml:space="preserve"> </w:t>
      </w:r>
      <w:r>
        <w:rPr>
          <w:rFonts w:hint="eastAsia" w:asciiTheme="minorEastAsia" w:hAnsiTheme="minorEastAsia" w:eastAsiaTheme="minorEastAsia" w:cstheme="minorEastAsia"/>
          <w:spacing w:val="-4"/>
          <w:shd w:val="clear"/>
        </w:rPr>
        <w:t>日</w:t>
      </w:r>
      <w:r>
        <w:rPr>
          <w:rFonts w:hint="eastAsia" w:asciiTheme="minorEastAsia" w:hAnsiTheme="minorEastAsia" w:eastAsiaTheme="minorEastAsia" w:cstheme="minorEastAsia"/>
          <w:spacing w:val="-4"/>
        </w:rPr>
        <w:t>内可以无理由退货，</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color w:val="0070C0"/>
          <w:u w:val="single"/>
          <w:shd w:val="clear" w:fill="F7F7F7"/>
          <w:lang w:val="en-US" w:eastAsia="zh-CN"/>
        </w:rPr>
        <w:t xml:space="preserve">  </w:t>
      </w:r>
      <w:r>
        <w:rPr>
          <w:rFonts w:hint="eastAsia" w:asciiTheme="minorEastAsia" w:hAnsiTheme="minorEastAsia" w:eastAsiaTheme="minorEastAsia" w:cstheme="minorEastAsia"/>
          <w:spacing w:val="-2"/>
        </w:rPr>
        <w:t>日内可以换货。更换后的</w:t>
      </w:r>
      <w:r>
        <w:rPr>
          <w:rFonts w:hint="eastAsia" w:asciiTheme="minorEastAsia" w:hAnsiTheme="minorEastAsia" w:eastAsiaTheme="minorEastAsia" w:cstheme="minorEastAsia"/>
          <w:spacing w:val="-2"/>
          <w:lang w:eastAsia="zh-CN"/>
        </w:rPr>
        <w:t>服务期</w:t>
      </w:r>
      <w:r>
        <w:rPr>
          <w:rFonts w:hint="eastAsia" w:asciiTheme="minorEastAsia" w:hAnsiTheme="minorEastAsia" w:eastAsiaTheme="minorEastAsia" w:cstheme="minorEastAsia"/>
          <w:spacing w:val="-2"/>
        </w:rPr>
        <w:t>应重新计算。</w:t>
      </w:r>
    </w:p>
    <w:p>
      <w:pPr>
        <w:pStyle w:val="6"/>
        <w:keepNext w:val="0"/>
        <w:keepLines w:val="0"/>
        <w:pageBreakBefore w:val="0"/>
        <w:widowControl/>
        <w:kinsoku w:val="0"/>
        <w:wordWrap/>
        <w:overflowPunct/>
        <w:topLinePunct w:val="0"/>
        <w:autoSpaceDE w:val="0"/>
        <w:autoSpaceDN w:val="0"/>
        <w:bidi w:val="0"/>
        <w:adjustRightInd w:val="0"/>
        <w:snapToGrid w:val="0"/>
        <w:spacing w:before="197" w:line="300" w:lineRule="exact"/>
        <w:ind w:left="486"/>
        <w:textAlignment w:val="baseline"/>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1"/>
        </w:rPr>
        <w:t>3</w:t>
      </w:r>
      <w:r>
        <w:rPr>
          <w:rFonts w:hint="eastAsia" w:asciiTheme="minorEastAsia" w:hAnsiTheme="minorEastAsia" w:eastAsiaTheme="minorEastAsia" w:cstheme="minorEastAsia"/>
          <w:spacing w:val="-21"/>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eastAsia="zh-CN"/>
        </w:rPr>
        <w:t>服务期</w:t>
      </w:r>
      <w:r>
        <w:rPr>
          <w:rFonts w:hint="eastAsia" w:asciiTheme="minorEastAsia" w:hAnsiTheme="minorEastAsia" w:eastAsiaTheme="minorEastAsia" w:cstheme="minorEastAsia"/>
          <w:spacing w:val="1"/>
        </w:rPr>
        <w:t>内，乙方应当提</w:t>
      </w:r>
      <w:r>
        <w:rPr>
          <w:rFonts w:hint="eastAsia" w:asciiTheme="minorEastAsia" w:hAnsiTheme="minorEastAsia" w:eastAsiaTheme="minorEastAsia" w:cstheme="minorEastAsia"/>
          <w:spacing w:val="1"/>
          <w:shd w:val="clear"/>
        </w:rPr>
        <w:t>供</w:t>
      </w:r>
      <w:r>
        <w:rPr>
          <w:rFonts w:hint="eastAsia" w:asciiTheme="minorEastAsia" w:hAnsiTheme="minorEastAsia" w:eastAsiaTheme="minorEastAsia" w:cstheme="minorEastAsia"/>
          <w:spacing w:val="1"/>
          <w:u w:val="single"/>
          <w:shd w:val="clear"/>
        </w:rPr>
        <w:t xml:space="preserve"> </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rPr>
        <w:t>小</w:t>
      </w:r>
      <w:r>
        <w:rPr>
          <w:rFonts w:hint="eastAsia" w:asciiTheme="minorEastAsia" w:hAnsiTheme="minorEastAsia" w:eastAsiaTheme="minorEastAsia" w:cstheme="minorEastAsia"/>
          <w:spacing w:val="1"/>
        </w:rPr>
        <w:t>时电话支持服务。乙方接到甲方保修通知后</w:t>
      </w:r>
    </w:p>
    <w:p>
      <w:pPr>
        <w:pStyle w:val="6"/>
        <w:keepNext w:val="0"/>
        <w:keepLines w:val="0"/>
        <w:pageBreakBefore w:val="0"/>
        <w:widowControl/>
        <w:tabs>
          <w:tab w:val="left" w:pos="492"/>
          <w:tab w:val="clear" w:pos="567"/>
        </w:tabs>
        <w:kinsoku w:val="0"/>
        <w:wordWrap/>
        <w:overflowPunct/>
        <w:topLinePunct w:val="0"/>
        <w:autoSpaceDE w:val="0"/>
        <w:autoSpaceDN w:val="0"/>
        <w:bidi w:val="0"/>
        <w:adjustRightInd w:val="0"/>
        <w:snapToGrid w:val="0"/>
        <w:spacing w:before="23" w:line="300" w:lineRule="exact"/>
        <w:ind w:left="109" w:right="173" w:hanging="13"/>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70C0"/>
          <w:u w:val="single"/>
          <w:shd w:val="clear"/>
        </w:rPr>
        <w:tab/>
      </w:r>
      <w:r>
        <w:rPr>
          <w:rFonts w:hint="eastAsia" w:asciiTheme="minorEastAsia" w:hAnsiTheme="minorEastAsia" w:eastAsiaTheme="minorEastAsia" w:cstheme="minorEastAsia"/>
          <w:color w:val="0070C0"/>
          <w:u w:val="single"/>
          <w:shd w:val="clear"/>
          <w:lang w:val="en-US" w:eastAsia="zh-CN"/>
        </w:rPr>
        <w:t xml:space="preserve">  </w:t>
      </w:r>
      <w:r>
        <w:rPr>
          <w:rFonts w:hint="eastAsia" w:asciiTheme="minorEastAsia" w:hAnsiTheme="minorEastAsia" w:eastAsiaTheme="minorEastAsia" w:cstheme="minorEastAsia"/>
          <w:spacing w:val="1"/>
          <w:shd w:val="clear"/>
        </w:rPr>
        <w:t>个</w:t>
      </w:r>
      <w:r>
        <w:rPr>
          <w:rFonts w:hint="eastAsia" w:asciiTheme="minorEastAsia" w:hAnsiTheme="minorEastAsia" w:eastAsiaTheme="minorEastAsia" w:cstheme="minorEastAsia"/>
          <w:spacing w:val="1"/>
        </w:rPr>
        <w:t>小时内响应</w:t>
      </w:r>
      <w:r>
        <w:rPr>
          <w:rFonts w:hint="eastAsia" w:asciiTheme="minorEastAsia" w:hAnsiTheme="minorEastAsia" w:eastAsiaTheme="minorEastAsia" w:cstheme="minorEastAsia"/>
          <w:spacing w:val="1"/>
          <w:shd w:val="clear"/>
        </w:rPr>
        <w:t>，</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rPr>
        <w:t>个小</w:t>
      </w:r>
      <w:r>
        <w:rPr>
          <w:rFonts w:hint="eastAsia" w:asciiTheme="minorEastAsia" w:hAnsiTheme="minorEastAsia" w:eastAsiaTheme="minorEastAsia" w:cstheme="minorEastAsia"/>
          <w:spacing w:val="1"/>
        </w:rPr>
        <w:t>时内排除故障。对于</w:t>
      </w:r>
      <w:r>
        <w:rPr>
          <w:rFonts w:hint="eastAsia" w:asciiTheme="minorEastAsia" w:hAnsiTheme="minorEastAsia" w:eastAsiaTheme="minorEastAsia" w:cstheme="minorEastAsia"/>
          <w:spacing w:val="1"/>
          <w:lang w:eastAsia="zh-CN"/>
        </w:rPr>
        <w:t>服务期</w:t>
      </w:r>
      <w:r>
        <w:rPr>
          <w:rFonts w:hint="eastAsia" w:asciiTheme="minorEastAsia" w:hAnsiTheme="minorEastAsia" w:eastAsiaTheme="minorEastAsia" w:cstheme="minorEastAsia"/>
          <w:spacing w:val="1"/>
        </w:rPr>
        <w:t>内不能修复的</w:t>
      </w:r>
      <w:r>
        <w:rPr>
          <w:rFonts w:hint="eastAsia" w:asciiTheme="minorEastAsia" w:hAnsiTheme="minorEastAsia" w:eastAsiaTheme="minorEastAsia" w:cstheme="minorEastAsia"/>
        </w:rPr>
        <w:t xml:space="preserve">产品/ </w:t>
      </w:r>
      <w:r>
        <w:rPr>
          <w:rFonts w:hint="eastAsia" w:asciiTheme="minorEastAsia" w:hAnsiTheme="minorEastAsia" w:eastAsiaTheme="minorEastAsia" w:cstheme="minorEastAsia"/>
          <w:spacing w:val="1"/>
        </w:rPr>
        <w:t>部件，乙方</w:t>
      </w:r>
      <w:r>
        <w:rPr>
          <w:rFonts w:hint="eastAsia" w:asciiTheme="minorEastAsia" w:hAnsiTheme="minorEastAsia" w:eastAsiaTheme="minorEastAsia" w:cstheme="minorEastAsia"/>
          <w:spacing w:val="1"/>
          <w:shd w:val="clear"/>
        </w:rPr>
        <w:t>应在</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rPr>
        <w:t>个</w:t>
      </w:r>
      <w:r>
        <w:rPr>
          <w:rFonts w:hint="eastAsia" w:asciiTheme="minorEastAsia" w:hAnsiTheme="minorEastAsia" w:eastAsiaTheme="minorEastAsia" w:cstheme="minorEastAsia"/>
          <w:spacing w:val="1"/>
        </w:rPr>
        <w:t>小时内免</w:t>
      </w:r>
      <w:r>
        <w:rPr>
          <w:rFonts w:hint="eastAsia" w:asciiTheme="minorEastAsia" w:hAnsiTheme="minorEastAsia" w:eastAsiaTheme="minorEastAsia" w:cstheme="minorEastAsia"/>
        </w:rPr>
        <w:t>费更换备品备件。</w:t>
      </w:r>
    </w:p>
    <w:p>
      <w:pPr>
        <w:pStyle w:val="6"/>
        <w:keepNext w:val="0"/>
        <w:keepLines w:val="0"/>
        <w:pageBreakBefore w:val="0"/>
        <w:widowControl/>
        <w:kinsoku w:val="0"/>
        <w:wordWrap/>
        <w:overflowPunct/>
        <w:topLinePunct w:val="0"/>
        <w:autoSpaceDE w:val="0"/>
        <w:autoSpaceDN w:val="0"/>
        <w:bidi w:val="0"/>
        <w:adjustRightInd w:val="0"/>
        <w:snapToGrid w:val="0"/>
        <w:spacing w:before="197" w:line="300" w:lineRule="exact"/>
        <w:ind w:left="113" w:right="146" w:firstLine="372"/>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4</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eastAsia="zh-CN"/>
        </w:rPr>
        <w:t>服务期</w:t>
      </w:r>
      <w:r>
        <w:rPr>
          <w:rFonts w:hint="eastAsia" w:asciiTheme="minorEastAsia" w:hAnsiTheme="minorEastAsia" w:eastAsiaTheme="minorEastAsia" w:cstheme="minorEastAsia"/>
          <w:spacing w:val="2"/>
        </w:rPr>
        <w:t>届满后，乙方对本合同项下货物提</w:t>
      </w:r>
      <w:r>
        <w:rPr>
          <w:rFonts w:hint="eastAsia" w:asciiTheme="minorEastAsia" w:hAnsiTheme="minorEastAsia" w:eastAsiaTheme="minorEastAsia" w:cstheme="minorEastAsia"/>
          <w:spacing w:val="1"/>
        </w:rPr>
        <w:t>供终身维修服务，且维修时只收取所需维修部件的成本费，服务内容应与</w:t>
      </w:r>
      <w:r>
        <w:rPr>
          <w:rFonts w:hint="eastAsia" w:asciiTheme="minorEastAsia" w:hAnsiTheme="minorEastAsia" w:eastAsiaTheme="minorEastAsia" w:cstheme="minorEastAsia"/>
          <w:lang w:eastAsia="zh-CN"/>
        </w:rPr>
        <w:t>服务期</w:t>
      </w:r>
      <w:r>
        <w:rPr>
          <w:rFonts w:hint="eastAsia" w:asciiTheme="minorEastAsia" w:hAnsiTheme="minorEastAsia" w:eastAsiaTheme="minorEastAsia" w:cstheme="minorEastAsia"/>
        </w:rPr>
        <w:t>内的要求相一致。</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rPr>
        <w:t>5 、</w:t>
      </w:r>
      <w:r>
        <w:rPr>
          <w:rFonts w:hint="eastAsia" w:asciiTheme="minorEastAsia" w:hAnsiTheme="minorEastAsia" w:eastAsiaTheme="minorEastAsia" w:cstheme="minorEastAsia"/>
          <w:spacing w:val="1"/>
          <w:lang w:val="en-US" w:eastAsia="zh-CN"/>
        </w:rPr>
        <w:t>其他</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102" w:firstLine="484"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八、知识产权及其他民事权利的保护</w:t>
      </w:r>
    </w:p>
    <w:p>
      <w:pPr>
        <w:pStyle w:val="6"/>
        <w:keepNext w:val="0"/>
        <w:keepLines w:val="0"/>
        <w:pageBreakBefore w:val="0"/>
        <w:widowControl/>
        <w:kinsoku w:val="0"/>
        <w:wordWrap/>
        <w:overflowPunct/>
        <w:topLinePunct w:val="0"/>
        <w:autoSpaceDE w:val="0"/>
        <w:autoSpaceDN w:val="0"/>
        <w:bidi w:val="0"/>
        <w:adjustRightInd w:val="0"/>
        <w:snapToGrid w:val="0"/>
        <w:spacing w:before="190" w:line="300" w:lineRule="exact"/>
        <w:ind w:left="108" w:right="146" w:firstLine="39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19"/>
        </w:rPr>
        <w:t xml:space="preserve"> </w:t>
      </w:r>
      <w:r>
        <w:rPr>
          <w:rFonts w:hint="eastAsia" w:asciiTheme="minorEastAsia" w:hAnsiTheme="minorEastAsia" w:eastAsiaTheme="minorEastAsia" w:cstheme="minorEastAsia"/>
          <w:spacing w:val="1"/>
        </w:rPr>
        <w:t>、乙方保证向甲方交付的货物、</w:t>
      </w:r>
      <w:r>
        <w:rPr>
          <w:rFonts w:hint="eastAsia" w:asciiTheme="minorEastAsia" w:hAnsiTheme="minorEastAsia" w:eastAsiaTheme="minorEastAsia" w:cstheme="minorEastAsia"/>
          <w:spacing w:val="1"/>
          <w:lang w:val="en-US" w:eastAsia="zh-CN"/>
        </w:rPr>
        <w:t>服务、</w:t>
      </w:r>
      <w:r>
        <w:rPr>
          <w:rFonts w:hint="eastAsia" w:asciiTheme="minorEastAsia" w:hAnsiTheme="minorEastAsia" w:eastAsiaTheme="minorEastAsia" w:cstheme="minorEastAsia"/>
          <w:spacing w:val="1"/>
        </w:rPr>
        <w:t>软件、技术资料等，不会侵犯任何第三人的专利权、著作权、商标权、商业秘密、其</w:t>
      </w:r>
      <w:r>
        <w:rPr>
          <w:rFonts w:hint="eastAsia" w:asciiTheme="minorEastAsia" w:hAnsiTheme="minorEastAsia" w:eastAsiaTheme="minorEastAsia" w:cstheme="minorEastAsia"/>
          <w:spacing w:val="2"/>
        </w:rPr>
        <w:t>他知识产权或者其他民事权利。如乙方违反上述规定，则乙方应负责消除甲方拥有并使用乙方交付的</w:t>
      </w:r>
      <w:r>
        <w:rPr>
          <w:rFonts w:hint="eastAsia" w:asciiTheme="minorEastAsia" w:hAnsiTheme="minorEastAsia" w:eastAsiaTheme="minorEastAsia" w:cstheme="minorEastAsia"/>
          <w:spacing w:val="1"/>
        </w:rPr>
        <w:t>货物、</w:t>
      </w:r>
      <w:r>
        <w:rPr>
          <w:rFonts w:hint="eastAsia" w:asciiTheme="minorEastAsia" w:hAnsiTheme="minorEastAsia" w:eastAsiaTheme="minorEastAsia" w:cstheme="minorEastAsia"/>
          <w:spacing w:val="1"/>
          <w:lang w:val="en-US" w:eastAsia="zh-CN"/>
        </w:rPr>
        <w:t>服务、</w:t>
      </w:r>
      <w:r>
        <w:rPr>
          <w:rFonts w:hint="eastAsia" w:asciiTheme="minorEastAsia" w:hAnsiTheme="minorEastAsia" w:eastAsiaTheme="minorEastAsia" w:cstheme="minorEastAsia"/>
          <w:spacing w:val="1"/>
        </w:rPr>
        <w:t>软件、技术资</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料等所存在的全部法律障碍，并赔偿甲方的损失。</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rPr>
        <w:t>2 、</w:t>
      </w:r>
      <w:r>
        <w:rPr>
          <w:rFonts w:hint="eastAsia" w:asciiTheme="minorEastAsia" w:hAnsiTheme="minorEastAsia" w:eastAsiaTheme="minorEastAsia" w:cstheme="minorEastAsia"/>
          <w:spacing w:val="1"/>
          <w:lang w:val="en-US" w:eastAsia="zh-CN"/>
        </w:rPr>
        <w:t>其他</w:t>
      </w:r>
    </w:p>
    <w:p>
      <w:pPr>
        <w:pStyle w:val="6"/>
        <w:keepNext w:val="0"/>
        <w:keepLines w:val="0"/>
        <w:pageBreakBefore w:val="0"/>
        <w:widowControl/>
        <w:kinsoku w:val="0"/>
        <w:wordWrap/>
        <w:overflowPunct/>
        <w:topLinePunct w:val="0"/>
        <w:autoSpaceDE w:val="0"/>
        <w:autoSpaceDN w:val="0"/>
        <w:bidi w:val="0"/>
        <w:adjustRightInd w:val="0"/>
        <w:snapToGrid w:val="0"/>
        <w:spacing w:before="63" w:line="300" w:lineRule="exact"/>
        <w:ind w:left="109" w:firstLine="472"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九、违约责任</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110" w:right="133" w:firstLine="38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1"/>
        </w:rPr>
        <w:t>甲方逾期支付（申请支付）应付款的，</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1"/>
        </w:rPr>
        <w:t>自逾期之日起</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spacing w:val="-2"/>
        </w:rPr>
        <w:t>向乙方每日偿付合同</w:t>
      </w:r>
      <w:r>
        <w:rPr>
          <w:rFonts w:hint="eastAsia" w:asciiTheme="minorEastAsia" w:hAnsiTheme="minorEastAsia" w:eastAsiaTheme="minorEastAsia" w:cstheme="minorEastAsia"/>
          <w:spacing w:val="-2"/>
          <w:shd w:val="clear"/>
        </w:rPr>
        <w:t>总价</w:t>
      </w:r>
      <w:r>
        <w:rPr>
          <w:rFonts w:hint="eastAsia" w:asciiTheme="minorEastAsia" w:hAnsiTheme="minorEastAsia" w:eastAsiaTheme="minorEastAsia" w:cstheme="minorEastAsia"/>
          <w:spacing w:val="-2"/>
          <w:u w:val="single"/>
          <w:shd w:val="clear"/>
        </w:rPr>
        <w:t xml:space="preserve"> </w:t>
      </w:r>
      <w:r>
        <w:rPr>
          <w:rFonts w:hint="eastAsia" w:asciiTheme="minorEastAsia" w:hAnsiTheme="minorEastAsia" w:eastAsiaTheme="minorEastAsia" w:cstheme="minorEastAsia"/>
          <w:spacing w:val="-2"/>
          <w:u w:val="single"/>
          <w:shd w:val="clear"/>
          <w:lang w:val="en-US" w:eastAsia="zh-CN"/>
        </w:rPr>
        <w:t xml:space="preserve">  </w:t>
      </w:r>
      <w:r>
        <w:rPr>
          <w:rFonts w:hint="eastAsia" w:asciiTheme="minorEastAsia" w:hAnsiTheme="minorEastAsia" w:eastAsiaTheme="minorEastAsia" w:cstheme="minorEastAsia"/>
          <w:spacing w:val="-2"/>
          <w:shd w:val="clear"/>
        </w:rPr>
        <w:t>‰</w:t>
      </w:r>
      <w:r>
        <w:rPr>
          <w:rFonts w:hint="eastAsia" w:asciiTheme="minorEastAsia" w:hAnsiTheme="minorEastAsia" w:eastAsiaTheme="minorEastAsia" w:cstheme="minorEastAsia"/>
          <w:spacing w:val="-2"/>
        </w:rPr>
        <w:t>的违</w:t>
      </w:r>
      <w:r>
        <w:rPr>
          <w:rFonts w:hint="eastAsia" w:asciiTheme="minorEastAsia" w:hAnsiTheme="minorEastAsia" w:eastAsiaTheme="minorEastAsia" w:cstheme="minorEastAsia"/>
        </w:rPr>
        <w:t>约金；</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rPr>
        <w:t>甲方无正当理由拒付货款的，应向乙方偿付合同总</w:t>
      </w:r>
      <w:r>
        <w:rPr>
          <w:rFonts w:hint="eastAsia" w:asciiTheme="minorEastAsia" w:hAnsiTheme="minorEastAsia" w:eastAsiaTheme="minorEastAsia" w:cstheme="minorEastAsia"/>
          <w:shd w:val="clear"/>
        </w:rPr>
        <w:t>价</w:t>
      </w:r>
      <w:r>
        <w:rPr>
          <w:rFonts w:hint="eastAsia" w:asciiTheme="minorEastAsia" w:hAnsiTheme="minorEastAsia" w:eastAsiaTheme="minorEastAsia" w:cstheme="minorEastAsia"/>
          <w:u w:val="single"/>
          <w:shd w:val="clear"/>
          <w:lang w:val="en-US" w:eastAsia="zh-CN"/>
        </w:rPr>
        <w:t xml:space="preserve">  </w:t>
      </w:r>
      <w:r>
        <w:rPr>
          <w:rFonts w:hint="eastAsia" w:asciiTheme="minorEastAsia" w:hAnsiTheme="minorEastAsia" w:eastAsiaTheme="minorEastAsia" w:cstheme="minorEastAsia"/>
          <w:shd w:val="clear"/>
        </w:rPr>
        <w:t>%的</w:t>
      </w:r>
      <w:r>
        <w:rPr>
          <w:rFonts w:hint="eastAsia" w:asciiTheme="minorEastAsia" w:hAnsiTheme="minorEastAsia" w:eastAsiaTheme="minorEastAsia" w:cstheme="minorEastAsia"/>
        </w:rPr>
        <w:t>违约金。</w:t>
      </w:r>
    </w:p>
    <w:p>
      <w:pPr>
        <w:pStyle w:val="6"/>
        <w:keepNext w:val="0"/>
        <w:keepLines w:val="0"/>
        <w:pageBreakBefore w:val="0"/>
        <w:widowControl/>
        <w:tabs>
          <w:tab w:val="left" w:pos="492"/>
          <w:tab w:val="clear" w:pos="567"/>
        </w:tabs>
        <w:kinsoku w:val="0"/>
        <w:wordWrap/>
        <w:overflowPunct/>
        <w:topLinePunct w:val="0"/>
        <w:autoSpaceDE w:val="0"/>
        <w:autoSpaceDN w:val="0"/>
        <w:bidi w:val="0"/>
        <w:adjustRightInd w:val="0"/>
        <w:snapToGrid w:val="0"/>
        <w:spacing w:before="197" w:line="300" w:lineRule="exact"/>
        <w:ind w:left="96" w:right="133" w:firstLine="39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、乙方逾期提供服务的，</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rPr>
        <w:t>自逾期之日起，</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rPr>
        <w:t>向甲</w:t>
      </w:r>
      <w:r>
        <w:rPr>
          <w:rFonts w:hint="eastAsia" w:asciiTheme="minorEastAsia" w:hAnsiTheme="minorEastAsia" w:eastAsiaTheme="minorEastAsia" w:cstheme="minorEastAsia"/>
          <w:spacing w:val="-1"/>
        </w:rPr>
        <w:t>方每日偿付合同总</w:t>
      </w:r>
      <w:r>
        <w:rPr>
          <w:rFonts w:hint="eastAsia" w:asciiTheme="minorEastAsia" w:hAnsiTheme="minorEastAsia" w:eastAsiaTheme="minorEastAsia" w:cstheme="minorEastAsia"/>
          <w:spacing w:val="-1"/>
          <w:shd w:val="clear"/>
        </w:rPr>
        <w:t>价</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rPr>
        <w:t>‰</w:t>
      </w:r>
      <w:r>
        <w:rPr>
          <w:rFonts w:hint="eastAsia" w:asciiTheme="minorEastAsia" w:hAnsiTheme="minorEastAsia" w:eastAsiaTheme="minorEastAsia" w:cstheme="minorEastAsia"/>
          <w:spacing w:val="-1"/>
        </w:rPr>
        <w:t>的违约金；乙方逾期</w:t>
      </w:r>
      <w:r>
        <w:rPr>
          <w:rFonts w:hint="eastAsia" w:asciiTheme="minorEastAsia" w:hAnsiTheme="minorEastAsia" w:eastAsiaTheme="minorEastAsia" w:cstheme="minorEastAsia"/>
          <w:u w:val="single"/>
          <w:shd w:val="clear"/>
        </w:rPr>
        <w:t xml:space="preserve"> </w:t>
      </w:r>
      <w:r>
        <w:rPr>
          <w:rFonts w:hint="eastAsia" w:asciiTheme="minorEastAsia" w:hAnsiTheme="minorEastAsia" w:eastAsiaTheme="minorEastAsia" w:cstheme="minorEastAsia"/>
          <w:color w:val="0070C0"/>
          <w:u w:val="single"/>
          <w:shd w:val="clear"/>
          <w:lang w:val="en-US" w:eastAsia="zh-CN"/>
        </w:rPr>
        <w:t xml:space="preserve">   </w:t>
      </w:r>
      <w:r>
        <w:rPr>
          <w:rFonts w:hint="eastAsia" w:asciiTheme="minorEastAsia" w:hAnsiTheme="minorEastAsia" w:eastAsiaTheme="minorEastAsia" w:cstheme="minorEastAsia"/>
          <w:color w:val="0070C0"/>
          <w:spacing w:val="34"/>
          <w:w w:val="101"/>
          <w:u w:val="single"/>
          <w:shd w:val="clear"/>
        </w:rPr>
        <w:t xml:space="preserve"> </w:t>
      </w:r>
      <w:r>
        <w:rPr>
          <w:rFonts w:hint="eastAsia" w:asciiTheme="minorEastAsia" w:hAnsiTheme="minorEastAsia" w:eastAsiaTheme="minorEastAsia" w:cstheme="minorEastAsia"/>
          <w:shd w:val="clear"/>
        </w:rPr>
        <w:t>日</w:t>
      </w:r>
      <w:r>
        <w:rPr>
          <w:rFonts w:hint="eastAsia" w:asciiTheme="minorEastAsia" w:hAnsiTheme="minorEastAsia" w:eastAsiaTheme="minorEastAsia" w:cstheme="minorEastAsia"/>
        </w:rPr>
        <w:t>不能提供服务的，应向甲</w:t>
      </w:r>
      <w:r>
        <w:rPr>
          <w:rFonts w:hint="eastAsia" w:asciiTheme="minorEastAsia" w:hAnsiTheme="minorEastAsia" w:eastAsiaTheme="minorEastAsia" w:cstheme="minorEastAsia"/>
          <w:spacing w:val="-1"/>
        </w:rPr>
        <w:t>方支付合同总</w:t>
      </w:r>
      <w:r>
        <w:rPr>
          <w:rFonts w:hint="eastAsia" w:asciiTheme="minorEastAsia" w:hAnsiTheme="minorEastAsia" w:eastAsiaTheme="minorEastAsia" w:cstheme="minorEastAsia"/>
          <w:spacing w:val="-1"/>
          <w:shd w:val="clear"/>
        </w:rPr>
        <w:t>价</w:t>
      </w:r>
      <w:r>
        <w:rPr>
          <w:rFonts w:hint="eastAsia" w:asciiTheme="minorEastAsia" w:hAnsiTheme="minorEastAsia" w:eastAsiaTheme="minorEastAsia" w:cstheme="minorEastAsia"/>
          <w:spacing w:val="-1"/>
          <w:u w:val="single"/>
          <w:shd w:val="clear"/>
        </w:rPr>
        <w:t xml:space="preserve"> </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rPr>
        <w:t>%的</w:t>
      </w:r>
      <w:r>
        <w:rPr>
          <w:rFonts w:hint="eastAsia" w:asciiTheme="minorEastAsia" w:hAnsiTheme="minorEastAsia" w:eastAsiaTheme="minorEastAsia" w:cstheme="minorEastAsia"/>
          <w:spacing w:val="-1"/>
        </w:rPr>
        <w:t>违约金，并且甲方</w:t>
      </w:r>
      <w:r>
        <w:rPr>
          <w:rFonts w:hint="eastAsia" w:asciiTheme="minorEastAsia" w:hAnsiTheme="minorEastAsia" w:eastAsiaTheme="minorEastAsia" w:cstheme="minorEastAsia"/>
          <w:spacing w:val="1"/>
        </w:rPr>
        <w:t>有权解除本合同，不再退还履约保证金（如有）。</w:t>
      </w:r>
    </w:p>
    <w:p>
      <w:pPr>
        <w:pStyle w:val="6"/>
        <w:keepNext w:val="0"/>
        <w:keepLines w:val="0"/>
        <w:pageBreakBefore w:val="0"/>
        <w:widowControl/>
        <w:kinsoku w:val="0"/>
        <w:wordWrap/>
        <w:overflowPunct/>
        <w:topLinePunct w:val="0"/>
        <w:autoSpaceDE w:val="0"/>
        <w:autoSpaceDN w:val="0"/>
        <w:bidi w:val="0"/>
        <w:adjustRightInd w:val="0"/>
        <w:snapToGrid w:val="0"/>
        <w:spacing w:before="190" w:line="300" w:lineRule="exact"/>
        <w:ind w:left="50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乙方未在约定时间内完成</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spacing w:val="1"/>
        </w:rPr>
        <w:t>（如有）的，参照前款约定承担违约责任。</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1"/>
        </w:rPr>
        <w:t>、乙方违反本合同和招投标文件约定的有关质量保证及售后服务等的，每发生一次，乙方应向甲方支付</w:t>
      </w:r>
      <w:r>
        <w:rPr>
          <w:rFonts w:hint="eastAsia" w:asciiTheme="minorEastAsia" w:hAnsiTheme="minorEastAsia" w:eastAsiaTheme="minorEastAsia" w:cstheme="minorEastAsia"/>
          <w:spacing w:val="1"/>
          <w:u w:val="single"/>
          <w:lang w:val="en-US" w:eastAsia="zh-CN"/>
        </w:rPr>
        <w:t xml:space="preserve">    </w:t>
      </w:r>
      <w:r>
        <w:rPr>
          <w:rFonts w:hint="eastAsia" w:asciiTheme="minorEastAsia" w:hAnsiTheme="minorEastAsia" w:eastAsiaTheme="minorEastAsia" w:cstheme="minorEastAsia"/>
          <w:spacing w:val="1"/>
        </w:rPr>
        <w:t>元违约金。同时，</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1"/>
        </w:rPr>
        <w:t>甲方有权委托第三方进行保</w:t>
      </w:r>
      <w:r>
        <w:rPr>
          <w:rFonts w:hint="eastAsia" w:asciiTheme="minorEastAsia" w:hAnsiTheme="minorEastAsia" w:eastAsiaTheme="minorEastAsia" w:cstheme="minorEastAsia"/>
        </w:rPr>
        <w:t xml:space="preserve">修，所产生的费用由乙方承担。若因货物缺陷或 </w:t>
      </w:r>
      <w:r>
        <w:rPr>
          <w:rFonts w:hint="eastAsia" w:asciiTheme="minorEastAsia" w:hAnsiTheme="minorEastAsia" w:eastAsiaTheme="minorEastAsia" w:cstheme="minorEastAsia"/>
          <w:spacing w:val="1"/>
        </w:rPr>
        <w:t>乙方服务质量等问题造成甲方或任何人员人身、财产损害的，乙方应承担有关责任并作出相应赔偿。</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109" w:right="146" w:firstLine="37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24"/>
        </w:rPr>
        <w:t xml:space="preserve"> </w:t>
      </w:r>
      <w:r>
        <w:rPr>
          <w:rFonts w:hint="eastAsia" w:asciiTheme="minorEastAsia" w:hAnsiTheme="minorEastAsia" w:eastAsiaTheme="minorEastAsia" w:cstheme="minorEastAsia"/>
        </w:rPr>
        <w:t>、乙方没有按框架协议采购承诺的价格签订合同并供货</w:t>
      </w:r>
      <w:r>
        <w:rPr>
          <w:rFonts w:hint="eastAsia" w:asciiTheme="minorEastAsia" w:hAnsiTheme="minorEastAsia" w:eastAsiaTheme="minorEastAsia" w:cstheme="minorEastAsia"/>
          <w:lang w:val="en-US" w:eastAsia="zh-CN"/>
        </w:rPr>
        <w:t>或提供服务</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rPr>
        <w:t>甲方有权没收履约保证金</w:t>
      </w:r>
      <w:r>
        <w:rPr>
          <w:rFonts w:hint="eastAsia" w:asciiTheme="minorEastAsia" w:hAnsiTheme="minorEastAsia" w:eastAsiaTheme="minorEastAsia" w:cstheme="minorEastAsia"/>
          <w:spacing w:val="-1"/>
        </w:rPr>
        <w:t>（如有</w:t>
      </w:r>
      <w:r>
        <w:rPr>
          <w:rFonts w:hint="eastAsia" w:asciiTheme="minorEastAsia" w:hAnsiTheme="minorEastAsia" w:eastAsiaTheme="minorEastAsia" w:cstheme="minorEastAsia"/>
          <w:spacing w:val="20"/>
        </w:rPr>
        <w:t>），</w:t>
      </w:r>
      <w:r>
        <w:rPr>
          <w:rFonts w:hint="eastAsia" w:asciiTheme="minorEastAsia" w:hAnsiTheme="minorEastAsia" w:eastAsiaTheme="minorEastAsia" w:cstheme="minorEastAsia"/>
          <w:spacing w:val="-1"/>
        </w:rPr>
        <w:t>同时，报经</w:t>
      </w:r>
      <w:r>
        <w:rPr>
          <w:rFonts w:hint="eastAsia" w:asciiTheme="minorEastAsia" w:hAnsiTheme="minorEastAsia" w:eastAsiaTheme="minorEastAsia" w:cstheme="minorEastAsia"/>
          <w:spacing w:val="1"/>
        </w:rPr>
        <w:t>政府采购监管部门批准按照相关政府采购法律法规的规定对其进行处罚。</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rFonts w:hint="eastAsia" w:asciiTheme="minorEastAsia" w:hAnsiTheme="minorEastAsia" w:eastAsiaTheme="minorEastAsia" w:cstheme="minorEastAsia"/>
          <w:snapToGrid w:val="0"/>
          <w:color w:val="000000"/>
          <w:sz w:val="24"/>
          <w:szCs w:val="21"/>
          <w:lang w:val="en-US" w:eastAsia="zh-CN" w:bidi="ar-SA"/>
        </w:rPr>
      </w:pPr>
      <w:r>
        <w:rPr>
          <w:rFonts w:hint="eastAsia" w:asciiTheme="minorEastAsia" w:hAnsiTheme="minorEastAsia" w:eastAsiaTheme="minorEastAsia" w:cstheme="minorEastAsia"/>
          <w:snapToGrid w:val="0"/>
          <w:color w:val="000000"/>
          <w:sz w:val="24"/>
          <w:szCs w:val="21"/>
          <w:lang w:val="en-US" w:eastAsia="zh-CN" w:bidi="ar-SA"/>
        </w:rPr>
        <w:t>5 、其他</w:t>
      </w:r>
    </w:p>
    <w:p>
      <w:pPr>
        <w:pStyle w:val="6"/>
        <w:keepNext w:val="0"/>
        <w:keepLines w:val="0"/>
        <w:pageBreakBefore w:val="0"/>
        <w:widowControl/>
        <w:kinsoku w:val="0"/>
        <w:wordWrap/>
        <w:overflowPunct/>
        <w:topLinePunct w:val="0"/>
        <w:autoSpaceDE w:val="0"/>
        <w:autoSpaceDN w:val="0"/>
        <w:bidi w:val="0"/>
        <w:adjustRightInd w:val="0"/>
        <w:snapToGrid w:val="0"/>
        <w:spacing w:before="39" w:line="300" w:lineRule="exact"/>
        <w:ind w:left="108"/>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rPr>
        <mc:AlternateContent>
          <mc:Choice Requires="wps">
            <w:drawing>
              <wp:anchor distT="0" distB="0" distL="114300" distR="114300" simplePos="0" relativeHeight="251672576" behindDoc="0" locked="0" layoutInCell="0" allowOverlap="1">
                <wp:simplePos x="0" y="0"/>
                <wp:positionH relativeFrom="page">
                  <wp:posOffset>504825</wp:posOffset>
                </wp:positionH>
                <wp:positionV relativeFrom="page">
                  <wp:posOffset>152400</wp:posOffset>
                </wp:positionV>
                <wp:extent cx="6686550" cy="0"/>
                <wp:effectExtent l="4445" t="4445" r="5080" b="5080"/>
                <wp:wrapNone/>
                <wp:docPr id="8" name="任意多边形 8"/>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_x0000_s1026" o:spid="_x0000_s1026" o:spt="100" style="position:absolute;left:0pt;margin-left:39.75pt;margin-top:12pt;height:0pt;width:526.5pt;mso-position-horizontal-relative:page;mso-position-vertical-relative:page;z-index:251672576;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VVP41wAAAAkBAAAPAAAAAAAAAAEAIAAAACIAAABkcnMvZG93bnJldi54bWxQSwEC&#10;FAAUAAAACACHTuJAtqIRnC4CAACRBAAADgAAAAAAAAABACAAAAAmAQAAZHJzL2Uyb0RvYy54bWxQ&#10;SwUGAAAAAAYABgBZAQAAxgU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73600" behindDoc="0" locked="0" layoutInCell="0" allowOverlap="1">
                <wp:simplePos x="0" y="0"/>
                <wp:positionH relativeFrom="page">
                  <wp:posOffset>504825</wp:posOffset>
                </wp:positionH>
                <wp:positionV relativeFrom="page">
                  <wp:posOffset>10515600</wp:posOffset>
                </wp:positionV>
                <wp:extent cx="6686550" cy="0"/>
                <wp:effectExtent l="4445" t="4445" r="5080" b="5080"/>
                <wp:wrapNone/>
                <wp:docPr id="4" name="任意多边形 9"/>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9" o:spid="_x0000_s1026" o:spt="100" style="position:absolute;left:0pt;margin-left:39.75pt;margin-top:828pt;height:0pt;width:526.5pt;mso-position-horizontal-relative:page;mso-position-vertical-relative:page;z-index:251673600;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JMeA7YAAAADQEAAA8AAAAAAAAAAQAgAAAAIgAAAGRycy9kb3ducmV2LnhtbFBL&#10;AQIUABQAAAAIAIdO4kB1ZOEzLwIAAJEEAAAOAAAAAAAAAAEAIAAAACcBAABkcnMvZTJvRG9jLnht&#10;bFBLBQYAAAAABgAGAFkBAADIBQ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rPr>
        <w:t>十、法律适用与争议解决</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49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rPr>
        <w:t>、本合同的订立、解释、履行及争议解决，均适用中华人民共和国法律。</w:t>
      </w:r>
    </w:p>
    <w:p>
      <w:pPr>
        <w:pStyle w:val="6"/>
        <w:keepNext w:val="0"/>
        <w:keepLines w:val="0"/>
        <w:pageBreakBefore w:val="0"/>
        <w:widowControl/>
        <w:kinsoku w:val="0"/>
        <w:wordWrap/>
        <w:overflowPunct/>
        <w:topLinePunct w:val="0"/>
        <w:autoSpaceDE w:val="0"/>
        <w:autoSpaceDN w:val="0"/>
        <w:bidi w:val="0"/>
        <w:adjustRightInd w:val="0"/>
        <w:snapToGrid w:val="0"/>
        <w:spacing w:before="190"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、本合同履行过程中发生争议的，</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1"/>
        </w:rPr>
        <w:t>甲乙双方应友好协商</w:t>
      </w:r>
      <w:r>
        <w:rPr>
          <w:rFonts w:hint="eastAsia" w:asciiTheme="minorEastAsia" w:hAnsiTheme="minorEastAsia" w:eastAsiaTheme="minorEastAsia" w:cstheme="minorEastAsia"/>
        </w:rPr>
        <w:t>；协商不成的，任何一方可向甲方所在地人民法院起诉。</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napToGrid w:val="0"/>
          <w:color w:val="000000"/>
          <w:sz w:val="24"/>
          <w:szCs w:val="21"/>
          <w:lang w:val="en-US" w:eastAsia="zh-CN" w:bidi="ar-SA"/>
        </w:rPr>
        <w:t>3 、其他</w:t>
      </w:r>
    </w:p>
    <w:p>
      <w:pPr>
        <w:pStyle w:val="6"/>
        <w:keepNext w:val="0"/>
        <w:keepLines w:val="0"/>
        <w:pageBreakBefore w:val="0"/>
        <w:widowControl/>
        <w:kinsoku w:val="0"/>
        <w:wordWrap/>
        <w:overflowPunct/>
        <w:topLinePunct w:val="0"/>
        <w:autoSpaceDE w:val="0"/>
        <w:autoSpaceDN w:val="0"/>
        <w:bidi w:val="0"/>
        <w:adjustRightInd w:val="0"/>
        <w:snapToGrid w:val="0"/>
        <w:spacing w:before="62" w:line="300" w:lineRule="exact"/>
        <w:ind w:left="108"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十一、合同生效及其他</w:t>
      </w:r>
    </w:p>
    <w:p>
      <w:pPr>
        <w:pStyle w:val="6"/>
        <w:keepNext w:val="0"/>
        <w:keepLines w:val="0"/>
        <w:pageBreakBefore w:val="0"/>
        <w:widowControl/>
        <w:kinsoku w:val="0"/>
        <w:wordWrap/>
        <w:overflowPunct/>
        <w:topLinePunct w:val="0"/>
        <w:autoSpaceDE w:val="0"/>
        <w:autoSpaceDN w:val="0"/>
        <w:bidi w:val="0"/>
        <w:adjustRightInd w:val="0"/>
        <w:snapToGrid w:val="0"/>
        <w:spacing w:before="192" w:line="300" w:lineRule="exact"/>
        <w:ind w:left="108" w:right="145" w:firstLine="39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u w:val="single"/>
          <w:shd w:val="clear"/>
        </w:rPr>
        <w:t xml:space="preserve">   </w:t>
      </w:r>
      <w:r>
        <w:rPr>
          <w:rFonts w:hint="eastAsia" w:asciiTheme="minorEastAsia" w:hAnsiTheme="minorEastAsia" w:eastAsiaTheme="minorEastAsia" w:cstheme="minorEastAsia"/>
          <w:spacing w:val="1"/>
          <w:u w:val="single"/>
          <w:shd w:val="clear"/>
          <w:lang w:val="en-US" w:eastAsia="zh-CN"/>
        </w:rPr>
        <w:t xml:space="preserve">       </w:t>
      </w:r>
      <w:r>
        <w:rPr>
          <w:rFonts w:hint="eastAsia" w:asciiTheme="minorEastAsia" w:hAnsiTheme="minorEastAsia" w:eastAsiaTheme="minorEastAsia" w:cstheme="minorEastAsia"/>
          <w:spacing w:val="1"/>
          <w:shd w:val="clear"/>
        </w:rPr>
        <w:t>(项目名称</w:t>
      </w:r>
      <w:r>
        <w:rPr>
          <w:rFonts w:hint="eastAsia" w:asciiTheme="minorEastAsia" w:hAnsiTheme="minorEastAsia" w:eastAsiaTheme="minorEastAsia" w:cstheme="minorEastAsia"/>
          <w:spacing w:val="1"/>
          <w:shd w:val="clear"/>
          <w:lang w:eastAsia="zh-CN"/>
        </w:rPr>
        <w:t>）</w:t>
      </w:r>
      <w:r>
        <w:rPr>
          <w:rFonts w:hint="eastAsia" w:asciiTheme="minorEastAsia" w:hAnsiTheme="minorEastAsia" w:eastAsiaTheme="minorEastAsia" w:cstheme="minorEastAsia"/>
          <w:shd w:val="clear"/>
        </w:rPr>
        <w:t>框架协议采购项目</w:t>
      </w:r>
      <w:r>
        <w:rPr>
          <w:rFonts w:hint="eastAsia" w:asciiTheme="minorEastAsia" w:hAnsiTheme="minorEastAsia" w:eastAsiaTheme="minorEastAsia" w:cstheme="minorEastAsia"/>
          <w:shd w:val="clear"/>
          <w:lang w:eastAsia="zh-CN"/>
        </w:rPr>
        <w:t>征集</w:t>
      </w:r>
      <w:r>
        <w:rPr>
          <w:rFonts w:hint="eastAsia" w:asciiTheme="minorEastAsia" w:hAnsiTheme="minorEastAsia" w:eastAsiaTheme="minorEastAsia" w:cstheme="minorEastAsia"/>
          <w:shd w:val="clear"/>
        </w:rPr>
        <w:t>文件以及投标文</w:t>
      </w:r>
      <w:r>
        <w:rPr>
          <w:rFonts w:hint="eastAsia" w:asciiTheme="minorEastAsia" w:hAnsiTheme="minorEastAsia" w:eastAsiaTheme="minorEastAsia" w:cstheme="minorEastAsia"/>
          <w:spacing w:val="2"/>
          <w:shd w:val="clear"/>
        </w:rPr>
        <w:t>件、询标纪要、框架协议采购项目入围协议和承诺书是本合</w:t>
      </w:r>
      <w:r>
        <w:rPr>
          <w:rFonts w:hint="eastAsia" w:asciiTheme="minorEastAsia" w:hAnsiTheme="minorEastAsia" w:eastAsiaTheme="minorEastAsia" w:cstheme="minorEastAsia"/>
          <w:spacing w:val="2"/>
        </w:rPr>
        <w:t>同不可分割的组成部分，本合同未尽事</w:t>
      </w:r>
      <w:r>
        <w:rPr>
          <w:rFonts w:hint="eastAsia" w:asciiTheme="minorEastAsia" w:hAnsiTheme="minorEastAsia" w:eastAsiaTheme="minorEastAsia" w:cstheme="minorEastAsia"/>
          <w:spacing w:val="1"/>
        </w:rPr>
        <w:t>宜从其规定。若本合同约定与前述文件约定不一致的，按照下列顺序予以解释：</w:t>
      </w:r>
    </w:p>
    <w:p>
      <w:pPr>
        <w:pStyle w:val="6"/>
        <w:keepNext w:val="0"/>
        <w:keepLines w:val="0"/>
        <w:pageBreakBefore w:val="0"/>
        <w:widowControl/>
        <w:kinsoku w:val="0"/>
        <w:wordWrap/>
        <w:overflowPunct/>
        <w:topLinePunct w:val="0"/>
        <w:autoSpaceDE w:val="0"/>
        <w:autoSpaceDN w:val="0"/>
        <w:bidi w:val="0"/>
        <w:adjustRightInd w:val="0"/>
        <w:snapToGrid w:val="0"/>
        <w:spacing w:before="190"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7"/>
        </w:rPr>
        <w:t>（1）本合同履行过程中双方签署的变更或补充协议（如有</w:t>
      </w:r>
      <w:r>
        <w:rPr>
          <w:rFonts w:hint="eastAsia" w:asciiTheme="minorEastAsia" w:hAnsiTheme="minorEastAsia" w:eastAsiaTheme="minorEastAsia" w:cstheme="minorEastAsia"/>
          <w:spacing w:val="5"/>
          <w:position w:val="17"/>
        </w:rPr>
        <w:t>）；</w:t>
      </w:r>
    </w:p>
    <w:p>
      <w:pPr>
        <w:pStyle w:val="6"/>
        <w:keepNext w:val="0"/>
        <w:keepLines w:val="0"/>
        <w:pageBreakBefore w:val="0"/>
        <w:widowControl/>
        <w:kinsoku w:val="0"/>
        <w:wordWrap/>
        <w:overflowPunct/>
        <w:topLinePunct w:val="0"/>
        <w:autoSpaceDE w:val="0"/>
        <w:autoSpaceDN w:val="0"/>
        <w:bidi w:val="0"/>
        <w:adjustRightInd w:val="0"/>
        <w:snapToGrid w:val="0"/>
        <w:spacing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（2）本合同；</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7"/>
        </w:rPr>
        <w:t>（3）框架协议采购项目入围协议和承诺书；</w:t>
      </w:r>
    </w:p>
    <w:p>
      <w:pPr>
        <w:pStyle w:val="6"/>
        <w:keepNext w:val="0"/>
        <w:keepLines w:val="0"/>
        <w:pageBreakBefore w:val="0"/>
        <w:widowControl/>
        <w:kinsoku w:val="0"/>
        <w:wordWrap/>
        <w:overflowPunct/>
        <w:topLinePunct w:val="0"/>
        <w:autoSpaceDE w:val="0"/>
        <w:autoSpaceDN w:val="0"/>
        <w:bidi w:val="0"/>
        <w:adjustRightInd w:val="0"/>
        <w:snapToGrid w:val="0"/>
        <w:spacing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（4）投标文件；</w:t>
      </w:r>
    </w:p>
    <w:p>
      <w:pPr>
        <w:pStyle w:val="6"/>
        <w:keepNext w:val="0"/>
        <w:keepLines w:val="0"/>
        <w:pageBreakBefore w:val="0"/>
        <w:widowControl/>
        <w:kinsoku w:val="0"/>
        <w:wordWrap/>
        <w:overflowPunct/>
        <w:topLinePunct w:val="0"/>
        <w:autoSpaceDE w:val="0"/>
        <w:autoSpaceDN w:val="0"/>
        <w:bidi w:val="0"/>
        <w:adjustRightInd w:val="0"/>
        <w:snapToGrid w:val="0"/>
        <w:spacing w:before="189"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（5）其他合同文件。</w:t>
      </w:r>
    </w:p>
    <w:p>
      <w:pPr>
        <w:pStyle w:val="6"/>
        <w:keepNext w:val="0"/>
        <w:keepLines w:val="0"/>
        <w:pageBreakBefore w:val="0"/>
        <w:widowControl/>
        <w:shd w:val="clear"/>
        <w:kinsoku w:val="0"/>
        <w:wordWrap/>
        <w:overflowPunct/>
        <w:topLinePunct w:val="0"/>
        <w:autoSpaceDE w:val="0"/>
        <w:autoSpaceDN w:val="0"/>
        <w:bidi w:val="0"/>
        <w:adjustRightInd w:val="0"/>
        <w:snapToGrid w:val="0"/>
        <w:spacing w:before="191"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1"/>
        </w:rPr>
        <w:t>、本合同经甲乙双方加盖公章后生效。合同内容如遇国家法律、法规及政策另有规定的，从其规定。</w:t>
      </w:r>
    </w:p>
    <w:p>
      <w:pPr>
        <w:pStyle w:val="6"/>
        <w:keepNext w:val="0"/>
        <w:keepLines w:val="0"/>
        <w:pageBreakBefore w:val="0"/>
        <w:widowControl/>
        <w:shd w:val="clear"/>
        <w:kinsoku w:val="0"/>
        <w:wordWrap/>
        <w:overflowPunct/>
        <w:topLinePunct w:val="0"/>
        <w:autoSpaceDE w:val="0"/>
        <w:autoSpaceDN w:val="0"/>
        <w:bidi w:val="0"/>
        <w:adjustRightInd w:val="0"/>
        <w:snapToGrid w:val="0"/>
        <w:spacing w:before="189"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7"/>
        </w:rPr>
        <w:t>3</w:t>
      </w:r>
      <w:r>
        <w:rPr>
          <w:rFonts w:hint="eastAsia" w:asciiTheme="minorEastAsia" w:hAnsiTheme="minorEastAsia" w:eastAsiaTheme="minorEastAsia" w:cstheme="minorEastAsia"/>
          <w:spacing w:val="-15"/>
          <w:position w:val="17"/>
        </w:rPr>
        <w:t xml:space="preserve"> </w:t>
      </w:r>
      <w:r>
        <w:rPr>
          <w:rFonts w:hint="eastAsia" w:asciiTheme="minorEastAsia" w:hAnsiTheme="minorEastAsia" w:eastAsiaTheme="minorEastAsia" w:cstheme="minorEastAsia"/>
          <w:position w:val="17"/>
        </w:rPr>
        <w:t>、本合同一</w:t>
      </w:r>
      <w:r>
        <w:rPr>
          <w:rFonts w:hint="eastAsia" w:asciiTheme="minorEastAsia" w:hAnsiTheme="minorEastAsia" w:eastAsiaTheme="minorEastAsia" w:cstheme="minorEastAsia"/>
          <w:position w:val="17"/>
          <w:shd w:val="clear"/>
        </w:rPr>
        <w:t>式</w:t>
      </w:r>
      <w:r>
        <w:rPr>
          <w:rFonts w:hint="eastAsia" w:asciiTheme="minorEastAsia" w:hAnsiTheme="minorEastAsia" w:eastAsiaTheme="minorEastAsia" w:cstheme="minorEastAsia"/>
          <w:position w:val="17"/>
          <w:u w:val="single"/>
          <w:shd w:val="clear"/>
          <w:lang w:val="en-US" w:eastAsia="zh-CN"/>
        </w:rPr>
        <w:t xml:space="preserve">   </w:t>
      </w:r>
      <w:r>
        <w:rPr>
          <w:rFonts w:hint="eastAsia" w:asciiTheme="minorEastAsia" w:hAnsiTheme="minorEastAsia" w:eastAsiaTheme="minorEastAsia" w:cstheme="minorEastAsia"/>
          <w:position w:val="17"/>
          <w:shd w:val="clear"/>
        </w:rPr>
        <w:t>份</w:t>
      </w:r>
      <w:r>
        <w:rPr>
          <w:rFonts w:hint="eastAsia" w:asciiTheme="minorEastAsia" w:hAnsiTheme="minorEastAsia" w:eastAsiaTheme="minorEastAsia" w:cstheme="minorEastAsia"/>
          <w:position w:val="17"/>
        </w:rPr>
        <w:t>，</w:t>
      </w:r>
      <w:r>
        <w:rPr>
          <w:rFonts w:hint="eastAsia" w:asciiTheme="minorEastAsia" w:hAnsiTheme="minorEastAsia" w:eastAsiaTheme="minorEastAsia" w:cstheme="minorEastAsia"/>
          <w:spacing w:val="-56"/>
          <w:position w:val="17"/>
        </w:rPr>
        <w:t xml:space="preserve"> </w:t>
      </w:r>
      <w:r>
        <w:rPr>
          <w:rFonts w:hint="eastAsia" w:asciiTheme="minorEastAsia" w:hAnsiTheme="minorEastAsia" w:eastAsiaTheme="minorEastAsia" w:cstheme="minorEastAsia"/>
          <w:position w:val="17"/>
        </w:rPr>
        <w:t>甲乙双方各</w:t>
      </w:r>
      <w:r>
        <w:rPr>
          <w:rFonts w:hint="eastAsia" w:asciiTheme="minorEastAsia" w:hAnsiTheme="minorEastAsia" w:eastAsiaTheme="minorEastAsia" w:cstheme="minorEastAsia"/>
          <w:position w:val="17"/>
          <w:shd w:val="clear"/>
        </w:rPr>
        <w:t>执</w:t>
      </w:r>
      <w:r>
        <w:rPr>
          <w:rFonts w:hint="eastAsia" w:asciiTheme="minorEastAsia" w:hAnsiTheme="minorEastAsia" w:eastAsiaTheme="minorEastAsia" w:cstheme="minorEastAsia"/>
          <w:position w:val="17"/>
          <w:u w:val="single"/>
          <w:shd w:val="clear"/>
          <w:lang w:val="en-US" w:eastAsia="zh-CN"/>
        </w:rPr>
        <w:t xml:space="preserve">   </w:t>
      </w:r>
      <w:r>
        <w:rPr>
          <w:rFonts w:hint="eastAsia" w:asciiTheme="minorEastAsia" w:hAnsiTheme="minorEastAsia" w:eastAsiaTheme="minorEastAsia" w:cstheme="minorEastAsia"/>
          <w:position w:val="17"/>
          <w:shd w:val="clear"/>
        </w:rPr>
        <w:t>份</w:t>
      </w:r>
      <w:r>
        <w:rPr>
          <w:rFonts w:hint="eastAsia" w:asciiTheme="minorEastAsia" w:hAnsiTheme="minorEastAsia" w:eastAsiaTheme="minorEastAsia" w:cstheme="minorEastAsia"/>
          <w:position w:val="17"/>
        </w:rPr>
        <w:t>，具有同等法律效力。</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napToGrid w:val="0"/>
          <w:color w:val="000000"/>
          <w:sz w:val="24"/>
          <w:szCs w:val="21"/>
          <w:lang w:val="en-US" w:eastAsia="zh-CN" w:bidi="ar-SA"/>
        </w:rPr>
        <w:t>4 、其他</w:t>
      </w:r>
    </w:p>
    <w:p>
      <w:pPr>
        <w:pStyle w:val="6"/>
        <w:keepNext w:val="0"/>
        <w:keepLines w:val="0"/>
        <w:pageBreakBefore w:val="0"/>
        <w:widowControl/>
        <w:kinsoku w:val="0"/>
        <w:wordWrap/>
        <w:overflowPunct/>
        <w:topLinePunct w:val="0"/>
        <w:autoSpaceDE w:val="0"/>
        <w:autoSpaceDN w:val="0"/>
        <w:bidi w:val="0"/>
        <w:adjustRightInd w:val="0"/>
        <w:snapToGrid w:val="0"/>
        <w:spacing w:before="63" w:line="300" w:lineRule="exact"/>
        <w:ind w:left="109"/>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（本页无正文，为《框架协议采购合同》之签章页）</w:t>
      </w:r>
    </w:p>
    <w:p>
      <w:pPr>
        <w:pStyle w:val="16"/>
        <w:rPr>
          <w:rFonts w:hint="eastAsia"/>
        </w:rPr>
      </w:pPr>
    </w:p>
    <w:tbl>
      <w:tblPr>
        <w:tblStyle w:val="24"/>
        <w:tblW w:w="8438" w:type="dxa"/>
        <w:tblInd w:w="2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23"/>
        <w:gridCol w:w="46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2"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line="300" w:lineRule="exact"/>
              <w:ind w:left="2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甲方（公章</w:t>
            </w:r>
            <w:r>
              <w:rPr>
                <w:rFonts w:hint="eastAsia" w:asciiTheme="minorEastAsia" w:hAnsiTheme="minorEastAsia" w:eastAsiaTheme="minorEastAsia" w:cstheme="minorEastAsia"/>
                <w:sz w:val="24"/>
                <w:szCs w:val="24"/>
              </w:rPr>
              <w:t>）：</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line="300" w:lineRule="exact"/>
              <w:ind w:left="13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乙方（公章</w:t>
            </w:r>
            <w:r>
              <w:rPr>
                <w:rFonts w:hint="eastAsia" w:asciiTheme="minorEastAsia" w:hAnsiTheme="minorEastAsia" w:eastAsiaTheme="minorEastAsia" w:cstheme="minorEastAsia"/>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法定（授权）代表人</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129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法定（授权）代表人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5" w:line="300" w:lineRule="exact"/>
              <w:ind w:left="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（签字</w:t>
            </w:r>
            <w:r>
              <w:rPr>
                <w:rFonts w:hint="eastAsia" w:asciiTheme="minorEastAsia" w:hAnsiTheme="minorEastAsia" w:eastAsiaTheme="minorEastAsia" w:cstheme="minorEastAsia"/>
                <w:sz w:val="24"/>
                <w:szCs w:val="24"/>
              </w:rPr>
              <w:t>）：</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5" w:line="300" w:lineRule="exact"/>
              <w:ind w:left="128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（签字</w:t>
            </w:r>
            <w:r>
              <w:rPr>
                <w:rFonts w:hint="eastAsia" w:asciiTheme="minorEastAsia" w:hAnsiTheme="minorEastAsia" w:eastAsiaTheme="minorEastAsia" w:cstheme="minorEastAsia"/>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128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130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left="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开户银行：</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76" w:line="300" w:lineRule="exact"/>
              <w:ind w:firstLine="1210" w:firstLineChars="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56" w:line="3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账号：</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55" w:line="300" w:lineRule="exact"/>
              <w:ind w:left="128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2" w:hRule="atLeast"/>
        </w:trPr>
        <w:tc>
          <w:tcPr>
            <w:tcW w:w="3823"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56" w:line="300" w:lineRule="exact"/>
              <w:ind w:left="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签订日期：</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年   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日</w:t>
            </w:r>
          </w:p>
        </w:tc>
        <w:tc>
          <w:tcPr>
            <w:tcW w:w="4615" w:type="dxa"/>
            <w:vAlign w:val="top"/>
          </w:tcPr>
          <w:p>
            <w:pPr>
              <w:pStyle w:val="35"/>
              <w:keepNext w:val="0"/>
              <w:keepLines w:val="0"/>
              <w:pageBreakBefore w:val="0"/>
              <w:widowControl/>
              <w:kinsoku w:val="0"/>
              <w:wordWrap/>
              <w:overflowPunct/>
              <w:topLinePunct w:val="0"/>
              <w:autoSpaceDE w:val="0"/>
              <w:autoSpaceDN w:val="0"/>
              <w:bidi w:val="0"/>
              <w:adjustRightInd w:val="0"/>
              <w:snapToGrid w:val="0"/>
              <w:spacing w:before="56" w:line="300" w:lineRule="exact"/>
              <w:ind w:left="129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签订日期：</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年   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日</w:t>
            </w:r>
          </w:p>
        </w:tc>
      </w:tr>
    </w:tbl>
    <w:p>
      <w:pPr>
        <w:keepNext w:val="0"/>
        <w:keepLines w:val="0"/>
        <w:pageBreakBefore w:val="0"/>
        <w:widowControl/>
        <w:kinsoku w:val="0"/>
        <w:wordWrap/>
        <w:overflowPunct/>
        <w:topLinePunct w:val="0"/>
        <w:autoSpaceDE w:val="0"/>
        <w:autoSpaceDN w:val="0"/>
        <w:bidi w:val="0"/>
        <w:adjustRightInd w:val="0"/>
        <w:snapToGrid w:val="0"/>
        <w:spacing w:before="75" w:line="300" w:lineRule="exact"/>
        <w:jc w:val="both"/>
        <w:textAlignment w:val="baseline"/>
        <w:outlineLvl w:val="1"/>
        <w:rPr>
          <w:rFonts w:hint="eastAsia" w:asciiTheme="minorEastAsia" w:hAnsiTheme="minorEastAsia" w:eastAsiaTheme="minorEastAsia" w:cstheme="minorEastAsia"/>
          <w:spacing w:val="9"/>
          <w:position w:val="2"/>
          <w:sz w:val="28"/>
          <w:szCs w:val="28"/>
          <w:lang w:eastAsia="zh-CN"/>
        </w:rPr>
        <w:sectPr>
          <w:pgSz w:w="11906" w:h="16839"/>
          <w:pgMar w:top="1136" w:right="1012" w:bottom="1414" w:left="840" w:header="878" w:footer="1167" w:gutter="0"/>
          <w:cols w:space="720" w:num="1"/>
        </w:sectPr>
      </w:pPr>
    </w:p>
    <w:p>
      <w:pPr>
        <w:spacing w:before="75" w:line="394" w:lineRule="exact"/>
        <w:jc w:val="both"/>
        <w:outlineLvl w:val="1"/>
        <w:rPr>
          <w:rFonts w:ascii="宋体" w:hAnsi="宋体" w:eastAsia="宋体" w:cs="宋体"/>
          <w:spacing w:val="9"/>
          <w:position w:val="2"/>
          <w:sz w:val="28"/>
          <w:szCs w:val="28"/>
        </w:rPr>
      </w:pPr>
      <w:r>
        <w:rPr>
          <w:rFonts w:hint="eastAsia" w:ascii="宋体" w:hAnsi="宋体" w:eastAsia="宋体" w:cs="宋体"/>
          <w:spacing w:val="9"/>
          <w:position w:val="2"/>
          <w:sz w:val="28"/>
          <w:szCs w:val="28"/>
        </w:rPr>
        <w:t>附件1：</w:t>
      </w:r>
    </w:p>
    <w:p>
      <w:pPr>
        <w:spacing w:before="75" w:line="394" w:lineRule="exact"/>
        <w:jc w:val="center"/>
        <w:outlineLvl w:val="1"/>
        <w:rPr>
          <w:rFonts w:ascii="宋体" w:hAnsi="宋体" w:eastAsia="宋体" w:cs="宋体"/>
          <w:b/>
          <w:bCs/>
          <w:spacing w:val="9"/>
          <w:position w:val="2"/>
          <w:sz w:val="28"/>
          <w:szCs w:val="28"/>
        </w:rPr>
      </w:pPr>
    </w:p>
    <w:p>
      <w:pPr>
        <w:rPr>
          <w:rFonts w:ascii="仿宋" w:hAnsi="仿宋" w:eastAsia="仿宋"/>
        </w:rPr>
      </w:pPr>
    </w:p>
    <w:p>
      <w:pPr>
        <w:spacing w:line="500" w:lineRule="exact"/>
        <w:jc w:val="center"/>
        <w:rPr>
          <w:rFonts w:ascii="仿宋" w:hAnsi="仿宋" w:eastAsia="仿宋" w:cs="宋体"/>
          <w:sz w:val="36"/>
          <w:szCs w:val="36"/>
        </w:rPr>
      </w:pPr>
      <w:r>
        <w:rPr>
          <w:rFonts w:hint="eastAsia" w:ascii="仿宋" w:hAnsi="仿宋" w:eastAsia="仿宋" w:cs="宋体"/>
          <w:sz w:val="36"/>
          <w:szCs w:val="36"/>
        </w:rPr>
        <w:t>公务用车维修费用执行价格一览表</w:t>
      </w:r>
    </w:p>
    <w:p>
      <w:pPr>
        <w:spacing w:line="500" w:lineRule="exact"/>
        <w:jc w:val="center"/>
        <w:rPr>
          <w:rFonts w:ascii="仿宋" w:hAnsi="仿宋" w:eastAsia="仿宋" w:cs="宋体"/>
          <w:sz w:val="36"/>
          <w:szCs w:val="36"/>
        </w:rPr>
      </w:pPr>
    </w:p>
    <w:tbl>
      <w:tblPr>
        <w:tblStyle w:val="18"/>
        <w:tblW w:w="10398" w:type="dxa"/>
        <w:tblInd w:w="-300" w:type="dxa"/>
        <w:tblLayout w:type="fixed"/>
        <w:tblCellMar>
          <w:top w:w="0" w:type="dxa"/>
          <w:left w:w="0" w:type="dxa"/>
          <w:bottom w:w="0" w:type="dxa"/>
          <w:right w:w="0" w:type="dxa"/>
        </w:tblCellMar>
      </w:tblPr>
      <w:tblGrid>
        <w:gridCol w:w="766"/>
        <w:gridCol w:w="1918"/>
        <w:gridCol w:w="1676"/>
        <w:gridCol w:w="1654"/>
        <w:gridCol w:w="2480"/>
        <w:gridCol w:w="1904"/>
      </w:tblGrid>
      <w:tr>
        <w:tblPrEx>
          <w:tblCellMar>
            <w:top w:w="0" w:type="dxa"/>
            <w:left w:w="0" w:type="dxa"/>
            <w:bottom w:w="0" w:type="dxa"/>
            <w:right w:w="0" w:type="dxa"/>
          </w:tblCellMar>
        </w:tblPrEx>
        <w:trPr>
          <w:trHeight w:val="526" w:hRule="atLeast"/>
        </w:trPr>
        <w:tc>
          <w:tcPr>
            <w:tcW w:w="766"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序号</w:t>
            </w:r>
          </w:p>
        </w:tc>
        <w:tc>
          <w:tcPr>
            <w:tcW w:w="1918"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公务用车维修单位（承修方）</w:t>
            </w:r>
          </w:p>
        </w:tc>
        <w:tc>
          <w:tcPr>
            <w:tcW w:w="1676"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故障诊断、维修项目、作业内容：</w:t>
            </w:r>
          </w:p>
        </w:tc>
        <w:tc>
          <w:tcPr>
            <w:tcW w:w="603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440" w:lineRule="exact"/>
              <w:ind w:firstLine="2310" w:firstLineChars="1100"/>
              <w:rPr>
                <w:rFonts w:hint="eastAsia" w:ascii="宋体" w:hAnsi="宋体" w:eastAsia="宋体" w:cs="宋体"/>
              </w:rPr>
            </w:pPr>
            <w:r>
              <w:rPr>
                <w:rFonts w:hint="eastAsia" w:ascii="宋体" w:hAnsi="宋体" w:eastAsia="宋体" w:cs="宋体"/>
              </w:rPr>
              <w:t>维修费用执行价格</w:t>
            </w:r>
          </w:p>
        </w:tc>
      </w:tr>
      <w:tr>
        <w:tblPrEx>
          <w:tblCellMar>
            <w:top w:w="0" w:type="dxa"/>
            <w:left w:w="0" w:type="dxa"/>
            <w:bottom w:w="0" w:type="dxa"/>
            <w:right w:w="0" w:type="dxa"/>
          </w:tblCellMar>
        </w:tblPrEx>
        <w:trPr>
          <w:trHeight w:val="526" w:hRule="atLeast"/>
        </w:trPr>
        <w:tc>
          <w:tcPr>
            <w:tcW w:w="76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918"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67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4134"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440" w:lineRule="exact"/>
              <w:ind w:firstLine="1260" w:firstLineChars="600"/>
              <w:rPr>
                <w:rFonts w:hint="eastAsia" w:ascii="宋体" w:hAnsi="宋体" w:eastAsia="宋体" w:cs="宋体"/>
              </w:rPr>
            </w:pPr>
            <w:r>
              <w:rPr>
                <w:rFonts w:hint="eastAsia" w:ascii="宋体" w:hAnsi="宋体" w:eastAsia="宋体" w:cs="宋体"/>
              </w:rPr>
              <w:t>工时费用</w:t>
            </w:r>
          </w:p>
        </w:tc>
        <w:tc>
          <w:tcPr>
            <w:tcW w:w="1904" w:type="dxa"/>
            <w:vMerge w:val="restart"/>
            <w:tcBorders>
              <w:top w:val="nil"/>
              <w:left w:val="single" w:color="auto"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材料进销差价率%</w:t>
            </w:r>
          </w:p>
        </w:tc>
      </w:tr>
      <w:tr>
        <w:tblPrEx>
          <w:tblCellMar>
            <w:top w:w="0" w:type="dxa"/>
            <w:left w:w="0" w:type="dxa"/>
            <w:bottom w:w="0" w:type="dxa"/>
            <w:right w:w="0" w:type="dxa"/>
          </w:tblCellMar>
        </w:tblPrEx>
        <w:trPr>
          <w:trHeight w:val="1024" w:hRule="atLeast"/>
        </w:trPr>
        <w:tc>
          <w:tcPr>
            <w:tcW w:w="76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918"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67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65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工时单价(元/工时)</w:t>
            </w:r>
          </w:p>
        </w:tc>
        <w:tc>
          <w:tcPr>
            <w:tcW w:w="24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840" w:firstLineChars="400"/>
              <w:rPr>
                <w:rFonts w:hint="eastAsia" w:ascii="宋体" w:hAnsi="宋体" w:eastAsia="宋体" w:cs="宋体"/>
              </w:rPr>
            </w:pPr>
            <w:r>
              <w:rPr>
                <w:rFonts w:hint="eastAsia" w:ascii="宋体" w:hAnsi="宋体" w:eastAsia="宋体" w:cs="宋体"/>
              </w:rPr>
              <w:t>工时定额</w:t>
            </w:r>
          </w:p>
        </w:tc>
        <w:tc>
          <w:tcPr>
            <w:tcW w:w="1904" w:type="dxa"/>
            <w:vMerge w:val="continue"/>
            <w:tcBorders>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r>
      <w:tr>
        <w:tblPrEx>
          <w:tblCellMar>
            <w:top w:w="0" w:type="dxa"/>
            <w:left w:w="0" w:type="dxa"/>
            <w:bottom w:w="0" w:type="dxa"/>
            <w:right w:w="0" w:type="dxa"/>
          </w:tblCellMar>
        </w:tblPrEx>
        <w:trPr>
          <w:trHeight w:val="2021" w:hRule="atLeast"/>
        </w:trPr>
        <w:tc>
          <w:tcPr>
            <w:tcW w:w="76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r>
              <w:rPr>
                <w:rFonts w:hint="eastAsia" w:ascii="宋体" w:hAnsi="宋体" w:eastAsia="宋体" w:cs="宋体"/>
              </w:rPr>
              <w:t>1</w:t>
            </w:r>
          </w:p>
        </w:tc>
        <w:tc>
          <w:tcPr>
            <w:tcW w:w="191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c>
          <w:tcPr>
            <w:tcW w:w="167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c>
          <w:tcPr>
            <w:tcW w:w="165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c>
          <w:tcPr>
            <w:tcW w:w="2480" w:type="dxa"/>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lang w:eastAsia="zh-CN"/>
              </w:rPr>
            </w:pPr>
            <w:r>
              <w:rPr>
                <w:rFonts w:hint="eastAsia" w:ascii="宋体" w:hAnsi="宋体" w:eastAsia="宋体" w:cs="宋体"/>
              </w:rPr>
              <w:t>执行</w:t>
            </w:r>
            <w:r>
              <w:rPr>
                <w:rFonts w:hint="eastAsia" w:ascii="宋体" w:hAnsi="宋体" w:eastAsia="宋体" w:cs="宋体"/>
                <w:lang w:eastAsia="zh-CN"/>
              </w:rPr>
              <w:t>《汽车保养故障诊断修理工时定额》试用版</w:t>
            </w:r>
          </w:p>
        </w:tc>
        <w:tc>
          <w:tcPr>
            <w:tcW w:w="190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r>
    </w:tbl>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说明：</w:t>
      </w:r>
    </w:p>
    <w:p>
      <w:pPr>
        <w:spacing w:line="440" w:lineRule="exact"/>
        <w:ind w:firstLine="420" w:firstLineChars="200"/>
        <w:rPr>
          <w:rFonts w:hint="eastAsia" w:ascii="宋体" w:hAnsi="宋体" w:eastAsia="宋体" w:cs="宋体"/>
        </w:rPr>
      </w:pPr>
      <w:r>
        <w:rPr>
          <w:rFonts w:hint="eastAsia" w:ascii="宋体" w:hAnsi="宋体" w:eastAsia="宋体" w:cs="宋体"/>
        </w:rPr>
        <w:t>1、乙方执行</w:t>
      </w:r>
      <w:r>
        <w:rPr>
          <w:rFonts w:hint="eastAsia" w:ascii="宋体" w:hAnsi="宋体" w:eastAsia="宋体" w:cs="宋体"/>
          <w:lang w:eastAsia="zh-CN"/>
        </w:rPr>
        <w:t>《汽车保养故障诊断修理工时定额》试用版</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2、乙方同意按“附件一”中确定的价格为框架协议期限内的最高限价。允许乙方根据实际情况自行降低价格。</w:t>
      </w:r>
    </w:p>
    <w:p>
      <w:pPr>
        <w:spacing w:line="440" w:lineRule="exact"/>
        <w:ind w:firstLine="420" w:firstLineChars="200"/>
        <w:rPr>
          <w:rFonts w:hint="eastAsia" w:ascii="宋体" w:hAnsi="宋体" w:eastAsia="宋体" w:cs="宋体"/>
        </w:rPr>
      </w:pPr>
      <w:r>
        <w:rPr>
          <w:rFonts w:hint="eastAsia" w:ascii="宋体" w:hAnsi="宋体" w:eastAsia="宋体" w:cs="宋体"/>
        </w:rPr>
        <w:t>3、维修结算总费用=工时费用（工时单价×工时定额）＋材料费用[材料购进价格×（1＋材料进销差价率%）]。上述所有费用均为含税价。</w:t>
      </w:r>
    </w:p>
    <w:p>
      <w:pPr>
        <w:spacing w:line="440" w:lineRule="exact"/>
        <w:ind w:firstLine="420" w:firstLineChars="200"/>
        <w:rPr>
          <w:rFonts w:hint="eastAsia" w:ascii="宋体" w:hAnsi="宋体" w:eastAsia="宋体" w:cs="宋体"/>
        </w:rPr>
      </w:pPr>
      <w:r>
        <w:rPr>
          <w:rFonts w:hint="eastAsia" w:ascii="宋体" w:hAnsi="宋体" w:eastAsia="宋体" w:cs="宋体"/>
        </w:rPr>
        <w:t>4、未尽事项见《机动车维修费用结算规范》。</w:t>
      </w:r>
    </w:p>
    <w:p>
      <w:pPr>
        <w:spacing w:line="440" w:lineRule="exact"/>
        <w:rPr>
          <w:rFonts w:hint="eastAsia" w:ascii="宋体" w:hAnsi="宋体" w:eastAsia="宋体" w:cs="宋体"/>
        </w:rPr>
      </w:pPr>
    </w:p>
    <w:p>
      <w:pPr>
        <w:pStyle w:val="2"/>
        <w:rPr>
          <w:rFonts w:hint="eastAsia"/>
        </w:rPr>
      </w:pPr>
    </w:p>
    <w:p>
      <w:pPr>
        <w:spacing w:line="440" w:lineRule="exact"/>
        <w:ind w:firstLine="420" w:firstLineChars="200"/>
        <w:rPr>
          <w:rFonts w:hint="eastAsia" w:ascii="宋体" w:hAnsi="宋体" w:eastAsia="宋体" w:cs="宋体"/>
        </w:rPr>
      </w:pPr>
      <w:r>
        <w:rPr>
          <w:rFonts w:hint="eastAsia" w:ascii="宋体" w:hAnsi="宋体" w:eastAsia="宋体" w:cs="宋体"/>
        </w:rPr>
        <w:t xml:space="preserve">甲方（单位盖章）：                   乙方（单位盖章）： </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法定代表人（签字或盖章）：           法定代表人：（签字或盖章）</w:t>
      </w:r>
    </w:p>
    <w:p>
      <w:pPr>
        <w:spacing w:line="440" w:lineRule="exact"/>
        <w:ind w:firstLine="420" w:firstLineChars="200"/>
        <w:rPr>
          <w:rFonts w:hint="eastAsia" w:ascii="宋体" w:hAnsi="宋体" w:eastAsia="宋体" w:cs="宋体"/>
        </w:rPr>
      </w:pPr>
    </w:p>
    <w:p>
      <w:pPr>
        <w:spacing w:line="440" w:lineRule="exact"/>
        <w:ind w:firstLine="420" w:firstLineChars="200"/>
        <w:rPr>
          <w:rFonts w:hAnsi="宋体" w:eastAsia="宋体" w:cs="宋体"/>
          <w:b/>
          <w:bCs/>
          <w:sz w:val="28"/>
          <w:szCs w:val="28"/>
        </w:rPr>
      </w:pPr>
      <w:r>
        <w:rPr>
          <w:rFonts w:hint="eastAsia" w:ascii="宋体" w:hAnsi="宋体" w:eastAsia="宋体" w:cs="宋体"/>
        </w:rPr>
        <w:t>年    月   日                      年   月   日</w:t>
      </w:r>
    </w:p>
    <w:p>
      <w:pPr>
        <w:spacing w:before="50" w:after="50"/>
        <w:rPr>
          <w:rFonts w:ascii="宋体" w:hAnsi="宋体" w:eastAsia="宋体" w:cs="宋体"/>
          <w:sz w:val="30"/>
          <w:szCs w:val="30"/>
        </w:rPr>
      </w:pPr>
    </w:p>
    <w:p>
      <w:pPr>
        <w:spacing w:before="50" w:after="50"/>
        <w:rPr>
          <w:rFonts w:ascii="宋体" w:hAnsi="宋体" w:eastAsia="宋体" w:cs="宋体"/>
          <w:sz w:val="30"/>
          <w:szCs w:val="30"/>
        </w:rPr>
      </w:pPr>
    </w:p>
    <w:p>
      <w:pPr>
        <w:rPr>
          <w:rFonts w:hint="eastAsia" w:ascii="宋体" w:hAnsi="宋体" w:eastAsia="宋体" w:cs="宋体"/>
          <w:sz w:val="30"/>
          <w:szCs w:val="30"/>
        </w:rPr>
        <w:sectPr>
          <w:pgSz w:w="11906" w:h="16839"/>
          <w:pgMar w:top="1136" w:right="1012" w:bottom="1414" w:left="840" w:header="878" w:footer="1167" w:gutter="0"/>
          <w:cols w:space="720" w:num="1"/>
        </w:sectPr>
      </w:pPr>
    </w:p>
    <w:p>
      <w:pPr>
        <w:rPr>
          <w:rFonts w:ascii="仿宋" w:hAnsi="仿宋" w:eastAsia="仿宋" w:cs="宋体"/>
          <w:sz w:val="24"/>
        </w:rPr>
      </w:pPr>
      <w:r>
        <w:rPr>
          <w:rFonts w:hint="eastAsia" w:ascii="宋体" w:hAnsi="宋体" w:eastAsia="宋体" w:cs="宋体"/>
          <w:sz w:val="30"/>
          <w:szCs w:val="30"/>
        </w:rPr>
        <w:t>附件2：</w:t>
      </w:r>
    </w:p>
    <w:p>
      <w:pPr>
        <w:jc w:val="center"/>
        <w:rPr>
          <w:rFonts w:ascii="Calibri" w:hAnsi="Calibri"/>
          <w:b/>
          <w:bCs/>
          <w:kern w:val="2"/>
          <w:sz w:val="28"/>
          <w:szCs w:val="28"/>
        </w:rPr>
      </w:pPr>
      <w:r>
        <w:rPr>
          <w:rFonts w:hAnsi="宋体"/>
          <w:sz w:val="24"/>
          <w:szCs w:val="24"/>
        </w:rPr>
        <w:t xml:space="preserve"> </w:t>
      </w:r>
      <w:r>
        <w:rPr>
          <w:rFonts w:hint="eastAsia" w:ascii="Calibri" w:hAnsi="Calibri" w:eastAsia="宋体"/>
          <w:b/>
          <w:bCs/>
          <w:kern w:val="2"/>
          <w:sz w:val="28"/>
          <w:szCs w:val="28"/>
          <w:lang w:eastAsia="zh-CN"/>
        </w:rPr>
        <w:t>新疆</w:t>
      </w:r>
      <w:r>
        <w:rPr>
          <w:rFonts w:hint="eastAsia" w:ascii="Calibri" w:hAnsi="Calibri" w:eastAsia="宋体"/>
          <w:b/>
          <w:bCs/>
          <w:kern w:val="2"/>
          <w:sz w:val="28"/>
          <w:szCs w:val="28"/>
          <w:lang w:val="en-US" w:eastAsia="zh-CN"/>
        </w:rPr>
        <w:t>库尔勒市公安局</w:t>
      </w:r>
      <w:r>
        <w:rPr>
          <w:rFonts w:hint="eastAsia" w:ascii="Calibri" w:hAnsi="Calibri"/>
          <w:b/>
          <w:bCs/>
          <w:kern w:val="2"/>
          <w:sz w:val="28"/>
          <w:szCs w:val="28"/>
        </w:rPr>
        <w:t>机动车维修费用结算清单</w:t>
      </w:r>
    </w:p>
    <w:p>
      <w:pPr>
        <w:widowControl w:val="0"/>
        <w:wordWrap w:val="0"/>
        <w:jc w:val="right"/>
        <w:rPr>
          <w:rFonts w:ascii="Calibri" w:hAnsi="Calibri"/>
          <w:kern w:val="2"/>
          <w:sz w:val="13"/>
          <w:szCs w:val="13"/>
        </w:rPr>
      </w:pPr>
      <w:r>
        <w:rPr>
          <w:rFonts w:hint="eastAsia" w:ascii="Calibri" w:hAnsi="Calibri"/>
          <w:kern w:val="2"/>
          <w:sz w:val="13"/>
          <w:szCs w:val="13"/>
        </w:rPr>
        <w:t xml:space="preserve">编号：       </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870"/>
        <w:gridCol w:w="1340"/>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restart"/>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托</w:t>
            </w:r>
          </w:p>
          <w:p>
            <w:pPr>
              <w:widowControl w:val="0"/>
              <w:jc w:val="center"/>
              <w:rPr>
                <w:rFonts w:ascii="宋体" w:hAnsi="宋体" w:cs="宋体"/>
                <w:kern w:val="2"/>
                <w:sz w:val="21"/>
                <w:szCs w:val="21"/>
              </w:rPr>
            </w:pPr>
            <w:r>
              <w:rPr>
                <w:rFonts w:hint="eastAsia" w:ascii="宋体" w:hAnsi="宋体" w:cs="宋体"/>
                <w:kern w:val="2"/>
                <w:sz w:val="21"/>
                <w:szCs w:val="21"/>
              </w:rPr>
              <w:t>修</w:t>
            </w:r>
          </w:p>
          <w:p>
            <w:pPr>
              <w:widowControl w:val="0"/>
              <w:jc w:val="center"/>
              <w:rPr>
                <w:rFonts w:ascii="宋体" w:hAnsi="宋体" w:cs="宋体"/>
                <w:kern w:val="2"/>
                <w:sz w:val="21"/>
                <w:szCs w:val="21"/>
              </w:rPr>
            </w:pPr>
            <w:r>
              <w:rPr>
                <w:rFonts w:hint="eastAsia" w:ascii="宋体" w:hAnsi="宋体" w:cs="宋体"/>
                <w:kern w:val="2"/>
                <w:sz w:val="21"/>
                <w:szCs w:val="21"/>
              </w:rPr>
              <w:t>方</w:t>
            </w: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单位名称</w:t>
            </w:r>
          </w:p>
          <w:p>
            <w:pPr>
              <w:widowControl w:val="0"/>
              <w:jc w:val="center"/>
              <w:rPr>
                <w:rFonts w:ascii="宋体" w:hAnsi="宋体" w:cs="宋体"/>
                <w:kern w:val="2"/>
                <w:sz w:val="21"/>
                <w:szCs w:val="21"/>
              </w:rPr>
            </w:pPr>
            <w:r>
              <w:rPr>
                <w:rFonts w:hint="eastAsia" w:ascii="宋体" w:hAnsi="宋体" w:cs="宋体"/>
                <w:kern w:val="2"/>
                <w:sz w:val="21"/>
                <w:szCs w:val="21"/>
              </w:rPr>
              <w:t>（车主姓名）</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送修人</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车牌号码</w:t>
            </w:r>
          </w:p>
        </w:tc>
        <w:tc>
          <w:tcPr>
            <w:tcW w:w="1340" w:type="dxa"/>
            <w:shd w:val="clear" w:color="auto" w:fill="auto"/>
            <w:vAlign w:val="center"/>
          </w:tcPr>
          <w:p>
            <w:pPr>
              <w:widowControl w:val="0"/>
              <w:jc w:val="center"/>
              <w:rPr>
                <w:rFonts w:ascii="宋体" w:hAnsi="宋体" w:cs="宋体"/>
                <w:kern w:val="2"/>
                <w:sz w:val="21"/>
                <w:szCs w:val="21"/>
              </w:rPr>
            </w:pP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厂牌型号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维修类别</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进厂日期</w:t>
            </w:r>
          </w:p>
        </w:tc>
        <w:tc>
          <w:tcPr>
            <w:tcW w:w="1340" w:type="dxa"/>
            <w:shd w:val="clear" w:color="auto" w:fill="auto"/>
            <w:vAlign w:val="center"/>
          </w:tcPr>
          <w:p>
            <w:pPr>
              <w:widowControl w:val="0"/>
              <w:jc w:val="center"/>
              <w:rPr>
                <w:rFonts w:ascii="宋体" w:hAnsi="宋体" w:cs="宋体"/>
                <w:kern w:val="2"/>
                <w:sz w:val="21"/>
                <w:szCs w:val="21"/>
              </w:rPr>
            </w:pP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合同编号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工单号码</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出厂里程表计数</w:t>
            </w:r>
          </w:p>
        </w:tc>
        <w:tc>
          <w:tcPr>
            <w:tcW w:w="1340" w:type="dxa"/>
            <w:shd w:val="clear" w:color="auto" w:fill="auto"/>
            <w:vAlign w:val="center"/>
          </w:tcPr>
          <w:p>
            <w:pPr>
              <w:widowControl w:val="0"/>
              <w:jc w:val="right"/>
              <w:rPr>
                <w:rFonts w:ascii="宋体" w:hAnsi="宋体" w:cs="宋体"/>
                <w:kern w:val="2"/>
                <w:sz w:val="21"/>
                <w:szCs w:val="21"/>
              </w:rPr>
            </w:pPr>
            <w:r>
              <w:rPr>
                <w:rFonts w:hint="eastAsia" w:ascii="宋体" w:hAnsi="宋体" w:cs="宋体"/>
                <w:kern w:val="2"/>
                <w:sz w:val="21"/>
                <w:szCs w:val="21"/>
              </w:rPr>
              <w:t>km</w:t>
            </w: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合格证号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联系电话</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restart"/>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承</w:t>
            </w:r>
          </w:p>
          <w:p>
            <w:pPr>
              <w:widowControl w:val="0"/>
              <w:jc w:val="center"/>
              <w:rPr>
                <w:rFonts w:ascii="宋体" w:hAnsi="宋体" w:cs="宋体"/>
                <w:kern w:val="2"/>
                <w:sz w:val="21"/>
                <w:szCs w:val="21"/>
              </w:rPr>
            </w:pPr>
            <w:r>
              <w:rPr>
                <w:rFonts w:hint="eastAsia" w:ascii="宋体" w:hAnsi="宋体" w:cs="宋体"/>
                <w:kern w:val="2"/>
                <w:sz w:val="21"/>
                <w:szCs w:val="21"/>
              </w:rPr>
              <w:t>修</w:t>
            </w:r>
          </w:p>
          <w:p>
            <w:pPr>
              <w:widowControl w:val="0"/>
              <w:jc w:val="center"/>
              <w:rPr>
                <w:rFonts w:ascii="宋体" w:hAnsi="宋体" w:cs="宋体"/>
                <w:kern w:val="2"/>
                <w:sz w:val="21"/>
                <w:szCs w:val="21"/>
              </w:rPr>
            </w:pPr>
            <w:r>
              <w:rPr>
                <w:rFonts w:hint="eastAsia" w:ascii="宋体" w:hAnsi="宋体" w:cs="宋体"/>
                <w:kern w:val="2"/>
                <w:sz w:val="21"/>
                <w:szCs w:val="21"/>
              </w:rPr>
              <w:t>方</w:t>
            </w: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单位名称</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联系电话</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单位地址</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E-mail</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开户行</w:t>
            </w:r>
          </w:p>
        </w:tc>
        <w:tc>
          <w:tcPr>
            <w:tcW w:w="2557" w:type="dxa"/>
            <w:gridSpan w:val="2"/>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账号</w:t>
            </w:r>
          </w:p>
        </w:tc>
        <w:tc>
          <w:tcPr>
            <w:tcW w:w="2436" w:type="dxa"/>
            <w:gridSpan w:val="2"/>
            <w:shd w:val="clear" w:color="auto" w:fill="auto"/>
            <w:vAlign w:val="center"/>
          </w:tcPr>
          <w:p>
            <w:pPr>
              <w:widowControl w:val="0"/>
              <w:jc w:val="center"/>
              <w:rPr>
                <w:rFonts w:ascii="宋体" w:hAnsi="宋体" w:cs="宋体"/>
                <w:kern w:val="2"/>
                <w:sz w:val="21"/>
                <w:szCs w:val="21"/>
              </w:rPr>
            </w:pP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表一 维修费用结算表</w:t>
      </w:r>
    </w:p>
    <w:tbl>
      <w:tblPr>
        <w:tblStyle w:val="18"/>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00"/>
        <w:gridCol w:w="2813"/>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序号</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名称</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金额（元）</w:t>
            </w:r>
          </w:p>
        </w:tc>
        <w:tc>
          <w:tcPr>
            <w:tcW w:w="3418"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1</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维修诊断费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2</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检测费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3</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材料费</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4</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工时费</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5</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加工费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6</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其它费用</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7</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合计金额</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0" w:type="dxa"/>
            <w:gridSpan w:val="4"/>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实收金额大写（元）：</w:t>
            </w: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表四 材料费</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54"/>
        <w:gridCol w:w="1096"/>
        <w:gridCol w:w="762"/>
        <w:gridCol w:w="981"/>
        <w:gridCol w:w="1310"/>
        <w:gridCol w:w="135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序号</w:t>
            </w:r>
          </w:p>
        </w:tc>
        <w:tc>
          <w:tcPr>
            <w:tcW w:w="1454"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材料名称</w:t>
            </w:r>
          </w:p>
        </w:tc>
        <w:tc>
          <w:tcPr>
            <w:tcW w:w="1096"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厂牌规格</w:t>
            </w:r>
          </w:p>
        </w:tc>
        <w:tc>
          <w:tcPr>
            <w:tcW w:w="762"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单位</w:t>
            </w:r>
          </w:p>
        </w:tc>
        <w:tc>
          <w:tcPr>
            <w:tcW w:w="981"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数量</w:t>
            </w:r>
          </w:p>
        </w:tc>
        <w:tc>
          <w:tcPr>
            <w:tcW w:w="1310"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单价（元）</w:t>
            </w:r>
          </w:p>
        </w:tc>
        <w:tc>
          <w:tcPr>
            <w:tcW w:w="1355"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金额（元）</w:t>
            </w:r>
          </w:p>
        </w:tc>
        <w:tc>
          <w:tcPr>
            <w:tcW w:w="77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w:t>
            </w:r>
          </w:p>
        </w:tc>
        <w:tc>
          <w:tcPr>
            <w:tcW w:w="1454" w:type="dxa"/>
            <w:shd w:val="clear" w:color="auto" w:fill="auto"/>
          </w:tcPr>
          <w:p>
            <w:pPr>
              <w:widowControl w:val="0"/>
              <w:jc w:val="center"/>
              <w:rPr>
                <w:rFonts w:ascii="Calibri" w:hAnsi="Calibri"/>
                <w:kern w:val="2"/>
                <w:sz w:val="21"/>
                <w:szCs w:val="24"/>
              </w:rPr>
            </w:pPr>
          </w:p>
        </w:tc>
        <w:tc>
          <w:tcPr>
            <w:tcW w:w="1096" w:type="dxa"/>
            <w:shd w:val="clear" w:color="auto" w:fill="auto"/>
          </w:tcPr>
          <w:p>
            <w:pPr>
              <w:widowControl w:val="0"/>
              <w:jc w:val="center"/>
              <w:rPr>
                <w:rFonts w:ascii="Calibri" w:hAnsi="Calibri"/>
                <w:kern w:val="2"/>
                <w:sz w:val="21"/>
                <w:szCs w:val="24"/>
              </w:rPr>
            </w:pPr>
          </w:p>
        </w:tc>
        <w:tc>
          <w:tcPr>
            <w:tcW w:w="762" w:type="dxa"/>
            <w:shd w:val="clear" w:color="auto" w:fill="auto"/>
          </w:tcPr>
          <w:p>
            <w:pPr>
              <w:widowControl w:val="0"/>
              <w:jc w:val="center"/>
              <w:rPr>
                <w:rFonts w:ascii="Calibri" w:hAnsi="Calibri"/>
                <w:kern w:val="2"/>
                <w:sz w:val="21"/>
                <w:szCs w:val="24"/>
              </w:rPr>
            </w:pPr>
          </w:p>
        </w:tc>
        <w:tc>
          <w:tcPr>
            <w:tcW w:w="981" w:type="dxa"/>
            <w:shd w:val="clear" w:color="auto" w:fill="auto"/>
          </w:tcPr>
          <w:p>
            <w:pPr>
              <w:widowControl w:val="0"/>
              <w:jc w:val="center"/>
              <w:rPr>
                <w:rFonts w:ascii="Calibri" w:hAnsi="Calibri"/>
                <w:kern w:val="2"/>
                <w:sz w:val="21"/>
                <w:szCs w:val="24"/>
              </w:rPr>
            </w:pPr>
          </w:p>
        </w:tc>
        <w:tc>
          <w:tcPr>
            <w:tcW w:w="1310" w:type="dxa"/>
            <w:shd w:val="clear" w:color="auto" w:fill="auto"/>
          </w:tcPr>
          <w:p>
            <w:pPr>
              <w:widowControl w:val="0"/>
              <w:jc w:val="center"/>
              <w:rPr>
                <w:rFonts w:ascii="Calibri" w:hAnsi="Calibri"/>
                <w:kern w:val="2"/>
                <w:sz w:val="21"/>
                <w:szCs w:val="24"/>
              </w:rPr>
            </w:pPr>
          </w:p>
        </w:tc>
        <w:tc>
          <w:tcPr>
            <w:tcW w:w="1355" w:type="dxa"/>
            <w:shd w:val="clear" w:color="auto" w:fill="auto"/>
          </w:tcPr>
          <w:p>
            <w:pPr>
              <w:widowControl w:val="0"/>
              <w:jc w:val="center"/>
              <w:rPr>
                <w:rFonts w:ascii="Calibri" w:hAnsi="Calibri"/>
                <w:kern w:val="2"/>
                <w:sz w:val="21"/>
                <w:szCs w:val="24"/>
              </w:rPr>
            </w:pPr>
          </w:p>
        </w:tc>
        <w:tc>
          <w:tcPr>
            <w:tcW w:w="777" w:type="dxa"/>
            <w:shd w:val="clear" w:color="auto" w:fill="auto"/>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w:t>
            </w:r>
          </w:p>
        </w:tc>
        <w:tc>
          <w:tcPr>
            <w:tcW w:w="1454" w:type="dxa"/>
            <w:shd w:val="clear" w:color="auto" w:fill="auto"/>
          </w:tcPr>
          <w:p>
            <w:pPr>
              <w:widowControl w:val="0"/>
              <w:jc w:val="center"/>
              <w:rPr>
                <w:rFonts w:ascii="Calibri" w:hAnsi="Calibri"/>
                <w:kern w:val="2"/>
                <w:sz w:val="21"/>
                <w:szCs w:val="24"/>
              </w:rPr>
            </w:pPr>
          </w:p>
        </w:tc>
        <w:tc>
          <w:tcPr>
            <w:tcW w:w="1096" w:type="dxa"/>
            <w:shd w:val="clear" w:color="auto" w:fill="auto"/>
          </w:tcPr>
          <w:p>
            <w:pPr>
              <w:widowControl w:val="0"/>
              <w:jc w:val="center"/>
              <w:rPr>
                <w:rFonts w:ascii="Calibri" w:hAnsi="Calibri"/>
                <w:kern w:val="2"/>
                <w:sz w:val="21"/>
                <w:szCs w:val="24"/>
              </w:rPr>
            </w:pPr>
          </w:p>
        </w:tc>
        <w:tc>
          <w:tcPr>
            <w:tcW w:w="762" w:type="dxa"/>
            <w:shd w:val="clear" w:color="auto" w:fill="auto"/>
          </w:tcPr>
          <w:p>
            <w:pPr>
              <w:widowControl w:val="0"/>
              <w:jc w:val="center"/>
              <w:rPr>
                <w:rFonts w:ascii="Calibri" w:hAnsi="Calibri"/>
                <w:kern w:val="2"/>
                <w:sz w:val="21"/>
                <w:szCs w:val="24"/>
              </w:rPr>
            </w:pPr>
          </w:p>
        </w:tc>
        <w:tc>
          <w:tcPr>
            <w:tcW w:w="981" w:type="dxa"/>
            <w:shd w:val="clear" w:color="auto" w:fill="auto"/>
          </w:tcPr>
          <w:p>
            <w:pPr>
              <w:widowControl w:val="0"/>
              <w:jc w:val="center"/>
              <w:rPr>
                <w:rFonts w:ascii="Calibri" w:hAnsi="Calibri"/>
                <w:kern w:val="2"/>
                <w:sz w:val="21"/>
                <w:szCs w:val="24"/>
              </w:rPr>
            </w:pPr>
          </w:p>
        </w:tc>
        <w:tc>
          <w:tcPr>
            <w:tcW w:w="1310" w:type="dxa"/>
            <w:shd w:val="clear" w:color="auto" w:fill="auto"/>
          </w:tcPr>
          <w:p>
            <w:pPr>
              <w:widowControl w:val="0"/>
              <w:jc w:val="center"/>
              <w:rPr>
                <w:rFonts w:ascii="Calibri" w:hAnsi="Calibri"/>
                <w:kern w:val="2"/>
                <w:sz w:val="21"/>
                <w:szCs w:val="24"/>
              </w:rPr>
            </w:pPr>
          </w:p>
        </w:tc>
        <w:tc>
          <w:tcPr>
            <w:tcW w:w="1355" w:type="dxa"/>
            <w:shd w:val="clear" w:color="auto" w:fill="auto"/>
          </w:tcPr>
          <w:p>
            <w:pPr>
              <w:widowControl w:val="0"/>
              <w:jc w:val="center"/>
              <w:rPr>
                <w:rFonts w:ascii="Calibri" w:hAnsi="Calibri"/>
                <w:kern w:val="2"/>
                <w:sz w:val="21"/>
                <w:szCs w:val="24"/>
              </w:rPr>
            </w:pPr>
          </w:p>
        </w:tc>
        <w:tc>
          <w:tcPr>
            <w:tcW w:w="777" w:type="dxa"/>
            <w:shd w:val="clear" w:color="auto" w:fill="auto"/>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41" w:type="dxa"/>
            <w:gridSpan w:val="2"/>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托修方自备配件：</w:t>
            </w:r>
          </w:p>
        </w:tc>
        <w:tc>
          <w:tcPr>
            <w:tcW w:w="6281" w:type="dxa"/>
            <w:gridSpan w:val="6"/>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shd w:val="clear" w:color="auto" w:fill="auto"/>
          </w:tcPr>
          <w:p>
            <w:pPr>
              <w:widowControl w:val="0"/>
              <w:jc w:val="both"/>
              <w:rPr>
                <w:rFonts w:ascii="Calibri" w:hAnsi="Calibri"/>
                <w:kern w:val="2"/>
                <w:sz w:val="21"/>
                <w:szCs w:val="24"/>
              </w:rPr>
            </w:pPr>
            <w:r>
              <w:rPr>
                <w:rFonts w:hint="eastAsia" w:ascii="Calibri" w:hAnsi="Calibri"/>
                <w:kern w:val="2"/>
                <w:sz w:val="21"/>
                <w:szCs w:val="24"/>
              </w:rPr>
              <w:t>材料费合计金额（元）：</w:t>
            </w: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表五 工时费</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73"/>
        <w:gridCol w:w="1108"/>
        <w:gridCol w:w="1235"/>
        <w:gridCol w:w="1107"/>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序号</w:t>
            </w:r>
          </w:p>
        </w:tc>
        <w:tc>
          <w:tcPr>
            <w:tcW w:w="137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维修项目</w:t>
            </w:r>
          </w:p>
        </w:tc>
        <w:tc>
          <w:tcPr>
            <w:tcW w:w="1108"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结算工时</w:t>
            </w:r>
          </w:p>
        </w:tc>
        <w:tc>
          <w:tcPr>
            <w:tcW w:w="123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单价（元）</w:t>
            </w:r>
          </w:p>
        </w:tc>
        <w:tc>
          <w:tcPr>
            <w:tcW w:w="1107"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金额（元）</w:t>
            </w:r>
          </w:p>
        </w:tc>
        <w:tc>
          <w:tcPr>
            <w:tcW w:w="3004"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1373" w:type="dxa"/>
            <w:shd w:val="clear" w:color="auto" w:fill="auto"/>
            <w:vAlign w:val="center"/>
          </w:tcPr>
          <w:p>
            <w:pPr>
              <w:widowControl w:val="0"/>
              <w:jc w:val="center"/>
              <w:rPr>
                <w:rFonts w:ascii="Calibri" w:hAnsi="Calibri"/>
                <w:kern w:val="2"/>
                <w:sz w:val="21"/>
                <w:szCs w:val="24"/>
              </w:rPr>
            </w:pPr>
          </w:p>
        </w:tc>
        <w:tc>
          <w:tcPr>
            <w:tcW w:w="1108" w:type="dxa"/>
            <w:shd w:val="clear" w:color="auto" w:fill="auto"/>
            <w:vAlign w:val="center"/>
          </w:tcPr>
          <w:p>
            <w:pPr>
              <w:widowControl w:val="0"/>
              <w:jc w:val="center"/>
              <w:rPr>
                <w:rFonts w:ascii="Calibri" w:hAnsi="Calibri"/>
                <w:kern w:val="2"/>
                <w:sz w:val="21"/>
                <w:szCs w:val="24"/>
              </w:rPr>
            </w:pPr>
          </w:p>
        </w:tc>
        <w:tc>
          <w:tcPr>
            <w:tcW w:w="1235" w:type="dxa"/>
            <w:shd w:val="clear" w:color="auto" w:fill="auto"/>
            <w:vAlign w:val="center"/>
          </w:tcPr>
          <w:p>
            <w:pPr>
              <w:widowControl w:val="0"/>
              <w:jc w:val="center"/>
              <w:rPr>
                <w:rFonts w:ascii="Calibri" w:hAnsi="Calibri"/>
                <w:kern w:val="2"/>
                <w:sz w:val="21"/>
                <w:szCs w:val="24"/>
              </w:rPr>
            </w:pPr>
          </w:p>
        </w:tc>
        <w:tc>
          <w:tcPr>
            <w:tcW w:w="1107" w:type="dxa"/>
            <w:shd w:val="clear" w:color="auto" w:fill="auto"/>
            <w:vAlign w:val="center"/>
          </w:tcPr>
          <w:p>
            <w:pPr>
              <w:widowControl w:val="0"/>
              <w:jc w:val="center"/>
              <w:rPr>
                <w:rFonts w:ascii="Calibri" w:hAnsi="Calibri"/>
                <w:kern w:val="2"/>
                <w:sz w:val="21"/>
                <w:szCs w:val="24"/>
              </w:rPr>
            </w:pPr>
          </w:p>
        </w:tc>
        <w:tc>
          <w:tcPr>
            <w:tcW w:w="3004"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1373" w:type="dxa"/>
            <w:shd w:val="clear" w:color="auto" w:fill="auto"/>
            <w:vAlign w:val="center"/>
          </w:tcPr>
          <w:p>
            <w:pPr>
              <w:widowControl w:val="0"/>
              <w:jc w:val="center"/>
              <w:rPr>
                <w:rFonts w:ascii="Calibri" w:hAnsi="Calibri"/>
                <w:kern w:val="2"/>
                <w:sz w:val="21"/>
                <w:szCs w:val="24"/>
              </w:rPr>
            </w:pPr>
          </w:p>
        </w:tc>
        <w:tc>
          <w:tcPr>
            <w:tcW w:w="1108" w:type="dxa"/>
            <w:shd w:val="clear" w:color="auto" w:fill="auto"/>
            <w:vAlign w:val="center"/>
          </w:tcPr>
          <w:p>
            <w:pPr>
              <w:widowControl w:val="0"/>
              <w:jc w:val="center"/>
              <w:rPr>
                <w:rFonts w:ascii="Calibri" w:hAnsi="Calibri"/>
                <w:kern w:val="2"/>
                <w:sz w:val="21"/>
                <w:szCs w:val="24"/>
              </w:rPr>
            </w:pPr>
          </w:p>
        </w:tc>
        <w:tc>
          <w:tcPr>
            <w:tcW w:w="1235" w:type="dxa"/>
            <w:shd w:val="clear" w:color="auto" w:fill="auto"/>
            <w:vAlign w:val="center"/>
          </w:tcPr>
          <w:p>
            <w:pPr>
              <w:widowControl w:val="0"/>
              <w:jc w:val="center"/>
              <w:rPr>
                <w:rFonts w:ascii="Calibri" w:hAnsi="Calibri"/>
                <w:kern w:val="2"/>
                <w:sz w:val="21"/>
                <w:szCs w:val="24"/>
              </w:rPr>
            </w:pPr>
          </w:p>
        </w:tc>
        <w:tc>
          <w:tcPr>
            <w:tcW w:w="1107" w:type="dxa"/>
            <w:shd w:val="clear" w:color="auto" w:fill="auto"/>
            <w:vAlign w:val="center"/>
          </w:tcPr>
          <w:p>
            <w:pPr>
              <w:widowControl w:val="0"/>
              <w:jc w:val="center"/>
              <w:rPr>
                <w:rFonts w:ascii="Calibri" w:hAnsi="Calibri"/>
                <w:kern w:val="2"/>
                <w:sz w:val="21"/>
                <w:szCs w:val="24"/>
              </w:rPr>
            </w:pPr>
          </w:p>
        </w:tc>
        <w:tc>
          <w:tcPr>
            <w:tcW w:w="3004"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gridSpan w:val="2"/>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合计工时：</w:t>
            </w:r>
          </w:p>
        </w:tc>
        <w:tc>
          <w:tcPr>
            <w:tcW w:w="3450" w:type="dxa"/>
            <w:gridSpan w:val="3"/>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工时费合计金额（元）：</w:t>
            </w:r>
          </w:p>
        </w:tc>
        <w:tc>
          <w:tcPr>
            <w:tcW w:w="3004" w:type="dxa"/>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 xml:space="preserve">优惠： %   实收工费：  </w:t>
            </w:r>
          </w:p>
        </w:tc>
      </w:tr>
    </w:tbl>
    <w:p>
      <w:pPr>
        <w:widowControl w:val="0"/>
        <w:jc w:val="both"/>
        <w:rPr>
          <w:rFonts w:ascii="仿宋" w:hAnsi="仿宋" w:eastAsia="仿宋" w:cs="仿宋"/>
          <w:kern w:val="2"/>
          <w:sz w:val="18"/>
          <w:szCs w:val="18"/>
        </w:rPr>
      </w:pPr>
      <w:r>
        <w:rPr>
          <w:rFonts w:hint="eastAsia" w:ascii="仿宋" w:hAnsi="仿宋" w:eastAsia="仿宋" w:cs="仿宋"/>
          <w:kern w:val="2"/>
          <w:sz w:val="18"/>
          <w:szCs w:val="18"/>
        </w:rPr>
        <w:t>友情提醒 本次保养里程：   公里，建议下次保养里程数为：        或保养日期：</w:t>
      </w:r>
    </w:p>
    <w:p>
      <w:pPr>
        <w:widowControl w:val="0"/>
        <w:numPr>
          <w:ilvl w:val="0"/>
          <w:numId w:val="2"/>
        </w:numPr>
        <w:jc w:val="both"/>
        <w:rPr>
          <w:rFonts w:ascii="Calibri" w:hAnsi="Calibri"/>
          <w:kern w:val="2"/>
          <w:sz w:val="21"/>
          <w:szCs w:val="24"/>
        </w:rPr>
      </w:pPr>
      <w:r>
        <w:rPr>
          <w:rFonts w:hint="eastAsia" w:ascii="Calibri" w:hAnsi="Calibri"/>
          <w:kern w:val="2"/>
          <w:sz w:val="21"/>
          <w:szCs w:val="24"/>
        </w:rPr>
        <w:t>是否有托修支付费用更换的旧配件：</w:t>
      </w:r>
    </w:p>
    <w:p>
      <w:pPr>
        <w:widowControl w:val="0"/>
        <w:jc w:val="both"/>
        <w:rPr>
          <w:rFonts w:ascii="Calibri" w:hAnsi="Calibri"/>
          <w:kern w:val="2"/>
          <w:sz w:val="21"/>
          <w:szCs w:val="24"/>
        </w:rPr>
      </w:pPr>
      <w:r>
        <w:rPr>
          <w:rFonts w:hint="eastAsia" w:ascii="Calibri" w:hAnsi="Calibri"/>
          <w:kern w:val="2"/>
          <w:sz w:val="21"/>
          <w:szCs w:val="24"/>
        </w:rPr>
        <w:t xml:space="preserve">    </w:t>
      </w:r>
      <w:r>
        <w:rPr>
          <w:rFonts w:hint="eastAsia" w:ascii="Calibri" w:hAnsi="Calibri"/>
          <w:kern w:val="2"/>
          <w:sz w:val="21"/>
          <w:szCs w:val="24"/>
        </w:rPr>
        <w:sym w:font="Wingdings" w:char="00A8"/>
      </w:r>
      <w:r>
        <w:rPr>
          <w:rFonts w:hint="eastAsia" w:ascii="Calibri" w:hAnsi="Calibri"/>
          <w:kern w:val="2"/>
          <w:sz w:val="21"/>
          <w:szCs w:val="24"/>
        </w:rPr>
        <w:t xml:space="preserve">旧配件已确认，并由托修方收回   </w:t>
      </w:r>
      <w:r>
        <w:rPr>
          <w:rFonts w:hint="eastAsia" w:ascii="Calibri" w:hAnsi="Calibri"/>
          <w:kern w:val="2"/>
          <w:sz w:val="21"/>
          <w:szCs w:val="24"/>
        </w:rPr>
        <w:sym w:font="Wingdings" w:char="00A8"/>
      </w:r>
      <w:r>
        <w:rPr>
          <w:rFonts w:hint="eastAsia" w:ascii="Calibri" w:hAnsi="Calibri"/>
          <w:kern w:val="2"/>
          <w:sz w:val="21"/>
          <w:szCs w:val="24"/>
        </w:rPr>
        <w:t xml:space="preserve">旧配件已确认，托修方声明放弃  </w:t>
      </w:r>
      <w:r>
        <w:rPr>
          <w:rFonts w:hint="eastAsia" w:ascii="Calibri" w:hAnsi="Calibri"/>
          <w:kern w:val="2"/>
          <w:sz w:val="21"/>
          <w:szCs w:val="24"/>
        </w:rPr>
        <w:sym w:font="Wingdings" w:char="00A8"/>
      </w:r>
      <w:r>
        <w:rPr>
          <w:rFonts w:hint="eastAsia" w:ascii="Calibri" w:hAnsi="Calibri"/>
          <w:kern w:val="2"/>
          <w:sz w:val="21"/>
          <w:szCs w:val="24"/>
        </w:rPr>
        <w:t>无旧配件</w:t>
      </w:r>
    </w:p>
    <w:p>
      <w:pPr>
        <w:widowControl w:val="0"/>
        <w:numPr>
          <w:ilvl w:val="0"/>
          <w:numId w:val="2"/>
        </w:numPr>
        <w:jc w:val="both"/>
        <w:rPr>
          <w:rFonts w:ascii="Calibri" w:hAnsi="Calibri"/>
          <w:kern w:val="2"/>
          <w:sz w:val="21"/>
          <w:szCs w:val="24"/>
        </w:rPr>
      </w:pPr>
      <w:r>
        <w:rPr>
          <w:rFonts w:hint="eastAsia" w:ascii="Calibri" w:hAnsi="Calibri"/>
          <w:kern w:val="2"/>
          <w:sz w:val="21"/>
          <w:szCs w:val="24"/>
        </w:rPr>
        <w:t>结算清单项目及应付金额经双方核实，客户签字后生效。</w:t>
      </w:r>
    </w:p>
    <w:p>
      <w:pPr>
        <w:widowControl w:val="0"/>
        <w:jc w:val="both"/>
        <w:rPr>
          <w:rFonts w:ascii="Calibri" w:hAnsi="Calibri"/>
          <w:kern w:val="2"/>
          <w:sz w:val="21"/>
          <w:szCs w:val="24"/>
        </w:rPr>
      </w:pPr>
    </w:p>
    <w:p>
      <w:r>
        <w:rPr>
          <w:rFonts w:hint="eastAsia"/>
        </w:rPr>
        <w:t xml:space="preserve">                                              </w:t>
      </w:r>
      <w:r>
        <w:tab/>
      </w:r>
      <w:r>
        <w:tab/>
      </w:r>
      <w:r>
        <w:tab/>
      </w:r>
      <w:r>
        <w:tab/>
      </w:r>
      <w:r>
        <w:tab/>
      </w:r>
      <w:r>
        <w:tab/>
      </w:r>
      <w:r>
        <w:tab/>
      </w:r>
      <w:r>
        <w:tab/>
      </w:r>
      <w:r>
        <w:rPr>
          <w:rFonts w:hint="eastAsia"/>
        </w:rPr>
        <w:t>结算员签章：</w:t>
      </w:r>
    </w:p>
    <w:p>
      <w:pPr>
        <w:rPr>
          <w:u w:val="single"/>
        </w:rPr>
      </w:pPr>
      <w:r>
        <w:rPr>
          <w:rFonts w:hint="eastAsia"/>
        </w:rPr>
        <w:t>客户签字：</w:t>
      </w:r>
      <w:r>
        <w:rPr>
          <w:rFonts w:hint="eastAsia"/>
          <w:u w:val="single"/>
        </w:rPr>
        <w:t xml:space="preserve">                </w:t>
      </w:r>
      <w:r>
        <w:rPr>
          <w:rFonts w:hint="eastAsia"/>
        </w:rPr>
        <w:t xml:space="preserve">            </w:t>
      </w:r>
      <w:r>
        <w:tab/>
      </w:r>
      <w:r>
        <w:rPr>
          <w:rFonts w:hint="eastAsia"/>
        </w:rPr>
        <w:t>承修方（盖章）：</w:t>
      </w:r>
      <w:r>
        <w:rPr>
          <w:rFonts w:hint="eastAsia"/>
          <w:u w:val="single"/>
        </w:rPr>
        <w:t xml:space="preserve">                                             </w:t>
      </w:r>
    </w:p>
    <w:p>
      <w:pPr>
        <w:spacing w:before="50" w:after="50"/>
        <w:rPr>
          <w:rFonts w:ascii="宋体" w:hAnsi="宋体" w:eastAsia="宋体" w:cs="宋体"/>
          <w:sz w:val="30"/>
          <w:szCs w:val="30"/>
        </w:rPr>
      </w:pPr>
      <w:r>
        <w:rPr>
          <w:rFonts w:hint="eastAsia"/>
        </w:rPr>
        <w:t xml:space="preserve">                                                  </w:t>
      </w:r>
      <w:r>
        <w:tab/>
      </w:r>
      <w:r>
        <w:tab/>
      </w:r>
      <w:r>
        <w:tab/>
      </w:r>
      <w:r>
        <w:tab/>
      </w:r>
      <w:r>
        <w:tab/>
      </w:r>
      <w:r>
        <w:tab/>
      </w:r>
      <w:r>
        <w:rPr>
          <w:rFonts w:hint="eastAsia"/>
        </w:rPr>
        <w:t>日期：</w:t>
      </w:r>
    </w:p>
    <w:p>
      <w:pPr>
        <w:spacing w:before="50" w:after="50"/>
        <w:rPr>
          <w:rFonts w:ascii="宋体" w:hAnsi="宋体" w:eastAsia="宋体" w:cs="宋体"/>
          <w:sz w:val="30"/>
          <w:szCs w:val="30"/>
        </w:rPr>
      </w:pPr>
    </w:p>
    <w:p>
      <w:pPr>
        <w:spacing w:before="50" w:after="50"/>
        <w:rPr>
          <w:rFonts w:ascii="宋体" w:hAnsi="宋体" w:eastAsia="宋体" w:cs="宋体"/>
          <w:sz w:val="30"/>
          <w:szCs w:val="30"/>
        </w:rPr>
      </w:pPr>
    </w:p>
    <w:p>
      <w:pPr>
        <w:spacing w:before="50" w:after="50"/>
        <w:rPr>
          <w:rFonts w:hint="eastAsia" w:ascii="宋体" w:hAnsi="宋体" w:eastAsia="宋体" w:cs="宋体"/>
          <w:sz w:val="30"/>
          <w:szCs w:val="30"/>
        </w:rPr>
      </w:pPr>
    </w:p>
    <w:p>
      <w:pPr>
        <w:spacing w:before="50" w:after="50"/>
        <w:rPr>
          <w:rFonts w:hint="eastAsia" w:ascii="宋体" w:hAnsi="宋体" w:eastAsia="宋体" w:cs="宋体"/>
          <w:sz w:val="30"/>
          <w:szCs w:val="30"/>
        </w:rPr>
      </w:pPr>
    </w:p>
    <w:p>
      <w:pPr>
        <w:spacing w:before="50" w:after="50"/>
        <w:rPr>
          <w:rFonts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3</w:t>
      </w:r>
      <w:r>
        <w:rPr>
          <w:rFonts w:hint="eastAsia" w:ascii="宋体" w:hAnsi="宋体" w:eastAsia="宋体" w:cs="宋体"/>
          <w:sz w:val="30"/>
          <w:szCs w:val="30"/>
        </w:rPr>
        <w:t>：</w:t>
      </w:r>
    </w:p>
    <w:p>
      <w:pPr>
        <w:spacing w:before="50" w:after="50"/>
        <w:jc w:val="center"/>
        <w:rPr>
          <w:rFonts w:ascii="宋体" w:hAnsi="宋体" w:eastAsia="宋体" w:cs="宋体"/>
          <w:b/>
          <w:sz w:val="36"/>
          <w:szCs w:val="36"/>
        </w:rPr>
      </w:pPr>
      <w:r>
        <w:rPr>
          <w:rFonts w:hint="eastAsia" w:ascii="宋体" w:hAnsi="宋体" w:eastAsia="宋体" w:cs="宋体"/>
          <w:b/>
          <w:sz w:val="36"/>
          <w:szCs w:val="36"/>
        </w:rPr>
        <w:t>基本设施一览表</w:t>
      </w:r>
    </w:p>
    <w:p>
      <w:pPr>
        <w:spacing w:before="50" w:after="50"/>
        <w:rPr>
          <w:rFonts w:ascii="宋体" w:hAnsi="宋体" w:eastAsia="宋体" w:cs="宋体"/>
          <w:b/>
          <w:sz w:val="30"/>
          <w:szCs w:val="30"/>
        </w:rPr>
      </w:pPr>
    </w:p>
    <w:tbl>
      <w:tblPr>
        <w:tblStyle w:val="18"/>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rPr>
              <w:t>名称</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面积</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结构</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名称</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面积</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厂房、</w:t>
            </w:r>
          </w:p>
          <w:p>
            <w:pPr>
              <w:jc w:val="center"/>
              <w:rPr>
                <w:rFonts w:ascii="宋体" w:hAnsi="宋体" w:eastAsia="宋体" w:cs="宋体"/>
                <w:sz w:val="24"/>
              </w:rPr>
            </w:pPr>
            <w:r>
              <w:rPr>
                <w:rFonts w:hint="eastAsia" w:ascii="宋体" w:hAnsi="宋体" w:eastAsia="宋体" w:cs="宋体"/>
                <w:sz w:val="24"/>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仓库</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辅助间</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喷漆间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停车场</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2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营业场所平面示意图：</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r>
    </w:tbl>
    <w:p>
      <w:pPr>
        <w:spacing w:line="440" w:lineRule="exact"/>
        <w:rPr>
          <w:rFonts w:ascii="宋体" w:hAnsi="宋体" w:eastAsia="宋体" w:cs="宋体"/>
          <w:sz w:val="28"/>
          <w:szCs w:val="28"/>
        </w:rPr>
      </w:pPr>
      <w:r>
        <w:rPr>
          <w:rFonts w:hint="eastAsia" w:ascii="宋体" w:hAnsi="宋体" w:eastAsia="宋体" w:cs="宋体"/>
          <w:sz w:val="28"/>
          <w:szCs w:val="28"/>
        </w:rPr>
        <w:t>备注：1.表格如不够,可按同样格式扩展。</w:t>
      </w:r>
    </w:p>
    <w:p>
      <w:pPr>
        <w:rPr>
          <w:rFonts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2.同时附独立经营场地证明（产权证明或租赁合同）。</w:t>
      </w:r>
    </w:p>
    <w:p>
      <w:pPr>
        <w:rPr>
          <w:rFonts w:ascii="宋体" w:hAnsi="宋体" w:eastAsia="宋体" w:cs="宋体"/>
          <w:sz w:val="30"/>
          <w:szCs w:val="30"/>
        </w:rPr>
      </w:pPr>
    </w:p>
    <w:p>
      <w:pPr>
        <w:pStyle w:val="8"/>
        <w:spacing w:before="120" w:after="120"/>
        <w:rPr>
          <w:rFonts w:hAnsi="宋体" w:eastAsia="宋体" w:cs="宋体"/>
          <w:b/>
          <w:bCs/>
          <w:sz w:val="28"/>
          <w:szCs w:val="28"/>
        </w:rPr>
      </w:pPr>
      <w:r>
        <w:rPr>
          <w:rFonts w:hint="eastAsia" w:hAnsi="宋体" w:eastAsia="宋体" w:cs="宋体"/>
          <w:b/>
          <w:bCs/>
          <w:sz w:val="28"/>
          <w:szCs w:val="28"/>
        </w:rPr>
        <w:t>供应商名称(公章)</w:t>
      </w:r>
      <w:r>
        <w:rPr>
          <w:rFonts w:hint="eastAsia" w:hAnsi="宋体" w:eastAsia="宋体" w:cs="宋体"/>
          <w:sz w:val="30"/>
          <w:szCs w:val="30"/>
        </w:rPr>
        <w:t xml:space="preserve">：                 </w:t>
      </w:r>
      <w:r>
        <w:rPr>
          <w:rFonts w:hint="eastAsia" w:hAnsi="宋体" w:eastAsia="宋体" w:cs="宋体"/>
          <w:b/>
          <w:bCs/>
          <w:sz w:val="28"/>
          <w:szCs w:val="28"/>
        </w:rPr>
        <w:t>日期：  年  月   日</w:t>
      </w:r>
    </w:p>
    <w:p>
      <w:pPr>
        <w:pStyle w:val="8"/>
        <w:spacing w:before="120" w:after="120"/>
        <w:rPr>
          <w:rFonts w:hAnsi="宋体" w:eastAsia="宋体" w:cs="宋体"/>
          <w:sz w:val="30"/>
          <w:szCs w:val="30"/>
        </w:rPr>
      </w:pPr>
    </w:p>
    <w:p>
      <w:pPr>
        <w:pStyle w:val="8"/>
        <w:spacing w:before="120" w:after="120"/>
        <w:rPr>
          <w:rFonts w:hAnsi="宋体" w:eastAsia="宋体" w:cs="宋体"/>
          <w:sz w:val="30"/>
          <w:szCs w:val="30"/>
        </w:rPr>
      </w:pPr>
    </w:p>
    <w:p>
      <w:pPr>
        <w:pStyle w:val="8"/>
        <w:spacing w:before="120" w:after="120"/>
        <w:rPr>
          <w:rFonts w:hAnsi="宋体" w:eastAsia="宋体" w:cs="宋体"/>
          <w:b/>
          <w:bCs/>
          <w:sz w:val="28"/>
          <w:szCs w:val="28"/>
        </w:rPr>
      </w:pPr>
      <w:r>
        <w:rPr>
          <w:rFonts w:hint="eastAsia" w:hAnsi="宋体" w:eastAsia="宋体" w:cs="宋体"/>
          <w:sz w:val="30"/>
          <w:szCs w:val="30"/>
        </w:rPr>
        <w:t>附件</w:t>
      </w:r>
      <w:r>
        <w:rPr>
          <w:rFonts w:hint="eastAsia" w:hAnsi="宋体" w:eastAsia="宋体" w:cs="宋体"/>
          <w:sz w:val="30"/>
          <w:szCs w:val="30"/>
          <w:lang w:val="en-US" w:eastAsia="zh-CN"/>
        </w:rPr>
        <w:t>4</w:t>
      </w:r>
      <w:r>
        <w:rPr>
          <w:rFonts w:hint="eastAsia" w:hAnsi="宋体" w:eastAsia="宋体" w:cs="宋体"/>
          <w:sz w:val="30"/>
          <w:szCs w:val="30"/>
        </w:rPr>
        <w:t>：</w:t>
      </w:r>
    </w:p>
    <w:p>
      <w:pPr>
        <w:spacing w:before="50" w:after="50"/>
        <w:jc w:val="center"/>
        <w:rPr>
          <w:rFonts w:ascii="宋体" w:hAnsi="宋体" w:eastAsia="宋体" w:cs="宋体"/>
          <w:b/>
          <w:sz w:val="36"/>
          <w:szCs w:val="36"/>
        </w:rPr>
      </w:pPr>
      <w:r>
        <w:rPr>
          <w:rFonts w:hint="eastAsia" w:ascii="宋体" w:hAnsi="宋体" w:eastAsia="宋体" w:cs="宋体"/>
          <w:b/>
          <w:sz w:val="36"/>
          <w:szCs w:val="36"/>
        </w:rPr>
        <w:t>汽车主要维修设备一览表</w:t>
      </w:r>
    </w:p>
    <w:tbl>
      <w:tblPr>
        <w:tblStyle w:val="18"/>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序号</w:t>
            </w:r>
          </w:p>
        </w:tc>
        <w:tc>
          <w:tcPr>
            <w:tcW w:w="1833" w:type="dxa"/>
            <w:vAlign w:val="center"/>
          </w:tcPr>
          <w:p>
            <w:pPr>
              <w:pStyle w:val="8"/>
              <w:spacing w:before="120" w:after="120"/>
              <w:jc w:val="center"/>
              <w:rPr>
                <w:rFonts w:hAnsi="宋体" w:eastAsia="宋体" w:cs="宋体"/>
              </w:rPr>
            </w:pPr>
            <w:r>
              <w:rPr>
                <w:rFonts w:hint="eastAsia" w:hAnsi="宋体" w:eastAsia="宋体" w:cs="宋体"/>
              </w:rPr>
              <w:t>设备名称</w:t>
            </w:r>
          </w:p>
        </w:tc>
        <w:tc>
          <w:tcPr>
            <w:tcW w:w="1338" w:type="dxa"/>
            <w:vAlign w:val="center"/>
          </w:tcPr>
          <w:p>
            <w:pPr>
              <w:pStyle w:val="8"/>
              <w:spacing w:before="120" w:after="120"/>
              <w:jc w:val="center"/>
              <w:rPr>
                <w:rFonts w:hAnsi="宋体" w:eastAsia="宋体" w:cs="宋体"/>
              </w:rPr>
            </w:pPr>
            <w:r>
              <w:rPr>
                <w:rFonts w:hint="eastAsia" w:hAnsi="宋体" w:eastAsia="宋体" w:cs="宋体"/>
              </w:rPr>
              <w:t>型号</w:t>
            </w:r>
          </w:p>
        </w:tc>
        <w:tc>
          <w:tcPr>
            <w:tcW w:w="1142" w:type="dxa"/>
            <w:vAlign w:val="center"/>
          </w:tcPr>
          <w:p>
            <w:pPr>
              <w:pStyle w:val="8"/>
              <w:spacing w:before="120" w:after="120"/>
              <w:jc w:val="center"/>
              <w:rPr>
                <w:rFonts w:hAnsi="宋体" w:eastAsia="宋体" w:cs="宋体"/>
              </w:rPr>
            </w:pPr>
            <w:r>
              <w:rPr>
                <w:rFonts w:hint="eastAsia" w:hAnsi="宋体" w:eastAsia="宋体" w:cs="宋体"/>
              </w:rPr>
              <w:t>产地</w:t>
            </w:r>
          </w:p>
        </w:tc>
        <w:tc>
          <w:tcPr>
            <w:tcW w:w="805" w:type="dxa"/>
            <w:vAlign w:val="center"/>
          </w:tcPr>
          <w:p>
            <w:pPr>
              <w:pStyle w:val="8"/>
              <w:spacing w:before="120" w:after="120"/>
              <w:jc w:val="center"/>
              <w:rPr>
                <w:rFonts w:hAnsi="宋体" w:eastAsia="宋体" w:cs="宋体"/>
              </w:rPr>
            </w:pPr>
            <w:r>
              <w:rPr>
                <w:rFonts w:hint="eastAsia" w:hAnsi="宋体" w:eastAsia="宋体" w:cs="宋体"/>
              </w:rPr>
              <w:t>数量</w:t>
            </w:r>
          </w:p>
        </w:tc>
        <w:tc>
          <w:tcPr>
            <w:tcW w:w="1838" w:type="dxa"/>
            <w:vAlign w:val="center"/>
          </w:tcPr>
          <w:p>
            <w:pPr>
              <w:pStyle w:val="8"/>
              <w:spacing w:before="120" w:after="120"/>
              <w:jc w:val="center"/>
              <w:rPr>
                <w:rFonts w:hAnsi="宋体" w:eastAsia="宋体" w:cs="宋体"/>
              </w:rPr>
            </w:pPr>
            <w:r>
              <w:rPr>
                <w:rFonts w:hint="eastAsia" w:hAnsi="宋体" w:eastAsia="宋体" w:cs="宋体"/>
              </w:rPr>
              <w:t>性能状况</w:t>
            </w:r>
          </w:p>
        </w:tc>
        <w:tc>
          <w:tcPr>
            <w:tcW w:w="1322" w:type="dxa"/>
            <w:vAlign w:val="center"/>
          </w:tcPr>
          <w:p>
            <w:pPr>
              <w:pStyle w:val="8"/>
              <w:spacing w:before="120" w:after="120"/>
              <w:jc w:val="center"/>
              <w:rPr>
                <w:rFonts w:hAnsi="宋体" w:eastAsia="宋体" w:cs="宋体"/>
              </w:rPr>
            </w:pPr>
            <w:r>
              <w:rPr>
                <w:rFonts w:hint="eastAsia" w:hAnsi="宋体" w:eastAsia="宋体" w:cs="宋体"/>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1</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2</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3</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4</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5</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6</w:t>
            </w:r>
          </w:p>
        </w:tc>
        <w:tc>
          <w:tcPr>
            <w:tcW w:w="1833" w:type="dxa"/>
            <w:vAlign w:val="center"/>
          </w:tcPr>
          <w:p>
            <w:pPr>
              <w:pStyle w:val="8"/>
              <w:spacing w:before="120" w:after="120"/>
              <w:jc w:val="center"/>
              <w:rPr>
                <w:rFonts w:hAnsi="宋体" w:eastAsia="宋体" w:cs="宋体"/>
                <w:sz w:val="32"/>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7</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2" w:type="dxa"/>
            <w:vAlign w:val="center"/>
          </w:tcPr>
          <w:p>
            <w:pPr>
              <w:pStyle w:val="8"/>
              <w:spacing w:before="120" w:after="120"/>
              <w:jc w:val="center"/>
              <w:rPr>
                <w:rFonts w:hAnsi="宋体" w:eastAsia="宋体" w:cs="宋体"/>
              </w:rPr>
            </w:pPr>
            <w:r>
              <w:rPr>
                <w:rFonts w:hint="eastAsia" w:hAnsi="宋体" w:eastAsia="宋体" w:cs="宋体"/>
              </w:rPr>
              <w:t>8</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pPr>
              <w:pStyle w:val="33"/>
              <w:ind w:right="182"/>
              <w:jc w:val="center"/>
              <w:rPr>
                <w:rFonts w:ascii="宋体" w:hAnsi="宋体" w:eastAsia="宋体" w:cs="宋体"/>
                <w:lang w:eastAsia="zh-CN"/>
              </w:rPr>
            </w:pPr>
            <w:r>
              <w:rPr>
                <w:rFonts w:hint="eastAsia" w:ascii="宋体" w:hAnsi="宋体" w:eastAsia="宋体" w:cs="宋体"/>
                <w:lang w:eastAsia="zh-CN"/>
              </w:rPr>
              <w:t>……</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2" w:type="dxa"/>
            <w:vAlign w:val="center"/>
          </w:tcPr>
          <w:p>
            <w:pPr>
              <w:pStyle w:val="33"/>
              <w:ind w:left="6"/>
              <w:jc w:val="center"/>
              <w:rPr>
                <w:rFonts w:ascii="宋体" w:hAnsi="宋体" w:eastAsia="宋体" w:cs="宋体"/>
              </w:rPr>
            </w:pPr>
            <w:r>
              <w:rPr>
                <w:rFonts w:hint="eastAsia" w:ascii="宋体" w:hAnsi="宋体" w:eastAsia="宋体" w:cs="宋体"/>
                <w:w w:val="99"/>
                <w:sz w:val="21"/>
              </w:rPr>
              <w:t>N</w:t>
            </w:r>
          </w:p>
        </w:tc>
        <w:tc>
          <w:tcPr>
            <w:tcW w:w="1833" w:type="dxa"/>
            <w:vAlign w:val="center"/>
          </w:tcPr>
          <w:p>
            <w:pPr>
              <w:pStyle w:val="8"/>
              <w:spacing w:before="120" w:after="120"/>
              <w:jc w:val="center"/>
              <w:rPr>
                <w:rFonts w:hAnsi="宋体" w:eastAsia="宋体" w:cs="宋体"/>
              </w:rPr>
            </w:pPr>
          </w:p>
        </w:tc>
        <w:tc>
          <w:tcPr>
            <w:tcW w:w="1338" w:type="dxa"/>
            <w:vAlign w:val="center"/>
          </w:tcPr>
          <w:p>
            <w:pPr>
              <w:pStyle w:val="8"/>
              <w:spacing w:before="120" w:after="120"/>
              <w:jc w:val="center"/>
              <w:rPr>
                <w:rFonts w:hAnsi="宋体" w:eastAsia="宋体" w:cs="宋体"/>
              </w:rPr>
            </w:pPr>
          </w:p>
        </w:tc>
        <w:tc>
          <w:tcPr>
            <w:tcW w:w="1142" w:type="dxa"/>
            <w:vAlign w:val="center"/>
          </w:tcPr>
          <w:p>
            <w:pPr>
              <w:pStyle w:val="8"/>
              <w:spacing w:before="120" w:after="120"/>
              <w:jc w:val="center"/>
              <w:rPr>
                <w:rFonts w:hAnsi="宋体" w:eastAsia="宋体" w:cs="宋体"/>
              </w:rPr>
            </w:pPr>
          </w:p>
        </w:tc>
        <w:tc>
          <w:tcPr>
            <w:tcW w:w="805" w:type="dxa"/>
            <w:vAlign w:val="center"/>
          </w:tcPr>
          <w:p>
            <w:pPr>
              <w:pStyle w:val="8"/>
              <w:spacing w:before="120" w:after="120"/>
              <w:jc w:val="center"/>
              <w:rPr>
                <w:rFonts w:hAnsi="宋体" w:eastAsia="宋体" w:cs="宋体"/>
              </w:rPr>
            </w:pPr>
          </w:p>
        </w:tc>
        <w:tc>
          <w:tcPr>
            <w:tcW w:w="1838" w:type="dxa"/>
            <w:vAlign w:val="center"/>
          </w:tcPr>
          <w:p>
            <w:pPr>
              <w:pStyle w:val="8"/>
              <w:spacing w:before="120" w:after="120"/>
              <w:jc w:val="center"/>
              <w:rPr>
                <w:rFonts w:hAnsi="宋体" w:eastAsia="宋体" w:cs="宋体"/>
              </w:rPr>
            </w:pPr>
          </w:p>
        </w:tc>
        <w:tc>
          <w:tcPr>
            <w:tcW w:w="1322" w:type="dxa"/>
            <w:vAlign w:val="center"/>
          </w:tcPr>
          <w:p>
            <w:pPr>
              <w:pStyle w:val="8"/>
              <w:spacing w:before="120" w:after="120"/>
              <w:jc w:val="center"/>
              <w:rPr>
                <w:rFonts w:hAnsi="宋体" w:eastAsia="宋体" w:cs="宋体"/>
              </w:rPr>
            </w:pPr>
          </w:p>
        </w:tc>
      </w:tr>
    </w:tbl>
    <w:p>
      <w:pPr>
        <w:rPr>
          <w:rFonts w:ascii="宋体" w:hAnsi="宋体" w:eastAsia="宋体" w:cs="宋体"/>
          <w:b/>
          <w:bCs/>
          <w:sz w:val="28"/>
          <w:szCs w:val="28"/>
        </w:rPr>
      </w:pPr>
      <w:r>
        <w:rPr>
          <w:rFonts w:hint="eastAsia" w:ascii="宋体" w:hAnsi="宋体" w:eastAsia="宋体" w:cs="宋体"/>
          <w:sz w:val="28"/>
          <w:szCs w:val="28"/>
        </w:rPr>
        <w:t>备注</w:t>
      </w:r>
      <w:r>
        <w:rPr>
          <w:rFonts w:hint="eastAsia" w:ascii="宋体" w:hAnsi="宋体" w:eastAsia="宋体" w:cs="宋体"/>
          <w:b/>
          <w:bCs/>
          <w:sz w:val="28"/>
          <w:szCs w:val="28"/>
        </w:rPr>
        <w:t>：1.上述设备须附图说明；</w:t>
      </w:r>
    </w:p>
    <w:p>
      <w:pPr>
        <w:pStyle w:val="8"/>
        <w:numPr>
          <w:ilvl w:val="0"/>
          <w:numId w:val="3"/>
        </w:numPr>
        <w:spacing w:before="120" w:after="120"/>
        <w:rPr>
          <w:rFonts w:hAnsi="宋体" w:eastAsia="宋体" w:cs="宋体"/>
          <w:sz w:val="28"/>
          <w:szCs w:val="28"/>
        </w:rPr>
      </w:pPr>
      <w:r>
        <w:rPr>
          <w:rFonts w:hint="eastAsia" w:hAnsi="宋体" w:eastAsia="宋体" w:cs="宋体"/>
          <w:sz w:val="28"/>
          <w:szCs w:val="28"/>
        </w:rPr>
        <w:t>表格如不够，可按同样格式扩展。</w:t>
      </w:r>
    </w:p>
    <w:p>
      <w:pPr>
        <w:pStyle w:val="8"/>
        <w:spacing w:before="120" w:after="120"/>
        <w:rPr>
          <w:rFonts w:hAnsi="宋体" w:eastAsia="宋体" w:cs="宋体"/>
          <w:sz w:val="28"/>
          <w:szCs w:val="28"/>
        </w:rPr>
      </w:pPr>
    </w:p>
    <w:p>
      <w:pPr>
        <w:pStyle w:val="8"/>
        <w:spacing w:before="120" w:after="120"/>
        <w:rPr>
          <w:rFonts w:hAnsi="宋体" w:eastAsia="宋体" w:cs="宋体"/>
          <w:b/>
          <w:bCs/>
          <w:sz w:val="28"/>
          <w:szCs w:val="28"/>
        </w:rPr>
      </w:pPr>
      <w:r>
        <w:rPr>
          <w:rFonts w:hint="eastAsia" w:hAnsi="宋体" w:eastAsia="宋体" w:cs="宋体"/>
          <w:b/>
          <w:bCs/>
          <w:sz w:val="28"/>
          <w:szCs w:val="28"/>
        </w:rPr>
        <w:t>供应商名称(公章)：                  日期：  年  月   日</w:t>
      </w:r>
    </w:p>
    <w:p>
      <w:pPr>
        <w:spacing w:before="50" w:after="120" w:afterLines="50"/>
        <w:rPr>
          <w:rFonts w:ascii="宋体" w:hAnsi="宋体" w:eastAsia="宋体" w:cs="宋体"/>
          <w:sz w:val="30"/>
          <w:szCs w:val="30"/>
        </w:rPr>
      </w:pPr>
    </w:p>
    <w:p>
      <w:pPr>
        <w:spacing w:before="50" w:after="120" w:afterLines="50"/>
        <w:rPr>
          <w:rFonts w:ascii="宋体" w:hAnsi="宋体" w:eastAsia="宋体" w:cs="宋体"/>
          <w:sz w:val="30"/>
          <w:szCs w:val="30"/>
        </w:rPr>
      </w:pPr>
    </w:p>
    <w:p>
      <w:pPr>
        <w:pStyle w:val="17"/>
        <w:ind w:left="420" w:firstLine="608"/>
        <w:rPr>
          <w:rFonts w:ascii="宋体" w:hAnsi="宋体" w:eastAsia="宋体" w:cs="宋体"/>
          <w:sz w:val="30"/>
          <w:szCs w:val="30"/>
        </w:rPr>
      </w:pPr>
    </w:p>
    <w:p>
      <w:pPr>
        <w:pStyle w:val="17"/>
        <w:ind w:left="420" w:firstLine="608"/>
        <w:rPr>
          <w:rFonts w:ascii="宋体" w:hAnsi="宋体" w:eastAsia="宋体" w:cs="宋体"/>
          <w:sz w:val="30"/>
          <w:szCs w:val="30"/>
        </w:rPr>
      </w:pPr>
    </w:p>
    <w:p>
      <w:pPr>
        <w:pStyle w:val="17"/>
        <w:ind w:left="420" w:firstLine="608"/>
        <w:rPr>
          <w:rFonts w:ascii="宋体" w:hAnsi="宋体" w:eastAsia="宋体" w:cs="宋体"/>
          <w:sz w:val="30"/>
          <w:szCs w:val="30"/>
        </w:rPr>
      </w:pPr>
    </w:p>
    <w:p>
      <w:pPr>
        <w:pStyle w:val="17"/>
        <w:ind w:left="420" w:firstLine="608"/>
        <w:rPr>
          <w:rFonts w:ascii="宋体" w:hAnsi="宋体" w:eastAsia="宋体" w:cs="宋体"/>
          <w:sz w:val="30"/>
          <w:szCs w:val="30"/>
        </w:rPr>
      </w:pPr>
    </w:p>
    <w:p>
      <w:pPr>
        <w:pStyle w:val="17"/>
        <w:ind w:left="420" w:firstLine="608"/>
        <w:rPr>
          <w:rFonts w:ascii="宋体" w:hAnsi="宋体" w:eastAsia="宋体" w:cs="宋体"/>
          <w:sz w:val="30"/>
          <w:szCs w:val="30"/>
        </w:rPr>
      </w:pPr>
    </w:p>
    <w:p>
      <w:pPr>
        <w:spacing w:before="50" w:after="120" w:afterLines="50"/>
        <w:rPr>
          <w:rFonts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5</w:t>
      </w:r>
      <w:r>
        <w:rPr>
          <w:rFonts w:hint="eastAsia" w:ascii="宋体" w:hAnsi="宋体" w:eastAsia="宋体" w:cs="宋体"/>
          <w:sz w:val="30"/>
          <w:szCs w:val="30"/>
        </w:rPr>
        <w:t>：</w:t>
      </w:r>
    </w:p>
    <w:p>
      <w:pPr>
        <w:spacing w:line="440" w:lineRule="exact"/>
        <w:jc w:val="center"/>
        <w:rPr>
          <w:rFonts w:ascii="宋体" w:hAnsi="宋体" w:eastAsia="宋体" w:cs="宋体"/>
          <w:b/>
          <w:bCs/>
          <w:sz w:val="44"/>
          <w:szCs w:val="44"/>
        </w:rPr>
      </w:pPr>
      <w:r>
        <w:rPr>
          <w:rFonts w:hint="eastAsia" w:ascii="宋体" w:hAnsi="宋体" w:eastAsia="宋体" w:cs="宋体"/>
          <w:b/>
          <w:bCs/>
          <w:sz w:val="44"/>
          <w:szCs w:val="44"/>
        </w:rPr>
        <w:t>主要技术人员一览表</w:t>
      </w:r>
    </w:p>
    <w:p>
      <w:pPr>
        <w:spacing w:line="480" w:lineRule="exact"/>
        <w:jc w:val="center"/>
        <w:rPr>
          <w:rFonts w:ascii="宋体" w:hAnsi="宋体" w:eastAsia="宋体" w:cs="宋体"/>
          <w:b/>
          <w:bCs/>
          <w:sz w:val="30"/>
          <w:szCs w:val="30"/>
        </w:rPr>
      </w:pPr>
    </w:p>
    <w:tbl>
      <w:tblPr>
        <w:tblStyle w:val="1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960" w:type="dxa"/>
            <w:vAlign w:val="center"/>
          </w:tcPr>
          <w:p>
            <w:pPr>
              <w:jc w:val="center"/>
              <w:rPr>
                <w:rFonts w:ascii="宋体" w:hAnsi="宋体" w:eastAsia="宋体" w:cs="宋体"/>
                <w:b/>
                <w:sz w:val="24"/>
              </w:rPr>
            </w:pPr>
            <w:r>
              <w:rPr>
                <w:rFonts w:hint="eastAsia" w:ascii="宋体" w:hAnsi="宋体" w:eastAsia="宋体" w:cs="宋体"/>
                <w:b/>
                <w:sz w:val="24"/>
              </w:rPr>
              <w:t>姓名</w:t>
            </w:r>
          </w:p>
        </w:tc>
        <w:tc>
          <w:tcPr>
            <w:tcW w:w="1440" w:type="dxa"/>
            <w:vAlign w:val="center"/>
          </w:tcPr>
          <w:p>
            <w:pPr>
              <w:jc w:val="center"/>
              <w:rPr>
                <w:rFonts w:ascii="宋体" w:hAnsi="宋体" w:eastAsia="宋体" w:cs="宋体"/>
                <w:b/>
                <w:sz w:val="24"/>
              </w:rPr>
            </w:pPr>
            <w:r>
              <w:rPr>
                <w:rFonts w:hint="eastAsia" w:ascii="宋体" w:hAnsi="宋体" w:eastAsia="宋体" w:cs="宋体"/>
                <w:b/>
                <w:sz w:val="24"/>
              </w:rPr>
              <w:t>工种</w:t>
            </w:r>
          </w:p>
        </w:tc>
        <w:tc>
          <w:tcPr>
            <w:tcW w:w="1200" w:type="dxa"/>
            <w:vAlign w:val="center"/>
          </w:tcPr>
          <w:p>
            <w:pPr>
              <w:jc w:val="center"/>
              <w:rPr>
                <w:rFonts w:ascii="宋体" w:hAnsi="宋体" w:eastAsia="宋体" w:cs="宋体"/>
                <w:b/>
                <w:sz w:val="24"/>
              </w:rPr>
            </w:pPr>
            <w:r>
              <w:rPr>
                <w:rFonts w:hint="eastAsia" w:ascii="宋体" w:hAnsi="宋体" w:eastAsia="宋体" w:cs="宋体"/>
                <w:b/>
                <w:sz w:val="24"/>
              </w:rPr>
              <w:t>技术等级</w:t>
            </w:r>
          </w:p>
        </w:tc>
        <w:tc>
          <w:tcPr>
            <w:tcW w:w="1560" w:type="dxa"/>
            <w:vAlign w:val="center"/>
          </w:tcPr>
          <w:p>
            <w:pPr>
              <w:jc w:val="center"/>
              <w:rPr>
                <w:rFonts w:ascii="宋体" w:hAnsi="宋体" w:eastAsia="宋体" w:cs="宋体"/>
                <w:b/>
                <w:sz w:val="24"/>
              </w:rPr>
            </w:pPr>
            <w:r>
              <w:rPr>
                <w:rFonts w:hint="eastAsia" w:ascii="宋体" w:hAnsi="宋体" w:eastAsia="宋体" w:cs="宋体"/>
                <w:b/>
                <w:sz w:val="24"/>
              </w:rPr>
              <w:t>资格证书号</w:t>
            </w:r>
          </w:p>
        </w:tc>
        <w:tc>
          <w:tcPr>
            <w:tcW w:w="1440" w:type="dxa"/>
            <w:vAlign w:val="center"/>
          </w:tcPr>
          <w:p>
            <w:pPr>
              <w:jc w:val="center"/>
              <w:rPr>
                <w:rFonts w:ascii="宋体" w:hAnsi="宋体" w:eastAsia="宋体" w:cs="宋体"/>
                <w:b/>
                <w:sz w:val="24"/>
              </w:rPr>
            </w:pPr>
            <w:r>
              <w:rPr>
                <w:rFonts w:hint="eastAsia" w:ascii="宋体" w:hAnsi="宋体" w:eastAsia="宋体" w:cs="宋体"/>
                <w:b/>
                <w:sz w:val="24"/>
              </w:rPr>
              <w:t>发证时间</w:t>
            </w:r>
          </w:p>
        </w:tc>
        <w:tc>
          <w:tcPr>
            <w:tcW w:w="1500" w:type="dxa"/>
            <w:vAlign w:val="center"/>
          </w:tcPr>
          <w:p>
            <w:pPr>
              <w:jc w:val="center"/>
              <w:rPr>
                <w:rFonts w:ascii="宋体" w:hAnsi="宋体" w:eastAsia="宋体" w:cs="宋体"/>
                <w:b/>
                <w:sz w:val="24"/>
              </w:rPr>
            </w:pPr>
            <w:r>
              <w:rPr>
                <w:rFonts w:hint="eastAsia" w:ascii="宋体" w:hAnsi="宋体" w:eastAsia="宋体" w:cs="宋体"/>
                <w:b/>
                <w:sz w:val="24"/>
              </w:rPr>
              <w:t>从事本工作时间</w:t>
            </w:r>
          </w:p>
        </w:tc>
        <w:tc>
          <w:tcPr>
            <w:tcW w:w="1200" w:type="dxa"/>
            <w:vAlign w:val="center"/>
          </w:tcPr>
          <w:p>
            <w:pPr>
              <w:jc w:val="center"/>
              <w:rPr>
                <w:rFonts w:ascii="宋体" w:hAnsi="宋体" w:eastAsia="宋体" w:cs="宋体"/>
                <w:b/>
                <w:sz w:val="24"/>
              </w:rPr>
            </w:pPr>
            <w:r>
              <w:rPr>
                <w:rFonts w:hint="eastAsia" w:ascii="宋体" w:hAnsi="宋体" w:eastAsia="宋体" w:cs="宋体"/>
                <w:b/>
                <w:sz w:val="24"/>
              </w:rPr>
              <w:t>是否通过国家统一考试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bl>
    <w:p>
      <w:pPr>
        <w:rPr>
          <w:rFonts w:ascii="宋体" w:hAnsi="宋体" w:eastAsia="宋体" w:cs="宋体"/>
          <w:sz w:val="28"/>
          <w:szCs w:val="28"/>
        </w:rPr>
      </w:pPr>
      <w:r>
        <w:rPr>
          <w:rFonts w:hint="eastAsia" w:ascii="宋体" w:hAnsi="宋体" w:eastAsia="宋体" w:cs="宋体"/>
          <w:b/>
          <w:sz w:val="28"/>
          <w:szCs w:val="28"/>
        </w:rPr>
        <w:t>备注</w:t>
      </w:r>
      <w:r>
        <w:rPr>
          <w:rFonts w:hint="eastAsia" w:ascii="宋体" w:hAnsi="宋体" w:eastAsia="宋体" w:cs="宋体"/>
          <w:sz w:val="28"/>
          <w:szCs w:val="28"/>
        </w:rPr>
        <w:t>：1.表格如不够，可按同样格式扩展。</w:t>
      </w:r>
    </w:p>
    <w:p>
      <w:pPr>
        <w:ind w:firstLine="840" w:firstLineChars="300"/>
        <w:rPr>
          <w:rFonts w:ascii="宋体" w:hAnsi="宋体" w:eastAsia="宋体" w:cs="宋体"/>
          <w:sz w:val="28"/>
          <w:szCs w:val="28"/>
        </w:rPr>
      </w:pPr>
      <w:r>
        <w:rPr>
          <w:rFonts w:hint="eastAsia" w:ascii="宋体" w:hAnsi="宋体" w:eastAsia="宋体" w:cs="宋体"/>
          <w:sz w:val="28"/>
          <w:szCs w:val="28"/>
        </w:rPr>
        <w:t>2.技术负责人员、质量检验人员、维修人员从业资格证书和资质证书复印件须附后。</w:t>
      </w:r>
    </w:p>
    <w:p>
      <w:pPr>
        <w:pStyle w:val="8"/>
        <w:spacing w:before="120" w:after="120"/>
        <w:rPr>
          <w:rFonts w:hAnsi="宋体" w:eastAsia="宋体" w:cs="宋体"/>
          <w:b/>
          <w:bCs/>
          <w:sz w:val="28"/>
          <w:szCs w:val="28"/>
        </w:rPr>
      </w:pPr>
      <w:r>
        <w:rPr>
          <w:rFonts w:hint="eastAsia" w:hAnsi="宋体" w:eastAsia="宋体" w:cs="宋体"/>
          <w:b/>
          <w:bCs/>
          <w:sz w:val="28"/>
          <w:szCs w:val="28"/>
        </w:rPr>
        <w:t>供应商名称(公章)：                  日期：  年  月   日</w:t>
      </w:r>
    </w:p>
    <w:p>
      <w:pPr>
        <w:spacing w:line="440" w:lineRule="exact"/>
        <w:rPr>
          <w:rFonts w:ascii="宋体" w:hAnsi="宋体" w:eastAsia="宋体" w:cs="宋体"/>
          <w:b/>
          <w:sz w:val="32"/>
          <w:szCs w:val="32"/>
        </w:rPr>
      </w:pPr>
    </w:p>
    <w:p>
      <w:pPr>
        <w:pStyle w:val="17"/>
        <w:ind w:left="420" w:firstLine="488"/>
        <w:rPr>
          <w:rFonts w:ascii="宋体" w:hAnsi="宋体" w:eastAsia="宋体" w:cs="宋体"/>
        </w:rPr>
      </w:pPr>
    </w:p>
    <w:p>
      <w:pPr>
        <w:spacing w:line="440" w:lineRule="exact"/>
        <w:rPr>
          <w:rFonts w:ascii="宋体" w:hAnsi="宋体" w:eastAsia="宋体" w:cs="宋体"/>
          <w:bCs/>
          <w:sz w:val="32"/>
          <w:szCs w:val="32"/>
        </w:rPr>
      </w:pPr>
      <w:r>
        <w:rPr>
          <w:rFonts w:hint="eastAsia" w:ascii="宋体" w:hAnsi="宋体" w:eastAsia="宋体" w:cs="宋体"/>
          <w:bCs/>
          <w:sz w:val="32"/>
          <w:szCs w:val="32"/>
        </w:rPr>
        <w:t>附件</w:t>
      </w:r>
      <w:r>
        <w:rPr>
          <w:rFonts w:hint="eastAsia" w:ascii="宋体" w:hAnsi="宋体" w:eastAsia="宋体" w:cs="宋体"/>
          <w:bCs/>
          <w:sz w:val="32"/>
          <w:szCs w:val="32"/>
          <w:lang w:val="en-US" w:eastAsia="zh-CN"/>
        </w:rPr>
        <w:t>6</w:t>
      </w:r>
      <w:r>
        <w:rPr>
          <w:rFonts w:hint="eastAsia" w:ascii="宋体" w:hAnsi="宋体" w:eastAsia="宋体" w:cs="宋体"/>
          <w:bCs/>
          <w:sz w:val="32"/>
          <w:szCs w:val="32"/>
        </w:rPr>
        <w:t>：</w:t>
      </w:r>
    </w:p>
    <w:p>
      <w:pPr>
        <w:spacing w:line="440" w:lineRule="exact"/>
        <w:jc w:val="center"/>
        <w:rPr>
          <w:rFonts w:ascii="宋体" w:hAnsi="宋体" w:eastAsia="宋体" w:cs="宋体"/>
          <w:b/>
          <w:bCs/>
          <w:sz w:val="36"/>
          <w:szCs w:val="36"/>
        </w:rPr>
      </w:pPr>
      <w:r>
        <w:rPr>
          <w:rFonts w:hint="eastAsia" w:ascii="宋体" w:hAnsi="宋体" w:eastAsia="宋体" w:cs="宋体"/>
          <w:b/>
          <w:bCs/>
          <w:sz w:val="36"/>
          <w:szCs w:val="36"/>
        </w:rPr>
        <w:t>服务小组人员情况一览表</w:t>
      </w:r>
    </w:p>
    <w:p>
      <w:pPr>
        <w:spacing w:line="440" w:lineRule="exact"/>
        <w:jc w:val="center"/>
        <w:rPr>
          <w:rFonts w:ascii="宋体" w:hAnsi="宋体" w:eastAsia="宋体" w:cs="宋体"/>
          <w:b/>
          <w:bCs/>
          <w:sz w:val="36"/>
          <w:szCs w:val="36"/>
        </w:rPr>
      </w:pPr>
    </w:p>
    <w:p>
      <w:pPr>
        <w:spacing w:line="440" w:lineRule="exact"/>
        <w:rPr>
          <w:rFonts w:ascii="宋体" w:hAnsi="宋体" w:eastAsia="宋体" w:cs="宋体"/>
          <w:b/>
          <w:bCs/>
          <w:sz w:val="32"/>
          <w:szCs w:val="32"/>
        </w:rPr>
      </w:pPr>
    </w:p>
    <w:tbl>
      <w:tblPr>
        <w:tblStyle w:val="1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现职位</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手机</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拟承担工作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bl>
    <w:p>
      <w:pPr>
        <w:pStyle w:val="8"/>
        <w:spacing w:before="120" w:after="120"/>
        <w:rPr>
          <w:rFonts w:hAnsi="宋体" w:eastAsia="宋体" w:cs="宋体"/>
          <w:sz w:val="30"/>
          <w:szCs w:val="30"/>
        </w:rPr>
      </w:pPr>
    </w:p>
    <w:p>
      <w:pPr>
        <w:pStyle w:val="8"/>
        <w:spacing w:before="120" w:after="120"/>
        <w:rPr>
          <w:rFonts w:hAnsi="宋体" w:eastAsia="宋体" w:cs="宋体"/>
          <w:b/>
          <w:bCs/>
          <w:sz w:val="28"/>
          <w:szCs w:val="28"/>
        </w:rPr>
      </w:pPr>
      <w:r>
        <w:rPr>
          <w:rFonts w:hint="eastAsia" w:hAnsi="宋体" w:eastAsia="宋体" w:cs="宋体"/>
          <w:b/>
          <w:bCs/>
          <w:sz w:val="28"/>
          <w:szCs w:val="28"/>
        </w:rPr>
        <w:t xml:space="preserve">注：1.响应方应根据采购要求，组织一个专门的服务小组，并指定负责人协调与联系。 </w:t>
      </w:r>
    </w:p>
    <w:p>
      <w:pPr>
        <w:pStyle w:val="8"/>
        <w:spacing w:before="120" w:after="120"/>
        <w:ind w:firstLine="562" w:firstLineChars="200"/>
        <w:rPr>
          <w:rFonts w:hAnsi="宋体" w:eastAsia="宋体" w:cs="宋体"/>
          <w:b/>
          <w:bCs/>
          <w:sz w:val="28"/>
          <w:szCs w:val="28"/>
        </w:rPr>
      </w:pPr>
      <w:r>
        <w:rPr>
          <w:rFonts w:hint="eastAsia" w:hAnsi="宋体" w:eastAsia="宋体" w:cs="宋体"/>
          <w:b/>
          <w:bCs/>
          <w:sz w:val="28"/>
          <w:szCs w:val="28"/>
        </w:rPr>
        <w:t>2.表格如不够，可按同样格式扩展。</w:t>
      </w:r>
    </w:p>
    <w:p>
      <w:pPr>
        <w:wordWrap w:val="0"/>
        <w:spacing w:line="560" w:lineRule="exact"/>
        <w:jc w:val="right"/>
        <w:rPr>
          <w:rFonts w:ascii="宋体" w:hAnsi="宋体" w:eastAsia="宋体" w:cs="宋体"/>
          <w:sz w:val="30"/>
          <w:szCs w:val="30"/>
        </w:rPr>
      </w:pPr>
    </w:p>
    <w:p>
      <w:pPr>
        <w:spacing w:line="248" w:lineRule="auto"/>
        <w:rPr>
          <w:rFonts w:ascii="宋体" w:hAnsi="宋体" w:eastAsia="宋体" w:cs="宋体"/>
        </w:rPr>
      </w:pPr>
      <w:r>
        <w:rPr>
          <w:rFonts w:hint="eastAsia" w:ascii="宋体" w:hAnsi="宋体" w:eastAsia="宋体" w:cs="宋体"/>
          <w:b/>
          <w:bCs/>
          <w:sz w:val="28"/>
          <w:szCs w:val="28"/>
        </w:rPr>
        <w:t>供应商名称(公章)：</w:t>
      </w:r>
      <w:r>
        <w:rPr>
          <w:rFonts w:hint="eastAsia" w:ascii="宋体" w:hAnsi="宋体" w:eastAsia="宋体" w:cs="宋体"/>
          <w:sz w:val="30"/>
          <w:szCs w:val="30"/>
        </w:rPr>
        <w:t xml:space="preserve">              </w:t>
      </w:r>
      <w:r>
        <w:rPr>
          <w:rFonts w:hint="eastAsia" w:ascii="宋体" w:hAnsi="宋体" w:eastAsia="宋体" w:cs="宋体"/>
          <w:b/>
          <w:bCs/>
          <w:sz w:val="28"/>
          <w:szCs w:val="28"/>
        </w:rPr>
        <w:t>日期：  年  月   日</w:t>
      </w:r>
    </w:p>
    <w:p>
      <w:pPr>
        <w:spacing w:line="248" w:lineRule="auto"/>
        <w:rPr>
          <w:rFonts w:ascii="宋体" w:hAnsi="宋体" w:eastAsia="宋体" w:cs="宋体"/>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360" w:lineRule="auto"/>
        <w:ind w:firstLine="640" w:firstLineChars="200"/>
        <w:rPr>
          <w:rFonts w:ascii="宋体" w:hAnsi="宋体" w:eastAsia="宋体" w:cs="宋体"/>
          <w:b/>
          <w:sz w:val="24"/>
        </w:rPr>
      </w:pPr>
      <w:r>
        <w:rPr>
          <w:rFonts w:hint="eastAsia" w:ascii="宋体" w:hAnsi="宋体" w:eastAsia="宋体" w:cs="宋体"/>
          <w:bCs/>
          <w:sz w:val="32"/>
          <w:szCs w:val="32"/>
        </w:rPr>
        <w:t>附件</w:t>
      </w:r>
      <w:r>
        <w:rPr>
          <w:rFonts w:hint="eastAsia" w:ascii="宋体" w:hAnsi="宋体" w:eastAsia="宋体" w:cs="宋体"/>
          <w:bCs/>
          <w:sz w:val="32"/>
          <w:szCs w:val="32"/>
          <w:lang w:val="en-US" w:eastAsia="zh-CN"/>
        </w:rPr>
        <w:t>7</w:t>
      </w:r>
      <w:r>
        <w:rPr>
          <w:rFonts w:hint="eastAsia" w:ascii="宋体" w:hAnsi="宋体" w:eastAsia="宋体" w:cs="宋体"/>
          <w:bCs/>
          <w:sz w:val="32"/>
          <w:szCs w:val="32"/>
        </w:rPr>
        <w:t>：廉洁从业承诺书</w:t>
      </w:r>
    </w:p>
    <w:p>
      <w:pPr>
        <w:jc w:val="center"/>
        <w:rPr>
          <w:rFonts w:ascii="宋体" w:hAnsi="宋体" w:eastAsia="宋体" w:cs="宋体"/>
          <w:b/>
          <w:sz w:val="32"/>
        </w:rPr>
      </w:pPr>
      <w:r>
        <w:rPr>
          <w:rFonts w:hint="eastAsia" w:ascii="宋体" w:hAnsi="宋体" w:eastAsia="宋体" w:cs="宋体"/>
          <w:b/>
          <w:sz w:val="32"/>
        </w:rPr>
        <w:t>廉洁从业承诺书（格式）</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我公司将遵守国家有关法律法规和廉政建设责任制规定，并作出如下承诺：</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1.向征集人、采购人提供的公司及从业人员登记备案有关证件及资料详实，不弄虚作假；</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2.租车服务过程中，不得使用未报征集人、采购人登记备案的从业人员和车辆；</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3.在租车服务过程中，秉承诚实、信用、公平、公正的原则开展工作，发出的各类书面文件均真实、有效；</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4.严格按照现行有关法律、法规和各类规范性文件的要求进行操作，遵守征集人、采购人的有关规定，并接受管理和考核；</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5.不采用行贿、欺骗、弄虚作假等不正当手段承接租车业务；</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6.不向利益相关方请客、送礼及组织其它有可能影响租车服务工作的活动；</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7.不向外界泄露租车服务工作机密；</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8.不为公司从事具体租车服务工作当事人的违法违章行为说情、解脱；</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9.不向征集人或采购人等相关单位、人员索要或接受回扣、礼金、有价证券、贵重物品等；</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10.不接受相关单位组织的有可能影响租车服务公平、公正的宴请及各类娱乐活动。</w:t>
      </w:r>
    </w:p>
    <w:p>
      <w:pPr>
        <w:pStyle w:val="34"/>
        <w:shd w:val="clear" w:color="auto"/>
        <w:spacing w:before="0" w:beforeAutospacing="0" w:after="0" w:afterAutospacing="0" w:line="440" w:lineRule="atLeast"/>
        <w:ind w:firstLine="641"/>
        <w:rPr>
          <w:rFonts w:eastAsia="宋体"/>
          <w:kern w:val="2"/>
          <w:sz w:val="28"/>
          <w:szCs w:val="28"/>
        </w:rPr>
      </w:pPr>
      <w:r>
        <w:rPr>
          <w:rFonts w:hint="eastAsia" w:eastAsia="宋体"/>
          <w:kern w:val="2"/>
          <w:sz w:val="28"/>
          <w:szCs w:val="28"/>
        </w:rPr>
        <w:t>如违背上述承诺，本公司自愿承担相应责任，接受监督管理部门、纪检监察机关或司法机关调查处理。</w:t>
      </w:r>
    </w:p>
    <w:p>
      <w:pPr>
        <w:pStyle w:val="8"/>
        <w:shd w:val="clear"/>
        <w:spacing w:before="120" w:after="120" w:line="600" w:lineRule="exact"/>
        <w:ind w:firstLine="2887" w:firstLineChars="1027"/>
        <w:rPr>
          <w:rFonts w:hAnsi="宋体" w:eastAsia="宋体" w:cs="宋体"/>
          <w:b/>
          <w:sz w:val="28"/>
          <w:szCs w:val="28"/>
          <w:u w:val="single"/>
        </w:rPr>
      </w:pPr>
      <w:r>
        <w:rPr>
          <w:rFonts w:hint="eastAsia" w:hAnsi="宋体" w:eastAsia="宋体" w:cs="宋体"/>
          <w:b/>
          <w:sz w:val="28"/>
          <w:szCs w:val="28"/>
        </w:rPr>
        <w:t>供应商（盖单位公章）：</w:t>
      </w:r>
      <w:r>
        <w:rPr>
          <w:rFonts w:hint="eastAsia" w:hAnsi="宋体" w:eastAsia="宋体" w:cs="宋体"/>
          <w:b/>
          <w:sz w:val="28"/>
          <w:szCs w:val="28"/>
          <w:u w:val="single"/>
        </w:rPr>
        <w:t xml:space="preserve">                                    </w:t>
      </w:r>
    </w:p>
    <w:p>
      <w:pPr>
        <w:pStyle w:val="17"/>
        <w:ind w:left="420" w:firstLine="570"/>
        <w:rPr>
          <w:rFonts w:ascii="宋体" w:hAnsi="宋体" w:eastAsia="宋体" w:cs="宋体"/>
          <w:u w:val="single"/>
        </w:rPr>
      </w:pPr>
      <w:r>
        <w:rPr>
          <w:rFonts w:hint="eastAsia" w:ascii="宋体" w:hAnsi="宋体" w:eastAsia="宋体" w:cs="宋体"/>
          <w:b/>
          <w:sz w:val="28"/>
          <w:szCs w:val="28"/>
        </w:rPr>
        <w:t>法定代表人或其委托代理人（签字或盖章）：</w:t>
      </w:r>
      <w:r>
        <w:rPr>
          <w:rFonts w:hint="eastAsia" w:ascii="宋体" w:hAnsi="宋体" w:eastAsia="宋体" w:cs="宋体"/>
          <w:b/>
          <w:sz w:val="28"/>
          <w:szCs w:val="28"/>
          <w:u w:val="single"/>
        </w:rPr>
        <w:t xml:space="preserve">                       </w:t>
      </w:r>
    </w:p>
    <w:p>
      <w:pPr>
        <w:rPr>
          <w:rFonts w:ascii="宋体" w:hAnsi="宋体" w:eastAsia="宋体" w:cs="宋体"/>
          <w:b/>
          <w:bCs/>
          <w:sz w:val="32"/>
          <w:szCs w:val="32"/>
        </w:rPr>
      </w:pPr>
      <w:r>
        <w:rPr>
          <w:rFonts w:ascii="宋体" w:hAnsi="宋体" w:eastAsia="宋体" w:cs="宋体"/>
          <w:b/>
          <w:bCs/>
          <w:sz w:val="32"/>
          <w:szCs w:val="32"/>
        </w:rPr>
        <w:br w:type="page"/>
      </w:r>
    </w:p>
    <w:p>
      <w:pPr>
        <w:spacing w:before="91" w:line="219" w:lineRule="auto"/>
        <w:jc w:val="center"/>
        <w:outlineLvl w:val="0"/>
        <w:rPr>
          <w:rFonts w:ascii="宋体" w:hAnsi="宋体" w:eastAsia="宋体" w:cs="宋体"/>
          <w:b/>
          <w:bCs/>
          <w:sz w:val="32"/>
          <w:szCs w:val="32"/>
        </w:rPr>
      </w:pPr>
      <w:bookmarkStart w:id="34" w:name="_Toc12149"/>
    </w:p>
    <w:p>
      <w:pPr>
        <w:spacing w:before="91" w:line="219" w:lineRule="auto"/>
        <w:jc w:val="center"/>
        <w:outlineLvl w:val="0"/>
        <w:rPr>
          <w:rFonts w:ascii="宋体" w:hAnsi="宋体" w:eastAsia="宋体" w:cs="宋体"/>
          <w:b/>
          <w:bCs/>
          <w:sz w:val="32"/>
          <w:szCs w:val="32"/>
        </w:rPr>
      </w:pPr>
      <w:r>
        <w:rPr>
          <w:rFonts w:ascii="宋体" w:hAnsi="宋体" w:eastAsia="宋体" w:cs="宋体"/>
          <w:b/>
          <w:bCs/>
          <w:sz w:val="32"/>
          <w:szCs w:val="32"/>
        </w:rPr>
        <w:t>第六章  响应文件格式</w:t>
      </w:r>
      <w:bookmarkEnd w:id="34"/>
    </w:p>
    <w:p>
      <w:pPr>
        <w:spacing w:before="196" w:line="224" w:lineRule="auto"/>
        <w:ind w:left="20"/>
        <w:jc w:val="center"/>
        <w:outlineLvl w:val="1"/>
        <w:rPr>
          <w:rFonts w:hint="eastAsia" w:ascii="宋体" w:hAnsi="宋体" w:eastAsia="宋体" w:cs="宋体"/>
          <w:sz w:val="31"/>
          <w:szCs w:val="31"/>
          <w:lang w:eastAsia="zh-CN"/>
        </w:rPr>
      </w:pPr>
      <w:r>
        <w:rPr>
          <w:rFonts w:hint="eastAsia" w:ascii="宋体" w:hAnsi="宋体" w:eastAsia="宋体" w:cs="宋体"/>
          <w:spacing w:val="2"/>
          <w:sz w:val="31"/>
          <w:szCs w:val="31"/>
        </w:rPr>
        <w:t xml:space="preserve">     </w:t>
      </w:r>
      <w:r>
        <w:rPr>
          <w:rFonts w:hint="eastAsia" w:ascii="宋体" w:hAnsi="宋体" w:eastAsia="宋体" w:cs="宋体"/>
          <w:spacing w:val="2"/>
          <w:sz w:val="31"/>
          <w:szCs w:val="31"/>
          <w:lang w:eastAsia="zh-CN"/>
        </w:rPr>
        <w:t>新疆</w:t>
      </w:r>
      <w:r>
        <w:rPr>
          <w:rFonts w:hint="eastAsia" w:ascii="宋体" w:hAnsi="宋体" w:eastAsia="宋体" w:cs="宋体"/>
          <w:spacing w:val="2"/>
          <w:sz w:val="31"/>
          <w:szCs w:val="31"/>
          <w:lang w:val="en-US" w:eastAsia="zh-CN"/>
        </w:rPr>
        <w:t>库尔勒市公安局2025</w:t>
      </w:r>
      <w:r>
        <w:rPr>
          <w:rFonts w:hint="eastAsia" w:ascii="宋体" w:hAnsi="宋体" w:eastAsia="宋体" w:cs="宋体"/>
          <w:spacing w:val="2"/>
          <w:sz w:val="31"/>
          <w:szCs w:val="31"/>
          <w:lang w:eastAsia="zh-CN"/>
        </w:rPr>
        <w:t>年车辆维修和保养服务框架协议采购</w:t>
      </w:r>
    </w:p>
    <w:p>
      <w:pPr>
        <w:spacing w:line="248" w:lineRule="auto"/>
      </w:pPr>
    </w:p>
    <w:p>
      <w:pPr>
        <w:spacing w:line="248" w:lineRule="auto"/>
      </w:pPr>
    </w:p>
    <w:p>
      <w:pPr>
        <w:spacing w:line="248" w:lineRule="auto"/>
      </w:pPr>
    </w:p>
    <w:p>
      <w:pPr>
        <w:spacing w:line="248" w:lineRule="auto"/>
      </w:pPr>
    </w:p>
    <w:p>
      <w:pPr>
        <w:spacing w:before="237" w:line="208" w:lineRule="auto"/>
        <w:jc w:val="center"/>
        <w:rPr>
          <w:rFonts w:ascii="宋体" w:hAnsi="宋体" w:eastAsia="宋体" w:cs="宋体"/>
          <w:spacing w:val="36"/>
          <w:position w:val="1"/>
          <w:sz w:val="71"/>
          <w:szCs w:val="71"/>
        </w:rPr>
      </w:pPr>
      <w:r>
        <w:rPr>
          <w:rFonts w:ascii="宋体" w:hAnsi="宋体" w:eastAsia="宋体" w:cs="宋体"/>
          <w:spacing w:val="39"/>
          <w:position w:val="1"/>
          <w:sz w:val="71"/>
          <w:szCs w:val="71"/>
        </w:rPr>
        <w:t>响</w:t>
      </w:r>
    </w:p>
    <w:p>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应</w:t>
      </w:r>
    </w:p>
    <w:p>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文</w:t>
      </w:r>
    </w:p>
    <w:p>
      <w:pPr>
        <w:spacing w:before="237" w:line="208" w:lineRule="auto"/>
        <w:jc w:val="center"/>
        <w:rPr>
          <w:rFonts w:ascii="宋体" w:hAnsi="宋体" w:eastAsia="宋体" w:cs="宋体"/>
          <w:sz w:val="71"/>
          <w:szCs w:val="71"/>
        </w:rPr>
      </w:pPr>
      <w:r>
        <w:rPr>
          <w:rFonts w:ascii="宋体" w:hAnsi="宋体" w:eastAsia="宋体" w:cs="宋体"/>
          <w:spacing w:val="36"/>
          <w:sz w:val="71"/>
          <w:szCs w:val="71"/>
        </w:rPr>
        <w:t>件</w:t>
      </w:r>
    </w:p>
    <w:p/>
    <w:p/>
    <w:p/>
    <w:p/>
    <w:p/>
    <w:p/>
    <w:p/>
    <w:p/>
    <w:p/>
    <w:p/>
    <w:p/>
    <w:p/>
    <w:p/>
    <w:p/>
    <w:p>
      <w:pPr>
        <w:ind w:firstLine="3200" w:firstLineChars="1000"/>
        <w:jc w:val="both"/>
        <w:rPr>
          <w:rFonts w:eastAsia="宋体"/>
          <w:sz w:val="32"/>
          <w:szCs w:val="32"/>
        </w:rPr>
      </w:pPr>
      <w:r>
        <w:rPr>
          <w:rFonts w:hint="eastAsia" w:eastAsia="宋体"/>
          <w:sz w:val="32"/>
          <w:szCs w:val="32"/>
        </w:rPr>
        <w:t>供应商：</w:t>
      </w:r>
      <w:r>
        <w:rPr>
          <w:rFonts w:hint="eastAsia" w:eastAsia="宋体"/>
          <w:sz w:val="32"/>
          <w:szCs w:val="32"/>
          <w:u w:val="single"/>
        </w:rPr>
        <w:t xml:space="preserve">                  </w:t>
      </w:r>
    </w:p>
    <w:p>
      <w:pPr>
        <w:jc w:val="center"/>
        <w:rPr>
          <w:rFonts w:eastAsia="宋体"/>
          <w:sz w:val="32"/>
          <w:szCs w:val="32"/>
        </w:rPr>
      </w:pPr>
      <w:r>
        <w:rPr>
          <w:rFonts w:hint="eastAsia" w:eastAsia="宋体"/>
          <w:sz w:val="32"/>
          <w:szCs w:val="32"/>
        </w:rPr>
        <w:t xml:space="preserve">          </w:t>
      </w:r>
    </w:p>
    <w:p>
      <w:pPr>
        <w:jc w:val="center"/>
        <w:rPr>
          <w:rFonts w:eastAsia="宋体"/>
          <w:sz w:val="32"/>
          <w:szCs w:val="32"/>
        </w:rPr>
        <w:sectPr>
          <w:pgSz w:w="11906" w:h="16839"/>
          <w:pgMar w:top="1136" w:right="1012" w:bottom="1414" w:left="840" w:header="878" w:footer="1167" w:gutter="0"/>
          <w:cols w:space="720" w:num="1"/>
        </w:sectPr>
      </w:pPr>
      <w:r>
        <w:rPr>
          <w:rFonts w:hint="eastAsia" w:eastAsia="宋体"/>
          <w:sz w:val="32"/>
          <w:szCs w:val="32"/>
        </w:rPr>
        <w:t>202</w:t>
      </w:r>
      <w:r>
        <w:rPr>
          <w:rFonts w:hint="eastAsia" w:eastAsia="宋体"/>
          <w:sz w:val="32"/>
          <w:szCs w:val="32"/>
          <w:lang w:val="en-US" w:eastAsia="zh-CN"/>
        </w:rPr>
        <w:t>5</w:t>
      </w:r>
      <w:r>
        <w:rPr>
          <w:rFonts w:hint="eastAsia" w:eastAsia="宋体"/>
          <w:sz w:val="32"/>
          <w:szCs w:val="32"/>
        </w:rPr>
        <w:t>年</w:t>
      </w:r>
      <w:r>
        <w:rPr>
          <w:rFonts w:hint="eastAsia" w:eastAsia="宋体"/>
          <w:sz w:val="32"/>
          <w:szCs w:val="32"/>
          <w:u w:val="single"/>
        </w:rPr>
        <w:t xml:space="preserve">    </w:t>
      </w:r>
      <w:r>
        <w:rPr>
          <w:rFonts w:hint="eastAsia" w:eastAsia="宋体"/>
          <w:sz w:val="32"/>
          <w:szCs w:val="32"/>
        </w:rPr>
        <w:t>月</w:t>
      </w:r>
      <w:r>
        <w:rPr>
          <w:rFonts w:hint="eastAsia" w:eastAsia="宋体"/>
          <w:sz w:val="32"/>
          <w:szCs w:val="32"/>
          <w:u w:val="single"/>
        </w:rPr>
        <w:t xml:space="preserve">    </w:t>
      </w:r>
      <w:r>
        <w:rPr>
          <w:rFonts w:hint="eastAsia" w:eastAsia="宋体"/>
          <w:sz w:val="32"/>
          <w:szCs w:val="32"/>
        </w:rPr>
        <w:t>日</w:t>
      </w:r>
    </w:p>
    <w:p>
      <w:pPr>
        <w:spacing w:line="340" w:lineRule="auto"/>
        <w:jc w:val="center"/>
        <w:rPr>
          <w:rFonts w:hint="eastAsia" w:eastAsia="宋体"/>
          <w:sz w:val="24"/>
          <w:szCs w:val="24"/>
          <w:lang w:eastAsia="zh-CN"/>
        </w:rPr>
      </w:pPr>
      <w:r>
        <w:rPr>
          <w:rFonts w:hint="eastAsia" w:eastAsia="宋体"/>
          <w:sz w:val="24"/>
          <w:szCs w:val="24"/>
          <w:lang w:eastAsia="zh-CN"/>
        </w:rPr>
        <w:t>响应文件目录</w:t>
      </w:r>
    </w:p>
    <w:p>
      <w:pPr>
        <w:spacing w:line="340" w:lineRule="auto"/>
        <w:jc w:val="both"/>
        <w:rPr>
          <w:rFonts w:hint="eastAsia" w:eastAsia="宋体"/>
          <w:sz w:val="24"/>
          <w:szCs w:val="24"/>
          <w:lang w:eastAsia="zh-CN"/>
        </w:rPr>
      </w:pPr>
    </w:p>
    <w:p>
      <w:pPr>
        <w:numPr>
          <w:ilvl w:val="0"/>
          <w:numId w:val="4"/>
        </w:numPr>
        <w:spacing w:line="340" w:lineRule="auto"/>
        <w:jc w:val="both"/>
        <w:rPr>
          <w:rFonts w:hint="eastAsia" w:eastAsia="宋体"/>
          <w:sz w:val="22"/>
          <w:szCs w:val="22"/>
          <w:lang w:eastAsia="zh-CN"/>
        </w:rPr>
      </w:pPr>
      <w:r>
        <w:rPr>
          <w:rFonts w:hint="eastAsia" w:eastAsia="宋体"/>
          <w:sz w:val="22"/>
          <w:szCs w:val="22"/>
          <w:lang w:eastAsia="zh-CN"/>
        </w:rPr>
        <w:t>报价一览表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4"/>
        </w:numPr>
        <w:kinsoku w:val="0"/>
        <w:autoSpaceDE w:val="0"/>
        <w:autoSpaceDN w:val="0"/>
        <w:adjustRightInd w:val="0"/>
        <w:snapToGrid w:val="0"/>
        <w:spacing w:line="340" w:lineRule="auto"/>
        <w:ind w:left="0" w:leftChars="0" w:firstLine="0" w:firstLineChars="0"/>
        <w:jc w:val="both"/>
        <w:textAlignment w:val="baseline"/>
        <w:rPr>
          <w:rFonts w:hint="eastAsia" w:eastAsia="宋体"/>
          <w:sz w:val="22"/>
          <w:szCs w:val="22"/>
          <w:lang w:eastAsia="zh-CN"/>
        </w:rPr>
      </w:pPr>
      <w:r>
        <w:rPr>
          <w:rFonts w:hint="eastAsia" w:eastAsia="宋体"/>
          <w:sz w:val="22"/>
          <w:szCs w:val="22"/>
          <w:lang w:eastAsia="zh-CN"/>
        </w:rPr>
        <w:t>响应函</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4"/>
        </w:numPr>
        <w:kinsoku w:val="0"/>
        <w:autoSpaceDE w:val="0"/>
        <w:autoSpaceDN w:val="0"/>
        <w:adjustRightInd w:val="0"/>
        <w:snapToGrid w:val="0"/>
        <w:spacing w:line="340" w:lineRule="auto"/>
        <w:ind w:left="0" w:leftChars="0" w:firstLine="0" w:firstLineChars="0"/>
        <w:jc w:val="both"/>
        <w:textAlignment w:val="baseline"/>
        <w:rPr>
          <w:rFonts w:hint="eastAsia" w:eastAsia="宋体"/>
          <w:sz w:val="22"/>
          <w:szCs w:val="22"/>
          <w:lang w:eastAsia="zh-CN"/>
        </w:rPr>
      </w:pPr>
      <w:r>
        <w:rPr>
          <w:rFonts w:hint="eastAsia" w:eastAsia="宋体"/>
          <w:sz w:val="22"/>
          <w:szCs w:val="22"/>
          <w:lang w:eastAsia="zh-CN"/>
        </w:rPr>
        <w:t>无重大违法记录声明函、无不良信用记录声明函</w:t>
      </w:r>
    </w:p>
    <w:p>
      <w:pPr>
        <w:numPr>
          <w:ilvl w:val="0"/>
          <w:numId w:val="0"/>
        </w:numPr>
        <w:kinsoku w:val="0"/>
        <w:autoSpaceDE w:val="0"/>
        <w:autoSpaceDN w:val="0"/>
        <w:adjustRightInd w:val="0"/>
        <w:snapToGrid w:val="0"/>
        <w:spacing w:line="340" w:lineRule="auto"/>
        <w:ind w:leftChars="0"/>
        <w:jc w:val="both"/>
        <w:textAlignment w:val="baseline"/>
        <w:rPr>
          <w:rFonts w:hint="eastAsia" w:eastAsia="宋体"/>
          <w:sz w:val="22"/>
          <w:szCs w:val="22"/>
          <w:lang w:eastAsia="zh-CN"/>
        </w:rPr>
      </w:pPr>
    </w:p>
    <w:p>
      <w:pPr>
        <w:numPr>
          <w:ilvl w:val="0"/>
          <w:numId w:val="4"/>
        </w:numPr>
        <w:kinsoku w:val="0"/>
        <w:autoSpaceDE w:val="0"/>
        <w:autoSpaceDN w:val="0"/>
        <w:adjustRightInd w:val="0"/>
        <w:snapToGrid w:val="0"/>
        <w:spacing w:line="340" w:lineRule="auto"/>
        <w:ind w:left="0" w:leftChars="0" w:firstLine="0" w:firstLineChars="0"/>
        <w:jc w:val="both"/>
        <w:textAlignment w:val="baseline"/>
        <w:rPr>
          <w:rFonts w:hint="eastAsia" w:eastAsia="宋体"/>
          <w:sz w:val="22"/>
          <w:szCs w:val="22"/>
          <w:lang w:eastAsia="zh-CN"/>
        </w:rPr>
      </w:pPr>
      <w:r>
        <w:rPr>
          <w:rFonts w:hint="eastAsia" w:eastAsia="宋体"/>
          <w:sz w:val="22"/>
          <w:szCs w:val="22"/>
          <w:lang w:val="en-US" w:eastAsia="zh-CN"/>
        </w:rPr>
        <w:t>具备履行合同所必须的设备和专业技术能力承诺</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val="en-US" w:eastAsia="zh-CN"/>
        </w:rPr>
        <w:t>五</w:t>
      </w:r>
      <w:r>
        <w:rPr>
          <w:rFonts w:hint="eastAsia" w:eastAsia="宋体"/>
          <w:sz w:val="22"/>
          <w:szCs w:val="22"/>
          <w:lang w:eastAsia="zh-CN"/>
        </w:rPr>
        <w:t>、授权书</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六、</w:t>
      </w:r>
      <w:r>
        <w:rPr>
          <w:rFonts w:hint="eastAsia" w:eastAsia="宋体"/>
          <w:sz w:val="22"/>
          <w:szCs w:val="22"/>
          <w:lang w:val="en-US" w:eastAsia="zh-CN"/>
        </w:rPr>
        <w:t>商务技术参数响应偏离表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七、服务方案</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八、中小企业声明函</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highlight w:val="none"/>
          <w:lang w:eastAsia="zh-CN"/>
        </w:rPr>
      </w:pPr>
      <w:r>
        <w:rPr>
          <w:rFonts w:hint="eastAsia" w:eastAsia="宋体"/>
          <w:sz w:val="22"/>
          <w:szCs w:val="22"/>
          <w:highlight w:val="none"/>
          <w:lang w:eastAsia="zh-CN"/>
        </w:rPr>
        <w:t>九、残疾人福利性单位声明函</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十、其他相关证明材料</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w:t>
      </w:r>
      <w:r>
        <w:rPr>
          <w:rFonts w:hint="eastAsia" w:eastAsia="宋体"/>
          <w:sz w:val="22"/>
          <w:szCs w:val="22"/>
          <w:lang w:val="en-US" w:eastAsia="zh-CN"/>
        </w:rPr>
        <w:t>一</w:t>
      </w:r>
      <w:r>
        <w:rPr>
          <w:rFonts w:hint="eastAsia" w:eastAsia="宋体"/>
          <w:sz w:val="22"/>
          <w:szCs w:val="22"/>
          <w:lang w:eastAsia="zh-CN"/>
        </w:rPr>
        <w:t>、主要维修零配件供应商基本情况一览表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w:t>
      </w:r>
      <w:r>
        <w:rPr>
          <w:rFonts w:hint="eastAsia" w:eastAsia="宋体"/>
          <w:sz w:val="22"/>
          <w:szCs w:val="22"/>
          <w:lang w:val="en-US" w:eastAsia="zh-CN"/>
        </w:rPr>
        <w:t>二</w:t>
      </w:r>
      <w:r>
        <w:rPr>
          <w:rFonts w:hint="eastAsia" w:eastAsia="宋体"/>
          <w:sz w:val="22"/>
          <w:szCs w:val="22"/>
          <w:lang w:eastAsia="zh-CN"/>
        </w:rPr>
        <w:t>、主要维修零配件供应商出具的供货证明</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w:t>
      </w:r>
      <w:r>
        <w:rPr>
          <w:rFonts w:hint="eastAsia" w:eastAsia="宋体"/>
          <w:sz w:val="22"/>
          <w:szCs w:val="22"/>
          <w:lang w:val="en-US" w:eastAsia="zh-CN"/>
        </w:rPr>
        <w:t>三</w:t>
      </w:r>
      <w:r>
        <w:rPr>
          <w:rFonts w:hint="eastAsia" w:eastAsia="宋体"/>
          <w:sz w:val="22"/>
          <w:szCs w:val="22"/>
          <w:lang w:eastAsia="zh-CN"/>
        </w:rPr>
        <w:t>、汽车维修企业状况一览表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sectPr>
          <w:headerReference r:id="rId11" w:type="default"/>
          <w:footerReference r:id="rId12" w:type="default"/>
          <w:pgSz w:w="11906" w:h="16839"/>
          <w:pgMar w:top="1136" w:right="1319" w:bottom="1414" w:left="1319" w:header="878" w:footer="1167" w:gutter="0"/>
          <w:cols w:space="720" w:num="1"/>
        </w:sectPr>
      </w:pPr>
      <w:r>
        <w:rPr>
          <w:rFonts w:hint="eastAsia" w:eastAsia="宋体"/>
          <w:sz w:val="22"/>
          <w:szCs w:val="22"/>
          <w:lang w:eastAsia="zh-CN"/>
        </w:rPr>
        <w:t>十</w:t>
      </w:r>
      <w:r>
        <w:rPr>
          <w:rFonts w:hint="eastAsia" w:eastAsia="宋体"/>
          <w:sz w:val="22"/>
          <w:szCs w:val="22"/>
          <w:lang w:val="en-US" w:eastAsia="zh-CN"/>
        </w:rPr>
        <w:t>四</w:t>
      </w:r>
      <w:r>
        <w:rPr>
          <w:rFonts w:hint="eastAsia" w:eastAsia="宋体"/>
          <w:sz w:val="22"/>
          <w:szCs w:val="22"/>
          <w:lang w:eastAsia="zh-CN"/>
        </w:rPr>
        <w:t>、服务承诺</w:t>
      </w:r>
    </w:p>
    <w:p>
      <w:pPr>
        <w:spacing w:line="340" w:lineRule="auto"/>
      </w:pPr>
    </w:p>
    <w:p>
      <w:pPr>
        <w:jc w:val="center"/>
        <w:rPr>
          <w:rFonts w:eastAsia="仿宋_GB2312"/>
          <w:sz w:val="24"/>
        </w:rPr>
      </w:pPr>
      <w:bookmarkStart w:id="35" w:name="_Toc27576"/>
      <w:r>
        <w:rPr>
          <w:rFonts w:hint="eastAsia" w:ascii="宋体" w:hAnsi="宋体" w:eastAsia="宋体" w:cs="宋体"/>
          <w:b/>
          <w:bCs/>
          <w:sz w:val="32"/>
          <w:szCs w:val="32"/>
        </w:rPr>
        <w:t>一、</w:t>
      </w:r>
      <w:r>
        <w:rPr>
          <w:rFonts w:ascii="黑体" w:hAnsi="黑体" w:eastAsia="黑体"/>
          <w:b/>
          <w:i/>
          <w:sz w:val="28"/>
          <w:szCs w:val="28"/>
          <w:u w:val="single"/>
        </w:rPr>
        <w:t>报价一览表</w:t>
      </w:r>
    </w:p>
    <w:p>
      <w:pPr>
        <w:ind w:firstLine="480"/>
        <w:rPr>
          <w:rFonts w:ascii="宋体" w:hAnsi="宋体"/>
          <w:sz w:val="24"/>
          <w:szCs w:val="24"/>
        </w:rPr>
      </w:pPr>
      <w:r>
        <w:rPr>
          <w:rFonts w:ascii="宋体" w:hAnsi="宋体"/>
          <w:sz w:val="24"/>
          <w:szCs w:val="24"/>
        </w:rPr>
        <w:t>供应商全称（加盖CA电子签章）：</w:t>
      </w:r>
    </w:p>
    <w:p>
      <w:pPr>
        <w:ind w:firstLine="480"/>
        <w:rPr>
          <w:sz w:val="24"/>
          <w:szCs w:val="24"/>
        </w:rPr>
      </w:pPr>
      <w:r>
        <w:rPr>
          <w:rFonts w:ascii="宋体" w:hAnsi="宋体"/>
          <w:sz w:val="24"/>
          <w:szCs w:val="24"/>
        </w:rPr>
        <w:t>项目名称：</w:t>
      </w:r>
    </w:p>
    <w:p>
      <w:pPr>
        <w:ind w:firstLine="480"/>
        <w:rPr>
          <w:rFonts w:ascii="宋体" w:hAnsi="宋体"/>
          <w:sz w:val="24"/>
          <w:szCs w:val="24"/>
        </w:rPr>
      </w:pPr>
      <w:r>
        <w:rPr>
          <w:rFonts w:ascii="宋体" w:hAnsi="宋体"/>
          <w:sz w:val="24"/>
          <w:szCs w:val="24"/>
        </w:rPr>
        <w:t xml:space="preserve">项目编号：                                   </w:t>
      </w:r>
    </w:p>
    <w:p>
      <w:pPr>
        <w:ind w:firstLine="309"/>
        <w:rPr>
          <w:rFonts w:ascii="宋体" w:hAnsi="宋体"/>
          <w:sz w:val="30"/>
          <w:szCs w:val="30"/>
        </w:rPr>
      </w:pPr>
      <w:r>
        <w:rPr>
          <w:rFonts w:hint="eastAsia" w:ascii="宋体" w:hAnsi="宋体"/>
          <w:sz w:val="28"/>
        </w:rPr>
        <w:t xml:space="preserve">    </w:t>
      </w:r>
    </w:p>
    <w:tbl>
      <w:tblPr>
        <w:tblStyle w:val="18"/>
        <w:tblW w:w="920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0"/>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3460" w:type="dxa"/>
            <w:noWrap w:val="0"/>
            <w:vAlign w:val="center"/>
          </w:tcPr>
          <w:p>
            <w:pPr>
              <w:spacing w:before="133" w:line="328" w:lineRule="auto"/>
              <w:ind w:left="23" w:firstLine="433"/>
              <w:rPr>
                <w:rFonts w:hint="eastAsia" w:ascii="宋体" w:hAnsi="宋体" w:eastAsia="宋体" w:cs="宋体"/>
                <w:spacing w:val="9"/>
                <w:sz w:val="23"/>
                <w:szCs w:val="23"/>
                <w:lang w:eastAsia="zh-CN"/>
              </w:rPr>
            </w:pP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每</w:t>
            </w:r>
            <w:r>
              <w:rPr>
                <w:rFonts w:hint="eastAsia" w:ascii="宋体" w:hAnsi="宋体" w:eastAsia="宋体" w:cs="宋体"/>
                <w:spacing w:val="9"/>
                <w:sz w:val="23"/>
                <w:szCs w:val="23"/>
              </w:rPr>
              <w:t>工时</w:t>
            </w:r>
            <w:r>
              <w:rPr>
                <w:rFonts w:hint="eastAsia" w:ascii="宋体" w:hAnsi="宋体" w:eastAsia="宋体" w:cs="宋体"/>
                <w:spacing w:val="9"/>
                <w:sz w:val="23"/>
                <w:szCs w:val="23"/>
                <w:lang w:eastAsia="zh-CN"/>
              </w:rPr>
              <w:t>）</w:t>
            </w:r>
          </w:p>
        </w:tc>
        <w:tc>
          <w:tcPr>
            <w:tcW w:w="5743" w:type="dxa"/>
            <w:noWrap w:val="0"/>
            <w:vAlign w:val="center"/>
          </w:tcPr>
          <w:p>
            <w:pPr>
              <w:spacing w:before="133" w:line="328" w:lineRule="auto"/>
              <w:ind w:left="23" w:firstLine="433"/>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3460" w:type="dxa"/>
            <w:noWrap w:val="0"/>
            <w:vAlign w:val="center"/>
          </w:tcPr>
          <w:p>
            <w:pPr>
              <w:spacing w:before="133" w:line="328" w:lineRule="auto"/>
              <w:rPr>
                <w:rFonts w:hint="default"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工时单价除以</w:t>
            </w:r>
            <w:r>
              <w:rPr>
                <w:rFonts w:hint="eastAsia" w:ascii="宋体" w:hAnsi="宋体" w:eastAsia="宋体" w:cs="宋体"/>
                <w:spacing w:val="9"/>
                <w:sz w:val="23"/>
                <w:szCs w:val="23"/>
                <w:lang w:val="en-US" w:eastAsia="zh-CN"/>
              </w:rPr>
              <w:t>工时单价</w:t>
            </w:r>
            <w:r>
              <w:rPr>
                <w:rFonts w:hint="eastAsia" w:ascii="宋体" w:hAnsi="宋体" w:eastAsia="宋体" w:cs="宋体"/>
                <w:spacing w:val="9"/>
                <w:sz w:val="23"/>
                <w:szCs w:val="23"/>
              </w:rPr>
              <w:t>最高限价</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a</w:t>
            </w:r>
          </w:p>
        </w:tc>
        <w:tc>
          <w:tcPr>
            <w:tcW w:w="5743" w:type="dxa"/>
            <w:noWrap w:val="0"/>
            <w:vAlign w:val="center"/>
          </w:tcPr>
          <w:p>
            <w:pPr>
              <w:spacing w:before="133" w:line="328" w:lineRule="auto"/>
              <w:ind w:left="23" w:firstLine="758" w:firstLineChars="306"/>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3460" w:type="dxa"/>
            <w:noWrap w:val="0"/>
            <w:vAlign w:val="center"/>
          </w:tcPr>
          <w:p>
            <w:pPr>
              <w:spacing w:before="133" w:line="328" w:lineRule="auto"/>
              <w:rPr>
                <w:rFonts w:hint="default" w:ascii="宋体" w:hAnsi="宋体" w:eastAsia="宋体" w:cs="宋体"/>
                <w:spacing w:val="9"/>
                <w:sz w:val="23"/>
                <w:szCs w:val="23"/>
                <w:lang w:val="en-US" w:eastAsia="zh-CN"/>
              </w:rPr>
            </w:pPr>
            <w:r>
              <w:rPr>
                <w:rFonts w:hint="eastAsia" w:ascii="宋体" w:hAnsi="宋体" w:eastAsia="宋体" w:cs="宋体"/>
                <w:spacing w:val="9"/>
                <w:sz w:val="23"/>
                <w:szCs w:val="23"/>
              </w:rPr>
              <w:t>材料进销差价</w:t>
            </w:r>
            <w:bookmarkStart w:id="54" w:name="_GoBack"/>
            <w:bookmarkEnd w:id="54"/>
            <w:r>
              <w:rPr>
                <w:rFonts w:hint="eastAsia" w:ascii="宋体" w:hAnsi="宋体" w:eastAsia="宋体" w:cs="宋体"/>
                <w:spacing w:val="9"/>
                <w:sz w:val="23"/>
                <w:szCs w:val="23"/>
              </w:rPr>
              <w:t>率</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b</w:t>
            </w:r>
          </w:p>
        </w:tc>
        <w:tc>
          <w:tcPr>
            <w:tcW w:w="5743" w:type="dxa"/>
            <w:noWrap w:val="0"/>
            <w:vAlign w:val="center"/>
          </w:tcPr>
          <w:p>
            <w:pPr>
              <w:spacing w:before="133" w:line="328" w:lineRule="auto"/>
              <w:ind w:left="23" w:firstLine="758" w:firstLineChars="306"/>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3460" w:type="dxa"/>
            <w:noWrap w:val="0"/>
            <w:vAlign w:val="center"/>
          </w:tcPr>
          <w:p>
            <w:pPr>
              <w:spacing w:before="133" w:line="328" w:lineRule="auto"/>
              <w:jc w:val="both"/>
              <w:rPr>
                <w:rFonts w:hint="default" w:ascii="宋体" w:hAnsi="宋体" w:eastAsia="宋体" w:cs="宋体"/>
                <w:spacing w:val="9"/>
                <w:sz w:val="23"/>
                <w:szCs w:val="23"/>
                <w:lang w:val="en-US"/>
              </w:rPr>
            </w:pP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lang w:val="en-US" w:eastAsia="zh-CN"/>
              </w:rPr>
              <w:t>数值：</w:t>
            </w:r>
            <w:r>
              <w:rPr>
                <w:rFonts w:hint="eastAsia" w:ascii="宋体" w:hAnsi="宋体" w:eastAsia="宋体" w:cs="宋体"/>
                <w:spacing w:val="9"/>
                <w:sz w:val="23"/>
                <w:szCs w:val="23"/>
                <w:highlight w:val="none"/>
              </w:rPr>
              <w:t>Y</w:t>
            </w:r>
          </w:p>
        </w:tc>
        <w:tc>
          <w:tcPr>
            <w:tcW w:w="5743" w:type="dxa"/>
            <w:noWrap w:val="0"/>
            <w:vAlign w:val="center"/>
          </w:tcPr>
          <w:p>
            <w:pPr>
              <w:spacing w:before="133" w:line="328" w:lineRule="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xml:space="preserve">       </w:t>
            </w:r>
            <w:r>
              <w:rPr>
                <w:rFonts w:hint="eastAsia" w:ascii="宋体" w:hAnsi="宋体" w:eastAsia="宋体" w:cs="宋体"/>
                <w:spacing w:val="9"/>
                <w:sz w:val="23"/>
                <w:szCs w:val="23"/>
                <w:highlight w:val="none"/>
                <w:u w:val="single"/>
                <w:lang w:val="en-US" w:eastAsia="zh-CN"/>
              </w:rPr>
              <w:t xml:space="preserve">          </w:t>
            </w:r>
            <w:r>
              <w:rPr>
                <w:rFonts w:hint="eastAsia" w:ascii="宋体" w:hAnsi="宋体" w:eastAsia="宋体" w:cs="宋体"/>
                <w:spacing w:val="9"/>
                <w:sz w:val="23"/>
                <w:szCs w:val="23"/>
              </w:rPr>
              <w:t>%</w:t>
            </w:r>
          </w:p>
        </w:tc>
      </w:tr>
    </w:tbl>
    <w:p>
      <w:pPr>
        <w:ind w:firstLine="480"/>
        <w:rPr>
          <w:rFonts w:ascii="宋体" w:hAnsi="宋体"/>
          <w:sz w:val="24"/>
          <w:szCs w:val="24"/>
        </w:rPr>
      </w:pPr>
      <w:r>
        <w:rPr>
          <w:rFonts w:hint="eastAsia" w:ascii="宋体" w:hAnsi="宋体"/>
          <w:sz w:val="28"/>
        </w:rPr>
        <w:t xml:space="preserve">       </w:t>
      </w:r>
      <w:r>
        <w:rPr>
          <w:rFonts w:ascii="宋体" w:hAnsi="宋体"/>
          <w:sz w:val="24"/>
          <w:szCs w:val="24"/>
        </w:rPr>
        <w:t xml:space="preserve">                            日期：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ind w:firstLine="480"/>
        <w:rPr>
          <w:rFonts w:ascii="宋体" w:hAnsi="宋体"/>
          <w:sz w:val="24"/>
          <w:szCs w:val="24"/>
        </w:rPr>
      </w:pPr>
    </w:p>
    <w:p>
      <w:pPr>
        <w:spacing w:before="133" w:line="328" w:lineRule="auto"/>
        <w:ind w:left="23" w:firstLine="433"/>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1、供应商的报价最多精确到小数点后两位，</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lang w:val="en-US" w:eastAsia="zh-CN"/>
        </w:rPr>
        <w:t>数值</w:t>
      </w:r>
      <w:r>
        <w:rPr>
          <w:rFonts w:hint="eastAsia" w:ascii="宋体" w:hAnsi="宋体" w:eastAsia="宋体" w:cs="宋体"/>
          <w:spacing w:val="9"/>
          <w:sz w:val="23"/>
          <w:szCs w:val="23"/>
          <w:highlight w:val="none"/>
        </w:rPr>
        <w:t>精确到小数点后两位（四舍五入）。</w:t>
      </w:r>
    </w:p>
    <w:p>
      <w:pPr>
        <w:spacing w:before="133" w:line="328" w:lineRule="auto"/>
        <w:ind w:left="23" w:firstLine="433"/>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2、评审小组认为供应商的报价明显低于其他通过符合性审查供应商的报价，有可能影响产品质量或者不能诚信履约的，将通过</w:t>
      </w:r>
      <w:r>
        <w:rPr>
          <w:rFonts w:hint="eastAsia" w:ascii="宋体" w:hAnsi="宋体" w:eastAsia="宋体" w:cs="宋体"/>
          <w:spacing w:val="9"/>
          <w:sz w:val="23"/>
          <w:szCs w:val="23"/>
          <w:highlight w:val="none"/>
          <w:lang w:eastAsia="zh-CN"/>
        </w:rPr>
        <w:t>政</w:t>
      </w:r>
      <w:r>
        <w:rPr>
          <w:rFonts w:hint="eastAsia" w:ascii="宋体" w:hAnsi="宋体" w:eastAsia="宋体" w:cs="宋体"/>
          <w:spacing w:val="9"/>
          <w:sz w:val="23"/>
          <w:szCs w:val="23"/>
          <w:highlight w:val="none"/>
        </w:rPr>
        <w:t>采云系统要求其在合理的时间内提供说明，必要时提交相关证明材料；供应商不能证明其报价合理性的，评审小组应当将其作为无效响应处理。</w:t>
      </w:r>
    </w:p>
    <w:p>
      <w:pPr>
        <w:pStyle w:val="4"/>
        <w:rPr>
          <w:rFonts w:hint="eastAsia" w:ascii="宋体" w:hAnsi="宋体" w:eastAsia="宋体" w:cs="宋体"/>
          <w:snapToGrid w:val="0"/>
          <w:color w:val="000000"/>
          <w:spacing w:val="9"/>
          <w:sz w:val="23"/>
          <w:szCs w:val="23"/>
          <w:highlight w:val="none"/>
          <w:lang w:val="en-US" w:eastAsia="zh-CN" w:bidi="ar-SA"/>
        </w:rPr>
      </w:pPr>
      <w:r>
        <w:rPr>
          <w:rFonts w:hint="eastAsia" w:eastAsia="宋体"/>
          <w:lang w:val="en-US" w:eastAsia="zh-CN"/>
        </w:rPr>
        <w:t>3、</w:t>
      </w: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工时单价除以分包最高限价</w:t>
      </w:r>
      <w:r>
        <w:rPr>
          <w:rFonts w:hint="eastAsia" w:ascii="宋体" w:hAnsi="宋体" w:eastAsia="宋体" w:cs="宋体"/>
          <w:spacing w:val="9"/>
          <w:sz w:val="23"/>
          <w:szCs w:val="23"/>
          <w:lang w:val="en-US" w:eastAsia="zh-CN"/>
        </w:rPr>
        <w:t>a=响应</w:t>
      </w:r>
      <w:r>
        <w:rPr>
          <w:rFonts w:hint="eastAsia" w:ascii="宋体" w:hAnsi="宋体" w:eastAsia="宋体" w:cs="宋体"/>
          <w:spacing w:val="9"/>
          <w:sz w:val="23"/>
          <w:szCs w:val="23"/>
        </w:rPr>
        <w:t>工时单价</w:t>
      </w:r>
      <w:r>
        <w:rPr>
          <w:rFonts w:hint="eastAsia" w:ascii="宋体" w:hAnsi="宋体" w:eastAsia="宋体" w:cs="宋体"/>
          <w:snapToGrid w:val="0"/>
          <w:color w:val="000000"/>
          <w:spacing w:val="9"/>
          <w:sz w:val="23"/>
          <w:szCs w:val="23"/>
          <w:highlight w:val="none"/>
          <w:lang w:val="en-US" w:eastAsia="zh-CN" w:bidi="ar-SA"/>
        </w:rPr>
        <w:t>/</w:t>
      </w:r>
      <w:r>
        <w:rPr>
          <w:rFonts w:hint="eastAsia" w:ascii="宋体" w:hAnsi="宋体" w:eastAsia="宋体" w:cs="宋体"/>
          <w:spacing w:val="9"/>
          <w:sz w:val="23"/>
          <w:szCs w:val="23"/>
        </w:rPr>
        <w:t>分包最高限价</w:t>
      </w:r>
      <w:r>
        <w:rPr>
          <w:rFonts w:hint="eastAsia" w:ascii="宋体" w:hAnsi="宋体" w:eastAsia="宋体" w:cs="宋体"/>
          <w:snapToGrid w:val="0"/>
          <w:color w:val="000000"/>
          <w:spacing w:val="9"/>
          <w:sz w:val="23"/>
          <w:szCs w:val="23"/>
          <w:highlight w:val="none"/>
          <w:lang w:val="en-US" w:eastAsia="zh-CN" w:bidi="ar-SA"/>
        </w:rPr>
        <w:t>×100%。</w:t>
      </w:r>
    </w:p>
    <w:p>
      <w:pPr>
        <w:pStyle w:val="4"/>
        <w:rPr>
          <w:rFonts w:hint="eastAsia" w:ascii="宋体" w:hAnsi="宋体" w:eastAsia="宋体" w:cs="宋体"/>
          <w:snapToGrid w:val="0"/>
          <w:color w:val="000000"/>
          <w:spacing w:val="9"/>
          <w:sz w:val="23"/>
          <w:szCs w:val="23"/>
          <w:highlight w:val="none"/>
          <w:lang w:val="en-US" w:eastAsia="zh-CN" w:bidi="ar-SA"/>
        </w:rPr>
      </w:pPr>
      <w:r>
        <w:rPr>
          <w:rFonts w:hint="eastAsia" w:ascii="宋体" w:hAnsi="宋体" w:eastAsia="宋体" w:cs="宋体"/>
          <w:snapToGrid w:val="0"/>
          <w:color w:val="000000"/>
          <w:spacing w:val="9"/>
          <w:sz w:val="23"/>
          <w:szCs w:val="23"/>
          <w:highlight w:val="none"/>
          <w:lang w:val="en-US" w:eastAsia="zh-CN" w:bidi="ar-SA"/>
        </w:rPr>
        <w:t>4、材料进销差价率</w:t>
      </w:r>
      <w:r>
        <w:rPr>
          <w:rFonts w:hint="eastAsia" w:ascii="宋体" w:hAnsi="宋体" w:eastAsia="宋体" w:cs="宋体"/>
          <w:spacing w:val="9"/>
          <w:sz w:val="23"/>
          <w:szCs w:val="23"/>
          <w:lang w:val="en-US" w:eastAsia="zh-CN"/>
        </w:rPr>
        <w:t>b</w:t>
      </w:r>
      <w:r>
        <w:rPr>
          <w:rFonts w:hint="eastAsia" w:ascii="宋体" w:hAnsi="宋体" w:eastAsia="宋体" w:cs="宋体"/>
          <w:snapToGrid w:val="0"/>
          <w:color w:val="000000"/>
          <w:spacing w:val="9"/>
          <w:sz w:val="23"/>
          <w:szCs w:val="23"/>
          <w:highlight w:val="none"/>
          <w:lang w:val="en-US" w:eastAsia="zh-CN" w:bidi="ar-SA"/>
        </w:rPr>
        <w:t>=（材料销售价格﹣材料购进价格）/材料购进价格×100%。</w:t>
      </w:r>
    </w:p>
    <w:p>
      <w:pPr>
        <w:spacing w:before="133" w:line="328" w:lineRule="auto"/>
        <w:ind w:firstLine="496" w:firstLineChars="200"/>
        <w:rPr>
          <w:rFonts w:ascii="宋体" w:hAnsi="宋体" w:eastAsia="宋体" w:cs="宋体"/>
          <w:spacing w:val="9"/>
          <w:sz w:val="23"/>
          <w:szCs w:val="23"/>
          <w:highlight w:val="none"/>
        </w:rPr>
      </w:pPr>
      <w:r>
        <w:rPr>
          <w:rFonts w:hint="eastAsia" w:ascii="宋体" w:hAnsi="宋体" w:eastAsia="宋体" w:cs="宋体"/>
          <w:spacing w:val="9"/>
          <w:sz w:val="23"/>
          <w:szCs w:val="23"/>
          <w:highlight w:val="none"/>
          <w:lang w:val="en-US" w:eastAsia="zh-CN"/>
        </w:rPr>
        <w:t>5</w:t>
      </w: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Y计算公式为： Y=a×50%+b×50%。</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中</w:t>
      </w: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工时单价除以分包最高限价</w:t>
      </w:r>
      <w:r>
        <w:rPr>
          <w:rFonts w:hint="eastAsia" w:ascii="宋体" w:hAnsi="宋体" w:eastAsia="宋体" w:cs="宋体"/>
          <w:spacing w:val="9"/>
          <w:sz w:val="23"/>
          <w:szCs w:val="23"/>
          <w:highlight w:val="none"/>
        </w:rPr>
        <w:t>计算权重为50%，材料进销差价率计算权重为50%。综合计算后，得数（价格）低的供应商，排序在前。</w:t>
      </w:r>
    </w:p>
    <w:p>
      <w:pPr>
        <w:spacing w:before="133" w:line="328" w:lineRule="auto"/>
        <w:ind w:left="23" w:firstLine="433"/>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例：如</w:t>
      </w: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w:t>
      </w:r>
      <w:r>
        <w:rPr>
          <w:rFonts w:hint="eastAsia" w:ascii="宋体" w:hAnsi="宋体" w:eastAsia="宋体" w:cs="宋体"/>
          <w:spacing w:val="9"/>
          <w:sz w:val="23"/>
          <w:szCs w:val="23"/>
          <w:highlight w:val="none"/>
        </w:rPr>
        <w:t>除以分包最高限价</w:t>
      </w:r>
      <w:r>
        <w:rPr>
          <w:rFonts w:hint="eastAsia" w:ascii="宋体" w:hAnsi="宋体" w:eastAsia="宋体" w:cs="宋体"/>
          <w:spacing w:val="9"/>
          <w:sz w:val="23"/>
          <w:szCs w:val="23"/>
          <w:lang w:val="en-US" w:eastAsia="zh-CN"/>
        </w:rPr>
        <w:t>a</w:t>
      </w:r>
      <w:r>
        <w:rPr>
          <w:rFonts w:hint="eastAsia" w:ascii="宋体" w:hAnsi="宋体" w:eastAsia="宋体" w:cs="宋体"/>
          <w:spacing w:val="9"/>
          <w:sz w:val="23"/>
          <w:szCs w:val="23"/>
          <w:highlight w:val="none"/>
        </w:rPr>
        <w:t>为</w:t>
      </w:r>
      <w:r>
        <w:rPr>
          <w:rFonts w:ascii="宋体" w:hAnsi="宋体" w:eastAsia="宋体" w:cs="宋体"/>
          <w:spacing w:val="9"/>
          <w:sz w:val="23"/>
          <w:szCs w:val="23"/>
          <w:highlight w:val="none"/>
        </w:rPr>
        <w:t>7</w:t>
      </w:r>
      <w:r>
        <w:rPr>
          <w:rFonts w:hint="eastAsia" w:ascii="宋体" w:hAnsi="宋体" w:eastAsia="宋体" w:cs="宋体"/>
          <w:spacing w:val="9"/>
          <w:sz w:val="23"/>
          <w:szCs w:val="23"/>
          <w:highlight w:val="none"/>
        </w:rPr>
        <w:t>0%；如材料进销差价率</w:t>
      </w:r>
      <w:r>
        <w:rPr>
          <w:rFonts w:hint="eastAsia" w:ascii="宋体" w:hAnsi="宋体" w:eastAsia="宋体" w:cs="宋体"/>
          <w:spacing w:val="9"/>
          <w:sz w:val="23"/>
          <w:szCs w:val="23"/>
          <w:lang w:val="en-US" w:eastAsia="zh-CN"/>
        </w:rPr>
        <w:t>b</w:t>
      </w:r>
      <w:r>
        <w:rPr>
          <w:rFonts w:hint="eastAsia" w:ascii="宋体" w:hAnsi="宋体" w:eastAsia="宋体" w:cs="宋体"/>
          <w:spacing w:val="9"/>
          <w:sz w:val="23"/>
          <w:szCs w:val="23"/>
          <w:highlight w:val="none"/>
        </w:rPr>
        <w:t>为 20%。该</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即Y=</w:t>
      </w:r>
      <w:r>
        <w:rPr>
          <w:rFonts w:hint="eastAsia" w:ascii="宋体" w:hAnsi="宋体" w:eastAsia="宋体" w:cs="宋体"/>
          <w:spacing w:val="9"/>
          <w:sz w:val="23"/>
          <w:szCs w:val="23"/>
          <w:lang w:val="en-US" w:eastAsia="zh-CN"/>
        </w:rPr>
        <w:t>a</w:t>
      </w:r>
      <w:r>
        <w:rPr>
          <w:rFonts w:hint="eastAsia" w:ascii="宋体" w:hAnsi="宋体" w:eastAsia="宋体" w:cs="宋体"/>
          <w:spacing w:val="9"/>
          <w:sz w:val="23"/>
          <w:szCs w:val="23"/>
          <w:highlight w:val="none"/>
        </w:rPr>
        <w:t>×50%+</w:t>
      </w:r>
      <w:r>
        <w:rPr>
          <w:rFonts w:hint="eastAsia" w:ascii="宋体" w:hAnsi="宋体" w:eastAsia="宋体" w:cs="宋体"/>
          <w:spacing w:val="9"/>
          <w:sz w:val="23"/>
          <w:szCs w:val="23"/>
          <w:lang w:val="en-US" w:eastAsia="zh-CN"/>
        </w:rPr>
        <w:t>b</w:t>
      </w:r>
      <w:r>
        <w:rPr>
          <w:rFonts w:hint="eastAsia" w:ascii="宋体" w:hAnsi="宋体" w:eastAsia="宋体" w:cs="宋体"/>
          <w:spacing w:val="9"/>
          <w:sz w:val="23"/>
          <w:szCs w:val="23"/>
          <w:highlight w:val="none"/>
        </w:rPr>
        <w:t>×50%=45%。</w:t>
      </w:r>
      <w:r>
        <w:rPr>
          <w:rFonts w:ascii="宋体" w:hAnsi="宋体" w:eastAsia="宋体" w:cs="宋体"/>
          <w:spacing w:val="9"/>
          <w:sz w:val="23"/>
          <w:szCs w:val="23"/>
          <w:highlight w:val="none"/>
        </w:rPr>
        <w:t xml:space="preserve"> </w:t>
      </w:r>
    </w:p>
    <w:p>
      <w:pPr>
        <w:pStyle w:val="16"/>
      </w:pPr>
      <w:r>
        <w:rPr>
          <w:rFonts w:hint="eastAsia" w:ascii="宋体" w:hAnsi="宋体" w:eastAsia="宋体" w:cs="宋体"/>
          <w:snapToGrid w:val="0"/>
          <w:color w:val="000000"/>
          <w:spacing w:val="9"/>
          <w:sz w:val="23"/>
          <w:szCs w:val="23"/>
          <w:highlight w:val="none"/>
          <w:lang w:val="en-US" w:eastAsia="zh-CN" w:bidi="ar-SA"/>
        </w:rPr>
        <w:t>a、b、Y中的值，要求四舍五入，保留两位小数</w:t>
      </w:r>
    </w:p>
    <w:p>
      <w:pPr>
        <w:spacing w:before="133" w:line="328" w:lineRule="auto"/>
        <w:ind w:left="23" w:firstLine="433"/>
        <w:rPr>
          <w:rFonts w:hint="eastAsia" w:ascii="宋体" w:hAnsi="宋体" w:eastAsia="宋体" w:cs="宋体"/>
          <w:snapToGrid w:val="0"/>
          <w:color w:val="000000"/>
          <w:spacing w:val="9"/>
          <w:sz w:val="23"/>
          <w:szCs w:val="23"/>
          <w:highlight w:val="none"/>
          <w:lang w:val="en-US" w:eastAsia="zh-CN" w:bidi="ar-SA"/>
        </w:rPr>
        <w:sectPr>
          <w:headerReference r:id="rId13" w:type="default"/>
          <w:footerReference r:id="rId14" w:type="default"/>
          <w:pgSz w:w="11906" w:h="16839"/>
          <w:pgMar w:top="1136" w:right="1719" w:bottom="1414" w:left="1785" w:header="878" w:footer="1167" w:gutter="0"/>
          <w:cols w:space="720" w:num="1"/>
        </w:sectPr>
      </w:pPr>
      <w:r>
        <w:rPr>
          <w:rFonts w:hint="eastAsia" w:ascii="宋体" w:hAnsi="宋体" w:eastAsia="宋体" w:cs="宋体"/>
          <w:spacing w:val="9"/>
          <w:sz w:val="23"/>
          <w:szCs w:val="23"/>
          <w:highlight w:val="none"/>
          <w:lang w:val="en-US" w:eastAsia="zh-CN"/>
        </w:rPr>
        <w:t>6</w:t>
      </w:r>
      <w:r>
        <w:rPr>
          <w:rFonts w:hint="eastAsia" w:ascii="宋体" w:hAnsi="宋体" w:eastAsia="宋体" w:cs="宋体"/>
          <w:spacing w:val="9"/>
          <w:sz w:val="23"/>
          <w:szCs w:val="23"/>
          <w:highlight w:val="none"/>
        </w:rPr>
        <w:t>、最高限价：</w:t>
      </w:r>
      <w:r>
        <w:rPr>
          <w:rFonts w:hint="eastAsia" w:ascii="宋体" w:hAnsi="宋体" w:eastAsia="宋体" w:cs="宋体"/>
          <w:spacing w:val="9"/>
          <w:sz w:val="23"/>
          <w:szCs w:val="23"/>
          <w:highlight w:val="none"/>
          <w:lang w:eastAsia="zh-CN"/>
        </w:rPr>
        <w:t>详见采购需求。</w:t>
      </w:r>
    </w:p>
    <w:p>
      <w:pPr>
        <w:spacing w:before="75" w:line="314" w:lineRule="exact"/>
        <w:ind w:left="3579"/>
        <w:outlineLvl w:val="1"/>
        <w:rPr>
          <w:rFonts w:ascii="宋体" w:hAnsi="宋体" w:eastAsia="宋体" w:cs="宋体"/>
          <w:sz w:val="23"/>
          <w:szCs w:val="23"/>
        </w:rPr>
      </w:pPr>
      <w:r>
        <w:rPr>
          <w:rFonts w:hint="eastAsia" w:ascii="黑体" w:hAnsi="黑体" w:eastAsia="黑体" w:cs="黑体"/>
          <w:b/>
          <w:bCs/>
          <w:spacing w:val="9"/>
          <w:position w:val="1"/>
          <w:sz w:val="28"/>
          <w:szCs w:val="28"/>
        </w:rPr>
        <w:t>二</w:t>
      </w:r>
      <w:r>
        <w:rPr>
          <w:rFonts w:hint="eastAsia" w:ascii="黑体" w:hAnsi="黑体" w:eastAsia="黑体" w:cs="黑体"/>
          <w:b/>
          <w:bCs/>
          <w:spacing w:val="8"/>
          <w:position w:val="1"/>
          <w:sz w:val="28"/>
          <w:szCs w:val="28"/>
        </w:rPr>
        <w:t>、响应函</w:t>
      </w:r>
      <w:bookmarkEnd w:id="35"/>
    </w:p>
    <w:p>
      <w:pPr>
        <w:spacing w:line="242" w:lineRule="auto"/>
      </w:pPr>
    </w:p>
    <w:p>
      <w:pPr>
        <w:spacing w:line="242" w:lineRule="auto"/>
      </w:pPr>
    </w:p>
    <w:p>
      <w:pPr>
        <w:spacing w:line="243" w:lineRule="auto"/>
      </w:pPr>
    </w:p>
    <w:p>
      <w:pPr>
        <w:pStyle w:val="28"/>
        <w:spacing w:before="0" w:after="0" w:line="420" w:lineRule="exact"/>
        <w:ind w:firstLine="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致：新疆巴州政务服务和公共资源交易中心</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根据贵方的</w:t>
      </w:r>
      <w:r>
        <w:rPr>
          <w:rFonts w:hint="eastAsia" w:ascii="宋体" w:hAnsi="宋体" w:eastAsia="宋体" w:cs="宋体"/>
          <w:snapToGrid w:val="0"/>
          <w:color w:val="000000"/>
          <w:spacing w:val="9"/>
          <w:sz w:val="23"/>
          <w:szCs w:val="23"/>
          <w:u w:val="single"/>
          <w:lang w:val="en-US" w:eastAsia="zh-CN" w:bidi="ar-SA"/>
        </w:rPr>
        <w:t xml:space="preserve">     </w:t>
      </w:r>
      <w:r>
        <w:rPr>
          <w:rFonts w:hint="eastAsia" w:ascii="宋体" w:hAnsi="宋体" w:eastAsia="宋体" w:cs="宋体"/>
          <w:snapToGrid w:val="0"/>
          <w:color w:val="000000"/>
          <w:spacing w:val="9"/>
          <w:sz w:val="23"/>
          <w:szCs w:val="23"/>
          <w:lang w:val="en-US" w:eastAsia="zh-CN" w:bidi="ar-SA"/>
        </w:rPr>
        <w:t>号框架协议采购征集文件，正式授权下述签字人_________________(姓名)代表我方______________（供应商的名称），全权处理本次项目的有关事宜。</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据此函，__________签字人兹宣布同意如下：</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1.按征集文件规定的各项要求，向采购人提供所需货物与服务。</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2.我们完全理解采购人不一定将采购合同授予协议价格最低的供应商。</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3.我们已详细审核全部征集文件及其有效补充文件，我们知道必须放弃提出含糊不清或误解问题的权利。</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4.我们同意从规定的响应文件开启日期起遵循本响应文件，并在规定的响应文件有效期期满之前均具有约束。</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5.同意向贵方提供贵方可能另外要求的与本次采购活动有关的任何证据或资料，并保证我方已提供和将要提供的文件是真实的、准确的。</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6.一旦我方成为入围供应商,我方将根据征集文件的规定，严格履行合同的责任和义务,并保证在征集文件规定的时间完成项目，交付采购人验收、使用。</w:t>
      </w:r>
    </w:p>
    <w:p>
      <w:pPr>
        <w:pStyle w:val="28"/>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7.与本次采购活动有关的正式通讯地址为：</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地          址：</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邮          编：</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电          话：</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传          真：</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供应商开户行：</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账          户：</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 xml:space="preserve">供应商全称（加盖CA电子公章）： </w:t>
      </w:r>
    </w:p>
    <w:p>
      <w:pPr>
        <w:pStyle w:val="28"/>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日           期：________年____月____日</w:t>
      </w:r>
    </w:p>
    <w:p>
      <w:pPr>
        <w:sectPr>
          <w:headerReference r:id="rId15" w:type="default"/>
          <w:footerReference r:id="rId16" w:type="default"/>
          <w:pgSz w:w="11906" w:h="16839"/>
          <w:pgMar w:top="1136" w:right="1719" w:bottom="1414" w:left="1785" w:header="878" w:footer="1167" w:gutter="0"/>
          <w:cols w:space="720" w:num="1"/>
        </w:sectPr>
      </w:pPr>
    </w:p>
    <w:p>
      <w:pPr>
        <w:spacing w:line="340" w:lineRule="auto"/>
      </w:pPr>
    </w:p>
    <w:p>
      <w:pPr>
        <w:spacing w:before="75" w:line="305" w:lineRule="exact"/>
        <w:jc w:val="center"/>
        <w:outlineLvl w:val="1"/>
        <w:rPr>
          <w:rFonts w:ascii="宋体" w:hAnsi="宋体" w:eastAsia="宋体" w:cs="宋体"/>
          <w:sz w:val="23"/>
          <w:szCs w:val="23"/>
        </w:rPr>
      </w:pPr>
      <w:bookmarkStart w:id="36" w:name="_Toc8620"/>
      <w:r>
        <w:rPr>
          <w:rFonts w:hint="eastAsia" w:ascii="黑体" w:hAnsi="黑体" w:eastAsia="黑体" w:cs="黑体"/>
          <w:b/>
          <w:bCs/>
          <w:spacing w:val="20"/>
          <w:position w:val="1"/>
          <w:sz w:val="28"/>
          <w:szCs w:val="28"/>
        </w:rPr>
        <w:t>三</w:t>
      </w:r>
      <w:r>
        <w:rPr>
          <w:rFonts w:hint="eastAsia" w:ascii="黑体" w:hAnsi="黑体" w:eastAsia="黑体" w:cs="黑体"/>
          <w:b/>
          <w:bCs/>
          <w:spacing w:val="12"/>
          <w:position w:val="1"/>
          <w:sz w:val="28"/>
          <w:szCs w:val="28"/>
        </w:rPr>
        <w:t>、</w:t>
      </w:r>
      <w:r>
        <w:rPr>
          <w:rFonts w:hint="eastAsia" w:ascii="黑体" w:hAnsi="黑体" w:eastAsia="黑体" w:cs="黑体"/>
          <w:b/>
          <w:bCs/>
          <w:spacing w:val="10"/>
          <w:position w:val="1"/>
          <w:sz w:val="28"/>
          <w:szCs w:val="28"/>
        </w:rPr>
        <w:t>无重大违法记录声明函、无不良信用记录声明函</w:t>
      </w:r>
      <w:bookmarkEnd w:id="36"/>
    </w:p>
    <w:p>
      <w:pPr>
        <w:spacing w:line="244" w:lineRule="auto"/>
      </w:pPr>
    </w:p>
    <w:p>
      <w:pPr>
        <w:spacing w:line="245" w:lineRule="auto"/>
      </w:pPr>
    </w:p>
    <w:p>
      <w:pPr>
        <w:spacing w:line="245" w:lineRule="auto"/>
      </w:pPr>
    </w:p>
    <w:p>
      <w:pPr>
        <w:spacing w:before="75" w:line="326" w:lineRule="auto"/>
        <w:ind w:left="24" w:right="11" w:firstLine="45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本</w:t>
      </w:r>
      <w:r>
        <w:rPr>
          <w:rFonts w:ascii="宋体" w:hAnsi="宋体" w:eastAsia="宋体" w:cs="宋体"/>
          <w:spacing w:val="7"/>
          <w:sz w:val="23"/>
          <w:szCs w:val="23"/>
        </w:rPr>
        <w:t>单位郑重声明，根据《中华人民共和国政府采购法》及《中华人民共和</w:t>
      </w:r>
      <w:r>
        <w:rPr>
          <w:rFonts w:ascii="宋体" w:hAnsi="宋体" w:eastAsia="宋体" w:cs="宋体"/>
          <w:sz w:val="23"/>
          <w:szCs w:val="23"/>
        </w:rPr>
        <w:t xml:space="preserve"> </w:t>
      </w:r>
      <w:r>
        <w:rPr>
          <w:rFonts w:ascii="宋体" w:hAnsi="宋体" w:eastAsia="宋体" w:cs="宋体"/>
          <w:spacing w:val="8"/>
          <w:sz w:val="23"/>
          <w:szCs w:val="23"/>
        </w:rPr>
        <w:t>国</w:t>
      </w:r>
      <w:r>
        <w:rPr>
          <w:rFonts w:ascii="宋体" w:hAnsi="宋体" w:eastAsia="宋体" w:cs="宋体"/>
          <w:spacing w:val="7"/>
          <w:sz w:val="23"/>
          <w:szCs w:val="23"/>
        </w:rPr>
        <w:t>政府采购法实施条例》的规定，参加政府采购活动前三年内，本单位在经营活</w:t>
      </w:r>
      <w:r>
        <w:rPr>
          <w:rFonts w:ascii="宋体" w:hAnsi="宋体" w:eastAsia="宋体" w:cs="宋体"/>
          <w:sz w:val="23"/>
          <w:szCs w:val="23"/>
        </w:rPr>
        <w:t xml:space="preserve"> </w:t>
      </w:r>
      <w:r>
        <w:rPr>
          <w:rFonts w:ascii="宋体" w:hAnsi="宋体" w:eastAsia="宋体" w:cs="宋体"/>
          <w:spacing w:val="8"/>
          <w:sz w:val="23"/>
          <w:szCs w:val="23"/>
        </w:rPr>
        <w:t>动</w:t>
      </w:r>
      <w:r>
        <w:rPr>
          <w:rFonts w:ascii="宋体" w:hAnsi="宋体" w:eastAsia="宋体" w:cs="宋体"/>
          <w:spacing w:val="7"/>
          <w:sz w:val="23"/>
          <w:szCs w:val="23"/>
        </w:rPr>
        <w:t>中没有重大违法记录，没有因违法经营受到刑事处罚或者责令停产停业、吊销</w:t>
      </w:r>
      <w:r>
        <w:rPr>
          <w:rFonts w:ascii="宋体" w:hAnsi="宋体" w:eastAsia="宋体" w:cs="宋体"/>
          <w:sz w:val="23"/>
          <w:szCs w:val="23"/>
        </w:rPr>
        <w:t xml:space="preserve"> </w:t>
      </w:r>
      <w:r>
        <w:rPr>
          <w:rFonts w:ascii="宋体" w:hAnsi="宋体" w:eastAsia="宋体" w:cs="宋体"/>
          <w:spacing w:val="8"/>
          <w:sz w:val="23"/>
          <w:szCs w:val="23"/>
        </w:rPr>
        <w:t>许</w:t>
      </w:r>
      <w:r>
        <w:rPr>
          <w:rFonts w:ascii="宋体" w:hAnsi="宋体" w:eastAsia="宋体" w:cs="宋体"/>
          <w:spacing w:val="7"/>
          <w:sz w:val="23"/>
          <w:szCs w:val="23"/>
        </w:rPr>
        <w:t>可证或者执照、较大数额罚款等行政处罚，且未在被禁止参加政府采购活动的</w:t>
      </w:r>
      <w:r>
        <w:rPr>
          <w:rFonts w:ascii="宋体" w:hAnsi="宋体" w:eastAsia="宋体" w:cs="宋体"/>
          <w:sz w:val="23"/>
          <w:szCs w:val="23"/>
        </w:rPr>
        <w:t xml:space="preserve"> </w:t>
      </w:r>
      <w:r>
        <w:rPr>
          <w:rFonts w:ascii="宋体" w:hAnsi="宋体" w:eastAsia="宋体" w:cs="宋体"/>
          <w:spacing w:val="9"/>
          <w:sz w:val="23"/>
          <w:szCs w:val="23"/>
        </w:rPr>
        <w:t>处</w:t>
      </w:r>
      <w:r>
        <w:rPr>
          <w:rFonts w:ascii="宋体" w:hAnsi="宋体" w:eastAsia="宋体" w:cs="宋体"/>
          <w:spacing w:val="6"/>
          <w:sz w:val="23"/>
          <w:szCs w:val="23"/>
        </w:rPr>
        <w:t>罚期限内。</w:t>
      </w:r>
    </w:p>
    <w:p>
      <w:pPr>
        <w:spacing w:before="131" w:line="310" w:lineRule="exact"/>
        <w:ind w:left="46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本</w:t>
      </w:r>
      <w:r>
        <w:rPr>
          <w:rFonts w:ascii="宋体" w:hAnsi="宋体" w:eastAsia="宋体" w:cs="宋体"/>
          <w:spacing w:val="8"/>
          <w:position w:val="1"/>
          <w:sz w:val="23"/>
          <w:szCs w:val="23"/>
        </w:rPr>
        <w:t>单位郑重声明，我单位无以下不良信用记录情形：</w:t>
      </w:r>
    </w:p>
    <w:p>
      <w:pPr>
        <w:spacing w:before="249" w:line="227" w:lineRule="auto"/>
        <w:ind w:left="469"/>
        <w:rPr>
          <w:rFonts w:ascii="宋体" w:hAnsi="宋体" w:eastAsia="宋体" w:cs="宋体"/>
          <w:sz w:val="23"/>
          <w:szCs w:val="23"/>
        </w:rPr>
      </w:pPr>
      <w:r>
        <w:rPr>
          <w:rFonts w:ascii="宋体" w:hAnsi="宋体" w:eastAsia="宋体" w:cs="宋体"/>
          <w:spacing w:val="14"/>
          <w:sz w:val="23"/>
          <w:szCs w:val="23"/>
        </w:rPr>
        <w:t>(1) 被人民法院列入失信被执行人</w:t>
      </w:r>
      <w:r>
        <w:rPr>
          <w:rFonts w:ascii="宋体" w:hAnsi="宋体" w:eastAsia="宋体" w:cs="宋体"/>
          <w:spacing w:val="11"/>
          <w:sz w:val="23"/>
          <w:szCs w:val="23"/>
        </w:rPr>
        <w:t>；</w:t>
      </w:r>
    </w:p>
    <w:p>
      <w:pPr>
        <w:spacing w:before="278" w:line="331" w:lineRule="auto"/>
        <w:ind w:left="27" w:right="13" w:firstLine="44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22"/>
          <w:sz w:val="23"/>
          <w:szCs w:val="23"/>
        </w:rPr>
        <w:t>2</w:t>
      </w:r>
      <w:r>
        <w:rPr>
          <w:rFonts w:ascii="宋体" w:hAnsi="宋体" w:eastAsia="宋体" w:cs="宋体"/>
          <w:spacing w:val="13"/>
          <w:sz w:val="23"/>
          <w:szCs w:val="23"/>
        </w:rPr>
        <w:t>) 单位、法定代表人或拟派项目经理 (项目负责人) 被人民检察院列入</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6"/>
          <w:sz w:val="23"/>
          <w:szCs w:val="23"/>
        </w:rPr>
        <w:t>贿犯罪档案；</w:t>
      </w:r>
    </w:p>
    <w:p>
      <w:pPr>
        <w:spacing w:before="136" w:line="227" w:lineRule="auto"/>
        <w:ind w:left="469"/>
        <w:rPr>
          <w:rFonts w:ascii="宋体" w:hAnsi="宋体" w:eastAsia="宋体" w:cs="宋体"/>
          <w:sz w:val="23"/>
          <w:szCs w:val="23"/>
        </w:rPr>
      </w:pPr>
      <w:r>
        <w:rPr>
          <w:rFonts w:ascii="宋体" w:hAnsi="宋体" w:eastAsia="宋体" w:cs="宋体"/>
          <w:spacing w:val="13"/>
          <w:sz w:val="23"/>
          <w:szCs w:val="23"/>
        </w:rPr>
        <w:t>(3) 被工商行政管理部门列入企业经营异常名录</w:t>
      </w:r>
      <w:r>
        <w:rPr>
          <w:rFonts w:ascii="宋体" w:hAnsi="宋体" w:eastAsia="宋体" w:cs="宋体"/>
          <w:spacing w:val="10"/>
          <w:sz w:val="23"/>
          <w:szCs w:val="23"/>
        </w:rPr>
        <w:t>；</w:t>
      </w:r>
    </w:p>
    <w:p>
      <w:pPr>
        <w:spacing w:before="276" w:line="227" w:lineRule="auto"/>
        <w:ind w:left="46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被税务部门列入重大税收违法案件当事人名单；</w:t>
      </w:r>
    </w:p>
    <w:p>
      <w:pPr>
        <w:spacing w:before="275" w:line="227" w:lineRule="auto"/>
        <w:ind w:left="46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被政府采购监管部门列入政府采购严重违法失信行为记录名单。</w:t>
      </w:r>
    </w:p>
    <w:p>
      <w:pPr>
        <w:spacing w:before="279" w:line="227" w:lineRule="auto"/>
        <w:ind w:left="458"/>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before="276"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7"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ectPr>
          <w:headerReference r:id="rId17" w:type="default"/>
          <w:footerReference r:id="rId18" w:type="default"/>
          <w:pgSz w:w="11906" w:h="16839"/>
          <w:pgMar w:top="1136" w:right="1785" w:bottom="1414" w:left="1785" w:header="878" w:footer="1167" w:gutter="0"/>
          <w:cols w:space="720" w:num="1"/>
        </w:sectPr>
      </w:pPr>
    </w:p>
    <w:p>
      <w:pPr>
        <w:spacing w:line="341" w:lineRule="auto"/>
        <w:jc w:val="center"/>
        <w:rPr>
          <w:rFonts w:hint="eastAsia" w:ascii="黑体" w:hAnsi="黑体" w:eastAsia="黑体" w:cs="黑体"/>
          <w:b/>
          <w:bCs/>
          <w:spacing w:val="10"/>
          <w:sz w:val="28"/>
          <w:szCs w:val="28"/>
          <w:highlight w:val="none"/>
          <w:lang w:val="en-US" w:eastAsia="zh-CN"/>
        </w:rPr>
      </w:pPr>
    </w:p>
    <w:p>
      <w:pPr>
        <w:spacing w:line="341" w:lineRule="auto"/>
        <w:jc w:val="center"/>
        <w:rPr>
          <w:rFonts w:hint="eastAsia" w:ascii="黑体" w:hAnsi="黑体" w:eastAsia="黑体" w:cs="黑体"/>
          <w:b/>
          <w:bCs/>
          <w:spacing w:val="10"/>
          <w:sz w:val="28"/>
          <w:szCs w:val="28"/>
          <w:lang w:val="en-US" w:eastAsia="zh-CN"/>
        </w:rPr>
      </w:pPr>
      <w:r>
        <w:rPr>
          <w:rFonts w:hint="eastAsia" w:ascii="黑体" w:hAnsi="黑体" w:eastAsia="黑体" w:cs="黑体"/>
          <w:b/>
          <w:bCs/>
          <w:spacing w:val="10"/>
          <w:sz w:val="28"/>
          <w:szCs w:val="28"/>
          <w:highlight w:val="none"/>
          <w:lang w:val="en-US" w:eastAsia="zh-CN"/>
        </w:rPr>
        <w:t>四</w:t>
      </w:r>
      <w:r>
        <w:rPr>
          <w:rFonts w:hint="eastAsia" w:ascii="黑体" w:hAnsi="黑体" w:eastAsia="黑体" w:cs="黑体"/>
          <w:b/>
          <w:bCs/>
          <w:spacing w:val="10"/>
          <w:sz w:val="28"/>
          <w:szCs w:val="28"/>
        </w:rPr>
        <w:t>、</w:t>
      </w:r>
      <w:r>
        <w:rPr>
          <w:rFonts w:hint="eastAsia" w:ascii="黑体" w:hAnsi="黑体" w:eastAsia="黑体" w:cs="黑体"/>
          <w:b/>
          <w:bCs/>
          <w:spacing w:val="10"/>
          <w:sz w:val="28"/>
          <w:szCs w:val="28"/>
          <w:lang w:val="en-US" w:eastAsia="zh-CN"/>
        </w:rPr>
        <w:t>具备履行合同所必须的设备和专业技术能力承诺</w:t>
      </w:r>
    </w:p>
    <w:p>
      <w:pPr>
        <w:spacing w:line="341" w:lineRule="auto"/>
        <w:jc w:val="center"/>
        <w:rPr>
          <w:rFonts w:hint="eastAsia" w:ascii="黑体" w:hAnsi="黑体" w:eastAsia="黑体" w:cs="黑体"/>
          <w:b/>
          <w:bCs/>
          <w:spacing w:val="10"/>
          <w:sz w:val="28"/>
          <w:szCs w:val="28"/>
          <w:lang w:val="en-US" w:eastAsia="zh-CN"/>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8"/>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line="341" w:lineRule="auto"/>
        <w:jc w:val="center"/>
        <w:rPr>
          <w:rFonts w:hint="eastAsia" w:ascii="黑体" w:hAnsi="黑体" w:eastAsia="黑体" w:cs="黑体"/>
          <w:b/>
          <w:bCs/>
          <w:spacing w:val="10"/>
          <w:sz w:val="28"/>
          <w:szCs w:val="28"/>
          <w:lang w:val="en-US" w:eastAsia="zh-CN"/>
        </w:rPr>
        <w:sectPr>
          <w:headerReference r:id="rId19" w:type="default"/>
          <w:footerReference r:id="rId20" w:type="default"/>
          <w:pgSz w:w="11906" w:h="16839"/>
          <w:pgMar w:top="1136" w:right="1241" w:bottom="1414" w:left="1521" w:header="878" w:footer="1167" w:gutter="0"/>
          <w:cols w:space="720" w:num="1"/>
        </w:sectPr>
      </w:pPr>
      <w:r>
        <w:rPr>
          <w:rFonts w:hint="eastAsia" w:ascii="宋体" w:hAnsi="宋体" w:eastAsia="宋体"/>
          <w:lang w:val="en-US" w:eastAsia="zh-CN"/>
        </w:rPr>
        <w:t xml:space="preserve">                                      </w:t>
      </w:r>
      <w:r>
        <w:rPr>
          <w:rFonts w:hint="eastAsia" w:ascii="宋体" w:hAnsi="宋体"/>
        </w:rPr>
        <w:t>______年____月____日</w:t>
      </w:r>
    </w:p>
    <w:p>
      <w:pPr>
        <w:spacing w:line="341" w:lineRule="auto"/>
      </w:pPr>
    </w:p>
    <w:p>
      <w:pPr>
        <w:spacing w:before="75" w:line="237" w:lineRule="auto"/>
        <w:jc w:val="center"/>
        <w:outlineLvl w:val="1"/>
        <w:rPr>
          <w:rFonts w:hint="eastAsia" w:ascii="黑体" w:hAnsi="黑体" w:eastAsia="黑体" w:cs="黑体"/>
          <w:b/>
          <w:bCs/>
          <w:spacing w:val="8"/>
          <w:sz w:val="28"/>
          <w:szCs w:val="28"/>
          <w:highlight w:val="none"/>
          <w:lang w:val="en-US" w:eastAsia="zh-CN"/>
        </w:rPr>
      </w:pPr>
      <w:r>
        <w:rPr>
          <w:rFonts w:hint="eastAsia" w:ascii="黑体" w:hAnsi="黑体" w:eastAsia="黑体" w:cs="黑体"/>
          <w:b/>
          <w:bCs/>
          <w:spacing w:val="8"/>
          <w:sz w:val="28"/>
          <w:szCs w:val="28"/>
          <w:highlight w:val="none"/>
          <w:lang w:val="en-US" w:eastAsia="zh-CN"/>
        </w:rPr>
        <w:t>五、授权书</w:t>
      </w:r>
    </w:p>
    <w:p>
      <w:pPr>
        <w:pStyle w:val="6"/>
        <w:kinsoku w:val="0"/>
        <w:overflowPunct w:val="0"/>
        <w:spacing w:before="2"/>
        <w:ind w:left="0"/>
        <w:rPr>
          <w:b/>
          <w:bCs/>
          <w:sz w:val="21"/>
          <w:szCs w:val="21"/>
        </w:rPr>
      </w:pPr>
    </w:p>
    <w:p>
      <w:pPr>
        <w:spacing w:line="420" w:lineRule="exact"/>
        <w:rPr>
          <w:rFonts w:hint="eastAsia" w:ascii="仿宋" w:eastAsia="仿宋" w:cs="仿宋"/>
          <w:kern w:val="0"/>
          <w:sz w:val="24"/>
          <w:szCs w:val="24"/>
          <w:u w:val="single"/>
        </w:rPr>
      </w:pPr>
      <w:r>
        <w:rPr>
          <w:rFonts w:hint="eastAsia" w:ascii="仿宋" w:eastAsia="仿宋" w:cs="仿宋"/>
          <w:kern w:val="0"/>
          <w:sz w:val="24"/>
          <w:szCs w:val="24"/>
        </w:rPr>
        <w:t>致：</w:t>
      </w:r>
      <w:r>
        <w:rPr>
          <w:rFonts w:hint="eastAsia" w:ascii="仿宋" w:eastAsia="仿宋" w:cs="仿宋"/>
          <w:kern w:val="0"/>
          <w:sz w:val="24"/>
          <w:szCs w:val="24"/>
          <w:u w:val="single"/>
          <w:lang w:val="en-US" w:eastAsia="zh-CN"/>
        </w:rPr>
        <w:t xml:space="preserve">       </w:t>
      </w:r>
      <w:r>
        <w:rPr>
          <w:rFonts w:ascii="仿宋" w:eastAsia="仿宋" w:cs="仿宋"/>
          <w:kern w:val="0"/>
          <w:sz w:val="24"/>
          <w:szCs w:val="24"/>
          <w:u w:val="single"/>
        </w:rPr>
        <w:t xml:space="preserve"> </w:t>
      </w:r>
    </w:p>
    <w:p>
      <w:pPr>
        <w:spacing w:line="420" w:lineRule="exact"/>
        <w:ind w:firstLine="480" w:firstLineChars="200"/>
        <w:rPr>
          <w:rFonts w:ascii="仿宋" w:eastAsia="仿宋" w:cs="仿宋"/>
          <w:kern w:val="0"/>
          <w:sz w:val="24"/>
          <w:szCs w:val="24"/>
        </w:rPr>
      </w:pPr>
      <w:r>
        <w:rPr>
          <w:rFonts w:hint="eastAsia" w:ascii="仿宋" w:eastAsia="仿宋" w:cs="仿宋"/>
          <w:kern w:val="0"/>
          <w:sz w:val="24"/>
          <w:szCs w:val="24"/>
        </w:rPr>
        <w:t>本授权书声明：注册于</w:t>
      </w:r>
      <w:r>
        <w:rPr>
          <w:rFonts w:hint="eastAsia" w:ascii="仿宋" w:eastAsia="仿宋" w:cs="仿宋"/>
          <w:kern w:val="0"/>
          <w:sz w:val="24"/>
          <w:szCs w:val="24"/>
          <w:u w:val="single"/>
        </w:rPr>
        <w:t>（</w:t>
      </w:r>
      <w:r>
        <w:rPr>
          <w:rFonts w:hint="eastAsia" w:ascii="仿宋" w:hAnsi="仿宋" w:eastAsia="仿宋" w:cs="仿宋"/>
          <w:sz w:val="24"/>
          <w:szCs w:val="24"/>
        </w:rPr>
        <w:t>供应商</w:t>
      </w:r>
      <w:r>
        <w:rPr>
          <w:rFonts w:hint="eastAsia" w:ascii="仿宋" w:eastAsia="仿宋" w:cs="仿宋"/>
          <w:kern w:val="0"/>
          <w:sz w:val="24"/>
          <w:szCs w:val="24"/>
          <w:u w:val="single"/>
        </w:rPr>
        <w:t>地址）</w:t>
      </w:r>
      <w:r>
        <w:rPr>
          <w:rFonts w:hint="eastAsia" w:ascii="仿宋" w:eastAsia="仿宋" w:cs="仿宋"/>
          <w:kern w:val="0"/>
          <w:sz w:val="24"/>
          <w:szCs w:val="24"/>
        </w:rPr>
        <w:t>的</w:t>
      </w:r>
      <w:r>
        <w:rPr>
          <w:rFonts w:hint="eastAsia" w:ascii="仿宋" w:eastAsia="仿宋" w:cs="仿宋"/>
          <w:kern w:val="0"/>
          <w:sz w:val="24"/>
          <w:szCs w:val="24"/>
          <w:u w:val="single"/>
        </w:rPr>
        <w:t>（</w:t>
      </w:r>
      <w:r>
        <w:rPr>
          <w:rFonts w:hint="eastAsia" w:ascii="仿宋" w:hAnsi="仿宋" w:eastAsia="仿宋" w:cs="仿宋"/>
          <w:sz w:val="24"/>
          <w:szCs w:val="24"/>
        </w:rPr>
        <w:t>供应商</w:t>
      </w:r>
      <w:r>
        <w:rPr>
          <w:rFonts w:hint="eastAsia" w:ascii="仿宋" w:eastAsia="仿宋" w:cs="仿宋"/>
          <w:kern w:val="0"/>
          <w:sz w:val="24"/>
          <w:szCs w:val="24"/>
          <w:u w:val="single"/>
        </w:rPr>
        <w:t>名称）</w:t>
      </w:r>
      <w:r>
        <w:rPr>
          <w:rFonts w:hint="eastAsia" w:ascii="仿宋" w:eastAsia="仿宋" w:cs="仿宋"/>
          <w:kern w:val="0"/>
          <w:sz w:val="24"/>
          <w:szCs w:val="24"/>
        </w:rPr>
        <w:t>法定代表人（负责人）</w:t>
      </w:r>
      <w:r>
        <w:rPr>
          <w:rFonts w:hint="eastAsia" w:ascii="仿宋" w:eastAsia="仿宋" w:cs="仿宋"/>
          <w:kern w:val="0"/>
          <w:sz w:val="24"/>
          <w:szCs w:val="24"/>
          <w:u w:val="single"/>
        </w:rPr>
        <w:t>姓名、职务或职称）</w:t>
      </w:r>
      <w:r>
        <w:rPr>
          <w:rFonts w:hint="eastAsia" w:ascii="仿宋" w:eastAsia="仿宋" w:cs="仿宋"/>
          <w:kern w:val="0"/>
          <w:sz w:val="24"/>
          <w:szCs w:val="24"/>
        </w:rPr>
        <w:t>代表本公司授权</w:t>
      </w:r>
      <w:r>
        <w:rPr>
          <w:rFonts w:hint="eastAsia" w:ascii="仿宋" w:eastAsia="仿宋" w:cs="仿宋"/>
          <w:kern w:val="0"/>
          <w:sz w:val="24"/>
          <w:szCs w:val="24"/>
          <w:u w:val="single"/>
        </w:rPr>
        <w:t>（姓名）</w:t>
      </w:r>
      <w:r>
        <w:rPr>
          <w:rFonts w:hint="eastAsia" w:ascii="仿宋" w:eastAsia="仿宋" w:cs="仿宋"/>
          <w:kern w:val="0"/>
          <w:sz w:val="24"/>
          <w:szCs w:val="24"/>
        </w:rPr>
        <w:t>为本单位的合法代理人，参与贵方组织的</w:t>
      </w:r>
      <w:r>
        <w:rPr>
          <w:rFonts w:hint="eastAsia" w:ascii="仿宋" w:eastAsia="仿宋" w:cs="仿宋"/>
          <w:kern w:val="0"/>
          <w:sz w:val="24"/>
          <w:szCs w:val="24"/>
          <w:u w:val="single"/>
        </w:rPr>
        <w:t>（</w:t>
      </w:r>
      <w:r>
        <w:rPr>
          <w:rFonts w:hint="eastAsia" w:ascii="仿宋" w:eastAsia="仿宋" w:cs="仿宋"/>
          <w:kern w:val="0"/>
          <w:sz w:val="24"/>
          <w:szCs w:val="24"/>
          <w:u w:val="single"/>
          <w:lang w:eastAsia="zh-CN"/>
        </w:rPr>
        <w:t>征集项目</w:t>
      </w:r>
      <w:r>
        <w:rPr>
          <w:rFonts w:hint="eastAsia" w:ascii="仿宋" w:eastAsia="仿宋" w:cs="仿宋"/>
          <w:kern w:val="0"/>
          <w:sz w:val="24"/>
          <w:szCs w:val="24"/>
          <w:u w:val="single"/>
        </w:rPr>
        <w:t>名称及</w:t>
      </w:r>
      <w:r>
        <w:rPr>
          <w:rFonts w:hint="eastAsia" w:ascii="仿宋" w:eastAsia="仿宋" w:cs="仿宋"/>
          <w:kern w:val="0"/>
          <w:sz w:val="24"/>
          <w:szCs w:val="24"/>
          <w:u w:val="single"/>
          <w:lang w:eastAsia="zh-CN"/>
        </w:rPr>
        <w:t>征集</w:t>
      </w:r>
      <w:r>
        <w:rPr>
          <w:rFonts w:hint="eastAsia" w:ascii="仿宋" w:eastAsia="仿宋" w:cs="仿宋"/>
          <w:kern w:val="0"/>
          <w:sz w:val="24"/>
          <w:szCs w:val="24"/>
          <w:u w:val="single"/>
        </w:rPr>
        <w:t>项目编号）</w:t>
      </w:r>
      <w:r>
        <w:rPr>
          <w:rFonts w:ascii="仿宋" w:eastAsia="仿宋" w:cs="仿宋"/>
          <w:kern w:val="0"/>
          <w:sz w:val="24"/>
          <w:szCs w:val="24"/>
        </w:rPr>
        <w:t xml:space="preserve"> </w:t>
      </w:r>
      <w:r>
        <w:rPr>
          <w:rFonts w:hint="eastAsia" w:ascii="仿宋" w:eastAsia="仿宋" w:cs="仿宋"/>
          <w:kern w:val="0"/>
          <w:sz w:val="24"/>
          <w:szCs w:val="24"/>
        </w:rPr>
        <w:t>的投标、谈判、签约等具体工作，并签署全部有关文件、协议及合同。</w:t>
      </w:r>
    </w:p>
    <w:p>
      <w:pPr>
        <w:spacing w:line="420" w:lineRule="exact"/>
        <w:ind w:firstLine="480" w:firstLineChars="200"/>
        <w:rPr>
          <w:rFonts w:ascii="仿宋" w:eastAsia="仿宋" w:cs="仿宋"/>
          <w:kern w:val="0"/>
          <w:sz w:val="24"/>
          <w:szCs w:val="24"/>
        </w:rPr>
      </w:pPr>
      <w:r>
        <w:rPr>
          <w:rFonts w:hint="eastAsia" w:ascii="仿宋" w:eastAsia="仿宋" w:cs="仿宋"/>
          <w:kern w:val="0"/>
          <w:sz w:val="24"/>
          <w:szCs w:val="24"/>
        </w:rPr>
        <w:t>我单位对被授权人的上述经济活动负全部责任。在撤销授权的书面通知前，本授权书一直有效。被授权人在授权书有效期内签署的所有文件不因授权的撤消而失效。</w:t>
      </w:r>
    </w:p>
    <w:p>
      <w:pPr>
        <w:pStyle w:val="6"/>
        <w:kinsoku w:val="0"/>
        <w:overflowPunct w:val="0"/>
        <w:spacing w:before="12"/>
        <w:ind w:left="0"/>
        <w:rPr>
          <w:sz w:val="4"/>
          <w:szCs w:val="4"/>
        </w:rPr>
      </w:pPr>
    </w:p>
    <w:p>
      <w:pPr>
        <w:pStyle w:val="6"/>
        <w:kinsoku w:val="0"/>
        <w:overflowPunct w:val="0"/>
        <w:spacing w:before="0" w:line="200" w:lineRule="atLeast"/>
        <w:ind w:left="628"/>
        <w:rPr>
          <w:sz w:val="20"/>
          <w:szCs w:val="20"/>
        </w:rPr>
      </w:pPr>
      <w:r>
        <w:rPr>
          <w:rFonts w:hint="eastAsia"/>
          <w:sz w:val="20"/>
          <w:szCs w:val="20"/>
        </w:rPr>
        <mc:AlternateContent>
          <mc:Choice Requires="wpg">
            <w:drawing>
              <wp:inline distT="0" distB="0" distL="114300" distR="114300">
                <wp:extent cx="5136515" cy="1458595"/>
                <wp:effectExtent l="0" t="0" r="8255" b="9525"/>
                <wp:docPr id="33" name="组合 33"/>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7" name="任意多边形 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1" name="文本框 31"/>
                        <wps:cNvSpPr txBox="1"/>
                        <wps:spPr>
                          <a:xfrm>
                            <a:off x="19" y="19"/>
                            <a:ext cx="4025" cy="2258"/>
                          </a:xfrm>
                          <a:prstGeom prst="rect">
                            <a:avLst/>
                          </a:prstGeom>
                          <a:noFill/>
                          <a:ln>
                            <a:noFill/>
                          </a:ln>
                        </wps:spPr>
                        <wps:txbx>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12"/>
                                <w:ind w:left="0"/>
                                <w:rPr>
                                  <w:sz w:val="28"/>
                                  <w:szCs w:val="28"/>
                                </w:rPr>
                              </w:pPr>
                            </w:p>
                            <w:p>
                              <w:pPr>
                                <w:pStyle w:val="6"/>
                                <w:kinsoku w:val="0"/>
                                <w:overflowPunct w:val="0"/>
                                <w:spacing w:before="0"/>
                                <w:ind w:left="107"/>
                              </w:pPr>
                              <w:r>
                                <w:rPr>
                                  <w:rFonts w:hint="eastAsia"/>
                                </w:rPr>
                                <w:t>授权人身份证复印件（正面）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12"/>
                                <w:ind w:left="0"/>
                                <w:rPr>
                                  <w:sz w:val="28"/>
                                  <w:szCs w:val="28"/>
                                </w:rPr>
                              </w:pPr>
                            </w:p>
                            <w:p>
                              <w:pPr>
                                <w:pStyle w:val="6"/>
                                <w:kinsoku w:val="0"/>
                                <w:overflowPunct w:val="0"/>
                                <w:spacing w:before="0"/>
                                <w:ind w:left="107"/>
                              </w:pPr>
                              <w:r>
                                <w:rPr>
                                  <w:rFonts w:hint="eastAsia"/>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l/l9z9YAAAAFAQAADwAAAAAAAAABACAAAAAiAAAAZHJzL2Rvd25yZXYueG1sUEsB&#10;AhQAFAAAAAgAh07iQKdQnrujBAAAIyEAAA4AAAAAAAAAAQAgAAAAJQEAAGRycy9lMm9Eb2MueG1s&#10;UEsFBgAAAAAGAAYAWQEAADoIAAAAAA==&#10;">
                <o:lock v:ext="edit" rotation="t" aspectratio="f"/>
                <v:shape id="_x0000_s1026" o:spid="_x0000_s1026" o:spt="100" style="position:absolute;left:4;top:9;height:20;width:8079;" filled="f" stroked="t" coordsize="8079,20" o:gfxdata="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QLfK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qH+S7oAAADb&#10;AAAADwAAAGRycy9kb3ducmV2LnhtbEVPzYrCMBC+L/gOYQRva1LBZa1GD4ogLnvY6gMMzdiWNpOS&#10;RK0+vVlY2Nt8fL+z2gy2EzfyoXGsIZsqEMSlMw1XGs6n/fsniBCRDXaOScODAmzWo7cV5sbd+Ydu&#10;RaxECuGQo4Y6xj6XMpQ1WQxT1xMn7uK8xZigr6TxeE/htpMzpT6kxYZTQ409bWsq2+JqNey8P33L&#10;/lI8j187l1WqnS+GVuvJOFNLEJGG+C/+cx9Mmr+A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of5L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RPLueLwAAADb&#10;AAAADwAAAGRycy9kb3ducmV2LnhtbEWPQWsCMRSE74X+h/AK3mriokW2Rg/SqrSnqgePj83bzeLm&#10;ZUlSXf99Iwg9DjPzDbNYDa4TFwqx9axhMlYgiCtvWm40HA+fr3MQMSEb7DyThhtFWC2fnxZYGn/l&#10;H7rsUyMyhGOJGmxKfSllrCw5jGPfE2ev9sFhyjI00gS8ZrjrZKHUm3TYcl6w2NPaUnXe/zoN33Vd&#10;nIMqvmab7QfiMGubk11rPXqZqHcQiYb0H360d0ZDMYX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y7ni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XTCfcbwAAADb&#10;AAAADwAAAGRycy9kb3ducmV2LnhtbEWPT2sCMRTE7wW/Q3iCl6KJgmVdjR5EQeip2/b+2Dw3i5uX&#10;NYl/2k/fFASPw8z8hllt7q4TVwqx9axhOlEgiGtvWm40fH3uxwWImJANdp5Jww9F2KwHLyssjb/x&#10;B12r1IgM4ViiBptSX0oZa0sO48T3xNk7+uAwZRkaaQLeMtx1cqbUm3TYcl6w2NPWUn2qLk7D7/H1&#10;MN9Z3FV18a3ei8X2jKHSejScqiWIRPf0DD/aB6NhNof/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wn3G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OpEp3L4AAADb&#10;AAAADwAAAGRycy9kb3ducmV2LnhtbEWPT4vCMBTE74LfITxhL7Kmiohbm4ooggdh/XfQ26N5tt1t&#10;XkqTtfrtzYLgcZiZ3zDJ/G4qcaPGlZYVDAcRCOLM6pJzBafj+nMKwnlkjZVlUvAgB/O020kw1rbl&#10;Pd0OPhcBwi5GBYX3dSylywoy6Aa2Jg7e1TYGfZBNLnWDbYCbSo6iaCINlhwWCqxpWVD2e/gzCtrN&#10;SpYn/5318/32OP46L+qfy06pj94wmoHwdPfv8Ku90QpGE/j/En6AT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Ep3L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pfRLMLYAAADb&#10;AAAADwAAAGRycy9kb3ducmV2LnhtbEVPy4rCMBTdC/5DuAPuNFVRho5pGQqCK8HX/tLcaco0N20S&#10;X39vFoLLw3lvyoftxI18aB0rmM8yEMS10y03Cs6n7fQbRIjIGjvHpOBJAcpiPNpgrt2dD3Q7xkak&#10;EA45KjAx9rmUoTZkMcxcT5y4P+ctxgR9I7XHewq3nVxk2VpabDk1GOypMlT/H69Wga9DpYflYC7V&#10;sL/wL/ZuvVwpNfmaZz8gIj3iR/x277SCRRqb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X0SzC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V85boAAADb&#10;AAAADwAAAGRycy9kb3ducmV2LnhtbEVPTYvCMBC9C/6HMMLeNHUV0WoUdnHVi8h2Ba9jMzbFZlKa&#10;bNV/bw6Cx8f7XqzuthItNb50rGA4SEAQ506XXCg4/v30pyB8QNZYOSYFD/KwWnY7C0y1u/EvtVko&#10;RAxhn6ICE0KdSulzQxb9wNXEkbu4xmKIsCmkbvAWw20lP5NkIi2WHBsM1vRtKL9m/1bB1bfm6zze&#10;bA8jnu2n2Xldny5rpT56w2QOItA9vMUv904rGMX18Uv8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5Xzl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12"/>
                          <w:ind w:left="0"/>
                          <w:rPr>
                            <w:sz w:val="28"/>
                            <w:szCs w:val="28"/>
                          </w:rPr>
                        </w:pPr>
                      </w:p>
                      <w:p>
                        <w:pPr>
                          <w:pStyle w:val="6"/>
                          <w:kinsoku w:val="0"/>
                          <w:overflowPunct w:val="0"/>
                          <w:spacing w:before="0"/>
                          <w:ind w:left="107"/>
                        </w:pPr>
                        <w:r>
                          <w:rPr>
                            <w:rFonts w:hint="eastAsia"/>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12"/>
                          <w:ind w:left="0"/>
                          <w:rPr>
                            <w:sz w:val="28"/>
                            <w:szCs w:val="28"/>
                          </w:rPr>
                        </w:pPr>
                      </w:p>
                      <w:p>
                        <w:pPr>
                          <w:pStyle w:val="6"/>
                          <w:kinsoku w:val="0"/>
                          <w:overflowPunct w:val="0"/>
                          <w:spacing w:before="0"/>
                          <w:ind w:left="107"/>
                        </w:pPr>
                        <w:r>
                          <w:rPr>
                            <w:rFonts w:hint="eastAsia"/>
                          </w:rPr>
                          <w:t>授权人身份证复印件（反面）</w:t>
                        </w:r>
                      </w:p>
                    </w:txbxContent>
                  </v:textbox>
                </v:shape>
                <w10:wrap type="none"/>
                <w10:anchorlock/>
              </v:group>
            </w:pict>
          </mc:Fallback>
        </mc:AlternateContent>
      </w:r>
    </w:p>
    <w:p>
      <w:pPr>
        <w:pStyle w:val="6"/>
        <w:kinsoku w:val="0"/>
        <w:overflowPunct w:val="0"/>
        <w:spacing w:before="0"/>
        <w:ind w:left="0"/>
        <w:rPr>
          <w:sz w:val="20"/>
          <w:szCs w:val="20"/>
        </w:rPr>
      </w:pPr>
    </w:p>
    <w:p>
      <w:pPr>
        <w:pStyle w:val="6"/>
        <w:kinsoku w:val="0"/>
        <w:overflowPunct w:val="0"/>
        <w:spacing w:before="1"/>
        <w:ind w:left="0"/>
        <w:rPr>
          <w:sz w:val="19"/>
          <w:szCs w:val="19"/>
        </w:rPr>
      </w:pPr>
    </w:p>
    <w:p>
      <w:pPr>
        <w:pStyle w:val="6"/>
        <w:kinsoku w:val="0"/>
        <w:overflowPunct w:val="0"/>
        <w:spacing w:before="0" w:line="200" w:lineRule="atLeast"/>
        <w:ind w:left="628"/>
        <w:rPr>
          <w:sz w:val="20"/>
          <w:szCs w:val="20"/>
        </w:rPr>
      </w:pPr>
      <w:r>
        <w:rPr>
          <w:rFonts w:hint="eastAsia"/>
          <w:sz w:val="20"/>
          <w:szCs w:val="20"/>
        </w:rPr>
        <mc:AlternateContent>
          <mc:Choice Requires="wpg">
            <w:drawing>
              <wp:inline distT="0" distB="0" distL="114300" distR="114300">
                <wp:extent cx="5136515" cy="1384935"/>
                <wp:effectExtent l="0" t="0" r="7620" b="6985"/>
                <wp:docPr id="46" name="组合 4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4"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5"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6"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7"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2"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3"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4" name="文本框 44"/>
                        <wps:cNvSpPr txBox="1"/>
                        <wps:spPr>
                          <a:xfrm>
                            <a:off x="19" y="19"/>
                            <a:ext cx="4025" cy="2142"/>
                          </a:xfrm>
                          <a:prstGeom prst="rect">
                            <a:avLst/>
                          </a:prstGeom>
                          <a:noFill/>
                          <a:ln>
                            <a:noFill/>
                          </a:ln>
                        </wps:spPr>
                        <wps:txbx>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7"/>
                                <w:ind w:left="0"/>
                              </w:pPr>
                            </w:p>
                            <w:p>
                              <w:pPr>
                                <w:pStyle w:val="6"/>
                                <w:kinsoku w:val="0"/>
                                <w:overflowPunct w:val="0"/>
                                <w:spacing w:before="0"/>
                                <w:ind w:left="107"/>
                              </w:pPr>
                              <w:r>
                                <w:rPr>
                                  <w:rFonts w:hint="eastAsia"/>
                                </w:rPr>
                                <w:t>被授权代表身份证复印件（正面）</w:t>
                              </w:r>
                            </w:p>
                          </w:txbxContent>
                        </wps:txbx>
                        <wps:bodyPr lIns="0" tIns="0" rIns="0" bIns="0" upright="1"/>
                      </wps:wsp>
                      <wps:wsp>
                        <wps:cNvPr id="45" name="文本框 45"/>
                        <wps:cNvSpPr txBox="1"/>
                        <wps:spPr>
                          <a:xfrm>
                            <a:off x="4044" y="19"/>
                            <a:ext cx="4025" cy="2142"/>
                          </a:xfrm>
                          <a:prstGeom prst="rect">
                            <a:avLst/>
                          </a:prstGeom>
                          <a:noFill/>
                          <a:ln>
                            <a:noFill/>
                          </a:ln>
                        </wps:spPr>
                        <wps:txbx>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7"/>
                                <w:ind w:left="0"/>
                              </w:pPr>
                            </w:p>
                            <w:p>
                              <w:pPr>
                                <w:pStyle w:val="6"/>
                                <w:kinsoku w:val="0"/>
                                <w:overflowPunct w:val="0"/>
                                <w:spacing w:before="0"/>
                                <w:ind w:left="107"/>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AhS9hM1gAAAAUBAAAPAAAAAAAAAAEAIAAAACIAAABkcnMvZG93bnJl&#10;di54bWxQSwECFAAUAAAACACHTuJAS3bHBasEAAAlIQAADgAAAAAAAAABACAAAAAlAQAAZHJzL2Uy&#10;b0RvYy54bWxQSwUGAAAAAAYABgBZAQAAQggAAAAA&#10;">
                <o:lock v:ext="edit" rotation="t" aspectratio="f"/>
                <v:shape id="_x0000_s1026" o:spid="_x0000_s1026" o:spt="100" style="position:absolute;left:4;top:9;height:20;width:8079;" filled="f" stroked="t" coordsize="8079,20" o:gfxdata="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3il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yFmoLr0AAADb&#10;AAAADwAAAGRycy9kb3ducmV2LnhtbEWPQWsCMRSE7wX/Q3hCbzVZxaKr0YNSkBYPXf0Bj81zd9nN&#10;y5Kkuu2vbwTB4zAz3zDr7WA7cSUfGscasokCQVw603Cl4Xz6eFuACBHZYOeYNPxSgO1m9LLG3Lgb&#10;f9O1iJVIEA45aqhj7HMpQ1mTxTBxPXHyLs5bjEn6ShqPtwS3nZwq9S4tNpwWauxpV1PZFj9Ww977&#10;01H2l+Lv82vvskq18+XQav06ztQKRKQhPsOP9sFomM3h/iX9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agu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OIs2Wb0AAADb&#10;AAAADwAAAGRycy9kb3ducmV2LnhtbEWPQWsCMRSE7wX/Q3hCbzVZpaKr0YMiiKWHrv6Ax+a5u+zm&#10;ZUmibv31TaHQ4zAz3zDr7WA7cScfGscasokCQVw603Cl4XI+vC1AhIhssHNMGr4pwHYzelljbtyD&#10;v+hexEokCIccNdQx9rmUoazJYpi4njh5V+ctxiR9JY3HR4LbTk6VmkuLDaeFGnva1VS2xc1q2Ht/&#10;/pT9tXiePvYuq1T7vhxarV/HmVqBiDTE//Bf+2g0zOb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izZZ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iVYCr7QAAADb&#10;AAAADwAAAGRycy9kb3ducmV2LnhtbEVPzQ7BQBC+S7zDZiRubJEIZQlC4iRR4jy6o210Z5vu0np7&#10;e5A4fvn+l+vWlOJNtSssKxgNIxDEqdUFZwqul8NgBsJ5ZI2lZVLwIQfrVbezxFjbhs/0TnwmQgi7&#10;GBXk3lexlC7NyaAb2oo4cA9bG/QB1pnUNTYh3JRyHEVTabDg0JBjRbuc0mfyMgoOlh7NtrlTYvi0&#10;t5ub/uzauVL93ihagPDU+r/45z5qBZMwNnwJP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JVgKvtAAAANsAAAAPAAAA&#10;AAAAAAEAIAAAACIAAABkcnMvZG93bnJldi54bWxQSwECFAAUAAAACACHTuJAMy8FnjsAAAA5AAAA&#10;EAAAAAAAAAABACAAAAADAQAAZHJzL3NoYXBleG1sLnhtbFBLBQYAAAAABgAGAFsBAACtAw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C3ZysL8AAADb&#10;AAAADwAAAGRycy9kb3ducmV2LnhtbEWPT2sCMRTE7wW/Q3iCt5pVS9XVKFJo6UGERpH19tg8dxc3&#10;L8sm9d+nN0Khx2FmfsPMl1dbizO1vnKsYNBPQBDnzlRcKNhtP18nIHxANlg7JgU38rBcdF7mmBp3&#10;4R8661CICGGfooIyhCaV0uclWfR91xBH7+haiyHKtpCmxUuE21oOk+RdWqw4LpTY0EdJ+Un/WgX3&#10;7XCzzzSN9dplB/21yor75k2pXneQzEAEuob/8F/72ygYTeH5Jf4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2crC/&#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NueDw7kAAADb&#10;AAAADwAAAGRycy9kb3ducmV2LnhtbEVPS2sCMRC+C/0PYQreNKsUtVujVMuKJ1Fbeh42083Szcyy&#10;ia9/bw6Cx4/vPV9efaPO1IVa2MBomIEiLsXWXBn4+S4GM1AhIltshMnAjQIsFy+9OeZWLnyg8zFW&#10;KoVwyNGAi7HNtQ6lI49hKC1x4v6k8xgT7CptO7ykcN/ocZZNtMeaU4PDltaOyv/jyRuQ3XY/ncjm&#10;61fce8CVL2bxszCm/zrKPkBFusan+OHeWgNvaX36kn6AXt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ng8O5AAAA2wAA&#10;AA8AAAAAAAAAAQAgAAAAIgAAAGRycy9kb3ducmV2LnhtbFBLAQIUABQAAAAIAIdO4kAzLwWeOwAA&#10;ADkAAAAQAAAAAAAAAAEAIAAAAAgBAABkcnMvc2hhcGV4bWwueG1sUEsFBgAAAAAGAAYAWwEAALID&#10;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WasmWLwAAADb&#10;AAAADwAAAGRycy9kb3ducmV2LnhtbEWPX2vCQBDE34V+h2MLfauXlGI1eoq2pPhU/IfPS26bC83t&#10;htxV7bf3hIKPw8z8hpktLr5VJ+pDI2wgH2agiCuxDdcGDvvyeQwqRGSLrTAZ+KMAi/nDYIaFlTNv&#10;6bSLtUoQDgUacDF2hdahcuQxDKUjTt639B5jkn2tbY/nBPetfsmykfbYcFpw2NG7o+pn9+sNyNd6&#10;8zaSz4+juEnAlS/HcVka8/SYZ1NQkS7xHv5vr62B1xxuX9IP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li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qXm4L7wAAADb&#10;AAAADwAAAGRycy9kb3ducmV2LnhtbEWPzWoCQRCE74G8w9ABb3FWEWM2jhKVFU+iRjw3O52dJTvd&#10;y8749/aZgJBjUVVfUdP5zTfqQl2ohQ0M+hko4lJszZWB41fxOgEVIrLFRpgM3CnAfPb8NMXcypX3&#10;dDnESiUIhxwNuBjbXOtQOvIY+tISJ+9bOo8xya7StsNrgvtGD7NsrD3WnBYctrR0VP4czt6AbDe7&#10;t7GsVydx7wEXvpjEz8KY3ssg+wAV6Rb/w4/2xhoYDeH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5u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pgXOq7cAAADb&#10;AAAADwAAAGRycy9kb3ducmV2LnhtbEWPzQrCMBCE74LvEFbwpqm/lGr0IIjiSasPsDZrW2w2pYlV&#10;394IgsdhZr5hluuXqURLjSstKxgNIxDEmdUl5wou5+0gBuE8ssbKMil4k4P1qttZYqLtk0/Upj4X&#10;AcIuQQWF93UipcsKMuiGtiYO3s02Bn2QTS51g88AN5UcR9FcGiw5LBRY06ag7J4+jIJ4M0Gc3R+0&#10;Ox5OeNxfS4NtqlS/N4oWIDy9/D/8a++1gukEvl/C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Bc6r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7"/>
                          <w:ind w:left="0"/>
                        </w:pPr>
                      </w:p>
                      <w:p>
                        <w:pPr>
                          <w:pStyle w:val="6"/>
                          <w:kinsoku w:val="0"/>
                          <w:overflowPunct w:val="0"/>
                          <w:spacing w:before="0"/>
                          <w:ind w:left="107"/>
                        </w:pPr>
                        <w:r>
                          <w:rPr>
                            <w:rFonts w:hint="eastAsia"/>
                          </w:rPr>
                          <w:t>被授权代表身份证复印件（正面）</w:t>
                        </w:r>
                      </w:p>
                    </w:txbxContent>
                  </v:textbox>
                </v:shape>
                <v:shape id="_x0000_s1026" o:spid="_x0000_s1026" o:spt="202" type="#_x0000_t202" style="position:absolute;left:4044;top:19;height:2142;width:4025;"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6"/>
                          <w:kinsoku w:val="0"/>
                          <w:overflowPunct w:val="0"/>
                          <w:spacing w:before="0"/>
                          <w:ind w:left="0"/>
                        </w:pPr>
                      </w:p>
                      <w:p>
                        <w:pPr>
                          <w:pStyle w:val="6"/>
                          <w:kinsoku w:val="0"/>
                          <w:overflowPunct w:val="0"/>
                          <w:spacing w:before="0"/>
                          <w:ind w:left="0"/>
                        </w:pPr>
                      </w:p>
                      <w:p>
                        <w:pPr>
                          <w:pStyle w:val="6"/>
                          <w:kinsoku w:val="0"/>
                          <w:overflowPunct w:val="0"/>
                          <w:spacing w:before="7"/>
                          <w:ind w:left="0"/>
                        </w:pPr>
                      </w:p>
                      <w:p>
                        <w:pPr>
                          <w:pStyle w:val="6"/>
                          <w:kinsoku w:val="0"/>
                          <w:overflowPunct w:val="0"/>
                          <w:spacing w:before="0"/>
                          <w:ind w:left="107"/>
                        </w:pPr>
                        <w:r>
                          <w:rPr>
                            <w:rFonts w:hint="eastAsia"/>
                          </w:rPr>
                          <w:t>被授权代表身份证复印件（反面）</w:t>
                        </w:r>
                      </w:p>
                    </w:txbxContent>
                  </v:textbox>
                </v:shape>
                <w10:wrap type="none"/>
                <w10:anchorlock/>
              </v:group>
            </w:pict>
          </mc:Fallback>
        </mc:AlternateContent>
      </w:r>
    </w:p>
    <w:p>
      <w:pPr>
        <w:pStyle w:val="6"/>
        <w:kinsoku w:val="0"/>
        <w:overflowPunct w:val="0"/>
        <w:spacing w:before="0"/>
        <w:ind w:left="0"/>
        <w:rPr>
          <w:sz w:val="20"/>
          <w:szCs w:val="20"/>
        </w:rPr>
      </w:pPr>
    </w:p>
    <w:p>
      <w:pPr>
        <w:pStyle w:val="6"/>
        <w:kinsoku w:val="0"/>
        <w:overflowPunct w:val="0"/>
        <w:spacing w:before="7"/>
        <w:ind w:left="0"/>
        <w:rPr>
          <w:sz w:val="20"/>
          <w:szCs w:val="20"/>
        </w:rPr>
      </w:pPr>
    </w:p>
    <w:p>
      <w:pPr>
        <w:pStyle w:val="6"/>
        <w:tabs>
          <w:tab w:val="left" w:pos="5295"/>
          <w:tab w:val="clear" w:pos="567"/>
        </w:tabs>
        <w:kinsoku w:val="0"/>
        <w:overflowPunct w:val="0"/>
        <w:spacing w:before="26"/>
        <w:ind w:left="618"/>
      </w:pPr>
      <w:r>
        <w:rPr>
          <w:rFonts w:hint="eastAsia"/>
        </w:rPr>
        <w:t>被授权代表（签字）：</w:t>
      </w:r>
      <w:r>
        <w:tab/>
      </w:r>
      <w:r>
        <w:rPr>
          <w:rFonts w:hint="eastAsia"/>
        </w:rPr>
        <w:t>供应商法定代表人（签字）：</w:t>
      </w:r>
    </w:p>
    <w:p>
      <w:pPr>
        <w:pStyle w:val="6"/>
        <w:tabs>
          <w:tab w:val="left" w:pos="1098"/>
          <w:tab w:val="left" w:pos="5298"/>
          <w:tab w:val="left" w:pos="5778"/>
          <w:tab w:val="clear" w:pos="567"/>
        </w:tabs>
        <w:kinsoku w:val="0"/>
        <w:overflowPunct w:val="0"/>
        <w:spacing w:before="86"/>
        <w:ind w:left="618"/>
      </w:pPr>
      <w:r>
        <w:rPr>
          <w:rFonts w:hint="eastAsia"/>
        </w:rPr>
        <w:t>职</w:t>
      </w:r>
      <w:r>
        <w:tab/>
      </w:r>
      <w:r>
        <w:rPr>
          <w:rFonts w:hint="eastAsia"/>
        </w:rPr>
        <w:t>务：</w:t>
      </w:r>
      <w:r>
        <w:tab/>
      </w:r>
      <w:r>
        <w:rPr>
          <w:rFonts w:hint="eastAsia"/>
        </w:rPr>
        <w:t>职</w:t>
      </w:r>
      <w:r>
        <w:tab/>
      </w:r>
      <w:r>
        <w:rPr>
          <w:rFonts w:hint="eastAsia"/>
        </w:rPr>
        <w:t>务：</w:t>
      </w:r>
    </w:p>
    <w:p>
      <w:pPr>
        <w:pStyle w:val="6"/>
        <w:tabs>
          <w:tab w:val="left" w:pos="1098"/>
          <w:tab w:val="left" w:pos="5298"/>
          <w:tab w:val="left" w:pos="5778"/>
          <w:tab w:val="clear" w:pos="567"/>
        </w:tabs>
        <w:kinsoku w:val="0"/>
        <w:overflowPunct w:val="0"/>
        <w:spacing w:before="84"/>
        <w:ind w:left="618"/>
      </w:pPr>
      <w:r>
        <w:rPr>
          <w:rFonts w:hint="eastAsia"/>
        </w:rPr>
        <w:t>电</w:t>
      </w:r>
      <w:r>
        <w:tab/>
      </w:r>
      <w:r>
        <w:rPr>
          <w:rFonts w:hint="eastAsia"/>
        </w:rPr>
        <w:t>话：</w:t>
      </w:r>
      <w:r>
        <w:tab/>
      </w:r>
      <w:r>
        <w:rPr>
          <w:rFonts w:hint="eastAsia"/>
        </w:rPr>
        <w:t>电</w:t>
      </w:r>
      <w:r>
        <w:tab/>
      </w:r>
      <w:r>
        <w:rPr>
          <w:rFonts w:hint="eastAsia"/>
        </w:rPr>
        <w:t>话：</w:t>
      </w:r>
    </w:p>
    <w:p>
      <w:pPr>
        <w:pStyle w:val="6"/>
        <w:tabs>
          <w:tab w:val="left" w:pos="5295"/>
          <w:tab w:val="clear" w:pos="567"/>
        </w:tabs>
        <w:kinsoku w:val="0"/>
        <w:overflowPunct w:val="0"/>
        <w:spacing w:before="26"/>
        <w:ind w:left="618"/>
        <w:rPr>
          <w:rFonts w:hint="eastAsia"/>
        </w:rPr>
      </w:pPr>
    </w:p>
    <w:p>
      <w:pPr>
        <w:pStyle w:val="6"/>
        <w:tabs>
          <w:tab w:val="left" w:pos="5295"/>
          <w:tab w:val="clear" w:pos="567"/>
        </w:tabs>
        <w:kinsoku w:val="0"/>
        <w:overflowPunct w:val="0"/>
        <w:spacing w:before="26"/>
        <w:ind w:left="618"/>
        <w:rPr>
          <w:rFonts w:hint="eastAsia"/>
        </w:rPr>
      </w:pPr>
    </w:p>
    <w:p>
      <w:pPr>
        <w:pStyle w:val="6"/>
        <w:tabs>
          <w:tab w:val="left" w:pos="5295"/>
          <w:tab w:val="clear" w:pos="567"/>
        </w:tabs>
        <w:kinsoku w:val="0"/>
        <w:overflowPunct w:val="0"/>
        <w:spacing w:before="26"/>
        <w:ind w:left="618"/>
        <w:rPr>
          <w:rFonts w:hint="eastAsia"/>
        </w:rPr>
      </w:pPr>
    </w:p>
    <w:p>
      <w:pPr>
        <w:pStyle w:val="6"/>
        <w:tabs>
          <w:tab w:val="left" w:pos="5295"/>
          <w:tab w:val="clear" w:pos="567"/>
        </w:tabs>
        <w:kinsoku w:val="0"/>
        <w:overflowPunct w:val="0"/>
        <w:spacing w:before="26"/>
        <w:ind w:left="618" w:firstLine="4800" w:firstLineChars="2000"/>
        <w:rPr>
          <w:rFonts w:hint="eastAsia"/>
        </w:rPr>
      </w:pPr>
      <w:r>
        <w:rPr>
          <w:rFonts w:hint="eastAsia"/>
        </w:rPr>
        <w:t>供应商：（盖章）</w:t>
      </w:r>
    </w:p>
    <w:p>
      <w:pPr>
        <w:pStyle w:val="6"/>
        <w:tabs>
          <w:tab w:val="left" w:pos="5295"/>
          <w:tab w:val="clear" w:pos="567"/>
        </w:tabs>
        <w:kinsoku w:val="0"/>
        <w:overflowPunct w:val="0"/>
        <w:spacing w:before="26"/>
        <w:ind w:left="618"/>
        <w:rPr>
          <w:rFonts w:hint="eastAsia"/>
          <w:lang w:eastAsia="zh-CN"/>
        </w:rPr>
      </w:pPr>
      <w:r>
        <w:rPr>
          <w:rFonts w:hint="eastAsia"/>
        </w:rPr>
        <w:t xml:space="preserve"> </w:t>
      </w:r>
      <w:r>
        <w:rPr>
          <w:rFonts w:hint="eastAsia" w:eastAsia="宋体"/>
          <w:lang w:val="en-US" w:eastAsia="zh-CN"/>
        </w:rPr>
        <w:t xml:space="preserve">                                       </w:t>
      </w:r>
      <w:r>
        <w:rPr>
          <w:rFonts w:hint="eastAsia"/>
        </w:rPr>
        <w:t>日期：     年   月   日</w:t>
      </w:r>
    </w:p>
    <w:p>
      <w:pPr>
        <w:spacing w:line="250" w:lineRule="auto"/>
      </w:pPr>
    </w:p>
    <w:p>
      <w:pPr>
        <w:spacing w:line="251" w:lineRule="auto"/>
      </w:pPr>
    </w:p>
    <w:p>
      <w:pPr>
        <w:spacing w:line="251" w:lineRule="auto"/>
      </w:pPr>
    </w:p>
    <w:p>
      <w:pPr>
        <w:spacing w:line="252" w:lineRule="auto"/>
      </w:pPr>
    </w:p>
    <w:p>
      <w:pPr>
        <w:spacing w:line="252" w:lineRule="auto"/>
      </w:pPr>
    </w:p>
    <w:p>
      <w:pPr>
        <w:spacing w:line="252" w:lineRule="auto"/>
      </w:pPr>
    </w:p>
    <w:p>
      <w:pPr>
        <w:sectPr>
          <w:pgSz w:w="11906" w:h="16839"/>
          <w:pgMar w:top="1136" w:right="1241" w:bottom="1414" w:left="1521" w:header="878" w:footer="1167" w:gutter="0"/>
          <w:cols w:space="720" w:num="1"/>
        </w:sectPr>
      </w:pPr>
    </w:p>
    <w:p>
      <w:pPr>
        <w:spacing w:line="341" w:lineRule="auto"/>
      </w:pPr>
    </w:p>
    <w:p>
      <w:pPr>
        <w:spacing w:before="75" w:line="237" w:lineRule="auto"/>
        <w:jc w:val="center"/>
        <w:outlineLvl w:val="1"/>
        <w:rPr>
          <w:rFonts w:hint="default" w:ascii="宋体" w:hAnsi="宋体" w:eastAsia="黑体" w:cs="宋体"/>
          <w:spacing w:val="8"/>
          <w:sz w:val="23"/>
          <w:szCs w:val="23"/>
          <w:highlight w:val="none"/>
          <w:lang w:val="en-US" w:eastAsia="zh-CN"/>
        </w:rPr>
      </w:pPr>
      <w:bookmarkStart w:id="37" w:name="_Toc17830"/>
      <w:r>
        <w:rPr>
          <w:rFonts w:hint="eastAsia" w:ascii="黑体" w:hAnsi="黑体" w:eastAsia="黑体" w:cs="黑体"/>
          <w:b/>
          <w:bCs/>
          <w:spacing w:val="8"/>
          <w:sz w:val="28"/>
          <w:szCs w:val="28"/>
          <w:highlight w:val="none"/>
          <w:lang w:val="en-US" w:eastAsia="zh-CN"/>
        </w:rPr>
        <w:t>六</w:t>
      </w:r>
      <w:r>
        <w:rPr>
          <w:rFonts w:hint="eastAsia" w:ascii="黑体" w:hAnsi="黑体" w:eastAsia="黑体" w:cs="黑体"/>
          <w:b/>
          <w:bCs/>
          <w:spacing w:val="8"/>
          <w:sz w:val="28"/>
          <w:szCs w:val="28"/>
          <w:highlight w:val="none"/>
        </w:rPr>
        <w:t>、</w:t>
      </w:r>
      <w:bookmarkEnd w:id="37"/>
      <w:r>
        <w:rPr>
          <w:rFonts w:hint="eastAsia" w:ascii="黑体" w:hAnsi="黑体" w:eastAsia="黑体" w:cs="黑体"/>
          <w:b/>
          <w:bCs/>
          <w:spacing w:val="8"/>
          <w:sz w:val="28"/>
          <w:szCs w:val="28"/>
          <w:highlight w:val="none"/>
          <w:lang w:val="en-US" w:eastAsia="zh-CN"/>
        </w:rPr>
        <w:t>商务技术参数响应偏离表</w:t>
      </w:r>
    </w:p>
    <w:p>
      <w:pPr>
        <w:spacing w:before="75" w:line="237" w:lineRule="auto"/>
        <w:rPr>
          <w:rFonts w:ascii="宋体" w:hAnsi="宋体" w:eastAsia="宋体" w:cs="宋体"/>
          <w:spacing w:val="8"/>
          <w:sz w:val="23"/>
          <w:szCs w:val="23"/>
        </w:rPr>
      </w:pPr>
    </w:p>
    <w:p>
      <w:pPr>
        <w:spacing w:before="75" w:line="237" w:lineRule="auto"/>
        <w:rPr>
          <w:rFonts w:ascii="宋体" w:hAnsi="宋体" w:eastAsia="宋体" w:cs="宋体"/>
          <w:spacing w:val="8"/>
          <w:sz w:val="23"/>
          <w:szCs w:val="23"/>
        </w:rPr>
      </w:pPr>
    </w:p>
    <w:p>
      <w:pPr>
        <w:jc w:val="both"/>
        <w:rPr>
          <w:rFonts w:ascii="黑体" w:eastAsia="黑体"/>
          <w:bCs/>
          <w:sz w:val="28"/>
          <w:szCs w:val="28"/>
        </w:rPr>
      </w:pPr>
    </w:p>
    <w:p>
      <w:pPr>
        <w:spacing w:line="400" w:lineRule="exact"/>
        <w:jc w:val="center"/>
        <w:rPr>
          <w:rFonts w:ascii="黑体" w:eastAsia="黑体"/>
          <w:bCs/>
          <w:sz w:val="28"/>
          <w:szCs w:val="28"/>
        </w:rPr>
      </w:pPr>
    </w:p>
    <w:p>
      <w:pPr>
        <w:spacing w:line="400" w:lineRule="exact"/>
        <w:jc w:val="center"/>
        <w:rPr>
          <w:rFonts w:ascii="黑体" w:eastAsia="黑体"/>
          <w:bCs/>
          <w:sz w:val="28"/>
          <w:szCs w:val="28"/>
        </w:rPr>
      </w:pPr>
    </w:p>
    <w:p>
      <w:pPr>
        <w:spacing w:line="400" w:lineRule="exact"/>
        <w:rPr>
          <w:rFonts w:ascii="黑体" w:eastAsia="黑体"/>
          <w:bCs/>
          <w:sz w:val="24"/>
          <w:szCs w:val="24"/>
        </w:rPr>
      </w:pPr>
      <w:r>
        <w:rPr>
          <w:rFonts w:hint="eastAsia" w:ascii="黑体" w:eastAsia="黑体"/>
          <w:bCs/>
          <w:sz w:val="24"/>
          <w:szCs w:val="24"/>
        </w:rPr>
        <w:t>供应商名称（盖章）</w:t>
      </w:r>
      <w:r>
        <w:rPr>
          <w:rFonts w:ascii="黑体" w:eastAsia="黑体"/>
          <w:bCs/>
          <w:sz w:val="24"/>
          <w:szCs w:val="24"/>
        </w:rPr>
        <w:t xml:space="preserve">                                   </w:t>
      </w:r>
      <w:r>
        <w:rPr>
          <w:rFonts w:hint="eastAsia" w:ascii="黑体" w:eastAsia="黑体"/>
          <w:bCs/>
          <w:sz w:val="24"/>
          <w:szCs w:val="24"/>
        </w:rPr>
        <w:t>采购项目编号：</w:t>
      </w:r>
    </w:p>
    <w:p>
      <w:pPr>
        <w:spacing w:line="400" w:lineRule="exact"/>
        <w:rPr>
          <w:rFonts w:ascii="黑体" w:eastAsia="黑体"/>
          <w:bCs/>
          <w:sz w:val="24"/>
          <w:szCs w:val="24"/>
        </w:rPr>
      </w:pPr>
    </w:p>
    <w:tbl>
      <w:tblPr>
        <w:tblStyle w:val="18"/>
        <w:tblW w:w="9938" w:type="dxa"/>
        <w:tblInd w:w="0" w:type="dxa"/>
        <w:tblLayout w:type="fixed"/>
        <w:tblCellMar>
          <w:top w:w="0" w:type="dxa"/>
          <w:left w:w="0" w:type="dxa"/>
          <w:bottom w:w="0" w:type="dxa"/>
          <w:right w:w="0" w:type="dxa"/>
        </w:tblCellMar>
      </w:tblPr>
      <w:tblGrid>
        <w:gridCol w:w="1905"/>
        <w:gridCol w:w="2835"/>
        <w:gridCol w:w="2835"/>
        <w:gridCol w:w="2363"/>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响应情况</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偏离情况</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注：（</w:t>
      </w:r>
      <w:r>
        <w:rPr>
          <w:rFonts w:ascii="宋体" w:hAnsi="宋体" w:eastAsia="宋体" w:cs="宋体"/>
          <w:spacing w:val="8"/>
          <w:sz w:val="20"/>
          <w:szCs w:val="20"/>
        </w:rPr>
        <w:t>1</w:t>
      </w:r>
      <w:r>
        <w:rPr>
          <w:rFonts w:hint="eastAsia" w:ascii="宋体" w:hAnsi="宋体" w:eastAsia="宋体" w:cs="宋体"/>
          <w:spacing w:val="8"/>
          <w:sz w:val="20"/>
          <w:szCs w:val="20"/>
        </w:rPr>
        <w:t>）本表不得删除。</w:t>
      </w:r>
    </w:p>
    <w:p>
      <w:pPr>
        <w:spacing w:before="65" w:line="517" w:lineRule="auto"/>
        <w:ind w:left="24" w:firstLine="12"/>
        <w:rPr>
          <w:rFonts w:ascii="宋体" w:hAnsi="宋体" w:eastAsia="宋体" w:cs="宋体"/>
          <w:spacing w:val="8"/>
          <w:sz w:val="20"/>
          <w:szCs w:val="20"/>
        </w:rPr>
      </w:pPr>
      <w:r>
        <w:rPr>
          <w:rFonts w:ascii="宋体" w:hAnsi="宋体" w:eastAsia="宋体" w:cs="宋体"/>
          <w:spacing w:val="8"/>
          <w:sz w:val="20"/>
          <w:szCs w:val="20"/>
        </w:rPr>
        <w:t xml:space="preserve">   </w:t>
      </w:r>
      <w:r>
        <w:rPr>
          <w:rFonts w:hint="eastAsia" w:ascii="宋体" w:hAnsi="宋体" w:eastAsia="宋体" w:cs="宋体"/>
          <w:spacing w:val="8"/>
          <w:sz w:val="20"/>
          <w:szCs w:val="20"/>
        </w:rPr>
        <w:t xml:space="preserve"> （</w:t>
      </w:r>
      <w:r>
        <w:rPr>
          <w:rFonts w:ascii="宋体" w:hAnsi="宋体" w:eastAsia="宋体" w:cs="宋体"/>
          <w:spacing w:val="8"/>
          <w:sz w:val="20"/>
          <w:szCs w:val="20"/>
        </w:rPr>
        <w:t>2</w:t>
      </w:r>
      <w:r>
        <w:rPr>
          <w:rFonts w:hint="eastAsia" w:ascii="宋体" w:hAnsi="宋体" w:eastAsia="宋体" w:cs="宋体"/>
          <w:spacing w:val="8"/>
          <w:sz w:val="20"/>
          <w:szCs w:val="20"/>
        </w:rPr>
        <w:t>）对本征集文件中所有要求如无任何偏离情况，请于本表“响应情况”中注明“响应”，于“ 偏离情况”中注明“无偏离”。</w:t>
      </w:r>
    </w:p>
    <w:p>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（3）如有偏离项，请于本表“响应情况”中写明实报内容，于“偏离情况”中注明实际偏离情况（比如“正偏离”），本项目采购要求均不接受负偏离。其余无偏离内容不须赘述。</w:t>
      </w:r>
    </w:p>
    <w:p>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（4）表格不够可自行延长。</w:t>
      </w:r>
    </w:p>
    <w:p>
      <w:pPr>
        <w:spacing w:before="130" w:line="227" w:lineRule="auto"/>
        <w:ind w:left="119"/>
        <w:rPr>
          <w:rFonts w:ascii="宋体" w:hAnsi="宋体" w:eastAsia="宋体" w:cs="宋体"/>
          <w:sz w:val="23"/>
          <w:szCs w:val="23"/>
        </w:rPr>
      </w:pPr>
    </w:p>
    <w:p>
      <w:pPr>
        <w:sectPr>
          <w:headerReference r:id="rId21" w:type="default"/>
          <w:footerReference r:id="rId22" w:type="default"/>
          <w:pgSz w:w="11906" w:h="16839"/>
          <w:pgMar w:top="1136" w:right="1691" w:bottom="1414" w:left="1690" w:header="878" w:footer="1167" w:gutter="0"/>
          <w:cols w:space="720" w:num="1"/>
        </w:sectPr>
      </w:pPr>
    </w:p>
    <w:p>
      <w:pPr>
        <w:spacing w:line="340" w:lineRule="auto"/>
      </w:pPr>
    </w:p>
    <w:p>
      <w:pPr>
        <w:spacing w:before="75" w:line="228" w:lineRule="auto"/>
        <w:ind w:left="2737"/>
        <w:outlineLvl w:val="1"/>
        <w:rPr>
          <w:rFonts w:ascii="黑体" w:hAnsi="黑体" w:eastAsia="黑体" w:cs="黑体"/>
          <w:b/>
          <w:bCs/>
          <w:sz w:val="28"/>
          <w:szCs w:val="28"/>
        </w:rPr>
      </w:pPr>
      <w:bookmarkStart w:id="38" w:name="_Toc270"/>
      <w:r>
        <w:rPr>
          <w:rFonts w:hint="eastAsia" w:ascii="黑体" w:hAnsi="黑体" w:eastAsia="黑体" w:cs="黑体"/>
          <w:b/>
          <w:bCs/>
          <w:spacing w:val="14"/>
          <w:sz w:val="28"/>
          <w:szCs w:val="28"/>
          <w:lang w:val="en-US" w:eastAsia="zh-CN"/>
        </w:rPr>
        <w:t>七</w:t>
      </w:r>
      <w:r>
        <w:rPr>
          <w:rFonts w:hint="eastAsia" w:ascii="黑体" w:hAnsi="黑体" w:eastAsia="黑体" w:cs="黑体"/>
          <w:b/>
          <w:bCs/>
          <w:spacing w:val="8"/>
          <w:sz w:val="28"/>
          <w:szCs w:val="28"/>
        </w:rPr>
        <w:t>、服务方案</w:t>
      </w:r>
      <w:bookmarkEnd w:id="38"/>
    </w:p>
    <w:p>
      <w:pPr>
        <w:spacing w:before="277" w:line="211" w:lineRule="auto"/>
        <w:ind w:left="2886"/>
        <w:rPr>
          <w:rFonts w:ascii="宋体" w:hAnsi="宋体" w:eastAsia="宋体" w:cs="宋体"/>
          <w:sz w:val="25"/>
          <w:szCs w:val="25"/>
        </w:rPr>
      </w:pPr>
      <w:r>
        <w:rPr>
          <w:rFonts w:ascii="宋体" w:hAnsi="宋体" w:eastAsia="宋体" w:cs="宋体"/>
          <w:i/>
          <w:iCs/>
          <w:spacing w:val="-12"/>
          <w:sz w:val="25"/>
          <w:szCs w:val="25"/>
        </w:rPr>
        <w:t>(</w:t>
      </w:r>
      <w:r>
        <w:rPr>
          <w:rFonts w:ascii="宋体" w:hAnsi="宋体" w:eastAsia="宋体" w:cs="宋体"/>
          <w:i/>
          <w:iCs/>
          <w:spacing w:val="-8"/>
          <w:sz w:val="25"/>
          <w:szCs w:val="25"/>
        </w:rPr>
        <w:t>供</w:t>
      </w:r>
      <w:r>
        <w:rPr>
          <w:rFonts w:ascii="宋体" w:hAnsi="宋体" w:eastAsia="宋体" w:cs="宋体"/>
          <w:i/>
          <w:iCs/>
          <w:spacing w:val="-6"/>
          <w:sz w:val="25"/>
          <w:szCs w:val="25"/>
        </w:rPr>
        <w:t>应商可自行制作格式)</w:t>
      </w:r>
    </w:p>
    <w:p>
      <w:pPr>
        <w:sectPr>
          <w:headerReference r:id="rId23" w:type="default"/>
          <w:footerReference r:id="rId24" w:type="default"/>
          <w:pgSz w:w="11906" w:h="16839"/>
          <w:pgMar w:top="1136" w:right="1785" w:bottom="1414" w:left="1785" w:header="878" w:footer="1167" w:gutter="0"/>
          <w:cols w:space="720" w:num="1"/>
        </w:sectPr>
      </w:pPr>
    </w:p>
    <w:p>
      <w:pPr>
        <w:spacing w:line="341" w:lineRule="auto"/>
      </w:pPr>
    </w:p>
    <w:p>
      <w:pPr>
        <w:spacing w:before="74" w:line="230" w:lineRule="auto"/>
        <w:ind w:left="3101"/>
        <w:outlineLvl w:val="1"/>
        <w:rPr>
          <w:rFonts w:ascii="黑体" w:hAnsi="黑体" w:eastAsia="黑体" w:cs="黑体"/>
          <w:b/>
          <w:bCs/>
          <w:sz w:val="28"/>
          <w:szCs w:val="28"/>
        </w:rPr>
      </w:pPr>
      <w:bookmarkStart w:id="39" w:name="_Toc24329"/>
      <w:r>
        <w:rPr>
          <w:rFonts w:hint="eastAsia" w:ascii="黑体" w:hAnsi="黑体" w:eastAsia="黑体" w:cs="黑体"/>
          <w:b/>
          <w:bCs/>
          <w:spacing w:val="10"/>
          <w:sz w:val="28"/>
          <w:szCs w:val="28"/>
          <w:lang w:val="en-US" w:eastAsia="zh-CN"/>
        </w:rPr>
        <w:t>八</w:t>
      </w:r>
      <w:r>
        <w:rPr>
          <w:rFonts w:hint="eastAsia" w:ascii="黑体" w:hAnsi="黑体" w:eastAsia="黑体" w:cs="黑体"/>
          <w:b/>
          <w:bCs/>
          <w:spacing w:val="9"/>
          <w:sz w:val="28"/>
          <w:szCs w:val="28"/>
        </w:rPr>
        <w:t>、中小企业声明函</w:t>
      </w:r>
      <w:bookmarkEnd w:id="39"/>
    </w:p>
    <w:p>
      <w:pPr>
        <w:spacing w:before="75" w:line="325" w:lineRule="auto"/>
        <w:ind w:left="22" w:right="77" w:firstLine="436"/>
        <w:rPr>
          <w:rFonts w:hint="eastAsia" w:ascii="宋体" w:hAnsi="宋体" w:eastAsia="宋体" w:cs="宋体"/>
          <w:spacing w:val="22"/>
          <w:sz w:val="23"/>
          <w:szCs w:val="23"/>
        </w:rPr>
      </w:pP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本公司（联合体）郑重声明，根据《政府采购促进中小企业发展管理办法》(财库[2020]46号)的规定，本公司（联合体）参加</w:t>
      </w:r>
      <w:r>
        <w:rPr>
          <w:rFonts w:hint="eastAsia" w:ascii="宋体" w:hAnsi="宋体" w:eastAsia="宋体" w:cs="宋体"/>
          <w:spacing w:val="22"/>
          <w:sz w:val="23"/>
          <w:szCs w:val="23"/>
          <w:u w:val="single"/>
        </w:rPr>
        <w:t>新疆</w:t>
      </w:r>
      <w:r>
        <w:rPr>
          <w:rFonts w:hint="eastAsia" w:ascii="宋体" w:hAnsi="宋体" w:eastAsia="宋体" w:cs="宋体"/>
          <w:spacing w:val="22"/>
          <w:sz w:val="23"/>
          <w:szCs w:val="23"/>
          <w:u w:val="single"/>
          <w:lang w:val="en-US" w:eastAsia="zh-CN"/>
        </w:rPr>
        <w:t>巴州</w:t>
      </w:r>
      <w:r>
        <w:rPr>
          <w:rFonts w:hint="eastAsia" w:ascii="宋体" w:hAnsi="宋体" w:eastAsia="宋体" w:cs="宋体"/>
          <w:spacing w:val="22"/>
          <w:sz w:val="23"/>
          <w:szCs w:val="23"/>
          <w:u w:val="single"/>
        </w:rPr>
        <w:t>政务服务和公共资源交易中心</w:t>
      </w:r>
      <w:r>
        <w:rPr>
          <w:rFonts w:hint="eastAsia" w:ascii="宋体" w:hAnsi="宋体" w:eastAsia="宋体" w:cs="宋体"/>
          <w:spacing w:val="22"/>
          <w:sz w:val="23"/>
          <w:szCs w:val="23"/>
        </w:rPr>
        <w:t>组织的（单位名称）采购编号为</w:t>
      </w:r>
      <w:r>
        <w:rPr>
          <w:rFonts w:hint="eastAsia" w:ascii="宋体" w:hAnsi="宋体" w:eastAsia="宋体" w:cs="宋体"/>
          <w:spacing w:val="22"/>
          <w:sz w:val="23"/>
          <w:szCs w:val="23"/>
          <w:u w:val="single"/>
          <w:lang w:val="en-US" w:eastAsia="zh-CN"/>
        </w:rPr>
        <w:t xml:space="preserve">      </w:t>
      </w:r>
      <w:r>
        <w:rPr>
          <w:rFonts w:hint="eastAsia" w:ascii="宋体" w:hAnsi="宋体" w:eastAsia="宋体" w:cs="宋体"/>
          <w:spacing w:val="22"/>
          <w:sz w:val="23"/>
          <w:szCs w:val="23"/>
        </w:rPr>
        <w:t>，（项目名称）</w:t>
      </w:r>
      <w:r>
        <w:rPr>
          <w:rFonts w:hint="eastAsia" w:ascii="宋体" w:hAnsi="宋体" w:eastAsia="宋体" w:cs="宋体"/>
          <w:spacing w:val="22"/>
          <w:sz w:val="23"/>
          <w:szCs w:val="23"/>
          <w:u w:val="single"/>
          <w:lang w:val="en-US" w:eastAsia="zh-CN"/>
        </w:rPr>
        <w:t xml:space="preserve">      </w:t>
      </w:r>
      <w:r>
        <w:rPr>
          <w:rFonts w:hint="eastAsia" w:ascii="宋体" w:hAnsi="宋体" w:eastAsia="宋体" w:cs="宋体"/>
          <w:spacing w:val="22"/>
          <w:sz w:val="23"/>
          <w:szCs w:val="23"/>
        </w:rPr>
        <w:t>（包号：</w:t>
      </w:r>
      <w:r>
        <w:rPr>
          <w:rFonts w:hint="eastAsia" w:ascii="宋体" w:hAnsi="宋体" w:eastAsia="宋体" w:cs="宋体"/>
          <w:spacing w:val="22"/>
          <w:sz w:val="23"/>
          <w:szCs w:val="23"/>
          <w:lang w:val="en-US" w:eastAsia="zh-CN"/>
        </w:rPr>
        <w:t>1</w:t>
      </w:r>
      <w:r>
        <w:rPr>
          <w:rFonts w:hint="eastAsia" w:ascii="宋体" w:hAnsi="宋体" w:eastAsia="宋体" w:cs="宋体"/>
          <w:spacing w:val="22"/>
          <w:sz w:val="23"/>
          <w:szCs w:val="23"/>
        </w:rPr>
        <w:t>）的采购活动。根据《工业和信息化部、国家统计局、国家发展和改革委员会、财政部关于印发中小企业划型标准规定的通知》(工信部联企业[2011]300号)的规定，相关企业（含联合体中的小微企业、签订分包意向协议的小微企业）的具体情况如下：</w:t>
      </w:r>
      <w:r>
        <w:rPr>
          <w:rFonts w:hint="eastAsia" w:ascii="宋体" w:hAnsi="宋体" w:eastAsia="宋体" w:cs="宋体"/>
          <w:spacing w:val="22"/>
          <w:sz w:val="23"/>
          <w:szCs w:val="23"/>
          <w:u w:val="single"/>
        </w:rPr>
        <w:t>（标的名称）</w:t>
      </w:r>
      <w:r>
        <w:rPr>
          <w:rFonts w:hint="eastAsia" w:ascii="宋体" w:hAnsi="宋体" w:eastAsia="宋体" w:cs="宋体"/>
          <w:spacing w:val="22"/>
          <w:sz w:val="23"/>
          <w:szCs w:val="23"/>
        </w:rPr>
        <w:t>，属于</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行业；承接企业为</w:t>
      </w:r>
      <w:r>
        <w:rPr>
          <w:rFonts w:hint="eastAsia" w:ascii="宋体" w:hAnsi="宋体" w:eastAsia="宋体" w:cs="宋体"/>
          <w:spacing w:val="22"/>
          <w:sz w:val="23"/>
          <w:szCs w:val="23"/>
          <w:u w:val="single"/>
        </w:rPr>
        <w:t>（企业名称）</w:t>
      </w:r>
      <w:r>
        <w:rPr>
          <w:rFonts w:hint="eastAsia" w:ascii="宋体" w:hAnsi="宋体" w:eastAsia="宋体" w:cs="宋体"/>
          <w:spacing w:val="22"/>
          <w:sz w:val="23"/>
          <w:szCs w:val="23"/>
        </w:rPr>
        <w:t>，从业人员</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人，营业收入为</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万元，资产总额为</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万元，属于</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（中型企业、小型企业、微型企业）；</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以上企业，不属于大企业的分支机构，不存在控股股东为大企业的情形，也不存在与大企业的负责人为同一人的情形。</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本企业对上述声明内容的真实性负责。如有虚假，将依法承担相应责任</w:t>
      </w:r>
    </w:p>
    <w:p>
      <w:pPr>
        <w:spacing w:before="75" w:line="325" w:lineRule="auto"/>
        <w:ind w:left="22" w:right="77" w:firstLine="436"/>
        <w:rPr>
          <w:rFonts w:ascii="宋体" w:hAnsi="宋体" w:eastAsia="宋体" w:cs="宋体"/>
          <w:spacing w:val="22"/>
          <w:sz w:val="23"/>
          <w:szCs w:val="23"/>
        </w:rPr>
      </w:pP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企业名称（加盖CA电子公章）：</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日  期：</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备注1：本项目所属行业在此约定为修理和其他服务业：从业人员300人以下的为中小微型企业。其中，从业人员100人及以上的为中型企业；从业人员10人及以上的为小型企业；从业人员10人以下的为微型企业。</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备注2：从业人员、营业收入、资产总额填报上一年度数据，无上一年度数据的新成立企业可不填报。</w:t>
      </w:r>
    </w:p>
    <w:p>
      <w:pPr>
        <w:spacing w:before="75" w:line="325" w:lineRule="auto"/>
        <w:ind w:left="22" w:right="77" w:firstLine="436"/>
        <w:rPr>
          <w:rFonts w:ascii="宋体" w:hAnsi="宋体" w:eastAsia="宋体" w:cs="宋体"/>
          <w:sz w:val="20"/>
          <w:szCs w:val="20"/>
        </w:rPr>
      </w:pPr>
      <w:r>
        <w:rPr>
          <w:rFonts w:hint="eastAsia" w:ascii="宋体" w:hAnsi="宋体" w:eastAsia="宋体" w:cs="宋体"/>
          <w:spacing w:val="22"/>
          <w:sz w:val="23"/>
          <w:szCs w:val="23"/>
        </w:rPr>
        <w:t>备注3：供应商如不提供此声明函，价格将不做相应扣除。</w:t>
      </w:r>
    </w:p>
    <w:p>
      <w:pPr>
        <w:sectPr>
          <w:headerReference r:id="rId25" w:type="default"/>
          <w:footerReference r:id="rId26" w:type="default"/>
          <w:pgSz w:w="11906" w:h="16839"/>
          <w:pgMar w:top="1136" w:right="1743" w:bottom="1414" w:left="1785" w:header="878" w:footer="1167" w:gutter="0"/>
          <w:cols w:space="720" w:num="1"/>
        </w:sectPr>
      </w:pPr>
    </w:p>
    <w:p>
      <w:pPr>
        <w:spacing w:line="340" w:lineRule="auto"/>
      </w:pPr>
    </w:p>
    <w:p>
      <w:pPr>
        <w:spacing w:before="75" w:line="229" w:lineRule="auto"/>
        <w:ind w:left="2616"/>
        <w:outlineLvl w:val="1"/>
        <w:rPr>
          <w:rFonts w:ascii="黑体" w:hAnsi="黑体" w:eastAsia="黑体" w:cs="黑体"/>
          <w:b/>
          <w:bCs/>
          <w:sz w:val="28"/>
          <w:szCs w:val="28"/>
        </w:rPr>
      </w:pPr>
      <w:bookmarkStart w:id="40" w:name="_Toc23024"/>
      <w:r>
        <w:rPr>
          <w:rFonts w:hint="eastAsia" w:ascii="黑体" w:hAnsi="黑体" w:eastAsia="黑体" w:cs="黑体"/>
          <w:b/>
          <w:bCs/>
          <w:spacing w:val="11"/>
          <w:sz w:val="28"/>
          <w:szCs w:val="28"/>
          <w:lang w:val="en-US" w:eastAsia="zh-CN"/>
        </w:rPr>
        <w:t>九</w:t>
      </w:r>
      <w:r>
        <w:rPr>
          <w:rFonts w:hint="eastAsia" w:ascii="黑体" w:hAnsi="黑体" w:eastAsia="黑体" w:cs="黑体"/>
          <w:b/>
          <w:bCs/>
          <w:spacing w:val="10"/>
          <w:sz w:val="28"/>
          <w:szCs w:val="28"/>
        </w:rPr>
        <w:t>、残疾人福利性单位声明函</w:t>
      </w:r>
      <w:bookmarkEnd w:id="40"/>
    </w:p>
    <w:p>
      <w:pPr>
        <w:spacing w:before="275" w:line="306" w:lineRule="auto"/>
        <w:ind w:left="3805" w:hanging="3316"/>
        <w:rPr>
          <w:rFonts w:ascii="宋体" w:hAnsi="宋体" w:eastAsia="宋体" w:cs="宋体"/>
          <w:sz w:val="25"/>
          <w:szCs w:val="25"/>
        </w:rPr>
      </w:pPr>
      <w:r>
        <w:rPr>
          <w:rFonts w:ascii="宋体" w:hAnsi="宋体" w:eastAsia="宋体" w:cs="宋体"/>
          <w:i/>
          <w:iCs/>
          <w:spacing w:val="-12"/>
          <w:sz w:val="25"/>
          <w:szCs w:val="25"/>
        </w:rPr>
        <w:t>(请完</w:t>
      </w:r>
      <w:r>
        <w:rPr>
          <w:rFonts w:ascii="宋体" w:hAnsi="宋体" w:eastAsia="宋体" w:cs="宋体"/>
          <w:i/>
          <w:iCs/>
          <w:spacing w:val="-6"/>
          <w:sz w:val="25"/>
          <w:szCs w:val="25"/>
        </w:rPr>
        <w:t>整填写声明函内容，否则不予认可；非残疾人福利性单位投标，不需</w:t>
      </w:r>
      <w:r>
        <w:rPr>
          <w:rFonts w:ascii="宋体" w:hAnsi="宋体" w:eastAsia="宋体" w:cs="宋体"/>
          <w:i/>
          <w:iCs/>
          <w:spacing w:val="16"/>
          <w:sz w:val="25"/>
          <w:szCs w:val="25"/>
        </w:rPr>
        <w:t>此</w:t>
      </w:r>
      <w:r>
        <w:rPr>
          <w:rFonts w:ascii="宋体" w:hAnsi="宋体" w:eastAsia="宋体" w:cs="宋体"/>
          <w:i/>
          <w:iCs/>
          <w:spacing w:val="15"/>
          <w:sz w:val="25"/>
          <w:szCs w:val="25"/>
        </w:rPr>
        <w:t>件)</w:t>
      </w:r>
    </w:p>
    <w:p>
      <w:pPr>
        <w:spacing w:line="307" w:lineRule="auto"/>
      </w:pPr>
    </w:p>
    <w:p>
      <w:pPr>
        <w:spacing w:line="308" w:lineRule="auto"/>
      </w:pPr>
    </w:p>
    <w:p>
      <w:pPr>
        <w:spacing w:before="75" w:line="325" w:lineRule="auto"/>
        <w:ind w:left="22" w:right="77" w:firstLine="436"/>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2"/>
          <w:sz w:val="23"/>
          <w:szCs w:val="23"/>
        </w:rPr>
        <w:t>单位郑重声明，根据《财政部 民政部 中国残疾人联合会关于促进残</w:t>
      </w:r>
      <w:r>
        <w:rPr>
          <w:rFonts w:ascii="宋体" w:hAnsi="宋体" w:eastAsia="宋体" w:cs="宋体"/>
          <w:sz w:val="23"/>
          <w:szCs w:val="23"/>
        </w:rPr>
        <w:t xml:space="preserve"> </w:t>
      </w:r>
      <w:r>
        <w:rPr>
          <w:rFonts w:ascii="宋体" w:hAnsi="宋体" w:eastAsia="宋体" w:cs="宋体"/>
          <w:spacing w:val="9"/>
          <w:sz w:val="23"/>
          <w:szCs w:val="23"/>
        </w:rPr>
        <w:t>疾人就业政府采购政策的通知》  (财库〔2017〕141 号) 的规定，本单位为</w:t>
      </w:r>
      <w:r>
        <w:rPr>
          <w:rFonts w:ascii="宋体" w:hAnsi="宋体" w:eastAsia="宋体" w:cs="宋体"/>
          <w:spacing w:val="2"/>
          <w:sz w:val="23"/>
          <w:szCs w:val="23"/>
        </w:rPr>
        <w:t>符</w:t>
      </w:r>
      <w:r>
        <w:rPr>
          <w:rFonts w:ascii="宋体" w:hAnsi="宋体" w:eastAsia="宋体" w:cs="宋体"/>
          <w:sz w:val="23"/>
          <w:szCs w:val="23"/>
        </w:rPr>
        <w:t xml:space="preserve"> </w:t>
      </w:r>
      <w:r>
        <w:rPr>
          <w:rFonts w:ascii="宋体" w:hAnsi="宋体" w:eastAsia="宋体" w:cs="宋体"/>
          <w:spacing w:val="22"/>
          <w:sz w:val="23"/>
          <w:szCs w:val="23"/>
        </w:rPr>
        <w:t>合</w:t>
      </w:r>
      <w:r>
        <w:rPr>
          <w:rFonts w:ascii="宋体" w:hAnsi="宋体" w:eastAsia="宋体" w:cs="宋体"/>
          <w:spacing w:val="14"/>
          <w:sz w:val="23"/>
          <w:szCs w:val="23"/>
        </w:rPr>
        <w:t>条</w:t>
      </w:r>
      <w:r>
        <w:rPr>
          <w:rFonts w:ascii="宋体" w:hAnsi="宋体" w:eastAsia="宋体" w:cs="宋体"/>
          <w:spacing w:val="11"/>
          <w:sz w:val="23"/>
          <w:szCs w:val="23"/>
        </w:rPr>
        <w:t>件的残疾人福利性单位，且本单位参加</w:t>
      </w:r>
      <w:r>
        <w:rPr>
          <w:rFonts w:ascii="宋体" w:hAnsi="宋体" w:eastAsia="宋体" w:cs="宋体"/>
          <w:spacing w:val="11"/>
          <w:sz w:val="23"/>
          <w:szCs w:val="23"/>
          <w:u w:val="single"/>
        </w:rPr>
        <w:t xml:space="preserve">       </w:t>
      </w:r>
      <w:r>
        <w:rPr>
          <w:rFonts w:ascii="宋体" w:hAnsi="宋体" w:eastAsia="宋体" w:cs="宋体"/>
          <w:spacing w:val="11"/>
          <w:sz w:val="23"/>
          <w:szCs w:val="23"/>
        </w:rPr>
        <w:t>单位的</w:t>
      </w:r>
      <w:r>
        <w:rPr>
          <w:rFonts w:ascii="宋体" w:hAnsi="宋体" w:eastAsia="宋体" w:cs="宋体"/>
          <w:spacing w:val="11"/>
          <w:sz w:val="23"/>
          <w:szCs w:val="23"/>
          <w:u w:val="single"/>
        </w:rPr>
        <w:t xml:space="preserve">       </w:t>
      </w:r>
      <w:r>
        <w:rPr>
          <w:rFonts w:ascii="宋体" w:hAnsi="宋体" w:eastAsia="宋体" w:cs="宋体"/>
          <w:spacing w:val="11"/>
          <w:sz w:val="23"/>
          <w:szCs w:val="23"/>
        </w:rPr>
        <w:t>项目采购活</w:t>
      </w:r>
      <w:r>
        <w:rPr>
          <w:rFonts w:ascii="宋体" w:hAnsi="宋体" w:eastAsia="宋体" w:cs="宋体"/>
          <w:sz w:val="23"/>
          <w:szCs w:val="23"/>
        </w:rPr>
        <w:t xml:space="preserve"> </w:t>
      </w:r>
      <w:r>
        <w:rPr>
          <w:rFonts w:ascii="宋体" w:hAnsi="宋体" w:eastAsia="宋体" w:cs="宋体"/>
          <w:spacing w:val="35"/>
          <w:sz w:val="23"/>
          <w:szCs w:val="23"/>
        </w:rPr>
        <w:t>动</w:t>
      </w:r>
      <w:r>
        <w:rPr>
          <w:rFonts w:ascii="宋体" w:hAnsi="宋体" w:eastAsia="宋体" w:cs="宋体"/>
          <w:spacing w:val="20"/>
          <w:sz w:val="23"/>
          <w:szCs w:val="23"/>
        </w:rPr>
        <w:t>提供本单位制造的货物，或者提供其他残疾人福利性单位制造的货物 (不</w:t>
      </w:r>
      <w:r>
        <w:rPr>
          <w:rFonts w:ascii="宋体" w:hAnsi="宋体" w:eastAsia="宋体" w:cs="宋体"/>
          <w:sz w:val="23"/>
          <w:szCs w:val="23"/>
        </w:rPr>
        <w:t xml:space="preserve"> </w:t>
      </w:r>
      <w:r>
        <w:rPr>
          <w:rFonts w:ascii="宋体" w:hAnsi="宋体" w:eastAsia="宋体" w:cs="宋体"/>
          <w:spacing w:val="37"/>
          <w:sz w:val="23"/>
          <w:szCs w:val="23"/>
        </w:rPr>
        <w:t>包</w:t>
      </w:r>
      <w:r>
        <w:rPr>
          <w:rFonts w:ascii="宋体" w:hAnsi="宋体" w:eastAsia="宋体" w:cs="宋体"/>
          <w:spacing w:val="19"/>
          <w:sz w:val="23"/>
          <w:szCs w:val="23"/>
        </w:rPr>
        <w:t>括使用非残疾人福利性单位注册商标的货物) 。</w:t>
      </w:r>
    </w:p>
    <w:p>
      <w:pPr>
        <w:spacing w:before="132" w:line="227" w:lineRule="auto"/>
        <w:ind w:left="458"/>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r>
        <w:rPr>
          <w:rFonts w:hint="eastAsia" w:ascii="宋体" w:hAnsi="宋体" w:eastAsia="宋体" w:cs="宋体"/>
          <w:spacing w:val="20"/>
          <w:sz w:val="23"/>
          <w:szCs w:val="23"/>
        </w:rPr>
        <w:t>。</w:t>
      </w:r>
      <w:r>
        <w:rPr>
          <w:rFonts w:ascii="宋体" w:hAnsi="宋体" w:eastAsia="宋体" w:cs="宋体"/>
          <w:spacing w:val="20"/>
          <w:sz w:val="23"/>
          <w:szCs w:val="23"/>
        </w:rPr>
        <w:t>。</w:t>
      </w:r>
    </w:p>
    <w:p>
      <w:pPr>
        <w:spacing w:line="262" w:lineRule="auto"/>
      </w:pPr>
    </w:p>
    <w:p>
      <w:pPr>
        <w:spacing w:line="263" w:lineRule="auto"/>
      </w:pPr>
    </w:p>
    <w:p>
      <w:pPr>
        <w:spacing w:line="263" w:lineRule="auto"/>
      </w:pPr>
    </w:p>
    <w:p>
      <w:pPr>
        <w:spacing w:line="263" w:lineRule="auto"/>
      </w:pPr>
    </w:p>
    <w:p>
      <w:pPr>
        <w:spacing w:line="263" w:lineRule="auto"/>
      </w:pPr>
    </w:p>
    <w:p>
      <w:pPr>
        <w:spacing w:before="75" w:line="227" w:lineRule="auto"/>
        <w:ind w:left="4252"/>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6" w:line="228" w:lineRule="auto"/>
        <w:ind w:left="4317"/>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ectPr>
          <w:headerReference r:id="rId27" w:type="default"/>
          <w:footerReference r:id="rId28" w:type="default"/>
          <w:pgSz w:w="11906" w:h="16839"/>
          <w:pgMar w:top="1136" w:right="1721" w:bottom="1414" w:left="1785" w:header="878" w:footer="1167" w:gutter="0"/>
          <w:cols w:space="720" w:num="1"/>
        </w:sectPr>
      </w:pPr>
    </w:p>
    <w:p>
      <w:pPr>
        <w:spacing w:line="340" w:lineRule="auto"/>
      </w:pPr>
    </w:p>
    <w:p>
      <w:pPr>
        <w:spacing w:line="340" w:lineRule="auto"/>
      </w:pPr>
    </w:p>
    <w:p>
      <w:pPr>
        <w:spacing w:before="75" w:line="229" w:lineRule="auto"/>
        <w:ind w:left="2856"/>
        <w:outlineLvl w:val="1"/>
        <w:rPr>
          <w:rFonts w:ascii="黑体" w:hAnsi="黑体" w:eastAsia="黑体" w:cs="黑体"/>
          <w:b/>
          <w:bCs/>
          <w:sz w:val="28"/>
          <w:szCs w:val="28"/>
        </w:rPr>
      </w:pPr>
      <w:bookmarkStart w:id="41" w:name="_Toc13955"/>
      <w:r>
        <w:rPr>
          <w:rFonts w:hint="eastAsia" w:ascii="黑体" w:hAnsi="黑体" w:eastAsia="黑体" w:cs="黑体"/>
          <w:b/>
          <w:bCs/>
          <w:spacing w:val="10"/>
          <w:sz w:val="28"/>
          <w:szCs w:val="28"/>
        </w:rPr>
        <w:t>十、其他相关证明材</w:t>
      </w:r>
      <w:r>
        <w:rPr>
          <w:rFonts w:hint="eastAsia" w:ascii="黑体" w:hAnsi="黑体" w:eastAsia="黑体" w:cs="黑体"/>
          <w:b/>
          <w:bCs/>
          <w:spacing w:val="9"/>
          <w:sz w:val="28"/>
          <w:szCs w:val="28"/>
        </w:rPr>
        <w:t>料</w:t>
      </w:r>
      <w:bookmarkEnd w:id="41"/>
    </w:p>
    <w:p>
      <w:pPr>
        <w:spacing w:before="276" w:line="227" w:lineRule="auto"/>
        <w:ind w:left="458"/>
        <w:rPr>
          <w:rFonts w:ascii="宋体" w:hAnsi="宋体" w:eastAsia="宋体" w:cs="宋体"/>
          <w:sz w:val="23"/>
          <w:szCs w:val="23"/>
        </w:rPr>
      </w:pPr>
      <w:r>
        <w:rPr>
          <w:rFonts w:ascii="宋体" w:hAnsi="宋体" w:eastAsia="宋体" w:cs="宋体"/>
          <w:spacing w:val="18"/>
          <w:sz w:val="23"/>
          <w:szCs w:val="23"/>
        </w:rPr>
        <w:t>提</w:t>
      </w:r>
      <w:r>
        <w:rPr>
          <w:rFonts w:ascii="宋体" w:hAnsi="宋体" w:eastAsia="宋体" w:cs="宋体"/>
          <w:spacing w:val="10"/>
          <w:sz w:val="23"/>
          <w:szCs w:val="23"/>
        </w:rPr>
        <w:t>供</w:t>
      </w:r>
      <w:r>
        <w:rPr>
          <w:rFonts w:ascii="宋体" w:hAnsi="宋体" w:eastAsia="宋体" w:cs="宋体"/>
          <w:spacing w:val="9"/>
          <w:sz w:val="23"/>
          <w:szCs w:val="23"/>
        </w:rPr>
        <w:t>符合征集邀请、采购需求及评审方法和标准规定的相关证明文件。</w:t>
      </w:r>
    </w:p>
    <w:p>
      <w:pPr>
        <w:spacing w:line="252" w:lineRule="auto"/>
      </w:pPr>
    </w:p>
    <w:p>
      <w:pPr>
        <w:spacing w:line="252" w:lineRule="auto"/>
      </w:pPr>
    </w:p>
    <w:p>
      <w:pPr>
        <w:spacing w:line="253" w:lineRule="auto"/>
      </w:pPr>
    </w:p>
    <w:p>
      <w:pPr>
        <w:spacing w:before="74" w:line="227" w:lineRule="auto"/>
        <w:ind w:left="457"/>
        <w:rPr>
          <w:rFonts w:ascii="宋体" w:hAnsi="宋体" w:eastAsia="宋体" w:cs="宋体"/>
          <w:sz w:val="23"/>
          <w:szCs w:val="23"/>
        </w:rPr>
      </w:pPr>
      <w:r>
        <w:rPr>
          <w:rFonts w:ascii="宋体" w:hAnsi="宋体" w:eastAsia="宋体" w:cs="宋体"/>
          <w:spacing w:val="9"/>
          <w:sz w:val="23"/>
          <w:szCs w:val="23"/>
        </w:rPr>
        <w:t>特</w:t>
      </w:r>
      <w:r>
        <w:rPr>
          <w:rFonts w:ascii="宋体" w:hAnsi="宋体" w:eastAsia="宋体" w:cs="宋体"/>
          <w:spacing w:val="6"/>
          <w:sz w:val="23"/>
          <w:szCs w:val="23"/>
        </w:rPr>
        <w:t>别提示：</w:t>
      </w:r>
    </w:p>
    <w:p>
      <w:pPr>
        <w:spacing w:before="278" w:line="331" w:lineRule="auto"/>
        <w:ind w:left="30" w:right="13" w:firstLine="426"/>
        <w:sectPr>
          <w:headerReference r:id="rId29" w:type="default"/>
          <w:footerReference r:id="rId30" w:type="default"/>
          <w:pgSz w:w="11906" w:h="16839"/>
          <w:pgMar w:top="1136" w:right="1785" w:bottom="1414" w:left="1785" w:header="878" w:footer="1167" w:gutter="0"/>
          <w:cols w:space="720" w:num="1"/>
        </w:sectPr>
      </w:pPr>
      <w:r>
        <w:rPr>
          <w:rFonts w:ascii="宋体" w:hAnsi="宋体" w:eastAsia="宋体" w:cs="宋体"/>
          <w:spacing w:val="16"/>
          <w:sz w:val="23"/>
          <w:szCs w:val="23"/>
        </w:rPr>
        <w:t>供</w:t>
      </w:r>
      <w:r>
        <w:rPr>
          <w:rFonts w:ascii="宋体" w:hAnsi="宋体" w:eastAsia="宋体" w:cs="宋体"/>
          <w:spacing w:val="8"/>
          <w:sz w:val="23"/>
          <w:szCs w:val="23"/>
        </w:rPr>
        <w:t>应商在响应文件制作时可在此栏内上传征集文件要求上传的证明资料，如</w:t>
      </w:r>
      <w:r>
        <w:rPr>
          <w:rFonts w:ascii="宋体" w:hAnsi="宋体" w:eastAsia="宋体" w:cs="宋体"/>
          <w:spacing w:val="16"/>
          <w:sz w:val="23"/>
          <w:szCs w:val="23"/>
        </w:rPr>
        <w:t>营</w:t>
      </w:r>
      <w:r>
        <w:rPr>
          <w:rFonts w:ascii="宋体" w:hAnsi="宋体" w:eastAsia="宋体" w:cs="宋体"/>
          <w:spacing w:val="9"/>
          <w:sz w:val="23"/>
          <w:szCs w:val="23"/>
        </w:rPr>
        <w:t>业执照、税务登记证、资质证书等，应将上述证明材料制作成扫描件上传。</w:t>
      </w:r>
    </w:p>
    <w:p>
      <w:pPr>
        <w:numPr>
          <w:ilvl w:val="0"/>
          <w:numId w:val="5"/>
        </w:numPr>
        <w:spacing w:before="91" w:line="219" w:lineRule="auto"/>
        <w:ind w:left="0" w:leftChars="0" w:firstLine="0" w:firstLineChars="0"/>
        <w:jc w:val="center"/>
        <w:outlineLvl w:val="0"/>
        <w:rPr>
          <w:rFonts w:hint="eastAsia" w:ascii="黑体" w:hAnsi="黑体" w:eastAsia="黑体" w:cs="黑体"/>
          <w:b/>
          <w:bCs/>
          <w:spacing w:val="10"/>
          <w:sz w:val="28"/>
          <w:szCs w:val="28"/>
          <w:lang w:eastAsia="zh-CN"/>
        </w:rPr>
      </w:pPr>
      <w:bookmarkStart w:id="42" w:name="_bookmark7"/>
      <w:bookmarkEnd w:id="42"/>
      <w:bookmarkStart w:id="43" w:name="_Toc14054"/>
      <w:r>
        <w:rPr>
          <w:rFonts w:hint="eastAsia" w:ascii="黑体" w:hAnsi="黑体" w:eastAsia="黑体" w:cs="黑体"/>
          <w:b/>
          <w:bCs/>
          <w:spacing w:val="10"/>
          <w:sz w:val="28"/>
          <w:szCs w:val="28"/>
          <w:lang w:eastAsia="zh-CN"/>
        </w:rPr>
        <w:t>主要维修零配件供应商基本情况一览表</w:t>
      </w:r>
    </w:p>
    <w:p>
      <w:pPr>
        <w:numPr>
          <w:ilvl w:val="0"/>
          <w:numId w:val="0"/>
        </w:numPr>
        <w:kinsoku w:val="0"/>
        <w:autoSpaceDE w:val="0"/>
        <w:autoSpaceDN w:val="0"/>
        <w:adjustRightInd w:val="0"/>
        <w:snapToGrid w:val="0"/>
        <w:spacing w:before="91" w:line="219" w:lineRule="auto"/>
        <w:jc w:val="center"/>
        <w:textAlignment w:val="baseline"/>
        <w:outlineLvl w:val="0"/>
        <w:rPr>
          <w:rFonts w:hint="eastAsia" w:ascii="黑体" w:hAnsi="黑体" w:eastAsia="黑体" w:cs="黑体"/>
          <w:b/>
          <w:bCs/>
          <w:spacing w:val="10"/>
          <w:sz w:val="28"/>
          <w:szCs w:val="28"/>
          <w:lang w:eastAsia="zh-CN"/>
        </w:rPr>
      </w:pPr>
    </w:p>
    <w:tbl>
      <w:tblPr>
        <w:tblStyle w:val="18"/>
        <w:tblW w:w="817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31"/>
        <w:gridCol w:w="1479"/>
        <w:gridCol w:w="1131"/>
        <w:gridCol w:w="1567"/>
        <w:gridCol w:w="95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0" w:hRule="atLeast"/>
        </w:trPr>
        <w:tc>
          <w:tcPr>
            <w:tcW w:w="1653" w:type="dxa"/>
            <w:gridSpan w:val="2"/>
          </w:tcPr>
          <w:p>
            <w:pPr>
              <w:rPr>
                <w:rFonts w:ascii="宋体" w:hAnsi="宋体"/>
                <w:sz w:val="24"/>
                <w:szCs w:val="24"/>
              </w:rPr>
            </w:pPr>
            <w:r>
              <w:rPr>
                <w:rFonts w:hint="eastAsia" w:ascii="宋体" w:hAnsi="宋体"/>
                <w:sz w:val="24"/>
                <w:szCs w:val="24"/>
              </w:rPr>
              <w:t>企业名称</w:t>
            </w:r>
          </w:p>
        </w:tc>
        <w:tc>
          <w:tcPr>
            <w:tcW w:w="4177" w:type="dxa"/>
            <w:gridSpan w:val="3"/>
          </w:tcPr>
          <w:p>
            <w:pPr>
              <w:rPr>
                <w:rFonts w:ascii="宋体" w:hAnsi="宋体"/>
                <w:sz w:val="24"/>
                <w:szCs w:val="24"/>
              </w:rPr>
            </w:pPr>
          </w:p>
        </w:tc>
        <w:tc>
          <w:tcPr>
            <w:tcW w:w="957" w:type="dxa"/>
          </w:tcPr>
          <w:p>
            <w:pPr>
              <w:rPr>
                <w:rFonts w:ascii="宋体" w:hAnsi="宋体"/>
                <w:sz w:val="24"/>
                <w:szCs w:val="24"/>
              </w:rPr>
            </w:pPr>
            <w:r>
              <w:rPr>
                <w:rFonts w:hint="eastAsia" w:ascii="宋体" w:hAnsi="宋体"/>
                <w:sz w:val="24"/>
                <w:szCs w:val="24"/>
              </w:rPr>
              <w:t>邮编</w:t>
            </w:r>
          </w:p>
        </w:tc>
        <w:tc>
          <w:tcPr>
            <w:tcW w:w="139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653" w:type="dxa"/>
            <w:gridSpan w:val="2"/>
          </w:tcPr>
          <w:p>
            <w:pPr>
              <w:rPr>
                <w:rFonts w:ascii="宋体" w:hAnsi="宋体"/>
                <w:sz w:val="24"/>
                <w:szCs w:val="24"/>
              </w:rPr>
            </w:pPr>
            <w:r>
              <w:rPr>
                <w:rFonts w:hint="eastAsia" w:ascii="宋体" w:hAnsi="宋体"/>
                <w:sz w:val="24"/>
                <w:szCs w:val="24"/>
              </w:rPr>
              <w:t>企业地址</w:t>
            </w:r>
          </w:p>
        </w:tc>
        <w:tc>
          <w:tcPr>
            <w:tcW w:w="4177" w:type="dxa"/>
            <w:gridSpan w:val="3"/>
          </w:tcPr>
          <w:p>
            <w:pPr>
              <w:rPr>
                <w:rFonts w:ascii="宋体" w:hAnsi="宋体"/>
                <w:sz w:val="24"/>
                <w:szCs w:val="24"/>
              </w:rPr>
            </w:pPr>
          </w:p>
        </w:tc>
        <w:tc>
          <w:tcPr>
            <w:tcW w:w="957" w:type="dxa"/>
          </w:tcPr>
          <w:p>
            <w:pPr>
              <w:rPr>
                <w:rFonts w:ascii="宋体" w:hAnsi="宋体"/>
                <w:sz w:val="24"/>
                <w:szCs w:val="24"/>
              </w:rPr>
            </w:pPr>
            <w:r>
              <w:rPr>
                <w:rFonts w:hint="eastAsia" w:ascii="宋体" w:hAnsi="宋体"/>
                <w:sz w:val="24"/>
                <w:szCs w:val="24"/>
              </w:rPr>
              <w:t>电话</w:t>
            </w:r>
          </w:p>
        </w:tc>
        <w:tc>
          <w:tcPr>
            <w:tcW w:w="139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53" w:type="dxa"/>
            <w:gridSpan w:val="2"/>
            <w:vAlign w:val="center"/>
          </w:tcPr>
          <w:p>
            <w:pPr>
              <w:jc w:val="center"/>
              <w:rPr>
                <w:rFonts w:ascii="宋体" w:hAnsi="宋体"/>
                <w:sz w:val="24"/>
                <w:szCs w:val="24"/>
              </w:rPr>
            </w:pPr>
            <w:r>
              <w:rPr>
                <w:rFonts w:hint="eastAsia" w:ascii="宋体" w:hAnsi="宋体"/>
                <w:sz w:val="24"/>
                <w:szCs w:val="24"/>
              </w:rPr>
              <w:t>法定代表人</w:t>
            </w:r>
          </w:p>
        </w:tc>
        <w:tc>
          <w:tcPr>
            <w:tcW w:w="1479" w:type="dxa"/>
          </w:tcPr>
          <w:p>
            <w:pPr>
              <w:rPr>
                <w:rFonts w:ascii="宋体" w:hAnsi="宋体"/>
                <w:sz w:val="24"/>
                <w:szCs w:val="24"/>
              </w:rPr>
            </w:pPr>
          </w:p>
        </w:tc>
        <w:tc>
          <w:tcPr>
            <w:tcW w:w="1131" w:type="dxa"/>
            <w:vAlign w:val="center"/>
          </w:tcPr>
          <w:p>
            <w:pPr>
              <w:jc w:val="center"/>
              <w:rPr>
                <w:rFonts w:ascii="宋体" w:hAnsi="宋体"/>
                <w:sz w:val="24"/>
                <w:szCs w:val="24"/>
              </w:rPr>
            </w:pPr>
            <w:r>
              <w:rPr>
                <w:rFonts w:hint="eastAsia" w:ascii="宋体" w:hAnsi="宋体"/>
                <w:sz w:val="24"/>
                <w:szCs w:val="24"/>
              </w:rPr>
              <w:t>企业负责人</w:t>
            </w:r>
          </w:p>
        </w:tc>
        <w:tc>
          <w:tcPr>
            <w:tcW w:w="1567" w:type="dxa"/>
          </w:tcPr>
          <w:p>
            <w:pPr>
              <w:rPr>
                <w:rFonts w:ascii="宋体" w:hAnsi="宋体"/>
                <w:sz w:val="24"/>
                <w:szCs w:val="24"/>
              </w:rPr>
            </w:pPr>
          </w:p>
        </w:tc>
        <w:tc>
          <w:tcPr>
            <w:tcW w:w="957" w:type="dxa"/>
            <w:vAlign w:val="center"/>
          </w:tcPr>
          <w:p>
            <w:pPr>
              <w:rPr>
                <w:rFonts w:ascii="宋体" w:hAnsi="宋体"/>
                <w:sz w:val="24"/>
                <w:szCs w:val="24"/>
              </w:rPr>
            </w:pPr>
            <w:r>
              <w:rPr>
                <w:rFonts w:hint="eastAsia" w:ascii="宋体" w:hAnsi="宋体"/>
                <w:sz w:val="24"/>
                <w:szCs w:val="24"/>
              </w:rPr>
              <w:t>企</w:t>
            </w:r>
            <w:r>
              <w:rPr>
                <w:rFonts w:ascii="宋体" w:hAnsi="宋体"/>
                <w:sz w:val="24"/>
                <w:szCs w:val="24"/>
              </w:rPr>
              <w:t xml:space="preserve"> </w:t>
            </w:r>
            <w:r>
              <w:rPr>
                <w:rFonts w:hint="eastAsia" w:ascii="宋体" w:hAnsi="宋体"/>
                <w:sz w:val="24"/>
                <w:szCs w:val="24"/>
              </w:rPr>
              <w:t>业</w:t>
            </w:r>
          </w:p>
          <w:p>
            <w:pPr>
              <w:rPr>
                <w:rFonts w:ascii="宋体" w:hAnsi="宋体"/>
                <w:sz w:val="24"/>
                <w:szCs w:val="24"/>
              </w:rPr>
            </w:pPr>
            <w:r>
              <w:rPr>
                <w:rFonts w:hint="eastAsia" w:ascii="宋体" w:hAnsi="宋体"/>
                <w:sz w:val="24"/>
                <w:szCs w:val="24"/>
              </w:rPr>
              <w:t>性 质</w:t>
            </w:r>
          </w:p>
        </w:tc>
        <w:tc>
          <w:tcPr>
            <w:tcW w:w="139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653" w:type="dxa"/>
            <w:gridSpan w:val="2"/>
            <w:vAlign w:val="center"/>
          </w:tcPr>
          <w:p>
            <w:pPr>
              <w:jc w:val="center"/>
              <w:rPr>
                <w:rFonts w:ascii="宋体" w:hAnsi="宋体"/>
                <w:sz w:val="24"/>
                <w:szCs w:val="24"/>
              </w:rPr>
            </w:pPr>
            <w:r>
              <w:rPr>
                <w:rFonts w:hint="eastAsia" w:ascii="宋体" w:hAnsi="宋体"/>
                <w:sz w:val="24"/>
                <w:szCs w:val="24"/>
              </w:rPr>
              <w:t>注册资金</w:t>
            </w:r>
          </w:p>
        </w:tc>
        <w:tc>
          <w:tcPr>
            <w:tcW w:w="1479" w:type="dxa"/>
            <w:vAlign w:val="center"/>
          </w:tcPr>
          <w:p>
            <w:pPr>
              <w:jc w:val="cente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w:t>
            </w:r>
          </w:p>
        </w:tc>
        <w:tc>
          <w:tcPr>
            <w:tcW w:w="1131" w:type="dxa"/>
          </w:tcPr>
          <w:p>
            <w:pPr>
              <w:rPr>
                <w:rFonts w:ascii="宋体" w:hAnsi="宋体"/>
                <w:sz w:val="24"/>
                <w:szCs w:val="24"/>
              </w:rPr>
            </w:pPr>
            <w:r>
              <w:rPr>
                <w:rFonts w:hint="eastAsia" w:ascii="宋体" w:hAnsi="宋体"/>
                <w:sz w:val="24"/>
                <w:szCs w:val="24"/>
              </w:rPr>
              <w:t>固定资产</w:t>
            </w:r>
          </w:p>
        </w:tc>
        <w:tc>
          <w:tcPr>
            <w:tcW w:w="3916" w:type="dxa"/>
            <w:gridSpan w:val="3"/>
          </w:tcPr>
          <w:p>
            <w:pP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w:t>
            </w:r>
          </w:p>
          <w:p>
            <w:pPr>
              <w:rPr>
                <w:rFonts w:ascii="宋体" w:hAnsi="宋体"/>
                <w:sz w:val="24"/>
                <w:szCs w:val="24"/>
              </w:rPr>
            </w:pPr>
            <w:r>
              <w:rPr>
                <w:rFonts w:hint="eastAsia" w:ascii="宋体" w:hAnsi="宋体"/>
                <w:sz w:val="24"/>
                <w:szCs w:val="24"/>
              </w:rPr>
              <w:t>其中设备：</w:t>
            </w:r>
            <w:r>
              <w:rPr>
                <w:rFonts w:hint="eastAsia" w:ascii="宋体" w:hAnsi="宋体"/>
                <w:sz w:val="24"/>
                <w:szCs w:val="24"/>
                <w:u w:val="single"/>
              </w:rPr>
              <w:t xml:space="preserve">        </w:t>
            </w:r>
            <w:r>
              <w:rPr>
                <w:rFonts w:hint="eastAsia" w:ascii="宋体" w:hAnsi="宋体"/>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1653" w:type="dxa"/>
            <w:gridSpan w:val="2"/>
            <w:vAlign w:val="center"/>
          </w:tcPr>
          <w:p>
            <w:pPr>
              <w:ind w:firstLine="240" w:firstLineChars="100"/>
              <w:jc w:val="center"/>
              <w:rPr>
                <w:rFonts w:ascii="宋体" w:hAnsi="宋体"/>
                <w:sz w:val="24"/>
                <w:szCs w:val="24"/>
              </w:rPr>
            </w:pPr>
            <w:r>
              <w:rPr>
                <w:rFonts w:hint="eastAsia" w:ascii="宋体" w:hAnsi="宋体"/>
                <w:sz w:val="24"/>
                <w:szCs w:val="24"/>
              </w:rPr>
              <w:t>职工总数</w:t>
            </w: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trPr>
        <w:tc>
          <w:tcPr>
            <w:tcW w:w="522" w:type="dxa"/>
            <w:vMerge w:val="restart"/>
          </w:tcPr>
          <w:p>
            <w:pPr>
              <w:rPr>
                <w:rFonts w:ascii="宋体" w:hAnsi="宋体"/>
                <w:sz w:val="24"/>
                <w:szCs w:val="24"/>
              </w:rPr>
            </w:pPr>
          </w:p>
          <w:p>
            <w:pPr>
              <w:rPr>
                <w:rFonts w:ascii="宋体" w:hAnsi="宋体"/>
                <w:sz w:val="24"/>
                <w:szCs w:val="24"/>
              </w:rPr>
            </w:pPr>
            <w:r>
              <w:rPr>
                <w:rFonts w:hint="eastAsia" w:ascii="宋体" w:hAnsi="宋体"/>
                <w:sz w:val="24"/>
                <w:szCs w:val="24"/>
              </w:rPr>
              <w:t>经营业绩</w:t>
            </w:r>
          </w:p>
        </w:tc>
        <w:tc>
          <w:tcPr>
            <w:tcW w:w="1131" w:type="dxa"/>
            <w:vAlign w:val="center"/>
          </w:tcPr>
          <w:p>
            <w:pPr>
              <w:jc w:val="center"/>
              <w:rPr>
                <w:rFonts w:ascii="宋体" w:hAnsi="宋体"/>
                <w:sz w:val="24"/>
                <w:szCs w:val="24"/>
              </w:rPr>
            </w:pPr>
            <w:r>
              <w:rPr>
                <w:rFonts w:hint="eastAsia" w:ascii="宋体" w:hAnsi="宋体"/>
                <w:sz w:val="24"/>
                <w:szCs w:val="24"/>
              </w:rPr>
              <w:t>年度</w:t>
            </w:r>
          </w:p>
        </w:tc>
        <w:tc>
          <w:tcPr>
            <w:tcW w:w="6526" w:type="dxa"/>
            <w:gridSpan w:val="5"/>
            <w:vAlign w:val="center"/>
          </w:tcPr>
          <w:p>
            <w:pPr>
              <w:jc w:val="center"/>
              <w:rPr>
                <w:rFonts w:ascii="宋体" w:hAnsi="宋体"/>
                <w:sz w:val="24"/>
                <w:szCs w:val="24"/>
              </w:rPr>
            </w:pPr>
            <w:r>
              <w:rPr>
                <w:rFonts w:hint="eastAsia" w:ascii="宋体" w:hAnsi="宋体"/>
                <w:sz w:val="24"/>
                <w:szCs w:val="24"/>
              </w:rPr>
              <w:t>配件销售产值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22" w:type="dxa"/>
            <w:vMerge w:val="continue"/>
            <w:tcBorders>
              <w:bottom w:val="single" w:color="auto" w:sz="4" w:space="0"/>
            </w:tcBorders>
          </w:tcPr>
          <w:p>
            <w:pPr>
              <w:rPr>
                <w:rFonts w:ascii="宋体" w:hAnsi="宋体"/>
                <w:sz w:val="24"/>
                <w:szCs w:val="24"/>
              </w:rPr>
            </w:pPr>
          </w:p>
        </w:tc>
        <w:tc>
          <w:tcPr>
            <w:tcW w:w="1131" w:type="dxa"/>
            <w:vAlign w:val="center"/>
          </w:tcPr>
          <w:p>
            <w:pPr>
              <w:jc w:val="center"/>
              <w:rPr>
                <w:rFonts w:ascii="宋体" w:hAnsi="宋体"/>
                <w:sz w:val="24"/>
                <w:szCs w:val="24"/>
              </w:rPr>
            </w:pPr>
            <w:r>
              <w:rPr>
                <w:rFonts w:hint="eastAsia" w:ascii="宋体" w:hAnsi="宋体"/>
                <w:sz w:val="24"/>
                <w:szCs w:val="24"/>
              </w:rPr>
              <w:t>202</w:t>
            </w:r>
            <w:r>
              <w:rPr>
                <w:rFonts w:hint="eastAsia" w:ascii="宋体" w:hAnsi="宋体" w:eastAsia="宋体"/>
                <w:sz w:val="24"/>
                <w:szCs w:val="24"/>
                <w:lang w:val="en-US" w:eastAsia="zh-CN"/>
              </w:rPr>
              <w:t>4</w:t>
            </w:r>
            <w:r>
              <w:rPr>
                <w:rFonts w:hint="eastAsia" w:ascii="宋体" w:hAnsi="宋体"/>
                <w:sz w:val="24"/>
                <w:szCs w:val="24"/>
              </w:rPr>
              <w:t>年</w:t>
            </w:r>
          </w:p>
        </w:tc>
        <w:tc>
          <w:tcPr>
            <w:tcW w:w="6526"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restart"/>
            <w:vAlign w:val="center"/>
          </w:tcPr>
          <w:p>
            <w:pPr>
              <w:jc w:val="center"/>
              <w:rPr>
                <w:rFonts w:ascii="宋体" w:hAnsi="宋体"/>
                <w:sz w:val="24"/>
                <w:szCs w:val="24"/>
              </w:rPr>
            </w:pPr>
            <w:r>
              <w:rPr>
                <w:rFonts w:hint="eastAsia" w:ascii="宋体" w:hAnsi="宋体"/>
                <w:sz w:val="24"/>
                <w:szCs w:val="24"/>
              </w:rPr>
              <w:t>主要的配件生产厂商或供应商</w:t>
            </w: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continue"/>
            <w:vAlign w:val="center"/>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continue"/>
            <w:vAlign w:val="center"/>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continue"/>
            <w:vAlign w:val="center"/>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restart"/>
            <w:vAlign w:val="center"/>
          </w:tcPr>
          <w:p>
            <w:pPr>
              <w:jc w:val="center"/>
              <w:rPr>
                <w:rFonts w:ascii="宋体" w:hAnsi="宋体"/>
                <w:sz w:val="24"/>
                <w:szCs w:val="24"/>
              </w:rPr>
            </w:pPr>
            <w:r>
              <w:rPr>
                <w:rFonts w:hint="eastAsia" w:ascii="宋体" w:hAnsi="宋体"/>
                <w:sz w:val="24"/>
                <w:szCs w:val="24"/>
              </w:rPr>
              <w:t>配件配套的车辆品牌和车型</w:t>
            </w: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continue"/>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653" w:type="dxa"/>
            <w:gridSpan w:val="2"/>
            <w:vMerge w:val="continue"/>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653" w:type="dxa"/>
            <w:gridSpan w:val="2"/>
            <w:vMerge w:val="continue"/>
          </w:tcPr>
          <w:p>
            <w:pPr>
              <w:jc w:val="center"/>
              <w:rPr>
                <w:rFonts w:ascii="宋体" w:hAnsi="宋体"/>
                <w:sz w:val="24"/>
                <w:szCs w:val="24"/>
              </w:rPr>
            </w:pPr>
          </w:p>
        </w:tc>
        <w:tc>
          <w:tcPr>
            <w:tcW w:w="6526" w:type="dxa"/>
            <w:gridSpan w:val="5"/>
          </w:tcPr>
          <w:p>
            <w:pPr>
              <w:rPr>
                <w:rFonts w:ascii="宋体" w:hAnsi="宋体"/>
                <w:sz w:val="24"/>
                <w:szCs w:val="24"/>
              </w:rPr>
            </w:pPr>
          </w:p>
        </w:tc>
      </w:tr>
    </w:tbl>
    <w:p>
      <w:pPr>
        <w:numPr>
          <w:ilvl w:val="0"/>
          <w:numId w:val="0"/>
        </w:numPr>
        <w:kinsoku w:val="0"/>
        <w:autoSpaceDE w:val="0"/>
        <w:autoSpaceDN w:val="0"/>
        <w:adjustRightInd w:val="0"/>
        <w:snapToGrid w:val="0"/>
        <w:spacing w:before="91" w:line="219" w:lineRule="auto"/>
        <w:jc w:val="center"/>
        <w:textAlignment w:val="baseline"/>
        <w:outlineLvl w:val="0"/>
        <w:rPr>
          <w:rFonts w:hint="eastAsia" w:ascii="黑体" w:hAnsi="黑体" w:eastAsia="黑体" w:cs="黑体"/>
          <w:b/>
          <w:bCs/>
          <w:spacing w:val="10"/>
          <w:sz w:val="28"/>
          <w:szCs w:val="28"/>
          <w:lang w:eastAsia="zh-CN"/>
        </w:rPr>
        <w:sectPr>
          <w:headerReference r:id="rId31" w:type="default"/>
          <w:footerReference r:id="rId32" w:type="default"/>
          <w:pgSz w:w="11906" w:h="16839"/>
          <w:pgMar w:top="1136" w:right="1785" w:bottom="1414" w:left="1785" w:header="878" w:footer="1167" w:gutter="0"/>
          <w:cols w:space="720" w:num="1"/>
        </w:sectPr>
      </w:pPr>
    </w:p>
    <w:p>
      <w:pPr>
        <w:numPr>
          <w:ilvl w:val="0"/>
          <w:numId w:val="5"/>
        </w:numPr>
        <w:spacing w:before="91" w:line="219" w:lineRule="auto"/>
        <w:ind w:left="0" w:leftChars="0" w:firstLine="0" w:firstLineChars="0"/>
        <w:jc w:val="center"/>
        <w:outlineLvl w:val="0"/>
        <w:rPr>
          <w:rFonts w:hint="eastAsia" w:ascii="黑体" w:hAnsi="黑体" w:eastAsia="黑体" w:cs="黑体"/>
          <w:b/>
          <w:bCs/>
          <w:spacing w:val="10"/>
          <w:sz w:val="28"/>
          <w:szCs w:val="28"/>
          <w:lang w:eastAsia="zh-CN"/>
        </w:rPr>
      </w:pPr>
      <w:r>
        <w:rPr>
          <w:rFonts w:hint="eastAsia" w:ascii="黑体" w:hAnsi="黑体" w:eastAsia="黑体" w:cs="黑体"/>
          <w:b/>
          <w:bCs/>
          <w:spacing w:val="10"/>
          <w:sz w:val="28"/>
          <w:szCs w:val="28"/>
          <w:lang w:eastAsia="zh-CN"/>
        </w:rPr>
        <w:t>主要维修零配件供应商出具的供货证明</w:t>
      </w:r>
    </w:p>
    <w:p>
      <w:pPr>
        <w:numPr>
          <w:ilvl w:val="0"/>
          <w:numId w:val="0"/>
        </w:numPr>
        <w:kinsoku w:val="0"/>
        <w:autoSpaceDE w:val="0"/>
        <w:autoSpaceDN w:val="0"/>
        <w:adjustRightInd w:val="0"/>
        <w:snapToGrid w:val="0"/>
        <w:spacing w:before="91" w:line="219" w:lineRule="auto"/>
        <w:jc w:val="center"/>
        <w:textAlignment w:val="baseline"/>
        <w:outlineLvl w:val="0"/>
        <w:rPr>
          <w:rFonts w:hint="eastAsia" w:ascii="黑体" w:hAnsi="黑体" w:eastAsia="黑体" w:cs="黑体"/>
          <w:b/>
          <w:bCs/>
          <w:spacing w:val="10"/>
          <w:sz w:val="28"/>
          <w:szCs w:val="28"/>
          <w:lang w:eastAsia="zh-CN"/>
        </w:rPr>
      </w:pPr>
    </w:p>
    <w:p>
      <w:pPr>
        <w:spacing w:before="276" w:line="327" w:lineRule="auto"/>
        <w:rPr>
          <w:rFonts w:hint="eastAsia" w:ascii="宋体" w:hAnsi="宋体" w:eastAsia="宋体" w:cs="宋体"/>
          <w:spacing w:val="7"/>
          <w:sz w:val="23"/>
          <w:szCs w:val="23"/>
        </w:rPr>
      </w:pPr>
      <w:r>
        <w:rPr>
          <w:rFonts w:hint="eastAsia" w:ascii="宋体" w:hAnsi="宋体" w:eastAsia="宋体" w:cs="宋体"/>
          <w:spacing w:val="7"/>
          <w:sz w:val="23"/>
          <w:szCs w:val="23"/>
        </w:rPr>
        <w:t>致：新疆</w:t>
      </w:r>
      <w:r>
        <w:rPr>
          <w:rFonts w:hint="eastAsia" w:ascii="宋体" w:hAnsi="宋体" w:eastAsia="宋体" w:cs="宋体"/>
          <w:spacing w:val="7"/>
          <w:sz w:val="23"/>
          <w:szCs w:val="23"/>
          <w:lang w:val="en-US" w:eastAsia="zh-CN"/>
        </w:rPr>
        <w:t>巴州</w:t>
      </w:r>
      <w:r>
        <w:rPr>
          <w:rFonts w:hint="eastAsia" w:ascii="宋体" w:hAnsi="宋体" w:eastAsia="宋体" w:cs="宋体"/>
          <w:spacing w:val="7"/>
          <w:sz w:val="23"/>
          <w:szCs w:val="23"/>
        </w:rPr>
        <w:t>政务服务和公共资源交易中心：</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 xml:space="preserve">作为设在 </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（零配件供应商地址）的销售                （货物名称和/或描述）的</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（零配件供应商名称），在此以零配件供应商的名义证明</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（供应商名称和地址）用我单位销售的上述货物，参加</w:t>
      </w:r>
      <w:r>
        <w:rPr>
          <w:rFonts w:hint="eastAsia" w:ascii="宋体" w:hAnsi="宋体" w:eastAsia="宋体" w:cs="宋体"/>
          <w:spacing w:val="7"/>
          <w:sz w:val="23"/>
          <w:szCs w:val="23"/>
          <w:u w:val="single"/>
          <w:lang w:val="en-US" w:eastAsia="zh-CN"/>
        </w:rPr>
        <w:t xml:space="preserve">     </w:t>
      </w:r>
      <w:r>
        <w:rPr>
          <w:rFonts w:hint="eastAsia" w:ascii="宋体" w:hAnsi="宋体" w:eastAsia="宋体" w:cs="宋体"/>
          <w:spacing w:val="7"/>
          <w:sz w:val="23"/>
          <w:szCs w:val="23"/>
          <w:lang w:val="en-US" w:eastAsia="zh-CN"/>
        </w:rPr>
        <w:t xml:space="preserve"> </w:t>
      </w:r>
      <w:r>
        <w:rPr>
          <w:rFonts w:hint="eastAsia" w:ascii="宋体" w:hAnsi="宋体" w:eastAsia="宋体" w:cs="宋体"/>
          <w:spacing w:val="7"/>
          <w:sz w:val="23"/>
          <w:szCs w:val="23"/>
        </w:rPr>
        <w:t>号</w:t>
      </w:r>
      <w:r>
        <w:rPr>
          <w:rFonts w:hint="eastAsia" w:ascii="宋体" w:hAnsi="宋体" w:eastAsia="宋体" w:cs="宋体"/>
          <w:spacing w:val="7"/>
          <w:sz w:val="23"/>
          <w:szCs w:val="23"/>
          <w:u w:val="single"/>
          <w:lang w:eastAsia="zh-CN"/>
        </w:rPr>
        <w:t>新疆</w:t>
      </w:r>
      <w:r>
        <w:rPr>
          <w:rFonts w:hint="eastAsia" w:ascii="宋体" w:hAnsi="宋体" w:eastAsia="宋体" w:cs="宋体"/>
          <w:spacing w:val="7"/>
          <w:sz w:val="23"/>
          <w:szCs w:val="23"/>
          <w:u w:val="single"/>
          <w:lang w:val="en-US" w:eastAsia="zh-CN"/>
        </w:rPr>
        <w:t>库尔勒市公安局2025</w:t>
      </w:r>
      <w:r>
        <w:rPr>
          <w:rFonts w:hint="eastAsia" w:ascii="宋体" w:hAnsi="宋体" w:eastAsia="宋体" w:cs="宋体"/>
          <w:spacing w:val="7"/>
          <w:sz w:val="23"/>
          <w:szCs w:val="23"/>
          <w:u w:val="single"/>
          <w:lang w:eastAsia="zh-CN"/>
        </w:rPr>
        <w:t>年车辆维修和保养服务框架协议采购</w:t>
      </w:r>
      <w:r>
        <w:rPr>
          <w:rFonts w:hint="eastAsia" w:ascii="宋体" w:hAnsi="宋体" w:eastAsia="宋体" w:cs="宋体"/>
          <w:spacing w:val="7"/>
          <w:sz w:val="23"/>
          <w:szCs w:val="23"/>
        </w:rPr>
        <w:t>，并保证该单位在框架协议维修后使用我单位销售的零配件维修相关车辆。</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我们在此保证以供应商合作人的身份来约束自己，并为上述单位在框架协议维修中使用的我单位的零配件承担全部质量保证责任。</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我方于      年    月    日签署本文，以此为证。</w:t>
      </w:r>
    </w:p>
    <w:p>
      <w:pPr>
        <w:spacing w:before="276" w:line="327" w:lineRule="auto"/>
        <w:ind w:left="25" w:firstLine="479"/>
        <w:rPr>
          <w:rFonts w:hint="eastAsia" w:ascii="宋体" w:hAnsi="宋体" w:eastAsia="宋体" w:cs="宋体"/>
          <w:spacing w:val="7"/>
          <w:sz w:val="23"/>
          <w:szCs w:val="23"/>
        </w:rPr>
      </w:pP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供应商名称：                                    </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出具供货证明的供应商名称：                       </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         </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公   章：                          </w:t>
      </w:r>
    </w:p>
    <w:p>
      <w:pPr>
        <w:spacing w:before="276" w:line="327" w:lineRule="auto"/>
        <w:ind w:left="25" w:firstLine="479"/>
        <w:rPr>
          <w:rFonts w:hint="eastAsia" w:ascii="宋体" w:hAnsi="宋体" w:eastAsia="宋体" w:cs="宋体"/>
          <w:spacing w:val="7"/>
          <w:sz w:val="23"/>
          <w:szCs w:val="23"/>
          <w:lang w:eastAsia="zh-CN"/>
        </w:rPr>
        <w:sectPr>
          <w:pgSz w:w="11906" w:h="16839"/>
          <w:pgMar w:top="1136" w:right="1785" w:bottom="1414" w:left="1785" w:header="878" w:footer="1167" w:gutter="0"/>
          <w:cols w:space="720" w:num="1"/>
        </w:sectPr>
      </w:pPr>
      <w:r>
        <w:rPr>
          <w:rFonts w:hint="eastAsia" w:ascii="宋体" w:hAnsi="宋体" w:eastAsia="宋体" w:cs="宋体"/>
          <w:spacing w:val="7"/>
          <w:sz w:val="23"/>
          <w:szCs w:val="23"/>
        </w:rPr>
        <w:t>日   期：</w:t>
      </w:r>
    </w:p>
    <w:p>
      <w:pPr>
        <w:numPr>
          <w:ilvl w:val="0"/>
          <w:numId w:val="5"/>
        </w:numPr>
        <w:spacing w:before="91" w:line="219" w:lineRule="auto"/>
        <w:ind w:left="0" w:leftChars="0" w:firstLine="0" w:firstLineChars="0"/>
        <w:jc w:val="center"/>
        <w:outlineLvl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汽车维修企业状况一览表</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eastAsia="zh-CN"/>
        </w:rPr>
      </w:pPr>
    </w:p>
    <w:p>
      <w:pPr>
        <w:numPr>
          <w:ilvl w:val="0"/>
          <w:numId w:val="6"/>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基本情况一览表</w:t>
      </w: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p>
    <w:tbl>
      <w:tblPr>
        <w:tblStyle w:val="18"/>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948"/>
        <w:gridCol w:w="1627"/>
        <w:gridCol w:w="515"/>
        <w:gridCol w:w="1442"/>
        <w:gridCol w:w="412"/>
        <w:gridCol w:w="103"/>
        <w:gridCol w:w="103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tcPr>
          <w:p>
            <w:pPr>
              <w:rPr>
                <w:rFonts w:ascii="宋体" w:hAnsi="宋体"/>
                <w:sz w:val="28"/>
                <w:szCs w:val="28"/>
              </w:rPr>
            </w:pPr>
            <w:r>
              <w:rPr>
                <w:rFonts w:hint="eastAsia" w:ascii="宋体" w:hAnsi="宋体"/>
                <w:sz w:val="28"/>
                <w:szCs w:val="28"/>
              </w:rPr>
              <w:t>企业名称</w:t>
            </w:r>
          </w:p>
        </w:tc>
        <w:tc>
          <w:tcPr>
            <w:tcW w:w="4944" w:type="dxa"/>
            <w:gridSpan w:val="5"/>
          </w:tcPr>
          <w:p>
            <w:pPr>
              <w:rPr>
                <w:rFonts w:ascii="宋体" w:hAnsi="宋体"/>
                <w:sz w:val="28"/>
                <w:szCs w:val="28"/>
              </w:rPr>
            </w:pPr>
          </w:p>
        </w:tc>
        <w:tc>
          <w:tcPr>
            <w:tcW w:w="1133" w:type="dxa"/>
            <w:gridSpan w:val="2"/>
          </w:tcPr>
          <w:p>
            <w:pPr>
              <w:rPr>
                <w:rFonts w:ascii="宋体" w:hAnsi="宋体"/>
                <w:sz w:val="28"/>
                <w:szCs w:val="28"/>
              </w:rPr>
            </w:pPr>
            <w:r>
              <w:rPr>
                <w:rFonts w:hint="eastAsia" w:ascii="宋体" w:hAnsi="宋体"/>
                <w:sz w:val="28"/>
                <w:szCs w:val="28"/>
              </w:rPr>
              <w:t>邮编</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7" w:type="dxa"/>
            <w:gridSpan w:val="2"/>
          </w:tcPr>
          <w:p>
            <w:pPr>
              <w:rPr>
                <w:rFonts w:ascii="宋体" w:hAnsi="宋体"/>
                <w:sz w:val="28"/>
                <w:szCs w:val="28"/>
              </w:rPr>
            </w:pPr>
            <w:r>
              <w:rPr>
                <w:rFonts w:hint="eastAsia" w:ascii="宋体" w:hAnsi="宋体"/>
                <w:sz w:val="28"/>
                <w:szCs w:val="28"/>
              </w:rPr>
              <w:t>企业地址</w:t>
            </w:r>
          </w:p>
        </w:tc>
        <w:tc>
          <w:tcPr>
            <w:tcW w:w="4944" w:type="dxa"/>
            <w:gridSpan w:val="5"/>
          </w:tcPr>
          <w:p>
            <w:pPr>
              <w:rPr>
                <w:rFonts w:ascii="宋体" w:hAnsi="宋体"/>
                <w:sz w:val="28"/>
                <w:szCs w:val="28"/>
              </w:rPr>
            </w:pPr>
          </w:p>
        </w:tc>
        <w:tc>
          <w:tcPr>
            <w:tcW w:w="1133" w:type="dxa"/>
            <w:gridSpan w:val="2"/>
          </w:tcPr>
          <w:p>
            <w:pPr>
              <w:rPr>
                <w:rFonts w:ascii="宋体" w:hAnsi="宋体"/>
                <w:sz w:val="28"/>
                <w:szCs w:val="28"/>
              </w:rPr>
            </w:pPr>
            <w:r>
              <w:rPr>
                <w:rFonts w:hint="eastAsia" w:ascii="宋体" w:hAnsi="宋体"/>
                <w:sz w:val="28"/>
                <w:szCs w:val="28"/>
              </w:rPr>
              <w:t>电话</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rPr>
                <w:rFonts w:ascii="宋体" w:hAnsi="宋体"/>
                <w:sz w:val="28"/>
                <w:szCs w:val="28"/>
              </w:rPr>
            </w:pPr>
            <w:r>
              <w:rPr>
                <w:rFonts w:hint="eastAsia" w:ascii="宋体" w:hAnsi="宋体"/>
                <w:sz w:val="28"/>
                <w:szCs w:val="28"/>
              </w:rPr>
              <w:t>职工总数</w:t>
            </w:r>
          </w:p>
        </w:tc>
        <w:tc>
          <w:tcPr>
            <w:tcW w:w="948" w:type="dxa"/>
          </w:tcPr>
          <w:p>
            <w:pPr>
              <w:rPr>
                <w:rFonts w:ascii="宋体" w:hAnsi="宋体"/>
                <w:sz w:val="28"/>
                <w:szCs w:val="28"/>
              </w:rPr>
            </w:pPr>
          </w:p>
        </w:tc>
        <w:tc>
          <w:tcPr>
            <w:tcW w:w="2142" w:type="dxa"/>
            <w:gridSpan w:val="2"/>
          </w:tcPr>
          <w:p>
            <w:pPr>
              <w:rPr>
                <w:rFonts w:ascii="宋体" w:hAnsi="宋体"/>
                <w:sz w:val="28"/>
                <w:szCs w:val="28"/>
              </w:rPr>
            </w:pPr>
            <w:r>
              <w:rPr>
                <w:rFonts w:hint="eastAsia" w:ascii="宋体" w:hAnsi="宋体"/>
                <w:sz w:val="28"/>
                <w:szCs w:val="28"/>
              </w:rPr>
              <w:t>技术管理人数</w:t>
            </w:r>
          </w:p>
        </w:tc>
        <w:tc>
          <w:tcPr>
            <w:tcW w:w="1442" w:type="dxa"/>
          </w:tcPr>
          <w:p>
            <w:pPr>
              <w:rPr>
                <w:rFonts w:ascii="宋体" w:hAnsi="宋体"/>
                <w:sz w:val="28"/>
                <w:szCs w:val="28"/>
              </w:rPr>
            </w:pPr>
          </w:p>
        </w:tc>
        <w:tc>
          <w:tcPr>
            <w:tcW w:w="1545" w:type="dxa"/>
            <w:gridSpan w:val="3"/>
            <w:vAlign w:val="center"/>
          </w:tcPr>
          <w:p>
            <w:pPr>
              <w:jc w:val="center"/>
              <w:rPr>
                <w:rFonts w:ascii="宋体" w:hAnsi="宋体"/>
                <w:sz w:val="28"/>
                <w:szCs w:val="28"/>
              </w:rPr>
            </w:pPr>
            <w:r>
              <w:rPr>
                <w:rFonts w:hint="eastAsia" w:ascii="宋体" w:hAnsi="宋体"/>
                <w:sz w:val="28"/>
                <w:szCs w:val="28"/>
              </w:rPr>
              <w:t>技术工人</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18" w:type="dxa"/>
            <w:vMerge w:val="restart"/>
          </w:tcPr>
          <w:p>
            <w:pPr>
              <w:rPr>
                <w:rFonts w:ascii="宋体" w:hAnsi="宋体"/>
                <w:sz w:val="28"/>
                <w:szCs w:val="28"/>
              </w:rPr>
            </w:pPr>
          </w:p>
          <w:p>
            <w:pPr>
              <w:rPr>
                <w:rFonts w:ascii="宋体" w:hAnsi="宋体"/>
                <w:sz w:val="28"/>
                <w:szCs w:val="28"/>
              </w:rPr>
            </w:pPr>
            <w:r>
              <w:rPr>
                <w:rFonts w:hint="eastAsia" w:ascii="宋体" w:hAnsi="宋体"/>
                <w:sz w:val="28"/>
                <w:szCs w:val="28"/>
              </w:rPr>
              <w:t>经营业绩</w:t>
            </w:r>
          </w:p>
        </w:tc>
        <w:tc>
          <w:tcPr>
            <w:tcW w:w="1339" w:type="dxa"/>
            <w:vAlign w:val="center"/>
          </w:tcPr>
          <w:p>
            <w:pPr>
              <w:jc w:val="center"/>
              <w:rPr>
                <w:rFonts w:ascii="宋体" w:hAnsi="宋体"/>
                <w:sz w:val="28"/>
                <w:szCs w:val="28"/>
              </w:rPr>
            </w:pPr>
            <w:r>
              <w:rPr>
                <w:rFonts w:hint="eastAsia" w:ascii="宋体" w:hAnsi="宋体"/>
                <w:sz w:val="28"/>
                <w:szCs w:val="28"/>
              </w:rPr>
              <w:t>年度</w:t>
            </w:r>
          </w:p>
        </w:tc>
        <w:tc>
          <w:tcPr>
            <w:tcW w:w="2575" w:type="dxa"/>
            <w:gridSpan w:val="2"/>
          </w:tcPr>
          <w:p>
            <w:pPr>
              <w:rPr>
                <w:rFonts w:ascii="宋体" w:hAnsi="宋体"/>
                <w:sz w:val="28"/>
                <w:szCs w:val="28"/>
              </w:rPr>
            </w:pPr>
            <w:r>
              <w:rPr>
                <w:rFonts w:hint="eastAsia" w:ascii="宋体" w:hAnsi="宋体"/>
                <w:sz w:val="28"/>
                <w:szCs w:val="28"/>
              </w:rPr>
              <w:t xml:space="preserve">  维修总产值</w:t>
            </w:r>
          </w:p>
          <w:p>
            <w:pPr>
              <w:rPr>
                <w:rFonts w:ascii="宋体" w:hAnsi="宋体"/>
                <w:sz w:val="28"/>
                <w:szCs w:val="28"/>
              </w:rPr>
            </w:pPr>
            <w:r>
              <w:rPr>
                <w:rFonts w:hint="eastAsia" w:ascii="宋体" w:hAnsi="宋体"/>
                <w:sz w:val="28"/>
                <w:szCs w:val="28"/>
              </w:rPr>
              <w:t xml:space="preserve">   （万元）</w:t>
            </w:r>
          </w:p>
        </w:tc>
        <w:tc>
          <w:tcPr>
            <w:tcW w:w="2472" w:type="dxa"/>
            <w:gridSpan w:val="4"/>
          </w:tcPr>
          <w:p>
            <w:pPr>
              <w:ind w:firstLine="645"/>
              <w:rPr>
                <w:rFonts w:ascii="宋体" w:hAnsi="宋体"/>
                <w:sz w:val="28"/>
                <w:szCs w:val="28"/>
              </w:rPr>
            </w:pPr>
            <w:r>
              <w:rPr>
                <w:rFonts w:hint="eastAsia" w:ascii="宋体" w:hAnsi="宋体"/>
                <w:sz w:val="28"/>
                <w:szCs w:val="28"/>
              </w:rPr>
              <w:t>修   理</w:t>
            </w:r>
          </w:p>
          <w:p>
            <w:pPr>
              <w:ind w:firstLine="645"/>
              <w:rPr>
                <w:rFonts w:ascii="宋体" w:hAnsi="宋体"/>
                <w:sz w:val="28"/>
                <w:szCs w:val="28"/>
              </w:rPr>
            </w:pPr>
            <w:r>
              <w:rPr>
                <w:rFonts w:hint="eastAsia" w:ascii="宋体" w:hAnsi="宋体"/>
                <w:sz w:val="28"/>
                <w:szCs w:val="28"/>
              </w:rPr>
              <w:t>（万元）</w:t>
            </w:r>
          </w:p>
        </w:tc>
        <w:tc>
          <w:tcPr>
            <w:tcW w:w="2678" w:type="dxa"/>
            <w:gridSpan w:val="2"/>
            <w:tcBorders>
              <w:bottom w:val="single" w:color="auto" w:sz="4" w:space="0"/>
            </w:tcBorders>
          </w:tcPr>
          <w:p>
            <w:pPr>
              <w:ind w:firstLine="645"/>
              <w:rPr>
                <w:rFonts w:ascii="宋体" w:hAnsi="宋体"/>
                <w:sz w:val="28"/>
                <w:szCs w:val="28"/>
              </w:rPr>
            </w:pPr>
            <w:r>
              <w:rPr>
                <w:rFonts w:hint="eastAsia" w:ascii="宋体" w:hAnsi="宋体"/>
                <w:sz w:val="28"/>
                <w:szCs w:val="28"/>
              </w:rPr>
              <w:t>维   护</w:t>
            </w:r>
          </w:p>
          <w:p>
            <w:pPr>
              <w:ind w:firstLine="645"/>
              <w:rPr>
                <w:rFonts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618" w:type="dxa"/>
            <w:vMerge w:val="continue"/>
            <w:tcBorders>
              <w:bottom w:val="single" w:color="auto" w:sz="4" w:space="0"/>
            </w:tcBorders>
          </w:tcPr>
          <w:p>
            <w:pPr>
              <w:rPr>
                <w:rFonts w:ascii="宋体" w:hAnsi="宋体"/>
                <w:sz w:val="28"/>
                <w:szCs w:val="28"/>
              </w:rPr>
            </w:pPr>
          </w:p>
        </w:tc>
        <w:tc>
          <w:tcPr>
            <w:tcW w:w="1339" w:type="dxa"/>
            <w:vAlign w:val="center"/>
          </w:tcPr>
          <w:p>
            <w:pPr>
              <w:jc w:val="center"/>
              <w:rPr>
                <w:rFonts w:hint="eastAsia" w:ascii="宋体" w:hAnsi="宋体" w:eastAsia="宋体"/>
                <w:sz w:val="28"/>
                <w:szCs w:val="28"/>
                <w:lang w:val="en-US" w:eastAsia="zh-CN"/>
              </w:rPr>
            </w:pPr>
            <w:r>
              <w:rPr>
                <w:rFonts w:hint="eastAsia" w:ascii="宋体" w:hAnsi="宋体"/>
                <w:sz w:val="28"/>
                <w:szCs w:val="28"/>
              </w:rPr>
              <w:t>202</w:t>
            </w:r>
            <w:r>
              <w:rPr>
                <w:rFonts w:hint="eastAsia" w:ascii="宋体" w:hAnsi="宋体" w:eastAsia="宋体"/>
                <w:sz w:val="28"/>
                <w:szCs w:val="28"/>
                <w:lang w:val="en-US" w:eastAsia="zh-CN"/>
              </w:rPr>
              <w:t>3</w:t>
            </w:r>
          </w:p>
        </w:tc>
        <w:tc>
          <w:tcPr>
            <w:tcW w:w="2575" w:type="dxa"/>
            <w:gridSpan w:val="2"/>
            <w:vAlign w:val="center"/>
          </w:tcPr>
          <w:p>
            <w:pPr>
              <w:jc w:val="center"/>
              <w:rPr>
                <w:rFonts w:ascii="宋体" w:hAnsi="宋体"/>
                <w:sz w:val="28"/>
                <w:szCs w:val="28"/>
              </w:rPr>
            </w:pPr>
          </w:p>
        </w:tc>
        <w:tc>
          <w:tcPr>
            <w:tcW w:w="2472" w:type="dxa"/>
            <w:gridSpan w:val="4"/>
            <w:vAlign w:val="center"/>
          </w:tcPr>
          <w:p>
            <w:pPr>
              <w:jc w:val="center"/>
              <w:rPr>
                <w:rFonts w:ascii="宋体" w:hAnsi="宋体"/>
                <w:sz w:val="28"/>
                <w:szCs w:val="28"/>
              </w:rPr>
            </w:pPr>
          </w:p>
        </w:tc>
        <w:tc>
          <w:tcPr>
            <w:tcW w:w="2678"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18" w:type="dxa"/>
            <w:vMerge w:val="continue"/>
          </w:tcPr>
          <w:p>
            <w:pPr>
              <w:rPr>
                <w:rFonts w:ascii="宋体" w:hAnsi="宋体"/>
                <w:sz w:val="28"/>
                <w:szCs w:val="28"/>
              </w:rPr>
            </w:pPr>
          </w:p>
        </w:tc>
        <w:tc>
          <w:tcPr>
            <w:tcW w:w="1339" w:type="dxa"/>
            <w:vAlign w:val="center"/>
          </w:tcPr>
          <w:p>
            <w:pPr>
              <w:jc w:val="center"/>
              <w:rPr>
                <w:rFonts w:hint="eastAsia" w:ascii="宋体" w:hAnsi="宋体" w:eastAsia="宋体"/>
                <w:sz w:val="28"/>
                <w:szCs w:val="28"/>
                <w:lang w:val="en-US" w:eastAsia="zh-CN"/>
              </w:rPr>
            </w:pPr>
            <w:r>
              <w:rPr>
                <w:rFonts w:hint="eastAsia" w:ascii="宋体" w:hAnsi="宋体"/>
                <w:sz w:val="28"/>
                <w:szCs w:val="28"/>
              </w:rPr>
              <w:t>202</w:t>
            </w:r>
            <w:r>
              <w:rPr>
                <w:rFonts w:hint="eastAsia" w:ascii="宋体" w:hAnsi="宋体" w:eastAsia="宋体"/>
                <w:sz w:val="28"/>
                <w:szCs w:val="28"/>
                <w:lang w:val="en-US" w:eastAsia="zh-CN"/>
              </w:rPr>
              <w:t>4</w:t>
            </w:r>
          </w:p>
        </w:tc>
        <w:tc>
          <w:tcPr>
            <w:tcW w:w="2575" w:type="dxa"/>
            <w:gridSpan w:val="2"/>
          </w:tcPr>
          <w:p>
            <w:pPr>
              <w:rPr>
                <w:rFonts w:ascii="宋体" w:hAnsi="宋体"/>
                <w:sz w:val="28"/>
                <w:szCs w:val="28"/>
              </w:rPr>
            </w:pPr>
          </w:p>
        </w:tc>
        <w:tc>
          <w:tcPr>
            <w:tcW w:w="2472" w:type="dxa"/>
            <w:gridSpan w:val="4"/>
          </w:tcPr>
          <w:p>
            <w:pPr>
              <w:rPr>
                <w:rFonts w:ascii="宋体" w:hAnsi="宋体"/>
                <w:sz w:val="28"/>
                <w:szCs w:val="28"/>
              </w:rPr>
            </w:pPr>
          </w:p>
        </w:tc>
        <w:tc>
          <w:tcPr>
            <w:tcW w:w="2678" w:type="dxa"/>
            <w:gridSpan w:val="2"/>
          </w:tcPr>
          <w:p>
            <w:pPr>
              <w:rPr>
                <w:rFonts w:ascii="宋体" w:hAnsi="宋体"/>
                <w:sz w:val="28"/>
                <w:szCs w:val="28"/>
              </w:rPr>
            </w:pPr>
          </w:p>
        </w:tc>
      </w:tr>
    </w:tbl>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2、主要维修设备一览表</w:t>
      </w: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p>
    <w:tbl>
      <w:tblPr>
        <w:tblStyle w:val="18"/>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r>
              <w:rPr>
                <w:rFonts w:hint="eastAsia" w:ascii="宋体" w:hAnsi="宋体"/>
                <w:sz w:val="28"/>
                <w:szCs w:val="28"/>
              </w:rPr>
              <w:t xml:space="preserve">   设备名称</w:t>
            </w:r>
          </w:p>
        </w:tc>
        <w:tc>
          <w:tcPr>
            <w:tcW w:w="1934" w:type="dxa"/>
          </w:tcPr>
          <w:p>
            <w:pPr>
              <w:rPr>
                <w:rFonts w:ascii="宋体" w:hAnsi="宋体"/>
                <w:sz w:val="28"/>
                <w:szCs w:val="28"/>
              </w:rPr>
            </w:pPr>
            <w:r>
              <w:rPr>
                <w:rFonts w:hint="eastAsia" w:ascii="宋体" w:hAnsi="宋体"/>
                <w:sz w:val="28"/>
                <w:szCs w:val="28"/>
              </w:rPr>
              <w:t xml:space="preserve">  规格型号</w:t>
            </w:r>
          </w:p>
        </w:tc>
        <w:tc>
          <w:tcPr>
            <w:tcW w:w="1302" w:type="dxa"/>
          </w:tcPr>
          <w:p>
            <w:pPr>
              <w:rPr>
                <w:rFonts w:ascii="宋体" w:hAnsi="宋体"/>
                <w:sz w:val="28"/>
                <w:szCs w:val="28"/>
              </w:rPr>
            </w:pPr>
            <w:r>
              <w:rPr>
                <w:rFonts w:hint="eastAsia" w:ascii="宋体" w:hAnsi="宋体"/>
                <w:sz w:val="28"/>
                <w:szCs w:val="28"/>
              </w:rPr>
              <w:t xml:space="preserve"> 数量</w:t>
            </w:r>
          </w:p>
        </w:tc>
        <w:tc>
          <w:tcPr>
            <w:tcW w:w="2120" w:type="dxa"/>
          </w:tcPr>
          <w:p>
            <w:pPr>
              <w:rPr>
                <w:rFonts w:ascii="宋体" w:hAnsi="宋体"/>
                <w:sz w:val="28"/>
                <w:szCs w:val="28"/>
              </w:rPr>
            </w:pPr>
            <w:r>
              <w:rPr>
                <w:rFonts w:hint="eastAsia" w:ascii="宋体" w:hAnsi="宋体"/>
                <w:sz w:val="28"/>
                <w:szCs w:val="28"/>
              </w:rPr>
              <w:t xml:space="preserve"> 出厂日期</w:t>
            </w:r>
          </w:p>
        </w:tc>
        <w:tc>
          <w:tcPr>
            <w:tcW w:w="2163" w:type="dxa"/>
          </w:tcPr>
          <w:p>
            <w:pPr>
              <w:rPr>
                <w:rFonts w:ascii="宋体" w:hAnsi="宋体"/>
                <w:sz w:val="28"/>
                <w:szCs w:val="28"/>
              </w:rPr>
            </w:pPr>
            <w:r>
              <w:rPr>
                <w:rFonts w:hint="eastAsia" w:ascii="宋体" w:hAnsi="宋体"/>
                <w:sz w:val="28"/>
                <w:szCs w:val="28"/>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bl>
    <w:p>
      <w:pPr>
        <w:rPr>
          <w:rFonts w:hint="eastAsia" w:ascii="宋体" w:hAnsi="宋体"/>
          <w:sz w:val="28"/>
          <w:szCs w:val="28"/>
        </w:rPr>
      </w:pPr>
      <w:r>
        <w:rPr>
          <w:rFonts w:hint="eastAsia" w:ascii="宋体" w:hAnsi="宋体"/>
          <w:sz w:val="28"/>
          <w:szCs w:val="28"/>
        </w:rPr>
        <w:t>供应商全称（加盖CA电子公章）：</w:t>
      </w:r>
    </w:p>
    <w:p>
      <w:pPr>
        <w:numPr>
          <w:ilvl w:val="0"/>
          <w:numId w:val="0"/>
        </w:numPr>
        <w:kinsoku w:val="0"/>
        <w:autoSpaceDE w:val="0"/>
        <w:autoSpaceDN w:val="0"/>
        <w:adjustRightInd w:val="0"/>
        <w:snapToGrid w:val="0"/>
        <w:spacing w:before="91" w:line="219" w:lineRule="auto"/>
        <w:jc w:val="both"/>
        <w:textAlignment w:val="baseline"/>
        <w:outlineLvl w:val="0"/>
        <w:rPr>
          <w:rFonts w:ascii="宋体" w:hAnsi="宋体"/>
          <w:sz w:val="24"/>
        </w:rPr>
      </w:pPr>
    </w:p>
    <w:p>
      <w:pPr>
        <w:numPr>
          <w:ilvl w:val="0"/>
          <w:numId w:val="0"/>
        </w:numPr>
        <w:kinsoku w:val="0"/>
        <w:autoSpaceDE w:val="0"/>
        <w:autoSpaceDN w:val="0"/>
        <w:adjustRightInd w:val="0"/>
        <w:snapToGrid w:val="0"/>
        <w:spacing w:before="91" w:line="219" w:lineRule="auto"/>
        <w:jc w:val="both"/>
        <w:textAlignment w:val="baseline"/>
        <w:outlineLvl w:val="0"/>
        <w:rPr>
          <w:rFonts w:ascii="宋体" w:hAnsi="宋体"/>
          <w:sz w:val="24"/>
        </w:rPr>
      </w:pPr>
    </w:p>
    <w:p>
      <w:pPr>
        <w:numPr>
          <w:ilvl w:val="0"/>
          <w:numId w:val="0"/>
        </w:numPr>
        <w:kinsoku w:val="0"/>
        <w:autoSpaceDE w:val="0"/>
        <w:autoSpaceDN w:val="0"/>
        <w:adjustRightInd w:val="0"/>
        <w:snapToGrid w:val="0"/>
        <w:spacing w:before="91" w:line="219" w:lineRule="auto"/>
        <w:ind w:leftChars="0"/>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3、基础设施一览表</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tbl>
      <w:tblPr>
        <w:tblStyle w:val="18"/>
        <w:tblW w:w="97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42"/>
        <w:gridCol w:w="1442"/>
        <w:gridCol w:w="1545"/>
        <w:gridCol w:w="1854"/>
        <w:gridCol w:w="154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jc w:val="center"/>
              <w:rPr>
                <w:rFonts w:ascii="宋体" w:hAnsi="宋体"/>
                <w:sz w:val="28"/>
                <w:szCs w:val="28"/>
              </w:rPr>
            </w:pPr>
            <w:r>
              <w:rPr>
                <w:rFonts w:hint="eastAsia" w:ascii="宋体" w:hAnsi="宋体"/>
                <w:sz w:val="28"/>
                <w:szCs w:val="28"/>
              </w:rPr>
              <w:t>名称</w:t>
            </w:r>
          </w:p>
        </w:tc>
        <w:tc>
          <w:tcPr>
            <w:tcW w:w="1442" w:type="dxa"/>
          </w:tcPr>
          <w:p>
            <w:pPr>
              <w:jc w:val="center"/>
              <w:rPr>
                <w:rFonts w:ascii="宋体" w:hAnsi="宋体"/>
                <w:sz w:val="28"/>
                <w:szCs w:val="28"/>
              </w:rPr>
            </w:pPr>
            <w:r>
              <w:rPr>
                <w:rFonts w:hint="eastAsia" w:ascii="宋体" w:hAnsi="宋体"/>
                <w:sz w:val="28"/>
                <w:szCs w:val="28"/>
              </w:rPr>
              <w:t>面积</w:t>
            </w:r>
          </w:p>
        </w:tc>
        <w:tc>
          <w:tcPr>
            <w:tcW w:w="1545" w:type="dxa"/>
          </w:tcPr>
          <w:p>
            <w:pPr>
              <w:jc w:val="center"/>
              <w:rPr>
                <w:rFonts w:ascii="宋体" w:hAnsi="宋体"/>
                <w:sz w:val="28"/>
                <w:szCs w:val="28"/>
              </w:rPr>
            </w:pPr>
            <w:r>
              <w:rPr>
                <w:rFonts w:hint="eastAsia" w:ascii="宋体" w:hAnsi="宋体"/>
                <w:sz w:val="28"/>
                <w:szCs w:val="28"/>
              </w:rPr>
              <w:t>结构</w:t>
            </w:r>
          </w:p>
        </w:tc>
        <w:tc>
          <w:tcPr>
            <w:tcW w:w="1854" w:type="dxa"/>
          </w:tcPr>
          <w:p>
            <w:pPr>
              <w:jc w:val="center"/>
              <w:rPr>
                <w:rFonts w:ascii="宋体" w:hAnsi="宋体"/>
                <w:sz w:val="28"/>
                <w:szCs w:val="28"/>
              </w:rPr>
            </w:pPr>
            <w:r>
              <w:rPr>
                <w:rFonts w:hint="eastAsia" w:ascii="宋体" w:hAnsi="宋体"/>
                <w:sz w:val="28"/>
                <w:szCs w:val="28"/>
              </w:rPr>
              <w:t>名称</w:t>
            </w:r>
          </w:p>
        </w:tc>
        <w:tc>
          <w:tcPr>
            <w:tcW w:w="1545" w:type="dxa"/>
          </w:tcPr>
          <w:p>
            <w:pPr>
              <w:jc w:val="center"/>
              <w:rPr>
                <w:rFonts w:ascii="宋体" w:hAnsi="宋体"/>
                <w:sz w:val="28"/>
                <w:szCs w:val="28"/>
              </w:rPr>
            </w:pPr>
            <w:r>
              <w:rPr>
                <w:rFonts w:hint="eastAsia" w:ascii="宋体" w:hAnsi="宋体"/>
                <w:sz w:val="28"/>
                <w:szCs w:val="28"/>
              </w:rPr>
              <w:t>面积</w:t>
            </w:r>
          </w:p>
        </w:tc>
        <w:tc>
          <w:tcPr>
            <w:tcW w:w="1442" w:type="dxa"/>
          </w:tcPr>
          <w:p>
            <w:pPr>
              <w:jc w:val="center"/>
              <w:rPr>
                <w:rFonts w:ascii="宋体" w:hAnsi="宋体"/>
                <w:sz w:val="28"/>
                <w:szCs w:val="28"/>
              </w:rPr>
            </w:pPr>
            <w:r>
              <w:rPr>
                <w:rFonts w:hint="eastAsia" w:ascii="宋体" w:hAnsi="宋体"/>
                <w:sz w:val="28"/>
                <w:szCs w:val="28"/>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tcPr>
          <w:p>
            <w:pPr>
              <w:jc w:val="center"/>
              <w:rPr>
                <w:rFonts w:ascii="宋体" w:hAnsi="宋体"/>
                <w:sz w:val="28"/>
                <w:szCs w:val="28"/>
              </w:rPr>
            </w:pPr>
            <w:r>
              <w:rPr>
                <w:rFonts w:hint="eastAsia" w:ascii="宋体" w:hAnsi="宋体"/>
                <w:sz w:val="28"/>
                <w:szCs w:val="28"/>
              </w:rPr>
              <w:t>厂房、场地总面积</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vAlign w:val="center"/>
          </w:tcPr>
          <w:p>
            <w:pPr>
              <w:jc w:val="center"/>
              <w:rPr>
                <w:rFonts w:ascii="宋体" w:hAnsi="宋体"/>
                <w:sz w:val="28"/>
                <w:szCs w:val="28"/>
              </w:rPr>
            </w:pPr>
            <w:r>
              <w:rPr>
                <w:rFonts w:hint="eastAsia" w:ascii="宋体" w:hAnsi="宋体"/>
                <w:sz w:val="28"/>
                <w:szCs w:val="28"/>
              </w:rPr>
              <w:t>充电房</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57" w:type="dxa"/>
            <w:gridSpan w:val="2"/>
            <w:vAlign w:val="center"/>
          </w:tcPr>
          <w:p>
            <w:pPr>
              <w:jc w:val="center"/>
              <w:rPr>
                <w:rFonts w:ascii="宋体" w:hAnsi="宋体"/>
                <w:sz w:val="28"/>
                <w:szCs w:val="28"/>
              </w:rPr>
            </w:pPr>
            <w:r>
              <w:rPr>
                <w:rFonts w:hint="eastAsia" w:ascii="宋体" w:hAnsi="宋体"/>
                <w:sz w:val="28"/>
                <w:szCs w:val="28"/>
              </w:rPr>
              <w:t>主修厂房</w:t>
            </w:r>
          </w:p>
        </w:tc>
        <w:tc>
          <w:tcPr>
            <w:tcW w:w="1442" w:type="dxa"/>
            <w:vAlign w:val="center"/>
          </w:tcPr>
          <w:p>
            <w:pPr>
              <w:jc w:val="center"/>
              <w:rPr>
                <w:rFonts w:ascii="宋体" w:hAnsi="宋体"/>
                <w:sz w:val="28"/>
                <w:szCs w:val="28"/>
              </w:rPr>
            </w:pPr>
          </w:p>
        </w:tc>
        <w:tc>
          <w:tcPr>
            <w:tcW w:w="1545" w:type="dxa"/>
            <w:vAlign w:val="center"/>
          </w:tcPr>
          <w:p>
            <w:pPr>
              <w:jc w:val="center"/>
              <w:rPr>
                <w:rFonts w:ascii="宋体" w:hAnsi="宋体"/>
                <w:sz w:val="28"/>
                <w:szCs w:val="28"/>
              </w:rPr>
            </w:pPr>
          </w:p>
        </w:tc>
        <w:tc>
          <w:tcPr>
            <w:tcW w:w="1854" w:type="dxa"/>
            <w:vAlign w:val="center"/>
          </w:tcPr>
          <w:p>
            <w:pPr>
              <w:jc w:val="center"/>
              <w:rPr>
                <w:rFonts w:ascii="宋体" w:hAnsi="宋体"/>
                <w:sz w:val="28"/>
                <w:szCs w:val="28"/>
              </w:rPr>
            </w:pPr>
            <w:r>
              <w:rPr>
                <w:rFonts w:hint="eastAsia" w:ascii="宋体" w:hAnsi="宋体"/>
                <w:sz w:val="28"/>
                <w:szCs w:val="28"/>
              </w:rPr>
              <w:t>业务接待室</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restart"/>
          </w:tcPr>
          <w:p>
            <w:pPr>
              <w:jc w:val="center"/>
              <w:rPr>
                <w:rFonts w:ascii="宋体" w:hAnsi="宋体"/>
                <w:sz w:val="28"/>
                <w:szCs w:val="28"/>
              </w:rPr>
            </w:pPr>
            <w:r>
              <w:rPr>
                <w:rFonts w:hint="eastAsia" w:ascii="宋体" w:hAnsi="宋体"/>
                <w:sz w:val="28"/>
                <w:szCs w:val="28"/>
              </w:rPr>
              <w:t>辅助间</w:t>
            </w:r>
          </w:p>
        </w:tc>
        <w:tc>
          <w:tcPr>
            <w:tcW w:w="1442" w:type="dxa"/>
          </w:tcPr>
          <w:p>
            <w:pPr>
              <w:jc w:val="center"/>
              <w:rPr>
                <w:rFonts w:ascii="宋体" w:hAnsi="宋体"/>
                <w:sz w:val="28"/>
                <w:szCs w:val="28"/>
              </w:rPr>
            </w:pPr>
            <w:r>
              <w:rPr>
                <w:rFonts w:hint="eastAsia" w:ascii="宋体" w:hAnsi="宋体"/>
                <w:sz w:val="28"/>
                <w:szCs w:val="28"/>
              </w:rPr>
              <w:t>发动机间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r>
              <w:rPr>
                <w:rFonts w:hint="eastAsia" w:ascii="宋体" w:hAnsi="宋体"/>
                <w:sz w:val="28"/>
                <w:szCs w:val="28"/>
              </w:rPr>
              <w:t>办公用房</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tcPr>
          <w:p>
            <w:pPr>
              <w:jc w:val="center"/>
              <w:rPr>
                <w:rFonts w:ascii="宋体" w:hAnsi="宋体"/>
                <w:sz w:val="28"/>
                <w:szCs w:val="28"/>
              </w:rPr>
            </w:pPr>
          </w:p>
        </w:tc>
        <w:tc>
          <w:tcPr>
            <w:tcW w:w="1442" w:type="dxa"/>
          </w:tcPr>
          <w:p>
            <w:pPr>
              <w:jc w:val="center"/>
              <w:rPr>
                <w:rFonts w:ascii="宋体" w:hAnsi="宋体"/>
                <w:sz w:val="28"/>
                <w:szCs w:val="28"/>
              </w:rPr>
            </w:pPr>
            <w:r>
              <w:rPr>
                <w:rFonts w:hint="eastAsia" w:ascii="宋体" w:hAnsi="宋体"/>
                <w:sz w:val="28"/>
                <w:szCs w:val="28"/>
              </w:rPr>
              <w:t>喷漆间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r>
              <w:rPr>
                <w:rFonts w:hint="eastAsia" w:ascii="宋体" w:hAnsi="宋体"/>
                <w:sz w:val="28"/>
                <w:szCs w:val="28"/>
              </w:rPr>
              <w:t>停车场</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15" w:type="dxa"/>
            <w:vMerge w:val="continue"/>
          </w:tcPr>
          <w:p>
            <w:pPr>
              <w:jc w:val="center"/>
              <w:rPr>
                <w:rFonts w:ascii="宋体" w:hAnsi="宋体"/>
                <w:sz w:val="28"/>
                <w:szCs w:val="28"/>
              </w:rPr>
            </w:pPr>
          </w:p>
        </w:tc>
        <w:tc>
          <w:tcPr>
            <w:tcW w:w="1442" w:type="dxa"/>
          </w:tcPr>
          <w:p>
            <w:pPr>
              <w:jc w:val="center"/>
              <w:rPr>
                <w:rFonts w:ascii="宋体" w:hAnsi="宋体"/>
                <w:sz w:val="28"/>
                <w:szCs w:val="28"/>
              </w:rPr>
            </w:pPr>
            <w:r>
              <w:rPr>
                <w:rFonts w:hint="eastAsia" w:ascii="宋体" w:hAnsi="宋体"/>
                <w:sz w:val="28"/>
                <w:szCs w:val="28"/>
              </w:rPr>
              <w:t>机加工间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7" w:hRule="atLeast"/>
        </w:trPr>
        <w:tc>
          <w:tcPr>
            <w:tcW w:w="9785" w:type="dxa"/>
            <w:gridSpan w:val="7"/>
            <w:tcBorders>
              <w:bottom w:val="single" w:color="auto" w:sz="4" w:space="0"/>
            </w:tcBorders>
          </w:tcPr>
          <w:p>
            <w:pPr>
              <w:rPr>
                <w:rFonts w:ascii="宋体" w:hAnsi="宋体"/>
                <w:sz w:val="28"/>
                <w:szCs w:val="28"/>
              </w:rPr>
            </w:pPr>
            <w:r>
              <w:rPr>
                <w:rFonts w:hint="eastAsia" w:ascii="宋体" w:hAnsi="宋体"/>
                <w:sz w:val="28"/>
                <w:szCs w:val="28"/>
              </w:rPr>
              <w:t>经营场所平面示意图：</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bl>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注：提供经营场所产权证明或租赁合同等证明材料。</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2"/>
        </w:numPr>
        <w:kinsoku w:val="0"/>
        <w:autoSpaceDE w:val="0"/>
        <w:autoSpaceDN w:val="0"/>
        <w:adjustRightInd w:val="0"/>
        <w:snapToGrid w:val="0"/>
        <w:spacing w:before="91" w:line="219" w:lineRule="auto"/>
        <w:ind w:left="0" w:leftChars="0" w:firstLine="0" w:firstLineChars="0"/>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从业人员及其技术资格一览表</w:t>
      </w: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p>
    <w:tbl>
      <w:tblPr>
        <w:tblStyle w:val="18"/>
        <w:tblW w:w="957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2"/>
        <w:gridCol w:w="1339"/>
        <w:gridCol w:w="2472"/>
        <w:gridCol w:w="16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jc w:val="center"/>
              <w:rPr>
                <w:rFonts w:ascii="宋体" w:hAnsi="宋体"/>
                <w:sz w:val="28"/>
                <w:szCs w:val="28"/>
              </w:rPr>
            </w:pPr>
            <w:r>
              <w:rPr>
                <w:rFonts w:hint="eastAsia" w:ascii="宋体" w:hAnsi="宋体"/>
                <w:sz w:val="28"/>
                <w:szCs w:val="28"/>
              </w:rPr>
              <w:t>序号</w:t>
            </w:r>
          </w:p>
        </w:tc>
        <w:tc>
          <w:tcPr>
            <w:tcW w:w="1442" w:type="dxa"/>
            <w:vAlign w:val="center"/>
          </w:tcPr>
          <w:p>
            <w:pPr>
              <w:jc w:val="center"/>
              <w:rPr>
                <w:rFonts w:ascii="宋体" w:hAnsi="宋体"/>
                <w:sz w:val="28"/>
                <w:szCs w:val="28"/>
              </w:rPr>
            </w:pPr>
            <w:r>
              <w:rPr>
                <w:rFonts w:hint="eastAsia" w:ascii="宋体" w:hAnsi="宋体"/>
                <w:sz w:val="28"/>
                <w:szCs w:val="28"/>
              </w:rPr>
              <w:t>姓 名</w:t>
            </w:r>
          </w:p>
        </w:tc>
        <w:tc>
          <w:tcPr>
            <w:tcW w:w="1339" w:type="dxa"/>
            <w:vAlign w:val="center"/>
          </w:tcPr>
          <w:p>
            <w:pPr>
              <w:jc w:val="center"/>
              <w:rPr>
                <w:rFonts w:ascii="宋体" w:hAnsi="宋体"/>
                <w:sz w:val="28"/>
                <w:szCs w:val="28"/>
              </w:rPr>
            </w:pPr>
            <w:r>
              <w:rPr>
                <w:rFonts w:hint="eastAsia" w:ascii="宋体" w:hAnsi="宋体"/>
                <w:sz w:val="28"/>
                <w:szCs w:val="28"/>
              </w:rPr>
              <w:t>职位</w:t>
            </w:r>
          </w:p>
        </w:tc>
        <w:tc>
          <w:tcPr>
            <w:tcW w:w="2472" w:type="dxa"/>
            <w:vAlign w:val="center"/>
          </w:tcPr>
          <w:p>
            <w:pPr>
              <w:jc w:val="center"/>
              <w:rPr>
                <w:rFonts w:ascii="宋体" w:hAnsi="宋体"/>
                <w:sz w:val="28"/>
                <w:szCs w:val="28"/>
              </w:rPr>
            </w:pPr>
            <w:r>
              <w:rPr>
                <w:rFonts w:hint="eastAsia" w:ascii="宋体" w:hAnsi="宋体"/>
                <w:sz w:val="28"/>
                <w:szCs w:val="28"/>
              </w:rPr>
              <w:t>持何种</w:t>
            </w:r>
          </w:p>
          <w:p>
            <w:pPr>
              <w:jc w:val="center"/>
              <w:rPr>
                <w:rFonts w:ascii="宋体" w:hAnsi="宋体"/>
                <w:sz w:val="28"/>
                <w:szCs w:val="28"/>
              </w:rPr>
            </w:pPr>
            <w:r>
              <w:rPr>
                <w:rFonts w:hint="eastAsia" w:ascii="宋体" w:hAnsi="宋体"/>
                <w:sz w:val="28"/>
                <w:szCs w:val="28"/>
              </w:rPr>
              <w:t>等级（类型）</w:t>
            </w:r>
          </w:p>
          <w:p>
            <w:pPr>
              <w:jc w:val="center"/>
              <w:rPr>
                <w:rFonts w:ascii="宋体" w:hAnsi="宋体"/>
                <w:sz w:val="28"/>
                <w:szCs w:val="28"/>
              </w:rPr>
            </w:pPr>
            <w:r>
              <w:rPr>
                <w:rFonts w:hint="eastAsia" w:ascii="宋体" w:hAnsi="宋体"/>
                <w:sz w:val="28"/>
                <w:szCs w:val="28"/>
              </w:rPr>
              <w:t>证书</w:t>
            </w:r>
          </w:p>
        </w:tc>
        <w:tc>
          <w:tcPr>
            <w:tcW w:w="1648" w:type="dxa"/>
            <w:vAlign w:val="center"/>
          </w:tcPr>
          <w:p>
            <w:pPr>
              <w:jc w:val="center"/>
              <w:rPr>
                <w:rFonts w:ascii="宋体" w:hAnsi="宋体"/>
                <w:sz w:val="28"/>
                <w:szCs w:val="28"/>
              </w:rPr>
            </w:pPr>
            <w:r>
              <w:rPr>
                <w:rFonts w:hint="eastAsia" w:ascii="宋体" w:hAnsi="宋体"/>
                <w:sz w:val="28"/>
                <w:szCs w:val="28"/>
              </w:rPr>
              <w:t>发证时间</w:t>
            </w:r>
          </w:p>
        </w:tc>
        <w:tc>
          <w:tcPr>
            <w:tcW w:w="1854" w:type="dxa"/>
            <w:vAlign w:val="center"/>
          </w:tcPr>
          <w:p>
            <w:pPr>
              <w:jc w:val="center"/>
              <w:rPr>
                <w:rFonts w:ascii="宋体" w:hAnsi="宋体"/>
                <w:sz w:val="28"/>
                <w:szCs w:val="28"/>
              </w:rPr>
            </w:pPr>
            <w:r>
              <w:rPr>
                <w:rFonts w:hint="eastAsia" w:ascii="宋体" w:hAnsi="宋体"/>
                <w:sz w:val="28"/>
                <w:szCs w:val="28"/>
              </w:rPr>
              <w:t>从事本工</w:t>
            </w:r>
          </w:p>
          <w:p>
            <w:pPr>
              <w:jc w:val="center"/>
              <w:rPr>
                <w:rFonts w:ascii="宋体" w:hAnsi="宋体"/>
                <w:sz w:val="28"/>
                <w:szCs w:val="28"/>
              </w:rPr>
            </w:pPr>
            <w:r>
              <w:rPr>
                <w:rFonts w:hint="eastAsia" w:ascii="宋体" w:hAnsi="宋体"/>
                <w:sz w:val="28"/>
                <w:szCs w:val="28"/>
              </w:rPr>
              <w:t>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4" w:type="dxa"/>
          </w:tcPr>
          <w:p>
            <w:pPr>
              <w:rPr>
                <w:rFonts w:ascii="宋体" w:hAnsi="宋体"/>
                <w:b/>
                <w:bCs/>
                <w:sz w:val="28"/>
                <w:szCs w:val="28"/>
              </w:rPr>
            </w:pPr>
            <w:r>
              <w:rPr>
                <w:rFonts w:hint="eastAsia" w:ascii="宋体" w:hAnsi="宋体"/>
                <w:b/>
                <w:bCs/>
                <w:sz w:val="28"/>
                <w:szCs w:val="28"/>
              </w:rPr>
              <w:t>一、</w:t>
            </w:r>
          </w:p>
        </w:tc>
        <w:tc>
          <w:tcPr>
            <w:tcW w:w="8755" w:type="dxa"/>
            <w:gridSpan w:val="5"/>
          </w:tcPr>
          <w:p>
            <w:pPr>
              <w:rPr>
                <w:rFonts w:ascii="宋体" w:hAnsi="宋体"/>
                <w:b/>
                <w:bCs/>
                <w:sz w:val="28"/>
                <w:szCs w:val="28"/>
              </w:rPr>
            </w:pPr>
            <w:r>
              <w:rPr>
                <w:rFonts w:hint="eastAsia" w:ascii="宋体" w:hAnsi="宋体"/>
                <w:b/>
                <w:bCs/>
                <w:sz w:val="28"/>
                <w:szCs w:val="28"/>
              </w:rPr>
              <w:t>技术管理人员（工程师、高级技师）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4" w:type="dxa"/>
          </w:tcPr>
          <w:p>
            <w:pPr>
              <w:rPr>
                <w:rFonts w:ascii="宋体" w:hAnsi="宋体"/>
                <w:b/>
                <w:bCs/>
                <w:sz w:val="28"/>
                <w:szCs w:val="28"/>
              </w:rPr>
            </w:pPr>
            <w:r>
              <w:rPr>
                <w:rFonts w:hint="eastAsia" w:ascii="宋体" w:hAnsi="宋体"/>
                <w:b/>
                <w:bCs/>
                <w:sz w:val="28"/>
                <w:szCs w:val="28"/>
              </w:rPr>
              <w:t>二、</w:t>
            </w:r>
          </w:p>
        </w:tc>
        <w:tc>
          <w:tcPr>
            <w:tcW w:w="8755" w:type="dxa"/>
            <w:gridSpan w:val="5"/>
          </w:tcPr>
          <w:p>
            <w:pPr>
              <w:rPr>
                <w:rFonts w:ascii="宋体" w:hAnsi="宋体"/>
                <w:b/>
                <w:bCs/>
                <w:sz w:val="28"/>
                <w:szCs w:val="28"/>
              </w:rPr>
            </w:pPr>
            <w:r>
              <w:rPr>
                <w:rFonts w:hint="eastAsia" w:ascii="宋体" w:hAnsi="宋体"/>
                <w:b/>
                <w:bCs/>
                <w:sz w:val="28"/>
                <w:szCs w:val="28"/>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bl>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r>
        <w:rPr>
          <w:rFonts w:ascii="宋体" w:hAnsi="宋体"/>
          <w:sz w:val="24"/>
        </w:rPr>
        <w:t xml:space="preserve"> </w:t>
      </w:r>
      <w:r>
        <w:rPr>
          <w:rFonts w:hint="eastAsia" w:ascii="宋体" w:hAnsi="宋体" w:eastAsia="宋体" w:cs="宋体"/>
          <w:b/>
          <w:bCs/>
          <w:sz w:val="28"/>
          <w:szCs w:val="28"/>
          <w:lang w:val="en-US" w:eastAsia="zh-CN"/>
        </w:rPr>
        <w:t>供应商全称（加盖CA电子公章）：</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sectPr>
          <w:pgSz w:w="11906" w:h="16839"/>
          <w:pgMar w:top="1136" w:right="1785" w:bottom="1414" w:left="1785" w:header="878" w:footer="1167" w:gutter="0"/>
          <w:cols w:space="720" w:num="1"/>
        </w:sectPr>
      </w:pPr>
      <w:r>
        <w:rPr>
          <w:rFonts w:hint="eastAsia" w:ascii="宋体" w:hAnsi="宋体" w:eastAsia="宋体" w:cs="宋体"/>
          <w:b/>
          <w:bCs/>
          <w:sz w:val="28"/>
          <w:szCs w:val="28"/>
          <w:lang w:val="en-US" w:eastAsia="zh-CN"/>
        </w:rPr>
        <w:t>注：填报该表时，对技术管理人员和技术工人（含中、高级技术工）分别填报，同时必须在响应文件中附任职资格证书或技术工人等级证书的复印件，供应商为其缴纳的近半年的社保证明。</w:t>
      </w:r>
    </w:p>
    <w:p>
      <w:pPr>
        <w:numPr>
          <w:ilvl w:val="0"/>
          <w:numId w:val="5"/>
        </w:numPr>
        <w:spacing w:before="91" w:line="219" w:lineRule="auto"/>
        <w:ind w:left="0" w:leftChars="0" w:firstLine="0" w:firstLineChars="0"/>
        <w:jc w:val="center"/>
        <w:outlineLvl w:val="0"/>
        <w:rPr>
          <w:rFonts w:hint="eastAsia" w:ascii="黑体" w:hAnsi="黑体" w:eastAsia="黑体" w:cs="黑体"/>
          <w:b/>
          <w:bCs/>
          <w:spacing w:val="10"/>
          <w:sz w:val="28"/>
          <w:szCs w:val="28"/>
          <w:lang w:eastAsia="zh-CN"/>
        </w:rPr>
      </w:pPr>
      <w:r>
        <w:rPr>
          <w:rFonts w:hint="eastAsia" w:ascii="黑体" w:hAnsi="黑体" w:eastAsia="黑体" w:cs="黑体"/>
          <w:b/>
          <w:bCs/>
          <w:spacing w:val="10"/>
          <w:sz w:val="28"/>
          <w:szCs w:val="28"/>
          <w:lang w:eastAsia="zh-CN"/>
        </w:rPr>
        <w:t>服务承诺</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黑体" w:hAnsi="黑体" w:eastAsia="黑体" w:cs="黑体"/>
          <w:b/>
          <w:bCs/>
          <w:spacing w:val="10"/>
          <w:sz w:val="28"/>
          <w:szCs w:val="28"/>
          <w:lang w:eastAsia="zh-CN"/>
        </w:rPr>
      </w:pPr>
    </w:p>
    <w:p>
      <w:pPr>
        <w:pStyle w:val="4"/>
        <w:jc w:val="center"/>
        <w:rPr>
          <w:lang w:eastAsia="zh-CN"/>
        </w:rPr>
      </w:pPr>
      <w:r>
        <w:rPr>
          <w:rFonts w:hint="eastAsia" w:ascii="宋体" w:hAnsi="宋体" w:cs="Courier New"/>
          <w:sz w:val="24"/>
          <w:szCs w:val="24"/>
          <w:lang w:eastAsia="zh-CN"/>
        </w:rPr>
        <w:t>（承诺函加盖供应商CA公章）</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1、承诺设有24小时服务电话，在接到送修的采购人报修电话后半小时内予以响应，并能提供上门维修服务。</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2、承诺为送修的采购人提供紧急救援服务，配备有明显标志的抢修车，</w:t>
      </w:r>
      <w:r>
        <w:rPr>
          <w:rFonts w:hint="eastAsia" w:ascii="宋体" w:hAnsi="宋体" w:eastAsia="宋体" w:cs="宋体"/>
          <w:spacing w:val="7"/>
          <w:sz w:val="23"/>
          <w:szCs w:val="23"/>
          <w:lang w:eastAsia="zh-CN"/>
        </w:rPr>
        <w:t>乌鲁木齐市</w:t>
      </w:r>
      <w:r>
        <w:rPr>
          <w:rFonts w:hint="eastAsia" w:ascii="宋体" w:hAnsi="宋体" w:eastAsia="宋体" w:cs="宋体"/>
          <w:spacing w:val="7"/>
          <w:sz w:val="23"/>
          <w:szCs w:val="23"/>
        </w:rPr>
        <w:t>区应能在1小时内派人赶到救援现场。</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3、承诺为送修的采购人定期保养的车辆办理优惠索赔，定期免费检测调整制动、灯光、空调等系统。</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4、承诺单独建立公务用车维修管理档案，认真记录车辆的维修情况，单独核算维修费用，并认真、及时、准确地编报公务用车维修情况统计表。</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5、承诺将无条件的配合政府采购管理监管部门在政府采购管理系统中及时进行车辆维修信息录入工作，单独核算维修费用，且录入的信息真实、准确。</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6、承诺如成交后不将维修业务转包至非成交供应商，不替非成交供应商代开具框架协议维修车辆范围的车辆维修发票。</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7、承诺将服务承诺对外公示，接受送修的采购人监督并让送修的采购人放心，提供</w:t>
      </w:r>
      <w:r>
        <w:rPr>
          <w:rFonts w:hint="eastAsia" w:ascii="宋体" w:hAnsi="宋体" w:eastAsia="宋体" w:cs="宋体"/>
          <w:spacing w:val="7"/>
          <w:sz w:val="23"/>
          <w:szCs w:val="23"/>
          <w:lang w:eastAsia="zh-CN"/>
        </w:rPr>
        <w:t>《汽车保养故障诊断修理工时定额》试用版</w:t>
      </w:r>
      <w:r>
        <w:rPr>
          <w:rFonts w:hint="eastAsia" w:ascii="宋体" w:hAnsi="宋体" w:eastAsia="宋体" w:cs="宋体"/>
          <w:spacing w:val="7"/>
          <w:sz w:val="23"/>
          <w:szCs w:val="23"/>
        </w:rPr>
        <w:t>，便于送修的采购人对价格的直接查询、核对。另也要将工时单价、材料进销差价率与结算有关的制度告知送修人。</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8、承诺按交通运输部的要求，严格执行汽车维修技术标准和工艺规范，执行“三级”检验制度、机动车维修竣工出厂合格证制度、竣工出厂质量保证期制度及从业人员的从业资格证制度。在质量保证期内， 因维修质量造成车辆故障、损坏、无法正常使用的，成交供应商必须承担全部责任。</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9、承诺</w:t>
      </w:r>
      <w:r>
        <w:rPr>
          <w:rFonts w:hint="eastAsia" w:ascii="宋体" w:hAnsi="宋体" w:eastAsia="宋体" w:cs="宋体"/>
          <w:spacing w:val="9"/>
          <w:sz w:val="23"/>
          <w:szCs w:val="23"/>
        </w:rPr>
        <w:t>新疆</w:t>
      </w:r>
      <w:r>
        <w:rPr>
          <w:rFonts w:hint="eastAsia" w:ascii="宋体" w:hAnsi="宋体" w:eastAsia="宋体" w:cs="宋体"/>
          <w:spacing w:val="9"/>
          <w:sz w:val="23"/>
          <w:szCs w:val="23"/>
          <w:lang w:val="en-US" w:eastAsia="zh-CN"/>
        </w:rPr>
        <w:t>巴州</w:t>
      </w:r>
      <w:r>
        <w:rPr>
          <w:rFonts w:hint="eastAsia" w:ascii="宋体" w:hAnsi="宋体" w:eastAsia="宋体" w:cs="宋体"/>
          <w:spacing w:val="9"/>
          <w:sz w:val="23"/>
          <w:szCs w:val="23"/>
        </w:rPr>
        <w:t>本级、</w:t>
      </w:r>
      <w:r>
        <w:rPr>
          <w:rFonts w:hint="eastAsia" w:ascii="宋体" w:hAnsi="宋体" w:eastAsia="宋体" w:cs="宋体"/>
          <w:spacing w:val="9"/>
          <w:sz w:val="23"/>
          <w:szCs w:val="23"/>
          <w:lang w:val="en-US" w:eastAsia="zh-CN"/>
        </w:rPr>
        <w:t>库尔勒</w:t>
      </w:r>
      <w:r>
        <w:rPr>
          <w:rFonts w:hint="eastAsia" w:ascii="宋体" w:hAnsi="宋体" w:eastAsia="宋体" w:cs="宋体"/>
          <w:spacing w:val="9"/>
          <w:sz w:val="23"/>
          <w:szCs w:val="23"/>
        </w:rPr>
        <w:t>市的党政机关、事业单位、团体组织的</w:t>
      </w:r>
      <w:r>
        <w:rPr>
          <w:rFonts w:hint="eastAsia" w:ascii="宋体" w:hAnsi="宋体" w:eastAsia="宋体" w:cs="宋体"/>
          <w:spacing w:val="7"/>
          <w:sz w:val="23"/>
          <w:szCs w:val="23"/>
        </w:rPr>
        <w:t>公务车辆需到成交供应商处维修，应在本次采购承诺和报价（最高限价）范围内提供服务。</w:t>
      </w:r>
    </w:p>
    <w:p>
      <w:pPr>
        <w:spacing w:before="276" w:line="327" w:lineRule="auto"/>
        <w:ind w:left="25" w:firstLine="800" w:firstLineChars="328"/>
        <w:rPr>
          <w:rFonts w:hint="eastAsia" w:ascii="黑体" w:hAnsi="黑体" w:eastAsia="黑体" w:cs="黑体"/>
          <w:b/>
          <w:bCs/>
          <w:spacing w:val="10"/>
          <w:sz w:val="28"/>
          <w:szCs w:val="28"/>
          <w:lang w:eastAsia="zh-CN"/>
        </w:rPr>
        <w:sectPr>
          <w:pgSz w:w="11906" w:h="16839"/>
          <w:pgMar w:top="1136" w:right="1785" w:bottom="1414" w:left="1785" w:header="878" w:footer="1167" w:gutter="0"/>
          <w:cols w:space="720" w:num="1"/>
        </w:sectPr>
      </w:pPr>
      <w:r>
        <w:rPr>
          <w:rFonts w:hint="eastAsia" w:ascii="宋体" w:hAnsi="宋体" w:eastAsia="宋体" w:cs="宋体"/>
          <w:spacing w:val="7"/>
          <w:sz w:val="23"/>
          <w:szCs w:val="23"/>
        </w:rPr>
        <w:t xml:space="preserve">  10、承诺如在合同期内发生经营场所变更，应于变更后三个工作日内报</w:t>
      </w:r>
      <w:r>
        <w:rPr>
          <w:rFonts w:hint="eastAsia" w:ascii="宋体" w:hAnsi="宋体" w:eastAsia="宋体" w:cs="宋体"/>
          <w:spacing w:val="9"/>
          <w:sz w:val="23"/>
          <w:szCs w:val="23"/>
        </w:rPr>
        <w:t>新疆维吾尔自治区政务服务和公共资源交易中心</w:t>
      </w:r>
      <w:r>
        <w:rPr>
          <w:rFonts w:hint="eastAsia" w:ascii="宋体" w:hAnsi="宋体" w:eastAsia="宋体" w:cs="宋体"/>
          <w:spacing w:val="7"/>
          <w:sz w:val="23"/>
          <w:szCs w:val="23"/>
        </w:rPr>
        <w:t>，经新疆</w:t>
      </w:r>
      <w:r>
        <w:rPr>
          <w:rFonts w:hint="eastAsia" w:ascii="宋体" w:hAnsi="宋体" w:eastAsia="宋体" w:cs="宋体"/>
          <w:spacing w:val="7"/>
          <w:sz w:val="23"/>
          <w:szCs w:val="23"/>
          <w:lang w:val="en-US" w:eastAsia="zh-CN"/>
        </w:rPr>
        <w:t>巴州</w:t>
      </w:r>
      <w:r>
        <w:rPr>
          <w:rFonts w:hint="eastAsia" w:ascii="宋体" w:hAnsi="宋体" w:eastAsia="宋体" w:cs="宋体"/>
          <w:spacing w:val="7"/>
          <w:sz w:val="23"/>
          <w:szCs w:val="23"/>
        </w:rPr>
        <w:t>政务服务和公共资源交易中心确认变更后的经营场所不低于采购时的条件，方可继续履行合同。</w:t>
      </w:r>
    </w:p>
    <w:p>
      <w:pPr>
        <w:spacing w:before="91" w:line="219" w:lineRule="auto"/>
        <w:jc w:val="center"/>
        <w:outlineLvl w:val="0"/>
        <w:rPr>
          <w:rFonts w:ascii="宋体" w:hAnsi="宋体" w:eastAsia="宋体" w:cs="宋体"/>
          <w:b/>
          <w:bCs/>
          <w:sz w:val="32"/>
          <w:szCs w:val="32"/>
        </w:rPr>
      </w:pPr>
      <w:r>
        <w:rPr>
          <w:rFonts w:ascii="宋体" w:hAnsi="宋体" w:eastAsia="宋体" w:cs="宋体"/>
          <w:b/>
          <w:bCs/>
          <w:sz w:val="32"/>
          <w:szCs w:val="32"/>
        </w:rPr>
        <w:t>第七章  政府采购供应商质疑函范本</w:t>
      </w:r>
      <w:bookmarkEnd w:id="43"/>
    </w:p>
    <w:p>
      <w:pPr>
        <w:spacing w:before="196" w:line="228" w:lineRule="auto"/>
        <w:ind w:left="3393"/>
        <w:outlineLvl w:val="1"/>
        <w:rPr>
          <w:rFonts w:ascii="仿宋" w:hAnsi="仿宋" w:eastAsia="仿宋" w:cs="仿宋"/>
          <w:sz w:val="31"/>
          <w:szCs w:val="31"/>
        </w:rPr>
      </w:pPr>
      <w:bookmarkStart w:id="44" w:name="_Toc12260"/>
      <w:bookmarkStart w:id="45" w:name="_Toc2379"/>
      <w:r>
        <w:rPr>
          <w:rFonts w:ascii="仿宋" w:hAnsi="仿宋" w:eastAsia="仿宋" w:cs="仿宋"/>
          <w:spacing w:val="5"/>
          <w:sz w:val="31"/>
          <w:szCs w:val="31"/>
        </w:rPr>
        <w:t>质疑函范</w:t>
      </w:r>
      <w:r>
        <w:rPr>
          <w:rFonts w:ascii="仿宋" w:hAnsi="仿宋" w:eastAsia="仿宋" w:cs="仿宋"/>
          <w:spacing w:val="4"/>
          <w:sz w:val="31"/>
          <w:szCs w:val="31"/>
        </w:rPr>
        <w:t>本</w:t>
      </w:r>
      <w:bookmarkEnd w:id="44"/>
      <w:bookmarkEnd w:id="45"/>
    </w:p>
    <w:p>
      <w:pPr>
        <w:spacing w:line="319" w:lineRule="auto"/>
      </w:pPr>
    </w:p>
    <w:p>
      <w:pPr>
        <w:spacing w:before="74" w:line="394" w:lineRule="exact"/>
        <w:ind w:left="27"/>
        <w:outlineLvl w:val="1"/>
        <w:rPr>
          <w:rFonts w:ascii="宋体" w:hAnsi="宋体" w:eastAsia="宋体" w:cs="宋体"/>
          <w:sz w:val="23"/>
          <w:szCs w:val="23"/>
        </w:rPr>
      </w:pPr>
      <w:bookmarkStart w:id="46" w:name="_Toc11560"/>
      <w:bookmarkStart w:id="47" w:name="_Toc1565"/>
      <w:r>
        <w:rPr>
          <w:rFonts w:ascii="宋体" w:hAnsi="宋体" w:eastAsia="宋体" w:cs="宋体"/>
          <w:spacing w:val="16"/>
          <w:position w:val="2"/>
          <w:sz w:val="23"/>
          <w:szCs w:val="23"/>
        </w:rPr>
        <w:t>一</w:t>
      </w:r>
      <w:r>
        <w:rPr>
          <w:rFonts w:ascii="宋体" w:hAnsi="宋体" w:eastAsia="宋体" w:cs="宋体"/>
          <w:spacing w:val="9"/>
          <w:position w:val="2"/>
          <w:sz w:val="23"/>
          <w:szCs w:val="23"/>
        </w:rPr>
        <w:t>、质疑供应商基本信息</w:t>
      </w:r>
      <w:bookmarkEnd w:id="46"/>
      <w:bookmarkEnd w:id="47"/>
    </w:p>
    <w:p>
      <w:pPr>
        <w:spacing w:before="167" w:line="227" w:lineRule="auto"/>
        <w:ind w:left="24"/>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dotted"/>
        </w:rPr>
        <w:t xml:space="preserve">                                           </w:t>
      </w:r>
    </w:p>
    <w:p>
      <w:pPr>
        <w:spacing w:before="277" w:line="227" w:lineRule="auto"/>
        <w:ind w:left="23"/>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dotted"/>
        </w:rPr>
        <w:t xml:space="preserve">                       </w:t>
      </w:r>
      <w:r>
        <w:rPr>
          <w:rFonts w:ascii="宋体" w:hAnsi="宋体" w:eastAsia="宋体" w:cs="宋体"/>
          <w:spacing w:val="-1"/>
          <w:sz w:val="23"/>
          <w:szCs w:val="23"/>
          <w:u w:val="dotted"/>
        </w:rPr>
        <w:t xml:space="preserve">     </w:t>
      </w:r>
      <w:r>
        <w:rPr>
          <w:rFonts w:ascii="宋体" w:hAnsi="宋体" w:eastAsia="宋体" w:cs="宋体"/>
          <w:spacing w:val="-1"/>
          <w:sz w:val="23"/>
          <w:szCs w:val="23"/>
        </w:rPr>
        <w:t>邮编：</w:t>
      </w:r>
      <w:r>
        <w:rPr>
          <w:rFonts w:ascii="宋体" w:hAnsi="宋体" w:eastAsia="宋体" w:cs="宋体"/>
          <w:sz w:val="23"/>
          <w:szCs w:val="23"/>
          <w:u w:val="dotted"/>
        </w:rPr>
        <w:t xml:space="preserve">                </w:t>
      </w:r>
    </w:p>
    <w:p>
      <w:pPr>
        <w:spacing w:before="275" w:line="230" w:lineRule="auto"/>
        <w:ind w:left="24"/>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dotted"/>
        </w:rPr>
        <w:t xml:space="preserve">              </w:t>
      </w:r>
      <w:r>
        <w:rPr>
          <w:rFonts w:ascii="宋体" w:hAnsi="宋体" w:eastAsia="宋体" w:cs="宋体"/>
          <w:spacing w:val="-1"/>
          <w:sz w:val="23"/>
          <w:szCs w:val="23"/>
          <w:u w:val="dotted"/>
        </w:rPr>
        <w:t xml:space="preserve">          </w:t>
      </w:r>
      <w:r>
        <w:rPr>
          <w:rFonts w:ascii="宋体" w:hAnsi="宋体" w:eastAsia="宋体" w:cs="宋体"/>
          <w:spacing w:val="-1"/>
          <w:sz w:val="23"/>
          <w:szCs w:val="23"/>
        </w:rPr>
        <w:t>联系电话：</w:t>
      </w:r>
      <w:r>
        <w:rPr>
          <w:rFonts w:ascii="宋体" w:hAnsi="宋体" w:eastAsia="宋体" w:cs="宋体"/>
          <w:sz w:val="23"/>
          <w:szCs w:val="23"/>
          <w:u w:val="dotted"/>
        </w:rPr>
        <w:t xml:space="preserve">              </w:t>
      </w:r>
    </w:p>
    <w:p>
      <w:pPr>
        <w:spacing w:before="276" w:line="227" w:lineRule="auto"/>
        <w:ind w:left="22"/>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dotted"/>
        </w:rPr>
        <w:t xml:space="preserve">                                             </w:t>
      </w:r>
    </w:p>
    <w:p>
      <w:pPr>
        <w:spacing w:before="275" w:line="230" w:lineRule="auto"/>
        <w:ind w:left="24"/>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dotted"/>
        </w:rPr>
        <w:t xml:space="preserve">                                              </w:t>
      </w:r>
    </w:p>
    <w:p>
      <w:pPr>
        <w:spacing w:before="273" w:line="227" w:lineRule="auto"/>
        <w:ind w:left="23"/>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dotted"/>
        </w:rPr>
        <w:t xml:space="preserve">                           </w:t>
      </w:r>
      <w:r>
        <w:rPr>
          <w:rFonts w:ascii="宋体" w:hAnsi="宋体" w:eastAsia="宋体" w:cs="宋体"/>
          <w:spacing w:val="-2"/>
          <w:sz w:val="23"/>
          <w:szCs w:val="23"/>
        </w:rPr>
        <w:t>邮编</w:t>
      </w:r>
      <w:r>
        <w:rPr>
          <w:rFonts w:ascii="宋体" w:hAnsi="宋体" w:eastAsia="宋体" w:cs="宋体"/>
          <w:spacing w:val="-1"/>
          <w:sz w:val="23"/>
          <w:szCs w:val="23"/>
        </w:rPr>
        <w:t>：</w:t>
      </w:r>
      <w:r>
        <w:rPr>
          <w:rFonts w:ascii="宋体" w:hAnsi="宋体" w:eastAsia="宋体" w:cs="宋体"/>
          <w:sz w:val="23"/>
          <w:szCs w:val="23"/>
          <w:u w:val="dotted"/>
        </w:rPr>
        <w:t xml:space="preserve">                  </w:t>
      </w:r>
    </w:p>
    <w:p>
      <w:pPr>
        <w:spacing w:before="279" w:line="313" w:lineRule="exact"/>
        <w:ind w:left="27"/>
        <w:outlineLvl w:val="1"/>
        <w:rPr>
          <w:rFonts w:ascii="宋体" w:hAnsi="宋体" w:eastAsia="宋体" w:cs="宋体"/>
          <w:sz w:val="23"/>
          <w:szCs w:val="23"/>
        </w:rPr>
      </w:pPr>
      <w:bookmarkStart w:id="48" w:name="_Toc20471"/>
      <w:bookmarkStart w:id="49" w:name="_Toc14482"/>
      <w:r>
        <w:rPr>
          <w:rFonts w:ascii="宋体" w:hAnsi="宋体" w:eastAsia="宋体" w:cs="宋体"/>
          <w:spacing w:val="15"/>
          <w:position w:val="1"/>
          <w:sz w:val="23"/>
          <w:szCs w:val="23"/>
        </w:rPr>
        <w:t>二</w:t>
      </w:r>
      <w:r>
        <w:rPr>
          <w:rFonts w:ascii="宋体" w:hAnsi="宋体" w:eastAsia="宋体" w:cs="宋体"/>
          <w:spacing w:val="9"/>
          <w:position w:val="1"/>
          <w:sz w:val="23"/>
          <w:szCs w:val="23"/>
        </w:rPr>
        <w:t>、质疑项目基本情况</w:t>
      </w:r>
      <w:bookmarkEnd w:id="48"/>
      <w:bookmarkEnd w:id="49"/>
    </w:p>
    <w:p>
      <w:pPr>
        <w:spacing w:before="246" w:line="228" w:lineRule="auto"/>
        <w:ind w:left="24"/>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疑项目的名称：</w:t>
      </w:r>
      <w:r>
        <w:rPr>
          <w:rFonts w:ascii="宋体" w:hAnsi="宋体" w:eastAsia="宋体" w:cs="宋体"/>
          <w:sz w:val="23"/>
          <w:szCs w:val="23"/>
          <w:u w:val="dotted"/>
        </w:rPr>
        <w:t xml:space="preserve">                                         </w:t>
      </w:r>
    </w:p>
    <w:p>
      <w:pPr>
        <w:spacing w:before="275" w:line="227" w:lineRule="auto"/>
        <w:ind w:left="24"/>
        <w:rPr>
          <w:rFonts w:ascii="宋体" w:hAnsi="宋体" w:eastAsia="宋体" w:cs="宋体"/>
          <w:sz w:val="23"/>
          <w:szCs w:val="23"/>
        </w:rPr>
      </w:pPr>
      <w:r>
        <w:rPr>
          <w:rFonts w:ascii="宋体" w:hAnsi="宋体" w:eastAsia="宋体" w:cs="宋体"/>
          <w:spacing w:val="-4"/>
          <w:sz w:val="23"/>
          <w:szCs w:val="23"/>
        </w:rPr>
        <w:t>质疑项目的</w:t>
      </w:r>
      <w:r>
        <w:rPr>
          <w:rFonts w:ascii="宋体" w:hAnsi="宋体" w:eastAsia="宋体" w:cs="宋体"/>
          <w:spacing w:val="-2"/>
          <w:sz w:val="23"/>
          <w:szCs w:val="23"/>
        </w:rPr>
        <w:t>编号：</w:t>
      </w:r>
      <w:r>
        <w:rPr>
          <w:rFonts w:ascii="宋体" w:hAnsi="宋体" w:eastAsia="宋体" w:cs="宋体"/>
          <w:spacing w:val="-2"/>
          <w:sz w:val="23"/>
          <w:szCs w:val="23"/>
          <w:u w:val="dotted"/>
        </w:rPr>
        <w:t xml:space="preserve">                 </w:t>
      </w:r>
      <w:r>
        <w:rPr>
          <w:rFonts w:ascii="宋体" w:hAnsi="宋体" w:eastAsia="宋体" w:cs="宋体"/>
          <w:spacing w:val="-2"/>
          <w:sz w:val="23"/>
          <w:szCs w:val="23"/>
        </w:rPr>
        <w:t>包号：</w:t>
      </w:r>
      <w:r>
        <w:rPr>
          <w:rFonts w:ascii="宋体" w:hAnsi="宋体" w:eastAsia="宋体" w:cs="宋体"/>
          <w:sz w:val="23"/>
          <w:szCs w:val="23"/>
          <w:u w:val="dotted"/>
        </w:rPr>
        <w:t xml:space="preserve">                   </w:t>
      </w:r>
    </w:p>
    <w:p>
      <w:pPr>
        <w:spacing w:before="279" w:line="227" w:lineRule="auto"/>
        <w:ind w:left="26"/>
        <w:rPr>
          <w:rFonts w:ascii="宋体" w:hAnsi="宋体" w:eastAsia="宋体" w:cs="宋体"/>
          <w:sz w:val="23"/>
          <w:szCs w:val="23"/>
        </w:rPr>
      </w:pPr>
      <w:r>
        <w:rPr>
          <w:rFonts w:ascii="宋体" w:hAnsi="宋体" w:eastAsia="宋体" w:cs="宋体"/>
          <w:spacing w:val="7"/>
          <w:sz w:val="23"/>
          <w:szCs w:val="23"/>
        </w:rPr>
        <w:t>征</w:t>
      </w:r>
      <w:r>
        <w:rPr>
          <w:rFonts w:ascii="宋体" w:hAnsi="宋体" w:eastAsia="宋体" w:cs="宋体"/>
          <w:spacing w:val="6"/>
          <w:sz w:val="23"/>
          <w:szCs w:val="23"/>
        </w:rPr>
        <w:t>集人名称：</w:t>
      </w:r>
      <w:r>
        <w:rPr>
          <w:rFonts w:ascii="宋体" w:hAnsi="宋体" w:eastAsia="宋体" w:cs="宋体"/>
          <w:sz w:val="23"/>
          <w:szCs w:val="23"/>
          <w:u w:val="dotted"/>
        </w:rPr>
        <w:t xml:space="preserve">                                             </w:t>
      </w:r>
    </w:p>
    <w:p>
      <w:pPr>
        <w:spacing w:before="277" w:line="227" w:lineRule="auto"/>
        <w:ind w:left="26"/>
        <w:rPr>
          <w:rFonts w:ascii="宋体" w:hAnsi="宋体" w:eastAsia="宋体" w:cs="宋体"/>
          <w:sz w:val="23"/>
          <w:szCs w:val="23"/>
        </w:rPr>
      </w:pPr>
      <w:r>
        <w:rPr>
          <w:rFonts w:ascii="宋体" w:hAnsi="宋体" w:eastAsia="宋体" w:cs="宋体"/>
          <w:spacing w:val="11"/>
          <w:sz w:val="23"/>
          <w:szCs w:val="23"/>
        </w:rPr>
        <w:t>征</w:t>
      </w:r>
      <w:r>
        <w:rPr>
          <w:rFonts w:ascii="宋体" w:hAnsi="宋体" w:eastAsia="宋体" w:cs="宋体"/>
          <w:spacing w:val="7"/>
          <w:sz w:val="23"/>
          <w:szCs w:val="23"/>
        </w:rPr>
        <w:t>集文件获取日期：</w:t>
      </w:r>
      <w:r>
        <w:rPr>
          <w:rFonts w:ascii="宋体" w:hAnsi="宋体" w:eastAsia="宋体" w:cs="宋体"/>
          <w:sz w:val="23"/>
          <w:szCs w:val="23"/>
          <w:u w:val="dotted"/>
        </w:rPr>
        <w:t xml:space="preserve">                                       </w:t>
      </w:r>
    </w:p>
    <w:p>
      <w:pPr>
        <w:spacing w:before="276" w:line="304" w:lineRule="exact"/>
        <w:ind w:left="23"/>
        <w:outlineLvl w:val="1"/>
        <w:rPr>
          <w:rFonts w:ascii="宋体" w:hAnsi="宋体" w:eastAsia="宋体" w:cs="宋体"/>
          <w:sz w:val="23"/>
          <w:szCs w:val="23"/>
        </w:rPr>
      </w:pPr>
      <w:bookmarkStart w:id="50" w:name="_Toc30378"/>
      <w:bookmarkStart w:id="51" w:name="_Toc6373"/>
      <w:r>
        <w:rPr>
          <w:rFonts w:ascii="宋体" w:hAnsi="宋体" w:eastAsia="宋体" w:cs="宋体"/>
          <w:spacing w:val="10"/>
          <w:position w:val="1"/>
          <w:sz w:val="23"/>
          <w:szCs w:val="23"/>
        </w:rPr>
        <w:t>三、质疑事项具体内容</w:t>
      </w:r>
      <w:bookmarkEnd w:id="50"/>
      <w:bookmarkEnd w:id="51"/>
    </w:p>
    <w:p>
      <w:pPr>
        <w:spacing w:before="257" w:line="228" w:lineRule="auto"/>
        <w:ind w:left="24"/>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dotted"/>
        </w:rPr>
        <w:t xml:space="preserve">                                              </w:t>
      </w:r>
    </w:p>
    <w:p>
      <w:pPr>
        <w:spacing w:before="275" w:line="227" w:lineRule="auto"/>
        <w:ind w:left="23"/>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dotted"/>
        </w:rPr>
        <w:t xml:space="preserve">                                               </w:t>
      </w:r>
    </w:p>
    <w:p>
      <w:pPr>
        <w:spacing w:line="251" w:lineRule="auto"/>
      </w:pPr>
    </w:p>
    <w:p>
      <w:pPr>
        <w:tabs>
          <w:tab w:val="left" w:pos="6494"/>
        </w:tabs>
        <w:spacing w:before="61" w:line="242" w:lineRule="exact"/>
        <w:ind w:left="14"/>
      </w:pPr>
      <w:r>
        <w:rPr>
          <w:u w:val="single"/>
        </w:rPr>
        <w:tab/>
      </w:r>
    </w:p>
    <w:p>
      <w:pPr>
        <w:spacing w:before="282" w:line="227" w:lineRule="auto"/>
        <w:ind w:left="24"/>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dotted"/>
        </w:rPr>
        <w:t xml:space="preserve">                                               </w:t>
      </w:r>
    </w:p>
    <w:p>
      <w:pPr>
        <w:spacing w:line="251" w:lineRule="auto"/>
      </w:pPr>
    </w:p>
    <w:p>
      <w:pPr>
        <w:tabs>
          <w:tab w:val="left" w:pos="6494"/>
        </w:tabs>
        <w:spacing w:before="61" w:line="241" w:lineRule="exact"/>
        <w:ind w:left="14"/>
      </w:pPr>
      <w:r>
        <w:rPr>
          <w:u w:val="single"/>
        </w:rPr>
        <w:tab/>
      </w:r>
    </w:p>
    <w:p>
      <w:pPr>
        <w:spacing w:before="282" w:line="561" w:lineRule="exact"/>
        <w:ind w:left="24"/>
        <w:rPr>
          <w:rFonts w:ascii="宋体" w:hAnsi="宋体" w:eastAsia="宋体" w:cs="宋体"/>
          <w:sz w:val="23"/>
          <w:szCs w:val="23"/>
        </w:rPr>
      </w:pPr>
      <w:r>
        <w:rPr>
          <w:rFonts w:ascii="宋体" w:hAnsi="宋体" w:eastAsia="宋体" w:cs="宋体"/>
          <w:spacing w:val="-4"/>
          <w:position w:val="25"/>
          <w:sz w:val="23"/>
          <w:szCs w:val="23"/>
        </w:rPr>
        <w:t>质</w:t>
      </w:r>
      <w:r>
        <w:rPr>
          <w:rFonts w:ascii="宋体" w:hAnsi="宋体" w:eastAsia="宋体" w:cs="宋体"/>
          <w:spacing w:val="-2"/>
          <w:position w:val="25"/>
          <w:sz w:val="23"/>
          <w:szCs w:val="23"/>
        </w:rPr>
        <w:t>疑事项 2</w:t>
      </w:r>
    </w:p>
    <w:p>
      <w:pPr>
        <w:spacing w:line="373" w:lineRule="exact"/>
        <w:ind w:left="38"/>
        <w:rPr>
          <w:rFonts w:ascii="宋体" w:hAnsi="宋体" w:eastAsia="宋体" w:cs="宋体"/>
          <w:sz w:val="23"/>
          <w:szCs w:val="23"/>
        </w:rPr>
      </w:pPr>
      <w:r>
        <w:rPr>
          <w:rFonts w:ascii="宋体" w:hAnsi="宋体" w:eastAsia="宋体" w:cs="宋体"/>
          <w:spacing w:val="5"/>
          <w:position w:val="3"/>
          <w:sz w:val="23"/>
          <w:szCs w:val="23"/>
        </w:rPr>
        <w:t>……</w:t>
      </w:r>
    </w:p>
    <w:p>
      <w:pPr>
        <w:spacing w:before="187" w:line="230" w:lineRule="auto"/>
        <w:ind w:left="46"/>
        <w:outlineLvl w:val="1"/>
        <w:rPr>
          <w:rFonts w:ascii="宋体" w:hAnsi="宋体" w:eastAsia="宋体" w:cs="宋体"/>
          <w:sz w:val="23"/>
          <w:szCs w:val="23"/>
        </w:rPr>
      </w:pPr>
      <w:bookmarkStart w:id="52" w:name="_Toc2988"/>
      <w:bookmarkStart w:id="53" w:name="_Toc26172"/>
      <w:r>
        <w:rPr>
          <w:rFonts w:ascii="宋体" w:hAnsi="宋体" w:eastAsia="宋体" w:cs="宋体"/>
          <w:spacing w:val="16"/>
          <w:sz w:val="23"/>
          <w:szCs w:val="23"/>
        </w:rPr>
        <w:t>四</w:t>
      </w:r>
      <w:r>
        <w:rPr>
          <w:rFonts w:ascii="宋体" w:hAnsi="宋体" w:eastAsia="宋体" w:cs="宋体"/>
          <w:spacing w:val="8"/>
          <w:sz w:val="23"/>
          <w:szCs w:val="23"/>
        </w:rPr>
        <w:t>、与质疑事项相关的质疑请求</w:t>
      </w:r>
      <w:bookmarkEnd w:id="52"/>
      <w:bookmarkEnd w:id="53"/>
    </w:p>
    <w:p>
      <w:pPr>
        <w:spacing w:before="272" w:line="228" w:lineRule="auto"/>
        <w:ind w:left="21"/>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dotted"/>
        </w:rPr>
        <w:t xml:space="preserve">                                                  </w:t>
      </w:r>
    </w:p>
    <w:p>
      <w:pPr>
        <w:sectPr>
          <w:pgSz w:w="11906" w:h="16839"/>
          <w:pgMar w:top="1136" w:right="1785" w:bottom="1414" w:left="1785" w:header="878" w:footer="1167" w:gutter="0"/>
          <w:cols w:space="720" w:num="1"/>
        </w:sectPr>
      </w:pPr>
    </w:p>
    <w:p/>
    <w:p>
      <w:pPr>
        <w:spacing w:line="128" w:lineRule="exact"/>
      </w:pPr>
    </w:p>
    <w:p>
      <w:pPr>
        <w:sectPr>
          <w:footerReference r:id="rId33" w:type="default"/>
          <w:pgSz w:w="11906" w:h="16839"/>
          <w:pgMar w:top="1136" w:right="1785" w:bottom="1414" w:left="1785" w:header="878" w:footer="1167" w:gutter="0"/>
          <w:cols w:space="720" w:num="1"/>
        </w:sectPr>
      </w:pPr>
    </w:p>
    <w:p>
      <w:pPr>
        <w:spacing w:before="47" w:line="562" w:lineRule="exact"/>
        <w:ind w:left="23"/>
        <w:rPr>
          <w:rFonts w:ascii="宋体" w:hAnsi="宋体" w:eastAsia="宋体" w:cs="宋体"/>
          <w:sz w:val="23"/>
          <w:szCs w:val="23"/>
        </w:rPr>
      </w:pPr>
      <w:r>
        <w:rPr>
          <w:rFonts w:ascii="宋体" w:hAnsi="宋体" w:eastAsia="宋体" w:cs="宋体"/>
          <w:spacing w:val="6"/>
          <w:position w:val="25"/>
          <w:sz w:val="23"/>
          <w:szCs w:val="23"/>
        </w:rPr>
        <w:t>签字(签章)</w:t>
      </w:r>
      <w:r>
        <w:rPr>
          <w:rFonts w:ascii="宋体" w:hAnsi="宋体" w:eastAsia="宋体" w:cs="宋体"/>
          <w:spacing w:val="4"/>
          <w:position w:val="25"/>
          <w:sz w:val="23"/>
          <w:szCs w:val="23"/>
        </w:rPr>
        <w:t>：</w:t>
      </w:r>
    </w:p>
    <w:p>
      <w:pPr>
        <w:spacing w:line="192" w:lineRule="auto"/>
        <w:ind w:left="64"/>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14" w:lineRule="auto"/>
        <w:rPr>
          <w:sz w:val="2"/>
        </w:rPr>
      </w:pPr>
      <w:r>
        <w:rPr>
          <w:sz w:val="2"/>
          <w:szCs w:val="2"/>
        </w:rPr>
        <w:br w:type="column"/>
      </w:r>
    </w:p>
    <w:p>
      <w:pPr>
        <w:spacing w:before="46" w:line="227" w:lineRule="auto"/>
        <w:rPr>
          <w:rFonts w:ascii="宋体" w:hAnsi="宋体" w:eastAsia="宋体" w:cs="宋体"/>
          <w:sz w:val="23"/>
          <w:szCs w:val="23"/>
        </w:rPr>
      </w:pPr>
      <w:r>
        <w:rPr>
          <w:rFonts w:ascii="宋体" w:hAnsi="宋体" w:eastAsia="宋体" w:cs="宋体"/>
          <w:spacing w:val="1"/>
          <w:sz w:val="23"/>
          <w:szCs w:val="23"/>
        </w:rPr>
        <w:t>公章：</w:t>
      </w:r>
    </w:p>
    <w:p>
      <w:pPr>
        <w:sectPr>
          <w:type w:val="continuous"/>
          <w:pgSz w:w="11906" w:h="16839"/>
          <w:pgMar w:top="1136" w:right="1785" w:bottom="1414" w:left="1785" w:header="878" w:footer="1167" w:gutter="0"/>
          <w:cols w:equalWidth="0" w:num="2">
            <w:col w:w="3651" w:space="100"/>
            <w:col w:w="4584"/>
          </w:cols>
        </w:sectPr>
      </w:pPr>
    </w:p>
    <w:p>
      <w:pPr>
        <w:spacing w:line="289" w:lineRule="auto"/>
      </w:pPr>
    </w:p>
    <w:p>
      <w:pPr>
        <w:spacing w:before="91" w:line="220" w:lineRule="auto"/>
        <w:ind w:left="26"/>
        <w:rPr>
          <w:rFonts w:ascii="宋体" w:hAnsi="宋体" w:eastAsia="宋体" w:cs="宋体"/>
          <w:sz w:val="28"/>
          <w:szCs w:val="28"/>
        </w:rPr>
      </w:pPr>
      <w:r>
        <w:rPr>
          <w:rFonts w:ascii="宋体" w:hAnsi="宋体" w:eastAsia="宋体" w:cs="宋体"/>
          <w:spacing w:val="-1"/>
          <w:sz w:val="28"/>
          <w:szCs w:val="28"/>
        </w:rPr>
        <w:t>质疑函制</w:t>
      </w:r>
      <w:r>
        <w:rPr>
          <w:rFonts w:ascii="宋体" w:hAnsi="宋体" w:eastAsia="宋体" w:cs="宋体"/>
          <w:sz w:val="28"/>
          <w:szCs w:val="28"/>
        </w:rPr>
        <w:t>作说明：</w:t>
      </w:r>
    </w:p>
    <w:p>
      <w:pPr>
        <w:spacing w:before="263" w:line="310" w:lineRule="exact"/>
        <w:ind w:left="472" w:leftChars="104" w:hanging="254" w:hangingChars="100"/>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.供应商提出质疑时，应提交质疑函和必要的证明材料。</w:t>
      </w:r>
    </w:p>
    <w:p>
      <w:pPr>
        <w:spacing w:before="249" w:line="328" w:lineRule="auto"/>
        <w:ind w:left="-403" w:leftChars="-192" w:firstLine="614" w:firstLineChars="221"/>
        <w:rPr>
          <w:rFonts w:ascii="宋体" w:hAnsi="宋体" w:eastAsia="宋体" w:cs="宋体"/>
          <w:spacing w:val="6"/>
          <w:sz w:val="23"/>
          <w:szCs w:val="23"/>
        </w:rPr>
      </w:pPr>
      <w:r>
        <w:rPr>
          <w:rFonts w:ascii="宋体" w:hAnsi="宋体" w:eastAsia="宋体" w:cs="宋体"/>
          <w:spacing w:val="24"/>
          <w:sz w:val="23"/>
          <w:szCs w:val="23"/>
        </w:rPr>
        <w:t>2.</w:t>
      </w:r>
      <w:r>
        <w:rPr>
          <w:rFonts w:ascii="宋体" w:hAnsi="宋体" w:eastAsia="宋体" w:cs="宋体"/>
          <w:spacing w:val="12"/>
          <w:sz w:val="23"/>
          <w:szCs w:val="23"/>
        </w:rPr>
        <w:t>质疑供应商若委托代理人进行质疑的，质疑函应按要求列明“授权代表”的有</w:t>
      </w:r>
      <w:r>
        <w:rPr>
          <w:rFonts w:ascii="宋体" w:hAnsi="宋体" w:eastAsia="宋体" w:cs="宋体"/>
          <w:spacing w:val="11"/>
          <w:sz w:val="23"/>
          <w:szCs w:val="23"/>
        </w:rPr>
        <w:t>关</w:t>
      </w:r>
      <w:r>
        <w:rPr>
          <w:rFonts w:ascii="宋体" w:hAnsi="宋体" w:eastAsia="宋体" w:cs="宋体"/>
          <w:spacing w:val="6"/>
          <w:sz w:val="23"/>
          <w:szCs w:val="23"/>
        </w:rPr>
        <w:t>内容，并在附件中提交由质疑供应商签署的授权委托书。授权委托书应载明代理人的姓名或者名称、代理事项、具体权限、期限和相关事项。</w:t>
      </w:r>
    </w:p>
    <w:p>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3.质疑供应商若对项目的某一分包进行质疑，质疑函中应列明具体分包号</w:t>
      </w:r>
      <w:r>
        <w:rPr>
          <w:rFonts w:hint="eastAsia" w:ascii="宋体" w:hAnsi="宋体" w:eastAsia="宋体" w:cs="宋体"/>
          <w:spacing w:val="6"/>
          <w:sz w:val="23"/>
          <w:szCs w:val="23"/>
        </w:rPr>
        <w:t>。</w:t>
      </w:r>
    </w:p>
    <w:p>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4.质疑函的质疑事项应具体、明确，并有必要的事实依据和法律依据。5.质疑函的质疑请求应与质疑事项相关。</w:t>
      </w:r>
    </w:p>
    <w:p>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6.质疑供应商为自然人的，质疑函应由本人签字；质疑供应商为法人或者其 他组织的，质疑函应由法定代表人、主要负责人，或者其授权代表签字或者盖章， 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tOg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OotOgzAgAAZQ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0"/>
      <w:rPr>
        <w:rFonts w:ascii="宋体" w:hAnsi="宋体" w:eastAsia="宋体" w:cs="宋体"/>
        <w:spacing w:val="9"/>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712470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6.1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S8sd2gAAAAwB&#10;AAAPAAAAAAAAAAEAIAAAACIAAABkcnMvZG93bnJldi54bWxQSwECFAAUAAAACACHTuJAuNUTJBkC&#10;AACcBAAADgAAAAAAAAABACAAAAApAQAAZHJzL2Uyb0RvYy54bWxQSwUGAAAAAAYABgBZAQAAtAUA&#10;AAAA&#10;" path="m0,0l8305,0,830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p>
    <w:pPr>
      <w:spacing w:line="229" w:lineRule="auto"/>
      <w:ind w:left="20"/>
      <w:rPr>
        <w:rFonts w:ascii="宋体" w:hAnsi="宋体" w:eastAsia="宋体" w:cs="宋体"/>
        <w:spacing w:val="9"/>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60288;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ogwEdgAAAAMAQAA&#10;DwAAAAAAAAABACAAAAAiAAAAZHJzL2Rvd25yZXYueG1sUEsBAhQAFAAAAAgAh07iQPV5LNsZAgAA&#10;ngQAAA4AAAAAAAAAAQAgAAAAJwEAAGRycy9lMm9Eb2MueG1sUEsFBgAAAAAGAAYAWQEAALIFAAAA&#10;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rPr>
        <w:rFonts w:ascii="宋体" w:hAnsi="宋体" w:eastAsia="宋体" w:cs="宋体"/>
        <w:spacing w:val="9"/>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5F357"/>
    <w:multiLevelType w:val="singleLevel"/>
    <w:tmpl w:val="A825F357"/>
    <w:lvl w:ilvl="0" w:tentative="0">
      <w:start w:val="1"/>
      <w:numFmt w:val="decimal"/>
      <w:suff w:val="nothing"/>
      <w:lvlText w:val="%1、"/>
      <w:lvlJc w:val="left"/>
    </w:lvl>
  </w:abstractNum>
  <w:abstractNum w:abstractNumId="1">
    <w:nsid w:val="C2AD573B"/>
    <w:multiLevelType w:val="singleLevel"/>
    <w:tmpl w:val="C2AD573B"/>
    <w:lvl w:ilvl="0" w:tentative="0">
      <w:start w:val="1"/>
      <w:numFmt w:val="chineseCounting"/>
      <w:suff w:val="nothing"/>
      <w:lvlText w:val="%1、"/>
      <w:lvlJc w:val="left"/>
      <w:rPr>
        <w:rFonts w:hint="eastAsia"/>
      </w:rPr>
    </w:lvl>
  </w:abstractNum>
  <w:abstractNum w:abstractNumId="2">
    <w:nsid w:val="2209D341"/>
    <w:multiLevelType w:val="singleLevel"/>
    <w:tmpl w:val="2209D341"/>
    <w:lvl w:ilvl="0" w:tentative="0">
      <w:start w:val="11"/>
      <w:numFmt w:val="chineseCounting"/>
      <w:suff w:val="nothing"/>
      <w:lvlText w:val="%1、"/>
      <w:lvlJc w:val="left"/>
      <w:rPr>
        <w:rFonts w:hint="eastAsia"/>
      </w:rPr>
    </w:lvl>
  </w:abstractNum>
  <w:abstractNum w:abstractNumId="3">
    <w:nsid w:val="26A3FC8A"/>
    <w:multiLevelType w:val="singleLevel"/>
    <w:tmpl w:val="26A3FC8A"/>
    <w:lvl w:ilvl="0" w:tentative="0">
      <w:start w:val="2"/>
      <w:numFmt w:val="decimal"/>
      <w:lvlText w:val="%1."/>
      <w:lvlJc w:val="left"/>
      <w:pPr>
        <w:tabs>
          <w:tab w:val="left" w:pos="312"/>
        </w:tabs>
      </w:pPr>
    </w:lvl>
  </w:abstractNum>
  <w:abstractNum w:abstractNumId="4">
    <w:nsid w:val="50A0C120"/>
    <w:multiLevelType w:val="singleLevel"/>
    <w:tmpl w:val="50A0C120"/>
    <w:lvl w:ilvl="0" w:tentative="0">
      <w:start w:val="1"/>
      <w:numFmt w:val="decimal"/>
      <w:lvlText w:val="%1."/>
      <w:lvlJc w:val="left"/>
      <w:pPr>
        <w:tabs>
          <w:tab w:val="left" w:pos="312"/>
        </w:tabs>
      </w:pPr>
    </w:lvl>
  </w:abstractNum>
  <w:abstractNum w:abstractNumId="5">
    <w:nsid w:val="77D78B54"/>
    <w:multiLevelType w:val="singleLevel"/>
    <w:tmpl w:val="77D78B54"/>
    <w:lvl w:ilvl="0" w:tentative="0">
      <w:start w:val="1"/>
      <w:numFmt w:val="decimal"/>
      <w:suff w:val="nothing"/>
      <w:lvlText w:val="%1、"/>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xYWE4YjJhYmM1MjkwMzFhYWVjNzVkMmU4ZDU1MTQifQ=="/>
  </w:docVars>
  <w:rsids>
    <w:rsidRoot w:val="00DF04AA"/>
    <w:rsid w:val="000C0695"/>
    <w:rsid w:val="001D04E4"/>
    <w:rsid w:val="00223774"/>
    <w:rsid w:val="002E137F"/>
    <w:rsid w:val="003A7C6B"/>
    <w:rsid w:val="00404F65"/>
    <w:rsid w:val="00547D03"/>
    <w:rsid w:val="0057263B"/>
    <w:rsid w:val="006C7731"/>
    <w:rsid w:val="006D363B"/>
    <w:rsid w:val="0077009C"/>
    <w:rsid w:val="00814A61"/>
    <w:rsid w:val="008725D7"/>
    <w:rsid w:val="0092024A"/>
    <w:rsid w:val="00984E3A"/>
    <w:rsid w:val="00A40BBD"/>
    <w:rsid w:val="00A97848"/>
    <w:rsid w:val="00B500A7"/>
    <w:rsid w:val="00C86541"/>
    <w:rsid w:val="00DF04AA"/>
    <w:rsid w:val="00E970B8"/>
    <w:rsid w:val="00F47865"/>
    <w:rsid w:val="014735A0"/>
    <w:rsid w:val="025A1C02"/>
    <w:rsid w:val="025E40AF"/>
    <w:rsid w:val="02635B8F"/>
    <w:rsid w:val="028916DF"/>
    <w:rsid w:val="028D5BF3"/>
    <w:rsid w:val="02AF5B99"/>
    <w:rsid w:val="02BF0D61"/>
    <w:rsid w:val="02BF15A4"/>
    <w:rsid w:val="02E45A44"/>
    <w:rsid w:val="02F27DF5"/>
    <w:rsid w:val="02F54FC6"/>
    <w:rsid w:val="03186398"/>
    <w:rsid w:val="03370E9B"/>
    <w:rsid w:val="03667472"/>
    <w:rsid w:val="03875CE6"/>
    <w:rsid w:val="03AC4623"/>
    <w:rsid w:val="03CE6E4F"/>
    <w:rsid w:val="03D40F2F"/>
    <w:rsid w:val="03F31506"/>
    <w:rsid w:val="040276D6"/>
    <w:rsid w:val="04055096"/>
    <w:rsid w:val="040E5808"/>
    <w:rsid w:val="040F20B8"/>
    <w:rsid w:val="04444720"/>
    <w:rsid w:val="046C3066"/>
    <w:rsid w:val="046F74B0"/>
    <w:rsid w:val="04776A1A"/>
    <w:rsid w:val="048D02BF"/>
    <w:rsid w:val="04B05649"/>
    <w:rsid w:val="04B5463B"/>
    <w:rsid w:val="05572C44"/>
    <w:rsid w:val="05BE532C"/>
    <w:rsid w:val="05FB0FD2"/>
    <w:rsid w:val="063E34F2"/>
    <w:rsid w:val="06622973"/>
    <w:rsid w:val="06692714"/>
    <w:rsid w:val="06BF0490"/>
    <w:rsid w:val="07C744BD"/>
    <w:rsid w:val="07EF7F4D"/>
    <w:rsid w:val="080E3092"/>
    <w:rsid w:val="088C68EE"/>
    <w:rsid w:val="08AD6024"/>
    <w:rsid w:val="08D13981"/>
    <w:rsid w:val="09535A1B"/>
    <w:rsid w:val="0955056D"/>
    <w:rsid w:val="096F3DCC"/>
    <w:rsid w:val="09BF5491"/>
    <w:rsid w:val="0A06051A"/>
    <w:rsid w:val="0A1670EA"/>
    <w:rsid w:val="0A40121D"/>
    <w:rsid w:val="0A580F70"/>
    <w:rsid w:val="0A786C09"/>
    <w:rsid w:val="0AA57280"/>
    <w:rsid w:val="0AAC43A3"/>
    <w:rsid w:val="0AE67A3D"/>
    <w:rsid w:val="0B70168E"/>
    <w:rsid w:val="0B72217E"/>
    <w:rsid w:val="0C022BE0"/>
    <w:rsid w:val="0C6D153E"/>
    <w:rsid w:val="0C6F7B97"/>
    <w:rsid w:val="0C85501E"/>
    <w:rsid w:val="0CA913CF"/>
    <w:rsid w:val="0CDD2D53"/>
    <w:rsid w:val="0CE51C08"/>
    <w:rsid w:val="0D0B77D0"/>
    <w:rsid w:val="0D116EA1"/>
    <w:rsid w:val="0D20412A"/>
    <w:rsid w:val="0DA9532B"/>
    <w:rsid w:val="0DB937C0"/>
    <w:rsid w:val="0DCD3D24"/>
    <w:rsid w:val="0E3B7CFC"/>
    <w:rsid w:val="0E4F1A2E"/>
    <w:rsid w:val="0E650AF2"/>
    <w:rsid w:val="0E6C330D"/>
    <w:rsid w:val="0E72396F"/>
    <w:rsid w:val="0E727FFF"/>
    <w:rsid w:val="0E9919B5"/>
    <w:rsid w:val="0EBE66C8"/>
    <w:rsid w:val="0F427144"/>
    <w:rsid w:val="0F8A11E8"/>
    <w:rsid w:val="0FBA4C1C"/>
    <w:rsid w:val="10197672"/>
    <w:rsid w:val="10253452"/>
    <w:rsid w:val="105A290D"/>
    <w:rsid w:val="105B7B93"/>
    <w:rsid w:val="10F549C3"/>
    <w:rsid w:val="11263558"/>
    <w:rsid w:val="112F6A1A"/>
    <w:rsid w:val="11447845"/>
    <w:rsid w:val="11AD05D2"/>
    <w:rsid w:val="11E70F91"/>
    <w:rsid w:val="121F796A"/>
    <w:rsid w:val="12456AF7"/>
    <w:rsid w:val="12863E8D"/>
    <w:rsid w:val="133A7131"/>
    <w:rsid w:val="13753262"/>
    <w:rsid w:val="137F1409"/>
    <w:rsid w:val="138959E3"/>
    <w:rsid w:val="139D323C"/>
    <w:rsid w:val="13D954F3"/>
    <w:rsid w:val="144D0E39"/>
    <w:rsid w:val="14CB1AA3"/>
    <w:rsid w:val="14EF0366"/>
    <w:rsid w:val="15057644"/>
    <w:rsid w:val="15794922"/>
    <w:rsid w:val="15840B95"/>
    <w:rsid w:val="15C076B6"/>
    <w:rsid w:val="160F44C0"/>
    <w:rsid w:val="16122E17"/>
    <w:rsid w:val="163360DA"/>
    <w:rsid w:val="16E65167"/>
    <w:rsid w:val="16F76FA7"/>
    <w:rsid w:val="17465999"/>
    <w:rsid w:val="174753BE"/>
    <w:rsid w:val="174F2A9F"/>
    <w:rsid w:val="17564870"/>
    <w:rsid w:val="176D73C9"/>
    <w:rsid w:val="1829415E"/>
    <w:rsid w:val="182A7068"/>
    <w:rsid w:val="182D0E47"/>
    <w:rsid w:val="18626A98"/>
    <w:rsid w:val="18747E40"/>
    <w:rsid w:val="18AA52E0"/>
    <w:rsid w:val="18B74DA0"/>
    <w:rsid w:val="18F24C9A"/>
    <w:rsid w:val="193537C2"/>
    <w:rsid w:val="193B1A2E"/>
    <w:rsid w:val="193F130B"/>
    <w:rsid w:val="19457DFD"/>
    <w:rsid w:val="19902894"/>
    <w:rsid w:val="19CC0AD4"/>
    <w:rsid w:val="1A113891"/>
    <w:rsid w:val="1A15494C"/>
    <w:rsid w:val="1A6920CA"/>
    <w:rsid w:val="1A776BF2"/>
    <w:rsid w:val="1A877784"/>
    <w:rsid w:val="1A8B19D1"/>
    <w:rsid w:val="1AD25EC1"/>
    <w:rsid w:val="1AF220BF"/>
    <w:rsid w:val="1B633DA2"/>
    <w:rsid w:val="1BC51582"/>
    <w:rsid w:val="1BC81758"/>
    <w:rsid w:val="1BED04A5"/>
    <w:rsid w:val="1C183DA8"/>
    <w:rsid w:val="1C1B432C"/>
    <w:rsid w:val="1CDC4F69"/>
    <w:rsid w:val="1CE86A8A"/>
    <w:rsid w:val="1D720A67"/>
    <w:rsid w:val="1DED352C"/>
    <w:rsid w:val="1DFE701D"/>
    <w:rsid w:val="1E18008F"/>
    <w:rsid w:val="1E2E20E9"/>
    <w:rsid w:val="1E313051"/>
    <w:rsid w:val="1E9A1832"/>
    <w:rsid w:val="1EAE5DE2"/>
    <w:rsid w:val="1EB00D4E"/>
    <w:rsid w:val="1EC57AEB"/>
    <w:rsid w:val="1F010B23"/>
    <w:rsid w:val="1F1D1971"/>
    <w:rsid w:val="1F494991"/>
    <w:rsid w:val="1F7126D6"/>
    <w:rsid w:val="20596FF4"/>
    <w:rsid w:val="208319DB"/>
    <w:rsid w:val="20A213FD"/>
    <w:rsid w:val="211F1734"/>
    <w:rsid w:val="214C0E04"/>
    <w:rsid w:val="21577C0D"/>
    <w:rsid w:val="21AB205E"/>
    <w:rsid w:val="21C63C47"/>
    <w:rsid w:val="2238196C"/>
    <w:rsid w:val="2240518E"/>
    <w:rsid w:val="22640170"/>
    <w:rsid w:val="226A2E83"/>
    <w:rsid w:val="226E2973"/>
    <w:rsid w:val="229677D4"/>
    <w:rsid w:val="22AD0808"/>
    <w:rsid w:val="2309402A"/>
    <w:rsid w:val="234020F0"/>
    <w:rsid w:val="237044C9"/>
    <w:rsid w:val="23730E9E"/>
    <w:rsid w:val="237827D8"/>
    <w:rsid w:val="239161EE"/>
    <w:rsid w:val="239255F7"/>
    <w:rsid w:val="23957A8C"/>
    <w:rsid w:val="240F19F1"/>
    <w:rsid w:val="243E0B69"/>
    <w:rsid w:val="245308A1"/>
    <w:rsid w:val="247E2C16"/>
    <w:rsid w:val="248C70E1"/>
    <w:rsid w:val="2496665E"/>
    <w:rsid w:val="24D50B71"/>
    <w:rsid w:val="2516069D"/>
    <w:rsid w:val="253B28B5"/>
    <w:rsid w:val="2551133D"/>
    <w:rsid w:val="25D850A5"/>
    <w:rsid w:val="266B71CA"/>
    <w:rsid w:val="26A742FB"/>
    <w:rsid w:val="2703040A"/>
    <w:rsid w:val="2729315E"/>
    <w:rsid w:val="275B49E0"/>
    <w:rsid w:val="27795CE4"/>
    <w:rsid w:val="27E64D5A"/>
    <w:rsid w:val="28177609"/>
    <w:rsid w:val="281C69CE"/>
    <w:rsid w:val="284877C3"/>
    <w:rsid w:val="285216E9"/>
    <w:rsid w:val="28BC3B3E"/>
    <w:rsid w:val="28EC1992"/>
    <w:rsid w:val="28F549A9"/>
    <w:rsid w:val="29083F5D"/>
    <w:rsid w:val="290B259E"/>
    <w:rsid w:val="29491A44"/>
    <w:rsid w:val="29A458C0"/>
    <w:rsid w:val="29B11398"/>
    <w:rsid w:val="29C40B22"/>
    <w:rsid w:val="29CC2562"/>
    <w:rsid w:val="29D07284"/>
    <w:rsid w:val="2A293624"/>
    <w:rsid w:val="2A830A4B"/>
    <w:rsid w:val="2AA14327"/>
    <w:rsid w:val="2ABB1837"/>
    <w:rsid w:val="2BBE7D9C"/>
    <w:rsid w:val="2C0A4D8F"/>
    <w:rsid w:val="2C0F1F42"/>
    <w:rsid w:val="2C35005E"/>
    <w:rsid w:val="2C445C9F"/>
    <w:rsid w:val="2C4C5F9B"/>
    <w:rsid w:val="2C7072E8"/>
    <w:rsid w:val="2CF577ED"/>
    <w:rsid w:val="2D1E19B9"/>
    <w:rsid w:val="2D207F80"/>
    <w:rsid w:val="2D2C76B3"/>
    <w:rsid w:val="2D421834"/>
    <w:rsid w:val="2D6F1867"/>
    <w:rsid w:val="2D7050C6"/>
    <w:rsid w:val="2D7824C8"/>
    <w:rsid w:val="2DB54A70"/>
    <w:rsid w:val="2DFE5055"/>
    <w:rsid w:val="2E1B7727"/>
    <w:rsid w:val="2E246799"/>
    <w:rsid w:val="2E2B44BD"/>
    <w:rsid w:val="2E6966E5"/>
    <w:rsid w:val="2E8368BE"/>
    <w:rsid w:val="2EC1207D"/>
    <w:rsid w:val="2F1C7AF7"/>
    <w:rsid w:val="2F2E54B8"/>
    <w:rsid w:val="2F590507"/>
    <w:rsid w:val="2F5F7D5E"/>
    <w:rsid w:val="2FB6377B"/>
    <w:rsid w:val="2FD2607A"/>
    <w:rsid w:val="2FD63906"/>
    <w:rsid w:val="2FE55CAE"/>
    <w:rsid w:val="30052067"/>
    <w:rsid w:val="302D2177"/>
    <w:rsid w:val="304B1C2B"/>
    <w:rsid w:val="308E5F8F"/>
    <w:rsid w:val="30EE1123"/>
    <w:rsid w:val="311C359A"/>
    <w:rsid w:val="316118F5"/>
    <w:rsid w:val="31BE0AF5"/>
    <w:rsid w:val="32023B4E"/>
    <w:rsid w:val="32472899"/>
    <w:rsid w:val="324A6920"/>
    <w:rsid w:val="327D4D66"/>
    <w:rsid w:val="32A0644D"/>
    <w:rsid w:val="32AA102E"/>
    <w:rsid w:val="32C75788"/>
    <w:rsid w:val="330E4C4E"/>
    <w:rsid w:val="33CC3646"/>
    <w:rsid w:val="33D11249"/>
    <w:rsid w:val="33EF143A"/>
    <w:rsid w:val="34813612"/>
    <w:rsid w:val="34ED5B7A"/>
    <w:rsid w:val="35097F3D"/>
    <w:rsid w:val="356E1EC9"/>
    <w:rsid w:val="35CC3135"/>
    <w:rsid w:val="36064A31"/>
    <w:rsid w:val="361D6B92"/>
    <w:rsid w:val="367043B0"/>
    <w:rsid w:val="36A53B2F"/>
    <w:rsid w:val="36B67C90"/>
    <w:rsid w:val="376C6FC3"/>
    <w:rsid w:val="376C7230"/>
    <w:rsid w:val="377D2103"/>
    <w:rsid w:val="377E4FAF"/>
    <w:rsid w:val="37801E56"/>
    <w:rsid w:val="37804E55"/>
    <w:rsid w:val="37D97148"/>
    <w:rsid w:val="37DD15AA"/>
    <w:rsid w:val="37F84577"/>
    <w:rsid w:val="381551E7"/>
    <w:rsid w:val="387F3287"/>
    <w:rsid w:val="38AE308F"/>
    <w:rsid w:val="38FE4563"/>
    <w:rsid w:val="39227BBC"/>
    <w:rsid w:val="39914C0A"/>
    <w:rsid w:val="39B2192F"/>
    <w:rsid w:val="39D75DA5"/>
    <w:rsid w:val="39FD24D7"/>
    <w:rsid w:val="3A7A68BD"/>
    <w:rsid w:val="3AA774C3"/>
    <w:rsid w:val="3AD87FCC"/>
    <w:rsid w:val="3AE158FD"/>
    <w:rsid w:val="3B304812"/>
    <w:rsid w:val="3B62402F"/>
    <w:rsid w:val="3B893F22"/>
    <w:rsid w:val="3B9B69ED"/>
    <w:rsid w:val="3BC73858"/>
    <w:rsid w:val="3C046F9E"/>
    <w:rsid w:val="3C1122D3"/>
    <w:rsid w:val="3C6B3628"/>
    <w:rsid w:val="3C805325"/>
    <w:rsid w:val="3D0F66A9"/>
    <w:rsid w:val="3D115F7D"/>
    <w:rsid w:val="3D2D1F6F"/>
    <w:rsid w:val="3D3F2B05"/>
    <w:rsid w:val="3D4225DB"/>
    <w:rsid w:val="3D7D7AB7"/>
    <w:rsid w:val="3DA037A5"/>
    <w:rsid w:val="3DA11FD8"/>
    <w:rsid w:val="3DD60F75"/>
    <w:rsid w:val="3E21162B"/>
    <w:rsid w:val="3E38071D"/>
    <w:rsid w:val="3E3B7D1B"/>
    <w:rsid w:val="3E3E4F2C"/>
    <w:rsid w:val="3E9F2C26"/>
    <w:rsid w:val="3EEA117C"/>
    <w:rsid w:val="3EFE69D5"/>
    <w:rsid w:val="3F13615C"/>
    <w:rsid w:val="3F2504E6"/>
    <w:rsid w:val="3F794EB2"/>
    <w:rsid w:val="3FE26153"/>
    <w:rsid w:val="401663B0"/>
    <w:rsid w:val="40347574"/>
    <w:rsid w:val="4041301D"/>
    <w:rsid w:val="40D91661"/>
    <w:rsid w:val="40E11D47"/>
    <w:rsid w:val="410D1152"/>
    <w:rsid w:val="41670862"/>
    <w:rsid w:val="41BF4CC4"/>
    <w:rsid w:val="41E60FC7"/>
    <w:rsid w:val="41EF130C"/>
    <w:rsid w:val="41F86F32"/>
    <w:rsid w:val="41FF25D0"/>
    <w:rsid w:val="421225FF"/>
    <w:rsid w:val="421D0D04"/>
    <w:rsid w:val="4224544D"/>
    <w:rsid w:val="422A026F"/>
    <w:rsid w:val="428A4D87"/>
    <w:rsid w:val="431B2153"/>
    <w:rsid w:val="4346094B"/>
    <w:rsid w:val="44246463"/>
    <w:rsid w:val="44A973E3"/>
    <w:rsid w:val="44F20D8A"/>
    <w:rsid w:val="45800144"/>
    <w:rsid w:val="45D44615"/>
    <w:rsid w:val="45EE1552"/>
    <w:rsid w:val="46236D21"/>
    <w:rsid w:val="464B6206"/>
    <w:rsid w:val="468174B6"/>
    <w:rsid w:val="46C51CAC"/>
    <w:rsid w:val="46E8193B"/>
    <w:rsid w:val="47152B0E"/>
    <w:rsid w:val="47251BB3"/>
    <w:rsid w:val="47617B01"/>
    <w:rsid w:val="476462F4"/>
    <w:rsid w:val="47E524E0"/>
    <w:rsid w:val="483D231C"/>
    <w:rsid w:val="48567443"/>
    <w:rsid w:val="488E5FB5"/>
    <w:rsid w:val="488F2756"/>
    <w:rsid w:val="49066BB2"/>
    <w:rsid w:val="49964011"/>
    <w:rsid w:val="49CD76D0"/>
    <w:rsid w:val="49D547D7"/>
    <w:rsid w:val="4AB16FF2"/>
    <w:rsid w:val="4B1864C4"/>
    <w:rsid w:val="4B2C48CA"/>
    <w:rsid w:val="4C5B7C13"/>
    <w:rsid w:val="4C6360CA"/>
    <w:rsid w:val="4C760FD5"/>
    <w:rsid w:val="4CD22B0F"/>
    <w:rsid w:val="4CE90CC5"/>
    <w:rsid w:val="4CE94821"/>
    <w:rsid w:val="4D144752"/>
    <w:rsid w:val="4D1C59DF"/>
    <w:rsid w:val="4D426699"/>
    <w:rsid w:val="4D5539CF"/>
    <w:rsid w:val="4DB42744"/>
    <w:rsid w:val="4DE24ACA"/>
    <w:rsid w:val="4E510A8E"/>
    <w:rsid w:val="4E8C7B5A"/>
    <w:rsid w:val="4EAA54E0"/>
    <w:rsid w:val="4EED0B13"/>
    <w:rsid w:val="4F8F166C"/>
    <w:rsid w:val="4FE576F0"/>
    <w:rsid w:val="502A1806"/>
    <w:rsid w:val="504F7091"/>
    <w:rsid w:val="505017D2"/>
    <w:rsid w:val="505C17AE"/>
    <w:rsid w:val="507811EB"/>
    <w:rsid w:val="50C16DB6"/>
    <w:rsid w:val="50D21A70"/>
    <w:rsid w:val="51A46A39"/>
    <w:rsid w:val="51FC0A11"/>
    <w:rsid w:val="520D0FB1"/>
    <w:rsid w:val="52263E21"/>
    <w:rsid w:val="52345B99"/>
    <w:rsid w:val="52B94C95"/>
    <w:rsid w:val="52D57EE1"/>
    <w:rsid w:val="53294E73"/>
    <w:rsid w:val="53953A3C"/>
    <w:rsid w:val="54174EF1"/>
    <w:rsid w:val="542D6A42"/>
    <w:rsid w:val="5476101E"/>
    <w:rsid w:val="54B15DFC"/>
    <w:rsid w:val="54BB6C00"/>
    <w:rsid w:val="54EB1352"/>
    <w:rsid w:val="55854D7D"/>
    <w:rsid w:val="55AA2FBB"/>
    <w:rsid w:val="55CD5F67"/>
    <w:rsid w:val="562F6EEB"/>
    <w:rsid w:val="56513437"/>
    <w:rsid w:val="565959E7"/>
    <w:rsid w:val="567F6C85"/>
    <w:rsid w:val="568E5A7A"/>
    <w:rsid w:val="569A389C"/>
    <w:rsid w:val="56B61E25"/>
    <w:rsid w:val="57212E09"/>
    <w:rsid w:val="573E5FAE"/>
    <w:rsid w:val="579F69E9"/>
    <w:rsid w:val="581E50D0"/>
    <w:rsid w:val="582146E8"/>
    <w:rsid w:val="586F1F11"/>
    <w:rsid w:val="58913FBE"/>
    <w:rsid w:val="58D77C23"/>
    <w:rsid w:val="58EE731B"/>
    <w:rsid w:val="593B7B05"/>
    <w:rsid w:val="594A1EB0"/>
    <w:rsid w:val="59E85E60"/>
    <w:rsid w:val="5A0C7CF3"/>
    <w:rsid w:val="5A3A1AE4"/>
    <w:rsid w:val="5B085D3E"/>
    <w:rsid w:val="5BD25946"/>
    <w:rsid w:val="5BE72873"/>
    <w:rsid w:val="5BFE1B84"/>
    <w:rsid w:val="5C0D1BAE"/>
    <w:rsid w:val="5C221AFD"/>
    <w:rsid w:val="5D28108C"/>
    <w:rsid w:val="5D410F8C"/>
    <w:rsid w:val="5D6A039C"/>
    <w:rsid w:val="5D7C2E2E"/>
    <w:rsid w:val="5D957981"/>
    <w:rsid w:val="5DAA1142"/>
    <w:rsid w:val="5DE70DED"/>
    <w:rsid w:val="5E3B6EA6"/>
    <w:rsid w:val="5E8723C4"/>
    <w:rsid w:val="5EAF040F"/>
    <w:rsid w:val="5EF552A7"/>
    <w:rsid w:val="5F746BDE"/>
    <w:rsid w:val="5FFB2CBC"/>
    <w:rsid w:val="606049A2"/>
    <w:rsid w:val="60AD095A"/>
    <w:rsid w:val="60F65306"/>
    <w:rsid w:val="60F90953"/>
    <w:rsid w:val="61BF7DEE"/>
    <w:rsid w:val="61C372D5"/>
    <w:rsid w:val="62143C96"/>
    <w:rsid w:val="621858D5"/>
    <w:rsid w:val="6237110D"/>
    <w:rsid w:val="62571DD5"/>
    <w:rsid w:val="62AA7FC2"/>
    <w:rsid w:val="62B249B4"/>
    <w:rsid w:val="62B80AC5"/>
    <w:rsid w:val="631D3964"/>
    <w:rsid w:val="63213D38"/>
    <w:rsid w:val="632B5B63"/>
    <w:rsid w:val="634C56B2"/>
    <w:rsid w:val="638851B4"/>
    <w:rsid w:val="639322C4"/>
    <w:rsid w:val="63B77F96"/>
    <w:rsid w:val="63C01BA2"/>
    <w:rsid w:val="644F4360"/>
    <w:rsid w:val="64755F15"/>
    <w:rsid w:val="64A10682"/>
    <w:rsid w:val="64A64D5A"/>
    <w:rsid w:val="654466DB"/>
    <w:rsid w:val="65800955"/>
    <w:rsid w:val="65F53DDF"/>
    <w:rsid w:val="66253FBF"/>
    <w:rsid w:val="66CA7019"/>
    <w:rsid w:val="67290AF6"/>
    <w:rsid w:val="67325B73"/>
    <w:rsid w:val="673C3E78"/>
    <w:rsid w:val="676378A7"/>
    <w:rsid w:val="678B4F37"/>
    <w:rsid w:val="681113EA"/>
    <w:rsid w:val="6854441D"/>
    <w:rsid w:val="68B95597"/>
    <w:rsid w:val="68C83A2C"/>
    <w:rsid w:val="68CD342C"/>
    <w:rsid w:val="69363308"/>
    <w:rsid w:val="6939071B"/>
    <w:rsid w:val="694251E2"/>
    <w:rsid w:val="695B664F"/>
    <w:rsid w:val="6A4175F2"/>
    <w:rsid w:val="6A8B4D12"/>
    <w:rsid w:val="6A9731C9"/>
    <w:rsid w:val="6AC57D69"/>
    <w:rsid w:val="6AF130A0"/>
    <w:rsid w:val="6AFA3FDD"/>
    <w:rsid w:val="6B24497F"/>
    <w:rsid w:val="6B7C2C80"/>
    <w:rsid w:val="6B814EEB"/>
    <w:rsid w:val="6BA717F9"/>
    <w:rsid w:val="6BBC7BB2"/>
    <w:rsid w:val="6BE50013"/>
    <w:rsid w:val="6BFF3EF0"/>
    <w:rsid w:val="6C065035"/>
    <w:rsid w:val="6C1E3634"/>
    <w:rsid w:val="6C1F11C1"/>
    <w:rsid w:val="6C240F7A"/>
    <w:rsid w:val="6C2431C3"/>
    <w:rsid w:val="6C6E15BB"/>
    <w:rsid w:val="6C893078"/>
    <w:rsid w:val="6C97174C"/>
    <w:rsid w:val="6CE60925"/>
    <w:rsid w:val="6D2B1652"/>
    <w:rsid w:val="6D621CE7"/>
    <w:rsid w:val="6DC235E3"/>
    <w:rsid w:val="6DF332FA"/>
    <w:rsid w:val="6E152CDB"/>
    <w:rsid w:val="6E510020"/>
    <w:rsid w:val="6E5E27AB"/>
    <w:rsid w:val="6E7959C2"/>
    <w:rsid w:val="6EA97922"/>
    <w:rsid w:val="6EBE3907"/>
    <w:rsid w:val="6F6D15FC"/>
    <w:rsid w:val="6F9C341E"/>
    <w:rsid w:val="6FA814C9"/>
    <w:rsid w:val="6FBE36C5"/>
    <w:rsid w:val="6FDE58E3"/>
    <w:rsid w:val="700E5EA4"/>
    <w:rsid w:val="7060279C"/>
    <w:rsid w:val="71031AA6"/>
    <w:rsid w:val="71115BC0"/>
    <w:rsid w:val="71121CE9"/>
    <w:rsid w:val="71265794"/>
    <w:rsid w:val="7144035F"/>
    <w:rsid w:val="715319AD"/>
    <w:rsid w:val="71C87EFC"/>
    <w:rsid w:val="71FD64F5"/>
    <w:rsid w:val="72306B5D"/>
    <w:rsid w:val="730076A1"/>
    <w:rsid w:val="7309692C"/>
    <w:rsid w:val="73A43996"/>
    <w:rsid w:val="73F53582"/>
    <w:rsid w:val="748F723A"/>
    <w:rsid w:val="74F11C15"/>
    <w:rsid w:val="7561323F"/>
    <w:rsid w:val="75920C6F"/>
    <w:rsid w:val="759A6034"/>
    <w:rsid w:val="760D6F22"/>
    <w:rsid w:val="76532E68"/>
    <w:rsid w:val="76557EC3"/>
    <w:rsid w:val="766308F1"/>
    <w:rsid w:val="768B5E74"/>
    <w:rsid w:val="76D858A8"/>
    <w:rsid w:val="771D4F43"/>
    <w:rsid w:val="77242BC9"/>
    <w:rsid w:val="7758127B"/>
    <w:rsid w:val="77CA4F22"/>
    <w:rsid w:val="77F4039A"/>
    <w:rsid w:val="782C47C0"/>
    <w:rsid w:val="78C82B24"/>
    <w:rsid w:val="78D43D28"/>
    <w:rsid w:val="78E84C32"/>
    <w:rsid w:val="78FC3213"/>
    <w:rsid w:val="78FF61D3"/>
    <w:rsid w:val="791C2D7D"/>
    <w:rsid w:val="794C1B10"/>
    <w:rsid w:val="795E0D84"/>
    <w:rsid w:val="79753634"/>
    <w:rsid w:val="79995DD0"/>
    <w:rsid w:val="79C36276"/>
    <w:rsid w:val="7A005F8A"/>
    <w:rsid w:val="7A6A77BC"/>
    <w:rsid w:val="7A962049"/>
    <w:rsid w:val="7AA476E7"/>
    <w:rsid w:val="7AED2A1F"/>
    <w:rsid w:val="7AEF4E49"/>
    <w:rsid w:val="7B711D02"/>
    <w:rsid w:val="7B9854E0"/>
    <w:rsid w:val="7CB72145"/>
    <w:rsid w:val="7CD0728D"/>
    <w:rsid w:val="7CEF169A"/>
    <w:rsid w:val="7D240E20"/>
    <w:rsid w:val="7D494CE4"/>
    <w:rsid w:val="7D9C23D4"/>
    <w:rsid w:val="7DA41F1A"/>
    <w:rsid w:val="7DBF6D54"/>
    <w:rsid w:val="7DD4275E"/>
    <w:rsid w:val="7DE71EDA"/>
    <w:rsid w:val="7E1A0D2A"/>
    <w:rsid w:val="7E347837"/>
    <w:rsid w:val="7E3747A6"/>
    <w:rsid w:val="7E6122B6"/>
    <w:rsid w:val="7E845098"/>
    <w:rsid w:val="7E8D6E52"/>
    <w:rsid w:val="7EA529AE"/>
    <w:rsid w:val="7EB01397"/>
    <w:rsid w:val="7EB0785F"/>
    <w:rsid w:val="7EC32874"/>
    <w:rsid w:val="7ECF14F1"/>
    <w:rsid w:val="7EF94700"/>
    <w:rsid w:val="7F1B26B0"/>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99"/>
    <w:pPr>
      <w:ind w:left="2100"/>
    </w:pPr>
  </w:style>
  <w:style w:type="paragraph" w:styleId="4">
    <w:name w:val="Normal Indent"/>
    <w:basedOn w:val="1"/>
    <w:qFormat/>
    <w:uiPriority w:val="0"/>
    <w:pPr>
      <w:ind w:firstLine="420"/>
    </w:pPr>
    <w:rPr>
      <w:lang w:eastAsia="en-US"/>
    </w:rPr>
  </w:style>
  <w:style w:type="paragraph" w:styleId="5">
    <w:name w:val="annotation text"/>
    <w:basedOn w:val="1"/>
    <w:link w:val="30"/>
    <w:qFormat/>
    <w:uiPriority w:val="0"/>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Body Text Indent"/>
    <w:basedOn w:val="1"/>
    <w:qFormat/>
    <w:uiPriority w:val="0"/>
    <w:pPr>
      <w:spacing w:line="420" w:lineRule="exact"/>
      <w:ind w:firstLine="732" w:firstLineChars="300"/>
    </w:pPr>
    <w:rPr>
      <w:spacing w:val="2"/>
      <w:sz w:val="24"/>
    </w:rPr>
  </w:style>
  <w:style w:type="paragraph" w:styleId="8">
    <w:name w:val="Plain Text"/>
    <w:basedOn w:val="1"/>
    <w:next w:val="1"/>
    <w:qFormat/>
    <w:uiPriority w:val="0"/>
    <w:pPr>
      <w:spacing w:beforeLines="50" w:afterLines="50" w:line="400" w:lineRule="exact"/>
    </w:pPr>
    <w:rPr>
      <w:rFonts w:ascii="宋体" w:hAnsi="Courier New"/>
      <w:sz w:val="24"/>
      <w:szCs w:val="24"/>
    </w:rPr>
  </w:style>
  <w:style w:type="paragraph" w:styleId="9">
    <w:name w:val="Balloon Text"/>
    <w:basedOn w:val="1"/>
    <w:link w:val="32"/>
    <w:qFormat/>
    <w:uiPriority w:val="0"/>
    <w:rPr>
      <w:sz w:val="18"/>
      <w:szCs w:val="18"/>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unhideWhenUsed/>
    <w:qFormat/>
    <w:uiPriority w:val="99"/>
    <w:pPr>
      <w:spacing w:before="100" w:beforeAutospacing="1" w:after="100" w:afterAutospacing="1"/>
    </w:pPr>
    <w:rPr>
      <w:rFonts w:ascii="宋体" w:hAnsi="宋体" w:cs="宋体"/>
      <w:sz w:val="24"/>
      <w:szCs w:val="24"/>
    </w:rPr>
  </w:style>
  <w:style w:type="paragraph" w:styleId="15">
    <w:name w:val="annotation subject"/>
    <w:basedOn w:val="5"/>
    <w:next w:val="5"/>
    <w:link w:val="31"/>
    <w:qFormat/>
    <w:uiPriority w:val="0"/>
    <w:rPr>
      <w:b/>
      <w:bCs/>
    </w:rPr>
  </w:style>
  <w:style w:type="paragraph" w:styleId="16">
    <w:name w:val="Body Text First Indent"/>
    <w:basedOn w:val="6"/>
    <w:qFormat/>
    <w:uiPriority w:val="0"/>
    <w:pPr>
      <w:spacing w:after="120" w:line="360" w:lineRule="auto"/>
      <w:ind w:firstLine="420"/>
    </w:pPr>
    <w:rPr>
      <w:rFonts w:ascii="Calibri" w:hAnsi="Calibri" w:eastAsia="楷体_GB2312"/>
      <w:szCs w:val="20"/>
    </w:rPr>
  </w:style>
  <w:style w:type="paragraph" w:styleId="17">
    <w:name w:val="Body Text First Indent 2"/>
    <w:basedOn w:val="7"/>
    <w:qFormat/>
    <w:uiPriority w:val="0"/>
    <w:pPr>
      <w:spacing w:after="120"/>
      <w:ind w:left="200" w:leftChars="200"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目录 61"/>
    <w:next w:val="1"/>
    <w:qFormat/>
    <w:uiPriority w:val="0"/>
    <w:pPr>
      <w:wordWrap w:val="0"/>
      <w:ind w:left="2125"/>
      <w:jc w:val="both"/>
    </w:pPr>
    <w:rPr>
      <w:rFonts w:ascii="Calibri" w:hAnsi="Calibri" w:eastAsia="宋体" w:cs="Times New Roman"/>
      <w:sz w:val="21"/>
      <w:lang w:val="en-US" w:eastAsia="zh-CN"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99"/>
    <w:pPr>
      <w:ind w:firstLine="420" w:firstLineChars="200"/>
    </w:pPr>
    <w:rPr>
      <w:rFonts w:ascii="Times New Roman" w:hAnsi="Times New Roman"/>
      <w:szCs w:val="20"/>
    </w:rPr>
  </w:style>
  <w:style w:type="paragraph" w:customStyle="1" w:styleId="27">
    <w:name w:val="普通文字"/>
    <w:basedOn w:val="1"/>
    <w:next w:val="1"/>
    <w:qFormat/>
    <w:uiPriority w:val="0"/>
    <w:rPr>
      <w:rFonts w:ascii="宋体" w:hAnsi="Times New Roman"/>
      <w:sz w:val="24"/>
      <w:szCs w:val="20"/>
      <w:u w:color="000000"/>
    </w:rPr>
  </w:style>
  <w:style w:type="paragraph" w:customStyle="1" w:styleId="28">
    <w:name w:val="普通正文"/>
    <w:basedOn w:val="1"/>
    <w:qFormat/>
    <w:uiPriority w:val="0"/>
    <w:pPr>
      <w:spacing w:before="120" w:after="120" w:line="360" w:lineRule="auto"/>
      <w:ind w:firstLine="480"/>
    </w:pPr>
    <w:rPr>
      <w:sz w:val="24"/>
      <w:szCs w:val="24"/>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0"/>
    <w:link w:val="5"/>
    <w:qFormat/>
    <w:uiPriority w:val="0"/>
    <w:rPr>
      <w:rFonts w:ascii="Arial" w:hAnsi="Arial" w:eastAsia="Arial" w:cs="Arial"/>
      <w:snapToGrid w:val="0"/>
      <w:color w:val="000000"/>
      <w:sz w:val="21"/>
      <w:szCs w:val="21"/>
    </w:rPr>
  </w:style>
  <w:style w:type="character" w:customStyle="1" w:styleId="31">
    <w:name w:val="批注主题 字符"/>
    <w:basedOn w:val="30"/>
    <w:link w:val="15"/>
    <w:qFormat/>
    <w:uiPriority w:val="0"/>
    <w:rPr>
      <w:rFonts w:ascii="Arial" w:hAnsi="Arial" w:eastAsia="Arial" w:cs="Arial"/>
      <w:b/>
      <w:bCs/>
      <w:snapToGrid w:val="0"/>
      <w:color w:val="000000"/>
      <w:sz w:val="21"/>
      <w:szCs w:val="21"/>
    </w:rPr>
  </w:style>
  <w:style w:type="character" w:customStyle="1" w:styleId="32">
    <w:name w:val="批注框文本 字符"/>
    <w:basedOn w:val="20"/>
    <w:link w:val="9"/>
    <w:qFormat/>
    <w:uiPriority w:val="0"/>
    <w:rPr>
      <w:rFonts w:ascii="Arial" w:hAnsi="Arial" w:eastAsia="Arial" w:cs="Arial"/>
      <w:snapToGrid w:val="0"/>
      <w:color w:val="000000"/>
      <w:sz w:val="18"/>
      <w:szCs w:val="18"/>
    </w:rPr>
  </w:style>
  <w:style w:type="paragraph" w:customStyle="1" w:styleId="33">
    <w:name w:val="Table Paragraph"/>
    <w:basedOn w:val="1"/>
    <w:qFormat/>
    <w:uiPriority w:val="1"/>
    <w:rPr>
      <w:sz w:val="22"/>
      <w:lang w:eastAsia="en-US"/>
    </w:rPr>
  </w:style>
  <w:style w:type="paragraph" w:customStyle="1" w:styleId="34">
    <w:name w:val="cjk"/>
    <w:basedOn w:val="1"/>
    <w:qFormat/>
    <w:uiPriority w:val="0"/>
    <w:pPr>
      <w:spacing w:before="100" w:beforeAutospacing="1" w:after="100" w:afterAutospacing="1"/>
    </w:pPr>
    <w:rPr>
      <w:rFonts w:ascii="宋体" w:hAnsi="宋体" w:cs="宋体"/>
      <w:sz w:val="24"/>
    </w:rPr>
  </w:style>
  <w:style w:type="paragraph" w:customStyle="1" w:styleId="35">
    <w:name w:val="Table Text"/>
    <w:basedOn w:val="1"/>
    <w:semiHidden/>
    <w:qFormat/>
    <w:uiPriority w:val="0"/>
    <w:rPr>
      <w:rFonts w:ascii="宋体" w:hAnsi="宋体" w:eastAsia="宋体" w:cs="宋体"/>
      <w:sz w:val="18"/>
      <w:szCs w:val="18"/>
      <w:lang w:val="en-US" w:eastAsia="en-US" w:bidi="ar-SA"/>
    </w:rPr>
  </w:style>
  <w:style w:type="paragraph" w:customStyle="1" w:styleId="36">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formulas xmlns="http://www.yonyou.com/formu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EB507-528A-4AB8-A4DC-C34364AEEFA9}">
  <ds:schemaRefs/>
</ds:datastoreItem>
</file>

<file path=customXml/itemProps3.xml><?xml version="1.0" encoding="utf-8"?>
<ds:datastoreItem xmlns:ds="http://schemas.openxmlformats.org/officeDocument/2006/customXml" ds:itemID="{AC898FDE-84E0-4633-A1E5-1378E3E2F303}">
  <ds:schemaRefs/>
</ds:datastoreItem>
</file>

<file path=customXml/itemProps4.xml><?xml version="1.0" encoding="utf-8"?>
<ds:datastoreItem xmlns:ds="http://schemas.openxmlformats.org/officeDocument/2006/customXml" ds:itemID="{97247FB1-852E-4196-A4F0-2FEC270175D9}">
  <ds:schemaRefs/>
</ds:datastoreItem>
</file>

<file path=docProps/app.xml><?xml version="1.0" encoding="utf-8"?>
<Properties xmlns="http://schemas.openxmlformats.org/officeDocument/2006/extended-properties" xmlns:vt="http://schemas.openxmlformats.org/officeDocument/2006/docPropsVTypes">
  <Template>Normal</Template>
  <Pages>67</Pages>
  <Words>18646</Words>
  <Characters>19931</Characters>
  <Lines>247</Lines>
  <Paragraphs>69</Paragraphs>
  <TotalTime>1</TotalTime>
  <ScaleCrop>false</ScaleCrop>
  <LinksUpToDate>false</LinksUpToDate>
  <CharactersWithSpaces>20535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2023-10-24T13:26:00Z</dcterms:created>
  <dc:creator>Lenovo</dc:creator>
  <cp:lastModifiedBy>Lenovo</cp:lastModifiedBy>
  <cp:lastPrinted>2023-12-14T03:15:00Z</cp:lastPrinted>
  <dcterms:modified xsi:type="dcterms:W3CDTF">2025-07-04T11:48:38Z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AB0378FDD24945CA96042CAE3E979762</vt:lpwstr>
  </property>
  <property fmtid="{D5CDD505-2E9C-101B-9397-08002B2CF9AE}" pid="4" name="KSOTemplateDocerSaveRecord">
    <vt:lpwstr>eyJoZGlkIjoiYTU5Y2JlNWRlZThiNWNlYmRlMzViZTlkZDQxMGE0ZjAifQ==</vt:lpwstr>
  </property>
</Properties>
</file>