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4C974A">
      <w:pPr>
        <w:pStyle w:val="2"/>
        <w:spacing w:line="247" w:lineRule="auto"/>
        <w:rPr>
          <w:color w:val="auto"/>
        </w:rPr>
      </w:pPr>
    </w:p>
    <w:p w14:paraId="3DF4690E">
      <w:pPr>
        <w:pStyle w:val="2"/>
        <w:spacing w:line="247" w:lineRule="auto"/>
        <w:rPr>
          <w:color w:val="auto"/>
        </w:rPr>
      </w:pPr>
    </w:p>
    <w:p w14:paraId="3871BA74">
      <w:pPr>
        <w:pStyle w:val="2"/>
        <w:spacing w:line="248" w:lineRule="auto"/>
        <w:rPr>
          <w:color w:val="auto"/>
        </w:rPr>
      </w:pPr>
    </w:p>
    <w:p w14:paraId="745A4912">
      <w:pPr>
        <w:pStyle w:val="2"/>
        <w:spacing w:line="248" w:lineRule="auto"/>
        <w:rPr>
          <w:color w:val="auto"/>
        </w:rPr>
      </w:pPr>
    </w:p>
    <w:p w14:paraId="1F13151A">
      <w:pPr>
        <w:pStyle w:val="2"/>
        <w:spacing w:line="248" w:lineRule="auto"/>
        <w:rPr>
          <w:color w:val="auto"/>
        </w:rPr>
      </w:pPr>
    </w:p>
    <w:p w14:paraId="7A818553">
      <w:pPr>
        <w:spacing w:before="179" w:line="269" w:lineRule="auto"/>
        <w:ind w:right="173"/>
        <w:jc w:val="center"/>
        <w:outlineLvl w:val="0"/>
        <w:rPr>
          <w:rFonts w:ascii="宋体" w:hAnsi="宋体" w:eastAsia="宋体" w:cs="宋体"/>
          <w:color w:val="auto"/>
          <w:sz w:val="52"/>
          <w:szCs w:val="52"/>
        </w:rPr>
      </w:pPr>
      <w:r>
        <w:rPr>
          <w:rFonts w:hint="eastAsia" w:ascii="宋体" w:hAnsi="宋体" w:eastAsia="宋体" w:cs="宋体"/>
          <w:b/>
          <w:bCs/>
          <w:color w:val="auto"/>
          <w:spacing w:val="4"/>
          <w:sz w:val="52"/>
          <w:szCs w:val="52"/>
          <w:lang w:eastAsia="zh-CN"/>
        </w:rPr>
        <w:t>若羌县城东区市政道路连接线建设项目</w:t>
      </w:r>
      <w:r>
        <w:rPr>
          <w:rFonts w:ascii="宋体" w:hAnsi="宋体" w:eastAsia="宋体" w:cs="宋体"/>
          <w:b/>
          <w:bCs/>
          <w:color w:val="auto"/>
          <w:spacing w:val="4"/>
          <w:sz w:val="52"/>
          <w:szCs w:val="52"/>
        </w:rPr>
        <w:t>（二标</w:t>
      </w:r>
      <w:r>
        <w:rPr>
          <w:rFonts w:ascii="宋体" w:hAnsi="宋体" w:eastAsia="宋体" w:cs="宋体"/>
          <w:b/>
          <w:bCs/>
          <w:color w:val="auto"/>
          <w:spacing w:val="-1"/>
          <w:sz w:val="52"/>
          <w:szCs w:val="52"/>
        </w:rPr>
        <w:t>段）监理</w:t>
      </w:r>
    </w:p>
    <w:p w14:paraId="547157A9">
      <w:pPr>
        <w:pStyle w:val="2"/>
        <w:spacing w:line="338" w:lineRule="auto"/>
        <w:rPr>
          <w:color w:val="auto"/>
        </w:rPr>
      </w:pPr>
    </w:p>
    <w:p w14:paraId="23A3D7A2">
      <w:pPr>
        <w:pStyle w:val="2"/>
        <w:spacing w:line="339" w:lineRule="auto"/>
        <w:rPr>
          <w:color w:val="auto"/>
        </w:rPr>
      </w:pPr>
    </w:p>
    <w:p w14:paraId="26A67037">
      <w:pPr>
        <w:spacing w:before="130" w:line="221" w:lineRule="auto"/>
        <w:ind w:left="3090"/>
        <w:rPr>
          <w:rFonts w:ascii="宋体" w:hAnsi="宋体" w:eastAsia="宋体" w:cs="宋体"/>
          <w:color w:val="auto"/>
          <w:sz w:val="40"/>
          <w:szCs w:val="40"/>
        </w:rPr>
      </w:pPr>
      <w:r>
        <w:rPr>
          <w:rFonts w:ascii="宋体" w:hAnsi="宋体" w:eastAsia="宋体" w:cs="宋体"/>
          <w:b/>
          <w:bCs/>
          <w:color w:val="auto"/>
          <w:spacing w:val="-6"/>
          <w:sz w:val="40"/>
          <w:szCs w:val="40"/>
        </w:rPr>
        <w:t>竞争性磋商文件</w:t>
      </w:r>
    </w:p>
    <w:p w14:paraId="3747B48D">
      <w:pPr>
        <w:pStyle w:val="2"/>
        <w:spacing w:line="265" w:lineRule="auto"/>
        <w:rPr>
          <w:color w:val="auto"/>
        </w:rPr>
      </w:pPr>
    </w:p>
    <w:p w14:paraId="09385BDA">
      <w:pPr>
        <w:pStyle w:val="2"/>
        <w:spacing w:line="265" w:lineRule="auto"/>
        <w:rPr>
          <w:color w:val="auto"/>
        </w:rPr>
      </w:pPr>
    </w:p>
    <w:p w14:paraId="3194FB13">
      <w:pPr>
        <w:pStyle w:val="2"/>
        <w:spacing w:line="265" w:lineRule="auto"/>
        <w:rPr>
          <w:color w:val="auto"/>
        </w:rPr>
      </w:pPr>
    </w:p>
    <w:p w14:paraId="70CC26C8">
      <w:pPr>
        <w:pStyle w:val="2"/>
        <w:spacing w:line="266" w:lineRule="auto"/>
        <w:rPr>
          <w:color w:val="auto"/>
        </w:rPr>
      </w:pPr>
    </w:p>
    <w:p w14:paraId="2DE61BB1">
      <w:pPr>
        <w:pStyle w:val="2"/>
        <w:spacing w:line="266" w:lineRule="auto"/>
        <w:rPr>
          <w:color w:val="auto"/>
        </w:rPr>
      </w:pPr>
    </w:p>
    <w:p w14:paraId="692B0DD7">
      <w:pPr>
        <w:spacing w:before="101" w:line="225" w:lineRule="auto"/>
        <w:ind w:left="2719"/>
        <w:rPr>
          <w:rFonts w:hint="eastAsia" w:ascii="宋体" w:hAnsi="宋体" w:eastAsia="宋体" w:cs="宋体"/>
          <w:color w:val="auto"/>
          <w:sz w:val="31"/>
          <w:szCs w:val="31"/>
          <w:lang w:eastAsia="zh-CN"/>
        </w:rPr>
      </w:pPr>
      <w:r>
        <w:rPr>
          <w:rFonts w:ascii="宋体" w:hAnsi="宋体" w:eastAsia="宋体" w:cs="宋体"/>
          <w:b/>
          <w:bCs/>
          <w:color w:val="auto"/>
          <w:spacing w:val="5"/>
          <w:sz w:val="31"/>
          <w:szCs w:val="31"/>
        </w:rPr>
        <w:t>项目编号：</w:t>
      </w:r>
      <w:r>
        <w:rPr>
          <w:rFonts w:hint="eastAsia" w:ascii="宋体" w:hAnsi="宋体" w:eastAsia="宋体" w:cs="宋体"/>
          <w:b/>
          <w:bCs/>
          <w:color w:val="auto"/>
          <w:sz w:val="31"/>
          <w:szCs w:val="31"/>
          <w:lang w:eastAsia="zh-CN"/>
        </w:rPr>
        <w:t>XJTGXM-2025012</w:t>
      </w:r>
    </w:p>
    <w:p w14:paraId="047A60DB">
      <w:pPr>
        <w:pStyle w:val="2"/>
        <w:spacing w:line="254" w:lineRule="auto"/>
        <w:rPr>
          <w:color w:val="auto"/>
        </w:rPr>
      </w:pPr>
    </w:p>
    <w:p w14:paraId="6D0F0C9A">
      <w:pPr>
        <w:pStyle w:val="2"/>
        <w:spacing w:line="254" w:lineRule="auto"/>
        <w:rPr>
          <w:color w:val="auto"/>
        </w:rPr>
      </w:pPr>
    </w:p>
    <w:p w14:paraId="52C2A8DF">
      <w:pPr>
        <w:pStyle w:val="2"/>
        <w:spacing w:line="255" w:lineRule="auto"/>
        <w:rPr>
          <w:color w:val="auto"/>
        </w:rPr>
      </w:pPr>
    </w:p>
    <w:p w14:paraId="3C428761">
      <w:pPr>
        <w:spacing w:before="101" w:line="225" w:lineRule="auto"/>
        <w:ind w:left="589"/>
        <w:rPr>
          <w:rFonts w:ascii="宋体" w:hAnsi="宋体" w:eastAsia="宋体" w:cs="宋体"/>
          <w:color w:val="auto"/>
          <w:sz w:val="31"/>
          <w:szCs w:val="31"/>
        </w:rPr>
      </w:pPr>
      <w:r>
        <w:rPr>
          <w:rFonts w:ascii="宋体" w:hAnsi="宋体" w:eastAsia="宋体" w:cs="宋体"/>
          <w:b/>
          <w:bCs/>
          <w:color w:val="auto"/>
          <w:spacing w:val="6"/>
          <w:sz w:val="31"/>
          <w:szCs w:val="31"/>
        </w:rPr>
        <w:t>采购人：</w:t>
      </w:r>
      <w:r>
        <w:rPr>
          <w:rFonts w:ascii="宋体" w:hAnsi="宋体" w:eastAsia="宋体" w:cs="宋体"/>
          <w:b/>
          <w:bCs/>
          <w:color w:val="auto"/>
          <w:spacing w:val="6"/>
          <w:sz w:val="31"/>
          <w:szCs w:val="31"/>
          <w:u w:val="single" w:color="auto"/>
        </w:rPr>
        <w:t>若羌县住房和城乡建设局</w:t>
      </w:r>
      <w:r>
        <w:rPr>
          <w:rFonts w:ascii="宋体" w:hAnsi="宋体" w:eastAsia="宋体" w:cs="宋体"/>
          <w:b/>
          <w:bCs/>
          <w:color w:val="auto"/>
          <w:spacing w:val="6"/>
          <w:sz w:val="31"/>
          <w:szCs w:val="31"/>
        </w:rPr>
        <w:t>（盖章）</w:t>
      </w:r>
    </w:p>
    <w:p w14:paraId="2430DF76">
      <w:pPr>
        <w:pStyle w:val="2"/>
        <w:spacing w:line="250" w:lineRule="auto"/>
        <w:rPr>
          <w:color w:val="auto"/>
        </w:rPr>
      </w:pPr>
    </w:p>
    <w:p w14:paraId="7F54D96C">
      <w:pPr>
        <w:pStyle w:val="2"/>
        <w:spacing w:line="251" w:lineRule="auto"/>
        <w:rPr>
          <w:color w:val="auto"/>
        </w:rPr>
      </w:pPr>
    </w:p>
    <w:p w14:paraId="7D43BFCE">
      <w:pPr>
        <w:pStyle w:val="2"/>
        <w:spacing w:line="251" w:lineRule="auto"/>
        <w:rPr>
          <w:color w:val="auto"/>
        </w:rPr>
      </w:pPr>
    </w:p>
    <w:p w14:paraId="02BD21CB">
      <w:pPr>
        <w:pStyle w:val="2"/>
        <w:spacing w:line="251" w:lineRule="auto"/>
        <w:rPr>
          <w:color w:val="auto"/>
        </w:rPr>
      </w:pPr>
    </w:p>
    <w:p w14:paraId="10365CDC">
      <w:pPr>
        <w:spacing w:before="101" w:line="225" w:lineRule="auto"/>
        <w:ind w:firstLine="634" w:firstLineChars="200"/>
        <w:jc w:val="both"/>
        <w:rPr>
          <w:rFonts w:ascii="宋体" w:hAnsi="宋体" w:eastAsia="宋体" w:cs="宋体"/>
          <w:color w:val="auto"/>
          <w:sz w:val="31"/>
          <w:szCs w:val="31"/>
        </w:rPr>
      </w:pPr>
      <w:r>
        <w:rPr>
          <w:rFonts w:ascii="宋体" w:hAnsi="宋体" w:eastAsia="宋体" w:cs="宋体"/>
          <w:b/>
          <w:bCs/>
          <w:color w:val="auto"/>
          <w:spacing w:val="3"/>
          <w:sz w:val="31"/>
          <w:szCs w:val="31"/>
        </w:rPr>
        <w:t>采购代理机构：</w:t>
      </w:r>
      <w:r>
        <w:rPr>
          <w:rFonts w:hint="eastAsia" w:ascii="宋体" w:hAnsi="宋体" w:eastAsia="宋体" w:cs="宋体"/>
          <w:b/>
          <w:bCs/>
          <w:color w:val="auto"/>
          <w:spacing w:val="3"/>
          <w:sz w:val="31"/>
          <w:szCs w:val="31"/>
          <w:u w:val="single" w:color="auto"/>
          <w:lang w:eastAsia="zh-CN"/>
        </w:rPr>
        <w:t>新疆唐谷项目管理有限公司</w:t>
      </w:r>
      <w:r>
        <w:rPr>
          <w:rFonts w:ascii="宋体" w:hAnsi="宋体" w:eastAsia="宋体" w:cs="宋体"/>
          <w:b/>
          <w:bCs/>
          <w:color w:val="auto"/>
          <w:spacing w:val="3"/>
          <w:sz w:val="31"/>
          <w:szCs w:val="31"/>
        </w:rPr>
        <w:t>（盖章）</w:t>
      </w:r>
    </w:p>
    <w:p w14:paraId="7692657F">
      <w:pPr>
        <w:pStyle w:val="2"/>
        <w:spacing w:line="248" w:lineRule="auto"/>
        <w:rPr>
          <w:color w:val="auto"/>
        </w:rPr>
      </w:pPr>
    </w:p>
    <w:p w14:paraId="2853AEE9">
      <w:pPr>
        <w:pStyle w:val="2"/>
        <w:spacing w:line="248" w:lineRule="auto"/>
        <w:rPr>
          <w:color w:val="auto"/>
        </w:rPr>
      </w:pPr>
    </w:p>
    <w:p w14:paraId="3EE39E93">
      <w:pPr>
        <w:pStyle w:val="2"/>
        <w:spacing w:line="249" w:lineRule="auto"/>
        <w:rPr>
          <w:color w:val="auto"/>
        </w:rPr>
      </w:pPr>
    </w:p>
    <w:p w14:paraId="5008352F">
      <w:pPr>
        <w:pStyle w:val="2"/>
        <w:spacing w:line="249" w:lineRule="auto"/>
        <w:rPr>
          <w:color w:val="auto"/>
        </w:rPr>
      </w:pPr>
    </w:p>
    <w:p w14:paraId="67C1A117">
      <w:pPr>
        <w:spacing w:before="102" w:line="225" w:lineRule="auto"/>
        <w:ind w:left="3213"/>
        <w:rPr>
          <w:rFonts w:ascii="宋体" w:hAnsi="宋体" w:eastAsia="宋体" w:cs="宋体"/>
          <w:color w:val="auto"/>
          <w:sz w:val="31"/>
          <w:szCs w:val="31"/>
        </w:rPr>
      </w:pPr>
      <w:r>
        <w:rPr>
          <w:rFonts w:ascii="宋体" w:hAnsi="宋体" w:eastAsia="宋体" w:cs="宋体"/>
          <w:b/>
          <w:bCs/>
          <w:color w:val="auto"/>
          <w:spacing w:val="-7"/>
          <w:sz w:val="31"/>
          <w:szCs w:val="31"/>
        </w:rPr>
        <w:t>日期：2025年</w:t>
      </w:r>
      <w:r>
        <w:rPr>
          <w:rFonts w:hint="eastAsia" w:ascii="宋体" w:hAnsi="宋体" w:eastAsia="宋体" w:cs="宋体"/>
          <w:color w:val="auto"/>
          <w:spacing w:val="-54"/>
          <w:sz w:val="31"/>
          <w:szCs w:val="31"/>
          <w:lang w:val="en-US" w:eastAsia="zh-CN"/>
        </w:rPr>
        <w:t>6</w:t>
      </w:r>
      <w:r>
        <w:rPr>
          <w:rFonts w:ascii="宋体" w:hAnsi="宋体" w:eastAsia="宋体" w:cs="宋体"/>
          <w:b/>
          <w:bCs/>
          <w:color w:val="auto"/>
          <w:spacing w:val="-7"/>
          <w:sz w:val="31"/>
          <w:szCs w:val="31"/>
        </w:rPr>
        <w:t>月</w:t>
      </w:r>
    </w:p>
    <w:p w14:paraId="6BE32F9C">
      <w:pPr>
        <w:spacing w:line="225" w:lineRule="auto"/>
        <w:rPr>
          <w:rFonts w:ascii="宋体" w:hAnsi="宋体" w:eastAsia="宋体" w:cs="宋体"/>
          <w:color w:val="auto"/>
          <w:sz w:val="31"/>
          <w:szCs w:val="31"/>
        </w:rPr>
        <w:sectPr>
          <w:pgSz w:w="11906" w:h="16839"/>
          <w:pgMar w:top="1431" w:right="1285" w:bottom="0" w:left="1478" w:header="0" w:footer="0" w:gutter="0"/>
          <w:cols w:space="720" w:num="1"/>
        </w:sectPr>
      </w:pPr>
    </w:p>
    <w:p w14:paraId="638B517E">
      <w:pPr>
        <w:spacing w:before="88" w:line="226" w:lineRule="auto"/>
        <w:ind w:left="4571"/>
        <w:rPr>
          <w:rFonts w:ascii="宋体" w:hAnsi="宋体" w:eastAsia="宋体" w:cs="宋体"/>
          <w:color w:val="auto"/>
          <w:sz w:val="43"/>
          <w:szCs w:val="43"/>
        </w:rPr>
      </w:pPr>
      <w:r>
        <w:rPr>
          <w:rFonts w:ascii="宋体" w:hAnsi="宋体" w:eastAsia="宋体" w:cs="宋体"/>
          <w:b/>
          <w:bCs/>
          <w:color w:val="auto"/>
          <w:spacing w:val="-51"/>
          <w:sz w:val="43"/>
          <w:szCs w:val="43"/>
        </w:rPr>
        <w:t>目</w:t>
      </w:r>
      <w:r>
        <w:rPr>
          <w:rFonts w:ascii="宋体" w:hAnsi="宋体" w:eastAsia="宋体" w:cs="宋体"/>
          <w:color w:val="auto"/>
          <w:spacing w:val="27"/>
          <w:sz w:val="43"/>
          <w:szCs w:val="43"/>
        </w:rPr>
        <w:t xml:space="preserve"> </w:t>
      </w:r>
      <w:r>
        <w:rPr>
          <w:rFonts w:ascii="宋体" w:hAnsi="宋体" w:eastAsia="宋体" w:cs="宋体"/>
          <w:b/>
          <w:bCs/>
          <w:color w:val="auto"/>
          <w:spacing w:val="-51"/>
          <w:sz w:val="43"/>
          <w:szCs w:val="43"/>
        </w:rPr>
        <w:t>录</w:t>
      </w:r>
    </w:p>
    <w:p w14:paraId="4F7453DB">
      <w:pPr>
        <w:pStyle w:val="2"/>
        <w:spacing w:line="298" w:lineRule="auto"/>
        <w:rPr>
          <w:color w:val="auto"/>
        </w:rPr>
      </w:pPr>
    </w:p>
    <w:p w14:paraId="71DF1008">
      <w:pPr>
        <w:pStyle w:val="2"/>
        <w:spacing w:line="299" w:lineRule="auto"/>
        <w:rPr>
          <w:color w:val="auto"/>
        </w:rPr>
      </w:pPr>
    </w:p>
    <w:p w14:paraId="38430115">
      <w:pPr>
        <w:spacing w:before="101" w:line="224" w:lineRule="auto"/>
        <w:rPr>
          <w:rFonts w:ascii="宋体" w:hAnsi="宋体" w:eastAsia="宋体" w:cs="宋体"/>
          <w:color w:val="auto"/>
          <w:sz w:val="31"/>
          <w:szCs w:val="31"/>
        </w:rPr>
      </w:pPr>
      <w:r>
        <w:rPr>
          <w:rFonts w:ascii="宋体" w:hAnsi="宋体" w:eastAsia="宋体" w:cs="宋体"/>
          <w:b/>
          <w:bCs/>
          <w:color w:val="auto"/>
          <w:spacing w:val="6"/>
          <w:sz w:val="31"/>
          <w:szCs w:val="31"/>
        </w:rPr>
        <w:t>第一章</w:t>
      </w:r>
      <w:r>
        <w:rPr>
          <w:rFonts w:ascii="宋体" w:hAnsi="宋体" w:eastAsia="宋体" w:cs="宋体"/>
          <w:color w:val="auto"/>
          <w:spacing w:val="6"/>
          <w:sz w:val="31"/>
          <w:szCs w:val="31"/>
        </w:rPr>
        <w:t xml:space="preserve">  </w:t>
      </w:r>
      <w:r>
        <w:rPr>
          <w:rFonts w:ascii="宋体" w:hAnsi="宋体" w:eastAsia="宋体" w:cs="宋体"/>
          <w:b/>
          <w:bCs/>
          <w:color w:val="auto"/>
          <w:spacing w:val="6"/>
          <w:sz w:val="31"/>
          <w:szCs w:val="31"/>
        </w:rPr>
        <w:t>竞争性磋商公告</w:t>
      </w:r>
    </w:p>
    <w:p w14:paraId="2978DC2A">
      <w:pPr>
        <w:spacing w:before="38" w:line="225" w:lineRule="auto"/>
        <w:rPr>
          <w:rFonts w:ascii="宋体" w:hAnsi="宋体" w:eastAsia="宋体" w:cs="宋体"/>
          <w:color w:val="auto"/>
          <w:sz w:val="31"/>
          <w:szCs w:val="31"/>
        </w:rPr>
      </w:pPr>
      <w:r>
        <w:rPr>
          <w:rFonts w:ascii="宋体" w:hAnsi="宋体" w:eastAsia="宋体" w:cs="宋体"/>
          <w:b/>
          <w:bCs/>
          <w:color w:val="auto"/>
          <w:spacing w:val="5"/>
          <w:sz w:val="31"/>
          <w:szCs w:val="31"/>
        </w:rPr>
        <w:t>第二章</w:t>
      </w:r>
      <w:r>
        <w:rPr>
          <w:rFonts w:ascii="宋体" w:hAnsi="宋体" w:eastAsia="宋体" w:cs="宋体"/>
          <w:color w:val="auto"/>
          <w:spacing w:val="5"/>
          <w:sz w:val="31"/>
          <w:szCs w:val="31"/>
        </w:rPr>
        <w:t xml:space="preserve">  </w:t>
      </w:r>
      <w:r>
        <w:rPr>
          <w:rFonts w:ascii="宋体" w:hAnsi="宋体" w:eastAsia="宋体" w:cs="宋体"/>
          <w:b/>
          <w:bCs/>
          <w:color w:val="auto"/>
          <w:spacing w:val="5"/>
          <w:sz w:val="31"/>
          <w:szCs w:val="31"/>
        </w:rPr>
        <w:t>供应商须知</w:t>
      </w:r>
    </w:p>
    <w:p w14:paraId="4E8593AF">
      <w:pPr>
        <w:spacing w:before="37" w:line="225" w:lineRule="auto"/>
        <w:rPr>
          <w:rFonts w:ascii="宋体" w:hAnsi="宋体" w:eastAsia="宋体" w:cs="宋体"/>
          <w:color w:val="auto"/>
          <w:sz w:val="31"/>
          <w:szCs w:val="31"/>
        </w:rPr>
      </w:pPr>
      <w:r>
        <w:rPr>
          <w:rFonts w:ascii="宋体" w:hAnsi="宋体" w:eastAsia="宋体" w:cs="宋体"/>
          <w:b/>
          <w:bCs/>
          <w:color w:val="auto"/>
          <w:spacing w:val="3"/>
          <w:sz w:val="31"/>
          <w:szCs w:val="31"/>
        </w:rPr>
        <w:t>第三章</w:t>
      </w:r>
      <w:r>
        <w:rPr>
          <w:rFonts w:ascii="宋体" w:hAnsi="宋体" w:eastAsia="宋体" w:cs="宋体"/>
          <w:color w:val="auto"/>
          <w:spacing w:val="16"/>
          <w:sz w:val="31"/>
          <w:szCs w:val="31"/>
        </w:rPr>
        <w:t xml:space="preserve">  </w:t>
      </w:r>
      <w:r>
        <w:rPr>
          <w:rFonts w:ascii="宋体" w:hAnsi="宋体" w:eastAsia="宋体" w:cs="宋体"/>
          <w:b/>
          <w:bCs/>
          <w:color w:val="auto"/>
          <w:spacing w:val="3"/>
          <w:sz w:val="31"/>
          <w:szCs w:val="31"/>
        </w:rPr>
        <w:t>项目概况</w:t>
      </w:r>
    </w:p>
    <w:p w14:paraId="026B084D">
      <w:pPr>
        <w:spacing w:before="37" w:line="225" w:lineRule="auto"/>
        <w:rPr>
          <w:rFonts w:ascii="宋体" w:hAnsi="宋体" w:eastAsia="宋体" w:cs="宋体"/>
          <w:color w:val="auto"/>
          <w:sz w:val="31"/>
          <w:szCs w:val="31"/>
        </w:rPr>
      </w:pPr>
      <w:r>
        <w:rPr>
          <w:rFonts w:ascii="宋体" w:hAnsi="宋体" w:eastAsia="宋体" w:cs="宋体"/>
          <w:b/>
          <w:bCs/>
          <w:color w:val="auto"/>
          <w:spacing w:val="2"/>
          <w:sz w:val="31"/>
          <w:szCs w:val="31"/>
        </w:rPr>
        <w:t>第四章</w:t>
      </w:r>
      <w:r>
        <w:rPr>
          <w:rFonts w:ascii="宋体" w:hAnsi="宋体" w:eastAsia="宋体" w:cs="宋体"/>
          <w:color w:val="auto"/>
          <w:spacing w:val="13"/>
          <w:sz w:val="31"/>
          <w:szCs w:val="31"/>
        </w:rPr>
        <w:t xml:space="preserve">  </w:t>
      </w:r>
      <w:r>
        <w:rPr>
          <w:rFonts w:ascii="宋体" w:hAnsi="宋体" w:eastAsia="宋体" w:cs="宋体"/>
          <w:b/>
          <w:bCs/>
          <w:color w:val="auto"/>
          <w:spacing w:val="2"/>
          <w:sz w:val="31"/>
          <w:szCs w:val="31"/>
        </w:rPr>
        <w:t>合同</w:t>
      </w:r>
    </w:p>
    <w:p w14:paraId="3914833C">
      <w:pPr>
        <w:spacing w:before="37" w:line="225" w:lineRule="auto"/>
        <w:rPr>
          <w:rFonts w:ascii="宋体" w:hAnsi="宋体" w:eastAsia="宋体" w:cs="宋体"/>
          <w:color w:val="auto"/>
          <w:sz w:val="31"/>
          <w:szCs w:val="31"/>
        </w:rPr>
      </w:pPr>
      <w:r>
        <w:rPr>
          <w:rFonts w:ascii="宋体" w:hAnsi="宋体" w:eastAsia="宋体" w:cs="宋体"/>
          <w:b/>
          <w:bCs/>
          <w:color w:val="auto"/>
          <w:spacing w:val="6"/>
          <w:sz w:val="31"/>
          <w:szCs w:val="31"/>
        </w:rPr>
        <w:t>第五章</w:t>
      </w:r>
      <w:r>
        <w:rPr>
          <w:rFonts w:ascii="宋体" w:hAnsi="宋体" w:eastAsia="宋体" w:cs="宋体"/>
          <w:color w:val="auto"/>
          <w:spacing w:val="6"/>
          <w:sz w:val="31"/>
          <w:szCs w:val="31"/>
        </w:rPr>
        <w:t xml:space="preserve">  </w:t>
      </w:r>
      <w:r>
        <w:rPr>
          <w:rFonts w:ascii="宋体" w:hAnsi="宋体" w:eastAsia="宋体" w:cs="宋体"/>
          <w:b/>
          <w:bCs/>
          <w:color w:val="auto"/>
          <w:spacing w:val="6"/>
          <w:sz w:val="31"/>
          <w:szCs w:val="31"/>
        </w:rPr>
        <w:t>主要响应文件的格式及其内容</w:t>
      </w:r>
    </w:p>
    <w:p w14:paraId="2203140A">
      <w:pPr>
        <w:spacing w:line="225" w:lineRule="auto"/>
        <w:rPr>
          <w:rFonts w:ascii="宋体" w:hAnsi="宋体" w:eastAsia="宋体" w:cs="宋体"/>
          <w:color w:val="auto"/>
          <w:sz w:val="31"/>
          <w:szCs w:val="31"/>
        </w:rPr>
        <w:sectPr>
          <w:footerReference r:id="rId5" w:type="default"/>
          <w:pgSz w:w="11906" w:h="16840"/>
          <w:pgMar w:top="351" w:right="1785" w:bottom="1123" w:left="924" w:header="0" w:footer="958" w:gutter="0"/>
          <w:cols w:space="720" w:num="1"/>
        </w:sectPr>
      </w:pPr>
    </w:p>
    <w:p w14:paraId="75A4254A">
      <w:pPr>
        <w:spacing w:before="64" w:line="224" w:lineRule="auto"/>
        <w:ind w:left="3726"/>
        <w:rPr>
          <w:rFonts w:ascii="宋体" w:hAnsi="宋体" w:eastAsia="宋体" w:cs="宋体"/>
          <w:color w:val="auto"/>
          <w:sz w:val="31"/>
          <w:szCs w:val="31"/>
        </w:rPr>
      </w:pPr>
      <w:r>
        <w:rPr>
          <w:rFonts w:ascii="宋体" w:hAnsi="宋体" w:eastAsia="宋体" w:cs="宋体"/>
          <w:b/>
          <w:bCs/>
          <w:color w:val="auto"/>
          <w:spacing w:val="6"/>
          <w:sz w:val="31"/>
          <w:szCs w:val="31"/>
        </w:rPr>
        <w:t>第一章</w:t>
      </w:r>
      <w:r>
        <w:rPr>
          <w:rFonts w:ascii="宋体" w:hAnsi="宋体" w:eastAsia="宋体" w:cs="宋体"/>
          <w:color w:val="auto"/>
          <w:spacing w:val="6"/>
          <w:sz w:val="31"/>
          <w:szCs w:val="31"/>
        </w:rPr>
        <w:t xml:space="preserve"> </w:t>
      </w:r>
      <w:r>
        <w:rPr>
          <w:rFonts w:ascii="宋体" w:hAnsi="宋体" w:eastAsia="宋体" w:cs="宋体"/>
          <w:b/>
          <w:bCs/>
          <w:color w:val="auto"/>
          <w:spacing w:val="6"/>
          <w:sz w:val="31"/>
          <w:szCs w:val="31"/>
        </w:rPr>
        <w:t>竞争性磋商公告</w:t>
      </w:r>
    </w:p>
    <w:p w14:paraId="1603BEAA">
      <w:pPr>
        <w:spacing w:before="83"/>
        <w:rPr>
          <w:color w:val="auto"/>
        </w:rPr>
      </w:pPr>
    </w:p>
    <w:p w14:paraId="59E87648">
      <w:pPr>
        <w:spacing w:before="82"/>
        <w:rPr>
          <w:color w:val="auto"/>
        </w:rPr>
      </w:pPr>
    </w:p>
    <w:tbl>
      <w:tblPr>
        <w:tblStyle w:val="7"/>
        <w:tblW w:w="8526" w:type="dxa"/>
        <w:tblInd w:w="1137"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526"/>
      </w:tblGrid>
      <w:tr w14:paraId="6B2D9AB1">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29" w:hRule="atLeast"/>
        </w:trPr>
        <w:tc>
          <w:tcPr>
            <w:tcW w:w="8526" w:type="dxa"/>
            <w:vAlign w:val="top"/>
          </w:tcPr>
          <w:p w14:paraId="5A030EC6">
            <w:pPr>
              <w:pStyle w:val="8"/>
              <w:spacing w:before="152" w:line="219" w:lineRule="auto"/>
              <w:ind w:left="119"/>
              <w:rPr>
                <w:color w:val="auto"/>
              </w:rPr>
            </w:pPr>
            <w:r>
              <w:rPr>
                <w:color w:val="auto"/>
                <w:spacing w:val="-3"/>
              </w:rPr>
              <w:t>项目概况：</w:t>
            </w:r>
            <w:r>
              <w:rPr>
                <w:rFonts w:hint="eastAsia"/>
                <w:color w:val="auto"/>
                <w:spacing w:val="-3"/>
                <w:u w:val="single" w:color="auto"/>
                <w:lang w:eastAsia="zh-CN"/>
              </w:rPr>
              <w:t>若羌县城东区市政道路连接线建设项目</w:t>
            </w:r>
            <w:r>
              <w:rPr>
                <w:color w:val="auto"/>
                <w:spacing w:val="-3"/>
                <w:u w:val="single" w:color="auto"/>
              </w:rPr>
              <w:t>（二标段）监理</w:t>
            </w:r>
            <w:r>
              <w:rPr>
                <w:color w:val="auto"/>
                <w:spacing w:val="-3"/>
              </w:rPr>
              <w:t>的潜在供应商应</w:t>
            </w:r>
            <w:r>
              <w:rPr>
                <w:color w:val="auto"/>
                <w:spacing w:val="-4"/>
              </w:rPr>
              <w:t>在</w:t>
            </w:r>
            <w:r>
              <w:rPr>
                <w:color w:val="auto"/>
                <w:spacing w:val="-4"/>
                <w:u w:val="single" w:color="auto"/>
              </w:rPr>
              <w:t>政采</w:t>
            </w:r>
          </w:p>
          <w:p w14:paraId="36F265E5">
            <w:pPr>
              <w:pStyle w:val="8"/>
              <w:spacing w:before="154" w:line="214" w:lineRule="auto"/>
              <w:ind w:left="122"/>
              <w:rPr>
                <w:rFonts w:hint="eastAsia" w:eastAsia="宋体"/>
                <w:color w:val="auto"/>
                <w:lang w:eastAsia="zh-CN"/>
              </w:rPr>
            </w:pPr>
            <w:r>
              <w:rPr>
                <w:color w:val="auto"/>
                <w:spacing w:val="1"/>
                <w:u w:val="single" w:color="auto"/>
              </w:rPr>
              <w:t>云平台</w:t>
            </w:r>
            <w:r>
              <w:rPr>
                <w:color w:val="auto"/>
                <w:u w:val="single" w:color="auto"/>
              </w:rPr>
              <w:t>http</w:t>
            </w:r>
            <w:r>
              <w:rPr>
                <w:color w:val="auto"/>
                <w:spacing w:val="1"/>
                <w:u w:val="single" w:color="auto"/>
              </w:rPr>
              <w:t>://</w:t>
            </w:r>
            <w:r>
              <w:rPr>
                <w:color w:val="auto"/>
                <w:u w:val="single" w:color="auto"/>
              </w:rPr>
              <w:t>www</w:t>
            </w:r>
            <w:r>
              <w:rPr>
                <w:color w:val="auto"/>
                <w:spacing w:val="1"/>
                <w:u w:val="single" w:color="auto"/>
              </w:rPr>
              <w:t>.</w:t>
            </w:r>
            <w:r>
              <w:rPr>
                <w:color w:val="auto"/>
                <w:u w:val="single" w:color="auto"/>
              </w:rPr>
              <w:t>zcygov</w:t>
            </w:r>
            <w:r>
              <w:rPr>
                <w:color w:val="auto"/>
                <w:spacing w:val="1"/>
                <w:u w:val="single" w:color="auto"/>
              </w:rPr>
              <w:t>.</w:t>
            </w:r>
            <w:r>
              <w:rPr>
                <w:color w:val="auto"/>
                <w:u w:val="single" w:color="auto"/>
              </w:rPr>
              <w:t>cn</w:t>
            </w:r>
            <w:r>
              <w:rPr>
                <w:color w:val="auto"/>
                <w:spacing w:val="1"/>
                <w:u w:val="single" w:color="auto"/>
              </w:rPr>
              <w:t>/</w:t>
            </w:r>
            <w:r>
              <w:rPr>
                <w:color w:val="auto"/>
                <w:spacing w:val="1"/>
              </w:rPr>
              <w:t>获取竞争性磋商文件，并于</w:t>
            </w:r>
            <w:r>
              <w:rPr>
                <w:rFonts w:hint="eastAsia"/>
                <w:color w:val="auto"/>
                <w:spacing w:val="1"/>
                <w:u w:val="single" w:color="auto"/>
                <w:lang w:eastAsia="zh-CN"/>
              </w:rPr>
              <w:t>2025年6月30日</w:t>
            </w:r>
          </w:p>
          <w:p w14:paraId="163FA7FC">
            <w:pPr>
              <w:pStyle w:val="8"/>
              <w:spacing w:before="160" w:line="220" w:lineRule="auto"/>
              <w:ind w:left="133"/>
              <w:rPr>
                <w:color w:val="auto"/>
              </w:rPr>
            </w:pPr>
            <w:r>
              <w:rPr>
                <w:rFonts w:hint="eastAsia"/>
                <w:color w:val="auto"/>
                <w:spacing w:val="-2"/>
                <w:u w:val="single" w:color="auto"/>
                <w:lang w:eastAsia="zh-CN"/>
              </w:rPr>
              <w:t>11:00</w:t>
            </w:r>
            <w:r>
              <w:rPr>
                <w:color w:val="auto"/>
                <w:spacing w:val="-2"/>
              </w:rPr>
              <w:t>（北京时间）前递交响应文件。</w:t>
            </w:r>
          </w:p>
        </w:tc>
      </w:tr>
    </w:tbl>
    <w:p w14:paraId="07B124E8">
      <w:pPr>
        <w:pStyle w:val="2"/>
        <w:spacing w:line="407" w:lineRule="auto"/>
        <w:rPr>
          <w:color w:val="auto"/>
        </w:rPr>
      </w:pPr>
    </w:p>
    <w:p w14:paraId="5DB520B2">
      <w:pPr>
        <w:spacing w:before="78" w:line="219" w:lineRule="auto"/>
        <w:ind w:left="378"/>
        <w:rPr>
          <w:rFonts w:ascii="宋体" w:hAnsi="宋体" w:eastAsia="宋体" w:cs="宋体"/>
          <w:color w:val="auto"/>
          <w:sz w:val="24"/>
          <w:szCs w:val="24"/>
        </w:rPr>
      </w:pPr>
      <w:r>
        <w:rPr>
          <w:rFonts w:ascii="宋体" w:hAnsi="宋体" w:eastAsia="宋体" w:cs="宋体"/>
          <w:b/>
          <w:bCs/>
          <w:color w:val="auto"/>
          <w:spacing w:val="-4"/>
          <w:sz w:val="24"/>
          <w:szCs w:val="24"/>
        </w:rPr>
        <w:t>一、项目基本情况</w:t>
      </w:r>
    </w:p>
    <w:p w14:paraId="7A042577">
      <w:pPr>
        <w:spacing w:before="166" w:line="220" w:lineRule="auto"/>
        <w:ind w:left="859"/>
        <w:rPr>
          <w:rFonts w:hint="eastAsia" w:ascii="宋体" w:hAnsi="宋体" w:eastAsia="宋体" w:cs="宋体"/>
          <w:color w:val="auto"/>
          <w:sz w:val="24"/>
          <w:szCs w:val="24"/>
          <w:lang w:eastAsia="zh-CN"/>
        </w:rPr>
      </w:pPr>
      <w:r>
        <w:rPr>
          <w:rFonts w:ascii="宋体" w:hAnsi="宋体" w:eastAsia="宋体" w:cs="宋体"/>
          <w:color w:val="auto"/>
          <w:spacing w:val="-1"/>
          <w:sz w:val="24"/>
          <w:szCs w:val="24"/>
        </w:rPr>
        <w:t>项目编号：</w:t>
      </w:r>
      <w:r>
        <w:rPr>
          <w:rFonts w:hint="eastAsia" w:ascii="宋体" w:hAnsi="宋体" w:eastAsia="宋体" w:cs="宋体"/>
          <w:color w:val="auto"/>
          <w:spacing w:val="-1"/>
          <w:sz w:val="24"/>
          <w:szCs w:val="24"/>
          <w:lang w:eastAsia="zh-CN"/>
        </w:rPr>
        <w:t>XJTGXM-2025012</w:t>
      </w:r>
    </w:p>
    <w:p w14:paraId="68AEDDC0">
      <w:pPr>
        <w:spacing w:before="165" w:line="220" w:lineRule="auto"/>
        <w:ind w:left="859"/>
        <w:rPr>
          <w:rFonts w:ascii="宋体" w:hAnsi="宋体" w:eastAsia="宋体" w:cs="宋体"/>
          <w:color w:val="auto"/>
          <w:sz w:val="24"/>
          <w:szCs w:val="24"/>
        </w:rPr>
      </w:pPr>
      <w:r>
        <w:rPr>
          <w:rFonts w:ascii="宋体" w:hAnsi="宋体" w:eastAsia="宋体" w:cs="宋体"/>
          <w:color w:val="auto"/>
          <w:spacing w:val="-1"/>
          <w:sz w:val="24"/>
          <w:szCs w:val="24"/>
        </w:rPr>
        <w:t>项目名称：</w:t>
      </w:r>
      <w:r>
        <w:rPr>
          <w:rFonts w:hint="eastAsia" w:ascii="宋体" w:hAnsi="宋体" w:eastAsia="宋体" w:cs="宋体"/>
          <w:color w:val="auto"/>
          <w:spacing w:val="-1"/>
          <w:sz w:val="24"/>
          <w:szCs w:val="24"/>
          <w:u w:val="none" w:color="auto"/>
          <w:lang w:eastAsia="zh-CN"/>
        </w:rPr>
        <w:t>若羌县城东区市政道路连接线建设项目</w:t>
      </w:r>
      <w:r>
        <w:rPr>
          <w:rFonts w:ascii="宋体" w:hAnsi="宋体" w:eastAsia="宋体" w:cs="宋体"/>
          <w:color w:val="auto"/>
          <w:spacing w:val="-1"/>
          <w:sz w:val="24"/>
          <w:szCs w:val="24"/>
          <w:u w:val="none" w:color="auto"/>
        </w:rPr>
        <w:t>（二标段）监理</w:t>
      </w:r>
    </w:p>
    <w:p w14:paraId="4DD209DD">
      <w:pPr>
        <w:spacing w:before="165" w:line="219" w:lineRule="auto"/>
        <w:ind w:left="854"/>
        <w:rPr>
          <w:rFonts w:ascii="宋体" w:hAnsi="宋体" w:eastAsia="宋体" w:cs="宋体"/>
          <w:color w:val="auto"/>
          <w:spacing w:val="-1"/>
          <w:sz w:val="24"/>
          <w:szCs w:val="24"/>
        </w:rPr>
      </w:pPr>
      <w:r>
        <w:rPr>
          <w:rFonts w:ascii="宋体" w:hAnsi="宋体" w:eastAsia="宋体" w:cs="宋体"/>
          <w:color w:val="auto"/>
          <w:spacing w:val="-1"/>
          <w:sz w:val="24"/>
          <w:szCs w:val="24"/>
        </w:rPr>
        <w:t>采购方式：竞争性磋商</w:t>
      </w:r>
    </w:p>
    <w:p w14:paraId="4EC45066">
      <w:pPr>
        <w:spacing w:before="165" w:line="219" w:lineRule="auto"/>
        <w:ind w:left="854"/>
        <w:rPr>
          <w:rFonts w:hint="default"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采购内容：对若羌县城东区市政道路连接线建设项目（二</w:t>
      </w:r>
      <w:r>
        <w:rPr>
          <w:rFonts w:hint="eastAsia" w:ascii="宋体" w:hAnsi="宋体" w:eastAsia="宋体" w:cs="宋体"/>
          <w:color w:val="auto"/>
          <w:spacing w:val="-1"/>
          <w:sz w:val="24"/>
          <w:szCs w:val="24"/>
          <w:lang w:val="en-US" w:eastAsia="zh-CN"/>
        </w:rPr>
        <w:t>标段）进行全过程监理</w:t>
      </w:r>
    </w:p>
    <w:p w14:paraId="79DE00A6">
      <w:pPr>
        <w:spacing w:before="165" w:line="219" w:lineRule="auto"/>
        <w:ind w:left="854"/>
        <w:rPr>
          <w:rFonts w:hint="eastAsia" w:ascii="宋体" w:hAnsi="宋体" w:eastAsia="宋体" w:cs="宋体"/>
          <w:color w:val="auto"/>
          <w:spacing w:val="-1"/>
          <w:sz w:val="24"/>
          <w:szCs w:val="24"/>
          <w:lang w:val="en-US" w:eastAsia="zh-CN"/>
        </w:rPr>
      </w:pPr>
      <w:r>
        <w:rPr>
          <w:rFonts w:ascii="宋体" w:hAnsi="宋体" w:eastAsia="宋体" w:cs="宋体"/>
          <w:color w:val="auto"/>
          <w:spacing w:val="-2"/>
          <w:sz w:val="24"/>
          <w:szCs w:val="24"/>
        </w:rPr>
        <w:t>预算金</w:t>
      </w:r>
      <w:r>
        <w:rPr>
          <w:rFonts w:ascii="宋体" w:hAnsi="宋体" w:eastAsia="宋体" w:cs="宋体"/>
          <w:color w:val="auto"/>
          <w:spacing w:val="-1"/>
          <w:sz w:val="24"/>
          <w:szCs w:val="24"/>
        </w:rPr>
        <w:t>额：</w:t>
      </w:r>
      <w:r>
        <w:rPr>
          <w:rFonts w:hint="eastAsia" w:ascii="宋体" w:hAnsi="宋体" w:eastAsia="宋体" w:cs="宋体"/>
          <w:color w:val="auto"/>
          <w:spacing w:val="-1"/>
          <w:sz w:val="24"/>
          <w:szCs w:val="24"/>
          <w:lang w:eastAsia="zh-CN"/>
        </w:rPr>
        <w:t>28350</w:t>
      </w:r>
      <w:r>
        <w:rPr>
          <w:rFonts w:hint="eastAsia" w:ascii="宋体" w:hAnsi="宋体" w:eastAsia="宋体" w:cs="宋体"/>
          <w:color w:val="auto"/>
          <w:spacing w:val="-1"/>
          <w:sz w:val="24"/>
          <w:szCs w:val="24"/>
          <w:lang w:val="en-US" w:eastAsia="zh-CN"/>
        </w:rPr>
        <w:t>0.00元</w:t>
      </w:r>
    </w:p>
    <w:p w14:paraId="50D63BBF">
      <w:pPr>
        <w:spacing w:before="165" w:line="219" w:lineRule="auto"/>
        <w:ind w:left="854"/>
        <w:rPr>
          <w:rFonts w:ascii="宋体" w:hAnsi="宋体" w:eastAsia="宋体" w:cs="宋体"/>
          <w:color w:val="auto"/>
          <w:spacing w:val="-1"/>
          <w:sz w:val="24"/>
          <w:szCs w:val="24"/>
        </w:rPr>
      </w:pPr>
      <w:r>
        <w:rPr>
          <w:rFonts w:ascii="宋体" w:hAnsi="宋体" w:eastAsia="宋体" w:cs="宋体"/>
          <w:color w:val="auto"/>
          <w:spacing w:val="-1"/>
          <w:sz w:val="24"/>
          <w:szCs w:val="24"/>
        </w:rPr>
        <w:t>合同履行期限:自合同签订之日起至本工程竣工验收。</w:t>
      </w:r>
    </w:p>
    <w:p w14:paraId="5F7357ED">
      <w:pPr>
        <w:spacing w:before="165" w:line="219" w:lineRule="auto"/>
        <w:ind w:left="854"/>
        <w:rPr>
          <w:rFonts w:ascii="宋体" w:hAnsi="宋体" w:eastAsia="宋体" w:cs="宋体"/>
          <w:color w:val="auto"/>
          <w:sz w:val="24"/>
          <w:szCs w:val="24"/>
        </w:rPr>
      </w:pPr>
      <w:r>
        <w:rPr>
          <w:rFonts w:ascii="宋体" w:hAnsi="宋体" w:eastAsia="宋体" w:cs="宋体"/>
          <w:color w:val="auto"/>
          <w:spacing w:val="-1"/>
          <w:sz w:val="24"/>
          <w:szCs w:val="24"/>
        </w:rPr>
        <w:t>是否接受联合</w:t>
      </w:r>
      <w:r>
        <w:rPr>
          <w:rFonts w:ascii="宋体" w:hAnsi="宋体" w:eastAsia="宋体" w:cs="宋体"/>
          <w:color w:val="auto"/>
          <w:spacing w:val="-1"/>
          <w:sz w:val="24"/>
          <w:szCs w:val="24"/>
        </w:rPr>
        <w:t>体：本项目（不）接受联合体投标。</w:t>
      </w:r>
    </w:p>
    <w:p w14:paraId="2BD206BF">
      <w:pPr>
        <w:spacing w:before="44" w:line="220" w:lineRule="auto"/>
        <w:ind w:left="378"/>
        <w:rPr>
          <w:rFonts w:ascii="宋体" w:hAnsi="宋体" w:eastAsia="宋体" w:cs="宋体"/>
          <w:color w:val="auto"/>
          <w:sz w:val="24"/>
          <w:szCs w:val="24"/>
        </w:rPr>
      </w:pPr>
      <w:r>
        <w:rPr>
          <w:rFonts w:ascii="宋体" w:hAnsi="宋体" w:eastAsia="宋体" w:cs="宋体"/>
          <w:b/>
          <w:bCs/>
          <w:color w:val="auto"/>
          <w:spacing w:val="-3"/>
          <w:sz w:val="24"/>
          <w:szCs w:val="24"/>
        </w:rPr>
        <w:t>二、申请人的资格要求：</w:t>
      </w:r>
    </w:p>
    <w:p w14:paraId="3681EB9A">
      <w:pPr>
        <w:spacing w:before="275" w:line="326" w:lineRule="auto"/>
        <w:ind w:left="378" w:right="4128" w:firstLine="14"/>
        <w:rPr>
          <w:rFonts w:ascii="宋体" w:hAnsi="宋体" w:eastAsia="宋体" w:cs="宋体"/>
          <w:color w:val="auto"/>
          <w:sz w:val="24"/>
          <w:szCs w:val="24"/>
        </w:rPr>
      </w:pPr>
      <w:r>
        <w:rPr>
          <w:rFonts w:ascii="宋体" w:hAnsi="宋体" w:eastAsia="宋体" w:cs="宋体"/>
          <w:color w:val="auto"/>
          <w:spacing w:val="-4"/>
          <w:sz w:val="24"/>
          <w:szCs w:val="24"/>
        </w:rPr>
        <w:t>1.满足《中华人民共和国政府采购法》第二十二条规定；</w:t>
      </w:r>
      <w:r>
        <w:rPr>
          <w:rFonts w:ascii="宋体" w:hAnsi="宋体" w:eastAsia="宋体" w:cs="宋体"/>
          <w:color w:val="auto"/>
          <w:spacing w:val="15"/>
          <w:sz w:val="24"/>
          <w:szCs w:val="24"/>
        </w:rPr>
        <w:t xml:space="preserve"> </w:t>
      </w:r>
      <w:r>
        <w:rPr>
          <w:rFonts w:ascii="宋体" w:hAnsi="宋体" w:eastAsia="宋体" w:cs="宋体"/>
          <w:color w:val="auto"/>
          <w:spacing w:val="-2"/>
          <w:sz w:val="24"/>
          <w:szCs w:val="24"/>
        </w:rPr>
        <w:t>2.提供有效的营业执照；</w:t>
      </w:r>
    </w:p>
    <w:p w14:paraId="7807C5C9">
      <w:pPr>
        <w:spacing w:before="32" w:line="330" w:lineRule="auto"/>
        <w:ind w:left="373" w:firstLine="6"/>
        <w:jc w:val="both"/>
        <w:rPr>
          <w:rFonts w:ascii="宋体" w:hAnsi="宋体" w:eastAsia="宋体" w:cs="宋体"/>
          <w:color w:val="auto"/>
          <w:sz w:val="24"/>
          <w:szCs w:val="24"/>
        </w:rPr>
      </w:pPr>
      <w:r>
        <w:rPr>
          <w:rFonts w:ascii="宋体" w:hAnsi="宋体" w:eastAsia="宋体" w:cs="宋体"/>
          <w:color w:val="auto"/>
          <w:spacing w:val="-1"/>
          <w:sz w:val="24"/>
          <w:szCs w:val="24"/>
        </w:rPr>
        <w:t>3.企业参加采购活动近三年内，在“信用中国</w:t>
      </w:r>
      <w:r>
        <w:rPr>
          <w:rFonts w:hint="eastAsia" w:ascii="宋体" w:hAnsi="宋体" w:eastAsia="宋体" w:cs="宋体"/>
          <w:color w:val="auto"/>
          <w:spacing w:val="-1"/>
          <w:sz w:val="24"/>
          <w:szCs w:val="24"/>
          <w:lang w:eastAsia="zh-CN"/>
        </w:rPr>
        <w:t>”</w:t>
      </w:r>
      <w:r>
        <w:rPr>
          <w:rFonts w:ascii="宋体" w:hAnsi="宋体" w:eastAsia="宋体" w:cs="宋体"/>
          <w:color w:val="auto"/>
          <w:spacing w:val="-1"/>
          <w:sz w:val="24"/>
          <w:szCs w:val="24"/>
        </w:rPr>
        <w:t>网站（www.creditchina.gov.cn）</w:t>
      </w:r>
      <w:r>
        <w:rPr>
          <w:rFonts w:ascii="宋体" w:hAnsi="宋体" w:eastAsia="宋体" w:cs="宋体"/>
          <w:color w:val="auto"/>
          <w:spacing w:val="-2"/>
          <w:sz w:val="24"/>
          <w:szCs w:val="24"/>
        </w:rPr>
        <w:t>、中国政府采</w:t>
      </w:r>
      <w:r>
        <w:rPr>
          <w:rFonts w:ascii="宋体" w:hAnsi="宋体" w:eastAsia="宋体" w:cs="宋体"/>
          <w:color w:val="auto"/>
          <w:spacing w:val="3"/>
          <w:sz w:val="24"/>
          <w:szCs w:val="24"/>
        </w:rPr>
        <w:t>购网（</w:t>
      </w:r>
      <w:r>
        <w:rPr>
          <w:rFonts w:ascii="宋体" w:hAnsi="宋体" w:eastAsia="宋体" w:cs="宋体"/>
          <w:color w:val="auto"/>
          <w:sz w:val="24"/>
          <w:szCs w:val="24"/>
        </w:rPr>
        <w:t>www</w:t>
      </w:r>
      <w:r>
        <w:rPr>
          <w:rFonts w:ascii="宋体" w:hAnsi="宋体" w:eastAsia="宋体" w:cs="宋体"/>
          <w:color w:val="auto"/>
          <w:spacing w:val="3"/>
          <w:sz w:val="24"/>
          <w:szCs w:val="24"/>
        </w:rPr>
        <w:t>.</w:t>
      </w:r>
      <w:r>
        <w:rPr>
          <w:rFonts w:ascii="宋体" w:hAnsi="宋体" w:eastAsia="宋体" w:cs="宋体"/>
          <w:color w:val="auto"/>
          <w:sz w:val="24"/>
          <w:szCs w:val="24"/>
        </w:rPr>
        <w:t>ccgp</w:t>
      </w:r>
      <w:r>
        <w:rPr>
          <w:rFonts w:ascii="宋体" w:hAnsi="宋体" w:eastAsia="宋体" w:cs="宋体"/>
          <w:color w:val="auto"/>
          <w:spacing w:val="3"/>
          <w:sz w:val="24"/>
          <w:szCs w:val="24"/>
        </w:rPr>
        <w:t>.</w:t>
      </w:r>
      <w:r>
        <w:rPr>
          <w:rFonts w:ascii="宋体" w:hAnsi="宋体" w:eastAsia="宋体" w:cs="宋体"/>
          <w:color w:val="auto"/>
          <w:sz w:val="24"/>
          <w:szCs w:val="24"/>
        </w:rPr>
        <w:t>gov</w:t>
      </w:r>
      <w:r>
        <w:rPr>
          <w:rFonts w:ascii="宋体" w:hAnsi="宋体" w:eastAsia="宋体" w:cs="宋体"/>
          <w:color w:val="auto"/>
          <w:spacing w:val="3"/>
          <w:sz w:val="24"/>
          <w:szCs w:val="24"/>
        </w:rPr>
        <w:t>.</w:t>
      </w:r>
      <w:r>
        <w:rPr>
          <w:rFonts w:ascii="宋体" w:hAnsi="宋体" w:eastAsia="宋体" w:cs="宋体"/>
          <w:color w:val="auto"/>
          <w:sz w:val="24"/>
          <w:szCs w:val="24"/>
        </w:rPr>
        <w:t>cn</w:t>
      </w:r>
      <w:r>
        <w:rPr>
          <w:rFonts w:ascii="宋体" w:hAnsi="宋体" w:eastAsia="宋体" w:cs="宋体"/>
          <w:color w:val="auto"/>
          <w:spacing w:val="3"/>
          <w:sz w:val="24"/>
          <w:szCs w:val="24"/>
        </w:rPr>
        <w:t>）网站上未被列入失信被执行人、重大税收</w:t>
      </w:r>
      <w:r>
        <w:rPr>
          <w:rFonts w:ascii="宋体" w:hAnsi="宋体" w:eastAsia="宋体" w:cs="宋体"/>
          <w:color w:val="auto"/>
          <w:spacing w:val="2"/>
          <w:sz w:val="24"/>
          <w:szCs w:val="24"/>
        </w:rPr>
        <w:t>违法案件当事人名单以及政</w:t>
      </w:r>
      <w:r>
        <w:rPr>
          <w:rFonts w:ascii="宋体" w:hAnsi="宋体" w:eastAsia="宋体" w:cs="宋体"/>
          <w:color w:val="auto"/>
          <w:spacing w:val="-1"/>
          <w:sz w:val="24"/>
          <w:szCs w:val="24"/>
        </w:rPr>
        <w:t>府采购严重违法失信行为记录名单，并提供加盖公章的网站查询</w:t>
      </w:r>
      <w:r>
        <w:rPr>
          <w:rFonts w:ascii="宋体" w:hAnsi="宋体" w:eastAsia="宋体" w:cs="宋体"/>
          <w:color w:val="auto"/>
          <w:spacing w:val="-2"/>
          <w:sz w:val="24"/>
          <w:szCs w:val="24"/>
        </w:rPr>
        <w:t>截图（</w:t>
      </w:r>
      <w:r>
        <w:rPr>
          <w:rFonts w:hint="eastAsia" w:ascii="宋体" w:hAnsi="宋体" w:eastAsia="宋体" w:cs="宋体"/>
          <w:color w:val="auto"/>
          <w:spacing w:val="-2"/>
          <w:sz w:val="24"/>
          <w:szCs w:val="24"/>
        </w:rPr>
        <w:t>时间为自招标公告发布日期起至开标日期止</w:t>
      </w:r>
      <w:r>
        <w:rPr>
          <w:rFonts w:ascii="宋体" w:hAnsi="宋体" w:eastAsia="宋体" w:cs="宋体"/>
          <w:color w:val="auto"/>
          <w:sz w:val="24"/>
          <w:szCs w:val="24"/>
        </w:rPr>
        <w:t>）；</w:t>
      </w:r>
    </w:p>
    <w:p w14:paraId="410F1437">
      <w:pPr>
        <w:spacing w:before="35" w:line="219" w:lineRule="auto"/>
        <w:ind w:left="374"/>
        <w:rPr>
          <w:rFonts w:ascii="宋体" w:hAnsi="宋体" w:eastAsia="宋体" w:cs="宋体"/>
          <w:color w:val="auto"/>
          <w:sz w:val="24"/>
          <w:szCs w:val="24"/>
        </w:rPr>
      </w:pPr>
      <w:r>
        <w:rPr>
          <w:rFonts w:ascii="宋体" w:hAnsi="宋体" w:eastAsia="宋体" w:cs="宋体"/>
          <w:color w:val="auto"/>
          <w:spacing w:val="-1"/>
          <w:sz w:val="24"/>
          <w:szCs w:val="24"/>
        </w:rPr>
        <w:t>4.落实政府采购政策：</w:t>
      </w:r>
      <w:r>
        <w:rPr>
          <w:rFonts w:ascii="宋体" w:hAnsi="宋体" w:eastAsia="宋体" w:cs="宋体"/>
          <w:color w:val="auto"/>
          <w:spacing w:val="-1"/>
          <w:sz w:val="24"/>
          <w:szCs w:val="24"/>
        </w:rPr>
        <w:t>本项目专门面向小微企业</w:t>
      </w:r>
      <w:r>
        <w:rPr>
          <w:rFonts w:ascii="宋体" w:hAnsi="宋体" w:eastAsia="宋体" w:cs="宋体"/>
          <w:color w:val="auto"/>
          <w:spacing w:val="-1"/>
          <w:sz w:val="24"/>
          <w:szCs w:val="24"/>
        </w:rPr>
        <w:t>。</w:t>
      </w:r>
    </w:p>
    <w:p w14:paraId="5E00B43D">
      <w:pPr>
        <w:spacing w:before="154" w:line="326" w:lineRule="auto"/>
        <w:ind w:left="393" w:right="4346" w:hanging="17"/>
        <w:rPr>
          <w:rFonts w:ascii="宋体" w:hAnsi="宋体" w:eastAsia="宋体" w:cs="宋体"/>
          <w:color w:val="auto"/>
          <w:sz w:val="24"/>
          <w:szCs w:val="24"/>
        </w:rPr>
      </w:pPr>
      <w:r>
        <w:rPr>
          <w:rFonts w:ascii="宋体" w:hAnsi="宋体" w:eastAsia="宋体" w:cs="宋体"/>
          <w:color w:val="auto"/>
          <w:spacing w:val="-2"/>
          <w:sz w:val="24"/>
          <w:szCs w:val="24"/>
        </w:rPr>
        <w:t>本项目对应的中小企业划分标准所属行业为：</w:t>
      </w:r>
      <w:r>
        <w:rPr>
          <w:rFonts w:ascii="宋体" w:hAnsi="宋体" w:eastAsia="宋体" w:cs="宋体"/>
          <w:color w:val="auto"/>
          <w:spacing w:val="-2"/>
          <w:sz w:val="24"/>
          <w:szCs w:val="24"/>
        </w:rPr>
        <w:t>建</w:t>
      </w:r>
      <w:r>
        <w:rPr>
          <w:rFonts w:ascii="宋体" w:hAnsi="宋体" w:eastAsia="宋体" w:cs="宋体"/>
          <w:color w:val="auto"/>
          <w:spacing w:val="-3"/>
          <w:sz w:val="24"/>
          <w:szCs w:val="24"/>
        </w:rPr>
        <w:t>筑业</w:t>
      </w:r>
      <w:r>
        <w:rPr>
          <w:rFonts w:ascii="宋体" w:hAnsi="宋体" w:eastAsia="宋体" w:cs="宋体"/>
          <w:color w:val="auto"/>
          <w:spacing w:val="-3"/>
          <w:sz w:val="24"/>
          <w:szCs w:val="24"/>
        </w:rPr>
        <w:t>。</w:t>
      </w:r>
      <w:r>
        <w:rPr>
          <w:rFonts w:ascii="宋体" w:hAnsi="宋体" w:eastAsia="宋体" w:cs="宋体"/>
          <w:color w:val="auto"/>
          <w:spacing w:val="-4"/>
          <w:sz w:val="24"/>
          <w:szCs w:val="24"/>
        </w:rPr>
        <w:t>附政府采购政策：</w:t>
      </w:r>
    </w:p>
    <w:p w14:paraId="7A95D547">
      <w:pPr>
        <w:spacing w:before="32" w:line="280" w:lineRule="auto"/>
        <w:ind w:left="380" w:firstLine="5"/>
        <w:rPr>
          <w:rFonts w:ascii="宋体" w:hAnsi="宋体" w:eastAsia="宋体" w:cs="宋体"/>
          <w:color w:val="auto"/>
          <w:sz w:val="24"/>
          <w:szCs w:val="24"/>
        </w:rPr>
      </w:pPr>
      <w:r>
        <w:rPr>
          <w:rFonts w:ascii="宋体" w:hAnsi="宋体" w:eastAsia="宋体" w:cs="宋体"/>
          <w:color w:val="auto"/>
          <w:spacing w:val="-10"/>
          <w:sz w:val="24"/>
          <w:szCs w:val="24"/>
        </w:rPr>
        <w:t>（1）财政部、国家发展改革委《关于印发〈节能产品政</w:t>
      </w:r>
      <w:r>
        <w:rPr>
          <w:rFonts w:ascii="宋体" w:hAnsi="宋体" w:eastAsia="宋体" w:cs="宋体"/>
          <w:color w:val="auto"/>
          <w:spacing w:val="-11"/>
          <w:sz w:val="24"/>
          <w:szCs w:val="24"/>
        </w:rPr>
        <w:t>府采购实施意见〉的通知》（财库[2004]185</w:t>
      </w:r>
      <w:r>
        <w:rPr>
          <w:rFonts w:ascii="宋体" w:hAnsi="宋体" w:eastAsia="宋体" w:cs="宋体"/>
          <w:color w:val="auto"/>
          <w:sz w:val="24"/>
          <w:szCs w:val="24"/>
        </w:rPr>
        <w:t xml:space="preserve"> </w:t>
      </w:r>
      <w:r>
        <w:rPr>
          <w:rFonts w:ascii="宋体" w:hAnsi="宋体" w:eastAsia="宋体" w:cs="宋体"/>
          <w:color w:val="auto"/>
          <w:spacing w:val="-4"/>
          <w:sz w:val="24"/>
          <w:szCs w:val="24"/>
        </w:rPr>
        <w:t>号文）。</w:t>
      </w:r>
    </w:p>
    <w:p w14:paraId="79CCDE11">
      <w:pPr>
        <w:spacing w:before="155" w:line="219" w:lineRule="auto"/>
        <w:ind w:left="386"/>
        <w:rPr>
          <w:rFonts w:ascii="宋体" w:hAnsi="宋体" w:eastAsia="宋体" w:cs="宋体"/>
          <w:color w:val="auto"/>
          <w:sz w:val="24"/>
          <w:szCs w:val="24"/>
        </w:rPr>
      </w:pPr>
      <w:r>
        <w:rPr>
          <w:rFonts w:ascii="宋体" w:hAnsi="宋体" w:eastAsia="宋体" w:cs="宋体"/>
          <w:color w:val="auto"/>
          <w:spacing w:val="-1"/>
          <w:sz w:val="24"/>
          <w:szCs w:val="24"/>
        </w:rPr>
        <w:t>（2）《财政部、环保总局关于环境标志产品政府采购实施的意见》（财库[2006]90</w:t>
      </w:r>
      <w:r>
        <w:rPr>
          <w:rFonts w:ascii="宋体" w:hAnsi="宋体" w:eastAsia="宋体" w:cs="宋体"/>
          <w:color w:val="auto"/>
          <w:spacing w:val="-38"/>
          <w:sz w:val="24"/>
          <w:szCs w:val="24"/>
        </w:rPr>
        <w:t xml:space="preserve"> </w:t>
      </w:r>
      <w:r>
        <w:rPr>
          <w:rFonts w:ascii="宋体" w:hAnsi="宋体" w:eastAsia="宋体" w:cs="宋体"/>
          <w:color w:val="auto"/>
          <w:spacing w:val="-1"/>
          <w:sz w:val="24"/>
          <w:szCs w:val="24"/>
        </w:rPr>
        <w:t>号）。</w:t>
      </w:r>
    </w:p>
    <w:p w14:paraId="4D78A4CF">
      <w:pPr>
        <w:spacing w:before="154" w:line="219" w:lineRule="auto"/>
        <w:ind w:left="386"/>
        <w:rPr>
          <w:rFonts w:ascii="宋体" w:hAnsi="宋体" w:eastAsia="宋体" w:cs="宋体"/>
          <w:color w:val="auto"/>
          <w:sz w:val="24"/>
          <w:szCs w:val="24"/>
        </w:rPr>
      </w:pPr>
      <w:r>
        <w:rPr>
          <w:rFonts w:ascii="宋体" w:hAnsi="宋体" w:eastAsia="宋体" w:cs="宋体"/>
          <w:color w:val="auto"/>
          <w:spacing w:val="-1"/>
          <w:sz w:val="24"/>
          <w:szCs w:val="24"/>
        </w:rPr>
        <w:t>（3）《国务院办公厅关于建立政府强制采购节能产品制度的通知》（国办发[2007]51</w:t>
      </w:r>
      <w:r>
        <w:rPr>
          <w:rFonts w:ascii="宋体" w:hAnsi="宋体" w:eastAsia="宋体" w:cs="宋体"/>
          <w:color w:val="auto"/>
          <w:spacing w:val="-37"/>
          <w:sz w:val="24"/>
          <w:szCs w:val="24"/>
        </w:rPr>
        <w:t xml:space="preserve"> </w:t>
      </w:r>
      <w:r>
        <w:rPr>
          <w:rFonts w:ascii="宋体" w:hAnsi="宋体" w:eastAsia="宋体" w:cs="宋体"/>
          <w:color w:val="auto"/>
          <w:spacing w:val="-1"/>
          <w:sz w:val="24"/>
          <w:szCs w:val="24"/>
        </w:rPr>
        <w:t>号）。</w:t>
      </w:r>
    </w:p>
    <w:p w14:paraId="0DD3656C">
      <w:pPr>
        <w:spacing w:line="219" w:lineRule="auto"/>
        <w:rPr>
          <w:rFonts w:ascii="宋体" w:hAnsi="宋体" w:eastAsia="宋体" w:cs="宋体"/>
          <w:color w:val="auto"/>
          <w:sz w:val="24"/>
          <w:szCs w:val="24"/>
        </w:rPr>
        <w:sectPr>
          <w:footerReference r:id="rId6" w:type="default"/>
          <w:pgSz w:w="11906" w:h="16840"/>
          <w:pgMar w:top="385" w:right="925" w:bottom="1123" w:left="546" w:header="0" w:footer="958" w:gutter="0"/>
          <w:cols w:space="720" w:num="1"/>
        </w:sectPr>
      </w:pPr>
    </w:p>
    <w:p w14:paraId="3AE8F38A">
      <w:pPr>
        <w:spacing w:before="48" w:line="219" w:lineRule="auto"/>
        <w:ind w:left="12"/>
        <w:rPr>
          <w:rFonts w:ascii="宋体" w:hAnsi="宋体" w:eastAsia="宋体" w:cs="宋体"/>
          <w:color w:val="auto"/>
          <w:sz w:val="24"/>
          <w:szCs w:val="24"/>
        </w:rPr>
      </w:pPr>
      <w:r>
        <w:rPr>
          <w:rFonts w:ascii="宋体" w:hAnsi="宋体" w:eastAsia="宋体" w:cs="宋体"/>
          <w:color w:val="auto"/>
          <w:spacing w:val="-1"/>
          <w:sz w:val="24"/>
          <w:szCs w:val="24"/>
        </w:rPr>
        <w:t>（4）《关于调整优化节能产品、环境标志产品政府采购执行机制的通知》（财库[2019]9</w:t>
      </w:r>
      <w:r>
        <w:rPr>
          <w:rFonts w:ascii="宋体" w:hAnsi="宋体" w:eastAsia="宋体" w:cs="宋体"/>
          <w:color w:val="auto"/>
          <w:spacing w:val="-36"/>
          <w:sz w:val="24"/>
          <w:szCs w:val="24"/>
        </w:rPr>
        <w:t xml:space="preserve"> </w:t>
      </w:r>
      <w:r>
        <w:rPr>
          <w:rFonts w:ascii="宋体" w:hAnsi="宋体" w:eastAsia="宋体" w:cs="宋体"/>
          <w:color w:val="auto"/>
          <w:spacing w:val="-1"/>
          <w:sz w:val="24"/>
          <w:szCs w:val="24"/>
        </w:rPr>
        <w:t>号）。</w:t>
      </w:r>
    </w:p>
    <w:p w14:paraId="06CCAD55">
      <w:pPr>
        <w:spacing w:before="156" w:line="219" w:lineRule="auto"/>
        <w:jc w:val="right"/>
        <w:rPr>
          <w:rFonts w:ascii="宋体" w:hAnsi="宋体" w:eastAsia="宋体" w:cs="宋体"/>
          <w:color w:val="auto"/>
          <w:sz w:val="24"/>
          <w:szCs w:val="24"/>
        </w:rPr>
      </w:pPr>
      <w:r>
        <w:rPr>
          <w:rFonts w:ascii="宋体" w:hAnsi="宋体" w:eastAsia="宋体" w:cs="宋体"/>
          <w:color w:val="auto"/>
          <w:spacing w:val="-5"/>
          <w:sz w:val="24"/>
          <w:szCs w:val="24"/>
        </w:rPr>
        <w:t>（5）财政部、工业和信息化部《政府采购促</w:t>
      </w:r>
      <w:r>
        <w:rPr>
          <w:rFonts w:ascii="宋体" w:hAnsi="宋体" w:eastAsia="宋体" w:cs="宋体"/>
          <w:color w:val="auto"/>
          <w:spacing w:val="-6"/>
          <w:sz w:val="24"/>
          <w:szCs w:val="24"/>
        </w:rPr>
        <w:t>进中小企业发展管理办法 》（财库[2020]46</w:t>
      </w:r>
      <w:r>
        <w:rPr>
          <w:rFonts w:ascii="宋体" w:hAnsi="宋体" w:eastAsia="宋体" w:cs="宋体"/>
          <w:color w:val="auto"/>
          <w:spacing w:val="-45"/>
          <w:sz w:val="24"/>
          <w:szCs w:val="24"/>
        </w:rPr>
        <w:t xml:space="preserve"> </w:t>
      </w:r>
      <w:r>
        <w:rPr>
          <w:rFonts w:ascii="宋体" w:hAnsi="宋体" w:eastAsia="宋体" w:cs="宋体"/>
          <w:color w:val="auto"/>
          <w:spacing w:val="-6"/>
          <w:sz w:val="24"/>
          <w:szCs w:val="24"/>
        </w:rPr>
        <w:t>号文）。</w:t>
      </w:r>
    </w:p>
    <w:p w14:paraId="4961C066">
      <w:pPr>
        <w:spacing w:before="154" w:line="219" w:lineRule="auto"/>
        <w:jc w:val="right"/>
        <w:rPr>
          <w:rFonts w:ascii="宋体" w:hAnsi="宋体" w:eastAsia="宋体" w:cs="宋体"/>
          <w:color w:val="auto"/>
          <w:sz w:val="24"/>
          <w:szCs w:val="24"/>
        </w:rPr>
      </w:pPr>
      <w:r>
        <w:rPr>
          <w:rFonts w:ascii="宋体" w:hAnsi="宋体" w:eastAsia="宋体" w:cs="宋体"/>
          <w:color w:val="auto"/>
          <w:spacing w:val="-8"/>
          <w:sz w:val="24"/>
          <w:szCs w:val="24"/>
        </w:rPr>
        <w:t>（6）财政部、司法部《关于政府采购支持监狱企业发展有关问题的通知》（财库[2014]68</w:t>
      </w:r>
      <w:r>
        <w:rPr>
          <w:rFonts w:ascii="宋体" w:hAnsi="宋体" w:eastAsia="宋体" w:cs="宋体"/>
          <w:color w:val="auto"/>
          <w:spacing w:val="-45"/>
          <w:sz w:val="24"/>
          <w:szCs w:val="24"/>
        </w:rPr>
        <w:t xml:space="preserve"> </w:t>
      </w:r>
      <w:r>
        <w:rPr>
          <w:rFonts w:ascii="宋体" w:hAnsi="宋体" w:eastAsia="宋体" w:cs="宋体"/>
          <w:color w:val="auto"/>
          <w:spacing w:val="-9"/>
          <w:sz w:val="24"/>
          <w:szCs w:val="24"/>
        </w:rPr>
        <w:t>号文）。</w:t>
      </w:r>
    </w:p>
    <w:p w14:paraId="71D5C118">
      <w:pPr>
        <w:spacing w:before="154" w:line="219" w:lineRule="auto"/>
        <w:ind w:left="12"/>
        <w:rPr>
          <w:rFonts w:ascii="宋体" w:hAnsi="宋体" w:eastAsia="宋体" w:cs="宋体"/>
          <w:color w:val="auto"/>
          <w:sz w:val="24"/>
          <w:szCs w:val="24"/>
        </w:rPr>
      </w:pPr>
      <w:r>
        <w:rPr>
          <w:rFonts w:ascii="宋体" w:hAnsi="宋体" w:eastAsia="宋体" w:cs="宋体"/>
          <w:color w:val="auto"/>
          <w:spacing w:val="2"/>
          <w:sz w:val="24"/>
          <w:szCs w:val="24"/>
        </w:rPr>
        <w:t>（7）财政部、民政部、中国残疾人联合会《关于促进残疾人就业政府采购政策的通知》（财库</w:t>
      </w:r>
    </w:p>
    <w:p w14:paraId="429CBDA5">
      <w:pPr>
        <w:spacing w:before="156" w:line="222" w:lineRule="auto"/>
        <w:ind w:left="38"/>
        <w:rPr>
          <w:rFonts w:ascii="宋体" w:hAnsi="宋体" w:eastAsia="宋体" w:cs="宋体"/>
          <w:color w:val="auto"/>
          <w:sz w:val="24"/>
          <w:szCs w:val="24"/>
        </w:rPr>
      </w:pPr>
      <w:r>
        <w:rPr>
          <w:rFonts w:ascii="宋体" w:hAnsi="宋体" w:eastAsia="宋体" w:cs="宋体"/>
          <w:color w:val="auto"/>
          <w:spacing w:val="-6"/>
          <w:sz w:val="24"/>
          <w:szCs w:val="24"/>
        </w:rPr>
        <w:t>[2017]141号）。</w:t>
      </w:r>
    </w:p>
    <w:p w14:paraId="32A18B8A">
      <w:pPr>
        <w:spacing w:before="152" w:line="219" w:lineRule="auto"/>
        <w:ind w:left="12"/>
        <w:rPr>
          <w:rFonts w:ascii="宋体" w:hAnsi="宋体" w:eastAsia="宋体" w:cs="宋体"/>
          <w:color w:val="auto"/>
          <w:sz w:val="24"/>
          <w:szCs w:val="24"/>
        </w:rPr>
      </w:pPr>
      <w:r>
        <w:rPr>
          <w:rFonts w:ascii="宋体" w:hAnsi="宋体" w:eastAsia="宋体" w:cs="宋体"/>
          <w:color w:val="auto"/>
          <w:spacing w:val="-1"/>
          <w:sz w:val="24"/>
          <w:szCs w:val="24"/>
        </w:rPr>
        <w:t>（8）《关于运用政府采购政策支持脱贫攻坚的通知》（财库【2019】27</w:t>
      </w:r>
      <w:r>
        <w:rPr>
          <w:rFonts w:ascii="宋体" w:hAnsi="宋体" w:eastAsia="宋体" w:cs="宋体"/>
          <w:color w:val="auto"/>
          <w:spacing w:val="-43"/>
          <w:sz w:val="24"/>
          <w:szCs w:val="24"/>
        </w:rPr>
        <w:t xml:space="preserve"> </w:t>
      </w:r>
      <w:r>
        <w:rPr>
          <w:rFonts w:ascii="宋体" w:hAnsi="宋体" w:eastAsia="宋体" w:cs="宋体"/>
          <w:color w:val="auto"/>
          <w:spacing w:val="-1"/>
          <w:sz w:val="24"/>
          <w:szCs w:val="24"/>
        </w:rPr>
        <w:t>号文）。</w:t>
      </w:r>
    </w:p>
    <w:p w14:paraId="3BBCF629">
      <w:pPr>
        <w:spacing w:before="152" w:line="309" w:lineRule="auto"/>
        <w:ind w:right="81" w:firstLine="12"/>
        <w:rPr>
          <w:rFonts w:ascii="宋体" w:hAnsi="宋体" w:eastAsia="宋体" w:cs="宋体"/>
          <w:color w:val="auto"/>
          <w:sz w:val="24"/>
          <w:szCs w:val="24"/>
        </w:rPr>
      </w:pPr>
      <w:r>
        <w:rPr>
          <w:rFonts w:ascii="宋体" w:hAnsi="宋体" w:eastAsia="宋体" w:cs="宋体"/>
          <w:color w:val="auto"/>
          <w:spacing w:val="2"/>
          <w:sz w:val="24"/>
          <w:szCs w:val="24"/>
        </w:rPr>
        <w:t xml:space="preserve">（9）本次采购严格按照财政部会同国家发展和改革委员会、国家环境保护总局公布的“节能产 </w:t>
      </w:r>
      <w:r>
        <w:rPr>
          <w:rFonts w:ascii="宋体" w:hAnsi="宋体" w:eastAsia="宋体" w:cs="宋体"/>
          <w:color w:val="auto"/>
          <w:spacing w:val="-2"/>
          <w:sz w:val="24"/>
          <w:szCs w:val="24"/>
        </w:rPr>
        <w:t>品政府采购清单</w:t>
      </w:r>
      <w:r>
        <w:rPr>
          <w:rFonts w:ascii="宋体" w:hAnsi="宋体" w:eastAsia="宋体" w:cs="宋体"/>
          <w:color w:val="auto"/>
          <w:spacing w:val="-88"/>
          <w:sz w:val="24"/>
          <w:szCs w:val="24"/>
        </w:rPr>
        <w:t xml:space="preserve"> </w:t>
      </w:r>
      <w:r>
        <w:rPr>
          <w:rFonts w:ascii="宋体" w:hAnsi="宋体" w:eastAsia="宋体" w:cs="宋体"/>
          <w:color w:val="auto"/>
          <w:spacing w:val="-2"/>
          <w:sz w:val="24"/>
          <w:szCs w:val="24"/>
        </w:rPr>
        <w:t>”、“环境标志产品政府采购清单</w:t>
      </w:r>
      <w:r>
        <w:rPr>
          <w:rFonts w:ascii="宋体" w:hAnsi="宋体" w:eastAsia="宋体" w:cs="宋体"/>
          <w:color w:val="auto"/>
          <w:spacing w:val="-88"/>
          <w:sz w:val="24"/>
          <w:szCs w:val="24"/>
        </w:rPr>
        <w:t xml:space="preserve"> </w:t>
      </w:r>
      <w:r>
        <w:rPr>
          <w:rFonts w:ascii="宋体" w:hAnsi="宋体" w:eastAsia="宋体" w:cs="宋体"/>
          <w:color w:val="auto"/>
          <w:spacing w:val="-2"/>
          <w:sz w:val="24"/>
          <w:szCs w:val="24"/>
        </w:rPr>
        <w:t>”确定的优先采购范围实施采购。在本次</w:t>
      </w:r>
      <w:r>
        <w:rPr>
          <w:rFonts w:ascii="宋体" w:hAnsi="宋体" w:eastAsia="宋体" w:cs="宋体"/>
          <w:color w:val="auto"/>
          <w:spacing w:val="-3"/>
          <w:sz w:val="24"/>
          <w:szCs w:val="24"/>
        </w:rPr>
        <w:t>政府</w:t>
      </w:r>
      <w:r>
        <w:rPr>
          <w:rFonts w:ascii="宋体" w:hAnsi="宋体" w:eastAsia="宋体" w:cs="宋体"/>
          <w:color w:val="auto"/>
          <w:sz w:val="24"/>
          <w:szCs w:val="24"/>
        </w:rPr>
        <w:t xml:space="preserve"> 采购活动中，将优先采购自主创新产品。自主</w:t>
      </w:r>
      <w:r>
        <w:rPr>
          <w:rFonts w:ascii="宋体" w:hAnsi="宋体" w:eastAsia="宋体" w:cs="宋体"/>
          <w:color w:val="auto"/>
          <w:spacing w:val="-1"/>
          <w:sz w:val="24"/>
          <w:szCs w:val="24"/>
        </w:rPr>
        <w:t>创新产品是指纳入财政部公布的《政府采购自主创</w:t>
      </w:r>
      <w:r>
        <w:rPr>
          <w:rFonts w:ascii="宋体" w:hAnsi="宋体" w:eastAsia="宋体" w:cs="宋体"/>
          <w:color w:val="auto"/>
          <w:sz w:val="24"/>
          <w:szCs w:val="24"/>
        </w:rPr>
        <w:t xml:space="preserve"> </w:t>
      </w:r>
      <w:r>
        <w:rPr>
          <w:rFonts w:ascii="宋体" w:hAnsi="宋体" w:eastAsia="宋体" w:cs="宋体"/>
          <w:color w:val="auto"/>
          <w:spacing w:val="-1"/>
          <w:sz w:val="24"/>
          <w:szCs w:val="24"/>
        </w:rPr>
        <w:t>新产品目录》的货物。</w:t>
      </w:r>
    </w:p>
    <w:p w14:paraId="30D6BA93">
      <w:pPr>
        <w:spacing w:before="44" w:line="219" w:lineRule="auto"/>
        <w:ind w:left="12"/>
        <w:rPr>
          <w:rFonts w:ascii="宋体" w:hAnsi="宋体" w:eastAsia="宋体" w:cs="宋体"/>
          <w:color w:val="auto"/>
          <w:sz w:val="24"/>
          <w:szCs w:val="24"/>
        </w:rPr>
      </w:pPr>
      <w:r>
        <w:rPr>
          <w:rFonts w:ascii="宋体" w:hAnsi="宋体" w:eastAsia="宋体" w:cs="宋体"/>
          <w:color w:val="auto"/>
          <w:sz w:val="24"/>
          <w:szCs w:val="24"/>
        </w:rPr>
        <w:t>（10）本次采购将按照《政府采购法》第九</w:t>
      </w:r>
      <w:r>
        <w:rPr>
          <w:rFonts w:ascii="宋体" w:hAnsi="宋体" w:eastAsia="宋体" w:cs="宋体"/>
          <w:color w:val="auto"/>
          <w:spacing w:val="-1"/>
          <w:sz w:val="24"/>
          <w:szCs w:val="24"/>
        </w:rPr>
        <w:t>条的规定，在同等条件下，优先扶持不发达地区。</w:t>
      </w:r>
    </w:p>
    <w:p w14:paraId="74A922D3">
      <w:pPr>
        <w:spacing w:before="183" w:line="219" w:lineRule="auto"/>
        <w:ind w:left="725"/>
        <w:rPr>
          <w:rFonts w:ascii="宋体" w:hAnsi="宋体" w:eastAsia="宋体" w:cs="宋体"/>
          <w:color w:val="auto"/>
          <w:sz w:val="24"/>
          <w:szCs w:val="24"/>
        </w:rPr>
      </w:pPr>
      <w:r>
        <w:rPr>
          <w:rFonts w:ascii="宋体" w:hAnsi="宋体" w:eastAsia="宋体" w:cs="宋体"/>
          <w:b/>
          <w:bCs/>
          <w:color w:val="auto"/>
          <w:spacing w:val="-3"/>
          <w:sz w:val="24"/>
          <w:szCs w:val="24"/>
        </w:rPr>
        <w:t>5、本项目的特定资格要求：</w:t>
      </w:r>
    </w:p>
    <w:p w14:paraId="189B5085">
      <w:pPr>
        <w:spacing w:before="150" w:line="219" w:lineRule="auto"/>
        <w:ind w:left="492"/>
        <w:rPr>
          <w:rFonts w:ascii="宋体" w:hAnsi="宋体" w:eastAsia="宋体" w:cs="宋体"/>
          <w:color w:val="auto"/>
          <w:sz w:val="24"/>
          <w:szCs w:val="24"/>
        </w:rPr>
      </w:pPr>
      <w:r>
        <w:rPr>
          <w:rFonts w:ascii="宋体" w:hAnsi="宋体" w:eastAsia="宋体" w:cs="宋体"/>
          <w:color w:val="auto"/>
          <w:spacing w:val="-1"/>
          <w:sz w:val="24"/>
          <w:szCs w:val="24"/>
        </w:rPr>
        <w:t>（1）供应商应具备市政公用工程监理专业乙级(含)以上资质；</w:t>
      </w:r>
    </w:p>
    <w:p w14:paraId="6E36706D">
      <w:pPr>
        <w:spacing w:before="152" w:line="220" w:lineRule="auto"/>
        <w:ind w:left="492"/>
        <w:rPr>
          <w:rFonts w:ascii="宋体" w:hAnsi="宋体" w:eastAsia="宋体" w:cs="宋体"/>
          <w:color w:val="auto"/>
          <w:sz w:val="24"/>
          <w:szCs w:val="24"/>
        </w:rPr>
      </w:pPr>
      <w:r>
        <w:rPr>
          <w:rFonts w:ascii="宋体" w:hAnsi="宋体" w:eastAsia="宋体" w:cs="宋体"/>
          <w:color w:val="auto"/>
          <w:spacing w:val="-1"/>
          <w:sz w:val="24"/>
          <w:szCs w:val="24"/>
        </w:rPr>
        <w:t>（2）项目负责人须具备市政工程注册监理师执业资格。</w:t>
      </w:r>
    </w:p>
    <w:p w14:paraId="1A62F2BC">
      <w:pPr>
        <w:spacing w:before="151" w:line="220" w:lineRule="auto"/>
        <w:rPr>
          <w:rFonts w:ascii="宋体" w:hAnsi="宋体" w:eastAsia="宋体" w:cs="宋体"/>
          <w:color w:val="auto"/>
          <w:sz w:val="24"/>
          <w:szCs w:val="24"/>
        </w:rPr>
      </w:pPr>
      <w:r>
        <w:rPr>
          <w:rFonts w:ascii="宋体" w:hAnsi="宋体" w:eastAsia="宋体" w:cs="宋体"/>
          <w:b/>
          <w:bCs/>
          <w:color w:val="auto"/>
          <w:spacing w:val="-3"/>
          <w:sz w:val="24"/>
          <w:szCs w:val="24"/>
        </w:rPr>
        <w:t>三、获取竞争性磋商文件</w:t>
      </w:r>
    </w:p>
    <w:p w14:paraId="75732A06">
      <w:pPr>
        <w:spacing w:before="149" w:line="320" w:lineRule="auto"/>
        <w:ind w:left="12" w:right="81" w:firstLine="479"/>
        <w:rPr>
          <w:rFonts w:ascii="宋体" w:hAnsi="宋体" w:eastAsia="宋体" w:cs="宋体"/>
          <w:color w:val="auto"/>
          <w:sz w:val="24"/>
          <w:szCs w:val="24"/>
          <w:highlight w:val="none"/>
        </w:rPr>
      </w:pPr>
      <w:r>
        <w:rPr>
          <w:rFonts w:ascii="宋体" w:hAnsi="宋体" w:eastAsia="宋体" w:cs="宋体"/>
          <w:color w:val="auto"/>
          <w:spacing w:val="-13"/>
          <w:sz w:val="24"/>
          <w:szCs w:val="24"/>
        </w:rPr>
        <w:t>时间：</w:t>
      </w:r>
      <w:r>
        <w:rPr>
          <w:rFonts w:ascii="宋体" w:hAnsi="宋体" w:eastAsia="宋体" w:cs="宋体"/>
          <w:color w:val="auto"/>
          <w:spacing w:val="-13"/>
          <w:sz w:val="24"/>
          <w:szCs w:val="24"/>
          <w:highlight w:val="none"/>
        </w:rPr>
        <w:t>2025年</w:t>
      </w:r>
      <w:r>
        <w:rPr>
          <w:rFonts w:hint="eastAsia" w:ascii="宋体" w:hAnsi="宋体" w:eastAsia="宋体" w:cs="宋体"/>
          <w:color w:val="auto"/>
          <w:spacing w:val="-13"/>
          <w:sz w:val="24"/>
          <w:szCs w:val="24"/>
          <w:highlight w:val="none"/>
          <w:lang w:val="en-US" w:eastAsia="zh-CN"/>
        </w:rPr>
        <w:t>6</w:t>
      </w:r>
      <w:r>
        <w:rPr>
          <w:rFonts w:ascii="宋体" w:hAnsi="宋体" w:eastAsia="宋体" w:cs="宋体"/>
          <w:color w:val="auto"/>
          <w:spacing w:val="-13"/>
          <w:sz w:val="24"/>
          <w:szCs w:val="24"/>
          <w:highlight w:val="none"/>
        </w:rPr>
        <w:t>月</w:t>
      </w:r>
      <w:r>
        <w:rPr>
          <w:rFonts w:hint="eastAsia" w:ascii="宋体" w:hAnsi="宋体" w:eastAsia="宋体" w:cs="宋体"/>
          <w:color w:val="auto"/>
          <w:spacing w:val="-13"/>
          <w:sz w:val="24"/>
          <w:szCs w:val="24"/>
          <w:highlight w:val="none"/>
          <w:lang w:val="en-US" w:eastAsia="zh-CN"/>
        </w:rPr>
        <w:t>20</w:t>
      </w:r>
      <w:r>
        <w:rPr>
          <w:rFonts w:ascii="宋体" w:hAnsi="宋体" w:eastAsia="宋体" w:cs="宋体"/>
          <w:color w:val="auto"/>
          <w:spacing w:val="-13"/>
          <w:sz w:val="24"/>
          <w:szCs w:val="24"/>
          <w:highlight w:val="none"/>
        </w:rPr>
        <w:t>日至2025年</w:t>
      </w:r>
      <w:r>
        <w:rPr>
          <w:rFonts w:hint="eastAsia" w:ascii="宋体" w:hAnsi="宋体" w:eastAsia="宋体" w:cs="宋体"/>
          <w:color w:val="auto"/>
          <w:spacing w:val="-13"/>
          <w:sz w:val="24"/>
          <w:szCs w:val="24"/>
          <w:highlight w:val="none"/>
          <w:lang w:val="en-US" w:eastAsia="zh-CN"/>
        </w:rPr>
        <w:t>6</w:t>
      </w:r>
      <w:r>
        <w:rPr>
          <w:rFonts w:ascii="宋体" w:hAnsi="宋体" w:eastAsia="宋体" w:cs="宋体"/>
          <w:color w:val="auto"/>
          <w:spacing w:val="-13"/>
          <w:sz w:val="24"/>
          <w:szCs w:val="24"/>
          <w:highlight w:val="none"/>
        </w:rPr>
        <w:t>月</w:t>
      </w:r>
      <w:r>
        <w:rPr>
          <w:rFonts w:hint="eastAsia" w:ascii="宋体" w:hAnsi="宋体" w:eastAsia="宋体" w:cs="宋体"/>
          <w:color w:val="auto"/>
          <w:spacing w:val="-13"/>
          <w:sz w:val="24"/>
          <w:szCs w:val="24"/>
          <w:highlight w:val="none"/>
          <w:lang w:val="en-US" w:eastAsia="zh-CN"/>
        </w:rPr>
        <w:t>27</w:t>
      </w:r>
      <w:r>
        <w:rPr>
          <w:rFonts w:ascii="宋体" w:hAnsi="宋体" w:eastAsia="宋体" w:cs="宋体"/>
          <w:color w:val="auto"/>
          <w:spacing w:val="-13"/>
          <w:sz w:val="24"/>
          <w:szCs w:val="24"/>
          <w:highlight w:val="none"/>
        </w:rPr>
        <w:t>日</w:t>
      </w:r>
      <w:r>
        <w:rPr>
          <w:rFonts w:ascii="宋体" w:hAnsi="宋体" w:eastAsia="宋体" w:cs="宋体"/>
          <w:color w:val="auto"/>
          <w:spacing w:val="-13"/>
          <w:sz w:val="24"/>
          <w:szCs w:val="24"/>
          <w:highlight w:val="none"/>
        </w:rPr>
        <w:t>，</w:t>
      </w:r>
      <w:r>
        <w:rPr>
          <w:rFonts w:hint="eastAsia" w:ascii="宋体" w:hAnsi="宋体" w:eastAsia="宋体" w:cs="宋体"/>
          <w:color w:val="auto"/>
          <w:spacing w:val="-13"/>
          <w:sz w:val="24"/>
          <w:szCs w:val="24"/>
          <w:highlight w:val="none"/>
        </w:rPr>
        <w:t>（工作日00：00-12：00，12：00-23：59）</w:t>
      </w:r>
    </w:p>
    <w:p w14:paraId="20FB2793">
      <w:pPr>
        <w:spacing w:before="149" w:line="320" w:lineRule="auto"/>
        <w:ind w:left="12" w:right="81" w:firstLine="479"/>
        <w:rPr>
          <w:rFonts w:hint="eastAsia" w:ascii="宋体" w:hAnsi="宋体" w:eastAsia="宋体" w:cs="宋体"/>
          <w:color w:val="auto"/>
          <w:spacing w:val="-13"/>
          <w:sz w:val="24"/>
          <w:szCs w:val="24"/>
          <w:highlight w:val="none"/>
          <w:lang w:val="en-US" w:eastAsia="zh-CN"/>
        </w:rPr>
      </w:pPr>
      <w:r>
        <w:rPr>
          <w:rFonts w:ascii="宋体" w:hAnsi="宋体" w:eastAsia="宋体" w:cs="宋体"/>
          <w:color w:val="auto"/>
          <w:sz w:val="24"/>
          <w:szCs w:val="24"/>
          <w:highlight w:val="none"/>
        </w:rPr>
        <w:t>地点：登陆政采云平台</w:t>
      </w:r>
      <w:r>
        <w:rPr>
          <w:rFonts w:ascii="宋体" w:hAnsi="宋体" w:eastAsia="宋体" w:cs="宋体"/>
          <w:color w:val="auto"/>
          <w:spacing w:val="-54"/>
          <w:sz w:val="24"/>
          <w:szCs w:val="24"/>
          <w:highlight w:val="none"/>
        </w:rPr>
        <w:t xml:space="preserve"> </w:t>
      </w:r>
      <w:r>
        <w:rPr>
          <w:rFonts w:ascii="宋体" w:hAnsi="宋体" w:eastAsia="宋体" w:cs="宋体"/>
          <w:color w:val="auto"/>
          <w:sz w:val="24"/>
          <w:szCs w:val="24"/>
          <w:highlight w:val="none"/>
        </w:rPr>
        <w:t>http://</w:t>
      </w:r>
      <w:r>
        <w:rPr>
          <w:rFonts w:hint="eastAsia" w:ascii="宋体" w:hAnsi="宋体" w:eastAsia="宋体" w:cs="宋体"/>
          <w:color w:val="auto"/>
          <w:spacing w:val="-13"/>
          <w:sz w:val="24"/>
          <w:szCs w:val="24"/>
          <w:highlight w:val="none"/>
          <w:lang w:val="en-US" w:eastAsia="zh-CN"/>
        </w:rPr>
        <w:t>www.zcygov.cn/在线申请获取。</w:t>
      </w:r>
    </w:p>
    <w:p w14:paraId="39379B98">
      <w:pPr>
        <w:spacing w:before="149" w:line="320" w:lineRule="auto"/>
        <w:ind w:left="12" w:right="81" w:firstLine="479"/>
        <w:rPr>
          <w:rFonts w:hint="eastAsia" w:ascii="宋体" w:hAnsi="宋体" w:eastAsia="宋体" w:cs="宋体"/>
          <w:color w:val="auto"/>
          <w:spacing w:val="-13"/>
          <w:sz w:val="24"/>
          <w:szCs w:val="24"/>
          <w:highlight w:val="none"/>
          <w:lang w:val="en-US" w:eastAsia="zh-CN"/>
        </w:rPr>
      </w:pPr>
      <w:r>
        <w:rPr>
          <w:rFonts w:hint="eastAsia" w:ascii="宋体" w:hAnsi="宋体" w:eastAsia="宋体" w:cs="宋体"/>
          <w:color w:val="auto"/>
          <w:spacing w:val="-13"/>
          <w:sz w:val="24"/>
          <w:szCs w:val="24"/>
          <w:highlight w:val="none"/>
          <w:lang w:val="en-US" w:eastAsia="zh-CN"/>
        </w:rPr>
        <w:t>方式：供应商登录政采云平台https://www.zcygov.cn/在线申请获取采购文件（进入“项目采购”应用，在获取采购文件菜单中选择项目，申请获取采购文件）。</w:t>
      </w:r>
    </w:p>
    <w:p w14:paraId="45F8370F">
      <w:pPr>
        <w:spacing w:before="149" w:line="320" w:lineRule="auto"/>
        <w:ind w:left="12" w:right="81" w:firstLine="479"/>
        <w:rPr>
          <w:rFonts w:hint="eastAsia" w:ascii="宋体" w:hAnsi="宋体" w:eastAsia="宋体" w:cs="宋体"/>
          <w:color w:val="auto"/>
          <w:spacing w:val="-13"/>
          <w:sz w:val="24"/>
          <w:szCs w:val="24"/>
          <w:highlight w:val="none"/>
          <w:lang w:val="en-US" w:eastAsia="zh-CN"/>
        </w:rPr>
      </w:pPr>
      <w:r>
        <w:rPr>
          <w:rFonts w:hint="eastAsia" w:ascii="宋体" w:hAnsi="宋体" w:eastAsia="宋体" w:cs="宋体"/>
          <w:color w:val="auto"/>
          <w:spacing w:val="-13"/>
          <w:sz w:val="24"/>
          <w:szCs w:val="24"/>
          <w:highlight w:val="none"/>
          <w:lang w:val="en-US" w:eastAsia="zh-CN"/>
        </w:rPr>
        <w:t>售价：0元</w:t>
      </w:r>
    </w:p>
    <w:p w14:paraId="0F349BB7">
      <w:pPr>
        <w:spacing w:before="263" w:line="220" w:lineRule="auto"/>
        <w:ind w:left="23"/>
        <w:rPr>
          <w:rFonts w:ascii="宋体" w:hAnsi="宋体" w:eastAsia="宋体" w:cs="宋体"/>
          <w:color w:val="auto"/>
          <w:sz w:val="24"/>
          <w:szCs w:val="24"/>
          <w:highlight w:val="none"/>
        </w:rPr>
      </w:pPr>
      <w:r>
        <w:rPr>
          <w:rFonts w:ascii="宋体" w:hAnsi="宋体" w:eastAsia="宋体" w:cs="宋体"/>
          <w:b/>
          <w:bCs/>
          <w:color w:val="auto"/>
          <w:spacing w:val="-4"/>
          <w:sz w:val="24"/>
          <w:szCs w:val="24"/>
          <w:highlight w:val="none"/>
        </w:rPr>
        <w:t>四、提交响应文件截止时间、磋商时间和地址</w:t>
      </w:r>
    </w:p>
    <w:p w14:paraId="11E4C5A8">
      <w:pPr>
        <w:spacing w:before="153" w:line="220" w:lineRule="auto"/>
        <w:rPr>
          <w:rFonts w:ascii="宋体" w:hAnsi="宋体" w:eastAsia="宋体" w:cs="宋体"/>
          <w:color w:val="auto"/>
          <w:sz w:val="24"/>
          <w:szCs w:val="24"/>
        </w:rPr>
      </w:pPr>
      <w:r>
        <w:rPr>
          <w:rFonts w:ascii="宋体" w:hAnsi="宋体" w:eastAsia="宋体" w:cs="宋体"/>
          <w:color w:val="auto"/>
          <w:spacing w:val="-5"/>
          <w:sz w:val="24"/>
          <w:szCs w:val="24"/>
          <w:highlight w:val="none"/>
        </w:rPr>
        <w:t>截止、磋商时间：</w:t>
      </w:r>
      <w:r>
        <w:rPr>
          <w:rFonts w:hint="eastAsia" w:ascii="宋体" w:hAnsi="宋体" w:eastAsia="宋体" w:cs="宋体"/>
          <w:color w:val="auto"/>
          <w:spacing w:val="-5"/>
          <w:sz w:val="24"/>
          <w:szCs w:val="24"/>
          <w:highlight w:val="none"/>
          <w:u w:val="none" w:color="auto"/>
          <w:lang w:eastAsia="zh-CN"/>
        </w:rPr>
        <w:t>2025年6月30日11</w:t>
      </w:r>
      <w:r>
        <w:rPr>
          <w:rFonts w:hint="eastAsia" w:ascii="宋体" w:hAnsi="宋体" w:eastAsia="宋体" w:cs="宋体"/>
          <w:color w:val="auto"/>
          <w:spacing w:val="-5"/>
          <w:sz w:val="24"/>
          <w:szCs w:val="24"/>
          <w:u w:val="none" w:color="auto"/>
          <w:lang w:eastAsia="zh-CN"/>
        </w:rPr>
        <w:t>:00</w:t>
      </w:r>
      <w:r>
        <w:rPr>
          <w:rFonts w:ascii="宋体" w:hAnsi="宋体" w:eastAsia="宋体" w:cs="宋体"/>
          <w:color w:val="auto"/>
          <w:spacing w:val="-5"/>
          <w:sz w:val="24"/>
          <w:szCs w:val="24"/>
        </w:rPr>
        <w:t>（北京时间）</w:t>
      </w:r>
    </w:p>
    <w:p w14:paraId="40479AED">
      <w:pPr>
        <w:spacing w:before="156" w:line="214" w:lineRule="auto"/>
        <w:rPr>
          <w:rFonts w:ascii="宋体" w:hAnsi="宋体" w:eastAsia="宋体" w:cs="宋体"/>
          <w:color w:val="auto"/>
          <w:sz w:val="24"/>
          <w:szCs w:val="24"/>
        </w:rPr>
      </w:pPr>
      <w:r>
        <w:rPr>
          <w:rFonts w:ascii="宋体" w:hAnsi="宋体" w:eastAsia="宋体" w:cs="宋体"/>
          <w:color w:val="auto"/>
          <w:sz w:val="24"/>
          <w:szCs w:val="24"/>
        </w:rPr>
        <w:t>地点：政采云平台（http://www.ccgp-xinjia</w:t>
      </w:r>
      <w:r>
        <w:rPr>
          <w:rFonts w:ascii="宋体" w:hAnsi="宋体" w:eastAsia="宋体" w:cs="宋体"/>
          <w:color w:val="auto"/>
          <w:spacing w:val="-1"/>
          <w:sz w:val="24"/>
          <w:szCs w:val="24"/>
        </w:rPr>
        <w:t>ng.gov.cn/）</w:t>
      </w:r>
    </w:p>
    <w:p w14:paraId="56C4C0A4">
      <w:pPr>
        <w:spacing w:before="50" w:line="219" w:lineRule="auto"/>
        <w:ind w:left="4"/>
        <w:rPr>
          <w:rFonts w:ascii="宋体" w:hAnsi="宋体" w:eastAsia="宋体" w:cs="宋体"/>
          <w:color w:val="auto"/>
          <w:sz w:val="24"/>
          <w:szCs w:val="24"/>
        </w:rPr>
      </w:pPr>
      <w:r>
        <w:rPr>
          <w:rFonts w:ascii="宋体" w:hAnsi="宋体" w:eastAsia="宋体" w:cs="宋体"/>
          <w:b/>
          <w:bCs/>
          <w:color w:val="auto"/>
          <w:spacing w:val="-4"/>
          <w:sz w:val="24"/>
          <w:szCs w:val="24"/>
        </w:rPr>
        <w:t>五、公告期限</w:t>
      </w:r>
    </w:p>
    <w:p w14:paraId="2BEF0C3A">
      <w:pPr>
        <w:spacing w:before="149" w:line="219" w:lineRule="auto"/>
        <w:ind w:left="760"/>
        <w:rPr>
          <w:rFonts w:ascii="宋体" w:hAnsi="宋体" w:eastAsia="宋体" w:cs="宋体"/>
          <w:color w:val="auto"/>
          <w:sz w:val="24"/>
          <w:szCs w:val="24"/>
        </w:rPr>
      </w:pPr>
      <w:r>
        <w:rPr>
          <w:rFonts w:ascii="宋体" w:hAnsi="宋体" w:eastAsia="宋体" w:cs="宋体"/>
          <w:color w:val="auto"/>
          <w:spacing w:val="-5"/>
          <w:sz w:val="24"/>
          <w:szCs w:val="24"/>
        </w:rPr>
        <w:t>自本公告发布之日起5个工作日。</w:t>
      </w:r>
    </w:p>
    <w:p w14:paraId="0D0743D4">
      <w:pPr>
        <w:spacing w:line="219" w:lineRule="auto"/>
        <w:rPr>
          <w:rFonts w:ascii="宋体" w:hAnsi="宋体" w:eastAsia="宋体" w:cs="宋体"/>
          <w:color w:val="auto"/>
          <w:sz w:val="24"/>
          <w:szCs w:val="24"/>
        </w:rPr>
        <w:sectPr>
          <w:footerReference r:id="rId7" w:type="default"/>
          <w:pgSz w:w="11906" w:h="16840"/>
          <w:pgMar w:top="497" w:right="844" w:bottom="1123" w:left="920" w:header="0" w:footer="958" w:gutter="0"/>
          <w:cols w:space="720" w:num="1"/>
        </w:sectPr>
      </w:pPr>
    </w:p>
    <w:p w14:paraId="1EE0CB57">
      <w:pPr>
        <w:spacing w:before="47" w:line="221" w:lineRule="auto"/>
        <w:ind w:left="3"/>
        <w:rPr>
          <w:rFonts w:ascii="宋体" w:hAnsi="宋体" w:eastAsia="宋体" w:cs="宋体"/>
          <w:color w:val="auto"/>
          <w:sz w:val="24"/>
          <w:szCs w:val="24"/>
        </w:rPr>
      </w:pPr>
      <w:r>
        <w:rPr>
          <w:rFonts w:ascii="宋体" w:hAnsi="宋体" w:eastAsia="宋体" w:cs="宋体"/>
          <w:b/>
          <w:bCs/>
          <w:color w:val="auto"/>
          <w:spacing w:val="-4"/>
          <w:sz w:val="24"/>
          <w:szCs w:val="24"/>
        </w:rPr>
        <w:t>六、其他补充事宜</w:t>
      </w:r>
    </w:p>
    <w:p w14:paraId="20EF5C1B">
      <w:pPr>
        <w:spacing w:before="146" w:line="327" w:lineRule="auto"/>
        <w:ind w:firstLine="499"/>
        <w:rPr>
          <w:rFonts w:ascii="宋体" w:hAnsi="宋体" w:eastAsia="宋体" w:cs="宋体"/>
          <w:color w:val="auto"/>
          <w:sz w:val="24"/>
          <w:szCs w:val="24"/>
        </w:rPr>
      </w:pPr>
      <w:r>
        <w:rPr>
          <w:rFonts w:ascii="宋体" w:hAnsi="宋体" w:eastAsia="宋体" w:cs="宋体"/>
          <w:color w:val="auto"/>
          <w:spacing w:val="1"/>
          <w:sz w:val="24"/>
          <w:szCs w:val="24"/>
        </w:rPr>
        <w:t>1.本项目为电子招投标，供应商需要使用</w:t>
      </w:r>
      <w:r>
        <w:rPr>
          <w:rFonts w:ascii="宋体" w:hAnsi="宋体" w:eastAsia="宋体" w:cs="宋体"/>
          <w:color w:val="auto"/>
          <w:spacing w:val="-31"/>
          <w:sz w:val="24"/>
          <w:szCs w:val="24"/>
        </w:rPr>
        <w:t xml:space="preserve"> </w:t>
      </w:r>
      <w:r>
        <w:rPr>
          <w:rFonts w:ascii="宋体" w:hAnsi="宋体" w:eastAsia="宋体" w:cs="宋体"/>
          <w:color w:val="auto"/>
          <w:sz w:val="24"/>
          <w:szCs w:val="24"/>
        </w:rPr>
        <w:t>CA</w:t>
      </w:r>
      <w:r>
        <w:rPr>
          <w:rFonts w:ascii="宋体" w:hAnsi="宋体" w:eastAsia="宋体" w:cs="宋体"/>
          <w:color w:val="auto"/>
          <w:spacing w:val="-49"/>
          <w:sz w:val="24"/>
          <w:szCs w:val="24"/>
        </w:rPr>
        <w:t xml:space="preserve"> </w:t>
      </w:r>
      <w:r>
        <w:rPr>
          <w:rFonts w:ascii="宋体" w:hAnsi="宋体" w:eastAsia="宋体" w:cs="宋体"/>
          <w:color w:val="auto"/>
          <w:spacing w:val="1"/>
          <w:sz w:val="24"/>
          <w:szCs w:val="24"/>
        </w:rPr>
        <w:t>加密设备，凡参加本项目必须可自主通过新疆</w:t>
      </w:r>
      <w:r>
        <w:rPr>
          <w:rFonts w:ascii="宋体" w:hAnsi="宋体" w:eastAsia="宋体" w:cs="宋体"/>
          <w:color w:val="auto"/>
          <w:sz w:val="24"/>
          <w:szCs w:val="24"/>
        </w:rPr>
        <w:t xml:space="preserve"> </w:t>
      </w:r>
      <w:r>
        <w:rPr>
          <w:rFonts w:ascii="宋体" w:hAnsi="宋体" w:eastAsia="宋体" w:cs="宋体"/>
          <w:color w:val="auto"/>
          <w:spacing w:val="-7"/>
          <w:sz w:val="24"/>
          <w:szCs w:val="24"/>
        </w:rPr>
        <w:t>CA 申领渠道“新疆政务通</w:t>
      </w:r>
      <w:r>
        <w:rPr>
          <w:rFonts w:ascii="宋体" w:hAnsi="宋体" w:eastAsia="宋体" w:cs="宋体"/>
          <w:color w:val="auto"/>
          <w:spacing w:val="-84"/>
          <w:sz w:val="24"/>
          <w:szCs w:val="24"/>
        </w:rPr>
        <w:t xml:space="preserve"> </w:t>
      </w:r>
      <w:r>
        <w:rPr>
          <w:rFonts w:ascii="宋体" w:hAnsi="宋体" w:eastAsia="宋体" w:cs="宋体"/>
          <w:color w:val="auto"/>
          <w:spacing w:val="-7"/>
          <w:sz w:val="24"/>
          <w:szCs w:val="24"/>
        </w:rPr>
        <w:t>”申请政采云平台可使用的</w:t>
      </w:r>
      <w:r>
        <w:rPr>
          <w:rFonts w:ascii="宋体" w:hAnsi="宋体" w:eastAsia="宋体" w:cs="宋体"/>
          <w:color w:val="auto"/>
          <w:spacing w:val="-52"/>
          <w:sz w:val="24"/>
          <w:szCs w:val="24"/>
        </w:rPr>
        <w:t xml:space="preserve"> </w:t>
      </w:r>
      <w:r>
        <w:rPr>
          <w:rFonts w:ascii="宋体" w:hAnsi="宋体" w:eastAsia="宋体" w:cs="宋体"/>
          <w:color w:val="auto"/>
          <w:spacing w:val="-7"/>
          <w:sz w:val="24"/>
          <w:szCs w:val="24"/>
        </w:rPr>
        <w:t>CA</w:t>
      </w:r>
      <w:r>
        <w:rPr>
          <w:rFonts w:ascii="宋体" w:hAnsi="宋体" w:eastAsia="宋体" w:cs="宋体"/>
          <w:color w:val="auto"/>
          <w:spacing w:val="-47"/>
          <w:sz w:val="24"/>
          <w:szCs w:val="24"/>
        </w:rPr>
        <w:t xml:space="preserve"> </w:t>
      </w:r>
      <w:r>
        <w:rPr>
          <w:rFonts w:ascii="宋体" w:hAnsi="宋体" w:eastAsia="宋体" w:cs="宋体"/>
          <w:color w:val="auto"/>
          <w:spacing w:val="-7"/>
          <w:sz w:val="24"/>
          <w:szCs w:val="24"/>
        </w:rPr>
        <w:t>设备，如原有兵团或公共资源使用的</w:t>
      </w:r>
      <w:r>
        <w:rPr>
          <w:rFonts w:ascii="宋体" w:hAnsi="宋体" w:eastAsia="宋体" w:cs="宋体"/>
          <w:color w:val="auto"/>
          <w:spacing w:val="-53"/>
          <w:sz w:val="24"/>
          <w:szCs w:val="24"/>
        </w:rPr>
        <w:t xml:space="preserve"> </w:t>
      </w:r>
      <w:r>
        <w:rPr>
          <w:rFonts w:ascii="宋体" w:hAnsi="宋体" w:eastAsia="宋体" w:cs="宋体"/>
          <w:color w:val="auto"/>
          <w:spacing w:val="-7"/>
          <w:sz w:val="24"/>
          <w:szCs w:val="24"/>
        </w:rPr>
        <w:t>CA，</w:t>
      </w:r>
      <w:r>
        <w:rPr>
          <w:rFonts w:ascii="宋体" w:hAnsi="宋体" w:eastAsia="宋体" w:cs="宋体"/>
          <w:color w:val="auto"/>
          <w:sz w:val="24"/>
          <w:szCs w:val="24"/>
        </w:rPr>
        <w:t xml:space="preserve"> </w:t>
      </w:r>
      <w:r>
        <w:rPr>
          <w:rFonts w:ascii="宋体" w:hAnsi="宋体" w:eastAsia="宋体" w:cs="宋体"/>
          <w:color w:val="auto"/>
          <w:spacing w:val="-1"/>
          <w:sz w:val="24"/>
          <w:szCs w:val="24"/>
        </w:rPr>
        <w:t>可与新疆</w:t>
      </w:r>
      <w:r>
        <w:rPr>
          <w:rFonts w:ascii="宋体" w:hAnsi="宋体" w:eastAsia="宋体" w:cs="宋体"/>
          <w:color w:val="auto"/>
          <w:spacing w:val="-52"/>
          <w:sz w:val="24"/>
          <w:szCs w:val="24"/>
        </w:rPr>
        <w:t xml:space="preserve"> </w:t>
      </w:r>
      <w:r>
        <w:rPr>
          <w:rFonts w:ascii="宋体" w:hAnsi="宋体" w:eastAsia="宋体" w:cs="宋体"/>
          <w:color w:val="auto"/>
          <w:spacing w:val="-1"/>
          <w:sz w:val="24"/>
          <w:szCs w:val="24"/>
        </w:rPr>
        <w:t>CA</w:t>
      </w:r>
      <w:r>
        <w:rPr>
          <w:rFonts w:ascii="宋体" w:hAnsi="宋体" w:eastAsia="宋体" w:cs="宋体"/>
          <w:color w:val="auto"/>
          <w:spacing w:val="-50"/>
          <w:sz w:val="24"/>
          <w:szCs w:val="24"/>
        </w:rPr>
        <w:t xml:space="preserve"> </w:t>
      </w:r>
      <w:r>
        <w:rPr>
          <w:rFonts w:ascii="宋体" w:hAnsi="宋体" w:eastAsia="宋体" w:cs="宋体"/>
          <w:color w:val="auto"/>
          <w:spacing w:val="-1"/>
          <w:sz w:val="24"/>
          <w:szCs w:val="24"/>
        </w:rPr>
        <w:t>联系，申请增加电子证书即可，无需重复申领。</w:t>
      </w:r>
    </w:p>
    <w:p w14:paraId="6F252588">
      <w:pPr>
        <w:spacing w:before="34" w:line="322" w:lineRule="auto"/>
        <w:ind w:left="3" w:right="63" w:firstLine="480"/>
        <w:rPr>
          <w:rFonts w:ascii="宋体" w:hAnsi="宋体" w:eastAsia="宋体" w:cs="宋体"/>
          <w:color w:val="auto"/>
          <w:sz w:val="24"/>
          <w:szCs w:val="24"/>
        </w:rPr>
      </w:pPr>
      <w:r>
        <w:rPr>
          <w:rFonts w:ascii="宋体" w:hAnsi="宋体" w:eastAsia="宋体" w:cs="宋体"/>
          <w:color w:val="auto"/>
          <w:spacing w:val="1"/>
          <w:sz w:val="24"/>
          <w:szCs w:val="24"/>
        </w:rPr>
        <w:t>2.本项目实行网上投标，采用电子响应文件(供应商须</w:t>
      </w:r>
      <w:r>
        <w:rPr>
          <w:rFonts w:ascii="宋体" w:hAnsi="宋体" w:eastAsia="宋体" w:cs="宋体"/>
          <w:color w:val="auto"/>
          <w:sz w:val="24"/>
          <w:szCs w:val="24"/>
        </w:rPr>
        <w:t>使用CA</w:t>
      </w:r>
      <w:r>
        <w:rPr>
          <w:rFonts w:ascii="宋体" w:hAnsi="宋体" w:eastAsia="宋体" w:cs="宋体"/>
          <w:color w:val="auto"/>
          <w:spacing w:val="-51"/>
          <w:sz w:val="24"/>
          <w:szCs w:val="24"/>
        </w:rPr>
        <w:t xml:space="preserve"> </w:t>
      </w:r>
      <w:r>
        <w:rPr>
          <w:rFonts w:ascii="宋体" w:hAnsi="宋体" w:eastAsia="宋体" w:cs="宋体"/>
          <w:color w:val="auto"/>
          <w:sz w:val="24"/>
          <w:szCs w:val="24"/>
        </w:rPr>
        <w:t xml:space="preserve">加密设备通过政采云电子投标 </w:t>
      </w:r>
      <w:r>
        <w:rPr>
          <w:rFonts w:ascii="宋体" w:hAnsi="宋体" w:eastAsia="宋体" w:cs="宋体"/>
          <w:color w:val="auto"/>
          <w:spacing w:val="-1"/>
          <w:sz w:val="24"/>
          <w:szCs w:val="24"/>
        </w:rPr>
        <w:t>客户端制作响应文件)。若供应商参与投标，自行承担投标一切费用。</w:t>
      </w:r>
    </w:p>
    <w:p w14:paraId="7EEC06A4">
      <w:pPr>
        <w:spacing w:before="32" w:line="327" w:lineRule="auto"/>
        <w:ind w:left="3" w:right="63" w:firstLine="482"/>
        <w:rPr>
          <w:rFonts w:ascii="宋体" w:hAnsi="宋体" w:eastAsia="宋体" w:cs="宋体"/>
          <w:color w:val="auto"/>
          <w:sz w:val="24"/>
          <w:szCs w:val="24"/>
        </w:rPr>
      </w:pPr>
      <w:r>
        <w:rPr>
          <w:rFonts w:ascii="宋体" w:hAnsi="宋体" w:eastAsia="宋体" w:cs="宋体"/>
          <w:color w:val="auto"/>
          <w:spacing w:val="-1"/>
          <w:sz w:val="24"/>
          <w:szCs w:val="24"/>
        </w:rPr>
        <w:t>3.各供应商应在开标前应确保成为新疆维吾尔自治区政府采购网正式注册入库供应商，并完</w:t>
      </w:r>
      <w:r>
        <w:rPr>
          <w:rFonts w:ascii="宋体" w:hAnsi="宋体" w:eastAsia="宋体" w:cs="宋体"/>
          <w:color w:val="auto"/>
          <w:spacing w:val="13"/>
          <w:sz w:val="24"/>
          <w:szCs w:val="24"/>
        </w:rPr>
        <w:t xml:space="preserve"> </w:t>
      </w:r>
      <w:r>
        <w:rPr>
          <w:rFonts w:ascii="宋体" w:hAnsi="宋体" w:eastAsia="宋体" w:cs="宋体"/>
          <w:color w:val="auto"/>
          <w:spacing w:val="-1"/>
          <w:sz w:val="24"/>
          <w:szCs w:val="24"/>
        </w:rPr>
        <w:t>成</w:t>
      </w:r>
      <w:r>
        <w:rPr>
          <w:rFonts w:ascii="宋体" w:hAnsi="宋体" w:eastAsia="宋体" w:cs="宋体"/>
          <w:color w:val="auto"/>
          <w:spacing w:val="-53"/>
          <w:sz w:val="24"/>
          <w:szCs w:val="24"/>
        </w:rPr>
        <w:t xml:space="preserve"> </w:t>
      </w:r>
      <w:r>
        <w:rPr>
          <w:rFonts w:ascii="宋体" w:hAnsi="宋体" w:eastAsia="宋体" w:cs="宋体"/>
          <w:color w:val="auto"/>
          <w:spacing w:val="-1"/>
          <w:sz w:val="24"/>
          <w:szCs w:val="24"/>
        </w:rPr>
        <w:t>CA</w:t>
      </w:r>
      <w:r>
        <w:rPr>
          <w:rFonts w:ascii="宋体" w:hAnsi="宋体" w:eastAsia="宋体" w:cs="宋体"/>
          <w:color w:val="auto"/>
          <w:spacing w:val="-49"/>
          <w:sz w:val="24"/>
          <w:szCs w:val="24"/>
        </w:rPr>
        <w:t xml:space="preserve"> </w:t>
      </w:r>
      <w:r>
        <w:rPr>
          <w:rFonts w:ascii="宋体" w:hAnsi="宋体" w:eastAsia="宋体" w:cs="宋体"/>
          <w:color w:val="auto"/>
          <w:spacing w:val="-1"/>
          <w:sz w:val="24"/>
          <w:szCs w:val="24"/>
        </w:rPr>
        <w:t>数字证书申领。因未注册入库、未办理</w:t>
      </w:r>
      <w:r>
        <w:rPr>
          <w:rFonts w:ascii="宋体" w:hAnsi="宋体" w:eastAsia="宋体" w:cs="宋体"/>
          <w:color w:val="auto"/>
          <w:spacing w:val="-52"/>
          <w:sz w:val="24"/>
          <w:szCs w:val="24"/>
        </w:rPr>
        <w:t xml:space="preserve"> </w:t>
      </w:r>
      <w:r>
        <w:rPr>
          <w:rFonts w:ascii="宋体" w:hAnsi="宋体" w:eastAsia="宋体" w:cs="宋体"/>
          <w:color w:val="auto"/>
          <w:spacing w:val="-1"/>
          <w:sz w:val="24"/>
          <w:szCs w:val="24"/>
        </w:rPr>
        <w:t>CA</w:t>
      </w:r>
      <w:r>
        <w:rPr>
          <w:rFonts w:ascii="宋体" w:hAnsi="宋体" w:eastAsia="宋体" w:cs="宋体"/>
          <w:color w:val="auto"/>
          <w:spacing w:val="-49"/>
          <w:sz w:val="24"/>
          <w:szCs w:val="24"/>
        </w:rPr>
        <w:t xml:space="preserve"> </w:t>
      </w:r>
      <w:r>
        <w:rPr>
          <w:rFonts w:ascii="宋体" w:hAnsi="宋体" w:eastAsia="宋体" w:cs="宋体"/>
          <w:color w:val="auto"/>
          <w:spacing w:val="-1"/>
          <w:sz w:val="24"/>
          <w:szCs w:val="24"/>
        </w:rPr>
        <w:t>数字</w:t>
      </w:r>
      <w:r>
        <w:rPr>
          <w:rFonts w:ascii="宋体" w:hAnsi="宋体" w:eastAsia="宋体" w:cs="宋体"/>
          <w:color w:val="auto"/>
          <w:spacing w:val="-2"/>
          <w:sz w:val="24"/>
          <w:szCs w:val="24"/>
        </w:rPr>
        <w:t>证书等原因造成无法投标或投标失败等后果</w:t>
      </w:r>
      <w:r>
        <w:rPr>
          <w:rFonts w:ascii="宋体" w:hAnsi="宋体" w:eastAsia="宋体" w:cs="宋体"/>
          <w:color w:val="auto"/>
          <w:sz w:val="24"/>
          <w:szCs w:val="24"/>
        </w:rPr>
        <w:t xml:space="preserve"> </w:t>
      </w:r>
      <w:r>
        <w:rPr>
          <w:rFonts w:ascii="宋体" w:hAnsi="宋体" w:eastAsia="宋体" w:cs="宋体"/>
          <w:color w:val="auto"/>
          <w:spacing w:val="-2"/>
          <w:sz w:val="24"/>
          <w:szCs w:val="24"/>
        </w:rPr>
        <w:t>由供应商自行承担。</w:t>
      </w:r>
    </w:p>
    <w:p w14:paraId="47B73027">
      <w:pPr>
        <w:spacing w:before="33" w:line="326" w:lineRule="auto"/>
        <w:ind w:left="4" w:right="63" w:firstLine="476"/>
        <w:jc w:val="both"/>
        <w:rPr>
          <w:rFonts w:ascii="宋体" w:hAnsi="宋体" w:eastAsia="宋体" w:cs="宋体"/>
          <w:color w:val="auto"/>
          <w:sz w:val="24"/>
          <w:szCs w:val="24"/>
        </w:rPr>
      </w:pPr>
      <w:r>
        <w:rPr>
          <w:rFonts w:ascii="宋体" w:hAnsi="宋体" w:eastAsia="宋体" w:cs="宋体"/>
          <w:color w:val="auto"/>
          <w:spacing w:val="2"/>
          <w:sz w:val="24"/>
          <w:szCs w:val="24"/>
        </w:rPr>
        <w:t>4.供应商将政采云电子交易客户端下载、安装完成后，可通过账号密码</w:t>
      </w:r>
      <w:r>
        <w:rPr>
          <w:rFonts w:ascii="宋体" w:hAnsi="宋体" w:eastAsia="宋体" w:cs="宋体"/>
          <w:color w:val="auto"/>
          <w:spacing w:val="1"/>
          <w:sz w:val="24"/>
          <w:szCs w:val="24"/>
        </w:rPr>
        <w:t>或</w:t>
      </w:r>
      <w:r>
        <w:rPr>
          <w:rFonts w:ascii="宋体" w:hAnsi="宋体" w:eastAsia="宋体" w:cs="宋体"/>
          <w:color w:val="auto"/>
          <w:spacing w:val="-50"/>
          <w:sz w:val="24"/>
          <w:szCs w:val="24"/>
        </w:rPr>
        <w:t xml:space="preserve"> </w:t>
      </w:r>
      <w:r>
        <w:rPr>
          <w:rFonts w:ascii="宋体" w:hAnsi="宋体" w:eastAsia="宋体" w:cs="宋体"/>
          <w:color w:val="auto"/>
          <w:sz w:val="24"/>
          <w:szCs w:val="24"/>
        </w:rPr>
        <w:t>CA</w:t>
      </w:r>
      <w:r>
        <w:rPr>
          <w:rFonts w:ascii="宋体" w:hAnsi="宋体" w:eastAsia="宋体" w:cs="宋体"/>
          <w:color w:val="auto"/>
          <w:spacing w:val="-43"/>
          <w:sz w:val="24"/>
          <w:szCs w:val="24"/>
        </w:rPr>
        <w:t xml:space="preserve"> </w:t>
      </w:r>
      <w:r>
        <w:rPr>
          <w:rFonts w:ascii="宋体" w:hAnsi="宋体" w:eastAsia="宋体" w:cs="宋体"/>
          <w:color w:val="auto"/>
          <w:spacing w:val="1"/>
          <w:sz w:val="24"/>
          <w:szCs w:val="24"/>
        </w:rPr>
        <w:t>登录客户端进</w:t>
      </w:r>
      <w:r>
        <w:rPr>
          <w:rFonts w:ascii="宋体" w:hAnsi="宋体" w:eastAsia="宋体" w:cs="宋体"/>
          <w:color w:val="auto"/>
          <w:sz w:val="24"/>
          <w:szCs w:val="24"/>
        </w:rPr>
        <w:t xml:space="preserve"> </w:t>
      </w:r>
      <w:r>
        <w:rPr>
          <w:rFonts w:ascii="宋体" w:hAnsi="宋体" w:eastAsia="宋体" w:cs="宋体"/>
          <w:color w:val="auto"/>
          <w:spacing w:val="4"/>
          <w:sz w:val="24"/>
          <w:szCs w:val="24"/>
        </w:rPr>
        <w:t>行响应文件制作。在使用政采云投标客户端时，建议</w:t>
      </w:r>
      <w:r>
        <w:rPr>
          <w:rFonts w:ascii="宋体" w:hAnsi="宋体" w:eastAsia="宋体" w:cs="宋体"/>
          <w:color w:val="auto"/>
          <w:spacing w:val="3"/>
          <w:sz w:val="24"/>
          <w:szCs w:val="24"/>
        </w:rPr>
        <w:t>使用</w:t>
      </w:r>
      <w:r>
        <w:rPr>
          <w:rFonts w:ascii="宋体" w:hAnsi="宋体" w:eastAsia="宋体" w:cs="宋体"/>
          <w:color w:val="auto"/>
          <w:sz w:val="24"/>
          <w:szCs w:val="24"/>
        </w:rPr>
        <w:t>WIN</w:t>
      </w:r>
      <w:r>
        <w:rPr>
          <w:rFonts w:ascii="宋体" w:hAnsi="宋体" w:eastAsia="宋体" w:cs="宋体"/>
          <w:color w:val="auto"/>
          <w:spacing w:val="3"/>
          <w:sz w:val="24"/>
          <w:szCs w:val="24"/>
        </w:rPr>
        <w:t>7</w:t>
      </w:r>
      <w:r>
        <w:rPr>
          <w:rFonts w:ascii="宋体" w:hAnsi="宋体" w:eastAsia="宋体" w:cs="宋体"/>
          <w:color w:val="auto"/>
          <w:spacing w:val="-49"/>
          <w:sz w:val="24"/>
          <w:szCs w:val="24"/>
        </w:rPr>
        <w:t xml:space="preserve"> </w:t>
      </w:r>
      <w:r>
        <w:rPr>
          <w:rFonts w:ascii="宋体" w:hAnsi="宋体" w:eastAsia="宋体" w:cs="宋体"/>
          <w:color w:val="auto"/>
          <w:spacing w:val="3"/>
          <w:sz w:val="24"/>
          <w:szCs w:val="24"/>
        </w:rPr>
        <w:t>及以上操作系统。客户端请至新</w:t>
      </w:r>
      <w:r>
        <w:rPr>
          <w:rFonts w:ascii="宋体" w:hAnsi="宋体" w:eastAsia="宋体" w:cs="宋体"/>
          <w:color w:val="auto"/>
          <w:sz w:val="24"/>
          <w:szCs w:val="24"/>
        </w:rPr>
        <w:t xml:space="preserve"> </w:t>
      </w:r>
      <w:r>
        <w:rPr>
          <w:rFonts w:ascii="宋体" w:hAnsi="宋体" w:eastAsia="宋体" w:cs="宋体"/>
          <w:color w:val="auto"/>
          <w:spacing w:val="-1"/>
          <w:sz w:val="24"/>
          <w:szCs w:val="24"/>
        </w:rPr>
        <w:t>疆政府采购网下载专区查看，如有问题可拨打政采云客户服务热线</w:t>
      </w:r>
      <w:r>
        <w:rPr>
          <w:rFonts w:ascii="宋体" w:hAnsi="宋体" w:eastAsia="宋体" w:cs="宋体"/>
          <w:color w:val="auto"/>
          <w:spacing w:val="-42"/>
          <w:sz w:val="24"/>
          <w:szCs w:val="24"/>
        </w:rPr>
        <w:t xml:space="preserve"> </w:t>
      </w:r>
      <w:r>
        <w:rPr>
          <w:rFonts w:ascii="宋体" w:hAnsi="宋体" w:eastAsia="宋体" w:cs="宋体"/>
          <w:color w:val="auto"/>
          <w:spacing w:val="-1"/>
          <w:sz w:val="24"/>
          <w:szCs w:val="24"/>
        </w:rPr>
        <w:t>95763</w:t>
      </w:r>
      <w:r>
        <w:rPr>
          <w:rFonts w:ascii="宋体" w:hAnsi="宋体" w:eastAsia="宋体" w:cs="宋体"/>
          <w:color w:val="auto"/>
          <w:spacing w:val="-53"/>
          <w:sz w:val="24"/>
          <w:szCs w:val="24"/>
        </w:rPr>
        <w:t xml:space="preserve"> </w:t>
      </w:r>
      <w:r>
        <w:rPr>
          <w:rFonts w:ascii="宋体" w:hAnsi="宋体" w:eastAsia="宋体" w:cs="宋体"/>
          <w:color w:val="auto"/>
          <w:spacing w:val="-1"/>
          <w:sz w:val="24"/>
          <w:szCs w:val="24"/>
        </w:rPr>
        <w:t>进行咨询。</w:t>
      </w:r>
    </w:p>
    <w:p w14:paraId="117501BB">
      <w:pPr>
        <w:spacing w:before="36" w:line="321" w:lineRule="auto"/>
        <w:ind w:left="4" w:right="63" w:firstLine="481"/>
        <w:rPr>
          <w:rFonts w:ascii="宋体" w:hAnsi="宋体" w:eastAsia="宋体" w:cs="宋体"/>
          <w:color w:val="auto"/>
          <w:sz w:val="24"/>
          <w:szCs w:val="24"/>
        </w:rPr>
      </w:pPr>
      <w:r>
        <w:rPr>
          <w:rFonts w:ascii="宋体" w:hAnsi="宋体" w:eastAsia="宋体" w:cs="宋体"/>
          <w:color w:val="auto"/>
          <w:spacing w:val="2"/>
          <w:sz w:val="24"/>
          <w:szCs w:val="24"/>
        </w:rPr>
        <w:t>5.供应商在开标时须使用制作加密电子响应文件所使用的</w:t>
      </w:r>
      <w:r>
        <w:rPr>
          <w:rFonts w:ascii="宋体" w:hAnsi="宋体" w:eastAsia="宋体" w:cs="宋体"/>
          <w:color w:val="auto"/>
          <w:spacing w:val="-48"/>
          <w:sz w:val="24"/>
          <w:szCs w:val="24"/>
        </w:rPr>
        <w:t xml:space="preserve"> </w:t>
      </w:r>
      <w:r>
        <w:rPr>
          <w:rFonts w:ascii="宋体" w:hAnsi="宋体" w:eastAsia="宋体" w:cs="宋体"/>
          <w:color w:val="auto"/>
          <w:sz w:val="24"/>
          <w:szCs w:val="24"/>
        </w:rPr>
        <w:t>CA</w:t>
      </w:r>
      <w:r>
        <w:rPr>
          <w:rFonts w:ascii="宋体" w:hAnsi="宋体" w:eastAsia="宋体" w:cs="宋体"/>
          <w:color w:val="auto"/>
          <w:spacing w:val="-48"/>
          <w:sz w:val="24"/>
          <w:szCs w:val="24"/>
        </w:rPr>
        <w:t xml:space="preserve"> </w:t>
      </w:r>
      <w:r>
        <w:rPr>
          <w:rFonts w:ascii="宋体" w:hAnsi="宋体" w:eastAsia="宋体" w:cs="宋体"/>
          <w:color w:val="auto"/>
          <w:spacing w:val="2"/>
          <w:sz w:val="24"/>
          <w:szCs w:val="24"/>
        </w:rPr>
        <w:t>锁及电</w:t>
      </w:r>
      <w:r>
        <w:rPr>
          <w:rFonts w:ascii="宋体" w:hAnsi="宋体" w:eastAsia="宋体" w:cs="宋体"/>
          <w:color w:val="auto"/>
          <w:spacing w:val="1"/>
          <w:sz w:val="24"/>
          <w:szCs w:val="24"/>
        </w:rPr>
        <w:t>脑，电脑须提前配置好</w:t>
      </w:r>
      <w:r>
        <w:rPr>
          <w:rFonts w:ascii="宋体" w:hAnsi="宋体" w:eastAsia="宋体" w:cs="宋体"/>
          <w:color w:val="auto"/>
          <w:sz w:val="24"/>
          <w:szCs w:val="24"/>
        </w:rPr>
        <w:t xml:space="preserve"> </w:t>
      </w:r>
      <w:r>
        <w:rPr>
          <w:rFonts w:ascii="宋体" w:hAnsi="宋体" w:eastAsia="宋体" w:cs="宋体"/>
          <w:color w:val="auto"/>
          <w:spacing w:val="-2"/>
          <w:sz w:val="24"/>
          <w:szCs w:val="24"/>
        </w:rPr>
        <w:t>浏览器，以便开标时解锁。</w:t>
      </w:r>
    </w:p>
    <w:p w14:paraId="3E58AD6C">
      <w:pPr>
        <w:spacing w:before="37" w:line="321" w:lineRule="auto"/>
        <w:ind w:left="3" w:right="63" w:firstLine="480"/>
        <w:rPr>
          <w:rFonts w:ascii="宋体" w:hAnsi="宋体" w:eastAsia="宋体" w:cs="宋体"/>
          <w:color w:val="auto"/>
          <w:sz w:val="24"/>
          <w:szCs w:val="24"/>
        </w:rPr>
      </w:pPr>
      <w:r>
        <w:rPr>
          <w:rFonts w:ascii="宋体" w:hAnsi="宋体" w:eastAsia="宋体" w:cs="宋体"/>
          <w:color w:val="auto"/>
          <w:spacing w:val="-1"/>
          <w:sz w:val="24"/>
          <w:szCs w:val="24"/>
        </w:rPr>
        <w:t>6.投标保证金缴纳及确认时间：凡拟参加本次招标项目的供应商，必须在开标前将投标保证</w:t>
      </w:r>
      <w:r>
        <w:rPr>
          <w:rFonts w:ascii="宋体" w:hAnsi="宋体" w:eastAsia="宋体" w:cs="宋体"/>
          <w:color w:val="auto"/>
          <w:spacing w:val="16"/>
          <w:sz w:val="24"/>
          <w:szCs w:val="24"/>
        </w:rPr>
        <w:t xml:space="preserve"> </w:t>
      </w:r>
      <w:r>
        <w:rPr>
          <w:rFonts w:ascii="宋体" w:hAnsi="宋体" w:eastAsia="宋体" w:cs="宋体"/>
          <w:color w:val="auto"/>
          <w:sz w:val="24"/>
          <w:szCs w:val="24"/>
        </w:rPr>
        <w:t>金汇入指定账户。投标保证金汇款凭证上用途栏应注</w:t>
      </w:r>
      <w:r>
        <w:rPr>
          <w:rFonts w:ascii="宋体" w:hAnsi="宋体" w:eastAsia="宋体" w:cs="宋体"/>
          <w:color w:val="auto"/>
          <w:spacing w:val="-1"/>
          <w:sz w:val="24"/>
          <w:szCs w:val="24"/>
        </w:rPr>
        <w:t>明:项目名称+投标保证金。</w:t>
      </w:r>
    </w:p>
    <w:p w14:paraId="297B3997">
      <w:pPr>
        <w:spacing w:before="37" w:line="326" w:lineRule="auto"/>
        <w:ind w:right="63" w:firstLine="486"/>
        <w:rPr>
          <w:rFonts w:ascii="宋体" w:hAnsi="宋体" w:eastAsia="宋体" w:cs="宋体"/>
          <w:color w:val="auto"/>
          <w:sz w:val="24"/>
          <w:szCs w:val="24"/>
        </w:rPr>
      </w:pPr>
      <w:r>
        <w:rPr>
          <w:rFonts w:ascii="宋体" w:hAnsi="宋体" w:eastAsia="宋体" w:cs="宋体"/>
          <w:color w:val="auto"/>
          <w:spacing w:val="5"/>
          <w:sz w:val="24"/>
          <w:szCs w:val="24"/>
        </w:rPr>
        <w:t>7.供应商对不见面开评标系统的技术操作咨询可在政采云帮助中心常见问题解答和操作流</w:t>
      </w:r>
      <w:r>
        <w:rPr>
          <w:rFonts w:ascii="宋体" w:hAnsi="宋体" w:eastAsia="宋体" w:cs="宋体"/>
          <w:color w:val="auto"/>
          <w:spacing w:val="11"/>
          <w:sz w:val="24"/>
          <w:szCs w:val="24"/>
        </w:rPr>
        <w:t xml:space="preserve"> </w:t>
      </w:r>
      <w:r>
        <w:rPr>
          <w:rFonts w:ascii="宋体" w:hAnsi="宋体" w:eastAsia="宋体" w:cs="宋体"/>
          <w:color w:val="auto"/>
          <w:spacing w:val="1"/>
          <w:sz w:val="24"/>
          <w:szCs w:val="24"/>
        </w:rPr>
        <w:t>程讲解视频中自助查询，“项目采购</w:t>
      </w:r>
      <w:r>
        <w:rPr>
          <w:rFonts w:ascii="宋体" w:hAnsi="宋体" w:eastAsia="宋体" w:cs="宋体"/>
          <w:color w:val="auto"/>
          <w:spacing w:val="-83"/>
          <w:sz w:val="24"/>
          <w:szCs w:val="24"/>
        </w:rPr>
        <w:t xml:space="preserve"> </w:t>
      </w:r>
      <w:r>
        <w:rPr>
          <w:rFonts w:ascii="宋体" w:hAnsi="宋体" w:eastAsia="宋体" w:cs="宋体"/>
          <w:color w:val="auto"/>
          <w:spacing w:val="1"/>
          <w:sz w:val="24"/>
          <w:szCs w:val="24"/>
        </w:rPr>
        <w:t>”—“操作流程-电子招</w:t>
      </w:r>
      <w:r>
        <w:rPr>
          <w:rFonts w:ascii="宋体" w:hAnsi="宋体" w:eastAsia="宋体" w:cs="宋体"/>
          <w:color w:val="auto"/>
          <w:sz w:val="24"/>
          <w:szCs w:val="24"/>
        </w:rPr>
        <w:t>投标</w:t>
      </w:r>
      <w:r>
        <w:rPr>
          <w:rFonts w:ascii="宋体" w:hAnsi="宋体" w:eastAsia="宋体" w:cs="宋体"/>
          <w:color w:val="auto"/>
          <w:spacing w:val="-86"/>
          <w:sz w:val="24"/>
          <w:szCs w:val="24"/>
        </w:rPr>
        <w:t xml:space="preserve"> </w:t>
      </w:r>
      <w:r>
        <w:rPr>
          <w:rFonts w:ascii="宋体" w:hAnsi="宋体" w:eastAsia="宋体" w:cs="宋体"/>
          <w:color w:val="auto"/>
          <w:sz w:val="24"/>
          <w:szCs w:val="24"/>
        </w:rPr>
        <w:t xml:space="preserve">”—“政府采购项目电子交易 </w:t>
      </w:r>
      <w:r>
        <w:rPr>
          <w:rFonts w:ascii="宋体" w:hAnsi="宋体" w:eastAsia="宋体" w:cs="宋体"/>
          <w:color w:val="auto"/>
          <w:spacing w:val="-3"/>
          <w:sz w:val="24"/>
          <w:szCs w:val="24"/>
        </w:rPr>
        <w:t>管理操作指南-供应商</w:t>
      </w:r>
      <w:r>
        <w:rPr>
          <w:rFonts w:ascii="宋体" w:hAnsi="宋体" w:eastAsia="宋体" w:cs="宋体"/>
          <w:color w:val="auto"/>
          <w:spacing w:val="-70"/>
          <w:sz w:val="24"/>
          <w:szCs w:val="24"/>
        </w:rPr>
        <w:t xml:space="preserve"> </w:t>
      </w:r>
      <w:r>
        <w:rPr>
          <w:rFonts w:ascii="宋体" w:hAnsi="宋体" w:eastAsia="宋体" w:cs="宋体"/>
          <w:color w:val="auto"/>
          <w:spacing w:val="-3"/>
          <w:sz w:val="24"/>
          <w:szCs w:val="24"/>
        </w:rPr>
        <w:t>”版面获取操作指南。</w:t>
      </w:r>
    </w:p>
    <w:p w14:paraId="7B031263">
      <w:pPr>
        <w:spacing w:before="37" w:line="219" w:lineRule="auto"/>
        <w:rPr>
          <w:rFonts w:ascii="宋体" w:hAnsi="宋体" w:eastAsia="宋体" w:cs="宋体"/>
          <w:color w:val="auto"/>
          <w:sz w:val="24"/>
          <w:szCs w:val="24"/>
        </w:rPr>
      </w:pPr>
      <w:r>
        <w:rPr>
          <w:rFonts w:ascii="宋体" w:hAnsi="宋体" w:eastAsia="宋体" w:cs="宋体"/>
          <w:b/>
          <w:bCs/>
          <w:color w:val="auto"/>
          <w:spacing w:val="-3"/>
          <w:sz w:val="24"/>
          <w:szCs w:val="24"/>
        </w:rPr>
        <w:t>七、对本次采购提出询问，请按以下方式联系</w:t>
      </w:r>
    </w:p>
    <w:p w14:paraId="36A70D98">
      <w:pPr>
        <w:spacing w:before="150" w:line="219" w:lineRule="auto"/>
        <w:ind w:left="499"/>
        <w:rPr>
          <w:rFonts w:ascii="宋体" w:hAnsi="宋体" w:eastAsia="宋体" w:cs="宋体"/>
          <w:color w:val="auto"/>
          <w:sz w:val="24"/>
          <w:szCs w:val="24"/>
        </w:rPr>
      </w:pPr>
      <w:r>
        <w:rPr>
          <w:rFonts w:ascii="宋体" w:hAnsi="宋体" w:eastAsia="宋体" w:cs="宋体"/>
          <w:color w:val="auto"/>
          <w:spacing w:val="-4"/>
          <w:sz w:val="24"/>
          <w:szCs w:val="24"/>
        </w:rPr>
        <w:t>1.采购人信息</w:t>
      </w:r>
    </w:p>
    <w:p w14:paraId="54C625E2">
      <w:pPr>
        <w:spacing w:before="152" w:line="321" w:lineRule="auto"/>
        <w:ind w:left="721" w:right="5571" w:firstLine="2"/>
        <w:rPr>
          <w:rFonts w:hint="eastAsia" w:ascii="宋体" w:hAnsi="宋体" w:eastAsia="宋体" w:cs="宋体"/>
          <w:color w:val="auto"/>
          <w:spacing w:val="-1"/>
          <w:sz w:val="24"/>
          <w:szCs w:val="24"/>
        </w:rPr>
      </w:pPr>
      <w:r>
        <w:rPr>
          <w:rFonts w:ascii="宋体" w:hAnsi="宋体" w:eastAsia="宋体" w:cs="宋体"/>
          <w:color w:val="auto"/>
          <w:spacing w:val="-1"/>
          <w:sz w:val="24"/>
          <w:szCs w:val="24"/>
        </w:rPr>
        <w:t>名    称：若羌县住房和城乡建设局 地    址：</w:t>
      </w:r>
      <w:r>
        <w:rPr>
          <w:rFonts w:hint="eastAsia" w:ascii="宋体" w:hAnsi="宋体" w:eastAsia="宋体" w:cs="宋体"/>
          <w:color w:val="auto"/>
          <w:spacing w:val="-1"/>
          <w:sz w:val="24"/>
          <w:szCs w:val="24"/>
        </w:rPr>
        <w:t>若羌县胜利路1180号</w:t>
      </w:r>
    </w:p>
    <w:p w14:paraId="2324090F">
      <w:pPr>
        <w:spacing w:before="152" w:line="321" w:lineRule="auto"/>
        <w:ind w:left="721" w:right="5571" w:firstLine="2"/>
        <w:rPr>
          <w:rFonts w:hint="eastAsia" w:ascii="宋体" w:hAnsi="宋体" w:eastAsia="宋体" w:cs="宋体"/>
          <w:color w:val="auto"/>
          <w:spacing w:val="-1"/>
          <w:sz w:val="24"/>
          <w:szCs w:val="24"/>
        </w:rPr>
      </w:pPr>
      <w:r>
        <w:rPr>
          <w:rFonts w:ascii="宋体" w:hAnsi="宋体" w:eastAsia="宋体" w:cs="宋体"/>
          <w:color w:val="auto"/>
          <w:spacing w:val="-2"/>
          <w:sz w:val="24"/>
          <w:szCs w:val="24"/>
        </w:rPr>
        <w:t>联系人：</w:t>
      </w:r>
      <w:r>
        <w:rPr>
          <w:rFonts w:hint="eastAsia" w:ascii="宋体" w:hAnsi="宋体" w:eastAsia="宋体" w:cs="宋体"/>
          <w:color w:val="auto"/>
          <w:spacing w:val="-2"/>
          <w:sz w:val="24"/>
          <w:szCs w:val="24"/>
        </w:rPr>
        <w:t>娄坤</w:t>
      </w:r>
    </w:p>
    <w:p w14:paraId="1D3ABFAD">
      <w:pPr>
        <w:spacing w:before="152" w:line="321" w:lineRule="auto"/>
        <w:ind w:left="721" w:right="5571" w:firstLine="2"/>
        <w:rPr>
          <w:rFonts w:ascii="宋体" w:hAnsi="宋体" w:eastAsia="宋体" w:cs="宋体"/>
          <w:color w:val="auto"/>
          <w:spacing w:val="-1"/>
          <w:sz w:val="24"/>
          <w:szCs w:val="24"/>
        </w:rPr>
      </w:pPr>
      <w:r>
        <w:rPr>
          <w:rFonts w:ascii="宋体" w:hAnsi="宋体" w:eastAsia="宋体" w:cs="宋体"/>
          <w:color w:val="auto"/>
          <w:spacing w:val="-1"/>
          <w:sz w:val="24"/>
          <w:szCs w:val="24"/>
        </w:rPr>
        <w:t>电话：</w:t>
      </w:r>
      <w:r>
        <w:rPr>
          <w:rFonts w:hint="eastAsia" w:ascii="宋体" w:hAnsi="宋体" w:eastAsia="宋体" w:cs="宋体"/>
          <w:color w:val="auto"/>
          <w:spacing w:val="-1"/>
          <w:sz w:val="24"/>
          <w:szCs w:val="24"/>
        </w:rPr>
        <w:t>0996-7105350</w:t>
      </w:r>
    </w:p>
    <w:p w14:paraId="530E1534">
      <w:pPr>
        <w:spacing w:before="152" w:line="321" w:lineRule="auto"/>
        <w:ind w:left="721" w:right="5571" w:firstLine="2"/>
        <w:rPr>
          <w:rFonts w:ascii="宋体" w:hAnsi="宋体" w:eastAsia="宋体" w:cs="宋体"/>
          <w:color w:val="auto"/>
          <w:sz w:val="24"/>
          <w:szCs w:val="24"/>
        </w:rPr>
      </w:pPr>
      <w:r>
        <w:rPr>
          <w:rFonts w:ascii="宋体" w:hAnsi="宋体" w:eastAsia="宋体" w:cs="宋体"/>
          <w:color w:val="auto"/>
          <w:spacing w:val="-2"/>
          <w:sz w:val="24"/>
          <w:szCs w:val="24"/>
        </w:rPr>
        <w:t>2.采购代理机构信息</w:t>
      </w:r>
    </w:p>
    <w:p w14:paraId="3FABC0FD">
      <w:pPr>
        <w:spacing w:before="36" w:line="220" w:lineRule="auto"/>
        <w:ind w:left="724"/>
        <w:rPr>
          <w:rFonts w:hint="eastAsia" w:ascii="宋体" w:hAnsi="宋体" w:eastAsia="宋体" w:cs="宋体"/>
          <w:color w:val="auto"/>
          <w:sz w:val="24"/>
          <w:szCs w:val="24"/>
          <w:lang w:eastAsia="zh-CN"/>
        </w:rPr>
      </w:pPr>
      <w:r>
        <w:rPr>
          <w:rFonts w:ascii="宋体" w:hAnsi="宋体" w:eastAsia="宋体" w:cs="宋体"/>
          <w:color w:val="auto"/>
          <w:spacing w:val="-1"/>
          <w:sz w:val="24"/>
          <w:szCs w:val="24"/>
        </w:rPr>
        <w:t>名    称：</w:t>
      </w:r>
      <w:r>
        <w:rPr>
          <w:rFonts w:hint="eastAsia" w:ascii="宋体" w:hAnsi="宋体" w:eastAsia="宋体" w:cs="宋体"/>
          <w:color w:val="auto"/>
          <w:spacing w:val="-1"/>
          <w:sz w:val="24"/>
          <w:szCs w:val="24"/>
          <w:lang w:eastAsia="zh-CN"/>
        </w:rPr>
        <w:t>新疆唐谷项目管理有限公司</w:t>
      </w:r>
    </w:p>
    <w:p w14:paraId="2B260243">
      <w:pPr>
        <w:spacing w:before="149" w:line="323" w:lineRule="auto"/>
        <w:ind w:left="721" w:right="4011"/>
        <w:rPr>
          <w:rFonts w:hint="eastAsia" w:ascii="宋体" w:hAnsi="宋体" w:eastAsia="宋体" w:cs="宋体"/>
          <w:color w:val="auto"/>
          <w:spacing w:val="-2"/>
          <w:sz w:val="24"/>
          <w:szCs w:val="24"/>
          <w:lang w:eastAsia="zh-CN"/>
        </w:rPr>
      </w:pPr>
      <w:r>
        <w:rPr>
          <w:rFonts w:ascii="宋体" w:hAnsi="宋体" w:eastAsia="宋体" w:cs="宋体"/>
          <w:color w:val="auto"/>
          <w:spacing w:val="-2"/>
          <w:sz w:val="24"/>
          <w:szCs w:val="24"/>
        </w:rPr>
        <w:t>地    址：</w:t>
      </w:r>
      <w:r>
        <w:rPr>
          <w:rFonts w:hint="eastAsia" w:ascii="宋体" w:hAnsi="宋体" w:eastAsia="宋体" w:cs="宋体"/>
          <w:color w:val="auto"/>
          <w:spacing w:val="-2"/>
          <w:sz w:val="24"/>
          <w:szCs w:val="24"/>
          <w:lang w:eastAsia="zh-CN"/>
        </w:rPr>
        <w:t>新疆库尔勒市塔指东路成功商厦15楼</w:t>
      </w:r>
    </w:p>
    <w:p w14:paraId="70F3916C">
      <w:pPr>
        <w:spacing w:before="149" w:line="323" w:lineRule="auto"/>
        <w:ind w:left="721" w:right="4011"/>
        <w:rPr>
          <w:rFonts w:hint="eastAsia" w:ascii="宋体" w:hAnsi="宋体" w:eastAsia="宋体" w:cs="宋体"/>
          <w:color w:val="auto"/>
          <w:sz w:val="24"/>
          <w:szCs w:val="24"/>
          <w:lang w:eastAsia="zh-CN"/>
        </w:rPr>
      </w:pPr>
      <w:r>
        <w:rPr>
          <w:rFonts w:ascii="宋体" w:hAnsi="宋体" w:eastAsia="宋体" w:cs="宋体"/>
          <w:color w:val="auto"/>
          <w:spacing w:val="-2"/>
          <w:sz w:val="24"/>
          <w:szCs w:val="24"/>
        </w:rPr>
        <w:t>联系人：</w:t>
      </w:r>
      <w:r>
        <w:rPr>
          <w:rFonts w:hint="eastAsia" w:ascii="宋体" w:hAnsi="宋体" w:eastAsia="宋体" w:cs="宋体"/>
          <w:color w:val="auto"/>
          <w:spacing w:val="-2"/>
          <w:sz w:val="24"/>
          <w:szCs w:val="24"/>
          <w:lang w:eastAsia="zh-CN"/>
        </w:rPr>
        <w:t>李睿卓</w:t>
      </w:r>
    </w:p>
    <w:p w14:paraId="77448E6F">
      <w:pPr>
        <w:spacing w:before="33" w:line="222" w:lineRule="auto"/>
        <w:ind w:left="750"/>
        <w:rPr>
          <w:rFonts w:hint="eastAsia" w:ascii="宋体" w:hAnsi="宋体" w:eastAsia="宋体" w:cs="宋体"/>
          <w:color w:val="auto"/>
          <w:sz w:val="24"/>
          <w:szCs w:val="24"/>
          <w:lang w:eastAsia="zh-CN"/>
        </w:rPr>
      </w:pPr>
      <w:r>
        <w:rPr>
          <w:rFonts w:ascii="宋体" w:hAnsi="宋体" w:eastAsia="宋体" w:cs="宋体"/>
          <w:color w:val="auto"/>
          <w:spacing w:val="-3"/>
          <w:sz w:val="24"/>
          <w:szCs w:val="24"/>
        </w:rPr>
        <w:t>电话：</w:t>
      </w:r>
      <w:r>
        <w:rPr>
          <w:rFonts w:hint="eastAsia" w:ascii="宋体" w:hAnsi="宋体" w:eastAsia="宋体" w:cs="宋体"/>
          <w:color w:val="auto"/>
          <w:spacing w:val="-3"/>
          <w:sz w:val="24"/>
          <w:szCs w:val="24"/>
          <w:lang w:eastAsia="zh-CN"/>
        </w:rPr>
        <w:t>18009963742</w:t>
      </w:r>
    </w:p>
    <w:p w14:paraId="758DD54C">
      <w:pPr>
        <w:spacing w:line="222" w:lineRule="auto"/>
        <w:rPr>
          <w:rFonts w:ascii="宋体" w:hAnsi="宋体" w:eastAsia="宋体" w:cs="宋体"/>
          <w:color w:val="auto"/>
          <w:sz w:val="24"/>
          <w:szCs w:val="24"/>
        </w:rPr>
        <w:sectPr>
          <w:footerReference r:id="rId8" w:type="default"/>
          <w:pgSz w:w="11906" w:h="16840"/>
          <w:pgMar w:top="387" w:right="862" w:bottom="1123" w:left="919" w:header="0" w:footer="958" w:gutter="0"/>
          <w:cols w:space="720" w:num="1"/>
        </w:sectPr>
      </w:pPr>
    </w:p>
    <w:p w14:paraId="1BFB3649">
      <w:pPr>
        <w:spacing w:before="63" w:line="225" w:lineRule="auto"/>
        <w:ind w:left="4157"/>
        <w:rPr>
          <w:rFonts w:ascii="宋体" w:hAnsi="宋体" w:eastAsia="宋体" w:cs="宋体"/>
          <w:color w:val="auto"/>
          <w:sz w:val="31"/>
          <w:szCs w:val="31"/>
        </w:rPr>
      </w:pPr>
      <w:r>
        <w:rPr>
          <w:rFonts w:ascii="宋体" w:hAnsi="宋体" w:eastAsia="宋体" w:cs="宋体"/>
          <w:b/>
          <w:bCs/>
          <w:color w:val="auto"/>
          <w:spacing w:val="5"/>
          <w:sz w:val="31"/>
          <w:szCs w:val="31"/>
        </w:rPr>
        <w:t>第二章</w:t>
      </w:r>
      <w:r>
        <w:rPr>
          <w:rFonts w:ascii="宋体" w:hAnsi="宋体" w:eastAsia="宋体" w:cs="宋体"/>
          <w:color w:val="auto"/>
          <w:spacing w:val="5"/>
          <w:sz w:val="31"/>
          <w:szCs w:val="31"/>
        </w:rPr>
        <w:t xml:space="preserve"> </w:t>
      </w:r>
      <w:r>
        <w:rPr>
          <w:rFonts w:ascii="宋体" w:hAnsi="宋体" w:eastAsia="宋体" w:cs="宋体"/>
          <w:b/>
          <w:bCs/>
          <w:color w:val="auto"/>
          <w:spacing w:val="5"/>
          <w:sz w:val="31"/>
          <w:szCs w:val="31"/>
        </w:rPr>
        <w:t>供应商须知</w:t>
      </w:r>
    </w:p>
    <w:p w14:paraId="62D33EBA">
      <w:pPr>
        <w:spacing w:before="236" w:line="213" w:lineRule="auto"/>
        <w:ind w:left="4396"/>
        <w:outlineLvl w:val="0"/>
        <w:rPr>
          <w:rFonts w:ascii="宋体" w:hAnsi="宋体" w:eastAsia="宋体" w:cs="宋体"/>
          <w:color w:val="auto"/>
          <w:sz w:val="28"/>
          <w:szCs w:val="28"/>
        </w:rPr>
      </w:pPr>
      <w:r>
        <w:rPr>
          <w:rFonts w:ascii="宋体" w:hAnsi="宋体" w:eastAsia="宋体" w:cs="宋体"/>
          <w:b/>
          <w:bCs/>
          <w:color w:val="auto"/>
          <w:spacing w:val="-4"/>
          <w:sz w:val="28"/>
          <w:szCs w:val="28"/>
        </w:rPr>
        <w:t>供应商须知前附表</w:t>
      </w:r>
    </w:p>
    <w:tbl>
      <w:tblPr>
        <w:tblStyle w:val="7"/>
        <w:tblW w:w="1101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53"/>
        <w:gridCol w:w="1781"/>
        <w:gridCol w:w="8182"/>
      </w:tblGrid>
      <w:tr w14:paraId="1F42E4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1053" w:type="dxa"/>
            <w:vAlign w:val="top"/>
          </w:tcPr>
          <w:p w14:paraId="702B182D">
            <w:pPr>
              <w:pStyle w:val="8"/>
              <w:spacing w:before="179" w:line="220" w:lineRule="auto"/>
              <w:ind w:left="174"/>
              <w:rPr>
                <w:color w:val="auto"/>
              </w:rPr>
            </w:pPr>
            <w:r>
              <w:rPr>
                <w:color w:val="auto"/>
                <w:spacing w:val="-4"/>
              </w:rPr>
              <w:t>条款号</w:t>
            </w:r>
          </w:p>
        </w:tc>
        <w:tc>
          <w:tcPr>
            <w:tcW w:w="1781" w:type="dxa"/>
            <w:vAlign w:val="top"/>
          </w:tcPr>
          <w:p w14:paraId="2C238F69">
            <w:pPr>
              <w:pStyle w:val="8"/>
              <w:spacing w:before="179" w:line="220" w:lineRule="auto"/>
              <w:ind w:left="417"/>
              <w:rPr>
                <w:color w:val="auto"/>
              </w:rPr>
            </w:pPr>
            <w:r>
              <w:rPr>
                <w:color w:val="auto"/>
                <w:spacing w:val="-3"/>
              </w:rPr>
              <w:t>条款名称</w:t>
            </w:r>
          </w:p>
        </w:tc>
        <w:tc>
          <w:tcPr>
            <w:tcW w:w="8182" w:type="dxa"/>
            <w:vAlign w:val="top"/>
          </w:tcPr>
          <w:p w14:paraId="45DF4656">
            <w:pPr>
              <w:pStyle w:val="8"/>
              <w:spacing w:before="179" w:line="220" w:lineRule="auto"/>
              <w:ind w:left="3436"/>
              <w:rPr>
                <w:color w:val="auto"/>
              </w:rPr>
            </w:pPr>
            <w:r>
              <w:rPr>
                <w:color w:val="auto"/>
                <w:spacing w:val="-16"/>
              </w:rPr>
              <w:t>编</w:t>
            </w:r>
            <w:r>
              <w:rPr>
                <w:color w:val="auto"/>
                <w:spacing w:val="14"/>
              </w:rPr>
              <w:t xml:space="preserve"> </w:t>
            </w:r>
            <w:r>
              <w:rPr>
                <w:color w:val="auto"/>
                <w:spacing w:val="-16"/>
              </w:rPr>
              <w:t>列</w:t>
            </w:r>
            <w:r>
              <w:rPr>
                <w:color w:val="auto"/>
                <w:spacing w:val="38"/>
              </w:rPr>
              <w:t xml:space="preserve"> </w:t>
            </w:r>
            <w:r>
              <w:rPr>
                <w:color w:val="auto"/>
                <w:spacing w:val="-16"/>
              </w:rPr>
              <w:t>内</w:t>
            </w:r>
            <w:r>
              <w:rPr>
                <w:color w:val="auto"/>
                <w:spacing w:val="12"/>
              </w:rPr>
              <w:t xml:space="preserve"> </w:t>
            </w:r>
            <w:r>
              <w:rPr>
                <w:color w:val="auto"/>
                <w:spacing w:val="-16"/>
              </w:rPr>
              <w:t>容</w:t>
            </w:r>
          </w:p>
        </w:tc>
      </w:tr>
      <w:tr w14:paraId="07DC54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73" w:hRule="atLeast"/>
        </w:trPr>
        <w:tc>
          <w:tcPr>
            <w:tcW w:w="1053" w:type="dxa"/>
            <w:vAlign w:val="top"/>
          </w:tcPr>
          <w:p w14:paraId="441FBBE1">
            <w:pPr>
              <w:spacing w:line="259" w:lineRule="auto"/>
              <w:rPr>
                <w:rFonts w:ascii="Arial"/>
                <w:color w:val="auto"/>
                <w:sz w:val="21"/>
              </w:rPr>
            </w:pPr>
          </w:p>
          <w:p w14:paraId="3FBE3BC0">
            <w:pPr>
              <w:spacing w:line="260" w:lineRule="auto"/>
              <w:rPr>
                <w:rFonts w:ascii="Arial"/>
                <w:color w:val="auto"/>
                <w:sz w:val="21"/>
              </w:rPr>
            </w:pPr>
          </w:p>
          <w:p w14:paraId="3C6B937B">
            <w:pPr>
              <w:pStyle w:val="8"/>
              <w:spacing w:before="78" w:line="184" w:lineRule="auto"/>
              <w:ind w:left="490"/>
              <w:rPr>
                <w:color w:val="auto"/>
              </w:rPr>
            </w:pPr>
            <w:r>
              <w:rPr>
                <w:color w:val="auto"/>
              </w:rPr>
              <w:t>1</w:t>
            </w:r>
          </w:p>
        </w:tc>
        <w:tc>
          <w:tcPr>
            <w:tcW w:w="1781" w:type="dxa"/>
            <w:vAlign w:val="top"/>
          </w:tcPr>
          <w:p w14:paraId="5D8EDF05">
            <w:pPr>
              <w:spacing w:line="241" w:lineRule="auto"/>
              <w:rPr>
                <w:rFonts w:ascii="Arial"/>
                <w:color w:val="auto"/>
                <w:sz w:val="21"/>
              </w:rPr>
            </w:pPr>
          </w:p>
          <w:p w14:paraId="3138E65B">
            <w:pPr>
              <w:spacing w:line="242" w:lineRule="auto"/>
              <w:rPr>
                <w:rFonts w:ascii="Arial"/>
                <w:color w:val="auto"/>
                <w:sz w:val="21"/>
              </w:rPr>
            </w:pPr>
          </w:p>
          <w:p w14:paraId="55055C78">
            <w:pPr>
              <w:pStyle w:val="8"/>
              <w:spacing w:before="78" w:line="219" w:lineRule="auto"/>
              <w:ind w:left="535"/>
              <w:rPr>
                <w:color w:val="auto"/>
              </w:rPr>
            </w:pPr>
            <w:r>
              <w:rPr>
                <w:color w:val="auto"/>
                <w:spacing w:val="-3"/>
              </w:rPr>
              <w:t>采购人</w:t>
            </w:r>
          </w:p>
        </w:tc>
        <w:tc>
          <w:tcPr>
            <w:tcW w:w="8182" w:type="dxa"/>
            <w:vAlign w:val="top"/>
          </w:tcPr>
          <w:p w14:paraId="157DE22E">
            <w:pPr>
              <w:pStyle w:val="8"/>
              <w:spacing w:before="36" w:line="220" w:lineRule="auto"/>
              <w:ind w:left="116"/>
              <w:rPr>
                <w:color w:val="auto"/>
              </w:rPr>
            </w:pPr>
            <w:r>
              <w:rPr>
                <w:color w:val="auto"/>
                <w:spacing w:val="-1"/>
              </w:rPr>
              <w:t>名  称：若羌县住房和城乡建设局</w:t>
            </w:r>
          </w:p>
          <w:p w14:paraId="3A4752D3">
            <w:pPr>
              <w:pStyle w:val="8"/>
              <w:spacing w:before="23" w:line="221" w:lineRule="auto"/>
              <w:ind w:left="113"/>
              <w:rPr>
                <w:color w:val="auto"/>
              </w:rPr>
            </w:pPr>
            <w:r>
              <w:rPr>
                <w:color w:val="auto"/>
                <w:spacing w:val="-4"/>
              </w:rPr>
              <w:t>地</w:t>
            </w:r>
            <w:r>
              <w:rPr>
                <w:color w:val="auto"/>
                <w:spacing w:val="5"/>
              </w:rPr>
              <w:t xml:space="preserve">  </w:t>
            </w:r>
            <w:r>
              <w:rPr>
                <w:color w:val="auto"/>
                <w:spacing w:val="-4"/>
              </w:rPr>
              <w:t>址：</w:t>
            </w:r>
            <w:r>
              <w:rPr>
                <w:rFonts w:hint="eastAsia"/>
                <w:color w:val="auto"/>
                <w:spacing w:val="-4"/>
              </w:rPr>
              <w:t>若羌县胜利路1180号</w:t>
            </w:r>
          </w:p>
          <w:p w14:paraId="48C470E1">
            <w:pPr>
              <w:pStyle w:val="8"/>
              <w:spacing w:before="25" w:line="220" w:lineRule="auto"/>
              <w:ind w:left="114"/>
              <w:rPr>
                <w:color w:val="auto"/>
              </w:rPr>
            </w:pPr>
            <w:r>
              <w:rPr>
                <w:color w:val="auto"/>
                <w:spacing w:val="-1"/>
              </w:rPr>
              <w:t>联系人：</w:t>
            </w:r>
            <w:r>
              <w:rPr>
                <w:rFonts w:hint="eastAsia" w:ascii="宋体" w:hAnsi="宋体" w:eastAsia="宋体" w:cs="宋体"/>
                <w:color w:val="auto"/>
                <w:spacing w:val="-2"/>
                <w:sz w:val="24"/>
                <w:szCs w:val="24"/>
              </w:rPr>
              <w:t>娄坤</w:t>
            </w:r>
          </w:p>
          <w:p w14:paraId="116E4C14">
            <w:pPr>
              <w:pStyle w:val="8"/>
              <w:spacing w:before="23" w:line="222" w:lineRule="auto"/>
              <w:ind w:left="141"/>
              <w:rPr>
                <w:rFonts w:hint="eastAsia" w:eastAsia="宋体"/>
                <w:color w:val="auto"/>
                <w:lang w:eastAsia="zh-CN"/>
              </w:rPr>
            </w:pPr>
            <w:r>
              <w:rPr>
                <w:color w:val="auto"/>
                <w:spacing w:val="-3"/>
              </w:rPr>
              <w:t>电  话：</w:t>
            </w:r>
            <w:r>
              <w:rPr>
                <w:rFonts w:hint="eastAsia"/>
                <w:color w:val="auto"/>
                <w:spacing w:val="-3"/>
                <w:lang w:eastAsia="zh-CN"/>
              </w:rPr>
              <w:t>0996-7105350</w:t>
            </w:r>
          </w:p>
        </w:tc>
      </w:tr>
      <w:tr w14:paraId="3CDAB8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1053" w:type="dxa"/>
            <w:vAlign w:val="top"/>
          </w:tcPr>
          <w:p w14:paraId="32427213">
            <w:pPr>
              <w:spacing w:line="461" w:lineRule="auto"/>
              <w:rPr>
                <w:rFonts w:ascii="Arial"/>
                <w:color w:val="auto"/>
                <w:sz w:val="21"/>
              </w:rPr>
            </w:pPr>
          </w:p>
          <w:p w14:paraId="1E3D1441">
            <w:pPr>
              <w:pStyle w:val="8"/>
              <w:spacing w:before="78" w:line="183" w:lineRule="auto"/>
              <w:ind w:left="475"/>
              <w:rPr>
                <w:color w:val="auto"/>
              </w:rPr>
            </w:pPr>
            <w:r>
              <w:rPr>
                <w:color w:val="auto"/>
              </w:rPr>
              <w:t>2</w:t>
            </w:r>
          </w:p>
        </w:tc>
        <w:tc>
          <w:tcPr>
            <w:tcW w:w="1781" w:type="dxa"/>
            <w:vAlign w:val="top"/>
          </w:tcPr>
          <w:p w14:paraId="07EB2276">
            <w:pPr>
              <w:spacing w:line="423" w:lineRule="auto"/>
              <w:rPr>
                <w:rFonts w:ascii="Arial"/>
                <w:color w:val="auto"/>
                <w:sz w:val="21"/>
              </w:rPr>
            </w:pPr>
          </w:p>
          <w:p w14:paraId="4E483958">
            <w:pPr>
              <w:pStyle w:val="8"/>
              <w:spacing w:before="78" w:line="219" w:lineRule="auto"/>
              <w:ind w:left="175"/>
              <w:rPr>
                <w:color w:val="auto"/>
              </w:rPr>
            </w:pPr>
            <w:r>
              <w:rPr>
                <w:color w:val="auto"/>
                <w:spacing w:val="-2"/>
              </w:rPr>
              <w:t>采购代理机构</w:t>
            </w:r>
          </w:p>
        </w:tc>
        <w:tc>
          <w:tcPr>
            <w:tcW w:w="8182" w:type="dxa"/>
            <w:vAlign w:val="top"/>
          </w:tcPr>
          <w:p w14:paraId="3B24C630">
            <w:pPr>
              <w:pStyle w:val="8"/>
              <w:spacing w:before="38" w:line="220" w:lineRule="auto"/>
              <w:ind w:left="116"/>
              <w:rPr>
                <w:rFonts w:hint="eastAsia" w:eastAsia="宋体"/>
                <w:color w:val="auto"/>
                <w:lang w:eastAsia="zh-CN"/>
              </w:rPr>
            </w:pPr>
            <w:r>
              <w:rPr>
                <w:color w:val="auto"/>
                <w:spacing w:val="-1"/>
              </w:rPr>
              <w:t>名  称：</w:t>
            </w:r>
            <w:r>
              <w:rPr>
                <w:rFonts w:hint="eastAsia"/>
                <w:color w:val="auto"/>
                <w:spacing w:val="-1"/>
                <w:lang w:eastAsia="zh-CN"/>
              </w:rPr>
              <w:t>新疆唐谷项目管理有限公司</w:t>
            </w:r>
          </w:p>
          <w:p w14:paraId="634B10E6">
            <w:pPr>
              <w:pStyle w:val="8"/>
              <w:spacing w:before="23" w:line="219" w:lineRule="auto"/>
              <w:ind w:left="113"/>
              <w:rPr>
                <w:rFonts w:hint="eastAsia" w:eastAsia="宋体"/>
                <w:color w:val="auto"/>
                <w:lang w:eastAsia="zh-CN"/>
              </w:rPr>
            </w:pPr>
            <w:r>
              <w:rPr>
                <w:color w:val="auto"/>
                <w:spacing w:val="-2"/>
              </w:rPr>
              <w:t>地  址：</w:t>
            </w:r>
            <w:bookmarkStart w:id="0" w:name="_GoBack"/>
            <w:bookmarkEnd w:id="0"/>
            <w:r>
              <w:rPr>
                <w:rFonts w:hint="eastAsia"/>
                <w:color w:val="auto"/>
                <w:spacing w:val="-2"/>
                <w:lang w:eastAsia="zh-CN"/>
              </w:rPr>
              <w:t>新疆库尔勒市塔指东路成功商厦15楼</w:t>
            </w:r>
          </w:p>
          <w:p w14:paraId="33F143B4">
            <w:pPr>
              <w:pStyle w:val="8"/>
              <w:spacing w:before="26" w:line="220" w:lineRule="auto"/>
              <w:ind w:left="114"/>
              <w:rPr>
                <w:rFonts w:hint="eastAsia" w:eastAsia="宋体"/>
                <w:color w:val="auto"/>
                <w:lang w:eastAsia="zh-CN"/>
              </w:rPr>
            </w:pPr>
            <w:r>
              <w:rPr>
                <w:color w:val="auto"/>
                <w:spacing w:val="-2"/>
              </w:rPr>
              <w:t>联系人：</w:t>
            </w:r>
            <w:r>
              <w:rPr>
                <w:rFonts w:hint="eastAsia"/>
                <w:color w:val="auto"/>
                <w:spacing w:val="-2"/>
                <w:lang w:eastAsia="zh-CN"/>
              </w:rPr>
              <w:t>李睿卓</w:t>
            </w:r>
          </w:p>
          <w:p w14:paraId="0DE9AF16">
            <w:pPr>
              <w:pStyle w:val="8"/>
              <w:spacing w:before="24" w:line="207" w:lineRule="auto"/>
              <w:ind w:left="141"/>
              <w:rPr>
                <w:rFonts w:hint="eastAsia" w:eastAsia="宋体"/>
                <w:color w:val="auto"/>
                <w:lang w:eastAsia="zh-CN"/>
              </w:rPr>
            </w:pPr>
            <w:r>
              <w:rPr>
                <w:color w:val="auto"/>
                <w:spacing w:val="-3"/>
              </w:rPr>
              <w:t>电  话：</w:t>
            </w:r>
            <w:r>
              <w:rPr>
                <w:rFonts w:hint="eastAsia"/>
                <w:color w:val="auto"/>
                <w:spacing w:val="-3"/>
                <w:lang w:eastAsia="zh-CN"/>
              </w:rPr>
              <w:t>18009963742</w:t>
            </w:r>
          </w:p>
        </w:tc>
      </w:tr>
      <w:tr w14:paraId="1907C9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1053" w:type="dxa"/>
            <w:vAlign w:val="top"/>
          </w:tcPr>
          <w:p w14:paraId="4127CFA5">
            <w:pPr>
              <w:pStyle w:val="8"/>
              <w:spacing w:before="216" w:line="183" w:lineRule="auto"/>
              <w:ind w:left="477"/>
              <w:rPr>
                <w:color w:val="auto"/>
              </w:rPr>
            </w:pPr>
            <w:r>
              <w:rPr>
                <w:color w:val="auto"/>
              </w:rPr>
              <w:t>3</w:t>
            </w:r>
          </w:p>
        </w:tc>
        <w:tc>
          <w:tcPr>
            <w:tcW w:w="1781" w:type="dxa"/>
            <w:vAlign w:val="top"/>
          </w:tcPr>
          <w:p w14:paraId="7AF7E551">
            <w:pPr>
              <w:pStyle w:val="8"/>
              <w:spacing w:before="178" w:line="221" w:lineRule="auto"/>
              <w:ind w:left="419"/>
              <w:rPr>
                <w:color w:val="auto"/>
              </w:rPr>
            </w:pPr>
            <w:r>
              <w:rPr>
                <w:color w:val="auto"/>
                <w:spacing w:val="-4"/>
              </w:rPr>
              <w:t>项目名称</w:t>
            </w:r>
          </w:p>
        </w:tc>
        <w:tc>
          <w:tcPr>
            <w:tcW w:w="8182" w:type="dxa"/>
            <w:vAlign w:val="top"/>
          </w:tcPr>
          <w:p w14:paraId="31E3F434">
            <w:pPr>
              <w:pStyle w:val="8"/>
              <w:spacing w:before="178" w:line="220" w:lineRule="auto"/>
              <w:ind w:left="114"/>
              <w:rPr>
                <w:color w:val="auto"/>
              </w:rPr>
            </w:pPr>
            <w:r>
              <w:rPr>
                <w:rFonts w:hint="eastAsia"/>
                <w:color w:val="auto"/>
                <w:spacing w:val="-1"/>
                <w:lang w:eastAsia="zh-CN"/>
              </w:rPr>
              <w:t>若羌县城东区市政道路连接线建设项目</w:t>
            </w:r>
            <w:r>
              <w:rPr>
                <w:color w:val="auto"/>
                <w:spacing w:val="-1"/>
              </w:rPr>
              <w:t>（二标段）监理</w:t>
            </w:r>
          </w:p>
        </w:tc>
      </w:tr>
      <w:tr w14:paraId="03A011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1053" w:type="dxa"/>
            <w:vAlign w:val="top"/>
          </w:tcPr>
          <w:p w14:paraId="6F98DE50">
            <w:pPr>
              <w:pStyle w:val="8"/>
              <w:spacing w:before="216" w:line="183" w:lineRule="auto"/>
              <w:ind w:left="472"/>
              <w:rPr>
                <w:color w:val="auto"/>
              </w:rPr>
            </w:pPr>
            <w:r>
              <w:rPr>
                <w:color w:val="auto"/>
              </w:rPr>
              <w:t>4</w:t>
            </w:r>
          </w:p>
        </w:tc>
        <w:tc>
          <w:tcPr>
            <w:tcW w:w="1781" w:type="dxa"/>
            <w:vAlign w:val="top"/>
          </w:tcPr>
          <w:p w14:paraId="348B9925">
            <w:pPr>
              <w:pStyle w:val="8"/>
              <w:spacing w:before="178" w:line="221" w:lineRule="auto"/>
              <w:ind w:left="419"/>
              <w:rPr>
                <w:color w:val="auto"/>
              </w:rPr>
            </w:pPr>
            <w:r>
              <w:rPr>
                <w:color w:val="auto"/>
                <w:spacing w:val="-4"/>
              </w:rPr>
              <w:t>项目地点</w:t>
            </w:r>
          </w:p>
        </w:tc>
        <w:tc>
          <w:tcPr>
            <w:tcW w:w="8182" w:type="dxa"/>
            <w:vAlign w:val="top"/>
          </w:tcPr>
          <w:p w14:paraId="4846C87F">
            <w:pPr>
              <w:pStyle w:val="8"/>
              <w:spacing w:before="178" w:line="221" w:lineRule="auto"/>
              <w:ind w:left="114"/>
              <w:rPr>
                <w:rFonts w:hint="eastAsia" w:eastAsia="宋体"/>
                <w:color w:val="auto"/>
                <w:lang w:val="en-US" w:eastAsia="zh-CN"/>
              </w:rPr>
            </w:pPr>
            <w:r>
              <w:rPr>
                <w:color w:val="auto"/>
                <w:spacing w:val="-6"/>
              </w:rPr>
              <w:t>若羌</w:t>
            </w:r>
            <w:r>
              <w:rPr>
                <w:rFonts w:hint="eastAsia"/>
                <w:color w:val="auto"/>
                <w:spacing w:val="-6"/>
                <w:lang w:val="en-US" w:eastAsia="zh-CN"/>
              </w:rPr>
              <w:t>县</w:t>
            </w:r>
          </w:p>
        </w:tc>
      </w:tr>
      <w:tr w14:paraId="653E70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53" w:type="dxa"/>
            <w:vAlign w:val="top"/>
          </w:tcPr>
          <w:p w14:paraId="18D30B2B">
            <w:pPr>
              <w:pStyle w:val="8"/>
              <w:spacing w:before="232" w:line="182" w:lineRule="auto"/>
              <w:ind w:left="477"/>
              <w:rPr>
                <w:color w:val="auto"/>
              </w:rPr>
            </w:pPr>
            <w:r>
              <w:rPr>
                <w:color w:val="auto"/>
              </w:rPr>
              <w:t>5</w:t>
            </w:r>
          </w:p>
        </w:tc>
        <w:tc>
          <w:tcPr>
            <w:tcW w:w="1781" w:type="dxa"/>
            <w:vAlign w:val="top"/>
          </w:tcPr>
          <w:p w14:paraId="5417991F">
            <w:pPr>
              <w:pStyle w:val="8"/>
              <w:spacing w:before="192" w:line="220" w:lineRule="auto"/>
              <w:ind w:left="426"/>
              <w:rPr>
                <w:color w:val="auto"/>
              </w:rPr>
            </w:pPr>
            <w:r>
              <w:rPr>
                <w:color w:val="auto"/>
                <w:spacing w:val="-5"/>
              </w:rPr>
              <w:t>资金来源</w:t>
            </w:r>
          </w:p>
        </w:tc>
        <w:tc>
          <w:tcPr>
            <w:tcW w:w="8182" w:type="dxa"/>
            <w:vAlign w:val="top"/>
          </w:tcPr>
          <w:p w14:paraId="7BD4FBAC">
            <w:pPr>
              <w:pStyle w:val="8"/>
              <w:spacing w:before="39" w:line="220" w:lineRule="auto"/>
              <w:ind w:left="115"/>
              <w:rPr>
                <w:color w:val="auto"/>
              </w:rPr>
            </w:pPr>
            <w:r>
              <w:rPr>
                <w:color w:val="auto"/>
                <w:spacing w:val="-1"/>
              </w:rPr>
              <w:t>预算金额：</w:t>
            </w:r>
            <w:r>
              <w:rPr>
                <w:rFonts w:hint="eastAsia"/>
                <w:color w:val="auto"/>
                <w:spacing w:val="-1"/>
                <w:lang w:eastAsia="zh-CN"/>
              </w:rPr>
              <w:t>283500</w:t>
            </w:r>
            <w:r>
              <w:rPr>
                <w:color w:val="auto"/>
                <w:spacing w:val="-1"/>
              </w:rPr>
              <w:t>元</w:t>
            </w:r>
          </w:p>
          <w:p w14:paraId="37E88E20">
            <w:pPr>
              <w:pStyle w:val="8"/>
              <w:spacing w:before="23" w:line="207" w:lineRule="auto"/>
              <w:ind w:left="123"/>
              <w:rPr>
                <w:color w:val="auto"/>
              </w:rPr>
            </w:pPr>
            <w:r>
              <w:rPr>
                <w:color w:val="auto"/>
                <w:spacing w:val="-3"/>
              </w:rPr>
              <w:t>资金来源：财政资金</w:t>
            </w:r>
          </w:p>
        </w:tc>
      </w:tr>
      <w:tr w14:paraId="0CC58B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1053" w:type="dxa"/>
            <w:vAlign w:val="top"/>
          </w:tcPr>
          <w:p w14:paraId="50FDE781">
            <w:pPr>
              <w:pStyle w:val="8"/>
              <w:spacing w:before="216" w:line="183" w:lineRule="auto"/>
              <w:ind w:left="474"/>
              <w:rPr>
                <w:color w:val="auto"/>
              </w:rPr>
            </w:pPr>
            <w:r>
              <w:rPr>
                <w:color w:val="auto"/>
              </w:rPr>
              <w:t>6</w:t>
            </w:r>
          </w:p>
        </w:tc>
        <w:tc>
          <w:tcPr>
            <w:tcW w:w="1781" w:type="dxa"/>
            <w:vAlign w:val="top"/>
          </w:tcPr>
          <w:p w14:paraId="1D3D7341">
            <w:pPr>
              <w:pStyle w:val="8"/>
              <w:spacing w:before="178" w:line="222" w:lineRule="auto"/>
              <w:ind w:left="436"/>
              <w:rPr>
                <w:color w:val="auto"/>
              </w:rPr>
            </w:pPr>
            <w:r>
              <w:rPr>
                <w:color w:val="auto"/>
                <w:spacing w:val="-8"/>
              </w:rPr>
              <w:t>出资比例</w:t>
            </w:r>
          </w:p>
        </w:tc>
        <w:tc>
          <w:tcPr>
            <w:tcW w:w="8182" w:type="dxa"/>
            <w:vAlign w:val="top"/>
          </w:tcPr>
          <w:p w14:paraId="03DD9DC3">
            <w:pPr>
              <w:pStyle w:val="8"/>
              <w:spacing w:before="179"/>
              <w:ind w:left="131"/>
              <w:rPr>
                <w:color w:val="auto"/>
              </w:rPr>
            </w:pPr>
            <w:r>
              <w:rPr>
                <w:color w:val="auto"/>
                <w:spacing w:val="-7"/>
              </w:rPr>
              <w:t>100%</w:t>
            </w:r>
          </w:p>
        </w:tc>
      </w:tr>
      <w:tr w14:paraId="299E9F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1053" w:type="dxa"/>
            <w:vAlign w:val="top"/>
          </w:tcPr>
          <w:p w14:paraId="6EB961FE">
            <w:pPr>
              <w:pStyle w:val="8"/>
              <w:spacing w:before="218" w:line="182" w:lineRule="auto"/>
              <w:ind w:left="478"/>
              <w:rPr>
                <w:color w:val="auto"/>
              </w:rPr>
            </w:pPr>
            <w:r>
              <w:rPr>
                <w:color w:val="auto"/>
              </w:rPr>
              <w:t>7</w:t>
            </w:r>
          </w:p>
        </w:tc>
        <w:tc>
          <w:tcPr>
            <w:tcW w:w="1781" w:type="dxa"/>
            <w:vAlign w:val="top"/>
          </w:tcPr>
          <w:p w14:paraId="6C87D76E">
            <w:pPr>
              <w:pStyle w:val="8"/>
              <w:spacing w:before="178" w:line="221" w:lineRule="auto"/>
              <w:ind w:left="186"/>
              <w:rPr>
                <w:color w:val="auto"/>
              </w:rPr>
            </w:pPr>
            <w:r>
              <w:rPr>
                <w:color w:val="auto"/>
                <w:spacing w:val="-4"/>
              </w:rPr>
              <w:t>资金落实情况</w:t>
            </w:r>
          </w:p>
        </w:tc>
        <w:tc>
          <w:tcPr>
            <w:tcW w:w="8182" w:type="dxa"/>
            <w:vAlign w:val="top"/>
          </w:tcPr>
          <w:p w14:paraId="38FBBA5B">
            <w:pPr>
              <w:pStyle w:val="8"/>
              <w:spacing w:before="178" w:line="221" w:lineRule="auto"/>
              <w:ind w:left="139"/>
              <w:rPr>
                <w:color w:val="auto"/>
              </w:rPr>
            </w:pPr>
            <w:r>
              <w:rPr>
                <w:color w:val="auto"/>
                <w:spacing w:val="-12"/>
              </w:rPr>
              <w:t>已落实</w:t>
            </w:r>
          </w:p>
        </w:tc>
      </w:tr>
      <w:tr w14:paraId="7EC80C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1" w:hRule="atLeast"/>
        </w:trPr>
        <w:tc>
          <w:tcPr>
            <w:tcW w:w="1053" w:type="dxa"/>
            <w:vAlign w:val="top"/>
          </w:tcPr>
          <w:p w14:paraId="04998B4A">
            <w:pPr>
              <w:spacing w:line="256" w:lineRule="auto"/>
              <w:rPr>
                <w:rFonts w:ascii="Arial"/>
                <w:color w:val="auto"/>
                <w:sz w:val="21"/>
              </w:rPr>
            </w:pPr>
          </w:p>
          <w:p w14:paraId="3AAA5ADD">
            <w:pPr>
              <w:spacing w:line="256" w:lineRule="auto"/>
              <w:rPr>
                <w:rFonts w:ascii="Arial"/>
                <w:color w:val="auto"/>
                <w:sz w:val="21"/>
              </w:rPr>
            </w:pPr>
          </w:p>
          <w:p w14:paraId="49D5E961">
            <w:pPr>
              <w:spacing w:line="257" w:lineRule="auto"/>
              <w:rPr>
                <w:rFonts w:ascii="Arial"/>
                <w:color w:val="auto"/>
                <w:sz w:val="21"/>
              </w:rPr>
            </w:pPr>
          </w:p>
          <w:p w14:paraId="7F0F4143">
            <w:pPr>
              <w:pStyle w:val="8"/>
              <w:spacing w:before="78" w:line="183" w:lineRule="auto"/>
              <w:ind w:left="473"/>
              <w:rPr>
                <w:color w:val="auto"/>
              </w:rPr>
            </w:pPr>
            <w:r>
              <w:rPr>
                <w:color w:val="auto"/>
              </w:rPr>
              <w:t>8</w:t>
            </w:r>
          </w:p>
        </w:tc>
        <w:tc>
          <w:tcPr>
            <w:tcW w:w="1781" w:type="dxa"/>
            <w:vAlign w:val="top"/>
          </w:tcPr>
          <w:p w14:paraId="3F22AE8D">
            <w:pPr>
              <w:spacing w:line="243" w:lineRule="auto"/>
              <w:rPr>
                <w:rFonts w:ascii="Arial"/>
                <w:color w:val="auto"/>
                <w:sz w:val="21"/>
              </w:rPr>
            </w:pPr>
          </w:p>
          <w:p w14:paraId="6114AC2C">
            <w:pPr>
              <w:spacing w:line="244" w:lineRule="auto"/>
              <w:rPr>
                <w:rFonts w:ascii="Arial"/>
                <w:color w:val="auto"/>
                <w:sz w:val="21"/>
              </w:rPr>
            </w:pPr>
          </w:p>
          <w:p w14:paraId="59E39B4C">
            <w:pPr>
              <w:spacing w:line="244" w:lineRule="auto"/>
              <w:rPr>
                <w:rFonts w:ascii="Arial"/>
                <w:color w:val="auto"/>
                <w:sz w:val="21"/>
              </w:rPr>
            </w:pPr>
          </w:p>
          <w:p w14:paraId="098DEE6C">
            <w:pPr>
              <w:pStyle w:val="8"/>
              <w:spacing w:before="78" w:line="221" w:lineRule="auto"/>
              <w:ind w:left="416"/>
              <w:rPr>
                <w:color w:val="auto"/>
              </w:rPr>
            </w:pPr>
            <w:r>
              <w:rPr>
                <w:color w:val="auto"/>
                <w:spacing w:val="-3"/>
              </w:rPr>
              <w:t>招标范围</w:t>
            </w:r>
          </w:p>
        </w:tc>
        <w:tc>
          <w:tcPr>
            <w:tcW w:w="8182" w:type="dxa"/>
            <w:vAlign w:val="top"/>
          </w:tcPr>
          <w:p w14:paraId="3E64B381">
            <w:pPr>
              <w:pStyle w:val="8"/>
              <w:spacing w:before="35" w:line="234" w:lineRule="auto"/>
              <w:ind w:left="108" w:right="107" w:firstLine="7"/>
              <w:jc w:val="both"/>
              <w:rPr>
                <w:color w:val="auto"/>
              </w:rPr>
            </w:pPr>
            <w:r>
              <w:rPr>
                <w:rFonts w:hint="eastAsia" w:ascii="宋体" w:hAnsi="宋体" w:eastAsia="宋体" w:cs="宋体"/>
                <w:color w:val="auto"/>
                <w:spacing w:val="-12"/>
                <w:lang w:val="en-US" w:eastAsia="zh-CN"/>
              </w:rPr>
              <w:t>(一)弩支路二段主干道，全长440.96米，红线宽36米，机动车道24米，绿化带宽各4米，人行道宽各8米；(二)经五路主干道，全长440.88米，红线宽34米，机动车道24米，绿化带宽各4米，人行道宽各6米；(三)经三路主干道，全长440.93米，红线宽34米，机动车道24米，绿化带宽各4米，人行道宽各6米；设计时速为50千米/小时。(四)经四南路次干道，全长440.98米，红线宽26米，机动车道16米，绿化带宽各4米，人行道宽各6米；(五)经二南路次干道，全长440.93米，红线宽26米，机动车道16米，绿化带宽各4米，人行道宽各6米；设计时速为40千米/小时</w:t>
            </w:r>
          </w:p>
        </w:tc>
      </w:tr>
      <w:tr w14:paraId="73BACC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1053" w:type="dxa"/>
            <w:vAlign w:val="top"/>
          </w:tcPr>
          <w:p w14:paraId="2715F59C">
            <w:pPr>
              <w:pStyle w:val="8"/>
              <w:spacing w:before="219" w:line="183" w:lineRule="auto"/>
              <w:ind w:left="473"/>
              <w:rPr>
                <w:color w:val="auto"/>
              </w:rPr>
            </w:pPr>
            <w:r>
              <w:rPr>
                <w:color w:val="auto"/>
              </w:rPr>
              <w:t>9</w:t>
            </w:r>
          </w:p>
        </w:tc>
        <w:tc>
          <w:tcPr>
            <w:tcW w:w="1781" w:type="dxa"/>
            <w:vAlign w:val="top"/>
          </w:tcPr>
          <w:p w14:paraId="56619855">
            <w:pPr>
              <w:pStyle w:val="8"/>
              <w:spacing w:before="181" w:line="220" w:lineRule="auto"/>
              <w:ind w:left="535"/>
              <w:rPr>
                <w:color w:val="auto"/>
              </w:rPr>
            </w:pPr>
            <w:r>
              <w:rPr>
                <w:color w:val="auto"/>
                <w:spacing w:val="-4"/>
              </w:rPr>
              <w:t>服务期</w:t>
            </w:r>
          </w:p>
        </w:tc>
        <w:tc>
          <w:tcPr>
            <w:tcW w:w="8182" w:type="dxa"/>
            <w:vAlign w:val="top"/>
          </w:tcPr>
          <w:p w14:paraId="5AE13183">
            <w:pPr>
              <w:pStyle w:val="8"/>
              <w:spacing w:before="182" w:line="219" w:lineRule="auto"/>
              <w:ind w:left="152"/>
              <w:rPr>
                <w:color w:val="auto"/>
              </w:rPr>
            </w:pPr>
            <w:r>
              <w:rPr>
                <w:color w:val="auto"/>
                <w:spacing w:val="-3"/>
              </w:rPr>
              <w:t>自合同签订之日起至本工程竣工验收。</w:t>
            </w:r>
          </w:p>
        </w:tc>
      </w:tr>
      <w:tr w14:paraId="5D075B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1053" w:type="dxa"/>
            <w:vAlign w:val="top"/>
          </w:tcPr>
          <w:p w14:paraId="4D5FD04B">
            <w:pPr>
              <w:pStyle w:val="8"/>
              <w:spacing w:before="218" w:line="184" w:lineRule="auto"/>
              <w:ind w:left="430"/>
              <w:rPr>
                <w:color w:val="auto"/>
              </w:rPr>
            </w:pPr>
            <w:r>
              <w:rPr>
                <w:color w:val="auto"/>
                <w:spacing w:val="-14"/>
              </w:rPr>
              <w:t>11</w:t>
            </w:r>
          </w:p>
        </w:tc>
        <w:tc>
          <w:tcPr>
            <w:tcW w:w="1781" w:type="dxa"/>
            <w:vAlign w:val="top"/>
          </w:tcPr>
          <w:p w14:paraId="623EDCA5">
            <w:pPr>
              <w:pStyle w:val="8"/>
              <w:spacing w:before="181" w:line="220" w:lineRule="auto"/>
              <w:ind w:left="415"/>
              <w:rPr>
                <w:color w:val="auto"/>
              </w:rPr>
            </w:pPr>
            <w:r>
              <w:rPr>
                <w:color w:val="auto"/>
                <w:spacing w:val="-3"/>
              </w:rPr>
              <w:t>付款方式</w:t>
            </w:r>
          </w:p>
        </w:tc>
        <w:tc>
          <w:tcPr>
            <w:tcW w:w="8182" w:type="dxa"/>
            <w:vAlign w:val="top"/>
          </w:tcPr>
          <w:p w14:paraId="5609BE8B">
            <w:pPr>
              <w:pStyle w:val="8"/>
              <w:spacing w:before="181" w:line="220" w:lineRule="auto"/>
              <w:ind w:left="116"/>
              <w:rPr>
                <w:color w:val="auto"/>
              </w:rPr>
            </w:pPr>
            <w:r>
              <w:rPr>
                <w:color w:val="auto"/>
                <w:spacing w:val="-1"/>
              </w:rPr>
              <w:t>最终以甲乙双方签订合同为准。</w:t>
            </w:r>
          </w:p>
        </w:tc>
      </w:tr>
      <w:tr w14:paraId="3DF7DA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53" w:type="dxa"/>
            <w:vAlign w:val="top"/>
          </w:tcPr>
          <w:p w14:paraId="6169281A">
            <w:pPr>
              <w:pStyle w:val="8"/>
              <w:spacing w:before="232" w:line="184" w:lineRule="auto"/>
              <w:ind w:left="430"/>
              <w:rPr>
                <w:color w:val="auto"/>
              </w:rPr>
            </w:pPr>
            <w:r>
              <w:rPr>
                <w:color w:val="auto"/>
                <w:spacing w:val="-14"/>
              </w:rPr>
              <w:t>15</w:t>
            </w:r>
          </w:p>
        </w:tc>
        <w:tc>
          <w:tcPr>
            <w:tcW w:w="1781" w:type="dxa"/>
            <w:vAlign w:val="top"/>
          </w:tcPr>
          <w:p w14:paraId="39CF9F4A">
            <w:pPr>
              <w:pStyle w:val="8"/>
              <w:spacing w:before="40" w:line="222" w:lineRule="auto"/>
              <w:ind w:left="778" w:right="169" w:hanging="590"/>
              <w:rPr>
                <w:color w:val="auto"/>
              </w:rPr>
            </w:pPr>
            <w:r>
              <w:rPr>
                <w:color w:val="auto"/>
                <w:spacing w:val="-4"/>
              </w:rPr>
              <w:t>响应文件有效</w:t>
            </w:r>
            <w:r>
              <w:rPr>
                <w:color w:val="auto"/>
                <w:spacing w:val="1"/>
              </w:rPr>
              <w:t xml:space="preserve"> </w:t>
            </w:r>
            <w:r>
              <w:rPr>
                <w:color w:val="auto"/>
              </w:rPr>
              <w:t>期</w:t>
            </w:r>
          </w:p>
        </w:tc>
        <w:tc>
          <w:tcPr>
            <w:tcW w:w="8182" w:type="dxa"/>
            <w:vAlign w:val="top"/>
          </w:tcPr>
          <w:p w14:paraId="4B3E3012">
            <w:pPr>
              <w:pStyle w:val="8"/>
              <w:spacing w:before="195" w:line="220" w:lineRule="auto"/>
              <w:ind w:left="114"/>
              <w:rPr>
                <w:color w:val="auto"/>
              </w:rPr>
            </w:pPr>
            <w:r>
              <w:rPr>
                <w:color w:val="auto"/>
                <w:spacing w:val="-2"/>
              </w:rPr>
              <w:t>提交响应文件的截止之日起90天</w:t>
            </w:r>
          </w:p>
        </w:tc>
      </w:tr>
      <w:tr w14:paraId="3AB9C3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1053" w:type="dxa"/>
            <w:vAlign w:val="top"/>
          </w:tcPr>
          <w:p w14:paraId="7E59407F">
            <w:pPr>
              <w:pStyle w:val="8"/>
              <w:spacing w:before="216" w:line="184" w:lineRule="auto"/>
              <w:ind w:left="430"/>
              <w:rPr>
                <w:color w:val="auto"/>
              </w:rPr>
            </w:pPr>
            <w:r>
              <w:rPr>
                <w:color w:val="auto"/>
                <w:spacing w:val="-14"/>
              </w:rPr>
              <w:t>16</w:t>
            </w:r>
          </w:p>
        </w:tc>
        <w:tc>
          <w:tcPr>
            <w:tcW w:w="1781" w:type="dxa"/>
            <w:vAlign w:val="top"/>
          </w:tcPr>
          <w:p w14:paraId="0E987EE8">
            <w:pPr>
              <w:pStyle w:val="8"/>
              <w:spacing w:before="179" w:line="219" w:lineRule="auto"/>
              <w:ind w:left="418"/>
              <w:rPr>
                <w:color w:val="auto"/>
              </w:rPr>
            </w:pPr>
            <w:r>
              <w:rPr>
                <w:color w:val="auto"/>
                <w:spacing w:val="-4"/>
              </w:rPr>
              <w:t>投标报价</w:t>
            </w:r>
          </w:p>
        </w:tc>
        <w:tc>
          <w:tcPr>
            <w:tcW w:w="8182" w:type="dxa"/>
            <w:vAlign w:val="top"/>
          </w:tcPr>
          <w:p w14:paraId="084302A0">
            <w:pPr>
              <w:pStyle w:val="8"/>
              <w:spacing w:before="179" w:line="219" w:lineRule="auto"/>
              <w:ind w:left="116"/>
              <w:rPr>
                <w:color w:val="auto"/>
              </w:rPr>
            </w:pPr>
            <w:r>
              <w:rPr>
                <w:color w:val="auto"/>
                <w:spacing w:val="-1"/>
              </w:rPr>
              <w:t>投标报价应包含税金及本项目所产生的全部费用</w:t>
            </w:r>
          </w:p>
        </w:tc>
      </w:tr>
      <w:tr w14:paraId="5A2A6E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6" w:hRule="atLeast"/>
        </w:trPr>
        <w:tc>
          <w:tcPr>
            <w:tcW w:w="1053" w:type="dxa"/>
            <w:vAlign w:val="top"/>
          </w:tcPr>
          <w:p w14:paraId="6EFB02D9">
            <w:pPr>
              <w:spacing w:line="275" w:lineRule="auto"/>
              <w:rPr>
                <w:rFonts w:ascii="Arial"/>
                <w:color w:val="auto"/>
                <w:sz w:val="21"/>
              </w:rPr>
            </w:pPr>
          </w:p>
          <w:p w14:paraId="49092F60">
            <w:pPr>
              <w:pStyle w:val="8"/>
              <w:spacing w:before="78" w:line="184" w:lineRule="auto"/>
              <w:ind w:left="430"/>
              <w:rPr>
                <w:color w:val="auto"/>
              </w:rPr>
            </w:pPr>
            <w:r>
              <w:rPr>
                <w:color w:val="auto"/>
                <w:spacing w:val="-14"/>
              </w:rPr>
              <w:t>17</w:t>
            </w:r>
          </w:p>
        </w:tc>
        <w:tc>
          <w:tcPr>
            <w:tcW w:w="1781" w:type="dxa"/>
            <w:vAlign w:val="top"/>
          </w:tcPr>
          <w:p w14:paraId="2DE753EB">
            <w:pPr>
              <w:pStyle w:val="8"/>
              <w:spacing w:before="163" w:line="230" w:lineRule="auto"/>
              <w:ind w:left="296" w:right="289" w:firstLine="122"/>
              <w:rPr>
                <w:color w:val="auto"/>
              </w:rPr>
            </w:pPr>
            <w:r>
              <w:rPr>
                <w:color w:val="auto"/>
                <w:spacing w:val="-4"/>
              </w:rPr>
              <w:t>是否接受</w:t>
            </w:r>
            <w:r>
              <w:rPr>
                <w:color w:val="auto"/>
              </w:rPr>
              <w:t xml:space="preserve">  </w:t>
            </w:r>
            <w:r>
              <w:rPr>
                <w:color w:val="auto"/>
                <w:spacing w:val="-3"/>
              </w:rPr>
              <w:t>联合体投标</w:t>
            </w:r>
          </w:p>
        </w:tc>
        <w:tc>
          <w:tcPr>
            <w:tcW w:w="8182" w:type="dxa"/>
            <w:vAlign w:val="top"/>
          </w:tcPr>
          <w:p w14:paraId="109BF1AF">
            <w:pPr>
              <w:pStyle w:val="8"/>
              <w:spacing w:before="162" w:line="236" w:lineRule="auto"/>
              <w:ind w:left="124" w:right="7019"/>
              <w:rPr>
                <w:color w:val="auto"/>
              </w:rPr>
            </w:pPr>
            <w:r>
              <w:rPr>
                <w:color w:val="auto"/>
              </w:rPr>
              <w:drawing>
                <wp:inline distT="0" distB="0" distL="0" distR="0">
                  <wp:extent cx="122555" cy="11747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43"/>
                          <a:stretch>
                            <a:fillRect/>
                          </a:stretch>
                        </pic:blipFill>
                        <pic:spPr>
                          <a:xfrm>
                            <a:off x="0" y="0"/>
                            <a:ext cx="122986" cy="117805"/>
                          </a:xfrm>
                          <a:prstGeom prst="rect">
                            <a:avLst/>
                          </a:prstGeom>
                        </pic:spPr>
                      </pic:pic>
                    </a:graphicData>
                  </a:graphic>
                </wp:inline>
              </w:drawing>
            </w:r>
            <w:r>
              <w:rPr>
                <w:color w:val="auto"/>
                <w:spacing w:val="13"/>
              </w:rPr>
              <w:t xml:space="preserve"> </w:t>
            </w:r>
            <w:r>
              <w:rPr>
                <w:color w:val="auto"/>
                <w:spacing w:val="-5"/>
              </w:rPr>
              <w:t>不接受</w:t>
            </w:r>
            <w:r>
              <w:rPr>
                <w:color w:val="auto"/>
              </w:rPr>
              <w:t xml:space="preserve"> </w:t>
            </w:r>
            <w:r>
              <w:rPr>
                <w:rFonts w:ascii="Wingdings" w:hAnsi="Wingdings" w:eastAsia="Wingdings" w:cs="Wingdings"/>
                <w:color w:val="auto"/>
                <w:spacing w:val="-10"/>
              </w:rPr>
              <w:t>o</w:t>
            </w:r>
            <w:r>
              <w:rPr>
                <w:rFonts w:ascii="Wingdings" w:hAnsi="Wingdings" w:eastAsia="Wingdings" w:cs="Wingdings"/>
                <w:color w:val="auto"/>
                <w:spacing w:val="-112"/>
              </w:rPr>
              <w:t xml:space="preserve"> </w:t>
            </w:r>
            <w:r>
              <w:rPr>
                <w:color w:val="auto"/>
                <w:spacing w:val="-10"/>
              </w:rPr>
              <w:t>接受</w:t>
            </w:r>
          </w:p>
        </w:tc>
      </w:tr>
      <w:tr w14:paraId="4B0116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6" w:hRule="atLeast"/>
        </w:trPr>
        <w:tc>
          <w:tcPr>
            <w:tcW w:w="1053" w:type="dxa"/>
            <w:vAlign w:val="center"/>
          </w:tcPr>
          <w:p w14:paraId="6A9AAB6F">
            <w:pPr>
              <w:pStyle w:val="8"/>
              <w:spacing w:before="78" w:line="184" w:lineRule="auto"/>
              <w:ind w:left="430"/>
              <w:jc w:val="both"/>
              <w:rPr>
                <w:color w:val="auto"/>
                <w:spacing w:val="-14"/>
              </w:rPr>
            </w:pPr>
            <w:r>
              <w:rPr>
                <w:color w:val="auto"/>
                <w:spacing w:val="-14"/>
              </w:rPr>
              <w:t>18</w:t>
            </w:r>
          </w:p>
        </w:tc>
        <w:tc>
          <w:tcPr>
            <w:tcW w:w="1781" w:type="dxa"/>
            <w:vAlign w:val="center"/>
          </w:tcPr>
          <w:p w14:paraId="26B07E2C">
            <w:pPr>
              <w:pStyle w:val="8"/>
              <w:spacing w:before="163" w:line="230" w:lineRule="auto"/>
              <w:ind w:right="289"/>
              <w:jc w:val="center"/>
              <w:rPr>
                <w:color w:val="auto"/>
                <w:spacing w:val="-4"/>
              </w:rPr>
            </w:pPr>
            <w:r>
              <w:rPr>
                <w:rFonts w:hint="eastAsia" w:ascii="宋体" w:hAnsi="宋体" w:eastAsia="宋体" w:cs="宋体"/>
                <w:snapToGrid w:val="0"/>
                <w:color w:val="auto"/>
                <w:spacing w:val="-1"/>
                <w:kern w:val="0"/>
                <w:sz w:val="24"/>
                <w:szCs w:val="24"/>
                <w:lang w:val="en-US" w:eastAsia="en-US" w:bidi="ar-SA"/>
              </w:rPr>
              <w:t>磋商小组的组建</w:t>
            </w:r>
          </w:p>
        </w:tc>
        <w:tc>
          <w:tcPr>
            <w:tcW w:w="8182" w:type="dxa"/>
            <w:vAlign w:val="top"/>
          </w:tcPr>
          <w:p w14:paraId="605BE7B2">
            <w:pPr>
              <w:pStyle w:val="9"/>
              <w:kinsoku w:val="0"/>
              <w:overflowPunct w:val="0"/>
              <w:spacing w:before="16" w:line="360" w:lineRule="auto"/>
              <w:ind w:left="102"/>
              <w:jc w:val="both"/>
              <w:rPr>
                <w:rFonts w:hint="eastAsia" w:ascii="宋体" w:hAnsi="宋体" w:eastAsia="宋体" w:cs="宋体"/>
                <w:snapToGrid w:val="0"/>
                <w:color w:val="auto"/>
                <w:spacing w:val="-1"/>
                <w:kern w:val="0"/>
                <w:sz w:val="24"/>
                <w:szCs w:val="24"/>
                <w:lang w:val="en-US" w:eastAsia="en-US" w:bidi="ar-SA"/>
              </w:rPr>
            </w:pPr>
            <w:r>
              <w:rPr>
                <w:rFonts w:hint="eastAsia" w:ascii="宋体" w:hAnsi="宋体" w:eastAsia="宋体" w:cs="宋体"/>
                <w:snapToGrid w:val="0"/>
                <w:color w:val="auto"/>
                <w:spacing w:val="-1"/>
                <w:kern w:val="0"/>
                <w:sz w:val="24"/>
                <w:szCs w:val="24"/>
                <w:lang w:val="en-US" w:eastAsia="en-US" w:bidi="ar-SA"/>
              </w:rPr>
              <w:t>磋商小组构成：共</w:t>
            </w:r>
            <w:r>
              <w:rPr>
                <w:rFonts w:hint="eastAsia" w:ascii="宋体" w:hAnsi="宋体" w:eastAsia="宋体" w:cs="宋体"/>
                <w:snapToGrid w:val="0"/>
                <w:color w:val="auto"/>
                <w:spacing w:val="-1"/>
                <w:kern w:val="0"/>
                <w:sz w:val="24"/>
                <w:szCs w:val="24"/>
                <w:lang w:val="en-US" w:eastAsia="zh-CN" w:bidi="ar-SA"/>
              </w:rPr>
              <w:t>3</w:t>
            </w:r>
            <w:r>
              <w:rPr>
                <w:rFonts w:hint="eastAsia" w:ascii="宋体" w:hAnsi="宋体" w:eastAsia="宋体" w:cs="宋体"/>
                <w:snapToGrid w:val="0"/>
                <w:color w:val="auto"/>
                <w:spacing w:val="-1"/>
                <w:kern w:val="0"/>
                <w:sz w:val="24"/>
                <w:szCs w:val="24"/>
                <w:lang w:val="en-US" w:eastAsia="en-US" w:bidi="ar-SA"/>
              </w:rPr>
              <w:t>人，由业主代表</w:t>
            </w:r>
            <w:r>
              <w:rPr>
                <w:rFonts w:hint="eastAsia" w:ascii="宋体" w:hAnsi="宋体" w:eastAsia="宋体" w:cs="宋体"/>
                <w:snapToGrid w:val="0"/>
                <w:color w:val="auto"/>
                <w:spacing w:val="-1"/>
                <w:kern w:val="0"/>
                <w:sz w:val="24"/>
                <w:szCs w:val="24"/>
                <w:lang w:val="en-US" w:eastAsia="zh-CN" w:bidi="ar-SA"/>
              </w:rPr>
              <w:t>1人</w:t>
            </w:r>
            <w:r>
              <w:rPr>
                <w:rFonts w:hint="eastAsia" w:ascii="宋体" w:hAnsi="宋体" w:eastAsia="宋体" w:cs="宋体"/>
                <w:snapToGrid w:val="0"/>
                <w:color w:val="auto"/>
                <w:spacing w:val="-1"/>
                <w:kern w:val="0"/>
                <w:sz w:val="24"/>
                <w:szCs w:val="24"/>
                <w:lang w:val="en-US" w:eastAsia="en-US" w:bidi="ar-SA"/>
              </w:rPr>
              <w:t>与技术、经济等方面的专家</w:t>
            </w:r>
            <w:r>
              <w:rPr>
                <w:rFonts w:hint="eastAsia" w:ascii="宋体" w:hAnsi="宋体" w:eastAsia="宋体" w:cs="宋体"/>
                <w:snapToGrid w:val="0"/>
                <w:color w:val="auto"/>
                <w:spacing w:val="-1"/>
                <w:kern w:val="0"/>
                <w:sz w:val="24"/>
                <w:szCs w:val="24"/>
                <w:lang w:val="en-US" w:eastAsia="zh-CN" w:bidi="ar-SA"/>
              </w:rPr>
              <w:t>2人</w:t>
            </w:r>
            <w:r>
              <w:rPr>
                <w:rFonts w:hint="eastAsia" w:ascii="宋体" w:hAnsi="宋体" w:eastAsia="宋体" w:cs="宋体"/>
                <w:snapToGrid w:val="0"/>
                <w:color w:val="auto"/>
                <w:spacing w:val="-1"/>
                <w:kern w:val="0"/>
                <w:sz w:val="24"/>
                <w:szCs w:val="24"/>
                <w:lang w:val="en-US" w:eastAsia="en-US" w:bidi="ar-SA"/>
              </w:rPr>
              <w:t>组成。</w:t>
            </w:r>
          </w:p>
          <w:p w14:paraId="49F9C66E">
            <w:pPr>
              <w:pStyle w:val="8"/>
              <w:spacing w:before="162" w:line="236" w:lineRule="auto"/>
              <w:ind w:left="124" w:right="198" w:rightChars="0"/>
              <w:rPr>
                <w:color w:val="auto"/>
              </w:rPr>
            </w:pPr>
            <w:r>
              <w:rPr>
                <w:rFonts w:hint="eastAsia" w:ascii="宋体" w:hAnsi="宋体" w:eastAsia="宋体" w:cs="宋体"/>
                <w:snapToGrid w:val="0"/>
                <w:color w:val="auto"/>
                <w:spacing w:val="-1"/>
                <w:kern w:val="0"/>
                <w:sz w:val="24"/>
                <w:szCs w:val="24"/>
                <w:lang w:val="en-US" w:eastAsia="en-US" w:bidi="ar-SA"/>
              </w:rPr>
              <w:t>磋商小组确定方式：从政采云平台专家库中随机抽取。</w:t>
            </w:r>
          </w:p>
        </w:tc>
      </w:tr>
      <w:tr w14:paraId="18FC78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7" w:hRule="atLeast"/>
        </w:trPr>
        <w:tc>
          <w:tcPr>
            <w:tcW w:w="1053" w:type="dxa"/>
            <w:vAlign w:val="top"/>
          </w:tcPr>
          <w:p w14:paraId="08C98275">
            <w:pPr>
              <w:spacing w:line="266" w:lineRule="auto"/>
              <w:rPr>
                <w:rFonts w:ascii="Arial"/>
                <w:color w:val="auto"/>
                <w:sz w:val="21"/>
              </w:rPr>
            </w:pPr>
          </w:p>
          <w:p w14:paraId="1FCA263E">
            <w:pPr>
              <w:spacing w:line="266" w:lineRule="auto"/>
              <w:rPr>
                <w:rFonts w:ascii="Arial"/>
                <w:color w:val="auto"/>
                <w:sz w:val="21"/>
              </w:rPr>
            </w:pPr>
          </w:p>
          <w:p w14:paraId="5869F09B">
            <w:pPr>
              <w:spacing w:line="266" w:lineRule="auto"/>
              <w:rPr>
                <w:rFonts w:ascii="Arial"/>
                <w:color w:val="auto"/>
                <w:sz w:val="21"/>
              </w:rPr>
            </w:pPr>
          </w:p>
          <w:p w14:paraId="47965070">
            <w:pPr>
              <w:spacing w:line="266" w:lineRule="auto"/>
              <w:rPr>
                <w:rFonts w:ascii="Arial"/>
                <w:color w:val="auto"/>
                <w:sz w:val="21"/>
              </w:rPr>
            </w:pPr>
          </w:p>
          <w:p w14:paraId="146A1E16">
            <w:pPr>
              <w:pStyle w:val="8"/>
              <w:spacing w:before="78" w:line="184" w:lineRule="auto"/>
              <w:ind w:left="430"/>
              <w:rPr>
                <w:rFonts w:hint="default" w:eastAsia="宋体"/>
                <w:color w:val="auto"/>
                <w:lang w:val="en-US" w:eastAsia="zh-CN"/>
              </w:rPr>
            </w:pPr>
            <w:r>
              <w:rPr>
                <w:rFonts w:hint="eastAsia"/>
                <w:color w:val="auto"/>
                <w:lang w:val="en-US" w:eastAsia="zh-CN"/>
              </w:rPr>
              <w:t>19</w:t>
            </w:r>
          </w:p>
        </w:tc>
        <w:tc>
          <w:tcPr>
            <w:tcW w:w="1781" w:type="dxa"/>
            <w:vAlign w:val="top"/>
          </w:tcPr>
          <w:p w14:paraId="08FD2F2F">
            <w:pPr>
              <w:spacing w:line="286" w:lineRule="auto"/>
              <w:rPr>
                <w:rFonts w:ascii="Arial"/>
                <w:color w:val="auto"/>
                <w:sz w:val="21"/>
              </w:rPr>
            </w:pPr>
          </w:p>
          <w:p w14:paraId="2FB7D3DE">
            <w:pPr>
              <w:spacing w:line="286" w:lineRule="auto"/>
              <w:rPr>
                <w:rFonts w:ascii="Arial"/>
                <w:color w:val="auto"/>
                <w:sz w:val="21"/>
              </w:rPr>
            </w:pPr>
          </w:p>
          <w:p w14:paraId="4EFD67B6">
            <w:pPr>
              <w:spacing w:line="287" w:lineRule="auto"/>
              <w:rPr>
                <w:rFonts w:ascii="Arial"/>
                <w:color w:val="auto"/>
                <w:sz w:val="21"/>
              </w:rPr>
            </w:pPr>
          </w:p>
          <w:p w14:paraId="42EBE90F">
            <w:pPr>
              <w:pStyle w:val="8"/>
              <w:spacing w:before="78" w:line="219" w:lineRule="auto"/>
              <w:ind w:left="533"/>
              <w:rPr>
                <w:color w:val="auto"/>
              </w:rPr>
            </w:pPr>
            <w:r>
              <w:rPr>
                <w:b/>
                <w:bCs/>
                <w:color w:val="auto"/>
                <w:spacing w:val="-5"/>
              </w:rPr>
              <w:t>供应商</w:t>
            </w:r>
          </w:p>
          <w:p w14:paraId="346449E1">
            <w:pPr>
              <w:pStyle w:val="8"/>
              <w:spacing w:before="55" w:line="220" w:lineRule="auto"/>
              <w:ind w:left="303"/>
              <w:rPr>
                <w:color w:val="auto"/>
              </w:rPr>
            </w:pPr>
            <w:r>
              <w:rPr>
                <w:b/>
                <w:bCs/>
                <w:color w:val="auto"/>
                <w:spacing w:val="-6"/>
              </w:rPr>
              <w:t>资格性审查</w:t>
            </w:r>
          </w:p>
        </w:tc>
        <w:tc>
          <w:tcPr>
            <w:tcW w:w="8182" w:type="dxa"/>
            <w:vAlign w:val="top"/>
          </w:tcPr>
          <w:p w14:paraId="45DF8401">
            <w:pPr>
              <w:pStyle w:val="8"/>
              <w:spacing w:before="40" w:line="219" w:lineRule="auto"/>
              <w:ind w:left="131"/>
              <w:rPr>
                <w:color w:val="auto"/>
              </w:rPr>
            </w:pPr>
            <w:r>
              <w:rPr>
                <w:color w:val="auto"/>
                <w:spacing w:val="-1"/>
              </w:rPr>
              <w:t>1.满足《中华人民共和国政府采购法》第二十二条</w:t>
            </w:r>
            <w:r>
              <w:rPr>
                <w:color w:val="auto"/>
                <w:spacing w:val="-2"/>
              </w:rPr>
              <w:t>规定；</w:t>
            </w:r>
          </w:p>
          <w:p w14:paraId="68FA9A26">
            <w:pPr>
              <w:pStyle w:val="8"/>
              <w:spacing w:before="23" w:line="230" w:lineRule="auto"/>
              <w:ind w:left="115" w:right="107"/>
              <w:rPr>
                <w:color w:val="auto"/>
              </w:rPr>
            </w:pPr>
            <w:r>
              <w:rPr>
                <w:color w:val="auto"/>
                <w:spacing w:val="1"/>
              </w:rPr>
              <w:t>2.在中华人民共和国境内依法注册的、具有独立承担民事责任能力的独</w:t>
            </w:r>
            <w:r>
              <w:rPr>
                <w:color w:val="auto"/>
              </w:rPr>
              <w:t xml:space="preserve">立法 </w:t>
            </w:r>
            <w:r>
              <w:rPr>
                <w:color w:val="auto"/>
                <w:spacing w:val="-1"/>
              </w:rPr>
              <w:t>人，提供有效的营业执照；</w:t>
            </w:r>
          </w:p>
          <w:p w14:paraId="58955444">
            <w:pPr>
              <w:pStyle w:val="8"/>
              <w:spacing w:before="39" w:line="230" w:lineRule="auto"/>
              <w:ind w:left="119" w:right="109" w:hanging="1"/>
              <w:rPr>
                <w:color w:val="auto"/>
                <w:spacing w:val="-47"/>
              </w:rPr>
            </w:pPr>
            <w:r>
              <w:rPr>
                <w:color w:val="auto"/>
                <w:spacing w:val="-10"/>
              </w:rPr>
              <w:t>3.企业参加采购活动近三年内，</w:t>
            </w:r>
            <w:r>
              <w:rPr>
                <w:color w:val="auto"/>
                <w:spacing w:val="-11"/>
              </w:rPr>
              <w:t>在“信用中国”网站</w:t>
            </w:r>
            <w:r>
              <w:rPr>
                <w:color w:val="auto"/>
                <w:spacing w:val="-2"/>
              </w:rPr>
              <w:t>（www.creditchina.gov.cn）、中国政府采购网（www.ccgp.gov</w:t>
            </w:r>
            <w:r>
              <w:rPr>
                <w:color w:val="auto"/>
                <w:spacing w:val="-3"/>
              </w:rPr>
              <w:t>.cn）网站上</w:t>
            </w:r>
            <w:r>
              <w:rPr>
                <w:color w:val="auto"/>
              </w:rPr>
              <w:t>未被列入失信被执行人、重大税收违法案件当事人名单以及政府采购严重违</w:t>
            </w:r>
            <w:r>
              <w:rPr>
                <w:color w:val="auto"/>
                <w:spacing w:val="-5"/>
              </w:rPr>
              <w:t>法失信行为记录名单，并提供加盖公章的网站查询截图（</w:t>
            </w:r>
            <w:r>
              <w:rPr>
                <w:rFonts w:hint="eastAsia"/>
                <w:color w:val="auto"/>
                <w:spacing w:val="-5"/>
              </w:rPr>
              <w:t>时间为自招标公告发布日期起至开标日期止</w:t>
            </w:r>
            <w:r>
              <w:rPr>
                <w:color w:val="auto"/>
                <w:spacing w:val="-47"/>
              </w:rPr>
              <w:t>）；</w:t>
            </w:r>
          </w:p>
          <w:p w14:paraId="34DE8BBE">
            <w:pPr>
              <w:pStyle w:val="8"/>
              <w:spacing w:before="39" w:line="230" w:lineRule="auto"/>
              <w:ind w:left="119" w:right="109" w:hanging="1"/>
              <w:rPr>
                <w:color w:val="auto"/>
                <w:spacing w:val="-2"/>
              </w:rPr>
            </w:pPr>
            <w:r>
              <w:rPr>
                <w:color w:val="auto"/>
                <w:spacing w:val="-1"/>
              </w:rPr>
              <w:t>4.缴纳投标保证金</w:t>
            </w:r>
            <w:r>
              <w:rPr>
                <w:color w:val="auto"/>
                <w:spacing w:val="-2"/>
              </w:rPr>
              <w:t>或电子保函并加盖公章；</w:t>
            </w:r>
          </w:p>
          <w:p w14:paraId="65E94F4E">
            <w:pPr>
              <w:pStyle w:val="8"/>
              <w:spacing w:before="39" w:line="230" w:lineRule="auto"/>
              <w:ind w:left="119" w:right="109" w:hanging="1"/>
              <w:rPr>
                <w:color w:val="auto"/>
              </w:rPr>
            </w:pPr>
            <w:r>
              <w:rPr>
                <w:color w:val="auto"/>
                <w:spacing w:val="1"/>
              </w:rPr>
              <w:t>5.落实政府采购政策：</w:t>
            </w:r>
            <w:r>
              <w:rPr>
                <w:color w:val="auto"/>
                <w:spacing w:val="1"/>
              </w:rPr>
              <w:t>本项目专门面向小微企业</w:t>
            </w:r>
            <w:r>
              <w:rPr>
                <w:color w:val="auto"/>
                <w:spacing w:val="1"/>
              </w:rPr>
              <w:t>。请根据要求</w:t>
            </w:r>
            <w:r>
              <w:rPr>
                <w:color w:val="auto"/>
              </w:rPr>
              <w:t>单独上传《中</w:t>
            </w:r>
            <w:r>
              <w:rPr>
                <w:color w:val="auto"/>
                <w:spacing w:val="-1"/>
              </w:rPr>
              <w:t>小企业声明函》，格式以采购文件要求为准</w:t>
            </w:r>
          </w:p>
          <w:p w14:paraId="5F65B14E">
            <w:pPr>
              <w:pStyle w:val="8"/>
              <w:spacing w:before="137" w:line="239" w:lineRule="auto"/>
              <w:ind w:left="114" w:right="2351"/>
              <w:rPr>
                <w:color w:val="auto"/>
              </w:rPr>
            </w:pPr>
            <w:r>
              <w:rPr>
                <w:color w:val="auto"/>
                <w:spacing w:val="-2"/>
              </w:rPr>
              <w:t>本项目对应的中小企业划分标准所属行业为：</w:t>
            </w:r>
            <w:r>
              <w:rPr>
                <w:color w:val="auto"/>
                <w:spacing w:val="-2"/>
              </w:rPr>
              <w:t>建</w:t>
            </w:r>
            <w:r>
              <w:rPr>
                <w:color w:val="auto"/>
                <w:spacing w:val="-3"/>
              </w:rPr>
              <w:t>筑业</w:t>
            </w:r>
            <w:r>
              <w:rPr>
                <w:color w:val="auto"/>
                <w:spacing w:val="-3"/>
              </w:rPr>
              <w:t>。</w:t>
            </w:r>
            <w:r>
              <w:rPr>
                <w:color w:val="auto"/>
                <w:spacing w:val="-1"/>
              </w:rPr>
              <w:t>6.本项目的特定资格要求：</w:t>
            </w:r>
          </w:p>
          <w:p w14:paraId="21F9E71A">
            <w:pPr>
              <w:pStyle w:val="8"/>
              <w:spacing w:before="17" w:line="219" w:lineRule="auto"/>
              <w:ind w:left="124"/>
              <w:rPr>
                <w:color w:val="auto"/>
              </w:rPr>
            </w:pPr>
            <w:r>
              <w:rPr>
                <w:color w:val="auto"/>
                <w:spacing w:val="-1"/>
              </w:rPr>
              <w:t>（1）供应商应具备市政公用工程监理专业乙级(含)以上资质；</w:t>
            </w:r>
          </w:p>
          <w:p w14:paraId="5B0D19C6">
            <w:pPr>
              <w:pStyle w:val="8"/>
              <w:spacing w:before="26" w:line="220" w:lineRule="auto"/>
              <w:ind w:left="124"/>
              <w:rPr>
                <w:color w:val="auto"/>
              </w:rPr>
            </w:pPr>
            <w:r>
              <w:rPr>
                <w:color w:val="auto"/>
                <w:spacing w:val="-1"/>
              </w:rPr>
              <w:t>（2）项目负责人须具备市政工程注册监理师执业资格。</w:t>
            </w:r>
          </w:p>
          <w:p w14:paraId="2209D8C5">
            <w:pPr>
              <w:pStyle w:val="8"/>
              <w:spacing w:before="25" w:line="233" w:lineRule="auto"/>
              <w:ind w:left="112" w:firstLine="5"/>
              <w:jc w:val="both"/>
              <w:rPr>
                <w:color w:val="auto"/>
              </w:rPr>
            </w:pPr>
            <w:r>
              <w:rPr>
                <w:color w:val="auto"/>
                <w:spacing w:val="-2"/>
              </w:rPr>
              <w:t>7.投标单位（投标人）提供针对本次项目“反商业贿赂承诺书</w:t>
            </w:r>
            <w:r>
              <w:rPr>
                <w:color w:val="auto"/>
                <w:spacing w:val="-71"/>
              </w:rPr>
              <w:t xml:space="preserve"> </w:t>
            </w:r>
            <w:r>
              <w:rPr>
                <w:color w:val="auto"/>
                <w:spacing w:val="-2"/>
              </w:rPr>
              <w:t>”扫描件；</w:t>
            </w:r>
          </w:p>
        </w:tc>
      </w:tr>
      <w:tr w14:paraId="57AB93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1053" w:type="dxa"/>
            <w:shd w:val="clear"/>
            <w:vAlign w:val="top"/>
          </w:tcPr>
          <w:p w14:paraId="1D42F282">
            <w:pPr>
              <w:pStyle w:val="8"/>
              <w:spacing w:before="226" w:line="184" w:lineRule="auto"/>
              <w:ind w:left="430" w:leftChars="0"/>
              <w:rPr>
                <w:rFonts w:hint="default" w:ascii="宋体" w:hAnsi="宋体" w:eastAsia="宋体" w:cs="宋体"/>
                <w:snapToGrid w:val="0"/>
                <w:color w:val="auto"/>
                <w:kern w:val="0"/>
                <w:sz w:val="24"/>
                <w:szCs w:val="24"/>
                <w:lang w:val="en-US" w:eastAsia="zh-CN" w:bidi="ar-SA"/>
              </w:rPr>
            </w:pPr>
            <w:r>
              <w:rPr>
                <w:rFonts w:hint="eastAsia" w:cs="宋体"/>
                <w:snapToGrid w:val="0"/>
                <w:color w:val="auto"/>
                <w:kern w:val="0"/>
                <w:sz w:val="24"/>
                <w:szCs w:val="24"/>
                <w:lang w:val="en-US" w:eastAsia="zh-CN" w:bidi="ar-SA"/>
              </w:rPr>
              <w:t>20</w:t>
            </w:r>
          </w:p>
        </w:tc>
        <w:tc>
          <w:tcPr>
            <w:tcW w:w="1781" w:type="dxa"/>
            <w:shd w:val="clear"/>
            <w:vAlign w:val="top"/>
          </w:tcPr>
          <w:p w14:paraId="2BA7A4EC">
            <w:pPr>
              <w:pStyle w:val="8"/>
              <w:spacing w:before="37" w:line="223" w:lineRule="auto"/>
              <w:ind w:left="116" w:leftChars="0" w:right="231" w:rightChars="0"/>
              <w:rPr>
                <w:rFonts w:ascii="宋体" w:hAnsi="宋体" w:eastAsia="宋体" w:cs="宋体"/>
                <w:snapToGrid w:val="0"/>
                <w:color w:val="auto"/>
                <w:kern w:val="0"/>
                <w:sz w:val="24"/>
                <w:szCs w:val="24"/>
                <w:lang w:val="en-US" w:eastAsia="en-US" w:bidi="ar-SA"/>
              </w:rPr>
            </w:pPr>
            <w:r>
              <w:rPr>
                <w:color w:val="auto"/>
                <w:spacing w:val="-3"/>
              </w:rPr>
              <w:t>是否允许递交</w:t>
            </w:r>
            <w:r>
              <w:rPr>
                <w:color w:val="auto"/>
                <w:spacing w:val="3"/>
              </w:rPr>
              <w:t xml:space="preserve"> </w:t>
            </w:r>
            <w:r>
              <w:rPr>
                <w:color w:val="auto"/>
                <w:spacing w:val="-3"/>
              </w:rPr>
              <w:t>备选投标方案</w:t>
            </w:r>
          </w:p>
        </w:tc>
        <w:tc>
          <w:tcPr>
            <w:tcW w:w="8182" w:type="dxa"/>
            <w:shd w:val="clear"/>
            <w:vAlign w:val="top"/>
          </w:tcPr>
          <w:p w14:paraId="1E271C1F">
            <w:pPr>
              <w:pStyle w:val="8"/>
              <w:spacing w:before="37" w:line="223" w:lineRule="auto"/>
              <w:ind w:left="137" w:leftChars="0" w:right="7113" w:rightChars="0" w:hanging="15" w:firstLineChars="0"/>
              <w:rPr>
                <w:rFonts w:ascii="宋体" w:hAnsi="宋体" w:eastAsia="宋体" w:cs="宋体"/>
                <w:snapToGrid w:val="0"/>
                <w:color w:val="auto"/>
                <w:kern w:val="0"/>
                <w:sz w:val="24"/>
                <w:szCs w:val="24"/>
                <w:lang w:val="en-US" w:eastAsia="en-US" w:bidi="ar-SA"/>
              </w:rPr>
            </w:pPr>
            <w:r>
              <w:rPr>
                <w:rFonts w:ascii="MS Gothic" w:hAnsi="MS Gothic" w:eastAsia="MS Gothic" w:cs="MS Gothic"/>
                <w:color w:val="auto"/>
                <w:spacing w:val="-5"/>
              </w:rPr>
              <w:t>☑</w:t>
            </w:r>
            <w:r>
              <w:rPr>
                <w:color w:val="auto"/>
                <w:spacing w:val="-5"/>
              </w:rPr>
              <w:t>不允许</w:t>
            </w:r>
            <w:r>
              <w:rPr>
                <w:color w:val="auto"/>
              </w:rPr>
              <w:t xml:space="preserve"> </w:t>
            </w:r>
            <w:r>
              <w:rPr>
                <w:color w:val="auto"/>
                <w:spacing w:val="-12"/>
              </w:rPr>
              <w:t>□允许</w:t>
            </w:r>
          </w:p>
        </w:tc>
      </w:tr>
      <w:tr w14:paraId="4B606D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1053" w:type="dxa"/>
            <w:shd w:val="clear"/>
            <w:vAlign w:val="top"/>
          </w:tcPr>
          <w:p w14:paraId="47609769">
            <w:pPr>
              <w:pStyle w:val="8"/>
              <w:spacing w:before="229" w:line="183" w:lineRule="auto"/>
              <w:ind w:left="415" w:leftChars="0"/>
              <w:rPr>
                <w:rFonts w:hint="default" w:ascii="宋体" w:hAnsi="宋体" w:eastAsia="宋体" w:cs="宋体"/>
                <w:snapToGrid w:val="0"/>
                <w:color w:val="auto"/>
                <w:kern w:val="0"/>
                <w:sz w:val="24"/>
                <w:szCs w:val="24"/>
                <w:lang w:val="en-US" w:eastAsia="zh-CN" w:bidi="ar-SA"/>
              </w:rPr>
            </w:pPr>
            <w:r>
              <w:rPr>
                <w:rFonts w:hint="eastAsia" w:cs="宋体"/>
                <w:snapToGrid w:val="0"/>
                <w:color w:val="auto"/>
                <w:kern w:val="0"/>
                <w:sz w:val="24"/>
                <w:szCs w:val="24"/>
                <w:lang w:val="en-US" w:eastAsia="zh-CN" w:bidi="ar-SA"/>
              </w:rPr>
              <w:t>21</w:t>
            </w:r>
          </w:p>
        </w:tc>
        <w:tc>
          <w:tcPr>
            <w:tcW w:w="1781" w:type="dxa"/>
            <w:shd w:val="clear"/>
            <w:vAlign w:val="top"/>
          </w:tcPr>
          <w:p w14:paraId="3F2A19EF">
            <w:pPr>
              <w:pStyle w:val="8"/>
              <w:spacing w:before="35" w:line="224" w:lineRule="auto"/>
              <w:ind w:left="114" w:leftChars="0" w:right="190" w:rightChars="0" w:firstLine="61" w:firstLineChars="0"/>
              <w:rPr>
                <w:rFonts w:ascii="宋体" w:hAnsi="宋体" w:eastAsia="宋体" w:cs="宋体"/>
                <w:snapToGrid w:val="0"/>
                <w:color w:val="auto"/>
                <w:kern w:val="0"/>
                <w:sz w:val="24"/>
                <w:szCs w:val="24"/>
                <w:lang w:val="en-US" w:eastAsia="en-US" w:bidi="ar-SA"/>
              </w:rPr>
            </w:pPr>
            <w:r>
              <w:rPr>
                <w:color w:val="auto"/>
                <w:spacing w:val="-6"/>
              </w:rPr>
              <w:t>签字和（或）</w:t>
            </w:r>
            <w:r>
              <w:rPr>
                <w:color w:val="auto"/>
                <w:spacing w:val="4"/>
              </w:rPr>
              <w:t xml:space="preserve"> </w:t>
            </w:r>
            <w:r>
              <w:rPr>
                <w:color w:val="auto"/>
                <w:spacing w:val="-3"/>
              </w:rPr>
              <w:t>盖章要求</w:t>
            </w:r>
          </w:p>
        </w:tc>
        <w:tc>
          <w:tcPr>
            <w:tcW w:w="8182" w:type="dxa"/>
            <w:shd w:val="clear"/>
            <w:vAlign w:val="top"/>
          </w:tcPr>
          <w:p w14:paraId="3CF58193">
            <w:pPr>
              <w:pStyle w:val="8"/>
              <w:spacing w:before="36" w:line="219" w:lineRule="auto"/>
              <w:ind w:left="117"/>
              <w:rPr>
                <w:color w:val="auto"/>
              </w:rPr>
            </w:pPr>
            <w:r>
              <w:rPr>
                <w:color w:val="auto"/>
                <w:spacing w:val="-2"/>
              </w:rPr>
              <w:t>企业公章、法人章</w:t>
            </w:r>
          </w:p>
          <w:p w14:paraId="05E02699">
            <w:pPr>
              <w:pStyle w:val="8"/>
              <w:spacing w:before="26" w:line="208" w:lineRule="auto"/>
              <w:ind w:left="117" w:leftChars="0"/>
              <w:rPr>
                <w:rFonts w:ascii="宋体" w:hAnsi="宋体" w:eastAsia="宋体" w:cs="宋体"/>
                <w:snapToGrid w:val="0"/>
                <w:color w:val="auto"/>
                <w:kern w:val="0"/>
                <w:sz w:val="24"/>
                <w:szCs w:val="24"/>
                <w:lang w:val="en-US" w:eastAsia="en-US" w:bidi="ar-SA"/>
              </w:rPr>
            </w:pPr>
            <w:r>
              <w:rPr>
                <w:color w:val="auto"/>
                <w:spacing w:val="-1"/>
              </w:rPr>
              <w:t>企业法定代表人或其委托代理人签字</w:t>
            </w:r>
          </w:p>
        </w:tc>
      </w:tr>
      <w:tr w14:paraId="4BD967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1053" w:type="dxa"/>
            <w:shd w:val="clear"/>
            <w:vAlign w:val="top"/>
          </w:tcPr>
          <w:p w14:paraId="6E69CA3E">
            <w:pPr>
              <w:pStyle w:val="8"/>
              <w:spacing w:before="274" w:line="184" w:lineRule="auto"/>
              <w:ind w:left="415" w:leftChars="0"/>
              <w:rPr>
                <w:rFonts w:hint="default" w:ascii="宋体" w:hAnsi="宋体" w:eastAsia="宋体" w:cs="宋体"/>
                <w:snapToGrid w:val="0"/>
                <w:color w:val="auto"/>
                <w:kern w:val="0"/>
                <w:sz w:val="24"/>
                <w:szCs w:val="24"/>
                <w:lang w:val="en-US" w:eastAsia="zh-CN" w:bidi="ar-SA"/>
              </w:rPr>
            </w:pPr>
            <w:r>
              <w:rPr>
                <w:rFonts w:hint="eastAsia" w:cs="宋体"/>
                <w:snapToGrid w:val="0"/>
                <w:color w:val="auto"/>
                <w:kern w:val="0"/>
                <w:sz w:val="24"/>
                <w:szCs w:val="24"/>
                <w:lang w:val="en-US" w:eastAsia="zh-CN" w:bidi="ar-SA"/>
              </w:rPr>
              <w:t>22</w:t>
            </w:r>
          </w:p>
        </w:tc>
        <w:tc>
          <w:tcPr>
            <w:tcW w:w="1781" w:type="dxa"/>
            <w:shd w:val="clear"/>
            <w:vAlign w:val="top"/>
          </w:tcPr>
          <w:p w14:paraId="70468C8B">
            <w:pPr>
              <w:pStyle w:val="8"/>
              <w:spacing w:before="238" w:line="220" w:lineRule="auto"/>
              <w:ind w:left="658" w:leftChars="0"/>
              <w:rPr>
                <w:rFonts w:ascii="宋体" w:hAnsi="宋体" w:eastAsia="宋体" w:cs="宋体"/>
                <w:snapToGrid w:val="0"/>
                <w:color w:val="auto"/>
                <w:kern w:val="0"/>
                <w:sz w:val="24"/>
                <w:szCs w:val="24"/>
                <w:lang w:val="en-US" w:eastAsia="en-US" w:bidi="ar-SA"/>
              </w:rPr>
            </w:pPr>
            <w:r>
              <w:rPr>
                <w:color w:val="auto"/>
                <w:spacing w:val="-7"/>
              </w:rPr>
              <w:t>说明</w:t>
            </w:r>
          </w:p>
        </w:tc>
        <w:tc>
          <w:tcPr>
            <w:tcW w:w="8182" w:type="dxa"/>
            <w:shd w:val="clear"/>
            <w:vAlign w:val="top"/>
          </w:tcPr>
          <w:p w14:paraId="7D078B32">
            <w:pPr>
              <w:pStyle w:val="8"/>
              <w:spacing w:before="82" w:line="230" w:lineRule="auto"/>
              <w:ind w:left="114" w:leftChars="0" w:right="107" w:rightChars="0"/>
              <w:rPr>
                <w:rFonts w:ascii="宋体" w:hAnsi="宋体" w:eastAsia="宋体" w:cs="宋体"/>
                <w:snapToGrid w:val="0"/>
                <w:color w:val="auto"/>
                <w:kern w:val="0"/>
                <w:sz w:val="24"/>
                <w:szCs w:val="24"/>
                <w:lang w:val="en-US" w:eastAsia="en-US" w:bidi="ar-SA"/>
              </w:rPr>
            </w:pPr>
            <w:r>
              <w:rPr>
                <w:color w:val="auto"/>
                <w:spacing w:val="1"/>
              </w:rPr>
              <w:t xml:space="preserve">本竞争性磋商文件技术指标是作为功能性说明，不论任何情况，供应商在投 </w:t>
            </w:r>
            <w:r>
              <w:rPr>
                <w:color w:val="auto"/>
                <w:spacing w:val="-1"/>
              </w:rPr>
              <w:t>标时必须达到或优于竞争性磋商文件要求。</w:t>
            </w:r>
          </w:p>
        </w:tc>
      </w:tr>
      <w:tr w14:paraId="33A06A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1053" w:type="dxa"/>
            <w:shd w:val="clear"/>
            <w:vAlign w:val="top"/>
          </w:tcPr>
          <w:p w14:paraId="56997CC9">
            <w:pPr>
              <w:pStyle w:val="8"/>
              <w:spacing w:before="213" w:line="183" w:lineRule="auto"/>
              <w:ind w:left="415" w:leftChars="0"/>
              <w:rPr>
                <w:rFonts w:hint="default" w:ascii="宋体" w:hAnsi="宋体" w:eastAsia="宋体" w:cs="宋体"/>
                <w:snapToGrid w:val="0"/>
                <w:color w:val="auto"/>
                <w:kern w:val="0"/>
                <w:sz w:val="24"/>
                <w:szCs w:val="24"/>
                <w:lang w:val="en-US" w:eastAsia="zh-CN" w:bidi="ar-SA"/>
              </w:rPr>
            </w:pPr>
            <w:r>
              <w:rPr>
                <w:rFonts w:hint="eastAsia" w:cs="宋体"/>
                <w:snapToGrid w:val="0"/>
                <w:color w:val="auto"/>
                <w:kern w:val="0"/>
                <w:sz w:val="24"/>
                <w:szCs w:val="24"/>
                <w:lang w:val="en-US" w:eastAsia="zh-CN" w:bidi="ar-SA"/>
              </w:rPr>
              <w:t>23</w:t>
            </w:r>
          </w:p>
        </w:tc>
        <w:tc>
          <w:tcPr>
            <w:tcW w:w="1781" w:type="dxa"/>
            <w:shd w:val="clear"/>
            <w:vAlign w:val="top"/>
          </w:tcPr>
          <w:p w14:paraId="10012F26">
            <w:pPr>
              <w:pStyle w:val="8"/>
              <w:spacing w:before="175" w:line="219" w:lineRule="auto"/>
              <w:ind w:left="414" w:leftChars="0"/>
              <w:rPr>
                <w:rFonts w:ascii="宋体" w:hAnsi="宋体" w:eastAsia="宋体" w:cs="宋体"/>
                <w:snapToGrid w:val="0"/>
                <w:color w:val="auto"/>
                <w:kern w:val="0"/>
                <w:sz w:val="24"/>
                <w:szCs w:val="24"/>
                <w:lang w:val="en-US" w:eastAsia="en-US" w:bidi="ar-SA"/>
              </w:rPr>
            </w:pPr>
            <w:r>
              <w:rPr>
                <w:color w:val="auto"/>
                <w:spacing w:val="-2"/>
              </w:rPr>
              <w:t>报价方式</w:t>
            </w:r>
          </w:p>
        </w:tc>
        <w:tc>
          <w:tcPr>
            <w:tcW w:w="8182" w:type="dxa"/>
            <w:shd w:val="clear"/>
            <w:vAlign w:val="top"/>
          </w:tcPr>
          <w:p w14:paraId="75461754">
            <w:pPr>
              <w:pStyle w:val="8"/>
              <w:spacing w:before="175" w:line="219" w:lineRule="auto"/>
              <w:ind w:left="117" w:leftChars="0"/>
              <w:rPr>
                <w:rFonts w:ascii="宋体" w:hAnsi="宋体" w:eastAsia="宋体" w:cs="宋体"/>
                <w:snapToGrid w:val="0"/>
                <w:color w:val="auto"/>
                <w:kern w:val="0"/>
                <w:sz w:val="24"/>
                <w:szCs w:val="24"/>
                <w:lang w:val="en-US" w:eastAsia="en-US" w:bidi="ar-SA"/>
              </w:rPr>
            </w:pPr>
            <w:r>
              <w:rPr>
                <w:color w:val="auto"/>
                <w:spacing w:val="-3"/>
              </w:rPr>
              <w:t>一轮磋商，二次报价（第二次报价为最终报价）</w:t>
            </w:r>
          </w:p>
        </w:tc>
      </w:tr>
      <w:tr w14:paraId="0B17C4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1053" w:type="dxa"/>
            <w:shd w:val="clear"/>
            <w:vAlign w:val="top"/>
          </w:tcPr>
          <w:p w14:paraId="23AF173A">
            <w:pPr>
              <w:pStyle w:val="8"/>
              <w:spacing w:before="213" w:line="183" w:lineRule="auto"/>
              <w:ind w:left="415" w:leftChars="0"/>
              <w:rPr>
                <w:rFonts w:hint="default" w:ascii="宋体" w:hAnsi="宋体" w:eastAsia="宋体" w:cs="宋体"/>
                <w:snapToGrid w:val="0"/>
                <w:color w:val="auto"/>
                <w:kern w:val="0"/>
                <w:sz w:val="24"/>
                <w:szCs w:val="24"/>
                <w:lang w:val="en-US" w:eastAsia="zh-CN" w:bidi="ar-SA"/>
              </w:rPr>
            </w:pPr>
            <w:r>
              <w:rPr>
                <w:rFonts w:hint="eastAsia" w:cs="宋体"/>
                <w:snapToGrid w:val="0"/>
                <w:color w:val="auto"/>
                <w:kern w:val="0"/>
                <w:sz w:val="24"/>
                <w:szCs w:val="24"/>
                <w:lang w:val="en-US" w:eastAsia="zh-CN" w:bidi="ar-SA"/>
              </w:rPr>
              <w:t>24</w:t>
            </w:r>
          </w:p>
        </w:tc>
        <w:tc>
          <w:tcPr>
            <w:tcW w:w="1781" w:type="dxa"/>
            <w:shd w:val="clear"/>
            <w:vAlign w:val="top"/>
          </w:tcPr>
          <w:p w14:paraId="3AC09785">
            <w:pPr>
              <w:pStyle w:val="8"/>
              <w:spacing w:before="175" w:line="220" w:lineRule="auto"/>
              <w:ind w:left="415" w:leftChars="0"/>
              <w:rPr>
                <w:rFonts w:ascii="宋体" w:hAnsi="宋体" w:eastAsia="宋体" w:cs="宋体"/>
                <w:snapToGrid w:val="0"/>
                <w:color w:val="auto"/>
                <w:kern w:val="0"/>
                <w:sz w:val="24"/>
                <w:szCs w:val="24"/>
                <w:lang w:val="en-US" w:eastAsia="en-US" w:bidi="ar-SA"/>
              </w:rPr>
            </w:pPr>
            <w:r>
              <w:rPr>
                <w:color w:val="auto"/>
                <w:spacing w:val="-3"/>
              </w:rPr>
              <w:t>评标办法</w:t>
            </w:r>
          </w:p>
        </w:tc>
        <w:tc>
          <w:tcPr>
            <w:tcW w:w="8182" w:type="dxa"/>
            <w:shd w:val="clear"/>
            <w:vAlign w:val="top"/>
          </w:tcPr>
          <w:p w14:paraId="49789228">
            <w:pPr>
              <w:pStyle w:val="8"/>
              <w:spacing w:before="175" w:line="221" w:lineRule="auto"/>
              <w:ind w:left="116" w:leftChars="0"/>
              <w:rPr>
                <w:rFonts w:ascii="宋体" w:hAnsi="宋体" w:eastAsia="宋体" w:cs="宋体"/>
                <w:snapToGrid w:val="0"/>
                <w:color w:val="auto"/>
                <w:kern w:val="0"/>
                <w:sz w:val="24"/>
                <w:szCs w:val="24"/>
                <w:lang w:val="en-US" w:eastAsia="en-US" w:bidi="ar-SA"/>
              </w:rPr>
            </w:pPr>
            <w:r>
              <w:rPr>
                <w:color w:val="auto"/>
                <w:spacing w:val="-3"/>
              </w:rPr>
              <w:t>综合评分法</w:t>
            </w:r>
          </w:p>
        </w:tc>
      </w:tr>
      <w:tr w14:paraId="2F884D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8" w:hRule="atLeast"/>
        </w:trPr>
        <w:tc>
          <w:tcPr>
            <w:tcW w:w="1053" w:type="dxa"/>
            <w:shd w:val="clear"/>
            <w:vAlign w:val="top"/>
          </w:tcPr>
          <w:p w14:paraId="5A7020E4">
            <w:pPr>
              <w:pStyle w:val="8"/>
              <w:spacing w:before="78" w:line="183" w:lineRule="auto"/>
              <w:ind w:left="415" w:leftChars="0"/>
              <w:rPr>
                <w:rFonts w:hint="default" w:ascii="宋体" w:hAnsi="宋体" w:eastAsia="宋体" w:cs="宋体"/>
                <w:snapToGrid w:val="0"/>
                <w:color w:val="auto"/>
                <w:kern w:val="0"/>
                <w:sz w:val="24"/>
                <w:szCs w:val="24"/>
                <w:lang w:val="en-US" w:eastAsia="zh-CN" w:bidi="ar-SA"/>
              </w:rPr>
            </w:pPr>
            <w:r>
              <w:rPr>
                <w:rFonts w:hint="eastAsia" w:cs="宋体"/>
                <w:snapToGrid w:val="0"/>
                <w:color w:val="auto"/>
                <w:kern w:val="0"/>
                <w:sz w:val="24"/>
                <w:szCs w:val="24"/>
                <w:lang w:val="en-US" w:eastAsia="zh-CN" w:bidi="ar-SA"/>
              </w:rPr>
              <w:t>25</w:t>
            </w:r>
          </w:p>
        </w:tc>
        <w:tc>
          <w:tcPr>
            <w:tcW w:w="1781" w:type="dxa"/>
            <w:shd w:val="clear"/>
            <w:vAlign w:val="top"/>
          </w:tcPr>
          <w:p w14:paraId="00030FA5">
            <w:pPr>
              <w:spacing w:line="268" w:lineRule="auto"/>
              <w:rPr>
                <w:rFonts w:ascii="Arial"/>
                <w:color w:val="auto"/>
                <w:sz w:val="21"/>
              </w:rPr>
            </w:pPr>
          </w:p>
          <w:p w14:paraId="328140B5">
            <w:pPr>
              <w:spacing w:line="268" w:lineRule="auto"/>
              <w:rPr>
                <w:rFonts w:ascii="Arial"/>
                <w:color w:val="auto"/>
                <w:sz w:val="21"/>
              </w:rPr>
            </w:pPr>
          </w:p>
          <w:p w14:paraId="14182266">
            <w:pPr>
              <w:spacing w:line="268" w:lineRule="auto"/>
              <w:rPr>
                <w:rFonts w:ascii="Arial"/>
                <w:color w:val="auto"/>
                <w:sz w:val="21"/>
              </w:rPr>
            </w:pPr>
          </w:p>
          <w:p w14:paraId="455427A5">
            <w:pPr>
              <w:spacing w:line="269" w:lineRule="auto"/>
              <w:rPr>
                <w:rFonts w:ascii="Arial"/>
                <w:color w:val="auto"/>
                <w:sz w:val="21"/>
              </w:rPr>
            </w:pPr>
          </w:p>
          <w:p w14:paraId="371434A0">
            <w:pPr>
              <w:spacing w:line="269" w:lineRule="auto"/>
              <w:rPr>
                <w:rFonts w:ascii="Arial"/>
                <w:color w:val="auto"/>
                <w:sz w:val="21"/>
              </w:rPr>
            </w:pPr>
          </w:p>
          <w:p w14:paraId="598AF186">
            <w:pPr>
              <w:spacing w:line="269" w:lineRule="auto"/>
              <w:rPr>
                <w:rFonts w:ascii="Arial"/>
                <w:color w:val="auto"/>
                <w:sz w:val="21"/>
              </w:rPr>
            </w:pPr>
          </w:p>
          <w:p w14:paraId="5E2A72EB">
            <w:pPr>
              <w:spacing w:line="269" w:lineRule="auto"/>
              <w:rPr>
                <w:rFonts w:ascii="Arial"/>
                <w:color w:val="auto"/>
                <w:sz w:val="21"/>
              </w:rPr>
            </w:pPr>
          </w:p>
          <w:p w14:paraId="36C8ECCE">
            <w:pPr>
              <w:spacing w:line="269" w:lineRule="auto"/>
              <w:rPr>
                <w:rFonts w:ascii="Arial"/>
                <w:color w:val="auto"/>
                <w:sz w:val="21"/>
              </w:rPr>
            </w:pPr>
          </w:p>
          <w:p w14:paraId="67ABA137">
            <w:pPr>
              <w:pStyle w:val="8"/>
              <w:spacing w:before="78" w:line="230" w:lineRule="auto"/>
              <w:ind w:left="141" w:leftChars="0" w:right="104" w:rightChars="0" w:hanging="25" w:firstLineChars="0"/>
              <w:rPr>
                <w:rFonts w:ascii="宋体" w:hAnsi="宋体" w:eastAsia="宋体" w:cs="宋体"/>
                <w:snapToGrid w:val="0"/>
                <w:color w:val="auto"/>
                <w:kern w:val="0"/>
                <w:sz w:val="24"/>
                <w:szCs w:val="24"/>
                <w:lang w:val="en-US" w:eastAsia="en-US" w:bidi="ar-SA"/>
              </w:rPr>
            </w:pPr>
            <w:r>
              <w:rPr>
                <w:color w:val="auto"/>
                <w:spacing w:val="19"/>
              </w:rPr>
              <w:t>投标保证金或</w:t>
            </w:r>
            <w:r>
              <w:rPr>
                <w:color w:val="auto"/>
                <w:spacing w:val="-10"/>
              </w:rPr>
              <w:t>电子保函</w:t>
            </w:r>
          </w:p>
        </w:tc>
        <w:tc>
          <w:tcPr>
            <w:tcW w:w="8182" w:type="dxa"/>
            <w:tcBorders/>
            <w:shd w:val="clear"/>
            <w:vAlign w:val="top"/>
          </w:tcPr>
          <w:p w14:paraId="75EA9A05">
            <w:pPr>
              <w:pStyle w:val="8"/>
              <w:spacing w:before="25" w:line="220" w:lineRule="auto"/>
              <w:ind w:left="114" w:leftChars="0"/>
              <w:rPr>
                <w:rFonts w:hint="eastAsia" w:ascii="宋体" w:hAnsi="宋体" w:eastAsia="宋体" w:cs="宋体"/>
                <w:snapToGrid w:val="0"/>
                <w:color w:val="auto"/>
                <w:kern w:val="0"/>
                <w:sz w:val="24"/>
                <w:szCs w:val="24"/>
                <w:lang w:val="en-US" w:eastAsia="en-US" w:bidi="ar-SA"/>
              </w:rPr>
            </w:pPr>
            <w:r>
              <w:rPr>
                <w:rFonts w:hint="eastAsia" w:ascii="宋体" w:hAnsi="宋体" w:eastAsia="宋体" w:cs="宋体"/>
                <w:snapToGrid w:val="0"/>
                <w:color w:val="auto"/>
                <w:kern w:val="0"/>
                <w:sz w:val="24"/>
                <w:szCs w:val="24"/>
                <w:lang w:val="en-US" w:eastAsia="en-US" w:bidi="ar-SA"/>
              </w:rPr>
              <w:t>投标保证金的金额：5</w:t>
            </w:r>
            <w:r>
              <w:rPr>
                <w:rFonts w:hint="eastAsia" w:ascii="宋体" w:hAnsi="宋体" w:eastAsia="宋体" w:cs="宋体"/>
                <w:snapToGrid w:val="0"/>
                <w:color w:val="auto"/>
                <w:kern w:val="0"/>
                <w:sz w:val="24"/>
                <w:szCs w:val="24"/>
                <w:lang w:val="en-US" w:eastAsia="zh-CN" w:bidi="ar-SA"/>
              </w:rPr>
              <w:t>5</w:t>
            </w:r>
            <w:r>
              <w:rPr>
                <w:rFonts w:hint="eastAsia" w:ascii="宋体" w:hAnsi="宋体" w:eastAsia="宋体" w:cs="宋体"/>
                <w:snapToGrid w:val="0"/>
                <w:color w:val="auto"/>
                <w:kern w:val="0"/>
                <w:sz w:val="24"/>
                <w:szCs w:val="24"/>
                <w:lang w:val="en-US" w:eastAsia="en-US" w:bidi="ar-SA"/>
              </w:rPr>
              <w:t>00.00元（伍仟</w:t>
            </w:r>
            <w:r>
              <w:rPr>
                <w:rFonts w:hint="eastAsia" w:ascii="宋体" w:hAnsi="宋体" w:eastAsia="宋体" w:cs="宋体"/>
                <w:snapToGrid w:val="0"/>
                <w:color w:val="auto"/>
                <w:kern w:val="0"/>
                <w:sz w:val="24"/>
                <w:szCs w:val="24"/>
                <w:lang w:val="en-US" w:eastAsia="zh-CN" w:bidi="ar-SA"/>
              </w:rPr>
              <w:t>伍佰</w:t>
            </w:r>
            <w:r>
              <w:rPr>
                <w:rFonts w:hint="eastAsia" w:ascii="宋体" w:hAnsi="宋体" w:eastAsia="宋体" w:cs="宋体"/>
                <w:snapToGrid w:val="0"/>
                <w:color w:val="auto"/>
                <w:kern w:val="0"/>
                <w:sz w:val="24"/>
                <w:szCs w:val="24"/>
                <w:lang w:val="en-US" w:eastAsia="en-US" w:bidi="ar-SA"/>
              </w:rPr>
              <w:t>元整）</w:t>
            </w:r>
          </w:p>
          <w:p w14:paraId="1215F35E">
            <w:pPr>
              <w:pStyle w:val="8"/>
              <w:spacing w:before="25" w:line="220" w:lineRule="auto"/>
              <w:ind w:left="114" w:leftChars="0"/>
              <w:rPr>
                <w:rFonts w:hint="eastAsia" w:ascii="宋体" w:hAnsi="宋体" w:eastAsia="宋体" w:cs="宋体"/>
                <w:snapToGrid w:val="0"/>
                <w:color w:val="auto"/>
                <w:kern w:val="0"/>
                <w:sz w:val="24"/>
                <w:szCs w:val="24"/>
                <w:lang w:val="en-US" w:eastAsia="en-US" w:bidi="ar-SA"/>
              </w:rPr>
            </w:pPr>
            <w:r>
              <w:rPr>
                <w:rFonts w:hint="eastAsia" w:ascii="宋体" w:hAnsi="宋体" w:eastAsia="宋体" w:cs="宋体"/>
                <w:snapToGrid w:val="0"/>
                <w:color w:val="auto"/>
                <w:kern w:val="0"/>
                <w:sz w:val="24"/>
                <w:szCs w:val="24"/>
                <w:lang w:val="en-US" w:eastAsia="en-US" w:bidi="ar-SA"/>
              </w:rPr>
              <w:t>投标保证金必须在截止时间前缴纳至以下账号：</w:t>
            </w:r>
          </w:p>
          <w:p w14:paraId="2C785F29">
            <w:pPr>
              <w:pStyle w:val="8"/>
              <w:spacing w:before="25" w:line="220" w:lineRule="auto"/>
              <w:ind w:left="114" w:leftChars="0"/>
              <w:rPr>
                <w:rFonts w:hint="eastAsia" w:ascii="宋体" w:hAnsi="宋体" w:eastAsia="宋体" w:cs="宋体"/>
                <w:snapToGrid w:val="0"/>
                <w:color w:val="auto"/>
                <w:kern w:val="0"/>
                <w:sz w:val="24"/>
                <w:szCs w:val="24"/>
                <w:lang w:val="en-US" w:eastAsia="en-US" w:bidi="ar-SA"/>
              </w:rPr>
            </w:pPr>
            <w:r>
              <w:rPr>
                <w:rFonts w:hint="eastAsia" w:ascii="宋体" w:hAnsi="宋体" w:eastAsia="宋体" w:cs="宋体"/>
                <w:snapToGrid w:val="0"/>
                <w:color w:val="auto"/>
                <w:kern w:val="0"/>
                <w:sz w:val="24"/>
                <w:szCs w:val="24"/>
                <w:lang w:val="en-US" w:eastAsia="en-US" w:bidi="ar-SA"/>
              </w:rPr>
              <w:t>账户名称：新疆唐谷项目管理有限公司</w:t>
            </w:r>
          </w:p>
          <w:p w14:paraId="7FB2A3CF">
            <w:pPr>
              <w:pStyle w:val="8"/>
              <w:spacing w:before="25" w:line="220" w:lineRule="auto"/>
              <w:ind w:left="114" w:leftChars="0"/>
              <w:rPr>
                <w:rFonts w:hint="eastAsia" w:ascii="宋体" w:hAnsi="宋体" w:eastAsia="宋体" w:cs="宋体"/>
                <w:snapToGrid w:val="0"/>
                <w:color w:val="auto"/>
                <w:kern w:val="0"/>
                <w:sz w:val="24"/>
                <w:szCs w:val="24"/>
                <w:lang w:val="en-US" w:eastAsia="en-US" w:bidi="ar-SA"/>
              </w:rPr>
            </w:pPr>
            <w:r>
              <w:rPr>
                <w:rFonts w:hint="eastAsia" w:ascii="宋体" w:hAnsi="宋体" w:eastAsia="宋体" w:cs="宋体"/>
                <w:snapToGrid w:val="0"/>
                <w:color w:val="auto"/>
                <w:kern w:val="0"/>
                <w:sz w:val="24"/>
                <w:szCs w:val="24"/>
                <w:lang w:val="en-US" w:eastAsia="en-US" w:bidi="ar-SA"/>
              </w:rPr>
              <w:t>账  号：107659006027</w:t>
            </w:r>
          </w:p>
          <w:p w14:paraId="00B9AA2F">
            <w:pPr>
              <w:pStyle w:val="8"/>
              <w:spacing w:before="25" w:line="220" w:lineRule="auto"/>
              <w:ind w:left="114" w:leftChars="0"/>
              <w:rPr>
                <w:rFonts w:hint="eastAsia" w:ascii="宋体" w:hAnsi="宋体" w:eastAsia="宋体" w:cs="宋体"/>
                <w:snapToGrid w:val="0"/>
                <w:color w:val="auto"/>
                <w:kern w:val="0"/>
                <w:sz w:val="24"/>
                <w:szCs w:val="24"/>
                <w:lang w:val="en-US" w:eastAsia="en-US" w:bidi="ar-SA"/>
              </w:rPr>
            </w:pPr>
            <w:r>
              <w:rPr>
                <w:rFonts w:hint="eastAsia" w:ascii="宋体" w:hAnsi="宋体" w:eastAsia="宋体" w:cs="宋体"/>
                <w:snapToGrid w:val="0"/>
                <w:color w:val="auto"/>
                <w:kern w:val="0"/>
                <w:sz w:val="24"/>
                <w:szCs w:val="24"/>
                <w:lang w:val="en-US" w:eastAsia="en-US" w:bidi="ar-SA"/>
              </w:rPr>
              <w:t>开户行号：104888001123</w:t>
            </w:r>
          </w:p>
          <w:p w14:paraId="01AF2F68">
            <w:pPr>
              <w:pStyle w:val="8"/>
              <w:spacing w:before="25" w:line="220" w:lineRule="auto"/>
              <w:ind w:left="114" w:leftChars="0"/>
              <w:rPr>
                <w:rFonts w:hint="eastAsia" w:ascii="宋体" w:hAnsi="宋体" w:eastAsia="宋体" w:cs="宋体"/>
                <w:snapToGrid w:val="0"/>
                <w:color w:val="auto"/>
                <w:kern w:val="0"/>
                <w:sz w:val="24"/>
                <w:szCs w:val="24"/>
                <w:lang w:val="en-US" w:eastAsia="en-US" w:bidi="ar-SA"/>
              </w:rPr>
            </w:pPr>
            <w:r>
              <w:rPr>
                <w:rFonts w:hint="eastAsia" w:ascii="宋体" w:hAnsi="宋体" w:eastAsia="宋体" w:cs="宋体"/>
                <w:snapToGrid w:val="0"/>
                <w:color w:val="auto"/>
                <w:kern w:val="0"/>
                <w:sz w:val="24"/>
                <w:szCs w:val="24"/>
                <w:lang w:val="en-US" w:eastAsia="en-US" w:bidi="ar-SA"/>
              </w:rPr>
              <w:t>开户行：中国银行股份有限公司库尔勒市经济开发区支行</w:t>
            </w:r>
          </w:p>
          <w:p w14:paraId="4CEA2F62">
            <w:pPr>
              <w:pStyle w:val="8"/>
              <w:spacing w:before="25" w:line="220" w:lineRule="auto"/>
              <w:ind w:left="114" w:leftChars="0"/>
              <w:rPr>
                <w:rFonts w:hint="eastAsia" w:ascii="宋体" w:hAnsi="宋体" w:eastAsia="宋体" w:cs="宋体"/>
                <w:snapToGrid w:val="0"/>
                <w:color w:val="auto"/>
                <w:kern w:val="0"/>
                <w:sz w:val="24"/>
                <w:szCs w:val="24"/>
                <w:lang w:val="en-US" w:eastAsia="en-US" w:bidi="ar-SA"/>
              </w:rPr>
            </w:pPr>
            <w:r>
              <w:rPr>
                <w:rFonts w:hint="eastAsia" w:ascii="宋体" w:hAnsi="宋体" w:eastAsia="宋体" w:cs="宋体"/>
                <w:snapToGrid w:val="0"/>
                <w:color w:val="auto"/>
                <w:kern w:val="0"/>
                <w:sz w:val="24"/>
                <w:szCs w:val="24"/>
                <w:lang w:val="en-US" w:eastAsia="en-US" w:bidi="ar-SA"/>
              </w:rPr>
              <w:t>注：（1）投标保证金须在投标截止时间前缴纳至采购代理机构指定账户。</w:t>
            </w:r>
          </w:p>
          <w:p w14:paraId="1B92ECAF">
            <w:pPr>
              <w:pStyle w:val="8"/>
              <w:spacing w:before="25" w:line="220" w:lineRule="auto"/>
              <w:ind w:left="114" w:leftChars="0"/>
              <w:rPr>
                <w:rFonts w:hint="eastAsia" w:ascii="宋体" w:hAnsi="宋体" w:eastAsia="宋体" w:cs="宋体"/>
                <w:snapToGrid w:val="0"/>
                <w:color w:val="auto"/>
                <w:kern w:val="0"/>
                <w:sz w:val="24"/>
                <w:szCs w:val="24"/>
                <w:lang w:val="en-US" w:eastAsia="en-US" w:bidi="ar-SA"/>
              </w:rPr>
            </w:pPr>
            <w:r>
              <w:rPr>
                <w:rFonts w:hint="eastAsia" w:ascii="宋体" w:hAnsi="宋体" w:eastAsia="宋体" w:cs="宋体"/>
                <w:snapToGrid w:val="0"/>
                <w:color w:val="auto"/>
                <w:kern w:val="0"/>
                <w:sz w:val="24"/>
                <w:szCs w:val="24"/>
                <w:lang w:val="en-US" w:eastAsia="en-US" w:bidi="ar-SA"/>
              </w:rPr>
              <w:t>（2）投标单位缴纳投标保证金时，须备注“项目名称+投标保证金”（如字数超出规定字数可简写项目名称）；</w:t>
            </w:r>
          </w:p>
          <w:p w14:paraId="4FA1CFF0">
            <w:pPr>
              <w:pStyle w:val="8"/>
              <w:spacing w:before="25" w:line="220" w:lineRule="auto"/>
              <w:ind w:left="114" w:leftChars="0"/>
              <w:rPr>
                <w:rFonts w:hint="eastAsia" w:ascii="宋体" w:hAnsi="宋体" w:eastAsia="宋体" w:cs="宋体"/>
                <w:snapToGrid w:val="0"/>
                <w:color w:val="auto"/>
                <w:kern w:val="0"/>
                <w:sz w:val="24"/>
                <w:szCs w:val="24"/>
                <w:lang w:val="en-US" w:eastAsia="en-US" w:bidi="ar-SA"/>
              </w:rPr>
            </w:pPr>
            <w:r>
              <w:rPr>
                <w:rFonts w:hint="eastAsia" w:ascii="宋体" w:hAnsi="宋体" w:eastAsia="宋体" w:cs="宋体"/>
                <w:snapToGrid w:val="0"/>
                <w:color w:val="auto"/>
                <w:kern w:val="0"/>
                <w:sz w:val="24"/>
                <w:szCs w:val="24"/>
                <w:lang w:val="en-US" w:eastAsia="en-US" w:bidi="ar-SA"/>
              </w:rPr>
              <w:t>（3）投标保证金未按规定时间缴纳或提交金额不足的，将被视为无效投标,其投标文件将不予接受。投标单位应充分考虑资金在途时间）；</w:t>
            </w:r>
          </w:p>
          <w:p w14:paraId="72D612AC">
            <w:pPr>
              <w:pStyle w:val="8"/>
              <w:spacing w:before="25" w:line="220" w:lineRule="auto"/>
              <w:ind w:left="114" w:leftChars="0"/>
              <w:rPr>
                <w:rFonts w:hint="eastAsia" w:ascii="宋体" w:hAnsi="宋体" w:eastAsia="宋体" w:cs="宋体"/>
                <w:snapToGrid w:val="0"/>
                <w:color w:val="auto"/>
                <w:kern w:val="0"/>
                <w:sz w:val="24"/>
                <w:szCs w:val="24"/>
                <w:lang w:val="en-US" w:eastAsia="en-US" w:bidi="ar-SA"/>
              </w:rPr>
            </w:pPr>
            <w:r>
              <w:rPr>
                <w:rFonts w:hint="eastAsia" w:ascii="宋体" w:hAnsi="宋体" w:eastAsia="宋体" w:cs="宋体"/>
                <w:snapToGrid w:val="0"/>
                <w:color w:val="auto"/>
                <w:kern w:val="0"/>
                <w:sz w:val="24"/>
                <w:szCs w:val="24"/>
                <w:lang w:val="en-US" w:eastAsia="en-US" w:bidi="ar-SA"/>
              </w:rPr>
              <w:t>（4）如果发现投标单位有围标、串标行为，其投标无效，且投标保证金将被没收，不予退还；</w:t>
            </w:r>
          </w:p>
          <w:p w14:paraId="7722B702">
            <w:pPr>
              <w:pStyle w:val="8"/>
              <w:spacing w:before="25" w:line="220" w:lineRule="auto"/>
              <w:ind w:left="114" w:leftChars="0"/>
              <w:rPr>
                <w:rFonts w:hint="eastAsia" w:ascii="宋体" w:hAnsi="宋体" w:eastAsia="宋体" w:cs="宋体"/>
                <w:snapToGrid w:val="0"/>
                <w:color w:val="auto"/>
                <w:kern w:val="0"/>
                <w:sz w:val="24"/>
                <w:szCs w:val="24"/>
                <w:lang w:val="en-US" w:eastAsia="en-US" w:bidi="ar-SA"/>
              </w:rPr>
            </w:pPr>
            <w:r>
              <w:rPr>
                <w:rFonts w:hint="eastAsia" w:ascii="宋体" w:hAnsi="宋体" w:eastAsia="宋体" w:cs="宋体"/>
                <w:snapToGrid w:val="0"/>
                <w:color w:val="auto"/>
                <w:kern w:val="0"/>
                <w:sz w:val="24"/>
                <w:szCs w:val="24"/>
                <w:lang w:val="en-US" w:eastAsia="en-US" w:bidi="ar-SA"/>
              </w:rPr>
              <w:t>退保证金流程：授权委托书（盖公章，注明项目名称、编号）、开户许可证复印件或企业账号信息（包含开户名称、开户账号、开户地址）（盖公章）。招标完成以后，将以上资料准备齐全交至新疆唐谷项目管理有限公司。中标单位须另提供其与采购单位签订的该项目采购合同复印件。</w:t>
            </w:r>
          </w:p>
          <w:p w14:paraId="74C814F0">
            <w:pPr>
              <w:pStyle w:val="8"/>
              <w:spacing w:before="25" w:line="220" w:lineRule="auto"/>
              <w:ind w:left="114" w:leftChars="0"/>
              <w:rPr>
                <w:rFonts w:hint="eastAsia" w:ascii="宋体" w:hAnsi="宋体" w:eastAsia="宋体" w:cs="宋体"/>
                <w:snapToGrid w:val="0"/>
                <w:color w:val="auto"/>
                <w:kern w:val="0"/>
                <w:sz w:val="24"/>
                <w:szCs w:val="24"/>
                <w:lang w:val="en-US" w:eastAsia="en-US" w:bidi="ar-SA"/>
              </w:rPr>
            </w:pPr>
            <w:r>
              <w:rPr>
                <w:rFonts w:hint="eastAsia" w:ascii="宋体" w:hAnsi="宋体" w:eastAsia="宋体" w:cs="宋体"/>
                <w:snapToGrid w:val="0"/>
                <w:color w:val="auto"/>
                <w:kern w:val="0"/>
                <w:sz w:val="24"/>
                <w:szCs w:val="24"/>
                <w:lang w:val="en-US" w:eastAsia="en-US" w:bidi="ar-SA"/>
              </w:rPr>
              <w:t>有效投标保证金成功缴纳后，截止开标时间，投标人无正当理由不参加该项目投标且不递交弃标函，投标保证金不予退还。</w:t>
            </w:r>
          </w:p>
          <w:p w14:paraId="68E39178">
            <w:pPr>
              <w:pStyle w:val="8"/>
              <w:spacing w:before="25" w:line="220" w:lineRule="auto"/>
              <w:ind w:left="114" w:leftChars="0"/>
              <w:rPr>
                <w:rFonts w:hint="eastAsia" w:ascii="宋体" w:hAnsi="宋体" w:eastAsia="宋体" w:cs="宋体"/>
                <w:snapToGrid w:val="0"/>
                <w:color w:val="auto"/>
                <w:kern w:val="0"/>
                <w:sz w:val="24"/>
                <w:szCs w:val="24"/>
                <w:lang w:val="en-US" w:eastAsia="en-US" w:bidi="ar-SA"/>
              </w:rPr>
            </w:pPr>
            <w:r>
              <w:rPr>
                <w:rFonts w:hint="eastAsia" w:ascii="宋体" w:hAnsi="宋体" w:eastAsia="宋体" w:cs="宋体"/>
                <w:snapToGrid w:val="0"/>
                <w:color w:val="auto"/>
                <w:kern w:val="0"/>
                <w:sz w:val="24"/>
                <w:szCs w:val="24"/>
                <w:lang w:val="en-US" w:eastAsia="en-US" w:bidi="ar-SA"/>
              </w:rPr>
              <w:t>二、电子保函</w:t>
            </w:r>
          </w:p>
          <w:p w14:paraId="007E7B21">
            <w:pPr>
              <w:pStyle w:val="8"/>
              <w:spacing w:before="25" w:line="220" w:lineRule="auto"/>
              <w:ind w:left="114" w:leftChars="0"/>
              <w:rPr>
                <w:rFonts w:ascii="宋体" w:hAnsi="宋体" w:eastAsia="宋体" w:cs="宋体"/>
                <w:snapToGrid w:val="0"/>
                <w:color w:val="auto"/>
                <w:kern w:val="0"/>
                <w:sz w:val="24"/>
                <w:szCs w:val="24"/>
                <w:lang w:val="en-US" w:eastAsia="en-US" w:bidi="ar-SA"/>
              </w:rPr>
            </w:pPr>
            <w:r>
              <w:rPr>
                <w:rFonts w:hint="eastAsia" w:ascii="宋体" w:hAnsi="宋体" w:eastAsia="宋体" w:cs="宋体"/>
                <w:snapToGrid w:val="0"/>
                <w:color w:val="auto"/>
                <w:kern w:val="0"/>
                <w:sz w:val="24"/>
                <w:szCs w:val="24"/>
                <w:lang w:val="en-US" w:eastAsia="en-US" w:bidi="ar-SA"/>
              </w:rPr>
              <w:t>政采云平台电子保函：投标人登录http://www.ccgp-xinjiang.gov.cn/网址点击电子保函→立即申请</w:t>
            </w:r>
          </w:p>
        </w:tc>
      </w:tr>
      <w:tr w14:paraId="0FFDE6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7" w:hRule="atLeast"/>
        </w:trPr>
        <w:tc>
          <w:tcPr>
            <w:tcW w:w="1053" w:type="dxa"/>
            <w:vAlign w:val="top"/>
          </w:tcPr>
          <w:p w14:paraId="4AB1E4E7">
            <w:pPr>
              <w:spacing w:line="443" w:lineRule="auto"/>
              <w:rPr>
                <w:rFonts w:ascii="Arial"/>
                <w:color w:val="auto"/>
                <w:sz w:val="21"/>
              </w:rPr>
            </w:pPr>
          </w:p>
          <w:p w14:paraId="21B50B2E">
            <w:pPr>
              <w:pStyle w:val="8"/>
              <w:spacing w:before="78" w:line="183" w:lineRule="auto"/>
              <w:ind w:left="415"/>
              <w:rPr>
                <w:rFonts w:hint="eastAsia" w:eastAsia="宋体"/>
                <w:color w:val="auto"/>
                <w:lang w:eastAsia="zh-CN"/>
              </w:rPr>
            </w:pPr>
            <w:r>
              <w:rPr>
                <w:color w:val="auto"/>
                <w:spacing w:val="-7"/>
              </w:rPr>
              <w:t>2</w:t>
            </w:r>
            <w:r>
              <w:rPr>
                <w:rFonts w:hint="eastAsia"/>
                <w:color w:val="auto"/>
                <w:spacing w:val="-7"/>
                <w:lang w:val="en-US" w:eastAsia="zh-CN"/>
              </w:rPr>
              <w:t>6</w:t>
            </w:r>
          </w:p>
        </w:tc>
        <w:tc>
          <w:tcPr>
            <w:tcW w:w="1781" w:type="dxa"/>
            <w:vAlign w:val="top"/>
          </w:tcPr>
          <w:p w14:paraId="7399948F">
            <w:pPr>
              <w:pStyle w:val="8"/>
              <w:spacing w:before="174" w:line="220" w:lineRule="auto"/>
              <w:ind w:left="428"/>
              <w:rPr>
                <w:color w:val="auto"/>
              </w:rPr>
            </w:pPr>
            <w:r>
              <w:rPr>
                <w:color w:val="auto"/>
                <w:spacing w:val="-6"/>
              </w:rPr>
              <w:t>响应文件</w:t>
            </w:r>
          </w:p>
          <w:p w14:paraId="2C41B979">
            <w:pPr>
              <w:pStyle w:val="8"/>
              <w:spacing w:before="25" w:line="221" w:lineRule="auto"/>
              <w:ind w:left="176"/>
              <w:rPr>
                <w:color w:val="auto"/>
              </w:rPr>
            </w:pPr>
            <w:r>
              <w:rPr>
                <w:color w:val="auto"/>
                <w:spacing w:val="-2"/>
              </w:rPr>
              <w:t>提交时间及地</w:t>
            </w:r>
          </w:p>
          <w:p w14:paraId="5C4F4E04">
            <w:pPr>
              <w:pStyle w:val="8"/>
              <w:spacing w:before="23" w:line="224" w:lineRule="auto"/>
              <w:ind w:left="784"/>
              <w:rPr>
                <w:color w:val="auto"/>
              </w:rPr>
            </w:pPr>
            <w:r>
              <w:rPr>
                <w:color w:val="auto"/>
              </w:rPr>
              <w:t>点</w:t>
            </w:r>
          </w:p>
        </w:tc>
        <w:tc>
          <w:tcPr>
            <w:tcW w:w="8182" w:type="dxa"/>
            <w:vAlign w:val="top"/>
          </w:tcPr>
          <w:p w14:paraId="1125697D">
            <w:pPr>
              <w:pStyle w:val="8"/>
              <w:spacing w:before="173" w:line="226" w:lineRule="auto"/>
              <w:ind w:left="131" w:right="107" w:hanging="17"/>
              <w:rPr>
                <w:color w:val="auto"/>
              </w:rPr>
            </w:pPr>
            <w:r>
              <w:rPr>
                <w:color w:val="auto"/>
                <w:spacing w:val="-3"/>
              </w:rPr>
              <w:t>提交响应文件截止时间及开标时间：</w:t>
            </w:r>
            <w:r>
              <w:rPr>
                <w:rFonts w:hint="eastAsia"/>
                <w:color w:val="auto"/>
                <w:spacing w:val="-3"/>
                <w:lang w:eastAsia="zh-CN"/>
              </w:rPr>
              <w:t>2025年6月30日</w:t>
            </w:r>
            <w:r>
              <w:rPr>
                <w:rFonts w:hint="eastAsia"/>
                <w:color w:val="auto"/>
                <w:spacing w:val="-30"/>
                <w:lang w:eastAsia="zh-CN"/>
              </w:rPr>
              <w:t>11时00分</w:t>
            </w:r>
            <w:r>
              <w:rPr>
                <w:color w:val="auto"/>
                <w:spacing w:val="-4"/>
              </w:rPr>
              <w:t>（北京时</w:t>
            </w:r>
            <w:r>
              <w:rPr>
                <w:color w:val="auto"/>
              </w:rPr>
              <w:t xml:space="preserve"> </w:t>
            </w:r>
            <w:r>
              <w:rPr>
                <w:color w:val="auto"/>
                <w:spacing w:val="-15"/>
              </w:rPr>
              <w:t>间）</w:t>
            </w:r>
          </w:p>
          <w:p w14:paraId="66FBAC23">
            <w:pPr>
              <w:pStyle w:val="8"/>
              <w:spacing w:line="348" w:lineRule="exact"/>
              <w:ind w:left="116"/>
              <w:rPr>
                <w:color w:val="auto"/>
              </w:rPr>
            </w:pPr>
            <w:r>
              <w:rPr>
                <w:color w:val="auto"/>
                <w:spacing w:val="-1"/>
                <w:position w:val="2"/>
              </w:rPr>
              <w:t>投标地点及开标地点：</w:t>
            </w:r>
            <w:r>
              <w:rPr>
                <w:color w:val="auto"/>
              </w:rPr>
              <w:fldChar w:fldCharType="begin"/>
            </w:r>
            <w:r>
              <w:rPr>
                <w:color w:val="auto"/>
              </w:rPr>
              <w:instrText xml:space="preserve"> HYPERLINK "https://www.zcygov.cn" </w:instrText>
            </w:r>
            <w:r>
              <w:rPr>
                <w:color w:val="auto"/>
              </w:rPr>
              <w:fldChar w:fldCharType="separate"/>
            </w:r>
            <w:r>
              <w:rPr>
                <w:color w:val="auto"/>
                <w:spacing w:val="-1"/>
                <w:position w:val="2"/>
              </w:rPr>
              <w:t>https://www.zcygov.cn</w:t>
            </w:r>
            <w:r>
              <w:rPr>
                <w:color w:val="auto"/>
                <w:spacing w:val="-1"/>
                <w:position w:val="2"/>
              </w:rPr>
              <w:fldChar w:fldCharType="end"/>
            </w:r>
          </w:p>
        </w:tc>
      </w:tr>
      <w:tr w14:paraId="41A855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4" w:hRule="atLeast"/>
        </w:trPr>
        <w:tc>
          <w:tcPr>
            <w:tcW w:w="1053" w:type="dxa"/>
            <w:vAlign w:val="top"/>
          </w:tcPr>
          <w:p w14:paraId="3D56E107">
            <w:pPr>
              <w:spacing w:line="269" w:lineRule="auto"/>
              <w:rPr>
                <w:rFonts w:ascii="Arial"/>
                <w:color w:val="auto"/>
                <w:sz w:val="21"/>
              </w:rPr>
            </w:pPr>
          </w:p>
          <w:p w14:paraId="142BAC17">
            <w:pPr>
              <w:spacing w:line="270" w:lineRule="auto"/>
              <w:rPr>
                <w:rFonts w:ascii="Arial"/>
                <w:color w:val="auto"/>
                <w:sz w:val="21"/>
              </w:rPr>
            </w:pPr>
          </w:p>
          <w:p w14:paraId="56C82697">
            <w:pPr>
              <w:spacing w:line="270" w:lineRule="auto"/>
              <w:rPr>
                <w:rFonts w:ascii="Arial"/>
                <w:color w:val="auto"/>
                <w:sz w:val="21"/>
              </w:rPr>
            </w:pPr>
          </w:p>
          <w:p w14:paraId="27005026">
            <w:pPr>
              <w:spacing w:line="270" w:lineRule="auto"/>
              <w:rPr>
                <w:rFonts w:ascii="Arial"/>
                <w:color w:val="auto"/>
                <w:sz w:val="21"/>
              </w:rPr>
            </w:pPr>
          </w:p>
          <w:p w14:paraId="5EAEA335">
            <w:pPr>
              <w:pStyle w:val="8"/>
              <w:spacing w:before="78" w:line="183" w:lineRule="auto"/>
              <w:ind w:left="415"/>
              <w:rPr>
                <w:rFonts w:hint="default" w:eastAsia="宋体"/>
                <w:color w:val="auto"/>
                <w:lang w:val="en-US" w:eastAsia="zh-CN"/>
              </w:rPr>
            </w:pPr>
            <w:r>
              <w:rPr>
                <w:color w:val="auto"/>
                <w:spacing w:val="-7"/>
              </w:rPr>
              <w:t>2</w:t>
            </w:r>
            <w:r>
              <w:rPr>
                <w:rFonts w:hint="eastAsia"/>
                <w:color w:val="auto"/>
                <w:spacing w:val="-7"/>
                <w:lang w:val="en-US" w:eastAsia="zh-CN"/>
              </w:rPr>
              <w:t>7</w:t>
            </w:r>
          </w:p>
        </w:tc>
        <w:tc>
          <w:tcPr>
            <w:tcW w:w="1781" w:type="dxa"/>
            <w:vAlign w:val="top"/>
          </w:tcPr>
          <w:p w14:paraId="492A5E41">
            <w:pPr>
              <w:spacing w:line="295" w:lineRule="auto"/>
              <w:rPr>
                <w:rFonts w:ascii="Arial"/>
                <w:color w:val="auto"/>
                <w:sz w:val="21"/>
              </w:rPr>
            </w:pPr>
          </w:p>
          <w:p w14:paraId="5A1AA4E8">
            <w:pPr>
              <w:spacing w:line="296" w:lineRule="auto"/>
              <w:rPr>
                <w:rFonts w:ascii="Arial"/>
                <w:color w:val="auto"/>
                <w:sz w:val="21"/>
              </w:rPr>
            </w:pPr>
          </w:p>
          <w:p w14:paraId="694314CE">
            <w:pPr>
              <w:spacing w:line="296" w:lineRule="auto"/>
              <w:rPr>
                <w:rFonts w:ascii="Arial"/>
                <w:color w:val="auto"/>
                <w:sz w:val="21"/>
              </w:rPr>
            </w:pPr>
          </w:p>
          <w:p w14:paraId="5E2D8D87">
            <w:pPr>
              <w:pStyle w:val="8"/>
              <w:spacing w:before="78" w:line="230" w:lineRule="auto"/>
              <w:ind w:left="777" w:right="169" w:hanging="589"/>
              <w:rPr>
                <w:color w:val="auto"/>
              </w:rPr>
            </w:pPr>
            <w:r>
              <w:rPr>
                <w:color w:val="auto"/>
                <w:spacing w:val="-4"/>
              </w:rPr>
              <w:t>响应文件的份</w:t>
            </w:r>
            <w:r>
              <w:rPr>
                <w:color w:val="auto"/>
                <w:spacing w:val="1"/>
              </w:rPr>
              <w:t xml:space="preserve"> </w:t>
            </w:r>
            <w:r>
              <w:rPr>
                <w:color w:val="auto"/>
              </w:rPr>
              <w:t>数</w:t>
            </w:r>
          </w:p>
        </w:tc>
        <w:tc>
          <w:tcPr>
            <w:tcW w:w="8182" w:type="dxa"/>
            <w:vAlign w:val="top"/>
          </w:tcPr>
          <w:p w14:paraId="65ACA94E">
            <w:pPr>
              <w:pStyle w:val="8"/>
              <w:spacing w:before="39" w:line="211" w:lineRule="auto"/>
              <w:ind w:left="114"/>
              <w:rPr>
                <w:color w:val="auto"/>
              </w:rPr>
            </w:pPr>
            <w:r>
              <w:rPr>
                <w:color w:val="auto"/>
                <w:spacing w:val="-1"/>
              </w:rPr>
              <w:t>提供纸质版文件，一式</w:t>
            </w:r>
            <w:r>
              <w:rPr>
                <w:rFonts w:hint="eastAsia"/>
                <w:b/>
                <w:bCs/>
                <w:color w:val="auto"/>
                <w:spacing w:val="-1"/>
                <w:u w:val="single" w:color="auto"/>
                <w:lang w:val="en-US" w:eastAsia="zh-CN"/>
              </w:rPr>
              <w:t>叁</w:t>
            </w:r>
            <w:r>
              <w:rPr>
                <w:color w:val="auto"/>
                <w:spacing w:val="-1"/>
              </w:rPr>
              <w:t>份。正本</w:t>
            </w:r>
            <w:r>
              <w:rPr>
                <w:b/>
                <w:bCs/>
                <w:color w:val="auto"/>
                <w:spacing w:val="-1"/>
                <w:u w:val="single" w:color="auto"/>
              </w:rPr>
              <w:t>壹</w:t>
            </w:r>
            <w:r>
              <w:rPr>
                <w:color w:val="auto"/>
                <w:spacing w:val="-1"/>
              </w:rPr>
              <w:t>份，</w:t>
            </w:r>
            <w:r>
              <w:rPr>
                <w:color w:val="auto"/>
                <w:spacing w:val="-2"/>
              </w:rPr>
              <w:t>副本</w:t>
            </w:r>
            <w:r>
              <w:rPr>
                <w:rFonts w:hint="eastAsia"/>
                <w:b/>
                <w:bCs/>
                <w:color w:val="auto"/>
                <w:spacing w:val="-2"/>
                <w:u w:val="single" w:color="auto"/>
                <w:lang w:val="en-US" w:eastAsia="zh-CN"/>
              </w:rPr>
              <w:t>贰</w:t>
            </w:r>
            <w:r>
              <w:rPr>
                <w:color w:val="auto"/>
                <w:spacing w:val="-2"/>
              </w:rPr>
              <w:t>份</w:t>
            </w:r>
          </w:p>
          <w:p w14:paraId="6569A33C">
            <w:pPr>
              <w:pStyle w:val="8"/>
              <w:spacing w:line="333" w:lineRule="exact"/>
              <w:ind w:left="141"/>
              <w:rPr>
                <w:color w:val="auto"/>
              </w:rPr>
            </w:pPr>
            <w:r>
              <w:rPr>
                <w:color w:val="auto"/>
                <w:spacing w:val="-1"/>
                <w:position w:val="3"/>
              </w:rPr>
              <w:t>电子版：PDF</w:t>
            </w:r>
            <w:r>
              <w:rPr>
                <w:color w:val="auto"/>
                <w:spacing w:val="-48"/>
                <w:position w:val="3"/>
              </w:rPr>
              <w:t xml:space="preserve"> </w:t>
            </w:r>
            <w:r>
              <w:rPr>
                <w:color w:val="auto"/>
                <w:spacing w:val="-1"/>
                <w:position w:val="3"/>
              </w:rPr>
              <w:t>盖章的投标文件1份（U盘</w:t>
            </w:r>
            <w:r>
              <w:rPr>
                <w:color w:val="auto"/>
                <w:spacing w:val="3"/>
                <w:position w:val="3"/>
              </w:rPr>
              <w:t>），</w:t>
            </w:r>
            <w:r>
              <w:rPr>
                <w:rFonts w:ascii="Times New Roman" w:hAnsi="Times New Roman" w:eastAsia="Times New Roman" w:cs="Times New Roman"/>
                <w:color w:val="auto"/>
                <w:spacing w:val="-1"/>
                <w:position w:val="3"/>
              </w:rPr>
              <w:t>(</w:t>
            </w:r>
            <w:r>
              <w:rPr>
                <w:color w:val="auto"/>
                <w:spacing w:val="-1"/>
                <w:position w:val="3"/>
              </w:rPr>
              <w:t>本项目为电子标，开标结束</w:t>
            </w:r>
          </w:p>
          <w:p w14:paraId="1B227E75">
            <w:pPr>
              <w:pStyle w:val="8"/>
              <w:spacing w:before="14" w:line="219" w:lineRule="auto"/>
              <w:ind w:left="115"/>
              <w:rPr>
                <w:color w:val="auto"/>
              </w:rPr>
            </w:pPr>
            <w:r>
              <w:rPr>
                <w:color w:val="auto"/>
                <w:spacing w:val="-1"/>
              </w:rPr>
              <w:t>后所有投标单位须递交纸质版标书）</w:t>
            </w:r>
          </w:p>
          <w:p w14:paraId="3DCB9179">
            <w:pPr>
              <w:pStyle w:val="8"/>
              <w:spacing w:before="23" w:line="233" w:lineRule="auto"/>
              <w:ind w:left="114" w:right="107" w:firstLine="1"/>
              <w:rPr>
                <w:color w:val="auto"/>
              </w:rPr>
            </w:pPr>
            <w:r>
              <w:rPr>
                <w:color w:val="auto"/>
                <w:spacing w:val="1"/>
              </w:rPr>
              <w:t>为了落实政府采购档案管理规定，凡参与本项目的响应投标人开标结束后需</w:t>
            </w:r>
            <w:r>
              <w:rPr>
                <w:color w:val="auto"/>
                <w:spacing w:val="-2"/>
              </w:rPr>
              <w:t>提供纸质版响应文件，正本一份</w:t>
            </w:r>
            <w:r>
              <w:rPr>
                <w:rFonts w:ascii="Times New Roman" w:hAnsi="Times New Roman" w:eastAsia="Times New Roman" w:cs="Times New Roman"/>
                <w:color w:val="auto"/>
                <w:spacing w:val="-2"/>
              </w:rPr>
              <w:t>(</w:t>
            </w:r>
            <w:r>
              <w:rPr>
                <w:color w:val="auto"/>
                <w:spacing w:val="-2"/>
              </w:rPr>
              <w:t>并逐页加盖公章</w:t>
            </w:r>
            <w:r>
              <w:rPr>
                <w:color w:val="auto"/>
                <w:spacing w:val="-30"/>
              </w:rPr>
              <w:t>），</w:t>
            </w:r>
            <w:r>
              <w:rPr>
                <w:color w:val="auto"/>
                <w:spacing w:val="-2"/>
              </w:rPr>
              <w:t>副本两份</w:t>
            </w:r>
            <w:r>
              <w:rPr>
                <w:rFonts w:ascii="Times New Roman" w:hAnsi="Times New Roman" w:eastAsia="Times New Roman" w:cs="Times New Roman"/>
                <w:color w:val="auto"/>
                <w:spacing w:val="-2"/>
              </w:rPr>
              <w:t>(</w:t>
            </w:r>
            <w:r>
              <w:rPr>
                <w:color w:val="auto"/>
                <w:spacing w:val="-2"/>
              </w:rPr>
              <w:t>副本为正本的</w:t>
            </w:r>
            <w:r>
              <w:rPr>
                <w:color w:val="auto"/>
                <w:spacing w:val="-4"/>
              </w:rPr>
              <w:t>复印件</w:t>
            </w:r>
            <w:r>
              <w:rPr>
                <w:rFonts w:ascii="Times New Roman" w:hAnsi="Times New Roman" w:eastAsia="Times New Roman" w:cs="Times New Roman"/>
                <w:color w:val="auto"/>
                <w:spacing w:val="-4"/>
              </w:rPr>
              <w:t>)</w:t>
            </w:r>
            <w:r>
              <w:rPr>
                <w:color w:val="auto"/>
                <w:spacing w:val="-4"/>
              </w:rPr>
              <w:t>，使用</w:t>
            </w:r>
            <w:r>
              <w:rPr>
                <w:rFonts w:ascii="Times New Roman" w:hAnsi="Times New Roman" w:eastAsia="Times New Roman" w:cs="Times New Roman"/>
                <w:color w:val="auto"/>
                <w:spacing w:val="-4"/>
              </w:rPr>
              <w:t>A4</w:t>
            </w:r>
            <w:r>
              <w:rPr>
                <w:color w:val="auto"/>
                <w:spacing w:val="-4"/>
              </w:rPr>
              <w:t>规格纸张打印</w:t>
            </w:r>
            <w:r>
              <w:rPr>
                <w:rFonts w:ascii="Times New Roman" w:hAnsi="Times New Roman" w:eastAsia="Times New Roman" w:cs="Times New Roman"/>
                <w:color w:val="auto"/>
                <w:spacing w:val="-4"/>
              </w:rPr>
              <w:t>(</w:t>
            </w:r>
            <w:r>
              <w:rPr>
                <w:color w:val="auto"/>
                <w:spacing w:val="-4"/>
              </w:rPr>
              <w:t>可以双面打印</w:t>
            </w:r>
            <w:r>
              <w:rPr>
                <w:rFonts w:ascii="Times New Roman" w:hAnsi="Times New Roman" w:eastAsia="Times New Roman" w:cs="Times New Roman"/>
                <w:color w:val="auto"/>
                <w:spacing w:val="-4"/>
              </w:rPr>
              <w:t>)</w:t>
            </w:r>
            <w:r>
              <w:rPr>
                <w:rFonts w:ascii="Times New Roman" w:hAnsi="Times New Roman" w:eastAsia="Times New Roman" w:cs="Times New Roman"/>
                <w:color w:val="auto"/>
                <w:spacing w:val="-33"/>
              </w:rPr>
              <w:t xml:space="preserve"> </w:t>
            </w:r>
            <w:r>
              <w:rPr>
                <w:color w:val="auto"/>
                <w:spacing w:val="-4"/>
              </w:rPr>
              <w:t>，装订成册</w:t>
            </w:r>
            <w:r>
              <w:rPr>
                <w:rFonts w:ascii="Times New Roman" w:hAnsi="Times New Roman" w:eastAsia="Times New Roman" w:cs="Times New Roman"/>
                <w:color w:val="auto"/>
                <w:spacing w:val="-4"/>
              </w:rPr>
              <w:t>(</w:t>
            </w:r>
            <w:r>
              <w:rPr>
                <w:color w:val="auto"/>
                <w:spacing w:val="-4"/>
              </w:rPr>
              <w:t>必须胶装</w:t>
            </w:r>
            <w:r>
              <w:rPr>
                <w:rFonts w:ascii="Times New Roman" w:hAnsi="Times New Roman" w:eastAsia="Times New Roman" w:cs="Times New Roman"/>
                <w:color w:val="auto"/>
                <w:spacing w:val="-4"/>
              </w:rPr>
              <w:t>)</w:t>
            </w:r>
            <w:r>
              <w:rPr>
                <w:color w:val="auto"/>
                <w:spacing w:val="-4"/>
              </w:rPr>
              <w:t>，纸质</w:t>
            </w:r>
            <w:r>
              <w:rPr>
                <w:color w:val="auto"/>
                <w:spacing w:val="1"/>
              </w:rPr>
              <w:t>版响应文件须与解密文件内容一致，以上资料请于开启结束后两日内送达我</w:t>
            </w:r>
            <w:r>
              <w:rPr>
                <w:color w:val="auto"/>
                <w:spacing w:val="-2"/>
              </w:rPr>
              <w:t>公司，否则后果自负。</w:t>
            </w:r>
          </w:p>
        </w:tc>
      </w:tr>
      <w:tr w14:paraId="3784A1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053" w:type="dxa"/>
            <w:vAlign w:val="top"/>
          </w:tcPr>
          <w:p w14:paraId="01ECB677">
            <w:pPr>
              <w:pStyle w:val="8"/>
              <w:spacing w:before="232" w:line="183" w:lineRule="auto"/>
              <w:ind w:left="415"/>
              <w:rPr>
                <w:rFonts w:hint="eastAsia" w:eastAsia="宋体"/>
                <w:color w:val="auto"/>
                <w:lang w:eastAsia="zh-CN"/>
              </w:rPr>
            </w:pPr>
            <w:r>
              <w:rPr>
                <w:color w:val="auto"/>
                <w:spacing w:val="-7"/>
              </w:rPr>
              <w:t>2</w:t>
            </w:r>
            <w:r>
              <w:rPr>
                <w:rFonts w:hint="eastAsia"/>
                <w:color w:val="auto"/>
                <w:spacing w:val="-7"/>
                <w:lang w:val="en-US" w:eastAsia="zh-CN"/>
              </w:rPr>
              <w:t>8</w:t>
            </w:r>
          </w:p>
        </w:tc>
        <w:tc>
          <w:tcPr>
            <w:tcW w:w="1781" w:type="dxa"/>
            <w:vAlign w:val="top"/>
          </w:tcPr>
          <w:p w14:paraId="43AF756A">
            <w:pPr>
              <w:pStyle w:val="8"/>
              <w:spacing w:before="194" w:line="219" w:lineRule="auto"/>
              <w:ind w:left="418"/>
              <w:rPr>
                <w:color w:val="auto"/>
              </w:rPr>
            </w:pPr>
            <w:r>
              <w:rPr>
                <w:color w:val="auto"/>
                <w:spacing w:val="-4"/>
              </w:rPr>
              <w:t>最高限价</w:t>
            </w:r>
          </w:p>
        </w:tc>
        <w:tc>
          <w:tcPr>
            <w:tcW w:w="8182" w:type="dxa"/>
            <w:vAlign w:val="top"/>
          </w:tcPr>
          <w:p w14:paraId="22B24BF8">
            <w:pPr>
              <w:pStyle w:val="8"/>
              <w:spacing w:before="38" w:line="219" w:lineRule="auto"/>
              <w:ind w:left="116"/>
              <w:rPr>
                <w:color w:val="auto"/>
              </w:rPr>
            </w:pPr>
            <w:r>
              <w:rPr>
                <w:color w:val="auto"/>
                <w:spacing w:val="-2"/>
              </w:rPr>
              <w:t>最高限价：</w:t>
            </w:r>
            <w:r>
              <w:rPr>
                <w:rFonts w:hint="eastAsia"/>
                <w:color w:val="auto"/>
                <w:spacing w:val="-2"/>
                <w:lang w:eastAsia="zh-CN"/>
              </w:rPr>
              <w:t>283500</w:t>
            </w:r>
            <w:r>
              <w:rPr>
                <w:color w:val="auto"/>
                <w:spacing w:val="-2"/>
              </w:rPr>
              <w:t>元</w:t>
            </w:r>
          </w:p>
          <w:p w14:paraId="002A6481">
            <w:pPr>
              <w:pStyle w:val="8"/>
              <w:spacing w:before="28" w:line="206" w:lineRule="auto"/>
              <w:ind w:left="155"/>
              <w:rPr>
                <w:color w:val="auto"/>
              </w:rPr>
            </w:pPr>
            <w:r>
              <w:rPr>
                <w:color w:val="auto"/>
                <w:spacing w:val="-2"/>
              </w:rPr>
              <w:t>(投标报价不得等于或高于最高限价金额，否则将按无效投标处理)</w:t>
            </w:r>
          </w:p>
        </w:tc>
      </w:tr>
      <w:tr w14:paraId="518B39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053" w:type="dxa"/>
            <w:shd w:val="clear"/>
            <w:vAlign w:val="top"/>
          </w:tcPr>
          <w:p w14:paraId="51529133">
            <w:pPr>
              <w:spacing w:line="261" w:lineRule="auto"/>
              <w:rPr>
                <w:rFonts w:ascii="Arial"/>
                <w:color w:val="auto"/>
                <w:sz w:val="21"/>
              </w:rPr>
            </w:pPr>
          </w:p>
          <w:p w14:paraId="7FC78FF3">
            <w:pPr>
              <w:spacing w:line="262" w:lineRule="auto"/>
              <w:rPr>
                <w:rFonts w:ascii="Arial"/>
                <w:color w:val="auto"/>
                <w:sz w:val="21"/>
              </w:rPr>
            </w:pPr>
          </w:p>
          <w:p w14:paraId="25874E38">
            <w:pPr>
              <w:spacing w:line="262" w:lineRule="auto"/>
              <w:rPr>
                <w:rFonts w:ascii="Arial"/>
                <w:color w:val="auto"/>
                <w:sz w:val="21"/>
              </w:rPr>
            </w:pPr>
          </w:p>
          <w:p w14:paraId="373D3D1A">
            <w:pPr>
              <w:spacing w:line="262" w:lineRule="auto"/>
              <w:rPr>
                <w:rFonts w:ascii="Arial"/>
                <w:color w:val="auto"/>
                <w:sz w:val="21"/>
              </w:rPr>
            </w:pPr>
          </w:p>
          <w:p w14:paraId="4926933D">
            <w:pPr>
              <w:pStyle w:val="8"/>
              <w:spacing w:before="78" w:line="183" w:lineRule="auto"/>
              <w:ind w:left="415" w:leftChars="0"/>
              <w:rPr>
                <w:rFonts w:hint="eastAsia" w:ascii="宋体" w:hAnsi="宋体" w:eastAsia="宋体" w:cs="宋体"/>
                <w:snapToGrid w:val="0"/>
                <w:color w:val="auto"/>
                <w:kern w:val="0"/>
                <w:sz w:val="24"/>
                <w:szCs w:val="24"/>
                <w:lang w:val="en-US" w:eastAsia="zh-CN" w:bidi="ar-SA"/>
              </w:rPr>
            </w:pPr>
            <w:r>
              <w:rPr>
                <w:color w:val="auto"/>
                <w:spacing w:val="-7"/>
              </w:rPr>
              <w:t>2</w:t>
            </w:r>
            <w:r>
              <w:rPr>
                <w:rFonts w:hint="eastAsia"/>
                <w:color w:val="auto"/>
                <w:spacing w:val="-7"/>
                <w:lang w:val="en-US" w:eastAsia="zh-CN"/>
              </w:rPr>
              <w:t>9</w:t>
            </w:r>
          </w:p>
        </w:tc>
        <w:tc>
          <w:tcPr>
            <w:tcW w:w="1781" w:type="dxa"/>
            <w:shd w:val="clear"/>
            <w:vAlign w:val="top"/>
          </w:tcPr>
          <w:p w14:paraId="48FB9E9E">
            <w:pPr>
              <w:spacing w:line="285" w:lineRule="auto"/>
              <w:rPr>
                <w:rFonts w:ascii="Arial"/>
                <w:color w:val="auto"/>
                <w:sz w:val="21"/>
              </w:rPr>
            </w:pPr>
          </w:p>
          <w:p w14:paraId="45FD814B">
            <w:pPr>
              <w:spacing w:line="285" w:lineRule="auto"/>
              <w:rPr>
                <w:rFonts w:ascii="Arial"/>
                <w:color w:val="auto"/>
                <w:sz w:val="21"/>
              </w:rPr>
            </w:pPr>
          </w:p>
          <w:p w14:paraId="0FDF643B">
            <w:pPr>
              <w:spacing w:line="285" w:lineRule="auto"/>
              <w:rPr>
                <w:rFonts w:ascii="Arial"/>
                <w:color w:val="auto"/>
                <w:sz w:val="21"/>
              </w:rPr>
            </w:pPr>
          </w:p>
          <w:p w14:paraId="128D7D9C">
            <w:pPr>
              <w:pStyle w:val="8"/>
              <w:spacing w:before="78" w:line="230" w:lineRule="auto"/>
              <w:ind w:left="658" w:leftChars="0" w:right="169" w:rightChars="0" w:hanging="482" w:firstLineChars="0"/>
              <w:rPr>
                <w:rFonts w:ascii="宋体" w:hAnsi="宋体" w:eastAsia="宋体" w:cs="宋体"/>
                <w:snapToGrid w:val="0"/>
                <w:color w:val="auto"/>
                <w:kern w:val="0"/>
                <w:sz w:val="24"/>
                <w:szCs w:val="24"/>
                <w:lang w:val="en-US" w:eastAsia="en-US" w:bidi="ar-SA"/>
              </w:rPr>
            </w:pPr>
            <w:r>
              <w:rPr>
                <w:color w:val="auto"/>
                <w:spacing w:val="-2"/>
              </w:rPr>
              <w:t>支持中小企业</w:t>
            </w:r>
            <w:r>
              <w:rPr>
                <w:color w:val="auto"/>
              </w:rPr>
              <w:t xml:space="preserve"> </w:t>
            </w:r>
            <w:r>
              <w:rPr>
                <w:color w:val="auto"/>
                <w:spacing w:val="-7"/>
              </w:rPr>
              <w:t>发展</w:t>
            </w:r>
          </w:p>
        </w:tc>
        <w:tc>
          <w:tcPr>
            <w:tcW w:w="8182" w:type="dxa"/>
            <w:shd w:val="clear"/>
            <w:vAlign w:val="top"/>
          </w:tcPr>
          <w:p w14:paraId="278B7BB9">
            <w:pPr>
              <w:spacing w:line="241" w:lineRule="auto"/>
              <w:rPr>
                <w:rFonts w:ascii="Arial"/>
                <w:color w:val="auto"/>
                <w:sz w:val="21"/>
              </w:rPr>
            </w:pPr>
          </w:p>
          <w:p w14:paraId="2E61AE85">
            <w:pPr>
              <w:pStyle w:val="8"/>
              <w:spacing w:before="78" w:line="219" w:lineRule="auto"/>
              <w:ind w:left="122"/>
              <w:rPr>
                <w:color w:val="auto"/>
              </w:rPr>
            </w:pPr>
            <w:r>
              <w:rPr>
                <w:rFonts w:ascii="MS Gothic" w:hAnsi="MS Gothic" w:eastAsia="MS Gothic" w:cs="MS Gothic"/>
                <w:color w:val="auto"/>
                <w:spacing w:val="-1"/>
              </w:rPr>
              <w:t>☑</w:t>
            </w:r>
            <w:r>
              <w:rPr>
                <w:color w:val="auto"/>
                <w:spacing w:val="-1"/>
              </w:rPr>
              <w:t>专门面向中小企业采购项目（</w:t>
            </w:r>
            <w:r>
              <w:rPr>
                <w:color w:val="auto"/>
                <w:spacing w:val="-1"/>
              </w:rPr>
              <w:t>本项目专门面向小微企业</w:t>
            </w:r>
            <w:r>
              <w:rPr>
                <w:color w:val="auto"/>
                <w:spacing w:val="-1"/>
              </w:rPr>
              <w:t>）</w:t>
            </w:r>
          </w:p>
          <w:p w14:paraId="36002154">
            <w:pPr>
              <w:pStyle w:val="8"/>
              <w:spacing w:before="23" w:line="219" w:lineRule="auto"/>
              <w:ind w:left="137"/>
              <w:rPr>
                <w:color w:val="auto"/>
              </w:rPr>
            </w:pPr>
            <w:r>
              <w:rPr>
                <w:color w:val="auto"/>
                <w:spacing w:val="-2"/>
              </w:rPr>
              <w:t>□非专门面向中小企业采购项目(价格扣除)：</w:t>
            </w:r>
          </w:p>
          <w:p w14:paraId="5D510D2F">
            <w:pPr>
              <w:pStyle w:val="8"/>
              <w:spacing w:before="3" w:line="235" w:lineRule="auto"/>
              <w:ind w:left="117" w:right="222" w:hanging="5"/>
              <w:rPr>
                <w:color w:val="auto"/>
              </w:rPr>
            </w:pPr>
            <w:r>
              <w:rPr>
                <w:color w:val="auto"/>
                <w:spacing w:val="-1"/>
              </w:rPr>
              <w:t>①对小型和微型企业产品的价格给予</w:t>
            </w:r>
            <w:r>
              <w:rPr>
                <w:color w:val="auto"/>
                <w:spacing w:val="-34"/>
              </w:rPr>
              <w:t xml:space="preserve"> </w:t>
            </w:r>
            <w:r>
              <w:rPr>
                <w:rFonts w:ascii="Calibri" w:hAnsi="Calibri" w:eastAsia="Calibri" w:cs="Calibri"/>
                <w:color w:val="auto"/>
                <w:spacing w:val="-1"/>
              </w:rPr>
              <w:t>10%</w:t>
            </w:r>
            <w:r>
              <w:rPr>
                <w:color w:val="auto"/>
                <w:spacing w:val="-1"/>
              </w:rPr>
              <w:t>～</w:t>
            </w:r>
            <w:r>
              <w:rPr>
                <w:rFonts w:ascii="Calibri" w:hAnsi="Calibri" w:eastAsia="Calibri" w:cs="Calibri"/>
                <w:color w:val="auto"/>
                <w:spacing w:val="-1"/>
              </w:rPr>
              <w:t>20%</w:t>
            </w:r>
            <w:r>
              <w:rPr>
                <w:color w:val="auto"/>
                <w:spacing w:val="-1"/>
              </w:rPr>
              <w:t>的扣除，用扣除后的价格参</w:t>
            </w:r>
            <w:r>
              <w:rPr>
                <w:color w:val="auto"/>
              </w:rPr>
              <w:t xml:space="preserve"> </w:t>
            </w:r>
            <w:r>
              <w:rPr>
                <w:color w:val="auto"/>
                <w:spacing w:val="-4"/>
              </w:rPr>
              <w:t>与评审。</w:t>
            </w:r>
          </w:p>
          <w:p w14:paraId="5D81C7CC">
            <w:pPr>
              <w:pStyle w:val="8"/>
              <w:spacing w:line="256" w:lineRule="auto"/>
              <w:ind w:left="137"/>
              <w:rPr>
                <w:color w:val="auto"/>
              </w:rPr>
            </w:pPr>
            <w:r>
              <w:rPr>
                <w:color w:val="auto"/>
                <w:spacing w:val="-2"/>
              </w:rPr>
              <w:t>□非专门面向中小企业采购项目</w:t>
            </w:r>
            <w:r>
              <w:rPr>
                <w:rFonts w:ascii="Times New Roman" w:hAnsi="Times New Roman" w:eastAsia="Times New Roman" w:cs="Times New Roman"/>
                <w:color w:val="auto"/>
                <w:spacing w:val="-2"/>
              </w:rPr>
              <w:t>(</w:t>
            </w:r>
            <w:r>
              <w:rPr>
                <w:color w:val="auto"/>
                <w:spacing w:val="-2"/>
              </w:rPr>
              <w:t>其他优惠</w:t>
            </w:r>
            <w:r>
              <w:rPr>
                <w:rFonts w:ascii="Times New Roman" w:hAnsi="Times New Roman" w:eastAsia="Times New Roman" w:cs="Times New Roman"/>
                <w:color w:val="auto"/>
                <w:spacing w:val="-2"/>
              </w:rPr>
              <w:t>)</w:t>
            </w:r>
            <w:r>
              <w:rPr>
                <w:color w:val="auto"/>
                <w:spacing w:val="-2"/>
              </w:rPr>
              <w:t>：</w:t>
            </w:r>
            <w:r>
              <w:rPr>
                <w:color w:val="auto"/>
                <w:u w:val="single" w:color="auto"/>
              </w:rPr>
              <w:t xml:space="preserve">                     </w:t>
            </w:r>
          </w:p>
          <w:p w14:paraId="5E9886FF">
            <w:pPr>
              <w:pStyle w:val="8"/>
              <w:spacing w:before="4" w:line="219" w:lineRule="auto"/>
              <w:ind w:left="114" w:leftChars="0"/>
              <w:rPr>
                <w:rFonts w:ascii="宋体" w:hAnsi="宋体" w:eastAsia="宋体" w:cs="宋体"/>
                <w:snapToGrid w:val="0"/>
                <w:color w:val="auto"/>
                <w:kern w:val="0"/>
                <w:sz w:val="24"/>
                <w:szCs w:val="24"/>
                <w:lang w:val="en-US" w:eastAsia="en-US" w:bidi="ar-SA"/>
              </w:rPr>
            </w:pPr>
            <w:r>
              <w:rPr>
                <w:color w:val="auto"/>
              </w:rPr>
              <w:t>监狱企业，残疾人福利性单位视同为小微企业，</w:t>
            </w:r>
            <w:r>
              <w:rPr>
                <w:color w:val="auto"/>
                <w:spacing w:val="-1"/>
              </w:rPr>
              <w:t>用优惠后的价格参与评审。</w:t>
            </w:r>
          </w:p>
        </w:tc>
      </w:tr>
      <w:tr w14:paraId="1D5868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053" w:type="dxa"/>
            <w:shd w:val="clear"/>
            <w:vAlign w:val="top"/>
          </w:tcPr>
          <w:p w14:paraId="78A90B64">
            <w:pPr>
              <w:pStyle w:val="8"/>
              <w:spacing w:before="215" w:line="183" w:lineRule="auto"/>
              <w:ind w:left="415" w:leftChars="0"/>
              <w:rPr>
                <w:rFonts w:hint="default" w:ascii="宋体" w:hAnsi="宋体" w:eastAsia="宋体" w:cs="宋体"/>
                <w:snapToGrid w:val="0"/>
                <w:color w:val="auto"/>
                <w:kern w:val="0"/>
                <w:sz w:val="24"/>
                <w:szCs w:val="24"/>
                <w:lang w:val="en-US" w:eastAsia="zh-CN" w:bidi="ar-SA"/>
              </w:rPr>
            </w:pPr>
            <w:r>
              <w:rPr>
                <w:rFonts w:hint="eastAsia"/>
                <w:color w:val="auto"/>
                <w:spacing w:val="-7"/>
                <w:lang w:val="en-US" w:eastAsia="zh-CN"/>
              </w:rPr>
              <w:t>30</w:t>
            </w:r>
          </w:p>
        </w:tc>
        <w:tc>
          <w:tcPr>
            <w:tcW w:w="1781" w:type="dxa"/>
            <w:shd w:val="clear"/>
            <w:vAlign w:val="top"/>
          </w:tcPr>
          <w:p w14:paraId="30D3C460">
            <w:pPr>
              <w:pStyle w:val="8"/>
              <w:spacing w:before="177" w:line="220" w:lineRule="auto"/>
              <w:ind w:left="295" w:leftChars="0"/>
              <w:rPr>
                <w:rFonts w:ascii="宋体" w:hAnsi="宋体" w:eastAsia="宋体" w:cs="宋体"/>
                <w:snapToGrid w:val="0"/>
                <w:color w:val="auto"/>
                <w:kern w:val="0"/>
                <w:sz w:val="24"/>
                <w:szCs w:val="24"/>
                <w:lang w:val="en-US" w:eastAsia="en-US" w:bidi="ar-SA"/>
              </w:rPr>
            </w:pPr>
            <w:r>
              <w:rPr>
                <w:color w:val="auto"/>
                <w:spacing w:val="-2"/>
              </w:rPr>
              <w:t>代理服务费</w:t>
            </w:r>
          </w:p>
        </w:tc>
        <w:tc>
          <w:tcPr>
            <w:tcW w:w="8182" w:type="dxa"/>
            <w:shd w:val="clear"/>
            <w:vAlign w:val="top"/>
          </w:tcPr>
          <w:p w14:paraId="46A93BFD">
            <w:pPr>
              <w:pStyle w:val="8"/>
              <w:spacing w:before="176" w:line="219" w:lineRule="auto"/>
              <w:ind w:left="142" w:leftChars="0"/>
              <w:rPr>
                <w:rFonts w:ascii="宋体" w:hAnsi="宋体" w:eastAsia="宋体" w:cs="宋体"/>
                <w:snapToGrid w:val="0"/>
                <w:color w:val="auto"/>
                <w:kern w:val="0"/>
                <w:sz w:val="24"/>
                <w:szCs w:val="24"/>
                <w:lang w:val="en-US" w:eastAsia="en-US" w:bidi="ar-SA"/>
              </w:rPr>
            </w:pPr>
            <w:r>
              <w:rPr>
                <w:color w:val="auto"/>
                <w:spacing w:val="-2"/>
              </w:rPr>
              <w:t>由中标单位支付，收取标准参照国计委计价格[2002]1980号文执行。</w:t>
            </w:r>
          </w:p>
        </w:tc>
      </w:tr>
      <w:tr w14:paraId="4DB869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053" w:type="dxa"/>
            <w:shd w:val="clear"/>
            <w:vAlign w:val="top"/>
          </w:tcPr>
          <w:p w14:paraId="33DF95B1">
            <w:pPr>
              <w:spacing w:line="262" w:lineRule="auto"/>
              <w:rPr>
                <w:rFonts w:ascii="Arial"/>
                <w:color w:val="auto"/>
                <w:sz w:val="21"/>
              </w:rPr>
            </w:pPr>
          </w:p>
          <w:p w14:paraId="7C01A144">
            <w:pPr>
              <w:spacing w:line="262" w:lineRule="auto"/>
              <w:rPr>
                <w:rFonts w:ascii="Arial"/>
                <w:color w:val="auto"/>
                <w:sz w:val="21"/>
              </w:rPr>
            </w:pPr>
          </w:p>
          <w:p w14:paraId="540B41FB">
            <w:pPr>
              <w:spacing w:line="262" w:lineRule="auto"/>
              <w:rPr>
                <w:rFonts w:ascii="Arial"/>
                <w:color w:val="auto"/>
                <w:sz w:val="21"/>
              </w:rPr>
            </w:pPr>
          </w:p>
          <w:p w14:paraId="1A40B7AE">
            <w:pPr>
              <w:spacing w:line="263" w:lineRule="auto"/>
              <w:rPr>
                <w:rFonts w:ascii="Arial"/>
                <w:color w:val="auto"/>
                <w:sz w:val="21"/>
              </w:rPr>
            </w:pPr>
          </w:p>
          <w:p w14:paraId="3DF3E263">
            <w:pPr>
              <w:spacing w:line="263" w:lineRule="auto"/>
              <w:rPr>
                <w:rFonts w:ascii="Arial"/>
                <w:color w:val="auto"/>
                <w:sz w:val="21"/>
              </w:rPr>
            </w:pPr>
          </w:p>
          <w:p w14:paraId="3BE1E25E">
            <w:pPr>
              <w:spacing w:line="263" w:lineRule="auto"/>
              <w:rPr>
                <w:rFonts w:ascii="Arial"/>
                <w:color w:val="auto"/>
                <w:sz w:val="21"/>
              </w:rPr>
            </w:pPr>
          </w:p>
          <w:p w14:paraId="5EF8BCF2">
            <w:pPr>
              <w:spacing w:line="263" w:lineRule="auto"/>
              <w:rPr>
                <w:rFonts w:ascii="Arial"/>
                <w:color w:val="auto"/>
                <w:sz w:val="21"/>
              </w:rPr>
            </w:pPr>
          </w:p>
          <w:p w14:paraId="25C2446D">
            <w:pPr>
              <w:spacing w:line="263" w:lineRule="auto"/>
              <w:rPr>
                <w:rFonts w:ascii="Arial"/>
                <w:color w:val="auto"/>
                <w:sz w:val="21"/>
              </w:rPr>
            </w:pPr>
          </w:p>
          <w:p w14:paraId="64F15082">
            <w:pPr>
              <w:spacing w:line="263" w:lineRule="auto"/>
              <w:rPr>
                <w:rFonts w:ascii="Arial"/>
                <w:color w:val="auto"/>
                <w:sz w:val="21"/>
              </w:rPr>
            </w:pPr>
          </w:p>
          <w:p w14:paraId="1E5A660C">
            <w:pPr>
              <w:spacing w:line="263" w:lineRule="auto"/>
              <w:rPr>
                <w:rFonts w:ascii="Arial"/>
                <w:color w:val="auto"/>
                <w:sz w:val="21"/>
              </w:rPr>
            </w:pPr>
          </w:p>
          <w:p w14:paraId="45BFF877">
            <w:pPr>
              <w:pStyle w:val="8"/>
              <w:spacing w:before="78" w:line="183" w:lineRule="auto"/>
              <w:ind w:left="417" w:leftChars="0"/>
              <w:rPr>
                <w:rFonts w:hint="eastAsia" w:ascii="宋体" w:hAnsi="宋体" w:eastAsia="宋体" w:cs="宋体"/>
                <w:snapToGrid w:val="0"/>
                <w:color w:val="auto"/>
                <w:kern w:val="0"/>
                <w:sz w:val="24"/>
                <w:szCs w:val="24"/>
                <w:lang w:val="en-US" w:eastAsia="zh-CN" w:bidi="ar-SA"/>
              </w:rPr>
            </w:pPr>
            <w:r>
              <w:rPr>
                <w:color w:val="auto"/>
                <w:spacing w:val="-8"/>
              </w:rPr>
              <w:t>3</w:t>
            </w:r>
            <w:r>
              <w:rPr>
                <w:rFonts w:hint="eastAsia"/>
                <w:color w:val="auto"/>
                <w:spacing w:val="-8"/>
                <w:lang w:val="en-US" w:eastAsia="zh-CN"/>
              </w:rPr>
              <w:t>1</w:t>
            </w:r>
          </w:p>
        </w:tc>
        <w:tc>
          <w:tcPr>
            <w:tcW w:w="1781" w:type="dxa"/>
            <w:shd w:val="clear"/>
            <w:vAlign w:val="top"/>
          </w:tcPr>
          <w:p w14:paraId="2B589310">
            <w:pPr>
              <w:spacing w:line="243" w:lineRule="auto"/>
              <w:rPr>
                <w:rFonts w:ascii="Arial"/>
                <w:color w:val="auto"/>
                <w:sz w:val="21"/>
              </w:rPr>
            </w:pPr>
          </w:p>
          <w:p w14:paraId="5FDCF808">
            <w:pPr>
              <w:spacing w:line="243" w:lineRule="auto"/>
              <w:rPr>
                <w:rFonts w:ascii="Arial"/>
                <w:color w:val="auto"/>
                <w:sz w:val="21"/>
              </w:rPr>
            </w:pPr>
          </w:p>
          <w:p w14:paraId="66C87C57">
            <w:pPr>
              <w:spacing w:line="243" w:lineRule="auto"/>
              <w:rPr>
                <w:rFonts w:ascii="Arial"/>
                <w:color w:val="auto"/>
                <w:sz w:val="21"/>
              </w:rPr>
            </w:pPr>
          </w:p>
          <w:p w14:paraId="2A393E90">
            <w:pPr>
              <w:spacing w:line="243" w:lineRule="auto"/>
              <w:rPr>
                <w:rFonts w:ascii="Arial"/>
                <w:color w:val="auto"/>
                <w:sz w:val="21"/>
              </w:rPr>
            </w:pPr>
          </w:p>
          <w:p w14:paraId="442E4437">
            <w:pPr>
              <w:spacing w:line="243" w:lineRule="auto"/>
              <w:rPr>
                <w:rFonts w:ascii="Arial"/>
                <w:color w:val="auto"/>
                <w:sz w:val="21"/>
              </w:rPr>
            </w:pPr>
          </w:p>
          <w:p w14:paraId="5C8B5EF0">
            <w:pPr>
              <w:spacing w:line="243" w:lineRule="auto"/>
              <w:rPr>
                <w:rFonts w:ascii="Arial"/>
                <w:color w:val="auto"/>
                <w:sz w:val="21"/>
              </w:rPr>
            </w:pPr>
          </w:p>
          <w:p w14:paraId="7B534BDB">
            <w:pPr>
              <w:spacing w:line="243" w:lineRule="auto"/>
              <w:rPr>
                <w:rFonts w:ascii="Arial"/>
                <w:color w:val="auto"/>
                <w:sz w:val="21"/>
              </w:rPr>
            </w:pPr>
          </w:p>
          <w:p w14:paraId="46252C85">
            <w:pPr>
              <w:spacing w:line="244" w:lineRule="auto"/>
              <w:rPr>
                <w:rFonts w:ascii="Arial"/>
                <w:color w:val="auto"/>
                <w:sz w:val="21"/>
              </w:rPr>
            </w:pPr>
          </w:p>
          <w:p w14:paraId="2137294F">
            <w:pPr>
              <w:spacing w:line="244" w:lineRule="auto"/>
              <w:rPr>
                <w:rFonts w:ascii="Arial"/>
                <w:color w:val="auto"/>
                <w:sz w:val="21"/>
              </w:rPr>
            </w:pPr>
          </w:p>
          <w:p w14:paraId="6F5E5CCF">
            <w:pPr>
              <w:spacing w:line="244" w:lineRule="auto"/>
              <w:rPr>
                <w:rFonts w:ascii="Arial"/>
                <w:color w:val="auto"/>
                <w:sz w:val="21"/>
              </w:rPr>
            </w:pPr>
          </w:p>
          <w:p w14:paraId="576B044A">
            <w:pPr>
              <w:pStyle w:val="8"/>
              <w:spacing w:before="78" w:line="231" w:lineRule="auto"/>
              <w:ind w:left="793" w:leftChars="0" w:right="169" w:rightChars="0" w:hanging="617" w:firstLineChars="0"/>
              <w:rPr>
                <w:rFonts w:ascii="宋体" w:hAnsi="宋体" w:eastAsia="宋体" w:cs="宋体"/>
                <w:snapToGrid w:val="0"/>
                <w:color w:val="auto"/>
                <w:kern w:val="0"/>
                <w:sz w:val="24"/>
                <w:szCs w:val="24"/>
                <w:lang w:val="en-US" w:eastAsia="en-US" w:bidi="ar-SA"/>
              </w:rPr>
            </w:pPr>
            <w:r>
              <w:rPr>
                <w:color w:val="auto"/>
                <w:spacing w:val="-2"/>
              </w:rPr>
              <w:t>提出质疑的时</w:t>
            </w:r>
            <w:r>
              <w:rPr>
                <w:color w:val="auto"/>
              </w:rPr>
              <w:t xml:space="preserve"> 间</w:t>
            </w:r>
          </w:p>
        </w:tc>
        <w:tc>
          <w:tcPr>
            <w:tcW w:w="8182" w:type="dxa"/>
            <w:shd w:val="clear"/>
            <w:vAlign w:val="top"/>
          </w:tcPr>
          <w:p w14:paraId="02AA621E">
            <w:pPr>
              <w:pStyle w:val="8"/>
              <w:spacing w:before="36" w:line="233" w:lineRule="auto"/>
              <w:ind w:left="118" w:right="107" w:firstLine="12"/>
              <w:rPr>
                <w:color w:val="auto"/>
              </w:rPr>
            </w:pPr>
            <w:r>
              <w:rPr>
                <w:color w:val="auto"/>
                <w:spacing w:val="-3"/>
              </w:rPr>
              <w:t>1、供应商认为采购文件、采购过程、中标或者成交结果使自己的权益受到损</w:t>
            </w:r>
            <w:r>
              <w:rPr>
                <w:color w:val="auto"/>
                <w:spacing w:val="-1"/>
              </w:rPr>
              <w:t>害的，可以在知道或者应知其权益受到损害之日起</w:t>
            </w:r>
            <w:r>
              <w:rPr>
                <w:color w:val="auto"/>
                <w:spacing w:val="-45"/>
              </w:rPr>
              <w:t xml:space="preserve"> </w:t>
            </w:r>
            <w:r>
              <w:rPr>
                <w:color w:val="auto"/>
                <w:spacing w:val="-1"/>
              </w:rPr>
              <w:t>7</w:t>
            </w:r>
            <w:r>
              <w:rPr>
                <w:color w:val="auto"/>
                <w:spacing w:val="-51"/>
              </w:rPr>
              <w:t xml:space="preserve"> </w:t>
            </w:r>
            <w:r>
              <w:rPr>
                <w:color w:val="auto"/>
                <w:spacing w:val="-1"/>
              </w:rPr>
              <w:t>个工作</w:t>
            </w:r>
            <w:r>
              <w:rPr>
                <w:color w:val="auto"/>
                <w:spacing w:val="-2"/>
              </w:rPr>
              <w:t>日内，以书面形</w:t>
            </w:r>
            <w:r>
              <w:rPr>
                <w:color w:val="auto"/>
                <w:spacing w:val="-1"/>
              </w:rPr>
              <w:t>式向采购人、采购代理机构提出质疑。</w:t>
            </w:r>
          </w:p>
          <w:p w14:paraId="20DF8B37">
            <w:pPr>
              <w:pStyle w:val="8"/>
              <w:spacing w:before="23" w:line="230" w:lineRule="auto"/>
              <w:ind w:left="114" w:right="107" w:firstLine="1"/>
              <w:rPr>
                <w:color w:val="auto"/>
              </w:rPr>
            </w:pPr>
            <w:r>
              <w:rPr>
                <w:color w:val="auto"/>
                <w:spacing w:val="-3"/>
              </w:rPr>
              <w:t>2、提出质疑的供应商（以下简称质疑供应商）应当是参与所质疑项目采购活</w:t>
            </w:r>
            <w:r>
              <w:rPr>
                <w:color w:val="auto"/>
                <w:spacing w:val="-2"/>
              </w:rPr>
              <w:t>动的供应商。</w:t>
            </w:r>
          </w:p>
          <w:p w14:paraId="1A6E3D7A">
            <w:pPr>
              <w:pStyle w:val="8"/>
              <w:spacing w:before="27" w:line="229" w:lineRule="auto"/>
              <w:ind w:left="115" w:right="107" w:firstLine="2"/>
              <w:rPr>
                <w:color w:val="auto"/>
              </w:rPr>
            </w:pPr>
            <w:r>
              <w:rPr>
                <w:color w:val="auto"/>
                <w:spacing w:val="-3"/>
              </w:rPr>
              <w:t>3、对采购文件提出质疑的，应当在获取采购文件或者采购文件公告期限届满之日起7个工作日内提出。</w:t>
            </w:r>
          </w:p>
          <w:p w14:paraId="6EAC8AD4">
            <w:pPr>
              <w:pStyle w:val="8"/>
              <w:spacing w:before="25" w:line="220" w:lineRule="auto"/>
              <w:ind w:left="112"/>
              <w:rPr>
                <w:color w:val="auto"/>
              </w:rPr>
            </w:pPr>
            <w:r>
              <w:rPr>
                <w:color w:val="auto"/>
                <w:spacing w:val="-1"/>
              </w:rPr>
              <w:t>4、质疑函应当包括下列内容：</w:t>
            </w:r>
          </w:p>
          <w:p w14:paraId="364906C0">
            <w:pPr>
              <w:pStyle w:val="8"/>
              <w:spacing w:before="26" w:line="219" w:lineRule="auto"/>
              <w:ind w:left="124"/>
              <w:rPr>
                <w:color w:val="auto"/>
              </w:rPr>
            </w:pPr>
            <w:r>
              <w:rPr>
                <w:color w:val="auto"/>
                <w:spacing w:val="-1"/>
              </w:rPr>
              <w:t>（一）供应商的姓名或者名称、地址、邮编、联系人及联系电话；</w:t>
            </w:r>
          </w:p>
          <w:p w14:paraId="418C8A61">
            <w:pPr>
              <w:pStyle w:val="8"/>
              <w:spacing w:before="27" w:line="220" w:lineRule="auto"/>
              <w:ind w:left="124"/>
              <w:rPr>
                <w:color w:val="auto"/>
              </w:rPr>
            </w:pPr>
            <w:r>
              <w:rPr>
                <w:color w:val="auto"/>
                <w:spacing w:val="-2"/>
              </w:rPr>
              <w:t>（二）质疑项目的名称、编号；</w:t>
            </w:r>
          </w:p>
          <w:p w14:paraId="40A112BD">
            <w:pPr>
              <w:pStyle w:val="8"/>
              <w:spacing w:before="24" w:line="220" w:lineRule="auto"/>
              <w:ind w:left="124"/>
              <w:rPr>
                <w:color w:val="auto"/>
              </w:rPr>
            </w:pPr>
            <w:r>
              <w:rPr>
                <w:color w:val="auto"/>
                <w:spacing w:val="-1"/>
              </w:rPr>
              <w:t>（三）具体、明确的质疑事项和与质疑事项相关的请求；</w:t>
            </w:r>
          </w:p>
          <w:p w14:paraId="7476A554">
            <w:pPr>
              <w:pStyle w:val="8"/>
              <w:spacing w:before="26" w:line="219" w:lineRule="auto"/>
              <w:ind w:left="124"/>
              <w:rPr>
                <w:color w:val="auto"/>
              </w:rPr>
            </w:pPr>
            <w:r>
              <w:rPr>
                <w:color w:val="auto"/>
                <w:spacing w:val="-3"/>
              </w:rPr>
              <w:t>（四）事实依据；</w:t>
            </w:r>
          </w:p>
          <w:p w14:paraId="38A257CB">
            <w:pPr>
              <w:pStyle w:val="8"/>
              <w:spacing w:before="28" w:line="219" w:lineRule="auto"/>
              <w:ind w:left="124"/>
              <w:rPr>
                <w:color w:val="auto"/>
              </w:rPr>
            </w:pPr>
            <w:r>
              <w:rPr>
                <w:color w:val="auto"/>
                <w:spacing w:val="-2"/>
              </w:rPr>
              <w:t>（五）必要的法律依据；</w:t>
            </w:r>
          </w:p>
          <w:p w14:paraId="44F4D6B7">
            <w:pPr>
              <w:pStyle w:val="8"/>
              <w:spacing w:before="24" w:line="221" w:lineRule="auto"/>
              <w:ind w:left="124"/>
              <w:rPr>
                <w:color w:val="auto"/>
              </w:rPr>
            </w:pPr>
            <w:r>
              <w:rPr>
                <w:color w:val="auto"/>
                <w:spacing w:val="-2"/>
              </w:rPr>
              <w:t>（六）提出质疑的日期。</w:t>
            </w:r>
          </w:p>
          <w:p w14:paraId="228E1501">
            <w:pPr>
              <w:pStyle w:val="8"/>
              <w:spacing w:before="25" w:line="231" w:lineRule="auto"/>
              <w:ind w:left="113" w:leftChars="0" w:right="107" w:rightChars="0"/>
              <w:rPr>
                <w:rFonts w:ascii="宋体" w:hAnsi="宋体" w:eastAsia="宋体" w:cs="宋体"/>
                <w:snapToGrid w:val="0"/>
                <w:color w:val="auto"/>
                <w:kern w:val="0"/>
                <w:sz w:val="24"/>
                <w:szCs w:val="24"/>
                <w:lang w:val="en-US" w:eastAsia="en-US" w:bidi="ar-SA"/>
              </w:rPr>
            </w:pPr>
            <w:r>
              <w:rPr>
                <w:color w:val="auto"/>
              </w:rPr>
              <w:t>供应商为自然人的，应当由本人签字；供应商为法</w:t>
            </w:r>
            <w:r>
              <w:rPr>
                <w:color w:val="auto"/>
                <w:spacing w:val="-1"/>
              </w:rPr>
              <w:t>人或者其他组织的，应当</w:t>
            </w:r>
            <w:r>
              <w:rPr>
                <w:color w:val="auto"/>
              </w:rPr>
              <w:t xml:space="preserve"> </w:t>
            </w:r>
            <w:r>
              <w:rPr>
                <w:color w:val="auto"/>
                <w:spacing w:val="1"/>
              </w:rPr>
              <w:t>由法定代表人、主要负责人，或者其授权代表签</w:t>
            </w:r>
            <w:r>
              <w:rPr>
                <w:color w:val="auto"/>
              </w:rPr>
              <w:t xml:space="preserve">字或者盖章，并加盖公章。 </w:t>
            </w:r>
            <w:r>
              <w:rPr>
                <w:color w:val="auto"/>
                <w:spacing w:val="1"/>
              </w:rPr>
              <w:t>5、接受质疑函的方式：现场递交纸质版及</w:t>
            </w:r>
            <w:r>
              <w:rPr>
                <w:color w:val="auto"/>
                <w:spacing w:val="-56"/>
              </w:rPr>
              <w:t xml:space="preserve"> </w:t>
            </w:r>
            <w:r>
              <w:rPr>
                <w:color w:val="auto"/>
              </w:rPr>
              <w:t>Word</w:t>
            </w:r>
            <w:r>
              <w:rPr>
                <w:color w:val="auto"/>
                <w:spacing w:val="-50"/>
              </w:rPr>
              <w:t xml:space="preserve"> </w:t>
            </w:r>
            <w:r>
              <w:rPr>
                <w:color w:val="auto"/>
                <w:spacing w:val="1"/>
              </w:rPr>
              <w:t>格</w:t>
            </w:r>
            <w:r>
              <w:rPr>
                <w:color w:val="auto"/>
              </w:rPr>
              <w:t xml:space="preserve">式电子版质疑文件（一式 </w:t>
            </w:r>
            <w:r>
              <w:rPr>
                <w:color w:val="auto"/>
                <w:spacing w:val="-3"/>
              </w:rPr>
              <w:t>两份）。</w:t>
            </w:r>
          </w:p>
        </w:tc>
      </w:tr>
      <w:tr w14:paraId="66CA1A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053" w:type="dxa"/>
            <w:shd w:val="clear"/>
            <w:vAlign w:val="top"/>
          </w:tcPr>
          <w:p w14:paraId="5500F70A">
            <w:pPr>
              <w:spacing w:line="308" w:lineRule="auto"/>
              <w:rPr>
                <w:rFonts w:ascii="Arial"/>
                <w:color w:val="auto"/>
                <w:sz w:val="21"/>
              </w:rPr>
            </w:pPr>
          </w:p>
          <w:p w14:paraId="7CC06FF3">
            <w:pPr>
              <w:spacing w:line="308" w:lineRule="auto"/>
              <w:rPr>
                <w:rFonts w:ascii="Arial"/>
                <w:color w:val="auto"/>
                <w:sz w:val="21"/>
              </w:rPr>
            </w:pPr>
          </w:p>
          <w:p w14:paraId="26945301">
            <w:pPr>
              <w:spacing w:line="309" w:lineRule="auto"/>
              <w:rPr>
                <w:rFonts w:ascii="Arial"/>
                <w:color w:val="auto"/>
                <w:sz w:val="21"/>
              </w:rPr>
            </w:pPr>
          </w:p>
          <w:p w14:paraId="7DC9DDC7">
            <w:pPr>
              <w:pStyle w:val="8"/>
              <w:spacing w:before="78" w:line="184" w:lineRule="auto"/>
              <w:ind w:left="417" w:leftChars="0"/>
              <w:rPr>
                <w:rFonts w:hint="eastAsia" w:ascii="宋体" w:hAnsi="宋体" w:eastAsia="宋体" w:cs="宋体"/>
                <w:snapToGrid w:val="0"/>
                <w:color w:val="auto"/>
                <w:kern w:val="0"/>
                <w:sz w:val="24"/>
                <w:szCs w:val="24"/>
                <w:lang w:val="en-US" w:eastAsia="zh-CN" w:bidi="ar-SA"/>
              </w:rPr>
            </w:pPr>
            <w:r>
              <w:rPr>
                <w:color w:val="auto"/>
                <w:spacing w:val="-8"/>
              </w:rPr>
              <w:t>3</w:t>
            </w:r>
            <w:r>
              <w:rPr>
                <w:rFonts w:hint="eastAsia"/>
                <w:color w:val="auto"/>
                <w:spacing w:val="-8"/>
                <w:lang w:val="en-US" w:eastAsia="zh-CN"/>
              </w:rPr>
              <w:t>2</w:t>
            </w:r>
          </w:p>
        </w:tc>
        <w:tc>
          <w:tcPr>
            <w:tcW w:w="1781" w:type="dxa"/>
            <w:shd w:val="clear"/>
            <w:vAlign w:val="top"/>
          </w:tcPr>
          <w:p w14:paraId="1BA25887">
            <w:pPr>
              <w:spacing w:line="296" w:lineRule="auto"/>
              <w:rPr>
                <w:rFonts w:ascii="Arial"/>
                <w:color w:val="auto"/>
                <w:sz w:val="21"/>
              </w:rPr>
            </w:pPr>
          </w:p>
          <w:p w14:paraId="0E85FD12">
            <w:pPr>
              <w:spacing w:line="296" w:lineRule="auto"/>
              <w:rPr>
                <w:rFonts w:ascii="Arial"/>
                <w:color w:val="auto"/>
                <w:sz w:val="21"/>
              </w:rPr>
            </w:pPr>
          </w:p>
          <w:p w14:paraId="4E758718">
            <w:pPr>
              <w:spacing w:line="296" w:lineRule="auto"/>
              <w:rPr>
                <w:rFonts w:ascii="Arial"/>
                <w:color w:val="auto"/>
                <w:sz w:val="21"/>
              </w:rPr>
            </w:pPr>
          </w:p>
          <w:p w14:paraId="39863362">
            <w:pPr>
              <w:pStyle w:val="8"/>
              <w:spacing w:before="78" w:line="222" w:lineRule="auto"/>
              <w:ind w:left="658" w:leftChars="0"/>
              <w:rPr>
                <w:rFonts w:ascii="宋体" w:hAnsi="宋体" w:eastAsia="宋体" w:cs="宋体"/>
                <w:snapToGrid w:val="0"/>
                <w:color w:val="auto"/>
                <w:kern w:val="0"/>
                <w:sz w:val="24"/>
                <w:szCs w:val="24"/>
                <w:lang w:val="en-US" w:eastAsia="en-US" w:bidi="ar-SA"/>
              </w:rPr>
            </w:pPr>
            <w:r>
              <w:rPr>
                <w:color w:val="auto"/>
                <w:spacing w:val="-7"/>
              </w:rPr>
              <w:t>备注</w:t>
            </w:r>
          </w:p>
        </w:tc>
        <w:tc>
          <w:tcPr>
            <w:tcW w:w="8182" w:type="dxa"/>
            <w:shd w:val="clear"/>
            <w:vAlign w:val="top"/>
          </w:tcPr>
          <w:p w14:paraId="1698D9D1">
            <w:pPr>
              <w:pStyle w:val="8"/>
              <w:spacing w:before="38" w:line="233" w:lineRule="auto"/>
              <w:ind w:left="117" w:firstLine="13"/>
              <w:rPr>
                <w:color w:val="auto"/>
              </w:rPr>
            </w:pPr>
            <w:r>
              <w:rPr>
                <w:color w:val="auto"/>
                <w:spacing w:val="3"/>
              </w:rPr>
              <w:t>1、竞争性磋商文件中所有偏离表，若有偏离,请将具体</w:t>
            </w:r>
            <w:r>
              <w:rPr>
                <w:color w:val="auto"/>
                <w:spacing w:val="2"/>
              </w:rPr>
              <w:t>偏离条款在“偏离</w:t>
            </w:r>
            <w:r>
              <w:rPr>
                <w:color w:val="auto"/>
                <w:spacing w:val="-89"/>
              </w:rPr>
              <w:t xml:space="preserve"> </w:t>
            </w:r>
            <w:r>
              <w:rPr>
                <w:color w:val="auto"/>
                <w:spacing w:val="2"/>
              </w:rPr>
              <w:t>”</w:t>
            </w:r>
            <w:r>
              <w:rPr>
                <w:color w:val="auto"/>
              </w:rPr>
              <w:t xml:space="preserve"> </w:t>
            </w:r>
            <w:r>
              <w:rPr>
                <w:color w:val="auto"/>
                <w:spacing w:val="-1"/>
              </w:rPr>
              <w:t>一栏中详细说明；若无偏离，请在“偏离</w:t>
            </w:r>
            <w:r>
              <w:rPr>
                <w:color w:val="auto"/>
                <w:spacing w:val="-85"/>
              </w:rPr>
              <w:t xml:space="preserve"> </w:t>
            </w:r>
            <w:r>
              <w:rPr>
                <w:color w:val="auto"/>
                <w:spacing w:val="-1"/>
              </w:rPr>
              <w:t>”一栏中标</w:t>
            </w:r>
            <w:r>
              <w:rPr>
                <w:color w:val="auto"/>
                <w:spacing w:val="-2"/>
              </w:rPr>
              <w:t>注“无</w:t>
            </w:r>
            <w:r>
              <w:rPr>
                <w:color w:val="auto"/>
                <w:spacing w:val="-89"/>
              </w:rPr>
              <w:t xml:space="preserve"> </w:t>
            </w:r>
            <w:r>
              <w:rPr>
                <w:color w:val="auto"/>
                <w:spacing w:val="-2"/>
              </w:rPr>
              <w:t>”字样。如不填</w:t>
            </w:r>
            <w:r>
              <w:rPr>
                <w:color w:val="auto"/>
              </w:rPr>
              <w:t xml:space="preserve">  </w:t>
            </w:r>
            <w:r>
              <w:rPr>
                <w:color w:val="auto"/>
                <w:spacing w:val="-1"/>
              </w:rPr>
              <w:t>写将视为不响应竞争性磋商文件要求；</w:t>
            </w:r>
          </w:p>
          <w:p w14:paraId="35099A98">
            <w:pPr>
              <w:pStyle w:val="8"/>
              <w:spacing w:before="25" w:line="219" w:lineRule="auto"/>
              <w:ind w:left="116"/>
              <w:rPr>
                <w:color w:val="auto"/>
              </w:rPr>
            </w:pPr>
            <w:r>
              <w:rPr>
                <w:color w:val="auto"/>
                <w:spacing w:val="-1"/>
              </w:rPr>
              <w:t>2、本次招标各供应商投标时以人民币报价。</w:t>
            </w:r>
          </w:p>
          <w:p w14:paraId="686119BE">
            <w:pPr>
              <w:pStyle w:val="8"/>
              <w:spacing w:before="28" w:line="229" w:lineRule="auto"/>
              <w:ind w:left="117" w:leftChars="0" w:right="44" w:rightChars="0"/>
              <w:rPr>
                <w:rFonts w:ascii="宋体" w:hAnsi="宋体" w:eastAsia="宋体" w:cs="宋体"/>
                <w:snapToGrid w:val="0"/>
                <w:color w:val="auto"/>
                <w:kern w:val="0"/>
                <w:sz w:val="24"/>
                <w:szCs w:val="24"/>
                <w:lang w:val="en-US" w:eastAsia="en-US" w:bidi="ar-SA"/>
              </w:rPr>
            </w:pPr>
            <w:r>
              <w:rPr>
                <w:color w:val="auto"/>
                <w:spacing w:val="-5"/>
              </w:rPr>
              <w:t>3</w:t>
            </w:r>
            <w:r>
              <w:rPr>
                <w:rFonts w:ascii="仿宋" w:hAnsi="仿宋" w:eastAsia="仿宋" w:cs="仿宋"/>
                <w:color w:val="auto"/>
                <w:spacing w:val="-5"/>
              </w:rPr>
              <w:t>、</w:t>
            </w:r>
            <w:r>
              <w:rPr>
                <w:color w:val="auto"/>
                <w:spacing w:val="-5"/>
              </w:rPr>
              <w:t>按新疆政府采购网规定的二轮报价时间为</w:t>
            </w:r>
            <w:r>
              <w:rPr>
                <w:color w:val="auto"/>
                <w:spacing w:val="-44"/>
              </w:rPr>
              <w:t xml:space="preserve"> </w:t>
            </w:r>
            <w:r>
              <w:rPr>
                <w:color w:val="auto"/>
                <w:spacing w:val="-5"/>
              </w:rPr>
              <w:t>30</w:t>
            </w:r>
            <w:r>
              <w:rPr>
                <w:color w:val="auto"/>
                <w:spacing w:val="-48"/>
              </w:rPr>
              <w:t xml:space="preserve"> </w:t>
            </w:r>
            <w:r>
              <w:rPr>
                <w:color w:val="auto"/>
                <w:spacing w:val="-5"/>
              </w:rPr>
              <w:t>分钟，如不按时报价的单位，</w:t>
            </w:r>
            <w:r>
              <w:rPr>
                <w:color w:val="auto"/>
              </w:rPr>
              <w:t xml:space="preserve"> </w:t>
            </w:r>
            <w:r>
              <w:rPr>
                <w:color w:val="auto"/>
                <w:spacing w:val="-1"/>
              </w:rPr>
              <w:t>二轮报价未提交的，将按照一轮报价进行评审。</w:t>
            </w:r>
          </w:p>
        </w:tc>
      </w:tr>
    </w:tbl>
    <w:p w14:paraId="45807A96">
      <w:pPr>
        <w:pStyle w:val="2"/>
        <w:rPr>
          <w:color w:val="auto"/>
        </w:rPr>
      </w:pPr>
    </w:p>
    <w:p w14:paraId="3E716CB7">
      <w:pPr>
        <w:rPr>
          <w:color w:val="auto"/>
        </w:rPr>
        <w:sectPr>
          <w:footerReference r:id="rId9" w:type="default"/>
          <w:pgSz w:w="11906" w:h="16840"/>
          <w:pgMar w:top="400" w:right="448" w:bottom="1123" w:left="436" w:header="0" w:footer="958" w:gutter="0"/>
          <w:cols w:space="720" w:num="1"/>
        </w:sectPr>
      </w:pPr>
    </w:p>
    <w:tbl>
      <w:tblPr>
        <w:tblStyle w:val="7"/>
        <w:tblW w:w="1101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53"/>
        <w:gridCol w:w="1781"/>
        <w:gridCol w:w="8182"/>
      </w:tblGrid>
      <w:tr w14:paraId="0E16C5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6" w:hRule="atLeast"/>
        </w:trPr>
        <w:tc>
          <w:tcPr>
            <w:tcW w:w="1053" w:type="dxa"/>
            <w:shd w:val="clear"/>
            <w:vAlign w:val="top"/>
          </w:tcPr>
          <w:p w14:paraId="300172E8">
            <w:pPr>
              <w:rPr>
                <w:rFonts w:ascii="Arial"/>
                <w:color w:val="auto"/>
                <w:sz w:val="21"/>
              </w:rPr>
            </w:pPr>
          </w:p>
          <w:p w14:paraId="5BBDC06A">
            <w:pPr>
              <w:rPr>
                <w:rFonts w:ascii="Arial"/>
                <w:color w:val="auto"/>
                <w:sz w:val="21"/>
              </w:rPr>
            </w:pPr>
          </w:p>
          <w:p w14:paraId="393DE306">
            <w:pPr>
              <w:rPr>
                <w:rFonts w:ascii="Arial"/>
                <w:color w:val="auto"/>
                <w:sz w:val="21"/>
              </w:rPr>
            </w:pPr>
          </w:p>
          <w:p w14:paraId="73D5FB6D">
            <w:pPr>
              <w:rPr>
                <w:rFonts w:ascii="Arial"/>
                <w:color w:val="auto"/>
                <w:sz w:val="21"/>
              </w:rPr>
            </w:pPr>
          </w:p>
          <w:p w14:paraId="15CB11EB">
            <w:pPr>
              <w:spacing w:line="241" w:lineRule="auto"/>
              <w:rPr>
                <w:rFonts w:ascii="Arial"/>
                <w:color w:val="auto"/>
                <w:sz w:val="21"/>
              </w:rPr>
            </w:pPr>
          </w:p>
          <w:p w14:paraId="6D1A0A64">
            <w:pPr>
              <w:pStyle w:val="8"/>
              <w:spacing w:before="78" w:line="183" w:lineRule="auto"/>
              <w:ind w:left="417" w:leftChars="0"/>
              <w:rPr>
                <w:rFonts w:hint="eastAsia" w:ascii="宋体" w:hAnsi="宋体" w:eastAsia="宋体" w:cs="宋体"/>
                <w:snapToGrid w:val="0"/>
                <w:color w:val="auto"/>
                <w:kern w:val="0"/>
                <w:sz w:val="24"/>
                <w:szCs w:val="24"/>
                <w:lang w:val="en-US" w:eastAsia="zh-CN" w:bidi="ar-SA"/>
              </w:rPr>
            </w:pPr>
            <w:r>
              <w:rPr>
                <w:color w:val="auto"/>
                <w:spacing w:val="-8"/>
              </w:rPr>
              <w:t>3</w:t>
            </w:r>
            <w:r>
              <w:rPr>
                <w:rFonts w:hint="eastAsia"/>
                <w:color w:val="auto"/>
                <w:spacing w:val="-8"/>
                <w:lang w:val="en-US" w:eastAsia="zh-CN"/>
              </w:rPr>
              <w:t>3</w:t>
            </w:r>
          </w:p>
        </w:tc>
        <w:tc>
          <w:tcPr>
            <w:tcW w:w="1781" w:type="dxa"/>
            <w:shd w:val="clear"/>
            <w:vAlign w:val="top"/>
          </w:tcPr>
          <w:p w14:paraId="68C64429">
            <w:pPr>
              <w:spacing w:line="290" w:lineRule="auto"/>
              <w:rPr>
                <w:rFonts w:ascii="Arial"/>
                <w:color w:val="auto"/>
                <w:sz w:val="21"/>
              </w:rPr>
            </w:pPr>
          </w:p>
          <w:p w14:paraId="16B5B665">
            <w:pPr>
              <w:spacing w:line="291" w:lineRule="auto"/>
              <w:rPr>
                <w:rFonts w:ascii="Arial"/>
                <w:color w:val="auto"/>
                <w:sz w:val="21"/>
              </w:rPr>
            </w:pPr>
          </w:p>
          <w:p w14:paraId="136420EF">
            <w:pPr>
              <w:spacing w:line="291" w:lineRule="auto"/>
              <w:rPr>
                <w:rFonts w:ascii="Arial"/>
                <w:color w:val="auto"/>
                <w:sz w:val="21"/>
              </w:rPr>
            </w:pPr>
          </w:p>
          <w:p w14:paraId="59339384">
            <w:pPr>
              <w:spacing w:line="291" w:lineRule="auto"/>
              <w:rPr>
                <w:rFonts w:ascii="Arial"/>
                <w:color w:val="auto"/>
                <w:sz w:val="21"/>
              </w:rPr>
            </w:pPr>
          </w:p>
          <w:p w14:paraId="28850426">
            <w:pPr>
              <w:pStyle w:val="8"/>
              <w:spacing w:before="78" w:line="220" w:lineRule="auto"/>
              <w:ind w:left="535" w:leftChars="0"/>
              <w:rPr>
                <w:rFonts w:ascii="宋体" w:hAnsi="宋体" w:eastAsia="宋体" w:cs="宋体"/>
                <w:snapToGrid w:val="0"/>
                <w:color w:val="auto"/>
                <w:kern w:val="0"/>
                <w:sz w:val="24"/>
                <w:szCs w:val="24"/>
                <w:lang w:val="en-US" w:eastAsia="en-US" w:bidi="ar-SA"/>
              </w:rPr>
            </w:pPr>
            <w:r>
              <w:rPr>
                <w:color w:val="auto"/>
                <w:spacing w:val="-3"/>
              </w:rPr>
              <w:t>解释权</w:t>
            </w:r>
          </w:p>
        </w:tc>
        <w:tc>
          <w:tcPr>
            <w:tcW w:w="8182" w:type="dxa"/>
            <w:shd w:val="clear"/>
            <w:vAlign w:val="top"/>
          </w:tcPr>
          <w:p w14:paraId="169D0AFA">
            <w:pPr>
              <w:pStyle w:val="8"/>
              <w:spacing w:before="159" w:line="237" w:lineRule="auto"/>
              <w:ind w:left="111" w:leftChars="0" w:right="107" w:rightChars="0" w:firstLine="4" w:firstLineChars="0"/>
              <w:rPr>
                <w:rFonts w:ascii="宋体" w:hAnsi="宋体" w:eastAsia="宋体" w:cs="宋体"/>
                <w:snapToGrid w:val="0"/>
                <w:color w:val="auto"/>
                <w:kern w:val="0"/>
                <w:sz w:val="24"/>
                <w:szCs w:val="24"/>
                <w:lang w:val="en-US" w:eastAsia="en-US" w:bidi="ar-SA"/>
              </w:rPr>
            </w:pPr>
            <w:r>
              <w:rPr>
                <w:color w:val="auto"/>
                <w:spacing w:val="1"/>
              </w:rPr>
              <w:t>构成本竞争性磋商文件的各个组成文件应互为解释，互为说明；如有不明确</w:t>
            </w:r>
            <w:r>
              <w:rPr>
                <w:color w:val="auto"/>
              </w:rPr>
              <w:t xml:space="preserve"> </w:t>
            </w:r>
            <w:r>
              <w:rPr>
                <w:color w:val="auto"/>
                <w:spacing w:val="1"/>
              </w:rPr>
              <w:t>或不一致，构成合同文件组成内容，以合同文件约定内容为准，且以专用合</w:t>
            </w:r>
            <w:r>
              <w:rPr>
                <w:color w:val="auto"/>
                <w:spacing w:val="3"/>
              </w:rPr>
              <w:t xml:space="preserve"> </w:t>
            </w:r>
            <w:r>
              <w:rPr>
                <w:color w:val="auto"/>
                <w:spacing w:val="1"/>
              </w:rPr>
              <w:t>同条款约定的合同文件优先顺序解释；除竞争性磋商文件中有特别规定外，</w:t>
            </w:r>
            <w:r>
              <w:rPr>
                <w:color w:val="auto"/>
                <w:spacing w:val="3"/>
              </w:rPr>
              <w:t xml:space="preserve"> </w:t>
            </w:r>
            <w:r>
              <w:rPr>
                <w:color w:val="auto"/>
                <w:spacing w:val="1"/>
              </w:rPr>
              <w:t>仅适用于招标投标阶段的规定，按竞争性磋商公告、供应商须知、工程量清</w:t>
            </w:r>
            <w:r>
              <w:rPr>
                <w:color w:val="auto"/>
                <w:spacing w:val="3"/>
              </w:rPr>
              <w:t xml:space="preserve"> </w:t>
            </w:r>
            <w:r>
              <w:rPr>
                <w:color w:val="auto"/>
                <w:spacing w:val="1"/>
              </w:rPr>
              <w:t>单、响应文件格式的先后顺序解释；同一组成文件中就同一事项的规定或约</w:t>
            </w:r>
            <w:r>
              <w:rPr>
                <w:color w:val="auto"/>
                <w:spacing w:val="3"/>
              </w:rPr>
              <w:t xml:space="preserve"> </w:t>
            </w:r>
            <w:r>
              <w:rPr>
                <w:color w:val="auto"/>
                <w:spacing w:val="1"/>
              </w:rPr>
              <w:t>定不一致的，以编排顺序在后者为准；同一组成文件不同版本之间有不一致</w:t>
            </w:r>
            <w:r>
              <w:rPr>
                <w:color w:val="auto"/>
                <w:spacing w:val="3"/>
              </w:rPr>
              <w:t xml:space="preserve"> </w:t>
            </w:r>
            <w:r>
              <w:rPr>
                <w:color w:val="auto"/>
                <w:spacing w:val="1"/>
              </w:rPr>
              <w:t>的，以形成时间在后者为准。按本款前述规定仍不形成结论的，由采购人负</w:t>
            </w:r>
            <w:r>
              <w:rPr>
                <w:color w:val="auto"/>
                <w:spacing w:val="3"/>
              </w:rPr>
              <w:t xml:space="preserve"> </w:t>
            </w:r>
            <w:r>
              <w:rPr>
                <w:color w:val="auto"/>
                <w:spacing w:val="-2"/>
              </w:rPr>
              <w:t>责解释。</w:t>
            </w:r>
          </w:p>
        </w:tc>
      </w:tr>
      <w:tr w14:paraId="78F0D3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1053" w:type="dxa"/>
            <w:shd w:val="clear"/>
            <w:vAlign w:val="top"/>
          </w:tcPr>
          <w:p w14:paraId="3502629B">
            <w:pPr>
              <w:spacing w:line="241" w:lineRule="auto"/>
              <w:rPr>
                <w:rFonts w:ascii="Arial"/>
                <w:color w:val="auto"/>
                <w:sz w:val="21"/>
              </w:rPr>
            </w:pPr>
          </w:p>
          <w:p w14:paraId="1BD58B18">
            <w:pPr>
              <w:spacing w:line="241" w:lineRule="auto"/>
              <w:rPr>
                <w:rFonts w:ascii="Arial"/>
                <w:color w:val="auto"/>
                <w:sz w:val="21"/>
              </w:rPr>
            </w:pPr>
          </w:p>
          <w:p w14:paraId="7516748A">
            <w:pPr>
              <w:spacing w:line="241" w:lineRule="auto"/>
              <w:rPr>
                <w:rFonts w:ascii="Arial"/>
                <w:color w:val="auto"/>
                <w:sz w:val="21"/>
              </w:rPr>
            </w:pPr>
          </w:p>
          <w:p w14:paraId="4E29111D">
            <w:pPr>
              <w:spacing w:line="241" w:lineRule="auto"/>
              <w:rPr>
                <w:rFonts w:ascii="Arial"/>
                <w:color w:val="auto"/>
                <w:sz w:val="21"/>
              </w:rPr>
            </w:pPr>
          </w:p>
          <w:p w14:paraId="42B7AEB0">
            <w:pPr>
              <w:spacing w:line="242" w:lineRule="auto"/>
              <w:rPr>
                <w:rFonts w:ascii="Arial"/>
                <w:color w:val="auto"/>
                <w:sz w:val="21"/>
              </w:rPr>
            </w:pPr>
          </w:p>
          <w:p w14:paraId="688FD0E8">
            <w:pPr>
              <w:spacing w:line="242" w:lineRule="auto"/>
              <w:rPr>
                <w:rFonts w:ascii="Arial"/>
                <w:color w:val="auto"/>
                <w:sz w:val="21"/>
              </w:rPr>
            </w:pPr>
          </w:p>
          <w:p w14:paraId="34DBC7AA">
            <w:pPr>
              <w:pStyle w:val="8"/>
              <w:spacing w:before="78" w:line="183" w:lineRule="auto"/>
              <w:ind w:left="417" w:leftChars="0"/>
              <w:rPr>
                <w:rFonts w:hint="eastAsia" w:ascii="宋体" w:hAnsi="宋体" w:eastAsia="宋体" w:cs="宋体"/>
                <w:snapToGrid w:val="0"/>
                <w:color w:val="auto"/>
                <w:kern w:val="0"/>
                <w:sz w:val="24"/>
                <w:szCs w:val="24"/>
                <w:lang w:val="en-US" w:eastAsia="zh-CN" w:bidi="ar-SA"/>
              </w:rPr>
            </w:pPr>
            <w:r>
              <w:rPr>
                <w:color w:val="auto"/>
                <w:spacing w:val="-8"/>
              </w:rPr>
              <w:t>3</w:t>
            </w:r>
            <w:r>
              <w:rPr>
                <w:rFonts w:hint="eastAsia"/>
                <w:color w:val="auto"/>
                <w:spacing w:val="-8"/>
                <w:lang w:val="en-US" w:eastAsia="zh-CN"/>
              </w:rPr>
              <w:t>4</w:t>
            </w:r>
          </w:p>
        </w:tc>
        <w:tc>
          <w:tcPr>
            <w:tcW w:w="1781" w:type="dxa"/>
            <w:shd w:val="clear"/>
            <w:vAlign w:val="top"/>
          </w:tcPr>
          <w:p w14:paraId="70322BDD">
            <w:pPr>
              <w:spacing w:line="282" w:lineRule="auto"/>
              <w:rPr>
                <w:rFonts w:ascii="Arial"/>
                <w:color w:val="auto"/>
                <w:sz w:val="21"/>
              </w:rPr>
            </w:pPr>
          </w:p>
          <w:p w14:paraId="28F1795C">
            <w:pPr>
              <w:spacing w:line="282" w:lineRule="auto"/>
              <w:rPr>
                <w:rFonts w:ascii="Arial"/>
                <w:color w:val="auto"/>
                <w:sz w:val="21"/>
              </w:rPr>
            </w:pPr>
          </w:p>
          <w:p w14:paraId="03D73877">
            <w:pPr>
              <w:spacing w:line="282" w:lineRule="auto"/>
              <w:rPr>
                <w:rFonts w:ascii="Arial"/>
                <w:color w:val="auto"/>
                <w:sz w:val="21"/>
              </w:rPr>
            </w:pPr>
          </w:p>
          <w:p w14:paraId="01722FE6">
            <w:pPr>
              <w:spacing w:line="282" w:lineRule="auto"/>
              <w:rPr>
                <w:rFonts w:ascii="Arial"/>
                <w:color w:val="auto"/>
                <w:sz w:val="21"/>
              </w:rPr>
            </w:pPr>
          </w:p>
          <w:p w14:paraId="0704D1B8">
            <w:pPr>
              <w:spacing w:line="282" w:lineRule="auto"/>
              <w:rPr>
                <w:rFonts w:ascii="Arial"/>
                <w:color w:val="auto"/>
                <w:sz w:val="21"/>
              </w:rPr>
            </w:pPr>
          </w:p>
          <w:p w14:paraId="498169D0">
            <w:pPr>
              <w:pStyle w:val="8"/>
              <w:spacing w:before="78" w:line="220" w:lineRule="auto"/>
              <w:ind w:left="420" w:leftChars="0"/>
              <w:rPr>
                <w:rFonts w:ascii="宋体" w:hAnsi="宋体" w:eastAsia="宋体" w:cs="宋体"/>
                <w:snapToGrid w:val="0"/>
                <w:color w:val="auto"/>
                <w:kern w:val="0"/>
                <w:sz w:val="24"/>
                <w:szCs w:val="24"/>
                <w:lang w:val="en-US" w:eastAsia="en-US" w:bidi="ar-SA"/>
              </w:rPr>
            </w:pPr>
            <w:r>
              <w:rPr>
                <w:color w:val="auto"/>
                <w:spacing w:val="-4"/>
              </w:rPr>
              <w:t>知识产权</w:t>
            </w:r>
          </w:p>
        </w:tc>
        <w:tc>
          <w:tcPr>
            <w:tcW w:w="8182" w:type="dxa"/>
            <w:shd w:val="clear"/>
            <w:vAlign w:val="top"/>
          </w:tcPr>
          <w:p w14:paraId="222EC4E5">
            <w:pPr>
              <w:pStyle w:val="8"/>
              <w:spacing w:before="254" w:line="236" w:lineRule="auto"/>
              <w:ind w:left="112" w:right="107" w:firstLine="18"/>
              <w:rPr>
                <w:color w:val="auto"/>
              </w:rPr>
            </w:pPr>
            <w:r>
              <w:rPr>
                <w:color w:val="auto"/>
              </w:rPr>
              <w:t>1.供应商须保证，采购人在中华人民共和国境内使用投标设施设备、资料、</w:t>
            </w:r>
            <w:r>
              <w:rPr>
                <w:color w:val="auto"/>
                <w:spacing w:val="17"/>
              </w:rPr>
              <w:t xml:space="preserve"> </w:t>
            </w:r>
            <w:r>
              <w:rPr>
                <w:color w:val="auto"/>
                <w:spacing w:val="1"/>
              </w:rPr>
              <w:t>技术、服务或其任何一部分时，享有不受限制的无偿使用权，不会产生因第</w:t>
            </w:r>
            <w:r>
              <w:rPr>
                <w:color w:val="auto"/>
                <w:spacing w:val="3"/>
              </w:rPr>
              <w:t xml:space="preserve"> </w:t>
            </w:r>
            <w:r>
              <w:rPr>
                <w:color w:val="auto"/>
                <w:spacing w:val="1"/>
              </w:rPr>
              <w:t>三方提出侵犯其专利权、商标权或其它知识产权而引起的法律或经济纠纷。</w:t>
            </w:r>
            <w:r>
              <w:rPr>
                <w:color w:val="auto"/>
                <w:spacing w:val="3"/>
              </w:rPr>
              <w:t xml:space="preserve"> </w:t>
            </w:r>
            <w:r>
              <w:rPr>
                <w:color w:val="auto"/>
                <w:spacing w:val="1"/>
              </w:rPr>
              <w:t>如供应商不拥有相应的知识产权，则在投标报价中必须包括合法获取该知识</w:t>
            </w:r>
            <w:r>
              <w:rPr>
                <w:color w:val="auto"/>
                <w:spacing w:val="3"/>
              </w:rPr>
              <w:t xml:space="preserve"> </w:t>
            </w:r>
            <w:r>
              <w:rPr>
                <w:color w:val="auto"/>
                <w:spacing w:val="1"/>
              </w:rPr>
              <w:t>产权的一切相关费用。如因此导致采购人损失的，供应商须承担全部赔偿责</w:t>
            </w:r>
            <w:r>
              <w:rPr>
                <w:color w:val="auto"/>
                <w:spacing w:val="3"/>
              </w:rPr>
              <w:t xml:space="preserve"> </w:t>
            </w:r>
            <w:r>
              <w:rPr>
                <w:color w:val="auto"/>
                <w:spacing w:val="-5"/>
              </w:rPr>
              <w:t>任。</w:t>
            </w:r>
          </w:p>
          <w:p w14:paraId="6ED75DCF">
            <w:pPr>
              <w:pStyle w:val="8"/>
              <w:spacing w:before="24" w:line="233" w:lineRule="auto"/>
              <w:ind w:left="113" w:leftChars="0" w:right="95" w:rightChars="0" w:firstLine="2" w:firstLineChars="0"/>
              <w:jc w:val="both"/>
              <w:rPr>
                <w:rFonts w:ascii="宋体" w:hAnsi="宋体" w:eastAsia="宋体" w:cs="宋体"/>
                <w:snapToGrid w:val="0"/>
                <w:color w:val="auto"/>
                <w:kern w:val="0"/>
                <w:sz w:val="24"/>
                <w:szCs w:val="24"/>
                <w:lang w:val="en-US" w:eastAsia="en-US" w:bidi="ar-SA"/>
              </w:rPr>
            </w:pPr>
            <w:r>
              <w:rPr>
                <w:color w:val="auto"/>
                <w:spacing w:val="-12"/>
              </w:rPr>
              <w:t>2.供应商如欲在项目实施过程中采用自有知识成果，须在响应文件中声</w:t>
            </w:r>
            <w:r>
              <w:rPr>
                <w:color w:val="auto"/>
                <w:spacing w:val="-13"/>
              </w:rPr>
              <w:t>明，并提</w:t>
            </w:r>
            <w:r>
              <w:rPr>
                <w:color w:val="auto"/>
              </w:rPr>
              <w:t xml:space="preserve"> </w:t>
            </w:r>
            <w:r>
              <w:rPr>
                <w:color w:val="auto"/>
                <w:spacing w:val="-12"/>
              </w:rPr>
              <w:t>供相关知识产权证明文件。使用该知识成果后，供</w:t>
            </w:r>
            <w:r>
              <w:rPr>
                <w:color w:val="auto"/>
                <w:spacing w:val="-13"/>
              </w:rPr>
              <w:t>应商须提供开发接口和开发手</w:t>
            </w:r>
            <w:r>
              <w:rPr>
                <w:color w:val="auto"/>
              </w:rPr>
              <w:t xml:space="preserve"> </w:t>
            </w:r>
            <w:r>
              <w:rPr>
                <w:color w:val="auto"/>
                <w:spacing w:val="-10"/>
              </w:rPr>
              <w:t>册等技术文档。</w:t>
            </w:r>
          </w:p>
        </w:tc>
      </w:tr>
      <w:tr w14:paraId="60CC75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6" w:hRule="atLeast"/>
        </w:trPr>
        <w:tc>
          <w:tcPr>
            <w:tcW w:w="1053" w:type="dxa"/>
            <w:shd w:val="clear"/>
            <w:vAlign w:val="top"/>
          </w:tcPr>
          <w:p w14:paraId="1A706365">
            <w:pPr>
              <w:spacing w:line="257" w:lineRule="auto"/>
              <w:rPr>
                <w:rFonts w:ascii="Arial"/>
                <w:color w:val="auto"/>
                <w:sz w:val="21"/>
              </w:rPr>
            </w:pPr>
          </w:p>
          <w:p w14:paraId="085D1822">
            <w:pPr>
              <w:spacing w:line="257" w:lineRule="auto"/>
              <w:rPr>
                <w:rFonts w:ascii="Arial"/>
                <w:color w:val="auto"/>
                <w:sz w:val="21"/>
              </w:rPr>
            </w:pPr>
          </w:p>
          <w:p w14:paraId="5EA8524B">
            <w:pPr>
              <w:spacing w:line="257" w:lineRule="auto"/>
              <w:rPr>
                <w:rFonts w:ascii="Arial"/>
                <w:color w:val="auto"/>
                <w:sz w:val="21"/>
              </w:rPr>
            </w:pPr>
          </w:p>
          <w:p w14:paraId="2FF1F473">
            <w:pPr>
              <w:spacing w:line="257" w:lineRule="auto"/>
              <w:rPr>
                <w:rFonts w:ascii="Arial"/>
                <w:color w:val="auto"/>
                <w:sz w:val="21"/>
              </w:rPr>
            </w:pPr>
          </w:p>
          <w:p w14:paraId="59B8B6CF">
            <w:pPr>
              <w:spacing w:line="257" w:lineRule="auto"/>
              <w:rPr>
                <w:rFonts w:ascii="Arial"/>
                <w:color w:val="auto"/>
                <w:sz w:val="21"/>
              </w:rPr>
            </w:pPr>
          </w:p>
          <w:p w14:paraId="727E99A8">
            <w:pPr>
              <w:spacing w:line="257" w:lineRule="auto"/>
              <w:rPr>
                <w:rFonts w:ascii="Arial"/>
                <w:color w:val="auto"/>
                <w:sz w:val="21"/>
              </w:rPr>
            </w:pPr>
          </w:p>
          <w:p w14:paraId="2B439121">
            <w:pPr>
              <w:spacing w:line="258" w:lineRule="auto"/>
              <w:rPr>
                <w:rFonts w:ascii="Arial"/>
                <w:color w:val="auto"/>
                <w:sz w:val="21"/>
              </w:rPr>
            </w:pPr>
          </w:p>
          <w:p w14:paraId="22BAE359">
            <w:pPr>
              <w:spacing w:line="258" w:lineRule="auto"/>
              <w:rPr>
                <w:rFonts w:ascii="Arial"/>
                <w:color w:val="auto"/>
                <w:sz w:val="21"/>
              </w:rPr>
            </w:pPr>
          </w:p>
          <w:p w14:paraId="1E94642B">
            <w:pPr>
              <w:spacing w:line="258" w:lineRule="auto"/>
              <w:rPr>
                <w:rFonts w:ascii="Arial"/>
                <w:color w:val="auto"/>
                <w:sz w:val="21"/>
              </w:rPr>
            </w:pPr>
          </w:p>
          <w:p w14:paraId="05834235">
            <w:pPr>
              <w:pStyle w:val="8"/>
              <w:spacing w:before="78" w:line="183" w:lineRule="auto"/>
              <w:ind w:left="417" w:leftChars="0"/>
              <w:rPr>
                <w:rFonts w:hint="eastAsia" w:ascii="宋体" w:hAnsi="宋体" w:eastAsia="宋体" w:cs="宋体"/>
                <w:snapToGrid w:val="0"/>
                <w:color w:val="auto"/>
                <w:kern w:val="0"/>
                <w:sz w:val="24"/>
                <w:szCs w:val="24"/>
                <w:lang w:val="en-US" w:eastAsia="zh-CN" w:bidi="ar-SA"/>
              </w:rPr>
            </w:pPr>
            <w:r>
              <w:rPr>
                <w:color w:val="auto"/>
                <w:spacing w:val="-8"/>
              </w:rPr>
              <w:t>3</w:t>
            </w:r>
            <w:r>
              <w:rPr>
                <w:rFonts w:hint="eastAsia"/>
                <w:color w:val="auto"/>
                <w:spacing w:val="-8"/>
                <w:lang w:val="en-US" w:eastAsia="zh-CN"/>
              </w:rPr>
              <w:t>5</w:t>
            </w:r>
          </w:p>
        </w:tc>
        <w:tc>
          <w:tcPr>
            <w:tcW w:w="1781" w:type="dxa"/>
            <w:shd w:val="clear"/>
            <w:vAlign w:val="top"/>
          </w:tcPr>
          <w:p w14:paraId="28CA65C7">
            <w:pPr>
              <w:spacing w:line="265" w:lineRule="auto"/>
              <w:rPr>
                <w:rFonts w:ascii="Arial"/>
                <w:color w:val="auto"/>
                <w:sz w:val="21"/>
              </w:rPr>
            </w:pPr>
          </w:p>
          <w:p w14:paraId="0B78DAFC">
            <w:pPr>
              <w:spacing w:line="265" w:lineRule="auto"/>
              <w:rPr>
                <w:rFonts w:ascii="Arial"/>
                <w:color w:val="auto"/>
                <w:sz w:val="21"/>
              </w:rPr>
            </w:pPr>
          </w:p>
          <w:p w14:paraId="5C98CA94">
            <w:pPr>
              <w:spacing w:line="265" w:lineRule="auto"/>
              <w:rPr>
                <w:rFonts w:ascii="Arial"/>
                <w:color w:val="auto"/>
                <w:sz w:val="21"/>
              </w:rPr>
            </w:pPr>
          </w:p>
          <w:p w14:paraId="15CE32FB">
            <w:pPr>
              <w:spacing w:line="265" w:lineRule="auto"/>
              <w:rPr>
                <w:rFonts w:ascii="Arial"/>
                <w:color w:val="auto"/>
                <w:sz w:val="21"/>
              </w:rPr>
            </w:pPr>
          </w:p>
          <w:p w14:paraId="5CA17665">
            <w:pPr>
              <w:spacing w:line="265" w:lineRule="auto"/>
              <w:rPr>
                <w:rFonts w:ascii="Arial"/>
                <w:color w:val="auto"/>
                <w:sz w:val="21"/>
              </w:rPr>
            </w:pPr>
          </w:p>
          <w:p w14:paraId="0D9B0920">
            <w:pPr>
              <w:spacing w:line="266" w:lineRule="auto"/>
              <w:rPr>
                <w:rFonts w:ascii="Arial"/>
                <w:color w:val="auto"/>
                <w:sz w:val="21"/>
              </w:rPr>
            </w:pPr>
          </w:p>
          <w:p w14:paraId="13E8C548">
            <w:pPr>
              <w:spacing w:line="266" w:lineRule="auto"/>
              <w:rPr>
                <w:rFonts w:ascii="Arial"/>
                <w:color w:val="auto"/>
                <w:sz w:val="21"/>
              </w:rPr>
            </w:pPr>
          </w:p>
          <w:p w14:paraId="704D0EFD">
            <w:pPr>
              <w:spacing w:line="266" w:lineRule="auto"/>
              <w:rPr>
                <w:rFonts w:ascii="Arial"/>
                <w:color w:val="auto"/>
                <w:sz w:val="21"/>
              </w:rPr>
            </w:pPr>
          </w:p>
          <w:p w14:paraId="69CB05A2">
            <w:pPr>
              <w:pStyle w:val="8"/>
              <w:spacing w:before="78" w:line="230" w:lineRule="auto"/>
              <w:ind w:left="415" w:leftChars="0" w:right="409" w:rightChars="0"/>
              <w:rPr>
                <w:rFonts w:ascii="宋体" w:hAnsi="宋体" w:eastAsia="宋体" w:cs="宋体"/>
                <w:snapToGrid w:val="0"/>
                <w:color w:val="auto"/>
                <w:kern w:val="0"/>
                <w:sz w:val="24"/>
                <w:szCs w:val="24"/>
                <w:lang w:val="en-US" w:eastAsia="en-US" w:bidi="ar-SA"/>
              </w:rPr>
            </w:pPr>
            <w:r>
              <w:rPr>
                <w:color w:val="auto"/>
                <w:spacing w:val="-3"/>
              </w:rPr>
              <w:t>政府采购</w:t>
            </w:r>
            <w:r>
              <w:rPr>
                <w:color w:val="auto"/>
                <w:spacing w:val="2"/>
              </w:rPr>
              <w:t xml:space="preserve"> </w:t>
            </w:r>
            <w:r>
              <w:rPr>
                <w:color w:val="auto"/>
                <w:spacing w:val="-3"/>
              </w:rPr>
              <w:t>政策支持</w:t>
            </w:r>
          </w:p>
        </w:tc>
        <w:tc>
          <w:tcPr>
            <w:tcW w:w="8182" w:type="dxa"/>
            <w:shd w:val="clear"/>
            <w:vAlign w:val="top"/>
          </w:tcPr>
          <w:p w14:paraId="623DCB98">
            <w:pPr>
              <w:pStyle w:val="8"/>
              <w:spacing w:before="38" w:line="236" w:lineRule="auto"/>
              <w:ind w:left="111" w:right="107" w:firstLine="19"/>
              <w:rPr>
                <w:color w:val="auto"/>
              </w:rPr>
            </w:pPr>
            <w:r>
              <w:rPr>
                <w:color w:val="auto"/>
              </w:rPr>
              <w:t>1.促进中小企业发展政策：根据《政府采购促进中小企业发展暂行办法》规</w:t>
            </w:r>
            <w:r>
              <w:rPr>
                <w:color w:val="auto"/>
                <w:spacing w:val="17"/>
              </w:rPr>
              <w:t xml:space="preserve"> </w:t>
            </w:r>
            <w:r>
              <w:rPr>
                <w:color w:val="auto"/>
                <w:spacing w:val="1"/>
              </w:rPr>
              <w:t>定，本项目供应商为小型或微型企业且报价产品为小型或微型企业生产的，</w:t>
            </w:r>
            <w:r>
              <w:rPr>
                <w:color w:val="auto"/>
                <w:spacing w:val="4"/>
              </w:rPr>
              <w:t xml:space="preserve"> </w:t>
            </w:r>
            <w:r>
              <w:rPr>
                <w:color w:val="auto"/>
                <w:spacing w:val="2"/>
              </w:rPr>
              <w:t>将对该报价产品的评标报价给予</w:t>
            </w:r>
            <w:r>
              <w:rPr>
                <w:color w:val="auto"/>
                <w:spacing w:val="-30"/>
              </w:rPr>
              <w:t xml:space="preserve"> </w:t>
            </w:r>
            <w:r>
              <w:rPr>
                <w:color w:val="auto"/>
                <w:spacing w:val="2"/>
              </w:rPr>
              <w:t>10%-20%的扣除。供应商和制造</w:t>
            </w:r>
            <w:r>
              <w:rPr>
                <w:color w:val="auto"/>
                <w:spacing w:val="1"/>
              </w:rPr>
              <w:t>商应出具响</w:t>
            </w:r>
            <w:r>
              <w:rPr>
                <w:color w:val="auto"/>
              </w:rPr>
              <w:t xml:space="preserve"> </w:t>
            </w:r>
            <w:r>
              <w:rPr>
                <w:color w:val="auto"/>
                <w:spacing w:val="1"/>
              </w:rPr>
              <w:t>应文件要求的《中小企业声明函》给予证明，否则评标时不予认可。供应商</w:t>
            </w:r>
            <w:r>
              <w:rPr>
                <w:color w:val="auto"/>
                <w:spacing w:val="3"/>
              </w:rPr>
              <w:t xml:space="preserve"> </w:t>
            </w:r>
            <w:r>
              <w:rPr>
                <w:color w:val="auto"/>
                <w:spacing w:val="1"/>
              </w:rPr>
              <w:t>和制造商应对提交的中小企业声明函的真实性负责，提交的中小企业声明函</w:t>
            </w:r>
            <w:r>
              <w:rPr>
                <w:color w:val="auto"/>
                <w:spacing w:val="3"/>
              </w:rPr>
              <w:t xml:space="preserve"> </w:t>
            </w:r>
            <w:r>
              <w:rPr>
                <w:color w:val="auto"/>
                <w:spacing w:val="-1"/>
              </w:rPr>
              <w:t>不真实的，应承担相应的法律责任。</w:t>
            </w:r>
          </w:p>
          <w:p w14:paraId="029735E7">
            <w:pPr>
              <w:pStyle w:val="8"/>
              <w:spacing w:before="26" w:line="236" w:lineRule="auto"/>
              <w:ind w:left="113" w:right="26" w:firstLine="2"/>
              <w:jc w:val="both"/>
              <w:rPr>
                <w:color w:val="auto"/>
              </w:rPr>
            </w:pPr>
            <w:r>
              <w:rPr>
                <w:color w:val="auto"/>
                <w:spacing w:val="1"/>
              </w:rPr>
              <w:t>2.监狱企业扶持政策：供应商如为监狱企业将视同小型或微型企业，且</w:t>
            </w:r>
            <w:r>
              <w:rPr>
                <w:color w:val="auto"/>
              </w:rPr>
              <w:t xml:space="preserve">报价 </w:t>
            </w:r>
            <w:r>
              <w:rPr>
                <w:color w:val="auto"/>
                <w:spacing w:val="-2"/>
              </w:rPr>
              <w:t>产品为小型或微型企业生产的，将对该产品的</w:t>
            </w:r>
            <w:r>
              <w:rPr>
                <w:color w:val="auto"/>
                <w:spacing w:val="-3"/>
              </w:rPr>
              <w:t>评标报价给予</w:t>
            </w:r>
            <w:r>
              <w:rPr>
                <w:color w:val="auto"/>
                <w:spacing w:val="-33"/>
              </w:rPr>
              <w:t xml:space="preserve"> </w:t>
            </w:r>
            <w:r>
              <w:rPr>
                <w:color w:val="auto"/>
                <w:spacing w:val="-3"/>
              </w:rPr>
              <w:t>10%-20%的扣除。</w:t>
            </w:r>
            <w:r>
              <w:rPr>
                <w:color w:val="auto"/>
              </w:rPr>
              <w:t xml:space="preserve"> </w:t>
            </w:r>
            <w:r>
              <w:rPr>
                <w:color w:val="auto"/>
                <w:spacing w:val="1"/>
              </w:rPr>
              <w:t>供应商为监狱企业的，应提供由省级以上监狱管理局、戒毒管理局（含新疆</w:t>
            </w:r>
            <w:r>
              <w:rPr>
                <w:color w:val="auto"/>
                <w:spacing w:val="2"/>
              </w:rPr>
              <w:t xml:space="preserve"> </w:t>
            </w:r>
            <w:r>
              <w:rPr>
                <w:color w:val="auto"/>
                <w:spacing w:val="1"/>
              </w:rPr>
              <w:t>生产建设兵团）出具的属于监狱企业的证明文件。供应商应对提交属于监狱</w:t>
            </w:r>
            <w:r>
              <w:rPr>
                <w:color w:val="auto"/>
                <w:spacing w:val="2"/>
              </w:rPr>
              <w:t xml:space="preserve"> </w:t>
            </w:r>
            <w:r>
              <w:rPr>
                <w:color w:val="auto"/>
                <w:spacing w:val="1"/>
              </w:rPr>
              <w:t>企业的证明文件的真实性负责，提交的监狱企业的证明文件不真实的，应承</w:t>
            </w:r>
            <w:r>
              <w:rPr>
                <w:color w:val="auto"/>
                <w:spacing w:val="2"/>
              </w:rPr>
              <w:t xml:space="preserve"> </w:t>
            </w:r>
            <w:r>
              <w:rPr>
                <w:color w:val="auto"/>
                <w:spacing w:val="-2"/>
              </w:rPr>
              <w:t>担相应的法律责任。</w:t>
            </w:r>
          </w:p>
          <w:p w14:paraId="1BD8DAE7">
            <w:pPr>
              <w:pStyle w:val="8"/>
              <w:spacing w:before="26" w:line="220" w:lineRule="auto"/>
              <w:ind w:left="118"/>
              <w:rPr>
                <w:color w:val="auto"/>
              </w:rPr>
            </w:pPr>
            <w:r>
              <w:rPr>
                <w:color w:val="auto"/>
                <w:spacing w:val="-11"/>
              </w:rPr>
              <w:t>3.残疾人福利性单位视同小型、微型企业。</w:t>
            </w:r>
            <w:r>
              <w:rPr>
                <w:color w:val="auto"/>
                <w:spacing w:val="-12"/>
              </w:rPr>
              <w:t>不重复享受政策。</w:t>
            </w:r>
          </w:p>
          <w:p w14:paraId="7B2469AE">
            <w:pPr>
              <w:pStyle w:val="8"/>
              <w:spacing w:before="25" w:line="228" w:lineRule="auto"/>
              <w:ind w:left="113" w:leftChars="0" w:right="107" w:rightChars="0" w:firstLine="4" w:firstLineChars="0"/>
              <w:jc w:val="both"/>
              <w:rPr>
                <w:rFonts w:ascii="宋体" w:hAnsi="宋体" w:eastAsia="宋体" w:cs="宋体"/>
                <w:snapToGrid w:val="0"/>
                <w:color w:val="auto"/>
                <w:kern w:val="0"/>
                <w:sz w:val="24"/>
                <w:szCs w:val="24"/>
                <w:lang w:val="en-US" w:eastAsia="en-US" w:bidi="ar-SA"/>
              </w:rPr>
            </w:pPr>
            <w:r>
              <w:rPr>
                <w:color w:val="auto"/>
                <w:spacing w:val="1"/>
              </w:rPr>
              <w:t>列入财政部会同国务院有关部门发布的节能产品、环境标志产品品目</w:t>
            </w:r>
            <w:r>
              <w:rPr>
                <w:color w:val="auto"/>
              </w:rPr>
              <w:t xml:space="preserve">工程量 </w:t>
            </w:r>
            <w:r>
              <w:rPr>
                <w:color w:val="auto"/>
                <w:spacing w:val="1"/>
              </w:rPr>
              <w:t>清单，供应商应当提供国家确定的认证机构出具的、处于有效期之内的节能</w:t>
            </w:r>
            <w:r>
              <w:rPr>
                <w:color w:val="auto"/>
                <w:spacing w:val="2"/>
              </w:rPr>
              <w:t xml:space="preserve"> </w:t>
            </w:r>
            <w:r>
              <w:rPr>
                <w:color w:val="auto"/>
                <w:spacing w:val="-1"/>
              </w:rPr>
              <w:t>产品、环境标志产品认证证书。</w:t>
            </w:r>
          </w:p>
        </w:tc>
      </w:tr>
      <w:tr w14:paraId="5A71F0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4" w:hRule="atLeast"/>
        </w:trPr>
        <w:tc>
          <w:tcPr>
            <w:tcW w:w="1053" w:type="dxa"/>
            <w:shd w:val="clear"/>
            <w:vAlign w:val="top"/>
          </w:tcPr>
          <w:p w14:paraId="2F0759EE">
            <w:pPr>
              <w:spacing w:line="257" w:lineRule="auto"/>
              <w:rPr>
                <w:rFonts w:ascii="Arial"/>
                <w:color w:val="auto"/>
                <w:sz w:val="21"/>
              </w:rPr>
            </w:pPr>
          </w:p>
          <w:p w14:paraId="06CA6887">
            <w:pPr>
              <w:spacing w:line="257" w:lineRule="auto"/>
              <w:rPr>
                <w:rFonts w:ascii="Arial"/>
                <w:color w:val="auto"/>
                <w:sz w:val="21"/>
              </w:rPr>
            </w:pPr>
          </w:p>
          <w:p w14:paraId="0BE265B6">
            <w:pPr>
              <w:spacing w:line="257" w:lineRule="auto"/>
              <w:rPr>
                <w:rFonts w:ascii="Arial"/>
                <w:color w:val="auto"/>
                <w:sz w:val="21"/>
              </w:rPr>
            </w:pPr>
          </w:p>
          <w:p w14:paraId="78BDCFA9">
            <w:pPr>
              <w:spacing w:line="258" w:lineRule="auto"/>
              <w:rPr>
                <w:rFonts w:ascii="Arial"/>
                <w:color w:val="auto"/>
                <w:sz w:val="21"/>
              </w:rPr>
            </w:pPr>
          </w:p>
          <w:p w14:paraId="3DDC71CE">
            <w:pPr>
              <w:spacing w:line="258" w:lineRule="auto"/>
              <w:rPr>
                <w:rFonts w:ascii="Arial"/>
                <w:color w:val="auto"/>
                <w:sz w:val="21"/>
              </w:rPr>
            </w:pPr>
          </w:p>
          <w:p w14:paraId="52CDE020">
            <w:pPr>
              <w:spacing w:line="258" w:lineRule="auto"/>
              <w:rPr>
                <w:rFonts w:ascii="Arial"/>
                <w:color w:val="auto"/>
                <w:sz w:val="21"/>
              </w:rPr>
            </w:pPr>
          </w:p>
          <w:p w14:paraId="5AA059D9">
            <w:pPr>
              <w:pStyle w:val="8"/>
              <w:spacing w:before="78" w:line="183" w:lineRule="auto"/>
              <w:ind w:left="417" w:leftChars="0"/>
              <w:rPr>
                <w:rFonts w:hint="eastAsia" w:ascii="宋体" w:hAnsi="宋体" w:eastAsia="宋体" w:cs="宋体"/>
                <w:snapToGrid w:val="0"/>
                <w:color w:val="auto"/>
                <w:kern w:val="0"/>
                <w:sz w:val="24"/>
                <w:szCs w:val="24"/>
                <w:lang w:val="en-US" w:eastAsia="zh-CN" w:bidi="ar-SA"/>
              </w:rPr>
            </w:pPr>
            <w:r>
              <w:rPr>
                <w:color w:val="auto"/>
                <w:spacing w:val="-8"/>
              </w:rPr>
              <w:t>3</w:t>
            </w:r>
            <w:r>
              <w:rPr>
                <w:rFonts w:hint="eastAsia"/>
                <w:color w:val="auto"/>
                <w:spacing w:val="-8"/>
                <w:lang w:val="en-US" w:eastAsia="zh-CN"/>
              </w:rPr>
              <w:t>6</w:t>
            </w:r>
          </w:p>
        </w:tc>
        <w:tc>
          <w:tcPr>
            <w:tcW w:w="1781" w:type="dxa"/>
            <w:shd w:val="clear"/>
            <w:vAlign w:val="top"/>
          </w:tcPr>
          <w:p w14:paraId="17DCA373">
            <w:pPr>
              <w:spacing w:line="251" w:lineRule="auto"/>
              <w:rPr>
                <w:rFonts w:ascii="Arial"/>
                <w:color w:val="auto"/>
                <w:sz w:val="21"/>
              </w:rPr>
            </w:pPr>
          </w:p>
          <w:p w14:paraId="060622D7">
            <w:pPr>
              <w:spacing w:line="251" w:lineRule="auto"/>
              <w:rPr>
                <w:rFonts w:ascii="Arial"/>
                <w:color w:val="auto"/>
                <w:sz w:val="21"/>
              </w:rPr>
            </w:pPr>
          </w:p>
          <w:p w14:paraId="2D98A048">
            <w:pPr>
              <w:spacing w:line="251" w:lineRule="auto"/>
              <w:rPr>
                <w:rFonts w:ascii="Arial"/>
                <w:color w:val="auto"/>
                <w:sz w:val="21"/>
              </w:rPr>
            </w:pPr>
          </w:p>
          <w:p w14:paraId="571411E4">
            <w:pPr>
              <w:spacing w:line="251" w:lineRule="auto"/>
              <w:rPr>
                <w:rFonts w:ascii="Arial"/>
                <w:color w:val="auto"/>
                <w:sz w:val="21"/>
              </w:rPr>
            </w:pPr>
          </w:p>
          <w:p w14:paraId="0B904859">
            <w:pPr>
              <w:spacing w:line="251" w:lineRule="auto"/>
              <w:rPr>
                <w:rFonts w:ascii="Arial"/>
                <w:color w:val="auto"/>
                <w:sz w:val="21"/>
              </w:rPr>
            </w:pPr>
          </w:p>
          <w:p w14:paraId="32D2C6FB">
            <w:pPr>
              <w:spacing w:line="252" w:lineRule="auto"/>
              <w:rPr>
                <w:rFonts w:ascii="Arial"/>
                <w:color w:val="auto"/>
                <w:sz w:val="21"/>
              </w:rPr>
            </w:pPr>
          </w:p>
          <w:p w14:paraId="26C29C85">
            <w:pPr>
              <w:pStyle w:val="8"/>
              <w:spacing w:before="78" w:line="220" w:lineRule="auto"/>
              <w:ind w:left="416" w:leftChars="0"/>
              <w:rPr>
                <w:rFonts w:ascii="宋体" w:hAnsi="宋体" w:eastAsia="宋体" w:cs="宋体"/>
                <w:snapToGrid w:val="0"/>
                <w:color w:val="auto"/>
                <w:kern w:val="0"/>
                <w:sz w:val="24"/>
                <w:szCs w:val="24"/>
                <w:lang w:val="en-US" w:eastAsia="en-US" w:bidi="ar-SA"/>
              </w:rPr>
            </w:pPr>
            <w:r>
              <w:rPr>
                <w:color w:val="auto"/>
                <w:spacing w:val="-3"/>
              </w:rPr>
              <w:t>其他说明</w:t>
            </w:r>
          </w:p>
        </w:tc>
        <w:tc>
          <w:tcPr>
            <w:tcW w:w="8182" w:type="dxa"/>
            <w:shd w:val="clear"/>
            <w:vAlign w:val="top"/>
          </w:tcPr>
          <w:p w14:paraId="7257E346">
            <w:pPr>
              <w:pStyle w:val="8"/>
              <w:spacing w:before="37" w:line="235" w:lineRule="auto"/>
              <w:ind w:left="114" w:right="107" w:firstLine="17"/>
              <w:rPr>
                <w:color w:val="auto"/>
              </w:rPr>
            </w:pPr>
            <w:r>
              <w:rPr>
                <w:rFonts w:ascii="Times New Roman" w:hAnsi="Times New Roman" w:eastAsia="Times New Roman" w:cs="Times New Roman"/>
                <w:color w:val="auto"/>
                <w:spacing w:val="-1"/>
              </w:rPr>
              <w:t>1</w:t>
            </w:r>
            <w:r>
              <w:rPr>
                <w:rFonts w:ascii="Times New Roman" w:hAnsi="Times New Roman" w:eastAsia="Times New Roman" w:cs="Times New Roman"/>
                <w:color w:val="auto"/>
                <w:spacing w:val="-34"/>
              </w:rPr>
              <w:t xml:space="preserve"> </w:t>
            </w:r>
            <w:r>
              <w:rPr>
                <w:color w:val="auto"/>
                <w:spacing w:val="-1"/>
              </w:rPr>
              <w:t>、磋商文件中部分加“</w:t>
            </w:r>
            <w:r>
              <w:rPr>
                <w:rFonts w:ascii="Times New Roman" w:hAnsi="Times New Roman" w:eastAsia="Times New Roman" w:cs="Times New Roman"/>
                <w:color w:val="auto"/>
                <w:spacing w:val="-1"/>
              </w:rPr>
              <w:t>*</w:t>
            </w:r>
            <w:r>
              <w:rPr>
                <w:rFonts w:ascii="Times New Roman" w:hAnsi="Times New Roman" w:eastAsia="Times New Roman" w:cs="Times New Roman"/>
                <w:color w:val="auto"/>
                <w:spacing w:val="-28"/>
              </w:rPr>
              <w:t xml:space="preserve"> </w:t>
            </w:r>
            <w:r>
              <w:rPr>
                <w:color w:val="auto"/>
                <w:spacing w:val="-1"/>
              </w:rPr>
              <w:t>”、加粗、加下划线、废标、不</w:t>
            </w:r>
            <w:r>
              <w:rPr>
                <w:color w:val="auto"/>
                <w:spacing w:val="-2"/>
              </w:rPr>
              <w:t>响应、响应被拒绝</w:t>
            </w:r>
            <w:r>
              <w:rPr>
                <w:color w:val="auto"/>
              </w:rPr>
              <w:t xml:space="preserve"> </w:t>
            </w:r>
            <w:r>
              <w:rPr>
                <w:color w:val="auto"/>
                <w:spacing w:val="1"/>
              </w:rPr>
              <w:t xml:space="preserve">字样的条款，为磋商的实质性要求和条件，着重提醒各供应商注意，并认真 查看磋商文件中的每一个条款及要求，因误读磋商文件而造成的后果，采购 </w:t>
            </w:r>
            <w:r>
              <w:rPr>
                <w:color w:val="auto"/>
                <w:spacing w:val="-2"/>
              </w:rPr>
              <w:t>人概不负责。</w:t>
            </w:r>
          </w:p>
          <w:p w14:paraId="6941AC71">
            <w:pPr>
              <w:pStyle w:val="8"/>
              <w:spacing w:before="23" w:line="236" w:lineRule="auto"/>
              <w:ind w:left="112" w:right="72" w:hanging="3"/>
              <w:rPr>
                <w:color w:val="auto"/>
              </w:rPr>
            </w:pPr>
            <w:r>
              <w:rPr>
                <w:rFonts w:ascii="Times New Roman" w:hAnsi="Times New Roman" w:eastAsia="Times New Roman" w:cs="Times New Roman"/>
                <w:color w:val="auto"/>
                <w:spacing w:val="-2"/>
              </w:rPr>
              <w:t>2</w:t>
            </w:r>
            <w:r>
              <w:rPr>
                <w:rFonts w:ascii="Times New Roman" w:hAnsi="Times New Roman" w:eastAsia="Times New Roman" w:cs="Times New Roman"/>
                <w:color w:val="auto"/>
                <w:spacing w:val="-34"/>
              </w:rPr>
              <w:t xml:space="preserve"> </w:t>
            </w:r>
            <w:r>
              <w:rPr>
                <w:color w:val="auto"/>
                <w:spacing w:val="-2"/>
              </w:rPr>
              <w:t>、响应文件中有弄虚作假的内容，其响应文件作废。（如假证书、</w:t>
            </w:r>
            <w:r>
              <w:rPr>
                <w:color w:val="auto"/>
                <w:spacing w:val="-3"/>
              </w:rPr>
              <w:t>假业绩、</w:t>
            </w:r>
            <w:r>
              <w:rPr>
                <w:color w:val="auto"/>
              </w:rPr>
              <w:t xml:space="preserve"> </w:t>
            </w:r>
            <w:r>
              <w:rPr>
                <w:color w:val="auto"/>
                <w:spacing w:val="1"/>
              </w:rPr>
              <w:t>隐瞒不良行为记录、夸大荣誉、使用非本单位在职员工的相关证件及不符合</w:t>
            </w:r>
            <w:r>
              <w:rPr>
                <w:color w:val="auto"/>
                <w:spacing w:val="3"/>
              </w:rPr>
              <w:t xml:space="preserve"> </w:t>
            </w:r>
            <w:r>
              <w:rPr>
                <w:color w:val="auto"/>
                <w:spacing w:val="1"/>
              </w:rPr>
              <w:t>磋商文件规定的条款等</w:t>
            </w:r>
            <w:r>
              <w:rPr>
                <w:color w:val="auto"/>
                <w:spacing w:val="7"/>
              </w:rPr>
              <w:t>）；</w:t>
            </w:r>
            <w:r>
              <w:rPr>
                <w:color w:val="auto"/>
                <w:spacing w:val="1"/>
              </w:rPr>
              <w:t>在签订合同之前，采购人如</w:t>
            </w:r>
            <w:r>
              <w:rPr>
                <w:color w:val="auto"/>
              </w:rPr>
              <w:t xml:space="preserve">发现供应商的响应文 </w:t>
            </w:r>
            <w:r>
              <w:rPr>
                <w:color w:val="auto"/>
                <w:spacing w:val="1"/>
              </w:rPr>
              <w:t>件有弄虚作假内容，采购人可拒绝与其签订合同。并将其列入政府采购黑名</w:t>
            </w:r>
            <w:r>
              <w:rPr>
                <w:color w:val="auto"/>
                <w:spacing w:val="3"/>
              </w:rPr>
              <w:t xml:space="preserve"> </w:t>
            </w:r>
            <w:r>
              <w:rPr>
                <w:color w:val="auto"/>
                <w:spacing w:val="-3"/>
              </w:rPr>
              <w:t>单库。</w:t>
            </w:r>
          </w:p>
          <w:p w14:paraId="33E7514C">
            <w:pPr>
              <w:pStyle w:val="8"/>
              <w:spacing w:before="22" w:line="224" w:lineRule="auto"/>
              <w:ind w:left="115" w:leftChars="0" w:right="107" w:rightChars="0" w:firstLine="2" w:firstLineChars="0"/>
              <w:rPr>
                <w:rFonts w:ascii="宋体" w:hAnsi="宋体" w:eastAsia="宋体" w:cs="宋体"/>
                <w:snapToGrid w:val="0"/>
                <w:color w:val="auto"/>
                <w:kern w:val="0"/>
                <w:sz w:val="24"/>
                <w:szCs w:val="24"/>
                <w:lang w:val="en-US" w:eastAsia="en-US" w:bidi="ar-SA"/>
              </w:rPr>
            </w:pPr>
            <w:r>
              <w:rPr>
                <w:color w:val="auto"/>
                <w:spacing w:val="-3"/>
              </w:rPr>
              <w:t>3、不论磋商的结果如何，供应商均应自行承担所有与参加磋商有关的全部费</w:t>
            </w:r>
            <w:r>
              <w:rPr>
                <w:color w:val="auto"/>
                <w:spacing w:val="12"/>
              </w:rPr>
              <w:t xml:space="preserve"> </w:t>
            </w:r>
            <w:r>
              <w:rPr>
                <w:color w:val="auto"/>
                <w:spacing w:val="-6"/>
              </w:rPr>
              <w:t>用。</w:t>
            </w:r>
          </w:p>
        </w:tc>
      </w:tr>
    </w:tbl>
    <w:p w14:paraId="3BE8713F">
      <w:pPr>
        <w:pStyle w:val="2"/>
        <w:rPr>
          <w:color w:val="auto"/>
        </w:rPr>
      </w:pPr>
    </w:p>
    <w:p w14:paraId="4D16FBC6">
      <w:pPr>
        <w:rPr>
          <w:color w:val="auto"/>
        </w:rPr>
        <w:sectPr>
          <w:pgSz w:w="11906" w:h="16840"/>
          <w:pgMar w:top="400" w:right="448" w:bottom="1123" w:left="436" w:header="0" w:footer="958" w:gutter="0"/>
          <w:cols w:space="720" w:num="1"/>
        </w:sectPr>
      </w:pPr>
    </w:p>
    <w:p w14:paraId="591199EA">
      <w:pPr>
        <w:spacing w:before="56" w:line="220" w:lineRule="auto"/>
        <w:ind w:left="3772"/>
        <w:rPr>
          <w:rFonts w:ascii="宋体" w:hAnsi="宋体" w:eastAsia="宋体" w:cs="宋体"/>
          <w:color w:val="auto"/>
          <w:sz w:val="28"/>
          <w:szCs w:val="28"/>
        </w:rPr>
      </w:pPr>
      <w:r>
        <w:rPr>
          <w:rFonts w:ascii="宋体" w:hAnsi="宋体" w:eastAsia="宋体" w:cs="宋体"/>
          <w:b/>
          <w:bCs/>
          <w:color w:val="auto"/>
          <w:spacing w:val="-4"/>
          <w:sz w:val="28"/>
          <w:szCs w:val="28"/>
        </w:rPr>
        <w:t>供应商须知正文部分</w:t>
      </w:r>
    </w:p>
    <w:p w14:paraId="67BC3457">
      <w:pPr>
        <w:spacing w:before="205" w:line="221" w:lineRule="auto"/>
        <w:ind w:left="4377"/>
        <w:rPr>
          <w:rFonts w:ascii="宋体" w:hAnsi="宋体" w:eastAsia="宋体" w:cs="宋体"/>
          <w:color w:val="auto"/>
          <w:sz w:val="24"/>
          <w:szCs w:val="24"/>
        </w:rPr>
      </w:pPr>
      <w:r>
        <w:rPr>
          <w:rFonts w:ascii="宋体" w:hAnsi="宋体" w:eastAsia="宋体" w:cs="宋体"/>
          <w:b/>
          <w:bCs/>
          <w:color w:val="auto"/>
          <w:spacing w:val="-16"/>
          <w:sz w:val="24"/>
          <w:szCs w:val="24"/>
        </w:rPr>
        <w:t>一</w:t>
      </w:r>
      <w:r>
        <w:rPr>
          <w:rFonts w:ascii="宋体" w:hAnsi="宋体" w:eastAsia="宋体" w:cs="宋体"/>
          <w:color w:val="auto"/>
          <w:spacing w:val="-93"/>
          <w:sz w:val="24"/>
          <w:szCs w:val="24"/>
        </w:rPr>
        <w:t xml:space="preserve"> </w:t>
      </w:r>
      <w:r>
        <w:rPr>
          <w:rFonts w:ascii="宋体" w:hAnsi="宋体" w:eastAsia="宋体" w:cs="宋体"/>
          <w:b/>
          <w:bCs/>
          <w:color w:val="auto"/>
          <w:spacing w:val="-16"/>
          <w:sz w:val="24"/>
          <w:szCs w:val="24"/>
        </w:rPr>
        <w:t>、</w:t>
      </w:r>
      <w:r>
        <w:rPr>
          <w:rFonts w:ascii="宋体" w:hAnsi="宋体" w:eastAsia="宋体" w:cs="宋体"/>
          <w:color w:val="auto"/>
          <w:spacing w:val="12"/>
          <w:sz w:val="24"/>
          <w:szCs w:val="24"/>
        </w:rPr>
        <w:t xml:space="preserve"> </w:t>
      </w:r>
      <w:r>
        <w:rPr>
          <w:rFonts w:ascii="宋体" w:hAnsi="宋体" w:eastAsia="宋体" w:cs="宋体"/>
          <w:b/>
          <w:bCs/>
          <w:color w:val="auto"/>
          <w:spacing w:val="-16"/>
          <w:sz w:val="24"/>
          <w:szCs w:val="24"/>
        </w:rPr>
        <w:t>总</w:t>
      </w:r>
      <w:r>
        <w:rPr>
          <w:rFonts w:ascii="宋体" w:hAnsi="宋体" w:eastAsia="宋体" w:cs="宋体"/>
          <w:color w:val="auto"/>
          <w:spacing w:val="8"/>
          <w:sz w:val="24"/>
          <w:szCs w:val="24"/>
        </w:rPr>
        <w:t xml:space="preserve">  </w:t>
      </w:r>
      <w:r>
        <w:rPr>
          <w:rFonts w:ascii="宋体" w:hAnsi="宋体" w:eastAsia="宋体" w:cs="宋体"/>
          <w:b/>
          <w:bCs/>
          <w:color w:val="auto"/>
          <w:spacing w:val="-16"/>
          <w:sz w:val="24"/>
          <w:szCs w:val="24"/>
        </w:rPr>
        <w:t>则</w:t>
      </w:r>
    </w:p>
    <w:p w14:paraId="51A57BB0">
      <w:pPr>
        <w:spacing w:before="23" w:line="219" w:lineRule="auto"/>
        <w:ind w:left="18"/>
        <w:rPr>
          <w:rFonts w:ascii="宋体" w:hAnsi="宋体" w:eastAsia="宋体" w:cs="宋体"/>
          <w:color w:val="auto"/>
          <w:sz w:val="24"/>
          <w:szCs w:val="24"/>
        </w:rPr>
      </w:pPr>
      <w:r>
        <w:rPr>
          <w:rFonts w:ascii="宋体" w:hAnsi="宋体" w:eastAsia="宋体" w:cs="宋体"/>
          <w:b/>
          <w:bCs/>
          <w:color w:val="auto"/>
          <w:spacing w:val="-8"/>
          <w:sz w:val="24"/>
          <w:szCs w:val="24"/>
        </w:rPr>
        <w:t>1</w:t>
      </w:r>
      <w:r>
        <w:rPr>
          <w:rFonts w:ascii="宋体" w:hAnsi="宋体" w:eastAsia="宋体" w:cs="宋体"/>
          <w:color w:val="auto"/>
          <w:spacing w:val="8"/>
          <w:sz w:val="24"/>
          <w:szCs w:val="24"/>
        </w:rPr>
        <w:t xml:space="preserve">  </w:t>
      </w:r>
      <w:r>
        <w:rPr>
          <w:rFonts w:ascii="宋体" w:hAnsi="宋体" w:eastAsia="宋体" w:cs="宋体"/>
          <w:b/>
          <w:bCs/>
          <w:color w:val="auto"/>
          <w:spacing w:val="-8"/>
          <w:sz w:val="24"/>
          <w:szCs w:val="24"/>
        </w:rPr>
        <w:t>合格的供应商</w:t>
      </w:r>
    </w:p>
    <w:p w14:paraId="6FC7D50C">
      <w:pPr>
        <w:spacing w:before="168" w:line="219" w:lineRule="auto"/>
        <w:ind w:left="498"/>
        <w:rPr>
          <w:rFonts w:ascii="宋体" w:hAnsi="宋体" w:eastAsia="宋体" w:cs="宋体"/>
          <w:color w:val="auto"/>
          <w:sz w:val="24"/>
          <w:szCs w:val="24"/>
        </w:rPr>
      </w:pPr>
      <w:r>
        <w:rPr>
          <w:rFonts w:ascii="宋体" w:hAnsi="宋体" w:eastAsia="宋体" w:cs="宋体"/>
          <w:color w:val="auto"/>
          <w:spacing w:val="-1"/>
          <w:sz w:val="24"/>
          <w:szCs w:val="24"/>
        </w:rPr>
        <w:t>1.1 供应商参加政府采购活动应当具备</w:t>
      </w:r>
      <w:r>
        <w:rPr>
          <w:rFonts w:ascii="宋体" w:hAnsi="宋体" w:eastAsia="宋体" w:cs="宋体"/>
          <w:color w:val="auto"/>
          <w:spacing w:val="-2"/>
          <w:sz w:val="24"/>
          <w:szCs w:val="24"/>
        </w:rPr>
        <w:t>下列条件：</w:t>
      </w:r>
    </w:p>
    <w:p w14:paraId="177F0F77">
      <w:pPr>
        <w:spacing w:before="166" w:line="220" w:lineRule="auto"/>
        <w:ind w:left="492"/>
        <w:rPr>
          <w:rFonts w:ascii="宋体" w:hAnsi="宋体" w:eastAsia="宋体" w:cs="宋体"/>
          <w:color w:val="auto"/>
          <w:sz w:val="24"/>
          <w:szCs w:val="24"/>
        </w:rPr>
      </w:pPr>
      <w:r>
        <w:rPr>
          <w:rFonts w:ascii="宋体" w:hAnsi="宋体" w:eastAsia="宋体" w:cs="宋体"/>
          <w:color w:val="auto"/>
          <w:spacing w:val="-2"/>
          <w:sz w:val="24"/>
          <w:szCs w:val="24"/>
        </w:rPr>
        <w:t>（一）具有独立承担民事责任的能力；</w:t>
      </w:r>
    </w:p>
    <w:p w14:paraId="22843DC2">
      <w:pPr>
        <w:spacing w:before="163" w:line="219" w:lineRule="auto"/>
        <w:ind w:left="492"/>
        <w:rPr>
          <w:rFonts w:ascii="宋体" w:hAnsi="宋体" w:eastAsia="宋体" w:cs="宋体"/>
          <w:color w:val="auto"/>
          <w:sz w:val="24"/>
          <w:szCs w:val="24"/>
        </w:rPr>
      </w:pPr>
      <w:r>
        <w:rPr>
          <w:rFonts w:ascii="宋体" w:hAnsi="宋体" w:eastAsia="宋体" w:cs="宋体"/>
          <w:color w:val="auto"/>
          <w:spacing w:val="-1"/>
          <w:sz w:val="24"/>
          <w:szCs w:val="24"/>
        </w:rPr>
        <w:t>（二）具有良好的商业信誉和健全的财务会计制度；</w:t>
      </w:r>
    </w:p>
    <w:p w14:paraId="57EB0C34">
      <w:pPr>
        <w:spacing w:before="168" w:line="220" w:lineRule="auto"/>
        <w:ind w:left="492"/>
        <w:rPr>
          <w:rFonts w:ascii="宋体" w:hAnsi="宋体" w:eastAsia="宋体" w:cs="宋体"/>
          <w:color w:val="auto"/>
          <w:sz w:val="24"/>
          <w:szCs w:val="24"/>
        </w:rPr>
      </w:pPr>
      <w:r>
        <w:rPr>
          <w:rFonts w:ascii="宋体" w:hAnsi="宋体" w:eastAsia="宋体" w:cs="宋体"/>
          <w:color w:val="auto"/>
          <w:spacing w:val="-1"/>
          <w:sz w:val="24"/>
          <w:szCs w:val="24"/>
        </w:rPr>
        <w:t>（三）具有履行合同所必需的设备和专业技术能力；</w:t>
      </w:r>
    </w:p>
    <w:p w14:paraId="67AF13F5">
      <w:pPr>
        <w:spacing w:before="165" w:line="219" w:lineRule="auto"/>
        <w:ind w:left="492"/>
        <w:rPr>
          <w:rFonts w:ascii="宋体" w:hAnsi="宋体" w:eastAsia="宋体" w:cs="宋体"/>
          <w:color w:val="auto"/>
          <w:sz w:val="24"/>
          <w:szCs w:val="24"/>
        </w:rPr>
      </w:pPr>
      <w:r>
        <w:rPr>
          <w:rFonts w:ascii="宋体" w:hAnsi="宋体" w:eastAsia="宋体" w:cs="宋体"/>
          <w:color w:val="auto"/>
          <w:spacing w:val="-1"/>
          <w:sz w:val="24"/>
          <w:szCs w:val="24"/>
        </w:rPr>
        <w:t>（四）有依法缴纳税收和社会保障资金的良好记录；</w:t>
      </w:r>
    </w:p>
    <w:p w14:paraId="6EB9AB3B">
      <w:pPr>
        <w:spacing w:before="167" w:line="219" w:lineRule="auto"/>
        <w:ind w:left="492"/>
        <w:rPr>
          <w:rFonts w:ascii="宋体" w:hAnsi="宋体" w:eastAsia="宋体" w:cs="宋体"/>
          <w:color w:val="auto"/>
          <w:sz w:val="24"/>
          <w:szCs w:val="24"/>
        </w:rPr>
      </w:pPr>
      <w:r>
        <w:rPr>
          <w:rFonts w:ascii="宋体" w:hAnsi="宋体" w:eastAsia="宋体" w:cs="宋体"/>
          <w:color w:val="auto"/>
          <w:spacing w:val="-1"/>
          <w:sz w:val="24"/>
          <w:szCs w:val="24"/>
        </w:rPr>
        <w:t>（五）参加政府采购活动前三年内，在经营活动中没有重大违法记录；</w:t>
      </w:r>
    </w:p>
    <w:p w14:paraId="6ACDFEF7">
      <w:pPr>
        <w:spacing w:before="166" w:line="220" w:lineRule="auto"/>
        <w:ind w:left="492"/>
        <w:rPr>
          <w:rFonts w:ascii="宋体" w:hAnsi="宋体" w:eastAsia="宋体" w:cs="宋体"/>
          <w:color w:val="auto"/>
          <w:sz w:val="24"/>
          <w:szCs w:val="24"/>
        </w:rPr>
      </w:pPr>
      <w:r>
        <w:rPr>
          <w:rFonts w:ascii="宋体" w:hAnsi="宋体" w:eastAsia="宋体" w:cs="宋体"/>
          <w:color w:val="auto"/>
          <w:spacing w:val="-2"/>
          <w:sz w:val="24"/>
          <w:szCs w:val="24"/>
        </w:rPr>
        <w:t>（六）法律、行政法规规定的其他条件。</w:t>
      </w:r>
    </w:p>
    <w:p w14:paraId="574BEB70">
      <w:pPr>
        <w:spacing w:before="164" w:line="284" w:lineRule="auto"/>
        <w:ind w:firstLine="497"/>
        <w:rPr>
          <w:rFonts w:ascii="宋体" w:hAnsi="宋体" w:eastAsia="宋体" w:cs="宋体"/>
          <w:color w:val="auto"/>
          <w:sz w:val="24"/>
          <w:szCs w:val="24"/>
        </w:rPr>
      </w:pPr>
      <w:r>
        <w:rPr>
          <w:rFonts w:ascii="宋体" w:hAnsi="宋体" w:eastAsia="宋体" w:cs="宋体"/>
          <w:color w:val="auto"/>
          <w:spacing w:val="5"/>
          <w:sz w:val="24"/>
          <w:szCs w:val="24"/>
        </w:rPr>
        <w:t>1.2 凡参加投标的供应商必须具有履行本竞争性磋商文件规定的有关要求的</w:t>
      </w:r>
      <w:r>
        <w:rPr>
          <w:rFonts w:ascii="宋体" w:hAnsi="宋体" w:eastAsia="宋体" w:cs="宋体"/>
          <w:color w:val="auto"/>
          <w:spacing w:val="4"/>
          <w:sz w:val="24"/>
          <w:szCs w:val="24"/>
        </w:rPr>
        <w:t>能力，信誉良</w:t>
      </w:r>
      <w:r>
        <w:rPr>
          <w:rFonts w:ascii="宋体" w:hAnsi="宋体" w:eastAsia="宋体" w:cs="宋体"/>
          <w:color w:val="auto"/>
          <w:sz w:val="24"/>
          <w:szCs w:val="24"/>
        </w:rPr>
        <w:t xml:space="preserve"> </w:t>
      </w:r>
      <w:r>
        <w:rPr>
          <w:rFonts w:ascii="宋体" w:hAnsi="宋体" w:eastAsia="宋体" w:cs="宋体"/>
          <w:color w:val="auto"/>
          <w:spacing w:val="-5"/>
          <w:sz w:val="24"/>
          <w:szCs w:val="24"/>
        </w:rPr>
        <w:t>好。</w:t>
      </w:r>
    </w:p>
    <w:p w14:paraId="64142A95">
      <w:pPr>
        <w:spacing w:before="166" w:line="219" w:lineRule="auto"/>
        <w:ind w:left="498"/>
        <w:rPr>
          <w:rFonts w:ascii="宋体" w:hAnsi="宋体" w:eastAsia="宋体" w:cs="宋体"/>
          <w:color w:val="auto"/>
          <w:sz w:val="24"/>
          <w:szCs w:val="24"/>
        </w:rPr>
      </w:pPr>
      <w:r>
        <w:rPr>
          <w:rFonts w:ascii="宋体" w:hAnsi="宋体" w:eastAsia="宋体" w:cs="宋体"/>
          <w:color w:val="auto"/>
          <w:spacing w:val="-1"/>
          <w:sz w:val="24"/>
          <w:szCs w:val="24"/>
        </w:rPr>
        <w:t>1.3 若采购人员及相关人员与供应商有下列利害关系之一的，应当回避：</w:t>
      </w:r>
    </w:p>
    <w:p w14:paraId="5D0DB63C">
      <w:pPr>
        <w:spacing w:before="166" w:line="219" w:lineRule="auto"/>
        <w:ind w:left="498"/>
        <w:rPr>
          <w:rFonts w:ascii="宋体" w:hAnsi="宋体" w:eastAsia="宋体" w:cs="宋体"/>
          <w:color w:val="auto"/>
          <w:sz w:val="24"/>
          <w:szCs w:val="24"/>
        </w:rPr>
      </w:pPr>
      <w:r>
        <w:rPr>
          <w:rFonts w:ascii="宋体" w:hAnsi="宋体" w:eastAsia="宋体" w:cs="宋体"/>
          <w:color w:val="auto"/>
          <w:spacing w:val="-1"/>
          <w:sz w:val="24"/>
          <w:szCs w:val="24"/>
        </w:rPr>
        <w:t>1.3.1 参加采购活动的采购人员与供应商存在劳动关系；</w:t>
      </w:r>
    </w:p>
    <w:p w14:paraId="563E0EA3">
      <w:pPr>
        <w:spacing w:before="167" w:line="219" w:lineRule="auto"/>
        <w:ind w:left="498"/>
        <w:rPr>
          <w:rFonts w:ascii="宋体" w:hAnsi="宋体" w:eastAsia="宋体" w:cs="宋体"/>
          <w:color w:val="auto"/>
          <w:sz w:val="24"/>
          <w:szCs w:val="24"/>
        </w:rPr>
      </w:pPr>
      <w:r>
        <w:rPr>
          <w:rFonts w:ascii="宋体" w:hAnsi="宋体" w:eastAsia="宋体" w:cs="宋体"/>
          <w:color w:val="auto"/>
          <w:spacing w:val="-1"/>
          <w:sz w:val="24"/>
          <w:szCs w:val="24"/>
        </w:rPr>
        <w:t>1.3.2 参加采购活动的采购人员担任供应商的董事、监事；</w:t>
      </w:r>
    </w:p>
    <w:p w14:paraId="0F992EFF">
      <w:pPr>
        <w:spacing w:before="166" w:line="219" w:lineRule="auto"/>
        <w:ind w:left="498"/>
        <w:rPr>
          <w:rFonts w:ascii="宋体" w:hAnsi="宋体" w:eastAsia="宋体" w:cs="宋体"/>
          <w:color w:val="auto"/>
          <w:sz w:val="24"/>
          <w:szCs w:val="24"/>
        </w:rPr>
      </w:pPr>
      <w:r>
        <w:rPr>
          <w:rFonts w:ascii="宋体" w:hAnsi="宋体" w:eastAsia="宋体" w:cs="宋体"/>
          <w:color w:val="auto"/>
          <w:spacing w:val="-1"/>
          <w:sz w:val="24"/>
          <w:szCs w:val="24"/>
        </w:rPr>
        <w:t>1.3.3 参加采购活动的采购人员是供应商的控股股东或者实际控股人；</w:t>
      </w:r>
    </w:p>
    <w:p w14:paraId="770A86AA">
      <w:pPr>
        <w:spacing w:before="166" w:line="284" w:lineRule="auto"/>
        <w:ind w:left="4" w:firstLine="493"/>
        <w:rPr>
          <w:rFonts w:ascii="宋体" w:hAnsi="宋体" w:eastAsia="宋体" w:cs="宋体"/>
          <w:color w:val="auto"/>
          <w:sz w:val="24"/>
          <w:szCs w:val="24"/>
        </w:rPr>
      </w:pPr>
      <w:r>
        <w:rPr>
          <w:rFonts w:ascii="宋体" w:hAnsi="宋体" w:eastAsia="宋体" w:cs="宋体"/>
          <w:color w:val="auto"/>
          <w:spacing w:val="-1"/>
          <w:sz w:val="24"/>
          <w:szCs w:val="24"/>
        </w:rPr>
        <w:t>1.3.4 与供应商的法定代表人或者负责人有夫妻、直系血亲、三代以内旁系血亲或者近姻亲</w:t>
      </w:r>
      <w:r>
        <w:rPr>
          <w:rFonts w:ascii="宋体" w:hAnsi="宋体" w:eastAsia="宋体" w:cs="宋体"/>
          <w:color w:val="auto"/>
          <w:spacing w:val="2"/>
          <w:sz w:val="24"/>
          <w:szCs w:val="24"/>
        </w:rPr>
        <w:t xml:space="preserve"> </w:t>
      </w:r>
      <w:r>
        <w:rPr>
          <w:rFonts w:ascii="宋体" w:hAnsi="宋体" w:eastAsia="宋体" w:cs="宋体"/>
          <w:color w:val="auto"/>
          <w:spacing w:val="-5"/>
          <w:sz w:val="24"/>
          <w:szCs w:val="24"/>
        </w:rPr>
        <w:t>关系；</w:t>
      </w:r>
    </w:p>
    <w:p w14:paraId="163B51B0">
      <w:pPr>
        <w:spacing w:before="165" w:line="219" w:lineRule="auto"/>
        <w:ind w:left="498"/>
        <w:rPr>
          <w:rFonts w:ascii="宋体" w:hAnsi="宋体" w:eastAsia="宋体" w:cs="宋体"/>
          <w:color w:val="auto"/>
          <w:sz w:val="24"/>
          <w:szCs w:val="24"/>
        </w:rPr>
      </w:pPr>
      <w:r>
        <w:rPr>
          <w:rFonts w:ascii="宋体" w:hAnsi="宋体" w:eastAsia="宋体" w:cs="宋体"/>
          <w:color w:val="auto"/>
          <w:spacing w:val="-1"/>
          <w:sz w:val="24"/>
          <w:szCs w:val="24"/>
        </w:rPr>
        <w:t>1.3.5 与供应商有其他可能影响政府采购活动公平、公正进行的关系。</w:t>
      </w:r>
    </w:p>
    <w:p w14:paraId="26BD9787">
      <w:pPr>
        <w:spacing w:before="165" w:line="305" w:lineRule="auto"/>
        <w:ind w:firstLine="498"/>
        <w:rPr>
          <w:rFonts w:ascii="宋体" w:hAnsi="宋体" w:eastAsia="宋体" w:cs="宋体"/>
          <w:color w:val="auto"/>
          <w:sz w:val="24"/>
          <w:szCs w:val="24"/>
        </w:rPr>
      </w:pPr>
      <w:r>
        <w:rPr>
          <w:rFonts w:ascii="宋体" w:hAnsi="宋体" w:eastAsia="宋体" w:cs="宋体"/>
          <w:color w:val="auto"/>
          <w:spacing w:val="-1"/>
          <w:sz w:val="24"/>
          <w:szCs w:val="24"/>
        </w:rPr>
        <w:t>1.3.6 供应商认为采购人员及相关人员与其他供应商有利害关系的，可以向采购人或者采购</w:t>
      </w:r>
      <w:r>
        <w:rPr>
          <w:rFonts w:ascii="宋体" w:hAnsi="宋体" w:eastAsia="宋体" w:cs="宋体"/>
          <w:color w:val="auto"/>
          <w:spacing w:val="2"/>
          <w:sz w:val="24"/>
          <w:szCs w:val="24"/>
        </w:rPr>
        <w:t xml:space="preserve"> </w:t>
      </w:r>
      <w:r>
        <w:rPr>
          <w:rFonts w:ascii="宋体" w:hAnsi="宋体" w:eastAsia="宋体" w:cs="宋体"/>
          <w:color w:val="auto"/>
          <w:sz w:val="24"/>
          <w:szCs w:val="24"/>
        </w:rPr>
        <w:t>代理机构书面提出回避申请，并说明理由。采</w:t>
      </w:r>
      <w:r>
        <w:rPr>
          <w:rFonts w:ascii="宋体" w:hAnsi="宋体" w:eastAsia="宋体" w:cs="宋体"/>
          <w:color w:val="auto"/>
          <w:spacing w:val="-1"/>
          <w:sz w:val="24"/>
          <w:szCs w:val="24"/>
        </w:rPr>
        <w:t>购人或者采购代理机构应当及时询问被申请回避人</w:t>
      </w:r>
      <w:r>
        <w:rPr>
          <w:rFonts w:ascii="宋体" w:hAnsi="宋体" w:eastAsia="宋体" w:cs="宋体"/>
          <w:color w:val="auto"/>
          <w:sz w:val="24"/>
          <w:szCs w:val="24"/>
        </w:rPr>
        <w:t xml:space="preserve"> </w:t>
      </w:r>
      <w:r>
        <w:rPr>
          <w:rFonts w:ascii="宋体" w:hAnsi="宋体" w:eastAsia="宋体" w:cs="宋体"/>
          <w:color w:val="auto"/>
          <w:spacing w:val="-1"/>
          <w:sz w:val="24"/>
          <w:szCs w:val="24"/>
        </w:rPr>
        <w:t>员，有利害关系的被申请回避人员应当回避。</w:t>
      </w:r>
    </w:p>
    <w:p w14:paraId="3189383D">
      <w:pPr>
        <w:spacing w:before="166" w:line="283" w:lineRule="auto"/>
        <w:ind w:firstLine="498"/>
        <w:rPr>
          <w:rFonts w:ascii="宋体" w:hAnsi="宋体" w:eastAsia="宋体" w:cs="宋体"/>
          <w:color w:val="auto"/>
          <w:sz w:val="24"/>
          <w:szCs w:val="24"/>
        </w:rPr>
      </w:pPr>
      <w:r>
        <w:rPr>
          <w:rFonts w:ascii="宋体" w:hAnsi="宋体" w:eastAsia="宋体" w:cs="宋体"/>
          <w:color w:val="auto"/>
          <w:spacing w:val="-1"/>
          <w:sz w:val="24"/>
          <w:szCs w:val="24"/>
        </w:rPr>
        <w:t>1.4 采购人或者采购代理机构有下列情形之一的，属于以不合理的条件对供应商实行差别待</w:t>
      </w:r>
      <w:r>
        <w:rPr>
          <w:rFonts w:ascii="宋体" w:hAnsi="宋体" w:eastAsia="宋体" w:cs="宋体"/>
          <w:color w:val="auto"/>
          <w:spacing w:val="1"/>
          <w:sz w:val="24"/>
          <w:szCs w:val="24"/>
        </w:rPr>
        <w:t xml:space="preserve"> </w:t>
      </w:r>
      <w:r>
        <w:rPr>
          <w:rFonts w:ascii="宋体" w:hAnsi="宋体" w:eastAsia="宋体" w:cs="宋体"/>
          <w:color w:val="auto"/>
          <w:spacing w:val="-2"/>
          <w:sz w:val="24"/>
          <w:szCs w:val="24"/>
        </w:rPr>
        <w:t>遇或者歧视待遇：</w:t>
      </w:r>
    </w:p>
    <w:p w14:paraId="3F4462D1">
      <w:pPr>
        <w:spacing w:before="166" w:line="219" w:lineRule="auto"/>
        <w:ind w:left="498"/>
        <w:rPr>
          <w:rFonts w:ascii="宋体" w:hAnsi="宋体" w:eastAsia="宋体" w:cs="宋体"/>
          <w:color w:val="auto"/>
          <w:sz w:val="24"/>
          <w:szCs w:val="24"/>
        </w:rPr>
      </w:pPr>
      <w:r>
        <w:rPr>
          <w:rFonts w:ascii="宋体" w:hAnsi="宋体" w:eastAsia="宋体" w:cs="宋体"/>
          <w:color w:val="auto"/>
          <w:spacing w:val="-1"/>
          <w:sz w:val="24"/>
          <w:szCs w:val="24"/>
        </w:rPr>
        <w:t>1.4.1 就同一采购项目向供应商提供有差别的项目信息；</w:t>
      </w:r>
    </w:p>
    <w:p w14:paraId="28889C5C">
      <w:pPr>
        <w:spacing w:before="168" w:line="284" w:lineRule="auto"/>
        <w:ind w:left="4" w:firstLine="493"/>
        <w:rPr>
          <w:rFonts w:ascii="宋体" w:hAnsi="宋体" w:eastAsia="宋体" w:cs="宋体"/>
          <w:color w:val="auto"/>
          <w:sz w:val="24"/>
          <w:szCs w:val="24"/>
        </w:rPr>
      </w:pPr>
      <w:r>
        <w:rPr>
          <w:rFonts w:ascii="宋体" w:hAnsi="宋体" w:eastAsia="宋体" w:cs="宋体"/>
          <w:color w:val="auto"/>
          <w:spacing w:val="-1"/>
          <w:sz w:val="24"/>
          <w:szCs w:val="24"/>
        </w:rPr>
        <w:t>1.4.2 设定的资格、技术、商务条件与采购项目的具体特点和实际需要不相适应或者与合同</w:t>
      </w:r>
      <w:r>
        <w:rPr>
          <w:rFonts w:ascii="宋体" w:hAnsi="宋体" w:eastAsia="宋体" w:cs="宋体"/>
          <w:color w:val="auto"/>
          <w:spacing w:val="2"/>
          <w:sz w:val="24"/>
          <w:szCs w:val="24"/>
        </w:rPr>
        <w:t xml:space="preserve"> </w:t>
      </w:r>
      <w:r>
        <w:rPr>
          <w:rFonts w:ascii="宋体" w:hAnsi="宋体" w:eastAsia="宋体" w:cs="宋体"/>
          <w:color w:val="auto"/>
          <w:spacing w:val="-3"/>
          <w:sz w:val="24"/>
          <w:szCs w:val="24"/>
        </w:rPr>
        <w:t>履行无关；</w:t>
      </w:r>
    </w:p>
    <w:p w14:paraId="0DC312D5">
      <w:pPr>
        <w:spacing w:before="165" w:line="219" w:lineRule="auto"/>
        <w:ind w:left="498"/>
        <w:rPr>
          <w:rFonts w:ascii="宋体" w:hAnsi="宋体" w:eastAsia="宋体" w:cs="宋体"/>
          <w:color w:val="auto"/>
          <w:sz w:val="24"/>
          <w:szCs w:val="24"/>
        </w:rPr>
      </w:pPr>
      <w:r>
        <w:rPr>
          <w:rFonts w:ascii="宋体" w:hAnsi="宋体" w:eastAsia="宋体" w:cs="宋体"/>
          <w:color w:val="auto"/>
          <w:spacing w:val="-1"/>
          <w:sz w:val="24"/>
          <w:szCs w:val="24"/>
        </w:rPr>
        <w:t>1.4.3 采购需求中的技术、服务等要求指向特定供应商、特定产品；</w:t>
      </w:r>
    </w:p>
    <w:p w14:paraId="0478728A">
      <w:pPr>
        <w:spacing w:before="166" w:line="220" w:lineRule="auto"/>
        <w:ind w:left="498"/>
        <w:rPr>
          <w:rFonts w:ascii="宋体" w:hAnsi="宋体" w:eastAsia="宋体" w:cs="宋体"/>
          <w:color w:val="auto"/>
          <w:sz w:val="24"/>
          <w:szCs w:val="24"/>
        </w:rPr>
      </w:pPr>
      <w:r>
        <w:rPr>
          <w:rFonts w:ascii="宋体" w:hAnsi="宋体" w:eastAsia="宋体" w:cs="宋体"/>
          <w:color w:val="auto"/>
          <w:spacing w:val="-2"/>
          <w:sz w:val="24"/>
          <w:szCs w:val="24"/>
        </w:rPr>
        <w:t>1.4.4</w:t>
      </w:r>
      <w:r>
        <w:rPr>
          <w:rFonts w:ascii="宋体" w:hAnsi="宋体" w:eastAsia="宋体" w:cs="宋体"/>
          <w:color w:val="auto"/>
          <w:spacing w:val="39"/>
          <w:sz w:val="24"/>
          <w:szCs w:val="24"/>
        </w:rPr>
        <w:t xml:space="preserve"> </w:t>
      </w:r>
      <w:r>
        <w:rPr>
          <w:rFonts w:ascii="宋体" w:hAnsi="宋体" w:eastAsia="宋体" w:cs="宋体"/>
          <w:color w:val="auto"/>
          <w:spacing w:val="-2"/>
          <w:sz w:val="24"/>
          <w:szCs w:val="24"/>
        </w:rPr>
        <w:t>以特定行政区域或者特定行业的业绩、奖项作为中标和成交条件；</w:t>
      </w:r>
    </w:p>
    <w:p w14:paraId="1000C18C">
      <w:pPr>
        <w:spacing w:before="165" w:line="219" w:lineRule="auto"/>
        <w:ind w:left="498"/>
        <w:rPr>
          <w:rFonts w:ascii="宋体" w:hAnsi="宋体" w:eastAsia="宋体" w:cs="宋体"/>
          <w:color w:val="auto"/>
          <w:sz w:val="24"/>
          <w:szCs w:val="24"/>
        </w:rPr>
      </w:pPr>
      <w:r>
        <w:rPr>
          <w:rFonts w:ascii="宋体" w:hAnsi="宋体" w:eastAsia="宋体" w:cs="宋体"/>
          <w:color w:val="auto"/>
          <w:spacing w:val="-1"/>
          <w:sz w:val="24"/>
          <w:szCs w:val="24"/>
        </w:rPr>
        <w:t>1.4.5 对供应商采取不同的资格审查或者评审</w:t>
      </w:r>
      <w:r>
        <w:rPr>
          <w:rFonts w:ascii="宋体" w:hAnsi="宋体" w:eastAsia="宋体" w:cs="宋体"/>
          <w:color w:val="auto"/>
          <w:spacing w:val="-2"/>
          <w:sz w:val="24"/>
          <w:szCs w:val="24"/>
        </w:rPr>
        <w:t>标准；</w:t>
      </w:r>
    </w:p>
    <w:p w14:paraId="25EF2467">
      <w:pPr>
        <w:spacing w:before="167" w:line="219" w:lineRule="auto"/>
        <w:ind w:left="498"/>
        <w:rPr>
          <w:rFonts w:ascii="宋体" w:hAnsi="宋体" w:eastAsia="宋体" w:cs="宋体"/>
          <w:color w:val="auto"/>
          <w:sz w:val="24"/>
          <w:szCs w:val="24"/>
        </w:rPr>
      </w:pPr>
      <w:r>
        <w:rPr>
          <w:rFonts w:ascii="宋体" w:hAnsi="宋体" w:eastAsia="宋体" w:cs="宋体"/>
          <w:color w:val="auto"/>
          <w:spacing w:val="-1"/>
          <w:sz w:val="24"/>
          <w:szCs w:val="24"/>
        </w:rPr>
        <w:t>1.4.6 限定或者指定特定的专利、商标、品牌或者供应商；</w:t>
      </w:r>
    </w:p>
    <w:p w14:paraId="6162652C">
      <w:pPr>
        <w:spacing w:before="166" w:line="219" w:lineRule="auto"/>
        <w:ind w:left="498"/>
        <w:rPr>
          <w:rFonts w:ascii="宋体" w:hAnsi="宋体" w:eastAsia="宋体" w:cs="宋体"/>
          <w:color w:val="auto"/>
          <w:sz w:val="24"/>
          <w:szCs w:val="24"/>
        </w:rPr>
      </w:pPr>
      <w:r>
        <w:rPr>
          <w:rFonts w:ascii="宋体" w:hAnsi="宋体" w:eastAsia="宋体" w:cs="宋体"/>
          <w:color w:val="auto"/>
          <w:spacing w:val="-1"/>
          <w:sz w:val="24"/>
          <w:szCs w:val="24"/>
        </w:rPr>
        <w:t>1.4.7 非法限定供应商的所有制形式、组织形式或者所在地；</w:t>
      </w:r>
    </w:p>
    <w:p w14:paraId="66B11366">
      <w:pPr>
        <w:spacing w:before="167" w:line="219" w:lineRule="auto"/>
        <w:ind w:left="498"/>
        <w:rPr>
          <w:rFonts w:ascii="宋体" w:hAnsi="宋体" w:eastAsia="宋体" w:cs="宋体"/>
          <w:color w:val="auto"/>
          <w:sz w:val="24"/>
          <w:szCs w:val="24"/>
        </w:rPr>
      </w:pPr>
      <w:r>
        <w:rPr>
          <w:rFonts w:ascii="宋体" w:hAnsi="宋体" w:eastAsia="宋体" w:cs="宋体"/>
          <w:color w:val="auto"/>
          <w:spacing w:val="-3"/>
          <w:sz w:val="24"/>
          <w:szCs w:val="24"/>
        </w:rPr>
        <w:t>1.4.8</w:t>
      </w:r>
      <w:r>
        <w:rPr>
          <w:rFonts w:ascii="宋体" w:hAnsi="宋体" w:eastAsia="宋体" w:cs="宋体"/>
          <w:color w:val="auto"/>
          <w:spacing w:val="46"/>
          <w:sz w:val="24"/>
          <w:szCs w:val="24"/>
        </w:rPr>
        <w:t xml:space="preserve"> </w:t>
      </w:r>
      <w:r>
        <w:rPr>
          <w:rFonts w:ascii="宋体" w:hAnsi="宋体" w:eastAsia="宋体" w:cs="宋体"/>
          <w:color w:val="auto"/>
          <w:spacing w:val="-3"/>
          <w:sz w:val="24"/>
          <w:szCs w:val="24"/>
        </w:rPr>
        <w:t>以其他不合理条件限制或者排斥潜在供应商。</w:t>
      </w:r>
    </w:p>
    <w:p w14:paraId="36C651B4">
      <w:pPr>
        <w:spacing w:before="166" w:line="219" w:lineRule="auto"/>
        <w:ind w:left="498"/>
        <w:rPr>
          <w:rFonts w:ascii="宋体" w:hAnsi="宋体" w:eastAsia="宋体" w:cs="宋体"/>
          <w:color w:val="auto"/>
          <w:sz w:val="24"/>
          <w:szCs w:val="24"/>
        </w:rPr>
      </w:pPr>
      <w:r>
        <w:rPr>
          <w:rFonts w:ascii="宋体" w:hAnsi="宋体" w:eastAsia="宋体" w:cs="宋体"/>
          <w:color w:val="auto"/>
          <w:spacing w:val="-1"/>
          <w:sz w:val="24"/>
          <w:szCs w:val="24"/>
        </w:rPr>
        <w:t>1.5 有下列情形之一的，视为供应商串通投标，其投标无效：</w:t>
      </w:r>
    </w:p>
    <w:p w14:paraId="47A18505">
      <w:pPr>
        <w:spacing w:line="219" w:lineRule="auto"/>
        <w:rPr>
          <w:rFonts w:ascii="宋体" w:hAnsi="宋体" w:eastAsia="宋体" w:cs="宋体"/>
          <w:color w:val="auto"/>
          <w:sz w:val="24"/>
          <w:szCs w:val="24"/>
        </w:rPr>
        <w:sectPr>
          <w:footerReference r:id="rId10" w:type="default"/>
          <w:pgSz w:w="11906" w:h="16840"/>
          <w:pgMar w:top="384" w:right="925" w:bottom="1123" w:left="920" w:header="0" w:footer="958" w:gutter="0"/>
          <w:cols w:space="720" w:num="1"/>
        </w:sectPr>
      </w:pPr>
    </w:p>
    <w:p w14:paraId="15EBC398">
      <w:pPr>
        <w:spacing w:before="48" w:line="219" w:lineRule="auto"/>
        <w:ind w:left="498"/>
        <w:rPr>
          <w:rFonts w:ascii="宋体" w:hAnsi="宋体" w:eastAsia="宋体" w:cs="宋体"/>
          <w:color w:val="auto"/>
          <w:sz w:val="24"/>
          <w:szCs w:val="24"/>
        </w:rPr>
      </w:pPr>
      <w:r>
        <w:rPr>
          <w:rFonts w:ascii="宋体" w:hAnsi="宋体" w:eastAsia="宋体" w:cs="宋体"/>
          <w:color w:val="auto"/>
          <w:spacing w:val="-2"/>
          <w:sz w:val="24"/>
          <w:szCs w:val="24"/>
        </w:rPr>
        <w:t>1.5.1</w:t>
      </w:r>
      <w:r>
        <w:rPr>
          <w:rFonts w:ascii="宋体" w:hAnsi="宋体" w:eastAsia="宋体" w:cs="宋体"/>
          <w:color w:val="auto"/>
          <w:spacing w:val="-35"/>
          <w:sz w:val="24"/>
          <w:szCs w:val="24"/>
        </w:rPr>
        <w:t xml:space="preserve"> </w:t>
      </w:r>
      <w:r>
        <w:rPr>
          <w:rFonts w:ascii="宋体" w:hAnsi="宋体" w:eastAsia="宋体" w:cs="宋体"/>
          <w:color w:val="auto"/>
          <w:spacing w:val="-2"/>
          <w:sz w:val="24"/>
          <w:szCs w:val="24"/>
        </w:rPr>
        <w:t>不同供应商的响应文件由同一单位或者个人编制；</w:t>
      </w:r>
    </w:p>
    <w:p w14:paraId="67EF3F55">
      <w:pPr>
        <w:spacing w:before="166" w:line="219" w:lineRule="auto"/>
        <w:ind w:left="498"/>
        <w:rPr>
          <w:rFonts w:ascii="宋体" w:hAnsi="宋体" w:eastAsia="宋体" w:cs="宋体"/>
          <w:color w:val="auto"/>
          <w:sz w:val="24"/>
          <w:szCs w:val="24"/>
        </w:rPr>
      </w:pPr>
      <w:r>
        <w:rPr>
          <w:rFonts w:ascii="宋体" w:hAnsi="宋体" w:eastAsia="宋体" w:cs="宋体"/>
          <w:color w:val="auto"/>
          <w:spacing w:val="-2"/>
          <w:sz w:val="24"/>
          <w:szCs w:val="24"/>
        </w:rPr>
        <w:t>1.5.2</w:t>
      </w:r>
      <w:r>
        <w:rPr>
          <w:rFonts w:ascii="宋体" w:hAnsi="宋体" w:eastAsia="宋体" w:cs="宋体"/>
          <w:color w:val="auto"/>
          <w:spacing w:val="-35"/>
          <w:sz w:val="24"/>
          <w:szCs w:val="24"/>
        </w:rPr>
        <w:t xml:space="preserve"> </w:t>
      </w:r>
      <w:r>
        <w:rPr>
          <w:rFonts w:ascii="宋体" w:hAnsi="宋体" w:eastAsia="宋体" w:cs="宋体"/>
          <w:color w:val="auto"/>
          <w:spacing w:val="-2"/>
          <w:sz w:val="24"/>
          <w:szCs w:val="24"/>
        </w:rPr>
        <w:t>不同供应商委托同一单位或者个人办理投标事宜；</w:t>
      </w:r>
    </w:p>
    <w:p w14:paraId="03F98590">
      <w:pPr>
        <w:spacing w:before="166" w:line="219" w:lineRule="auto"/>
        <w:ind w:left="498"/>
        <w:rPr>
          <w:rFonts w:ascii="宋体" w:hAnsi="宋体" w:eastAsia="宋体" w:cs="宋体"/>
          <w:color w:val="auto"/>
          <w:sz w:val="24"/>
          <w:szCs w:val="24"/>
        </w:rPr>
      </w:pPr>
      <w:r>
        <w:rPr>
          <w:rFonts w:ascii="宋体" w:hAnsi="宋体" w:eastAsia="宋体" w:cs="宋体"/>
          <w:color w:val="auto"/>
          <w:spacing w:val="-1"/>
          <w:sz w:val="24"/>
          <w:szCs w:val="24"/>
        </w:rPr>
        <w:t>1.5.3</w:t>
      </w:r>
      <w:r>
        <w:rPr>
          <w:rFonts w:ascii="宋体" w:hAnsi="宋体" w:eastAsia="宋体" w:cs="宋体"/>
          <w:color w:val="auto"/>
          <w:spacing w:val="-47"/>
          <w:sz w:val="24"/>
          <w:szCs w:val="24"/>
        </w:rPr>
        <w:t xml:space="preserve"> </w:t>
      </w:r>
      <w:r>
        <w:rPr>
          <w:rFonts w:ascii="宋体" w:hAnsi="宋体" w:eastAsia="宋体" w:cs="宋体"/>
          <w:color w:val="auto"/>
          <w:spacing w:val="-1"/>
          <w:sz w:val="24"/>
          <w:szCs w:val="24"/>
        </w:rPr>
        <w:t>不同供应商的响应文件载明的项目管理成员或者联系</w:t>
      </w:r>
      <w:r>
        <w:rPr>
          <w:rFonts w:ascii="宋体" w:hAnsi="宋体" w:eastAsia="宋体" w:cs="宋体"/>
          <w:color w:val="auto"/>
          <w:spacing w:val="-2"/>
          <w:sz w:val="24"/>
          <w:szCs w:val="24"/>
        </w:rPr>
        <w:t>人员为同一人；</w:t>
      </w:r>
    </w:p>
    <w:p w14:paraId="32DFD730">
      <w:pPr>
        <w:spacing w:before="165" w:line="219" w:lineRule="auto"/>
        <w:ind w:left="498"/>
        <w:rPr>
          <w:rFonts w:ascii="宋体" w:hAnsi="宋体" w:eastAsia="宋体" w:cs="宋体"/>
          <w:color w:val="auto"/>
          <w:sz w:val="24"/>
          <w:szCs w:val="24"/>
        </w:rPr>
      </w:pPr>
      <w:r>
        <w:rPr>
          <w:rFonts w:ascii="宋体" w:hAnsi="宋体" w:eastAsia="宋体" w:cs="宋体"/>
          <w:color w:val="auto"/>
          <w:spacing w:val="-1"/>
          <w:sz w:val="24"/>
          <w:szCs w:val="24"/>
        </w:rPr>
        <w:t>1.5.4</w:t>
      </w:r>
      <w:r>
        <w:rPr>
          <w:rFonts w:ascii="宋体" w:hAnsi="宋体" w:eastAsia="宋体" w:cs="宋体"/>
          <w:color w:val="auto"/>
          <w:spacing w:val="-47"/>
          <w:sz w:val="24"/>
          <w:szCs w:val="24"/>
        </w:rPr>
        <w:t xml:space="preserve"> </w:t>
      </w:r>
      <w:r>
        <w:rPr>
          <w:rFonts w:ascii="宋体" w:hAnsi="宋体" w:eastAsia="宋体" w:cs="宋体"/>
          <w:color w:val="auto"/>
          <w:spacing w:val="-1"/>
          <w:sz w:val="24"/>
          <w:szCs w:val="24"/>
        </w:rPr>
        <w:t>不同供应商的响应文件异常一致或者投</w:t>
      </w:r>
      <w:r>
        <w:rPr>
          <w:rFonts w:ascii="宋体" w:hAnsi="宋体" w:eastAsia="宋体" w:cs="宋体"/>
          <w:color w:val="auto"/>
          <w:spacing w:val="-2"/>
          <w:sz w:val="24"/>
          <w:szCs w:val="24"/>
        </w:rPr>
        <w:t>标报价呈规律性差异；</w:t>
      </w:r>
    </w:p>
    <w:p w14:paraId="418BCFEF">
      <w:pPr>
        <w:spacing w:before="167" w:line="219" w:lineRule="auto"/>
        <w:ind w:left="498"/>
        <w:rPr>
          <w:rFonts w:ascii="宋体" w:hAnsi="宋体" w:eastAsia="宋体" w:cs="宋体"/>
          <w:color w:val="auto"/>
          <w:sz w:val="24"/>
          <w:szCs w:val="24"/>
        </w:rPr>
      </w:pPr>
      <w:r>
        <w:rPr>
          <w:rFonts w:ascii="宋体" w:hAnsi="宋体" w:eastAsia="宋体" w:cs="宋体"/>
          <w:color w:val="auto"/>
          <w:spacing w:val="-3"/>
          <w:sz w:val="24"/>
          <w:szCs w:val="24"/>
        </w:rPr>
        <w:t>1.5.5</w:t>
      </w:r>
      <w:r>
        <w:rPr>
          <w:rFonts w:ascii="宋体" w:hAnsi="宋体" w:eastAsia="宋体" w:cs="宋体"/>
          <w:color w:val="auto"/>
          <w:spacing w:val="-29"/>
          <w:sz w:val="24"/>
          <w:szCs w:val="24"/>
        </w:rPr>
        <w:t xml:space="preserve"> </w:t>
      </w:r>
      <w:r>
        <w:rPr>
          <w:rFonts w:ascii="宋体" w:hAnsi="宋体" w:eastAsia="宋体" w:cs="宋体"/>
          <w:color w:val="auto"/>
          <w:spacing w:val="-3"/>
          <w:sz w:val="24"/>
          <w:szCs w:val="24"/>
        </w:rPr>
        <w:t>不同供应商的响应文件相互混装；</w:t>
      </w:r>
    </w:p>
    <w:p w14:paraId="10A78BBD">
      <w:pPr>
        <w:spacing w:before="167" w:line="219" w:lineRule="auto"/>
        <w:ind w:left="498"/>
        <w:rPr>
          <w:rFonts w:ascii="宋体" w:hAnsi="宋体" w:eastAsia="宋体" w:cs="宋体"/>
          <w:color w:val="auto"/>
          <w:sz w:val="24"/>
          <w:szCs w:val="24"/>
        </w:rPr>
      </w:pPr>
      <w:r>
        <w:rPr>
          <w:rFonts w:ascii="宋体" w:hAnsi="宋体" w:eastAsia="宋体" w:cs="宋体"/>
          <w:color w:val="auto"/>
          <w:spacing w:val="-1"/>
          <w:sz w:val="24"/>
          <w:szCs w:val="24"/>
        </w:rPr>
        <w:t>1.5.6</w:t>
      </w:r>
      <w:r>
        <w:rPr>
          <w:rFonts w:ascii="宋体" w:hAnsi="宋体" w:eastAsia="宋体" w:cs="宋体"/>
          <w:color w:val="auto"/>
          <w:spacing w:val="-47"/>
          <w:sz w:val="24"/>
          <w:szCs w:val="24"/>
        </w:rPr>
        <w:t xml:space="preserve"> </w:t>
      </w:r>
      <w:r>
        <w:rPr>
          <w:rFonts w:ascii="宋体" w:hAnsi="宋体" w:eastAsia="宋体" w:cs="宋体"/>
          <w:color w:val="auto"/>
          <w:spacing w:val="-1"/>
          <w:sz w:val="24"/>
          <w:szCs w:val="24"/>
        </w:rPr>
        <w:t>不同供应商的投标保证金从同一单</w:t>
      </w:r>
      <w:r>
        <w:rPr>
          <w:rFonts w:ascii="宋体" w:hAnsi="宋体" w:eastAsia="宋体" w:cs="宋体"/>
          <w:color w:val="auto"/>
          <w:spacing w:val="-2"/>
          <w:sz w:val="24"/>
          <w:szCs w:val="24"/>
        </w:rPr>
        <w:t>位或者个人的账户转出。</w:t>
      </w:r>
    </w:p>
    <w:p w14:paraId="08D7857B">
      <w:pPr>
        <w:spacing w:before="166" w:line="283" w:lineRule="auto"/>
        <w:ind w:left="1" w:right="80" w:firstLine="496"/>
        <w:rPr>
          <w:rFonts w:ascii="宋体" w:hAnsi="宋体" w:eastAsia="宋体" w:cs="宋体"/>
          <w:color w:val="auto"/>
          <w:sz w:val="24"/>
          <w:szCs w:val="24"/>
        </w:rPr>
      </w:pPr>
      <w:r>
        <w:rPr>
          <w:rFonts w:ascii="宋体" w:hAnsi="宋体" w:eastAsia="宋体" w:cs="宋体"/>
          <w:color w:val="auto"/>
          <w:spacing w:val="-1"/>
          <w:sz w:val="24"/>
          <w:szCs w:val="24"/>
        </w:rPr>
        <w:t>1.6 供应商在本次采购活动中，必须遵循《中华人民共和国政府采购法实施条例》等相关法</w:t>
      </w:r>
      <w:r>
        <w:rPr>
          <w:rFonts w:ascii="宋体" w:hAnsi="宋体" w:eastAsia="宋体" w:cs="宋体"/>
          <w:color w:val="auto"/>
          <w:spacing w:val="1"/>
          <w:sz w:val="24"/>
          <w:szCs w:val="24"/>
        </w:rPr>
        <w:t xml:space="preserve"> </w:t>
      </w:r>
      <w:r>
        <w:rPr>
          <w:rFonts w:ascii="宋体" w:hAnsi="宋体" w:eastAsia="宋体" w:cs="宋体"/>
          <w:color w:val="auto"/>
          <w:spacing w:val="-2"/>
          <w:sz w:val="24"/>
          <w:szCs w:val="24"/>
        </w:rPr>
        <w:t>令、法规的规定。</w:t>
      </w:r>
    </w:p>
    <w:p w14:paraId="0D99F4F6">
      <w:pPr>
        <w:spacing w:before="166" w:line="221" w:lineRule="auto"/>
        <w:ind w:left="3"/>
        <w:rPr>
          <w:rFonts w:ascii="宋体" w:hAnsi="宋体" w:eastAsia="宋体" w:cs="宋体"/>
          <w:color w:val="auto"/>
          <w:sz w:val="24"/>
          <w:szCs w:val="24"/>
        </w:rPr>
      </w:pPr>
      <w:r>
        <w:rPr>
          <w:rFonts w:ascii="宋体" w:hAnsi="宋体" w:eastAsia="宋体" w:cs="宋体"/>
          <w:b/>
          <w:bCs/>
          <w:color w:val="auto"/>
          <w:spacing w:val="-12"/>
          <w:sz w:val="24"/>
          <w:szCs w:val="24"/>
        </w:rPr>
        <w:t>2</w:t>
      </w:r>
      <w:r>
        <w:rPr>
          <w:rFonts w:ascii="宋体" w:hAnsi="宋体" w:eastAsia="宋体" w:cs="宋体"/>
          <w:color w:val="auto"/>
          <w:spacing w:val="8"/>
          <w:sz w:val="24"/>
          <w:szCs w:val="24"/>
        </w:rPr>
        <w:t xml:space="preserve">  </w:t>
      </w:r>
      <w:r>
        <w:rPr>
          <w:rFonts w:ascii="宋体" w:hAnsi="宋体" w:eastAsia="宋体" w:cs="宋体"/>
          <w:b/>
          <w:bCs/>
          <w:color w:val="auto"/>
          <w:spacing w:val="-12"/>
          <w:sz w:val="24"/>
          <w:szCs w:val="24"/>
        </w:rPr>
        <w:t>定义</w:t>
      </w:r>
    </w:p>
    <w:p w14:paraId="0A3AB246">
      <w:pPr>
        <w:spacing w:before="165" w:line="219" w:lineRule="auto"/>
        <w:ind w:left="483"/>
        <w:rPr>
          <w:rFonts w:ascii="宋体" w:hAnsi="宋体" w:eastAsia="宋体" w:cs="宋体"/>
          <w:color w:val="auto"/>
          <w:sz w:val="24"/>
          <w:szCs w:val="24"/>
        </w:rPr>
      </w:pPr>
      <w:r>
        <w:rPr>
          <w:rFonts w:ascii="宋体" w:hAnsi="宋体" w:eastAsia="宋体" w:cs="宋体"/>
          <w:color w:val="auto"/>
          <w:spacing w:val="-1"/>
          <w:sz w:val="24"/>
          <w:szCs w:val="24"/>
        </w:rPr>
        <w:t>2.1“采购人</w:t>
      </w:r>
      <w:r>
        <w:rPr>
          <w:rFonts w:ascii="宋体" w:hAnsi="宋体" w:eastAsia="宋体" w:cs="宋体"/>
          <w:color w:val="auto"/>
          <w:spacing w:val="-88"/>
          <w:sz w:val="24"/>
          <w:szCs w:val="24"/>
        </w:rPr>
        <w:t xml:space="preserve"> </w:t>
      </w:r>
      <w:r>
        <w:rPr>
          <w:rFonts w:ascii="宋体" w:hAnsi="宋体" w:eastAsia="宋体" w:cs="宋体"/>
          <w:color w:val="auto"/>
          <w:spacing w:val="-1"/>
          <w:sz w:val="24"/>
          <w:szCs w:val="24"/>
        </w:rPr>
        <w:t>”系指依法进行政府采购的国家机</w:t>
      </w:r>
      <w:r>
        <w:rPr>
          <w:rFonts w:ascii="宋体" w:hAnsi="宋体" w:eastAsia="宋体" w:cs="宋体"/>
          <w:color w:val="auto"/>
          <w:spacing w:val="-2"/>
          <w:sz w:val="24"/>
          <w:szCs w:val="24"/>
        </w:rPr>
        <w:t>关、事业单位、团体组织。</w:t>
      </w:r>
    </w:p>
    <w:p w14:paraId="627A6C1E">
      <w:pPr>
        <w:spacing w:before="166" w:line="333" w:lineRule="auto"/>
        <w:ind w:right="80" w:firstLine="482"/>
        <w:rPr>
          <w:rFonts w:ascii="宋体" w:hAnsi="宋体" w:eastAsia="宋体" w:cs="宋体"/>
          <w:color w:val="auto"/>
          <w:sz w:val="24"/>
          <w:szCs w:val="24"/>
        </w:rPr>
      </w:pPr>
      <w:r>
        <w:rPr>
          <w:rFonts w:ascii="宋体" w:hAnsi="宋体" w:eastAsia="宋体" w:cs="宋体"/>
          <w:color w:val="auto"/>
          <w:spacing w:val="1"/>
          <w:sz w:val="24"/>
          <w:szCs w:val="24"/>
        </w:rPr>
        <w:t>2.2“采购代理机构</w:t>
      </w:r>
      <w:r>
        <w:rPr>
          <w:rFonts w:ascii="宋体" w:hAnsi="宋体" w:eastAsia="宋体" w:cs="宋体"/>
          <w:color w:val="auto"/>
          <w:spacing w:val="-67"/>
          <w:sz w:val="24"/>
          <w:szCs w:val="24"/>
        </w:rPr>
        <w:t xml:space="preserve"> </w:t>
      </w:r>
      <w:r>
        <w:rPr>
          <w:rFonts w:ascii="宋体" w:hAnsi="宋体" w:eastAsia="宋体" w:cs="宋体"/>
          <w:color w:val="auto"/>
          <w:spacing w:val="1"/>
          <w:sz w:val="24"/>
          <w:szCs w:val="24"/>
        </w:rPr>
        <w:t>”系指具备一定条件，经政府有关部门批准而依法拥有政府采购代理资</w:t>
      </w:r>
      <w:r>
        <w:rPr>
          <w:rFonts w:ascii="宋体" w:hAnsi="宋体" w:eastAsia="宋体" w:cs="宋体"/>
          <w:color w:val="auto"/>
          <w:sz w:val="24"/>
          <w:szCs w:val="24"/>
        </w:rPr>
        <w:t xml:space="preserve"> </w:t>
      </w:r>
      <w:r>
        <w:rPr>
          <w:rFonts w:ascii="宋体" w:hAnsi="宋体" w:eastAsia="宋体" w:cs="宋体"/>
          <w:color w:val="auto"/>
          <w:spacing w:val="-2"/>
          <w:sz w:val="24"/>
          <w:szCs w:val="24"/>
        </w:rPr>
        <w:t>格的社会中介机构。</w:t>
      </w:r>
    </w:p>
    <w:p w14:paraId="5E59B401">
      <w:pPr>
        <w:spacing w:before="2" w:line="361" w:lineRule="auto"/>
        <w:ind w:left="3" w:right="80" w:firstLine="480"/>
        <w:rPr>
          <w:rFonts w:ascii="宋体" w:hAnsi="宋体" w:eastAsia="宋体" w:cs="宋体"/>
          <w:color w:val="auto"/>
          <w:sz w:val="24"/>
          <w:szCs w:val="24"/>
        </w:rPr>
      </w:pPr>
      <w:r>
        <w:rPr>
          <w:rFonts w:ascii="宋体" w:hAnsi="宋体" w:eastAsia="宋体" w:cs="宋体"/>
          <w:color w:val="auto"/>
          <w:spacing w:val="1"/>
          <w:sz w:val="24"/>
          <w:szCs w:val="24"/>
        </w:rPr>
        <w:t>2.3“供应商</w:t>
      </w:r>
      <w:r>
        <w:rPr>
          <w:rFonts w:ascii="宋体" w:hAnsi="宋体" w:eastAsia="宋体" w:cs="宋体"/>
          <w:color w:val="auto"/>
          <w:spacing w:val="-67"/>
          <w:sz w:val="24"/>
          <w:szCs w:val="24"/>
        </w:rPr>
        <w:t xml:space="preserve"> </w:t>
      </w:r>
      <w:r>
        <w:rPr>
          <w:rFonts w:ascii="宋体" w:hAnsi="宋体" w:eastAsia="宋体" w:cs="宋体"/>
          <w:color w:val="auto"/>
          <w:spacing w:val="1"/>
          <w:sz w:val="24"/>
          <w:szCs w:val="24"/>
        </w:rPr>
        <w:t>”系指参加政府采购市场的合法供应</w:t>
      </w:r>
      <w:r>
        <w:rPr>
          <w:color w:val="auto"/>
        </w:rPr>
        <w:fldChar w:fldCharType="begin"/>
      </w:r>
      <w:r>
        <w:rPr>
          <w:color w:val="auto"/>
        </w:rPr>
        <w:instrText xml:space="preserve"> HYPERLINK "https://baike.baidu.com/item/%E4%B8%BB%E4%BD%93/2888766" </w:instrText>
      </w:r>
      <w:r>
        <w:rPr>
          <w:color w:val="auto"/>
        </w:rPr>
        <w:fldChar w:fldCharType="separate"/>
      </w:r>
      <w:r>
        <w:rPr>
          <w:rFonts w:ascii="宋体" w:hAnsi="宋体" w:eastAsia="宋体" w:cs="宋体"/>
          <w:color w:val="auto"/>
          <w:spacing w:val="1"/>
          <w:sz w:val="24"/>
          <w:szCs w:val="24"/>
        </w:rPr>
        <w:t>主体</w:t>
      </w:r>
      <w:r>
        <w:rPr>
          <w:rFonts w:ascii="宋体" w:hAnsi="宋体" w:eastAsia="宋体" w:cs="宋体"/>
          <w:color w:val="auto"/>
          <w:spacing w:val="1"/>
          <w:sz w:val="24"/>
          <w:szCs w:val="24"/>
        </w:rPr>
        <w:fldChar w:fldCharType="end"/>
      </w:r>
      <w:r>
        <w:rPr>
          <w:rFonts w:ascii="宋体" w:hAnsi="宋体" w:eastAsia="宋体" w:cs="宋体"/>
          <w:color w:val="auto"/>
          <w:spacing w:val="1"/>
          <w:sz w:val="24"/>
          <w:szCs w:val="24"/>
        </w:rPr>
        <w:t>，具体是指向采购人提供货物、工程</w:t>
      </w:r>
      <w:r>
        <w:rPr>
          <w:rFonts w:ascii="宋体" w:hAnsi="宋体" w:eastAsia="宋体" w:cs="宋体"/>
          <w:color w:val="auto"/>
          <w:sz w:val="24"/>
          <w:szCs w:val="24"/>
        </w:rPr>
        <w:t xml:space="preserve"> </w:t>
      </w:r>
      <w:r>
        <w:rPr>
          <w:rFonts w:ascii="宋体" w:hAnsi="宋体" w:eastAsia="宋体" w:cs="宋体"/>
          <w:color w:val="auto"/>
          <w:spacing w:val="-1"/>
          <w:sz w:val="24"/>
          <w:szCs w:val="24"/>
        </w:rPr>
        <w:t>或者服务的法人、其他组织或者</w:t>
      </w:r>
      <w:r>
        <w:rPr>
          <w:color w:val="auto"/>
        </w:rPr>
        <w:fldChar w:fldCharType="begin"/>
      </w:r>
      <w:r>
        <w:rPr>
          <w:color w:val="auto"/>
        </w:rPr>
        <w:instrText xml:space="preserve"> HYPERLINK "https://baike.baidu.com/item/%E8%87%AA%E7%84%B6%E4%BA%BA/1465" </w:instrText>
      </w:r>
      <w:r>
        <w:rPr>
          <w:color w:val="auto"/>
        </w:rPr>
        <w:fldChar w:fldCharType="separate"/>
      </w:r>
      <w:r>
        <w:rPr>
          <w:rFonts w:ascii="宋体" w:hAnsi="宋体" w:eastAsia="宋体" w:cs="宋体"/>
          <w:color w:val="auto"/>
          <w:spacing w:val="-1"/>
          <w:sz w:val="24"/>
          <w:szCs w:val="24"/>
        </w:rPr>
        <w:t>自然人</w:t>
      </w:r>
      <w:r>
        <w:rPr>
          <w:rFonts w:ascii="宋体" w:hAnsi="宋体" w:eastAsia="宋体" w:cs="宋体"/>
          <w:color w:val="auto"/>
          <w:spacing w:val="-1"/>
          <w:sz w:val="24"/>
          <w:szCs w:val="24"/>
        </w:rPr>
        <w:fldChar w:fldCharType="end"/>
      </w:r>
      <w:r>
        <w:rPr>
          <w:rFonts w:ascii="宋体" w:hAnsi="宋体" w:eastAsia="宋体" w:cs="宋体"/>
          <w:color w:val="auto"/>
          <w:spacing w:val="-1"/>
          <w:sz w:val="24"/>
          <w:szCs w:val="24"/>
        </w:rPr>
        <w:t>。</w:t>
      </w:r>
    </w:p>
    <w:p w14:paraId="20B5E3E4">
      <w:pPr>
        <w:spacing w:before="3" w:line="331" w:lineRule="auto"/>
        <w:ind w:left="1" w:firstLine="481"/>
        <w:rPr>
          <w:rFonts w:ascii="宋体" w:hAnsi="宋体" w:eastAsia="宋体" w:cs="宋体"/>
          <w:color w:val="auto"/>
          <w:sz w:val="24"/>
          <w:szCs w:val="24"/>
        </w:rPr>
      </w:pPr>
      <w:r>
        <w:rPr>
          <w:rFonts w:ascii="宋体" w:hAnsi="宋体" w:eastAsia="宋体" w:cs="宋体"/>
          <w:color w:val="auto"/>
          <w:spacing w:val="-2"/>
          <w:sz w:val="24"/>
          <w:szCs w:val="24"/>
        </w:rPr>
        <w:t>2.4“采购</w:t>
      </w:r>
      <w:r>
        <w:rPr>
          <w:rFonts w:ascii="宋体" w:hAnsi="宋体" w:eastAsia="宋体" w:cs="宋体"/>
          <w:color w:val="auto"/>
          <w:spacing w:val="-89"/>
          <w:sz w:val="24"/>
          <w:szCs w:val="24"/>
        </w:rPr>
        <w:t xml:space="preserve"> </w:t>
      </w:r>
      <w:r>
        <w:rPr>
          <w:rFonts w:ascii="宋体" w:hAnsi="宋体" w:eastAsia="宋体" w:cs="宋体"/>
          <w:color w:val="auto"/>
          <w:spacing w:val="-2"/>
          <w:sz w:val="24"/>
          <w:szCs w:val="24"/>
        </w:rPr>
        <w:t>”是指以合同方式有偿取得货物、工程或者服务的行</w:t>
      </w:r>
      <w:r>
        <w:rPr>
          <w:rFonts w:ascii="宋体" w:hAnsi="宋体" w:eastAsia="宋体" w:cs="宋体"/>
          <w:color w:val="auto"/>
          <w:spacing w:val="-3"/>
          <w:sz w:val="24"/>
          <w:szCs w:val="24"/>
        </w:rPr>
        <w:t>为，包括购买、租赁、委托、</w:t>
      </w:r>
      <w:r>
        <w:rPr>
          <w:rFonts w:ascii="宋体" w:hAnsi="宋体" w:eastAsia="宋体" w:cs="宋体"/>
          <w:color w:val="auto"/>
          <w:sz w:val="24"/>
          <w:szCs w:val="24"/>
        </w:rPr>
        <w:t xml:space="preserve"> </w:t>
      </w:r>
      <w:r>
        <w:rPr>
          <w:rFonts w:ascii="宋体" w:hAnsi="宋体" w:eastAsia="宋体" w:cs="宋体"/>
          <w:color w:val="auto"/>
          <w:spacing w:val="-3"/>
          <w:sz w:val="24"/>
          <w:szCs w:val="24"/>
        </w:rPr>
        <w:t>雇用等。</w:t>
      </w:r>
    </w:p>
    <w:p w14:paraId="438ADB2C">
      <w:pPr>
        <w:spacing w:before="40" w:line="219" w:lineRule="auto"/>
        <w:ind w:left="483"/>
        <w:rPr>
          <w:rFonts w:ascii="宋体" w:hAnsi="宋体" w:eastAsia="宋体" w:cs="宋体"/>
          <w:color w:val="auto"/>
          <w:sz w:val="24"/>
          <w:szCs w:val="24"/>
        </w:rPr>
      </w:pPr>
      <w:r>
        <w:rPr>
          <w:rFonts w:ascii="宋体" w:hAnsi="宋体" w:eastAsia="宋体" w:cs="宋体"/>
          <w:color w:val="auto"/>
          <w:spacing w:val="-1"/>
          <w:sz w:val="24"/>
          <w:szCs w:val="24"/>
        </w:rPr>
        <w:t>2.5“货物</w:t>
      </w:r>
      <w:r>
        <w:rPr>
          <w:rFonts w:ascii="宋体" w:hAnsi="宋体" w:eastAsia="宋体" w:cs="宋体"/>
          <w:color w:val="auto"/>
          <w:spacing w:val="-88"/>
          <w:sz w:val="24"/>
          <w:szCs w:val="24"/>
        </w:rPr>
        <w:t xml:space="preserve"> </w:t>
      </w:r>
      <w:r>
        <w:rPr>
          <w:rFonts w:ascii="宋体" w:hAnsi="宋体" w:eastAsia="宋体" w:cs="宋体"/>
          <w:color w:val="auto"/>
          <w:spacing w:val="-1"/>
          <w:sz w:val="24"/>
          <w:szCs w:val="24"/>
        </w:rPr>
        <w:t>”是指各种形态和种类的物品，包括原材料、</w:t>
      </w:r>
      <w:r>
        <w:rPr>
          <w:rFonts w:ascii="宋体" w:hAnsi="宋体" w:eastAsia="宋体" w:cs="宋体"/>
          <w:color w:val="auto"/>
          <w:spacing w:val="-2"/>
          <w:sz w:val="24"/>
          <w:szCs w:val="24"/>
        </w:rPr>
        <w:t>燃料、设备、产品等。</w:t>
      </w:r>
    </w:p>
    <w:p w14:paraId="0FD4C059">
      <w:pPr>
        <w:spacing w:before="165" w:line="334" w:lineRule="auto"/>
        <w:ind w:left="2" w:right="80" w:firstLine="480"/>
        <w:rPr>
          <w:rFonts w:ascii="宋体" w:hAnsi="宋体" w:eastAsia="宋体" w:cs="宋体"/>
          <w:color w:val="auto"/>
          <w:sz w:val="24"/>
          <w:szCs w:val="24"/>
        </w:rPr>
      </w:pPr>
      <w:r>
        <w:rPr>
          <w:rFonts w:ascii="宋体" w:hAnsi="宋体" w:eastAsia="宋体" w:cs="宋体"/>
          <w:color w:val="auto"/>
          <w:spacing w:val="1"/>
          <w:sz w:val="24"/>
          <w:szCs w:val="24"/>
        </w:rPr>
        <w:t>2.6“工程</w:t>
      </w:r>
      <w:r>
        <w:rPr>
          <w:rFonts w:ascii="宋体" w:hAnsi="宋体" w:eastAsia="宋体" w:cs="宋体"/>
          <w:color w:val="auto"/>
          <w:spacing w:val="-67"/>
          <w:sz w:val="24"/>
          <w:szCs w:val="24"/>
        </w:rPr>
        <w:t xml:space="preserve"> </w:t>
      </w:r>
      <w:r>
        <w:rPr>
          <w:rFonts w:ascii="宋体" w:hAnsi="宋体" w:eastAsia="宋体" w:cs="宋体"/>
          <w:color w:val="auto"/>
          <w:spacing w:val="1"/>
          <w:sz w:val="24"/>
          <w:szCs w:val="24"/>
        </w:rPr>
        <w:t>”是指建设工程，包括建筑物和构筑物的新建、改建、扩建、装修、拆除、修缮</w:t>
      </w:r>
      <w:r>
        <w:rPr>
          <w:rFonts w:ascii="宋体" w:hAnsi="宋体" w:eastAsia="宋体" w:cs="宋体"/>
          <w:color w:val="auto"/>
          <w:sz w:val="24"/>
          <w:szCs w:val="24"/>
        </w:rPr>
        <w:t xml:space="preserve"> </w:t>
      </w:r>
      <w:r>
        <w:rPr>
          <w:rFonts w:ascii="宋体" w:hAnsi="宋体" w:eastAsia="宋体" w:cs="宋体"/>
          <w:color w:val="auto"/>
          <w:spacing w:val="-6"/>
          <w:sz w:val="24"/>
          <w:szCs w:val="24"/>
        </w:rPr>
        <w:t>等。</w:t>
      </w:r>
    </w:p>
    <w:p w14:paraId="7E6E6606">
      <w:pPr>
        <w:spacing w:before="36" w:line="333" w:lineRule="auto"/>
        <w:ind w:left="25" w:right="80" w:firstLine="458"/>
        <w:rPr>
          <w:rFonts w:ascii="宋体" w:hAnsi="宋体" w:eastAsia="宋体" w:cs="宋体"/>
          <w:color w:val="auto"/>
          <w:sz w:val="24"/>
          <w:szCs w:val="24"/>
        </w:rPr>
      </w:pPr>
      <w:r>
        <w:rPr>
          <w:rFonts w:ascii="宋体" w:hAnsi="宋体" w:eastAsia="宋体" w:cs="宋体"/>
          <w:color w:val="auto"/>
          <w:spacing w:val="1"/>
          <w:sz w:val="24"/>
          <w:szCs w:val="24"/>
        </w:rPr>
        <w:t>2.7“服务</w:t>
      </w:r>
      <w:r>
        <w:rPr>
          <w:rFonts w:ascii="宋体" w:hAnsi="宋体" w:eastAsia="宋体" w:cs="宋体"/>
          <w:color w:val="auto"/>
          <w:spacing w:val="-67"/>
          <w:sz w:val="24"/>
          <w:szCs w:val="24"/>
        </w:rPr>
        <w:t xml:space="preserve"> </w:t>
      </w:r>
      <w:r>
        <w:rPr>
          <w:rFonts w:ascii="宋体" w:hAnsi="宋体" w:eastAsia="宋体" w:cs="宋体"/>
          <w:color w:val="auto"/>
          <w:spacing w:val="1"/>
          <w:sz w:val="24"/>
          <w:szCs w:val="24"/>
        </w:rPr>
        <w:t>”是指除货物和工程以外的其他政府采购对象，包括政府自身需要的服务和政府</w:t>
      </w:r>
      <w:r>
        <w:rPr>
          <w:rFonts w:ascii="宋体" w:hAnsi="宋体" w:eastAsia="宋体" w:cs="宋体"/>
          <w:color w:val="auto"/>
          <w:sz w:val="24"/>
          <w:szCs w:val="24"/>
        </w:rPr>
        <w:t xml:space="preserve"> </w:t>
      </w:r>
      <w:r>
        <w:rPr>
          <w:rFonts w:ascii="宋体" w:hAnsi="宋体" w:eastAsia="宋体" w:cs="宋体"/>
          <w:color w:val="auto"/>
          <w:spacing w:val="-3"/>
          <w:sz w:val="24"/>
          <w:szCs w:val="24"/>
        </w:rPr>
        <w:t>向社会公众提供的公共服务。</w:t>
      </w:r>
    </w:p>
    <w:p w14:paraId="6B842B63">
      <w:pPr>
        <w:spacing w:before="36" w:line="333" w:lineRule="auto"/>
        <w:ind w:right="80" w:firstLine="483"/>
        <w:rPr>
          <w:rFonts w:ascii="宋体" w:hAnsi="宋体" w:eastAsia="宋体" w:cs="宋体"/>
          <w:color w:val="auto"/>
          <w:sz w:val="24"/>
          <w:szCs w:val="24"/>
        </w:rPr>
      </w:pPr>
      <w:r>
        <w:rPr>
          <w:rFonts w:ascii="宋体" w:hAnsi="宋体" w:eastAsia="宋体" w:cs="宋体"/>
          <w:color w:val="auto"/>
          <w:spacing w:val="1"/>
          <w:sz w:val="24"/>
          <w:szCs w:val="24"/>
        </w:rPr>
        <w:t>2.8“竞争性磋商文件</w:t>
      </w:r>
      <w:r>
        <w:rPr>
          <w:rFonts w:ascii="宋体" w:hAnsi="宋体" w:eastAsia="宋体" w:cs="宋体"/>
          <w:color w:val="auto"/>
          <w:spacing w:val="-67"/>
          <w:sz w:val="24"/>
          <w:szCs w:val="24"/>
        </w:rPr>
        <w:t xml:space="preserve"> </w:t>
      </w:r>
      <w:r>
        <w:rPr>
          <w:rFonts w:ascii="宋体" w:hAnsi="宋体" w:eastAsia="宋体" w:cs="宋体"/>
          <w:color w:val="auto"/>
          <w:spacing w:val="1"/>
          <w:sz w:val="24"/>
          <w:szCs w:val="24"/>
        </w:rPr>
        <w:t>”系指由采购人向供应商发出的本采购项目的全部文件（包括修改文</w:t>
      </w:r>
      <w:r>
        <w:rPr>
          <w:rFonts w:ascii="宋体" w:hAnsi="宋体" w:eastAsia="宋体" w:cs="宋体"/>
          <w:color w:val="auto"/>
          <w:sz w:val="24"/>
          <w:szCs w:val="24"/>
        </w:rPr>
        <w:t xml:space="preserve"> </w:t>
      </w:r>
      <w:r>
        <w:rPr>
          <w:rFonts w:ascii="宋体" w:hAnsi="宋体" w:eastAsia="宋体" w:cs="宋体"/>
          <w:color w:val="auto"/>
          <w:spacing w:val="-1"/>
          <w:sz w:val="24"/>
          <w:szCs w:val="24"/>
        </w:rPr>
        <w:t>件、补充文件、答疑纪要、各种通知和附件等）。</w:t>
      </w:r>
    </w:p>
    <w:p w14:paraId="4C22F0FC">
      <w:pPr>
        <w:spacing w:before="36" w:line="219" w:lineRule="auto"/>
        <w:ind w:left="483"/>
        <w:rPr>
          <w:rFonts w:ascii="宋体" w:hAnsi="宋体" w:eastAsia="宋体" w:cs="宋体"/>
          <w:color w:val="auto"/>
          <w:sz w:val="24"/>
          <w:szCs w:val="24"/>
        </w:rPr>
      </w:pPr>
      <w:r>
        <w:rPr>
          <w:rFonts w:ascii="宋体" w:hAnsi="宋体" w:eastAsia="宋体" w:cs="宋体"/>
          <w:color w:val="auto"/>
          <w:spacing w:val="-2"/>
          <w:sz w:val="24"/>
          <w:szCs w:val="24"/>
        </w:rPr>
        <w:t>2.9“响应文件</w:t>
      </w:r>
      <w:r>
        <w:rPr>
          <w:rFonts w:ascii="宋体" w:hAnsi="宋体" w:eastAsia="宋体" w:cs="宋体"/>
          <w:color w:val="auto"/>
          <w:spacing w:val="-72"/>
          <w:sz w:val="24"/>
          <w:szCs w:val="24"/>
        </w:rPr>
        <w:t xml:space="preserve"> </w:t>
      </w:r>
      <w:r>
        <w:rPr>
          <w:rFonts w:ascii="宋体" w:hAnsi="宋体" w:eastAsia="宋体" w:cs="宋体"/>
          <w:color w:val="auto"/>
          <w:spacing w:val="-2"/>
          <w:sz w:val="24"/>
          <w:szCs w:val="24"/>
        </w:rPr>
        <w:t>”系指供应商根据竞争性磋商文件提交的所有文件。</w:t>
      </w:r>
    </w:p>
    <w:p w14:paraId="6B9AC577">
      <w:pPr>
        <w:spacing w:before="167" w:line="219" w:lineRule="auto"/>
        <w:ind w:left="5"/>
        <w:rPr>
          <w:rFonts w:ascii="宋体" w:hAnsi="宋体" w:eastAsia="宋体" w:cs="宋体"/>
          <w:color w:val="auto"/>
          <w:sz w:val="24"/>
          <w:szCs w:val="24"/>
        </w:rPr>
      </w:pPr>
      <w:r>
        <w:rPr>
          <w:rFonts w:ascii="宋体" w:hAnsi="宋体" w:eastAsia="宋体" w:cs="宋体"/>
          <w:b/>
          <w:bCs/>
          <w:color w:val="auto"/>
          <w:spacing w:val="-7"/>
          <w:sz w:val="24"/>
          <w:szCs w:val="24"/>
        </w:rPr>
        <w:t>3</w:t>
      </w:r>
      <w:r>
        <w:rPr>
          <w:rFonts w:ascii="宋体" w:hAnsi="宋体" w:eastAsia="宋体" w:cs="宋体"/>
          <w:color w:val="auto"/>
          <w:spacing w:val="6"/>
          <w:sz w:val="24"/>
          <w:szCs w:val="24"/>
        </w:rPr>
        <w:t xml:space="preserve">  </w:t>
      </w:r>
      <w:r>
        <w:rPr>
          <w:rFonts w:ascii="宋体" w:hAnsi="宋体" w:eastAsia="宋体" w:cs="宋体"/>
          <w:b/>
          <w:bCs/>
          <w:color w:val="auto"/>
          <w:spacing w:val="-7"/>
          <w:sz w:val="24"/>
          <w:szCs w:val="24"/>
        </w:rPr>
        <w:t>采购内容</w:t>
      </w:r>
    </w:p>
    <w:p w14:paraId="56CDEC6E">
      <w:pPr>
        <w:spacing w:before="166" w:line="219" w:lineRule="auto"/>
        <w:ind w:left="485"/>
        <w:rPr>
          <w:rFonts w:ascii="宋体" w:hAnsi="宋体" w:eastAsia="宋体" w:cs="宋体"/>
          <w:color w:val="auto"/>
          <w:sz w:val="24"/>
          <w:szCs w:val="24"/>
        </w:rPr>
      </w:pPr>
      <w:r>
        <w:rPr>
          <w:rFonts w:ascii="宋体" w:hAnsi="宋体" w:eastAsia="宋体" w:cs="宋体"/>
          <w:color w:val="auto"/>
          <w:spacing w:val="-1"/>
          <w:sz w:val="24"/>
          <w:szCs w:val="24"/>
        </w:rPr>
        <w:t>3.1 采购内容：详见供应商须知前附表。</w:t>
      </w:r>
    </w:p>
    <w:p w14:paraId="294F6432">
      <w:pPr>
        <w:spacing w:before="167" w:line="219" w:lineRule="auto"/>
        <w:ind w:left="485"/>
        <w:rPr>
          <w:rFonts w:ascii="宋体" w:hAnsi="宋体" w:eastAsia="宋体" w:cs="宋体"/>
          <w:color w:val="auto"/>
          <w:sz w:val="24"/>
          <w:szCs w:val="24"/>
        </w:rPr>
      </w:pPr>
      <w:r>
        <w:rPr>
          <w:rFonts w:ascii="宋体" w:hAnsi="宋体" w:eastAsia="宋体" w:cs="宋体"/>
          <w:color w:val="auto"/>
          <w:spacing w:val="-1"/>
          <w:sz w:val="24"/>
          <w:szCs w:val="24"/>
        </w:rPr>
        <w:t>3.2 采购项目名称、数量、技术规格要求详见第三章；</w:t>
      </w:r>
    </w:p>
    <w:p w14:paraId="5DE519F8">
      <w:pPr>
        <w:spacing w:before="166" w:line="219" w:lineRule="auto"/>
        <w:ind w:left="485"/>
        <w:rPr>
          <w:rFonts w:ascii="宋体" w:hAnsi="宋体" w:eastAsia="宋体" w:cs="宋体"/>
          <w:color w:val="auto"/>
          <w:sz w:val="24"/>
          <w:szCs w:val="24"/>
        </w:rPr>
      </w:pPr>
      <w:r>
        <w:rPr>
          <w:rFonts w:ascii="宋体" w:hAnsi="宋体" w:eastAsia="宋体" w:cs="宋体"/>
          <w:color w:val="auto"/>
          <w:sz w:val="24"/>
          <w:szCs w:val="24"/>
        </w:rPr>
        <w:t>3.3 在采购活动中的标准按国家现行规定（国际标准、</w:t>
      </w:r>
      <w:r>
        <w:rPr>
          <w:rFonts w:ascii="宋体" w:hAnsi="宋体" w:eastAsia="宋体" w:cs="宋体"/>
          <w:color w:val="auto"/>
          <w:spacing w:val="-1"/>
          <w:sz w:val="24"/>
          <w:szCs w:val="24"/>
        </w:rPr>
        <w:t>国家标准、部标或行业标准）执行。</w:t>
      </w:r>
    </w:p>
    <w:p w14:paraId="7BB79414">
      <w:pPr>
        <w:spacing w:before="167" w:line="220" w:lineRule="auto"/>
        <w:rPr>
          <w:rFonts w:ascii="宋体" w:hAnsi="宋体" w:eastAsia="宋体" w:cs="宋体"/>
          <w:color w:val="auto"/>
          <w:sz w:val="24"/>
          <w:szCs w:val="24"/>
        </w:rPr>
      </w:pPr>
      <w:r>
        <w:rPr>
          <w:rFonts w:ascii="宋体" w:hAnsi="宋体" w:eastAsia="宋体" w:cs="宋体"/>
          <w:b/>
          <w:bCs/>
          <w:color w:val="auto"/>
          <w:spacing w:val="-6"/>
          <w:sz w:val="24"/>
          <w:szCs w:val="24"/>
        </w:rPr>
        <w:t>4</w:t>
      </w:r>
      <w:r>
        <w:rPr>
          <w:rFonts w:ascii="宋体" w:hAnsi="宋体" w:eastAsia="宋体" w:cs="宋体"/>
          <w:color w:val="auto"/>
          <w:spacing w:val="6"/>
          <w:sz w:val="24"/>
          <w:szCs w:val="24"/>
        </w:rPr>
        <w:t xml:space="preserve">  </w:t>
      </w:r>
      <w:r>
        <w:rPr>
          <w:rFonts w:ascii="宋体" w:hAnsi="宋体" w:eastAsia="宋体" w:cs="宋体"/>
          <w:b/>
          <w:bCs/>
          <w:color w:val="auto"/>
          <w:spacing w:val="-6"/>
          <w:sz w:val="24"/>
          <w:szCs w:val="24"/>
        </w:rPr>
        <w:t>有关说明</w:t>
      </w:r>
    </w:p>
    <w:p w14:paraId="0D9C386F">
      <w:pPr>
        <w:spacing w:before="165" w:line="283" w:lineRule="auto"/>
        <w:ind w:left="1" w:right="80" w:firstLine="478"/>
        <w:rPr>
          <w:rFonts w:ascii="宋体" w:hAnsi="宋体" w:eastAsia="宋体" w:cs="宋体"/>
          <w:color w:val="auto"/>
          <w:sz w:val="24"/>
          <w:szCs w:val="24"/>
        </w:rPr>
      </w:pPr>
      <w:r>
        <w:rPr>
          <w:rFonts w:ascii="宋体" w:hAnsi="宋体" w:eastAsia="宋体" w:cs="宋体"/>
          <w:color w:val="auto"/>
          <w:sz w:val="24"/>
          <w:szCs w:val="24"/>
        </w:rPr>
        <w:t>4.1 规范要求和实际需要的内容，在竞争</w:t>
      </w:r>
      <w:r>
        <w:rPr>
          <w:rFonts w:ascii="宋体" w:hAnsi="宋体" w:eastAsia="宋体" w:cs="宋体"/>
          <w:color w:val="auto"/>
          <w:spacing w:val="-1"/>
          <w:sz w:val="24"/>
          <w:szCs w:val="24"/>
        </w:rPr>
        <w:t>性磋商文件中有漏项，务请在响应文件中指出，并</w:t>
      </w:r>
      <w:r>
        <w:rPr>
          <w:rFonts w:ascii="宋体" w:hAnsi="宋体" w:eastAsia="宋体" w:cs="宋体"/>
          <w:color w:val="auto"/>
          <w:sz w:val="24"/>
          <w:szCs w:val="24"/>
        </w:rPr>
        <w:t xml:space="preserve"> </w:t>
      </w:r>
      <w:r>
        <w:rPr>
          <w:rFonts w:ascii="宋体" w:hAnsi="宋体" w:eastAsia="宋体" w:cs="宋体"/>
          <w:color w:val="auto"/>
          <w:spacing w:val="-1"/>
          <w:sz w:val="24"/>
          <w:szCs w:val="24"/>
        </w:rPr>
        <w:t>提供解决方案作实质性响应。</w:t>
      </w:r>
    </w:p>
    <w:p w14:paraId="344551F3">
      <w:pPr>
        <w:spacing w:before="165" w:line="285" w:lineRule="auto"/>
        <w:ind w:left="4" w:right="108" w:firstLine="475"/>
        <w:rPr>
          <w:rFonts w:ascii="宋体" w:hAnsi="宋体" w:eastAsia="宋体" w:cs="宋体"/>
          <w:color w:val="auto"/>
          <w:sz w:val="24"/>
          <w:szCs w:val="24"/>
        </w:rPr>
      </w:pPr>
      <w:r>
        <w:rPr>
          <w:rFonts w:ascii="宋体" w:hAnsi="宋体" w:eastAsia="宋体" w:cs="宋体"/>
          <w:color w:val="auto"/>
          <w:spacing w:val="-1"/>
          <w:sz w:val="24"/>
          <w:szCs w:val="24"/>
        </w:rPr>
        <w:t>4.2 供应商根据招标文件载明的标的采购项目实际情况，拟在中标后将中</w:t>
      </w:r>
      <w:r>
        <w:rPr>
          <w:rFonts w:ascii="宋体" w:hAnsi="宋体" w:eastAsia="宋体" w:cs="宋体"/>
          <w:color w:val="auto"/>
          <w:spacing w:val="-2"/>
          <w:sz w:val="24"/>
          <w:szCs w:val="24"/>
        </w:rPr>
        <w:t>标项目的非主体、</w:t>
      </w:r>
      <w:r>
        <w:rPr>
          <w:rFonts w:ascii="宋体" w:hAnsi="宋体" w:eastAsia="宋体" w:cs="宋体"/>
          <w:color w:val="auto"/>
          <w:sz w:val="24"/>
          <w:szCs w:val="24"/>
        </w:rPr>
        <w:t xml:space="preserve"> </w:t>
      </w:r>
      <w:r>
        <w:rPr>
          <w:rFonts w:ascii="宋体" w:hAnsi="宋体" w:eastAsia="宋体" w:cs="宋体"/>
          <w:color w:val="auto"/>
          <w:spacing w:val="-1"/>
          <w:sz w:val="24"/>
          <w:szCs w:val="24"/>
        </w:rPr>
        <w:t>非关键性工作交由他人完成的，应当在投标文件中载明。</w:t>
      </w:r>
    </w:p>
    <w:p w14:paraId="22B71B3E">
      <w:pPr>
        <w:spacing w:before="163" w:line="219" w:lineRule="auto"/>
        <w:ind w:left="480"/>
        <w:rPr>
          <w:rFonts w:ascii="宋体" w:hAnsi="宋体" w:eastAsia="宋体" w:cs="宋体"/>
          <w:color w:val="auto"/>
          <w:sz w:val="24"/>
          <w:szCs w:val="24"/>
        </w:rPr>
      </w:pPr>
      <w:r>
        <w:rPr>
          <w:rFonts w:ascii="宋体" w:hAnsi="宋体" w:eastAsia="宋体" w:cs="宋体"/>
          <w:color w:val="auto"/>
          <w:spacing w:val="-1"/>
          <w:sz w:val="24"/>
          <w:szCs w:val="24"/>
        </w:rPr>
        <w:t>4.3 供应商应提供该项目技术支持和服务承诺书。</w:t>
      </w:r>
    </w:p>
    <w:p w14:paraId="0DEA318B">
      <w:pPr>
        <w:spacing w:line="219" w:lineRule="auto"/>
        <w:rPr>
          <w:rFonts w:ascii="宋体" w:hAnsi="宋体" w:eastAsia="宋体" w:cs="宋体"/>
          <w:color w:val="auto"/>
          <w:sz w:val="24"/>
          <w:szCs w:val="24"/>
        </w:rPr>
        <w:sectPr>
          <w:footerReference r:id="rId11" w:type="default"/>
          <w:pgSz w:w="11906" w:h="16840"/>
          <w:pgMar w:top="387" w:right="845" w:bottom="1123" w:left="920" w:header="0" w:footer="958" w:gutter="0"/>
          <w:cols w:space="720" w:num="1"/>
        </w:sectPr>
      </w:pPr>
    </w:p>
    <w:p w14:paraId="2647860E">
      <w:pPr>
        <w:spacing w:before="48" w:line="220" w:lineRule="auto"/>
        <w:ind w:left="3956"/>
        <w:rPr>
          <w:rFonts w:ascii="宋体" w:hAnsi="宋体" w:eastAsia="宋体" w:cs="宋体"/>
          <w:color w:val="auto"/>
          <w:sz w:val="24"/>
          <w:szCs w:val="24"/>
        </w:rPr>
      </w:pPr>
      <w:r>
        <w:rPr>
          <w:rFonts w:ascii="宋体" w:hAnsi="宋体" w:eastAsia="宋体" w:cs="宋体"/>
          <w:b/>
          <w:bCs/>
          <w:color w:val="auto"/>
          <w:spacing w:val="-4"/>
          <w:sz w:val="24"/>
          <w:szCs w:val="24"/>
        </w:rPr>
        <w:t>二、竞争性磋商文件</w:t>
      </w:r>
    </w:p>
    <w:p w14:paraId="3E8A1AFB">
      <w:pPr>
        <w:spacing w:before="165" w:line="220" w:lineRule="auto"/>
        <w:ind w:left="6"/>
        <w:rPr>
          <w:rFonts w:ascii="宋体" w:hAnsi="宋体" w:eastAsia="宋体" w:cs="宋体"/>
          <w:color w:val="auto"/>
          <w:sz w:val="24"/>
          <w:szCs w:val="24"/>
        </w:rPr>
      </w:pPr>
      <w:r>
        <w:rPr>
          <w:rFonts w:ascii="宋体" w:hAnsi="宋体" w:eastAsia="宋体" w:cs="宋体"/>
          <w:b/>
          <w:bCs/>
          <w:color w:val="auto"/>
          <w:spacing w:val="-3"/>
          <w:sz w:val="24"/>
          <w:szCs w:val="24"/>
        </w:rPr>
        <w:t>5</w:t>
      </w:r>
      <w:r>
        <w:rPr>
          <w:rFonts w:ascii="宋体" w:hAnsi="宋体" w:eastAsia="宋体" w:cs="宋体"/>
          <w:color w:val="auto"/>
          <w:spacing w:val="-3"/>
          <w:sz w:val="24"/>
          <w:szCs w:val="24"/>
        </w:rPr>
        <w:t xml:space="preserve">  </w:t>
      </w:r>
      <w:r>
        <w:rPr>
          <w:rFonts w:ascii="宋体" w:hAnsi="宋体" w:eastAsia="宋体" w:cs="宋体"/>
          <w:b/>
          <w:bCs/>
          <w:color w:val="auto"/>
          <w:spacing w:val="-3"/>
          <w:sz w:val="24"/>
          <w:szCs w:val="24"/>
        </w:rPr>
        <w:t>竞争性磋商文件</w:t>
      </w:r>
    </w:p>
    <w:p w14:paraId="626B1E36">
      <w:pPr>
        <w:spacing w:before="164" w:line="333" w:lineRule="auto"/>
        <w:ind w:left="481" w:right="39" w:firstLine="4"/>
        <w:rPr>
          <w:rFonts w:ascii="宋体" w:hAnsi="宋体" w:eastAsia="宋体" w:cs="宋体"/>
          <w:color w:val="auto"/>
          <w:sz w:val="24"/>
          <w:szCs w:val="24"/>
        </w:rPr>
      </w:pPr>
      <w:r>
        <w:rPr>
          <w:rFonts w:ascii="宋体" w:hAnsi="宋体" w:eastAsia="宋体" w:cs="宋体"/>
          <w:color w:val="auto"/>
          <w:spacing w:val="-5"/>
          <w:sz w:val="24"/>
          <w:szCs w:val="24"/>
        </w:rPr>
        <w:t>5.1 竞争性磋商文件用以阐明所需货物、工程或者服务采购程序和商务合同主要条款，包括：</w:t>
      </w:r>
      <w:r>
        <w:rPr>
          <w:rFonts w:ascii="宋体" w:hAnsi="宋体" w:eastAsia="宋体" w:cs="宋体"/>
          <w:color w:val="auto"/>
          <w:spacing w:val="7"/>
          <w:sz w:val="24"/>
          <w:szCs w:val="24"/>
        </w:rPr>
        <w:t xml:space="preserve"> </w:t>
      </w:r>
      <w:r>
        <w:rPr>
          <w:rFonts w:ascii="宋体" w:hAnsi="宋体" w:eastAsia="宋体" w:cs="宋体"/>
          <w:color w:val="auto"/>
          <w:spacing w:val="-1"/>
          <w:sz w:val="24"/>
          <w:szCs w:val="24"/>
        </w:rPr>
        <w:t>第一章 竞争性磋商公告</w:t>
      </w:r>
    </w:p>
    <w:p w14:paraId="3B271689">
      <w:pPr>
        <w:spacing w:before="37" w:line="333" w:lineRule="auto"/>
        <w:ind w:left="481" w:right="7647"/>
        <w:rPr>
          <w:rFonts w:ascii="宋体" w:hAnsi="宋体" w:eastAsia="宋体" w:cs="宋体"/>
          <w:color w:val="auto"/>
          <w:sz w:val="24"/>
          <w:szCs w:val="24"/>
        </w:rPr>
      </w:pPr>
      <w:r>
        <w:rPr>
          <w:rFonts w:ascii="宋体" w:hAnsi="宋体" w:eastAsia="宋体" w:cs="宋体"/>
          <w:color w:val="auto"/>
          <w:spacing w:val="-2"/>
          <w:sz w:val="24"/>
          <w:szCs w:val="24"/>
        </w:rPr>
        <w:t>第二章 供应商须知</w:t>
      </w:r>
      <w:r>
        <w:rPr>
          <w:rFonts w:ascii="宋体" w:hAnsi="宋体" w:eastAsia="宋体" w:cs="宋体"/>
          <w:color w:val="auto"/>
          <w:spacing w:val="7"/>
          <w:sz w:val="24"/>
          <w:szCs w:val="24"/>
        </w:rPr>
        <w:t xml:space="preserve"> </w:t>
      </w:r>
      <w:r>
        <w:rPr>
          <w:rFonts w:ascii="宋体" w:hAnsi="宋体" w:eastAsia="宋体" w:cs="宋体"/>
          <w:color w:val="auto"/>
          <w:spacing w:val="-2"/>
          <w:sz w:val="24"/>
          <w:szCs w:val="24"/>
        </w:rPr>
        <w:t>第三章 项目概况</w:t>
      </w:r>
    </w:p>
    <w:p w14:paraId="5E6DFE5B">
      <w:pPr>
        <w:spacing w:before="36" w:line="219" w:lineRule="auto"/>
        <w:ind w:left="481"/>
        <w:rPr>
          <w:rFonts w:ascii="宋体" w:hAnsi="宋体" w:eastAsia="宋体" w:cs="宋体"/>
          <w:color w:val="auto"/>
          <w:sz w:val="24"/>
          <w:szCs w:val="24"/>
        </w:rPr>
      </w:pPr>
      <w:r>
        <w:rPr>
          <w:rFonts w:ascii="宋体" w:hAnsi="宋体" w:eastAsia="宋体" w:cs="宋体"/>
          <w:color w:val="auto"/>
          <w:spacing w:val="-1"/>
          <w:sz w:val="24"/>
          <w:szCs w:val="24"/>
        </w:rPr>
        <w:t>第四章 合同（仅供参考）</w:t>
      </w:r>
    </w:p>
    <w:p w14:paraId="5EB9B61D">
      <w:pPr>
        <w:spacing w:before="166" w:line="219" w:lineRule="auto"/>
        <w:ind w:left="481"/>
        <w:rPr>
          <w:rFonts w:ascii="宋体" w:hAnsi="宋体" w:eastAsia="宋体" w:cs="宋体"/>
          <w:color w:val="auto"/>
          <w:sz w:val="24"/>
          <w:szCs w:val="24"/>
        </w:rPr>
      </w:pPr>
      <w:r>
        <w:rPr>
          <w:rFonts w:ascii="宋体" w:hAnsi="宋体" w:eastAsia="宋体" w:cs="宋体"/>
          <w:color w:val="auto"/>
          <w:spacing w:val="-1"/>
          <w:sz w:val="24"/>
          <w:szCs w:val="24"/>
        </w:rPr>
        <w:t>第五章 主要响应文件的格式及其内容</w:t>
      </w:r>
    </w:p>
    <w:p w14:paraId="7DE12E39">
      <w:pPr>
        <w:spacing w:before="167" w:line="338" w:lineRule="auto"/>
        <w:ind w:left="3" w:right="99" w:firstLine="482"/>
        <w:rPr>
          <w:rFonts w:ascii="宋体" w:hAnsi="宋体" w:eastAsia="宋体" w:cs="宋体"/>
          <w:color w:val="auto"/>
          <w:sz w:val="24"/>
          <w:szCs w:val="24"/>
        </w:rPr>
      </w:pPr>
      <w:r>
        <w:rPr>
          <w:rFonts w:ascii="宋体" w:hAnsi="宋体" w:eastAsia="宋体" w:cs="宋体"/>
          <w:color w:val="auto"/>
          <w:spacing w:val="-1"/>
          <w:sz w:val="24"/>
          <w:szCs w:val="24"/>
        </w:rPr>
        <w:t>5.2 供应商应认真阅读竞争性磋商文件中所有的事项、格式、条款和规范等要求。如果没有</w:t>
      </w:r>
      <w:r>
        <w:rPr>
          <w:rFonts w:ascii="宋体" w:hAnsi="宋体" w:eastAsia="宋体" w:cs="宋体"/>
          <w:color w:val="auto"/>
          <w:spacing w:val="14"/>
          <w:sz w:val="24"/>
          <w:szCs w:val="24"/>
        </w:rPr>
        <w:t xml:space="preserve"> </w:t>
      </w:r>
      <w:r>
        <w:rPr>
          <w:rFonts w:ascii="宋体" w:hAnsi="宋体" w:eastAsia="宋体" w:cs="宋体"/>
          <w:color w:val="auto"/>
          <w:spacing w:val="-1"/>
          <w:sz w:val="24"/>
          <w:szCs w:val="24"/>
        </w:rPr>
        <w:t>按照竞争性磋商文件要求提交全部资料或者响应文件没有对竞争性磋商文件做出实质性响应，其</w:t>
      </w:r>
      <w:r>
        <w:rPr>
          <w:rFonts w:ascii="宋体" w:hAnsi="宋体" w:eastAsia="宋体" w:cs="宋体"/>
          <w:color w:val="auto"/>
          <w:spacing w:val="17"/>
          <w:sz w:val="24"/>
          <w:szCs w:val="24"/>
        </w:rPr>
        <w:t xml:space="preserve"> </w:t>
      </w:r>
      <w:r>
        <w:rPr>
          <w:rFonts w:ascii="宋体" w:hAnsi="宋体" w:eastAsia="宋体" w:cs="宋体"/>
          <w:color w:val="auto"/>
          <w:spacing w:val="-2"/>
          <w:sz w:val="24"/>
          <w:szCs w:val="24"/>
        </w:rPr>
        <w:t>响应文件可能被拒绝。</w:t>
      </w:r>
    </w:p>
    <w:p w14:paraId="16A49BE4">
      <w:pPr>
        <w:spacing w:before="35" w:line="220" w:lineRule="auto"/>
        <w:ind w:left="3"/>
        <w:rPr>
          <w:rFonts w:ascii="宋体" w:hAnsi="宋体" w:eastAsia="宋体" w:cs="宋体"/>
          <w:color w:val="auto"/>
          <w:sz w:val="24"/>
          <w:szCs w:val="24"/>
        </w:rPr>
      </w:pPr>
      <w:r>
        <w:rPr>
          <w:rFonts w:ascii="宋体" w:hAnsi="宋体" w:eastAsia="宋体" w:cs="宋体"/>
          <w:b/>
          <w:bCs/>
          <w:color w:val="auto"/>
          <w:spacing w:val="-3"/>
          <w:sz w:val="24"/>
          <w:szCs w:val="24"/>
        </w:rPr>
        <w:t>6</w:t>
      </w:r>
      <w:r>
        <w:rPr>
          <w:rFonts w:ascii="宋体" w:hAnsi="宋体" w:eastAsia="宋体" w:cs="宋体"/>
          <w:color w:val="auto"/>
          <w:spacing w:val="-3"/>
          <w:sz w:val="24"/>
          <w:szCs w:val="24"/>
        </w:rPr>
        <w:t xml:space="preserve">  </w:t>
      </w:r>
      <w:r>
        <w:rPr>
          <w:rFonts w:ascii="宋体" w:hAnsi="宋体" w:eastAsia="宋体" w:cs="宋体"/>
          <w:b/>
          <w:bCs/>
          <w:color w:val="auto"/>
          <w:spacing w:val="-3"/>
          <w:sz w:val="24"/>
          <w:szCs w:val="24"/>
        </w:rPr>
        <w:t>竞争性磋商文件的澄清</w:t>
      </w:r>
    </w:p>
    <w:p w14:paraId="44070B9C">
      <w:pPr>
        <w:spacing w:before="169" w:line="315" w:lineRule="auto"/>
        <w:ind w:firstLine="483"/>
        <w:rPr>
          <w:rFonts w:ascii="宋体" w:hAnsi="宋体" w:eastAsia="宋体" w:cs="宋体"/>
          <w:color w:val="auto"/>
          <w:sz w:val="24"/>
          <w:szCs w:val="24"/>
        </w:rPr>
      </w:pPr>
      <w:r>
        <w:rPr>
          <w:rFonts w:ascii="宋体" w:hAnsi="宋体" w:eastAsia="宋体" w:cs="宋体"/>
          <w:color w:val="auto"/>
          <w:spacing w:val="-4"/>
          <w:sz w:val="24"/>
          <w:szCs w:val="24"/>
        </w:rPr>
        <w:t>6.1 采购人或者采购代理机构可以对已发出的竞争性磋商文件（资格预审文件、投标邀请书）</w:t>
      </w:r>
      <w:r>
        <w:rPr>
          <w:rFonts w:ascii="宋体" w:hAnsi="宋体" w:eastAsia="宋体" w:cs="宋体"/>
          <w:color w:val="auto"/>
          <w:spacing w:val="6"/>
          <w:sz w:val="24"/>
          <w:szCs w:val="24"/>
        </w:rPr>
        <w:t xml:space="preserve"> </w:t>
      </w:r>
      <w:r>
        <w:rPr>
          <w:rFonts w:ascii="宋体" w:hAnsi="宋体" w:eastAsia="宋体" w:cs="宋体"/>
          <w:color w:val="auto"/>
          <w:sz w:val="24"/>
          <w:szCs w:val="24"/>
        </w:rPr>
        <w:t>进行必要的澄清或者修改，但不得改变采购标的</w:t>
      </w:r>
      <w:r>
        <w:rPr>
          <w:rFonts w:ascii="宋体" w:hAnsi="宋体" w:eastAsia="宋体" w:cs="宋体"/>
          <w:color w:val="auto"/>
          <w:spacing w:val="-1"/>
          <w:sz w:val="24"/>
          <w:szCs w:val="24"/>
        </w:rPr>
        <w:t>和资格条件。澄清或者修改应当在原公告发布媒</w:t>
      </w:r>
      <w:r>
        <w:rPr>
          <w:rFonts w:ascii="宋体" w:hAnsi="宋体" w:eastAsia="宋体" w:cs="宋体"/>
          <w:color w:val="auto"/>
          <w:sz w:val="24"/>
          <w:szCs w:val="24"/>
        </w:rPr>
        <w:t xml:space="preserve"> 体上发布澄清公告。澄清或者修改的内容为竞争</w:t>
      </w:r>
      <w:r>
        <w:rPr>
          <w:rFonts w:ascii="宋体" w:hAnsi="宋体" w:eastAsia="宋体" w:cs="宋体"/>
          <w:color w:val="auto"/>
          <w:spacing w:val="-1"/>
          <w:sz w:val="24"/>
          <w:szCs w:val="24"/>
        </w:rPr>
        <w:t>性磋商文件（资格预审文件、投标邀请书）的组</w:t>
      </w:r>
      <w:r>
        <w:rPr>
          <w:rFonts w:ascii="宋体" w:hAnsi="宋体" w:eastAsia="宋体" w:cs="宋体"/>
          <w:color w:val="auto"/>
          <w:sz w:val="24"/>
          <w:szCs w:val="24"/>
        </w:rPr>
        <w:t xml:space="preserve"> </w:t>
      </w:r>
      <w:r>
        <w:rPr>
          <w:rFonts w:ascii="宋体" w:hAnsi="宋体" w:eastAsia="宋体" w:cs="宋体"/>
          <w:color w:val="auto"/>
          <w:spacing w:val="-2"/>
          <w:sz w:val="24"/>
          <w:szCs w:val="24"/>
        </w:rPr>
        <w:t>成部分。</w:t>
      </w:r>
    </w:p>
    <w:p w14:paraId="2E42891D">
      <w:pPr>
        <w:spacing w:before="163" w:line="305" w:lineRule="auto"/>
        <w:ind w:left="2" w:right="99" w:firstLine="480"/>
        <w:rPr>
          <w:rFonts w:ascii="宋体" w:hAnsi="宋体" w:eastAsia="宋体" w:cs="宋体"/>
          <w:color w:val="auto"/>
          <w:sz w:val="24"/>
          <w:szCs w:val="24"/>
        </w:rPr>
      </w:pPr>
      <w:r>
        <w:rPr>
          <w:rFonts w:ascii="宋体" w:hAnsi="宋体" w:eastAsia="宋体" w:cs="宋体"/>
          <w:color w:val="auto"/>
          <w:spacing w:val="-1"/>
          <w:sz w:val="24"/>
          <w:szCs w:val="24"/>
        </w:rPr>
        <w:t>6.2 澄清或者修改的内容可能影响响应文件编制的，采购人或者采购代理机构应当在投标截</w:t>
      </w:r>
      <w:r>
        <w:rPr>
          <w:rFonts w:ascii="宋体" w:hAnsi="宋体" w:eastAsia="宋体" w:cs="宋体"/>
          <w:color w:val="auto"/>
          <w:spacing w:val="17"/>
          <w:sz w:val="24"/>
          <w:szCs w:val="24"/>
        </w:rPr>
        <w:t xml:space="preserve"> </w:t>
      </w:r>
      <w:r>
        <w:rPr>
          <w:rFonts w:ascii="宋体" w:hAnsi="宋体" w:eastAsia="宋体" w:cs="宋体"/>
          <w:color w:val="auto"/>
          <w:spacing w:val="-4"/>
          <w:sz w:val="24"/>
          <w:szCs w:val="24"/>
        </w:rPr>
        <w:t>止时间至少</w:t>
      </w:r>
      <w:r>
        <w:rPr>
          <w:rFonts w:ascii="宋体" w:hAnsi="宋体" w:eastAsia="宋体" w:cs="宋体"/>
          <w:color w:val="auto"/>
          <w:spacing w:val="-42"/>
          <w:sz w:val="24"/>
          <w:szCs w:val="24"/>
        </w:rPr>
        <w:t xml:space="preserve"> </w:t>
      </w:r>
      <w:r>
        <w:rPr>
          <w:rFonts w:ascii="宋体" w:hAnsi="宋体" w:eastAsia="宋体" w:cs="宋体"/>
          <w:color w:val="auto"/>
          <w:spacing w:val="-4"/>
          <w:sz w:val="24"/>
          <w:szCs w:val="24"/>
        </w:rPr>
        <w:t>3 日前，以书面形式通知所有获取竞争性磋商文件的潜在供应商；不足</w:t>
      </w:r>
      <w:r>
        <w:rPr>
          <w:rFonts w:ascii="宋体" w:hAnsi="宋体" w:eastAsia="宋体" w:cs="宋体"/>
          <w:color w:val="auto"/>
          <w:spacing w:val="-46"/>
          <w:sz w:val="24"/>
          <w:szCs w:val="24"/>
        </w:rPr>
        <w:t xml:space="preserve"> </w:t>
      </w:r>
      <w:r>
        <w:rPr>
          <w:rFonts w:ascii="宋体" w:hAnsi="宋体" w:eastAsia="宋体" w:cs="宋体"/>
          <w:color w:val="auto"/>
          <w:spacing w:val="-4"/>
          <w:sz w:val="24"/>
          <w:szCs w:val="24"/>
        </w:rPr>
        <w:t>3 日的，采购</w:t>
      </w:r>
      <w:r>
        <w:rPr>
          <w:rFonts w:ascii="宋体" w:hAnsi="宋体" w:eastAsia="宋体" w:cs="宋体"/>
          <w:color w:val="auto"/>
          <w:sz w:val="24"/>
          <w:szCs w:val="24"/>
        </w:rPr>
        <w:t xml:space="preserve"> </w:t>
      </w:r>
      <w:r>
        <w:rPr>
          <w:rFonts w:ascii="宋体" w:hAnsi="宋体" w:eastAsia="宋体" w:cs="宋体"/>
          <w:color w:val="auto"/>
          <w:spacing w:val="-1"/>
          <w:sz w:val="24"/>
          <w:szCs w:val="24"/>
        </w:rPr>
        <w:t>人或者采购代理机构可顺延提交响应文件的截止时间。</w:t>
      </w:r>
    </w:p>
    <w:p w14:paraId="42165875">
      <w:pPr>
        <w:spacing w:before="166" w:line="220" w:lineRule="auto"/>
        <w:ind w:left="7"/>
        <w:rPr>
          <w:rFonts w:ascii="宋体" w:hAnsi="宋体" w:eastAsia="宋体" w:cs="宋体"/>
          <w:color w:val="auto"/>
          <w:sz w:val="24"/>
          <w:szCs w:val="24"/>
        </w:rPr>
      </w:pPr>
      <w:r>
        <w:rPr>
          <w:rFonts w:ascii="宋体" w:hAnsi="宋体" w:eastAsia="宋体" w:cs="宋体"/>
          <w:b/>
          <w:bCs/>
          <w:color w:val="auto"/>
          <w:spacing w:val="-3"/>
          <w:sz w:val="24"/>
          <w:szCs w:val="24"/>
        </w:rPr>
        <w:t>7</w:t>
      </w:r>
      <w:r>
        <w:rPr>
          <w:rFonts w:ascii="宋体" w:hAnsi="宋体" w:eastAsia="宋体" w:cs="宋体"/>
          <w:color w:val="auto"/>
          <w:spacing w:val="-3"/>
          <w:sz w:val="24"/>
          <w:szCs w:val="24"/>
        </w:rPr>
        <w:t xml:space="preserve">  </w:t>
      </w:r>
      <w:r>
        <w:rPr>
          <w:rFonts w:ascii="宋体" w:hAnsi="宋体" w:eastAsia="宋体" w:cs="宋体"/>
          <w:b/>
          <w:bCs/>
          <w:color w:val="auto"/>
          <w:spacing w:val="-3"/>
          <w:sz w:val="24"/>
          <w:szCs w:val="24"/>
        </w:rPr>
        <w:t>竞争性磋商文件的修改</w:t>
      </w:r>
    </w:p>
    <w:p w14:paraId="6296A920">
      <w:pPr>
        <w:spacing w:before="166" w:line="304" w:lineRule="auto"/>
        <w:ind w:right="99" w:firstLine="486"/>
        <w:rPr>
          <w:rFonts w:ascii="宋体" w:hAnsi="宋体" w:eastAsia="宋体" w:cs="宋体"/>
          <w:color w:val="auto"/>
          <w:sz w:val="24"/>
          <w:szCs w:val="24"/>
        </w:rPr>
      </w:pPr>
      <w:r>
        <w:rPr>
          <w:rFonts w:ascii="宋体" w:hAnsi="宋体" w:eastAsia="宋体" w:cs="宋体"/>
          <w:color w:val="auto"/>
          <w:spacing w:val="-1"/>
          <w:sz w:val="24"/>
          <w:szCs w:val="24"/>
        </w:rPr>
        <w:t>7.1 采购人可以视采购具体情况，延长投标截止时间和开标时间，但至少应当在竞争性磋商</w:t>
      </w:r>
      <w:r>
        <w:rPr>
          <w:rFonts w:ascii="宋体" w:hAnsi="宋体" w:eastAsia="宋体" w:cs="宋体"/>
          <w:color w:val="auto"/>
          <w:spacing w:val="13"/>
          <w:sz w:val="24"/>
          <w:szCs w:val="24"/>
        </w:rPr>
        <w:t xml:space="preserve"> </w:t>
      </w:r>
      <w:r>
        <w:rPr>
          <w:rFonts w:ascii="宋体" w:hAnsi="宋体" w:eastAsia="宋体" w:cs="宋体"/>
          <w:color w:val="auto"/>
          <w:spacing w:val="-2"/>
          <w:sz w:val="24"/>
          <w:szCs w:val="24"/>
        </w:rPr>
        <w:t>文件要求提交响应文件的截止时间</w:t>
      </w:r>
      <w:r>
        <w:rPr>
          <w:rFonts w:ascii="宋体" w:hAnsi="宋体" w:eastAsia="宋体" w:cs="宋体"/>
          <w:color w:val="auto"/>
          <w:spacing w:val="-46"/>
          <w:sz w:val="24"/>
          <w:szCs w:val="24"/>
        </w:rPr>
        <w:t xml:space="preserve"> </w:t>
      </w:r>
      <w:r>
        <w:rPr>
          <w:rFonts w:ascii="宋体" w:hAnsi="宋体" w:eastAsia="宋体" w:cs="宋体"/>
          <w:color w:val="auto"/>
          <w:spacing w:val="-2"/>
          <w:sz w:val="24"/>
          <w:szCs w:val="24"/>
        </w:rPr>
        <w:t>3 日前，将变更时间书面通知所有竞争</w:t>
      </w:r>
      <w:r>
        <w:rPr>
          <w:rFonts w:ascii="宋体" w:hAnsi="宋体" w:eastAsia="宋体" w:cs="宋体"/>
          <w:color w:val="auto"/>
          <w:spacing w:val="-3"/>
          <w:sz w:val="24"/>
          <w:szCs w:val="24"/>
        </w:rPr>
        <w:t>性磋商文件收受人，并</w:t>
      </w:r>
      <w:r>
        <w:rPr>
          <w:rFonts w:ascii="宋体" w:hAnsi="宋体" w:eastAsia="宋体" w:cs="宋体"/>
          <w:color w:val="auto"/>
          <w:sz w:val="24"/>
          <w:szCs w:val="24"/>
        </w:rPr>
        <w:t xml:space="preserve"> </w:t>
      </w:r>
      <w:r>
        <w:rPr>
          <w:rFonts w:ascii="宋体" w:hAnsi="宋体" w:eastAsia="宋体" w:cs="宋体"/>
          <w:color w:val="auto"/>
          <w:spacing w:val="-1"/>
          <w:sz w:val="24"/>
          <w:szCs w:val="24"/>
        </w:rPr>
        <w:t>在财政部门指定的政府采购信息发布媒体上发布变更公告。</w:t>
      </w:r>
    </w:p>
    <w:p w14:paraId="75DFC544">
      <w:pPr>
        <w:spacing w:before="166" w:line="284" w:lineRule="auto"/>
        <w:ind w:left="5" w:right="99" w:firstLine="481"/>
        <w:rPr>
          <w:rFonts w:ascii="宋体" w:hAnsi="宋体" w:eastAsia="宋体" w:cs="宋体"/>
          <w:color w:val="auto"/>
          <w:sz w:val="24"/>
          <w:szCs w:val="24"/>
        </w:rPr>
      </w:pPr>
      <w:r>
        <w:rPr>
          <w:rFonts w:ascii="宋体" w:hAnsi="宋体" w:eastAsia="宋体" w:cs="宋体"/>
          <w:color w:val="auto"/>
          <w:spacing w:val="-1"/>
          <w:sz w:val="24"/>
          <w:szCs w:val="24"/>
        </w:rPr>
        <w:t>7.2 竞争性磋商文件的修改将以书面通知所有竞争性磋商文件收受人，并对供应商具有约束</w:t>
      </w:r>
      <w:r>
        <w:rPr>
          <w:rFonts w:ascii="宋体" w:hAnsi="宋体" w:eastAsia="宋体" w:cs="宋体"/>
          <w:color w:val="auto"/>
          <w:spacing w:val="13"/>
          <w:sz w:val="24"/>
          <w:szCs w:val="24"/>
        </w:rPr>
        <w:t xml:space="preserve"> </w:t>
      </w:r>
      <w:r>
        <w:rPr>
          <w:rFonts w:ascii="宋体" w:hAnsi="宋体" w:eastAsia="宋体" w:cs="宋体"/>
          <w:color w:val="auto"/>
          <w:spacing w:val="-7"/>
          <w:sz w:val="24"/>
          <w:szCs w:val="24"/>
        </w:rPr>
        <w:t>力。</w:t>
      </w:r>
    </w:p>
    <w:p w14:paraId="08FFF4A5">
      <w:pPr>
        <w:spacing w:before="165" w:line="220" w:lineRule="auto"/>
        <w:ind w:left="3892"/>
        <w:rPr>
          <w:rFonts w:ascii="宋体" w:hAnsi="宋体" w:eastAsia="宋体" w:cs="宋体"/>
          <w:color w:val="auto"/>
          <w:sz w:val="24"/>
          <w:szCs w:val="24"/>
        </w:rPr>
      </w:pPr>
      <w:r>
        <w:rPr>
          <w:rFonts w:ascii="宋体" w:hAnsi="宋体" w:eastAsia="宋体" w:cs="宋体"/>
          <w:b/>
          <w:bCs/>
          <w:color w:val="auto"/>
          <w:spacing w:val="-6"/>
          <w:sz w:val="24"/>
          <w:szCs w:val="24"/>
        </w:rPr>
        <w:t>三、</w:t>
      </w:r>
      <w:r>
        <w:rPr>
          <w:rFonts w:ascii="宋体" w:hAnsi="宋体" w:eastAsia="宋体" w:cs="宋体"/>
          <w:color w:val="auto"/>
          <w:spacing w:val="28"/>
          <w:sz w:val="24"/>
          <w:szCs w:val="24"/>
        </w:rPr>
        <w:t xml:space="preserve"> </w:t>
      </w:r>
      <w:r>
        <w:rPr>
          <w:rFonts w:ascii="宋体" w:hAnsi="宋体" w:eastAsia="宋体" w:cs="宋体"/>
          <w:b/>
          <w:bCs/>
          <w:color w:val="auto"/>
          <w:spacing w:val="-6"/>
          <w:sz w:val="24"/>
          <w:szCs w:val="24"/>
        </w:rPr>
        <w:t>响应文件的编制</w:t>
      </w:r>
    </w:p>
    <w:p w14:paraId="57460B24">
      <w:pPr>
        <w:spacing w:before="166" w:line="220" w:lineRule="auto"/>
        <w:ind w:left="2"/>
        <w:rPr>
          <w:rFonts w:ascii="宋体" w:hAnsi="宋体" w:eastAsia="宋体" w:cs="宋体"/>
          <w:color w:val="auto"/>
          <w:sz w:val="24"/>
          <w:szCs w:val="24"/>
        </w:rPr>
      </w:pPr>
      <w:r>
        <w:rPr>
          <w:rFonts w:ascii="宋体" w:hAnsi="宋体" w:eastAsia="宋体" w:cs="宋体"/>
          <w:b/>
          <w:bCs/>
          <w:color w:val="auto"/>
          <w:spacing w:val="-6"/>
          <w:sz w:val="24"/>
          <w:szCs w:val="24"/>
        </w:rPr>
        <w:t>8</w:t>
      </w:r>
      <w:r>
        <w:rPr>
          <w:rFonts w:ascii="宋体" w:hAnsi="宋体" w:eastAsia="宋体" w:cs="宋体"/>
          <w:color w:val="auto"/>
          <w:spacing w:val="12"/>
          <w:sz w:val="24"/>
          <w:szCs w:val="24"/>
        </w:rPr>
        <w:t xml:space="preserve">  </w:t>
      </w:r>
      <w:r>
        <w:rPr>
          <w:rFonts w:ascii="宋体" w:hAnsi="宋体" w:eastAsia="宋体" w:cs="宋体"/>
          <w:b/>
          <w:bCs/>
          <w:color w:val="auto"/>
          <w:spacing w:val="-6"/>
          <w:sz w:val="24"/>
          <w:szCs w:val="24"/>
        </w:rPr>
        <w:t>响应文件的编写</w:t>
      </w:r>
    </w:p>
    <w:p w14:paraId="6025EDFA">
      <w:pPr>
        <w:spacing w:before="165" w:line="283" w:lineRule="auto"/>
        <w:ind w:left="6" w:right="99" w:firstLine="476"/>
        <w:rPr>
          <w:rFonts w:ascii="宋体" w:hAnsi="宋体" w:eastAsia="宋体" w:cs="宋体"/>
          <w:color w:val="auto"/>
          <w:sz w:val="24"/>
          <w:szCs w:val="24"/>
        </w:rPr>
      </w:pPr>
      <w:r>
        <w:rPr>
          <w:rFonts w:ascii="宋体" w:hAnsi="宋体" w:eastAsia="宋体" w:cs="宋体"/>
          <w:color w:val="auto"/>
          <w:spacing w:val="2"/>
          <w:sz w:val="24"/>
          <w:szCs w:val="24"/>
        </w:rPr>
        <w:t>8.1 供应商应仔细阅读竞争性磋商文件,了解竞争性磋商文件的要求。在充分理解竞争性磋</w:t>
      </w:r>
      <w:r>
        <w:rPr>
          <w:rFonts w:ascii="宋体" w:hAnsi="宋体" w:eastAsia="宋体" w:cs="宋体"/>
          <w:color w:val="auto"/>
          <w:spacing w:val="12"/>
          <w:sz w:val="24"/>
          <w:szCs w:val="24"/>
        </w:rPr>
        <w:t xml:space="preserve"> </w:t>
      </w:r>
      <w:r>
        <w:rPr>
          <w:rFonts w:ascii="宋体" w:hAnsi="宋体" w:eastAsia="宋体" w:cs="宋体"/>
          <w:color w:val="auto"/>
          <w:sz w:val="24"/>
          <w:szCs w:val="24"/>
        </w:rPr>
        <w:t>商文件、技术规范及标准、项目采购需求、合同</w:t>
      </w:r>
      <w:r>
        <w:rPr>
          <w:rFonts w:ascii="宋体" w:hAnsi="宋体" w:eastAsia="宋体" w:cs="宋体"/>
          <w:color w:val="auto"/>
          <w:spacing w:val="-1"/>
          <w:sz w:val="24"/>
          <w:szCs w:val="24"/>
        </w:rPr>
        <w:t>文本（主要内容）后编制响应文件。</w:t>
      </w:r>
    </w:p>
    <w:p w14:paraId="5F1436A4">
      <w:pPr>
        <w:spacing w:before="167" w:line="283" w:lineRule="auto"/>
        <w:ind w:right="35" w:firstLine="481"/>
        <w:rPr>
          <w:rFonts w:ascii="宋体" w:hAnsi="宋体" w:eastAsia="宋体" w:cs="宋体"/>
          <w:color w:val="auto"/>
          <w:sz w:val="24"/>
          <w:szCs w:val="24"/>
        </w:rPr>
      </w:pPr>
      <w:r>
        <w:rPr>
          <w:rFonts w:ascii="宋体" w:hAnsi="宋体" w:eastAsia="宋体" w:cs="宋体"/>
          <w:color w:val="auto"/>
          <w:spacing w:val="-2"/>
          <w:sz w:val="24"/>
          <w:szCs w:val="24"/>
        </w:rPr>
        <w:t>8.2 投标供应商编制电子响应文件可参考《政府采购项目电子交易管理操作指南-供应商》，</w:t>
      </w:r>
      <w:r>
        <w:rPr>
          <w:rFonts w:ascii="宋体" w:hAnsi="宋体" w:eastAsia="宋体" w:cs="宋体"/>
          <w:color w:val="auto"/>
          <w:spacing w:val="6"/>
          <w:sz w:val="24"/>
          <w:szCs w:val="24"/>
        </w:rPr>
        <w:t xml:space="preserve"> </w:t>
      </w:r>
      <w:r>
        <w:rPr>
          <w:rFonts w:ascii="宋体" w:hAnsi="宋体" w:eastAsia="宋体" w:cs="宋体"/>
          <w:color w:val="auto"/>
          <w:spacing w:val="-1"/>
          <w:sz w:val="24"/>
          <w:szCs w:val="24"/>
        </w:rPr>
        <w:t>在政采云《帮助文档》下载。</w:t>
      </w:r>
    </w:p>
    <w:p w14:paraId="25D99A90">
      <w:pPr>
        <w:spacing w:before="168" w:line="284" w:lineRule="auto"/>
        <w:ind w:left="2" w:right="99" w:firstLine="480"/>
        <w:rPr>
          <w:rFonts w:ascii="宋体" w:hAnsi="宋体" w:eastAsia="宋体" w:cs="宋体"/>
          <w:color w:val="auto"/>
          <w:sz w:val="24"/>
          <w:szCs w:val="24"/>
        </w:rPr>
      </w:pPr>
      <w:r>
        <w:rPr>
          <w:rFonts w:ascii="宋体" w:hAnsi="宋体" w:eastAsia="宋体" w:cs="宋体"/>
          <w:color w:val="auto"/>
          <w:spacing w:val="-1"/>
          <w:sz w:val="24"/>
          <w:szCs w:val="24"/>
        </w:rPr>
        <w:t>8.3 响应文件中需要分别对资格审查要求、符合性审查要求、开标一览表、响应文件逐一关</w:t>
      </w:r>
      <w:r>
        <w:rPr>
          <w:rFonts w:ascii="宋体" w:hAnsi="宋体" w:eastAsia="宋体" w:cs="宋体"/>
          <w:color w:val="auto"/>
          <w:spacing w:val="18"/>
          <w:sz w:val="24"/>
          <w:szCs w:val="24"/>
        </w:rPr>
        <w:t xml:space="preserve"> </w:t>
      </w:r>
      <w:r>
        <w:rPr>
          <w:rFonts w:ascii="宋体" w:hAnsi="宋体" w:eastAsia="宋体" w:cs="宋体"/>
          <w:color w:val="auto"/>
          <w:spacing w:val="-3"/>
          <w:sz w:val="24"/>
          <w:szCs w:val="24"/>
        </w:rPr>
        <w:t>联响应。</w:t>
      </w:r>
    </w:p>
    <w:p w14:paraId="068AD340">
      <w:pPr>
        <w:spacing w:line="284" w:lineRule="auto"/>
        <w:rPr>
          <w:rFonts w:ascii="宋体" w:hAnsi="宋体" w:eastAsia="宋体" w:cs="宋体"/>
          <w:color w:val="auto"/>
          <w:sz w:val="24"/>
          <w:szCs w:val="24"/>
        </w:rPr>
        <w:sectPr>
          <w:footerReference r:id="rId12" w:type="default"/>
          <w:pgSz w:w="11906" w:h="16840"/>
          <w:pgMar w:top="838" w:right="826" w:bottom="1123" w:left="919" w:header="0" w:footer="958" w:gutter="0"/>
          <w:cols w:space="720" w:num="1"/>
        </w:sectPr>
      </w:pPr>
    </w:p>
    <w:p w14:paraId="095D1B85">
      <w:pPr>
        <w:spacing w:before="48" w:line="220" w:lineRule="auto"/>
        <w:rPr>
          <w:rFonts w:ascii="宋体" w:hAnsi="宋体" w:eastAsia="宋体" w:cs="宋体"/>
          <w:color w:val="auto"/>
          <w:sz w:val="24"/>
          <w:szCs w:val="24"/>
        </w:rPr>
      </w:pPr>
      <w:r>
        <w:rPr>
          <w:rFonts w:ascii="宋体" w:hAnsi="宋体" w:eastAsia="宋体" w:cs="宋体"/>
          <w:b/>
          <w:bCs/>
          <w:color w:val="auto"/>
          <w:spacing w:val="-3"/>
          <w:sz w:val="24"/>
          <w:szCs w:val="24"/>
        </w:rPr>
        <w:t>9</w:t>
      </w:r>
      <w:r>
        <w:rPr>
          <w:rFonts w:ascii="宋体" w:hAnsi="宋体" w:eastAsia="宋体" w:cs="宋体"/>
          <w:color w:val="auto"/>
          <w:spacing w:val="-3"/>
          <w:sz w:val="24"/>
          <w:szCs w:val="24"/>
        </w:rPr>
        <w:t xml:space="preserve">  </w:t>
      </w:r>
      <w:r>
        <w:rPr>
          <w:rFonts w:ascii="宋体" w:hAnsi="宋体" w:eastAsia="宋体" w:cs="宋体"/>
          <w:b/>
          <w:bCs/>
          <w:color w:val="auto"/>
          <w:spacing w:val="-3"/>
          <w:sz w:val="24"/>
          <w:szCs w:val="24"/>
        </w:rPr>
        <w:t>响应文件的语言及计量单位</w:t>
      </w:r>
    </w:p>
    <w:p w14:paraId="51590B71">
      <w:pPr>
        <w:spacing w:before="163" w:line="305" w:lineRule="auto"/>
        <w:ind w:right="81" w:firstLine="480"/>
        <w:rPr>
          <w:rFonts w:ascii="宋体" w:hAnsi="宋体" w:eastAsia="宋体" w:cs="宋体"/>
          <w:color w:val="auto"/>
          <w:sz w:val="24"/>
          <w:szCs w:val="24"/>
        </w:rPr>
      </w:pPr>
      <w:r>
        <w:rPr>
          <w:rFonts w:ascii="宋体" w:hAnsi="宋体" w:eastAsia="宋体" w:cs="宋体"/>
          <w:color w:val="auto"/>
          <w:spacing w:val="-1"/>
          <w:sz w:val="24"/>
          <w:szCs w:val="24"/>
        </w:rPr>
        <w:t>9.1 响应文件以及供应商和采购人及采购代理机构就有关采购活动的所有文件和来往函件，</w:t>
      </w:r>
      <w:r>
        <w:rPr>
          <w:rFonts w:ascii="宋体" w:hAnsi="宋体" w:eastAsia="宋体" w:cs="宋体"/>
          <w:color w:val="auto"/>
          <w:spacing w:val="18"/>
          <w:sz w:val="24"/>
          <w:szCs w:val="24"/>
        </w:rPr>
        <w:t xml:space="preserve"> </w:t>
      </w:r>
      <w:r>
        <w:rPr>
          <w:rFonts w:ascii="宋体" w:hAnsi="宋体" w:eastAsia="宋体" w:cs="宋体"/>
          <w:color w:val="auto"/>
          <w:sz w:val="24"/>
          <w:szCs w:val="24"/>
        </w:rPr>
        <w:t>应以中文书写。供应商可以提交用其他语言</w:t>
      </w:r>
      <w:r>
        <w:rPr>
          <w:rFonts w:ascii="宋体" w:hAnsi="宋体" w:eastAsia="宋体" w:cs="宋体"/>
          <w:color w:val="auto"/>
          <w:spacing w:val="-1"/>
          <w:sz w:val="24"/>
          <w:szCs w:val="24"/>
        </w:rPr>
        <w:t>（原文）打印的资料，但必须翻译成中文，当原文和</w:t>
      </w:r>
      <w:r>
        <w:rPr>
          <w:rFonts w:ascii="宋体" w:hAnsi="宋体" w:eastAsia="宋体" w:cs="宋体"/>
          <w:color w:val="auto"/>
          <w:sz w:val="24"/>
          <w:szCs w:val="24"/>
        </w:rPr>
        <w:t xml:space="preserve"> </w:t>
      </w:r>
      <w:r>
        <w:rPr>
          <w:rFonts w:ascii="宋体" w:hAnsi="宋体" w:eastAsia="宋体" w:cs="宋体"/>
          <w:color w:val="auto"/>
          <w:spacing w:val="-1"/>
          <w:sz w:val="24"/>
          <w:szCs w:val="24"/>
        </w:rPr>
        <w:t>译文（中文）之间存有差异和/或矛盾时，以中文为准。</w:t>
      </w:r>
    </w:p>
    <w:p w14:paraId="73E30079">
      <w:pPr>
        <w:spacing w:before="166" w:line="284" w:lineRule="auto"/>
        <w:ind w:right="81" w:firstLine="480"/>
        <w:rPr>
          <w:rFonts w:ascii="宋体" w:hAnsi="宋体" w:eastAsia="宋体" w:cs="宋体"/>
          <w:color w:val="auto"/>
          <w:sz w:val="24"/>
          <w:szCs w:val="24"/>
        </w:rPr>
      </w:pPr>
      <w:r>
        <w:rPr>
          <w:rFonts w:ascii="宋体" w:hAnsi="宋体" w:eastAsia="宋体" w:cs="宋体"/>
          <w:color w:val="auto"/>
          <w:spacing w:val="-1"/>
          <w:sz w:val="24"/>
          <w:szCs w:val="24"/>
        </w:rPr>
        <w:t>9.2 响应文件中所使用的计量单位除竞争性磋商文件中有特殊规定外，一律使用法定计量单</w:t>
      </w:r>
      <w:r>
        <w:rPr>
          <w:rFonts w:ascii="宋体" w:hAnsi="宋体" w:eastAsia="宋体" w:cs="宋体"/>
          <w:color w:val="auto"/>
          <w:spacing w:val="18"/>
          <w:sz w:val="24"/>
          <w:szCs w:val="24"/>
        </w:rPr>
        <w:t xml:space="preserve"> </w:t>
      </w:r>
      <w:r>
        <w:rPr>
          <w:rFonts w:ascii="宋体" w:hAnsi="宋体" w:eastAsia="宋体" w:cs="宋体"/>
          <w:color w:val="auto"/>
          <w:spacing w:val="-5"/>
          <w:sz w:val="24"/>
          <w:szCs w:val="24"/>
        </w:rPr>
        <w:t>位。</w:t>
      </w:r>
    </w:p>
    <w:p w14:paraId="429F0566">
      <w:pPr>
        <w:spacing w:before="163" w:line="220" w:lineRule="auto"/>
        <w:ind w:left="17"/>
        <w:rPr>
          <w:rFonts w:ascii="宋体" w:hAnsi="宋体" w:eastAsia="宋体" w:cs="宋体"/>
          <w:color w:val="auto"/>
          <w:sz w:val="24"/>
          <w:szCs w:val="24"/>
        </w:rPr>
      </w:pPr>
      <w:r>
        <w:rPr>
          <w:rFonts w:ascii="宋体" w:hAnsi="宋体" w:eastAsia="宋体" w:cs="宋体"/>
          <w:b/>
          <w:bCs/>
          <w:color w:val="auto"/>
          <w:spacing w:val="-8"/>
          <w:sz w:val="24"/>
          <w:szCs w:val="24"/>
        </w:rPr>
        <w:t>10</w:t>
      </w:r>
      <w:r>
        <w:rPr>
          <w:rFonts w:ascii="宋体" w:hAnsi="宋体" w:eastAsia="宋体" w:cs="宋体"/>
          <w:color w:val="auto"/>
          <w:spacing w:val="11"/>
          <w:sz w:val="24"/>
          <w:szCs w:val="24"/>
        </w:rPr>
        <w:t xml:space="preserve">  </w:t>
      </w:r>
      <w:r>
        <w:rPr>
          <w:rFonts w:ascii="宋体" w:hAnsi="宋体" w:eastAsia="宋体" w:cs="宋体"/>
          <w:b/>
          <w:bCs/>
          <w:color w:val="auto"/>
          <w:spacing w:val="-8"/>
          <w:sz w:val="24"/>
          <w:szCs w:val="24"/>
        </w:rPr>
        <w:t>响应文件构成</w:t>
      </w:r>
    </w:p>
    <w:p w14:paraId="33713309">
      <w:pPr>
        <w:spacing w:before="165" w:line="219" w:lineRule="auto"/>
        <w:ind w:left="480"/>
        <w:rPr>
          <w:rFonts w:ascii="宋体" w:hAnsi="宋体" w:eastAsia="宋体" w:cs="宋体"/>
          <w:color w:val="auto"/>
          <w:sz w:val="24"/>
          <w:szCs w:val="24"/>
        </w:rPr>
      </w:pPr>
      <w:r>
        <w:rPr>
          <w:rFonts w:ascii="宋体" w:hAnsi="宋体" w:eastAsia="宋体" w:cs="宋体"/>
          <w:color w:val="auto"/>
          <w:spacing w:val="1"/>
          <w:sz w:val="24"/>
          <w:szCs w:val="24"/>
        </w:rPr>
        <w:t>供应商编写的响应文件应按下列顺序及内容提供:</w:t>
      </w:r>
    </w:p>
    <w:p w14:paraId="53D64B5D">
      <w:pPr>
        <w:spacing w:before="165" w:line="221" w:lineRule="auto"/>
        <w:ind w:left="491"/>
        <w:rPr>
          <w:rFonts w:ascii="宋体" w:hAnsi="宋体" w:eastAsia="宋体" w:cs="宋体"/>
          <w:color w:val="auto"/>
          <w:sz w:val="24"/>
          <w:szCs w:val="24"/>
        </w:rPr>
      </w:pPr>
      <w:r>
        <w:rPr>
          <w:rFonts w:ascii="宋体" w:hAnsi="宋体" w:eastAsia="宋体" w:cs="宋体"/>
          <w:b/>
          <w:bCs/>
          <w:color w:val="auto"/>
          <w:spacing w:val="-5"/>
          <w:sz w:val="24"/>
          <w:szCs w:val="24"/>
        </w:rPr>
        <w:t>（1）投标函；</w:t>
      </w:r>
    </w:p>
    <w:p w14:paraId="04130F88">
      <w:pPr>
        <w:spacing w:before="165" w:line="219" w:lineRule="auto"/>
        <w:ind w:left="491"/>
        <w:rPr>
          <w:rFonts w:ascii="宋体" w:hAnsi="宋体" w:eastAsia="宋体" w:cs="宋体"/>
          <w:color w:val="auto"/>
          <w:sz w:val="24"/>
          <w:szCs w:val="24"/>
        </w:rPr>
      </w:pPr>
      <w:r>
        <w:rPr>
          <w:rFonts w:ascii="宋体" w:hAnsi="宋体" w:eastAsia="宋体" w:cs="宋体"/>
          <w:b/>
          <w:bCs/>
          <w:color w:val="auto"/>
          <w:spacing w:val="-3"/>
          <w:sz w:val="24"/>
          <w:szCs w:val="24"/>
        </w:rPr>
        <w:t>（2）法定代表人身份证明书及授权委托书；</w:t>
      </w:r>
    </w:p>
    <w:p w14:paraId="00C28BCB">
      <w:pPr>
        <w:spacing w:before="166" w:line="221" w:lineRule="auto"/>
        <w:ind w:left="491"/>
        <w:rPr>
          <w:rFonts w:ascii="宋体" w:hAnsi="宋体" w:eastAsia="宋体" w:cs="宋体"/>
          <w:color w:val="auto"/>
          <w:sz w:val="24"/>
          <w:szCs w:val="24"/>
        </w:rPr>
      </w:pPr>
      <w:r>
        <w:rPr>
          <w:rFonts w:ascii="宋体" w:hAnsi="宋体" w:eastAsia="宋体" w:cs="宋体"/>
          <w:b/>
          <w:bCs/>
          <w:color w:val="auto"/>
          <w:spacing w:val="-5"/>
          <w:sz w:val="24"/>
          <w:szCs w:val="24"/>
        </w:rPr>
        <w:t>（3）开标一览表；</w:t>
      </w:r>
    </w:p>
    <w:p w14:paraId="3427678D">
      <w:pPr>
        <w:spacing w:before="165" w:line="219" w:lineRule="auto"/>
        <w:ind w:left="491"/>
        <w:rPr>
          <w:rFonts w:ascii="宋体" w:hAnsi="宋体" w:eastAsia="宋体" w:cs="宋体"/>
          <w:b/>
          <w:bCs/>
          <w:color w:val="auto"/>
          <w:spacing w:val="-3"/>
          <w:sz w:val="24"/>
          <w:szCs w:val="24"/>
        </w:rPr>
      </w:pPr>
      <w:r>
        <w:rPr>
          <w:rFonts w:ascii="宋体" w:hAnsi="宋体" w:eastAsia="宋体" w:cs="宋体"/>
          <w:b/>
          <w:bCs/>
          <w:color w:val="auto"/>
          <w:spacing w:val="-4"/>
          <w:sz w:val="24"/>
          <w:szCs w:val="24"/>
        </w:rPr>
        <w:t>（4</w:t>
      </w:r>
      <w:r>
        <w:rPr>
          <w:rFonts w:ascii="宋体" w:hAnsi="宋体" w:eastAsia="宋体" w:cs="宋体"/>
          <w:b/>
          <w:bCs/>
          <w:color w:val="auto"/>
          <w:spacing w:val="-3"/>
          <w:sz w:val="24"/>
          <w:szCs w:val="24"/>
        </w:rPr>
        <w:t>）供应商概况表；</w:t>
      </w:r>
    </w:p>
    <w:p w14:paraId="6D462897">
      <w:pPr>
        <w:spacing w:before="165" w:line="219" w:lineRule="auto"/>
        <w:ind w:left="491"/>
        <w:rPr>
          <w:rFonts w:ascii="宋体" w:hAnsi="宋体" w:eastAsia="宋体" w:cs="宋体"/>
          <w:b/>
          <w:bCs/>
          <w:color w:val="auto"/>
          <w:spacing w:val="-3"/>
          <w:sz w:val="24"/>
          <w:szCs w:val="24"/>
        </w:rPr>
      </w:pPr>
      <w:r>
        <w:rPr>
          <w:rFonts w:ascii="宋体" w:hAnsi="宋体" w:eastAsia="宋体" w:cs="宋体"/>
          <w:b/>
          <w:bCs/>
          <w:color w:val="auto"/>
          <w:spacing w:val="-3"/>
          <w:sz w:val="24"/>
          <w:szCs w:val="24"/>
        </w:rPr>
        <w:t>（5）资格证明文件；</w:t>
      </w:r>
    </w:p>
    <w:p w14:paraId="4174D719">
      <w:pPr>
        <w:spacing w:before="165" w:line="219" w:lineRule="auto"/>
        <w:ind w:left="491"/>
        <w:rPr>
          <w:rFonts w:ascii="宋体" w:hAnsi="宋体" w:eastAsia="宋体" w:cs="宋体"/>
          <w:b/>
          <w:bCs/>
          <w:color w:val="auto"/>
          <w:spacing w:val="-3"/>
          <w:sz w:val="24"/>
          <w:szCs w:val="24"/>
        </w:rPr>
      </w:pPr>
      <w:r>
        <w:rPr>
          <w:rFonts w:ascii="宋体" w:hAnsi="宋体" w:eastAsia="宋体" w:cs="宋体"/>
          <w:b/>
          <w:bCs/>
          <w:color w:val="auto"/>
          <w:spacing w:val="-3"/>
          <w:sz w:val="24"/>
          <w:szCs w:val="24"/>
        </w:rPr>
        <w:t>（6）企业信誉信息截图；</w:t>
      </w:r>
    </w:p>
    <w:p w14:paraId="4EEF7F8A">
      <w:pPr>
        <w:spacing w:before="165" w:line="219" w:lineRule="auto"/>
        <w:ind w:left="491"/>
        <w:rPr>
          <w:rFonts w:ascii="宋体" w:hAnsi="宋体" w:eastAsia="宋体" w:cs="宋体"/>
          <w:b/>
          <w:bCs/>
          <w:color w:val="auto"/>
          <w:spacing w:val="-3"/>
          <w:sz w:val="24"/>
          <w:szCs w:val="24"/>
        </w:rPr>
      </w:pPr>
      <w:r>
        <w:rPr>
          <w:rFonts w:ascii="宋体" w:hAnsi="宋体" w:eastAsia="宋体" w:cs="宋体"/>
          <w:b/>
          <w:bCs/>
          <w:color w:val="auto"/>
          <w:spacing w:val="-3"/>
          <w:sz w:val="24"/>
          <w:szCs w:val="24"/>
        </w:rPr>
        <w:t>（7）企业近年财务审计报告；</w:t>
      </w:r>
    </w:p>
    <w:p w14:paraId="44DD035B">
      <w:pPr>
        <w:spacing w:before="165" w:line="219" w:lineRule="auto"/>
        <w:ind w:left="491"/>
        <w:rPr>
          <w:rFonts w:ascii="宋体" w:hAnsi="宋体" w:eastAsia="宋体" w:cs="宋体"/>
          <w:b/>
          <w:bCs/>
          <w:color w:val="auto"/>
          <w:spacing w:val="-3"/>
          <w:sz w:val="24"/>
          <w:szCs w:val="24"/>
        </w:rPr>
      </w:pPr>
      <w:r>
        <w:rPr>
          <w:rFonts w:ascii="宋体" w:hAnsi="宋体" w:eastAsia="宋体" w:cs="宋体"/>
          <w:b/>
          <w:bCs/>
          <w:color w:val="auto"/>
          <w:spacing w:val="-3"/>
          <w:sz w:val="24"/>
          <w:szCs w:val="24"/>
        </w:rPr>
        <w:t>（8）“重法纪、讲诚信 ”承诺书；</w:t>
      </w:r>
    </w:p>
    <w:p w14:paraId="4069DF79">
      <w:pPr>
        <w:spacing w:before="165" w:line="219" w:lineRule="auto"/>
        <w:ind w:left="491"/>
        <w:rPr>
          <w:rFonts w:ascii="宋体" w:hAnsi="宋体" w:eastAsia="宋体" w:cs="宋体"/>
          <w:b/>
          <w:bCs/>
          <w:color w:val="auto"/>
          <w:spacing w:val="-3"/>
          <w:sz w:val="24"/>
          <w:szCs w:val="24"/>
        </w:rPr>
      </w:pPr>
      <w:r>
        <w:rPr>
          <w:rFonts w:ascii="宋体" w:hAnsi="宋体" w:eastAsia="宋体" w:cs="宋体"/>
          <w:b/>
          <w:bCs/>
          <w:color w:val="auto"/>
          <w:spacing w:val="-3"/>
          <w:sz w:val="24"/>
          <w:szCs w:val="24"/>
        </w:rPr>
        <w:t>（9）反商业贿赂承诺书；</w:t>
      </w:r>
    </w:p>
    <w:p w14:paraId="0BAE24EC">
      <w:pPr>
        <w:spacing w:before="165" w:line="219" w:lineRule="auto"/>
        <w:ind w:left="491"/>
        <w:rPr>
          <w:rFonts w:ascii="宋体" w:hAnsi="宋体" w:eastAsia="宋体" w:cs="宋体"/>
          <w:b/>
          <w:bCs/>
          <w:color w:val="auto"/>
          <w:spacing w:val="-3"/>
          <w:sz w:val="24"/>
          <w:szCs w:val="24"/>
        </w:rPr>
      </w:pPr>
      <w:r>
        <w:rPr>
          <w:rFonts w:ascii="宋体" w:hAnsi="宋体" w:eastAsia="宋体" w:cs="宋体"/>
          <w:b/>
          <w:bCs/>
          <w:color w:val="auto"/>
          <w:spacing w:val="-3"/>
          <w:sz w:val="24"/>
          <w:szCs w:val="24"/>
        </w:rPr>
        <w:t>（10）投标保证金或电子保函凭证</w:t>
      </w:r>
    </w:p>
    <w:p w14:paraId="28BE4676">
      <w:pPr>
        <w:spacing w:before="165" w:line="219" w:lineRule="auto"/>
        <w:ind w:left="491"/>
        <w:rPr>
          <w:rFonts w:ascii="宋体" w:hAnsi="宋体" w:eastAsia="宋体" w:cs="宋体"/>
          <w:b/>
          <w:bCs/>
          <w:color w:val="auto"/>
          <w:spacing w:val="-3"/>
          <w:sz w:val="24"/>
          <w:szCs w:val="24"/>
        </w:rPr>
      </w:pPr>
      <w:r>
        <w:rPr>
          <w:rFonts w:ascii="宋体" w:hAnsi="宋体" w:eastAsia="宋体" w:cs="宋体"/>
          <w:b/>
          <w:bCs/>
          <w:color w:val="auto"/>
          <w:spacing w:val="-3"/>
          <w:sz w:val="24"/>
          <w:szCs w:val="24"/>
        </w:rPr>
        <w:t>（11）商务条款偏离表；</w:t>
      </w:r>
    </w:p>
    <w:p w14:paraId="163D5E45">
      <w:pPr>
        <w:spacing w:before="165" w:line="219" w:lineRule="auto"/>
        <w:ind w:left="491"/>
        <w:rPr>
          <w:rFonts w:ascii="宋体" w:hAnsi="宋体" w:eastAsia="宋体" w:cs="宋体"/>
          <w:b/>
          <w:bCs/>
          <w:color w:val="auto"/>
          <w:spacing w:val="-3"/>
          <w:sz w:val="24"/>
          <w:szCs w:val="24"/>
        </w:rPr>
      </w:pPr>
      <w:r>
        <w:rPr>
          <w:rFonts w:ascii="宋体" w:hAnsi="宋体" w:eastAsia="宋体" w:cs="宋体"/>
          <w:b/>
          <w:bCs/>
          <w:color w:val="auto"/>
          <w:spacing w:val="-3"/>
          <w:sz w:val="24"/>
          <w:szCs w:val="24"/>
        </w:rPr>
        <w:t>（12）技术规格偏离表；</w:t>
      </w:r>
    </w:p>
    <w:p w14:paraId="422C28FE">
      <w:pPr>
        <w:spacing w:before="165" w:line="219" w:lineRule="auto"/>
        <w:ind w:left="491"/>
        <w:rPr>
          <w:rFonts w:ascii="宋体" w:hAnsi="宋体" w:eastAsia="宋体" w:cs="宋体"/>
          <w:b/>
          <w:bCs/>
          <w:color w:val="auto"/>
          <w:spacing w:val="-3"/>
          <w:sz w:val="24"/>
          <w:szCs w:val="24"/>
        </w:rPr>
      </w:pPr>
      <w:r>
        <w:rPr>
          <w:rFonts w:ascii="宋体" w:hAnsi="宋体" w:eastAsia="宋体" w:cs="宋体"/>
          <w:b/>
          <w:bCs/>
          <w:color w:val="auto"/>
          <w:spacing w:val="-3"/>
          <w:sz w:val="24"/>
          <w:szCs w:val="24"/>
        </w:rPr>
        <w:t>（13）近三年同类项目业绩表；</w:t>
      </w:r>
    </w:p>
    <w:p w14:paraId="68D1CB32">
      <w:pPr>
        <w:spacing w:before="165" w:line="219" w:lineRule="auto"/>
        <w:ind w:left="491"/>
        <w:rPr>
          <w:rFonts w:ascii="宋体" w:hAnsi="宋体" w:eastAsia="宋体" w:cs="宋体"/>
          <w:b/>
          <w:bCs/>
          <w:color w:val="auto"/>
          <w:spacing w:val="-3"/>
          <w:sz w:val="24"/>
          <w:szCs w:val="24"/>
        </w:rPr>
      </w:pPr>
      <w:r>
        <w:rPr>
          <w:rFonts w:ascii="宋体" w:hAnsi="宋体" w:eastAsia="宋体" w:cs="宋体"/>
          <w:b/>
          <w:bCs/>
          <w:color w:val="auto"/>
          <w:spacing w:val="-3"/>
          <w:sz w:val="24"/>
          <w:szCs w:val="24"/>
        </w:rPr>
        <w:t>（14）拟派本项目负责人简历表；</w:t>
      </w:r>
    </w:p>
    <w:p w14:paraId="3933F0C3">
      <w:pPr>
        <w:spacing w:before="165" w:line="219" w:lineRule="auto"/>
        <w:ind w:left="491"/>
        <w:rPr>
          <w:rFonts w:ascii="宋体" w:hAnsi="宋体" w:eastAsia="宋体" w:cs="宋体"/>
          <w:b/>
          <w:bCs/>
          <w:color w:val="auto"/>
          <w:spacing w:val="-3"/>
          <w:sz w:val="24"/>
          <w:szCs w:val="24"/>
        </w:rPr>
      </w:pPr>
      <w:r>
        <w:rPr>
          <w:rFonts w:ascii="宋体" w:hAnsi="宋体" w:eastAsia="宋体" w:cs="宋体"/>
          <w:b/>
          <w:bCs/>
          <w:color w:val="auto"/>
          <w:spacing w:val="-3"/>
          <w:sz w:val="24"/>
          <w:szCs w:val="24"/>
        </w:rPr>
        <w:t>（15）中、小微企业声明函</w:t>
      </w:r>
    </w:p>
    <w:p w14:paraId="577DAB34">
      <w:pPr>
        <w:spacing w:before="165" w:line="219" w:lineRule="auto"/>
        <w:ind w:left="491"/>
        <w:rPr>
          <w:rFonts w:ascii="宋体" w:hAnsi="宋体" w:eastAsia="宋体" w:cs="宋体"/>
          <w:color w:val="auto"/>
          <w:sz w:val="24"/>
          <w:szCs w:val="24"/>
        </w:rPr>
      </w:pPr>
      <w:r>
        <w:rPr>
          <w:rFonts w:ascii="宋体" w:hAnsi="宋体" w:eastAsia="宋体" w:cs="宋体"/>
          <w:b/>
          <w:bCs/>
          <w:color w:val="auto"/>
          <w:spacing w:val="-3"/>
          <w:sz w:val="24"/>
          <w:szCs w:val="24"/>
        </w:rPr>
        <w:t>（16）供</w:t>
      </w:r>
      <w:r>
        <w:rPr>
          <w:rFonts w:ascii="宋体" w:hAnsi="宋体" w:eastAsia="宋体" w:cs="宋体"/>
          <w:b/>
          <w:bCs/>
          <w:color w:val="auto"/>
          <w:spacing w:val="-3"/>
          <w:sz w:val="24"/>
          <w:szCs w:val="24"/>
        </w:rPr>
        <w:t>应商认为有必要提供的其他证明材料（磋商文件</w:t>
      </w:r>
      <w:r>
        <w:rPr>
          <w:rFonts w:ascii="宋体" w:hAnsi="宋体" w:eastAsia="宋体" w:cs="宋体"/>
          <w:b/>
          <w:bCs/>
          <w:color w:val="auto"/>
          <w:spacing w:val="-4"/>
          <w:sz w:val="24"/>
          <w:szCs w:val="24"/>
        </w:rPr>
        <w:t>未做出明确要求的，供应商格式自</w:t>
      </w:r>
      <w:r>
        <w:rPr>
          <w:rFonts w:ascii="宋体" w:hAnsi="宋体" w:eastAsia="宋体" w:cs="宋体"/>
          <w:b/>
          <w:bCs/>
          <w:color w:val="auto"/>
          <w:spacing w:val="-8"/>
          <w:sz w:val="24"/>
          <w:szCs w:val="24"/>
        </w:rPr>
        <w:t>拟）</w:t>
      </w:r>
    </w:p>
    <w:p w14:paraId="45C59072">
      <w:pPr>
        <w:spacing w:before="35" w:line="220" w:lineRule="auto"/>
        <w:ind w:left="17"/>
        <w:rPr>
          <w:rFonts w:ascii="宋体" w:hAnsi="宋体" w:eastAsia="宋体" w:cs="宋体"/>
          <w:color w:val="auto"/>
          <w:sz w:val="24"/>
          <w:szCs w:val="24"/>
        </w:rPr>
      </w:pPr>
      <w:r>
        <w:rPr>
          <w:rFonts w:ascii="宋体" w:hAnsi="宋体" w:eastAsia="宋体" w:cs="宋体"/>
          <w:b/>
          <w:bCs/>
          <w:color w:val="auto"/>
          <w:spacing w:val="-8"/>
          <w:sz w:val="24"/>
          <w:szCs w:val="24"/>
        </w:rPr>
        <w:t>11</w:t>
      </w:r>
      <w:r>
        <w:rPr>
          <w:rFonts w:ascii="宋体" w:hAnsi="宋体" w:eastAsia="宋体" w:cs="宋体"/>
          <w:color w:val="auto"/>
          <w:spacing w:val="14"/>
          <w:sz w:val="24"/>
          <w:szCs w:val="24"/>
        </w:rPr>
        <w:t xml:space="preserve">  </w:t>
      </w:r>
      <w:r>
        <w:rPr>
          <w:rFonts w:ascii="宋体" w:hAnsi="宋体" w:eastAsia="宋体" w:cs="宋体"/>
          <w:b/>
          <w:bCs/>
          <w:color w:val="auto"/>
          <w:spacing w:val="-8"/>
          <w:sz w:val="24"/>
          <w:szCs w:val="24"/>
        </w:rPr>
        <w:t>响应文件的格式</w:t>
      </w:r>
    </w:p>
    <w:p w14:paraId="59B7B6AD">
      <w:pPr>
        <w:spacing w:before="169" w:line="282" w:lineRule="auto"/>
        <w:ind w:left="19" w:right="81" w:firstLine="478"/>
        <w:rPr>
          <w:rFonts w:ascii="宋体" w:hAnsi="宋体" w:eastAsia="宋体" w:cs="宋体"/>
          <w:color w:val="auto"/>
          <w:sz w:val="24"/>
          <w:szCs w:val="24"/>
        </w:rPr>
      </w:pPr>
      <w:r>
        <w:rPr>
          <w:rFonts w:ascii="宋体" w:hAnsi="宋体" w:eastAsia="宋体" w:cs="宋体"/>
          <w:color w:val="auto"/>
          <w:spacing w:val="2"/>
          <w:sz w:val="24"/>
          <w:szCs w:val="24"/>
        </w:rPr>
        <w:t>11.1 竞争性磋商文件附件及竞争性磋商文件各章节提供了一部分用于编制响应</w:t>
      </w:r>
      <w:r>
        <w:rPr>
          <w:rFonts w:ascii="宋体" w:hAnsi="宋体" w:eastAsia="宋体" w:cs="宋体"/>
          <w:color w:val="auto"/>
          <w:spacing w:val="1"/>
          <w:sz w:val="24"/>
          <w:szCs w:val="24"/>
        </w:rPr>
        <w:t>文件时必要</w:t>
      </w:r>
      <w:r>
        <w:rPr>
          <w:rFonts w:ascii="宋体" w:hAnsi="宋体" w:eastAsia="宋体" w:cs="宋体"/>
          <w:color w:val="auto"/>
          <w:sz w:val="24"/>
          <w:szCs w:val="24"/>
        </w:rPr>
        <w:t xml:space="preserve"> </w:t>
      </w:r>
      <w:r>
        <w:rPr>
          <w:rFonts w:ascii="宋体" w:hAnsi="宋体" w:eastAsia="宋体" w:cs="宋体"/>
          <w:color w:val="auto"/>
          <w:spacing w:val="-2"/>
          <w:sz w:val="24"/>
          <w:szCs w:val="24"/>
        </w:rPr>
        <w:t>的格式，供应商应按此格式编制响应文件。</w:t>
      </w:r>
    </w:p>
    <w:p w14:paraId="5309A663">
      <w:pPr>
        <w:spacing w:before="166" w:line="219" w:lineRule="auto"/>
        <w:ind w:left="497"/>
        <w:rPr>
          <w:rFonts w:ascii="宋体" w:hAnsi="宋体" w:eastAsia="宋体" w:cs="宋体"/>
          <w:color w:val="auto"/>
          <w:sz w:val="24"/>
          <w:szCs w:val="24"/>
        </w:rPr>
      </w:pPr>
      <w:r>
        <w:rPr>
          <w:rFonts w:ascii="宋体" w:hAnsi="宋体" w:eastAsia="宋体" w:cs="宋体"/>
          <w:color w:val="auto"/>
          <w:spacing w:val="-1"/>
          <w:sz w:val="24"/>
          <w:szCs w:val="24"/>
        </w:rPr>
        <w:t>11.2 竞争性磋商文件中未提供格式的部分由供应商自行编制。</w:t>
      </w:r>
    </w:p>
    <w:p w14:paraId="6B1E6955">
      <w:pPr>
        <w:spacing w:before="166" w:line="219" w:lineRule="auto"/>
        <w:ind w:left="17"/>
        <w:rPr>
          <w:rFonts w:ascii="宋体" w:hAnsi="宋体" w:eastAsia="宋体" w:cs="宋体"/>
          <w:color w:val="auto"/>
          <w:sz w:val="24"/>
          <w:szCs w:val="24"/>
        </w:rPr>
      </w:pPr>
      <w:r>
        <w:rPr>
          <w:rFonts w:ascii="宋体" w:hAnsi="宋体" w:eastAsia="宋体" w:cs="宋体"/>
          <w:b/>
          <w:bCs/>
          <w:color w:val="auto"/>
          <w:spacing w:val="-9"/>
          <w:sz w:val="24"/>
          <w:szCs w:val="24"/>
        </w:rPr>
        <w:t>12</w:t>
      </w:r>
      <w:r>
        <w:rPr>
          <w:rFonts w:ascii="宋体" w:hAnsi="宋体" w:eastAsia="宋体" w:cs="宋体"/>
          <w:color w:val="auto"/>
          <w:spacing w:val="7"/>
          <w:sz w:val="24"/>
          <w:szCs w:val="24"/>
        </w:rPr>
        <w:t xml:space="preserve">  </w:t>
      </w:r>
      <w:r>
        <w:rPr>
          <w:rFonts w:ascii="宋体" w:hAnsi="宋体" w:eastAsia="宋体" w:cs="宋体"/>
          <w:b/>
          <w:bCs/>
          <w:color w:val="auto"/>
          <w:spacing w:val="-9"/>
          <w:sz w:val="24"/>
          <w:szCs w:val="24"/>
        </w:rPr>
        <w:t>投标报价</w:t>
      </w:r>
    </w:p>
    <w:p w14:paraId="376B218E">
      <w:pPr>
        <w:spacing w:before="169" w:line="333" w:lineRule="auto"/>
        <w:ind w:right="81" w:firstLine="497"/>
        <w:rPr>
          <w:rFonts w:ascii="宋体" w:hAnsi="宋体" w:eastAsia="宋体" w:cs="宋体"/>
          <w:color w:val="auto"/>
          <w:sz w:val="24"/>
          <w:szCs w:val="24"/>
        </w:rPr>
      </w:pPr>
      <w:r>
        <w:rPr>
          <w:rFonts w:ascii="宋体" w:hAnsi="宋体" w:eastAsia="宋体" w:cs="宋体"/>
          <w:b/>
          <w:bCs/>
          <w:color w:val="auto"/>
          <w:spacing w:val="-1"/>
          <w:sz w:val="24"/>
          <w:szCs w:val="24"/>
        </w:rPr>
        <w:t>12.1</w:t>
      </w:r>
      <w:r>
        <w:rPr>
          <w:rFonts w:ascii="宋体" w:hAnsi="宋体" w:eastAsia="宋体" w:cs="宋体"/>
          <w:color w:val="auto"/>
          <w:spacing w:val="-1"/>
          <w:sz w:val="24"/>
          <w:szCs w:val="24"/>
        </w:rPr>
        <w:t xml:space="preserve"> </w:t>
      </w:r>
      <w:r>
        <w:rPr>
          <w:rFonts w:ascii="宋体" w:hAnsi="宋体" w:eastAsia="宋体" w:cs="宋体"/>
          <w:b/>
          <w:bCs/>
          <w:color w:val="auto"/>
          <w:spacing w:val="-1"/>
          <w:sz w:val="24"/>
          <w:szCs w:val="24"/>
        </w:rPr>
        <w:t>除本竞争性磋商文件另有规定外，供应商应按竞争性磋商文件所附相应的投标一览表</w:t>
      </w:r>
      <w:r>
        <w:rPr>
          <w:rFonts w:ascii="宋体" w:hAnsi="宋体" w:eastAsia="宋体" w:cs="宋体"/>
          <w:color w:val="auto"/>
          <w:spacing w:val="18"/>
          <w:sz w:val="24"/>
          <w:szCs w:val="24"/>
        </w:rPr>
        <w:t xml:space="preserve"> </w:t>
      </w:r>
      <w:r>
        <w:rPr>
          <w:rFonts w:ascii="宋体" w:hAnsi="宋体" w:eastAsia="宋体" w:cs="宋体"/>
          <w:b/>
          <w:bCs/>
          <w:color w:val="auto"/>
          <w:spacing w:val="-3"/>
          <w:sz w:val="24"/>
          <w:szCs w:val="24"/>
        </w:rPr>
        <w:t>格式标明投标报价等内容。报价以人民币报价。</w:t>
      </w:r>
    </w:p>
    <w:p w14:paraId="5416B849">
      <w:pPr>
        <w:spacing w:before="34" w:line="219" w:lineRule="auto"/>
        <w:ind w:left="497"/>
        <w:rPr>
          <w:rFonts w:ascii="宋体" w:hAnsi="宋体" w:eastAsia="宋体" w:cs="宋体"/>
          <w:color w:val="auto"/>
          <w:sz w:val="24"/>
          <w:szCs w:val="24"/>
        </w:rPr>
      </w:pPr>
      <w:r>
        <w:rPr>
          <w:rFonts w:ascii="宋体" w:hAnsi="宋体" w:eastAsia="宋体" w:cs="宋体"/>
          <w:b/>
          <w:bCs/>
          <w:color w:val="auto"/>
          <w:spacing w:val="-3"/>
          <w:sz w:val="24"/>
          <w:szCs w:val="24"/>
        </w:rPr>
        <w:t>12.2</w:t>
      </w:r>
      <w:r>
        <w:rPr>
          <w:rFonts w:ascii="宋体" w:hAnsi="宋体" w:eastAsia="宋体" w:cs="宋体"/>
          <w:color w:val="auto"/>
          <w:spacing w:val="-3"/>
          <w:sz w:val="24"/>
          <w:szCs w:val="24"/>
        </w:rPr>
        <w:t xml:space="preserve"> </w:t>
      </w:r>
      <w:r>
        <w:rPr>
          <w:rFonts w:ascii="宋体" w:hAnsi="宋体" w:eastAsia="宋体" w:cs="宋体"/>
          <w:b/>
          <w:bCs/>
          <w:color w:val="auto"/>
          <w:spacing w:val="-3"/>
          <w:sz w:val="24"/>
          <w:szCs w:val="24"/>
        </w:rPr>
        <w:t>任何有选择性的报价将不予接受。</w:t>
      </w:r>
    </w:p>
    <w:p w14:paraId="4F6259DD">
      <w:pPr>
        <w:spacing w:before="170" w:line="219" w:lineRule="auto"/>
        <w:jc w:val="right"/>
        <w:rPr>
          <w:rFonts w:ascii="宋体" w:hAnsi="宋体" w:eastAsia="宋体" w:cs="宋体"/>
          <w:color w:val="auto"/>
          <w:sz w:val="24"/>
          <w:szCs w:val="24"/>
        </w:rPr>
      </w:pPr>
      <w:r>
        <w:rPr>
          <w:rFonts w:ascii="宋体" w:hAnsi="宋体" w:eastAsia="宋体" w:cs="宋体"/>
          <w:color w:val="auto"/>
          <w:spacing w:val="-2"/>
          <w:sz w:val="24"/>
          <w:szCs w:val="24"/>
        </w:rPr>
        <w:t>12.3 供应商须充分注意竞争性磋商文件的内容，并严格按该章的有关内容做出实质性响应。</w:t>
      </w:r>
    </w:p>
    <w:p w14:paraId="0E852517">
      <w:pPr>
        <w:spacing w:line="219" w:lineRule="auto"/>
        <w:rPr>
          <w:rFonts w:ascii="宋体" w:hAnsi="宋体" w:eastAsia="宋体" w:cs="宋体"/>
          <w:color w:val="auto"/>
          <w:sz w:val="24"/>
          <w:szCs w:val="24"/>
        </w:rPr>
        <w:sectPr>
          <w:footerReference r:id="rId13" w:type="default"/>
          <w:pgSz w:w="11906" w:h="16840"/>
          <w:pgMar w:top="387" w:right="844" w:bottom="1123" w:left="921" w:header="0" w:footer="958" w:gutter="0"/>
          <w:cols w:space="720" w:num="1"/>
        </w:sectPr>
      </w:pPr>
    </w:p>
    <w:p w14:paraId="3904C2B9">
      <w:pPr>
        <w:spacing w:before="47" w:line="283" w:lineRule="auto"/>
        <w:ind w:right="2" w:firstLine="497"/>
        <w:rPr>
          <w:rFonts w:ascii="宋体" w:hAnsi="宋体" w:eastAsia="宋体" w:cs="宋体"/>
          <w:color w:val="auto"/>
          <w:sz w:val="24"/>
          <w:szCs w:val="24"/>
        </w:rPr>
      </w:pPr>
      <w:r>
        <w:rPr>
          <w:rFonts w:ascii="宋体" w:hAnsi="宋体" w:eastAsia="宋体" w:cs="宋体"/>
          <w:color w:val="auto"/>
          <w:spacing w:val="2"/>
          <w:sz w:val="24"/>
          <w:szCs w:val="24"/>
        </w:rPr>
        <w:t>12.4 供应商可按竞争性磋商文件的内容进行报价，投标报价应包含税金及本项</w:t>
      </w:r>
      <w:r>
        <w:rPr>
          <w:rFonts w:ascii="宋体" w:hAnsi="宋体" w:eastAsia="宋体" w:cs="宋体"/>
          <w:color w:val="auto"/>
          <w:spacing w:val="1"/>
          <w:sz w:val="24"/>
          <w:szCs w:val="24"/>
        </w:rPr>
        <w:t>目所产生的</w:t>
      </w:r>
      <w:r>
        <w:rPr>
          <w:rFonts w:ascii="宋体" w:hAnsi="宋体" w:eastAsia="宋体" w:cs="宋体"/>
          <w:color w:val="auto"/>
          <w:sz w:val="24"/>
          <w:szCs w:val="24"/>
        </w:rPr>
        <w:t xml:space="preserve"> </w:t>
      </w:r>
      <w:r>
        <w:rPr>
          <w:rFonts w:ascii="宋体" w:hAnsi="宋体" w:eastAsia="宋体" w:cs="宋体"/>
          <w:color w:val="auto"/>
          <w:spacing w:val="-2"/>
          <w:sz w:val="24"/>
          <w:szCs w:val="24"/>
        </w:rPr>
        <w:t>全部费用，</w:t>
      </w:r>
      <w:r>
        <w:rPr>
          <w:rFonts w:ascii="宋体" w:hAnsi="宋体" w:eastAsia="宋体" w:cs="宋体"/>
          <w:b/>
          <w:bCs/>
          <w:color w:val="auto"/>
          <w:spacing w:val="-2"/>
          <w:sz w:val="24"/>
          <w:szCs w:val="24"/>
        </w:rPr>
        <w:t>且投标报价不得等于或高于最高限价金额，否则将按无效投标处理。</w:t>
      </w:r>
    </w:p>
    <w:p w14:paraId="5373011F">
      <w:pPr>
        <w:spacing w:before="167" w:line="284" w:lineRule="auto"/>
        <w:ind w:left="1" w:right="2" w:firstLine="495"/>
        <w:rPr>
          <w:rFonts w:ascii="宋体" w:hAnsi="宋体" w:eastAsia="宋体" w:cs="宋体"/>
          <w:color w:val="auto"/>
          <w:sz w:val="24"/>
          <w:szCs w:val="24"/>
        </w:rPr>
      </w:pPr>
      <w:r>
        <w:rPr>
          <w:rFonts w:ascii="宋体" w:hAnsi="宋体" w:eastAsia="宋体" w:cs="宋体"/>
          <w:color w:val="auto"/>
          <w:spacing w:val="2"/>
          <w:sz w:val="24"/>
          <w:szCs w:val="24"/>
        </w:rPr>
        <w:t>12.5 供应商的报价在中标后的合同实施期间应保持不变，即不因市场价格或政</w:t>
      </w:r>
      <w:r>
        <w:rPr>
          <w:rFonts w:ascii="宋体" w:hAnsi="宋体" w:eastAsia="宋体" w:cs="宋体"/>
          <w:color w:val="auto"/>
          <w:spacing w:val="1"/>
          <w:sz w:val="24"/>
          <w:szCs w:val="24"/>
        </w:rPr>
        <w:t>策性价格的</w:t>
      </w:r>
      <w:r>
        <w:rPr>
          <w:rFonts w:ascii="宋体" w:hAnsi="宋体" w:eastAsia="宋体" w:cs="宋体"/>
          <w:color w:val="auto"/>
          <w:sz w:val="24"/>
          <w:szCs w:val="24"/>
        </w:rPr>
        <w:t xml:space="preserve"> </w:t>
      </w:r>
      <w:r>
        <w:rPr>
          <w:rFonts w:ascii="宋体" w:hAnsi="宋体" w:eastAsia="宋体" w:cs="宋体"/>
          <w:color w:val="auto"/>
          <w:spacing w:val="-2"/>
          <w:sz w:val="24"/>
          <w:szCs w:val="24"/>
        </w:rPr>
        <w:t>调整而增减。</w:t>
      </w:r>
    </w:p>
    <w:p w14:paraId="2503ED88">
      <w:pPr>
        <w:spacing w:before="162" w:line="219" w:lineRule="auto"/>
        <w:ind w:left="497"/>
        <w:rPr>
          <w:rFonts w:ascii="宋体" w:hAnsi="宋体" w:eastAsia="宋体" w:cs="宋体"/>
          <w:color w:val="auto"/>
          <w:sz w:val="24"/>
          <w:szCs w:val="24"/>
        </w:rPr>
      </w:pPr>
      <w:r>
        <w:rPr>
          <w:rFonts w:ascii="宋体" w:hAnsi="宋体" w:eastAsia="宋体" w:cs="宋体"/>
          <w:color w:val="auto"/>
          <w:spacing w:val="-3"/>
          <w:sz w:val="24"/>
          <w:szCs w:val="24"/>
        </w:rPr>
        <w:t>12.6</w:t>
      </w:r>
      <w:r>
        <w:rPr>
          <w:rFonts w:ascii="宋体" w:hAnsi="宋体" w:eastAsia="宋体" w:cs="宋体"/>
          <w:color w:val="auto"/>
          <w:spacing w:val="-35"/>
          <w:sz w:val="24"/>
          <w:szCs w:val="24"/>
        </w:rPr>
        <w:t xml:space="preserve"> </w:t>
      </w:r>
      <w:r>
        <w:rPr>
          <w:rFonts w:ascii="宋体" w:hAnsi="宋体" w:eastAsia="宋体" w:cs="宋体"/>
          <w:color w:val="auto"/>
          <w:spacing w:val="-3"/>
          <w:sz w:val="24"/>
          <w:szCs w:val="24"/>
        </w:rPr>
        <w:t>最低报价不能作为成交的保证。</w:t>
      </w:r>
    </w:p>
    <w:p w14:paraId="48481D65">
      <w:pPr>
        <w:spacing w:before="28" w:line="219" w:lineRule="auto"/>
        <w:ind w:left="17"/>
        <w:rPr>
          <w:rFonts w:ascii="宋体" w:hAnsi="宋体" w:eastAsia="宋体" w:cs="宋体"/>
          <w:color w:val="auto"/>
          <w:sz w:val="24"/>
          <w:szCs w:val="24"/>
        </w:rPr>
      </w:pPr>
      <w:r>
        <w:rPr>
          <w:rFonts w:ascii="宋体" w:hAnsi="宋体" w:eastAsia="宋体" w:cs="宋体"/>
          <w:b/>
          <w:bCs/>
          <w:color w:val="auto"/>
          <w:spacing w:val="-3"/>
          <w:sz w:val="24"/>
          <w:szCs w:val="24"/>
        </w:rPr>
        <w:t>13</w:t>
      </w:r>
      <w:r>
        <w:rPr>
          <w:rFonts w:ascii="宋体" w:hAnsi="宋体" w:eastAsia="宋体" w:cs="宋体"/>
          <w:color w:val="auto"/>
          <w:spacing w:val="-3"/>
          <w:sz w:val="24"/>
          <w:szCs w:val="24"/>
        </w:rPr>
        <w:t xml:space="preserve">  </w:t>
      </w:r>
      <w:r>
        <w:rPr>
          <w:rFonts w:ascii="宋体" w:hAnsi="宋体" w:eastAsia="宋体" w:cs="宋体"/>
          <w:b/>
          <w:bCs/>
          <w:color w:val="auto"/>
          <w:spacing w:val="-3"/>
          <w:sz w:val="24"/>
          <w:szCs w:val="24"/>
        </w:rPr>
        <w:t>证明供应商合格的资格证明文件</w:t>
      </w:r>
    </w:p>
    <w:p w14:paraId="0A85A0CC">
      <w:pPr>
        <w:spacing w:before="167" w:line="219" w:lineRule="auto"/>
        <w:ind w:left="457"/>
        <w:rPr>
          <w:rFonts w:ascii="宋体" w:hAnsi="宋体" w:eastAsia="宋体" w:cs="宋体"/>
          <w:color w:val="auto"/>
          <w:sz w:val="24"/>
          <w:szCs w:val="24"/>
        </w:rPr>
      </w:pPr>
      <w:r>
        <w:rPr>
          <w:rFonts w:ascii="宋体" w:hAnsi="宋体" w:eastAsia="宋体" w:cs="宋体"/>
          <w:color w:val="auto"/>
          <w:spacing w:val="-12"/>
          <w:sz w:val="24"/>
          <w:szCs w:val="24"/>
        </w:rPr>
        <w:t>按照供应商须知前附表规定，供应商应提交竞争性磋商文件所要求的资格证明文件。</w:t>
      </w:r>
    </w:p>
    <w:p w14:paraId="76FF3FCE">
      <w:pPr>
        <w:spacing w:before="166" w:line="220" w:lineRule="auto"/>
        <w:ind w:left="17"/>
        <w:rPr>
          <w:rFonts w:ascii="宋体" w:hAnsi="宋体" w:eastAsia="宋体" w:cs="宋体"/>
          <w:color w:val="auto"/>
          <w:sz w:val="24"/>
          <w:szCs w:val="24"/>
        </w:rPr>
      </w:pPr>
      <w:r>
        <w:rPr>
          <w:rFonts w:ascii="宋体" w:hAnsi="宋体" w:eastAsia="宋体" w:cs="宋体"/>
          <w:b/>
          <w:bCs/>
          <w:color w:val="auto"/>
          <w:spacing w:val="-3"/>
          <w:sz w:val="24"/>
          <w:szCs w:val="24"/>
        </w:rPr>
        <w:t>14</w:t>
      </w:r>
      <w:r>
        <w:rPr>
          <w:rFonts w:ascii="宋体" w:hAnsi="宋体" w:eastAsia="宋体" w:cs="宋体"/>
          <w:color w:val="auto"/>
          <w:spacing w:val="-3"/>
          <w:sz w:val="24"/>
          <w:szCs w:val="24"/>
        </w:rPr>
        <w:t xml:space="preserve">  </w:t>
      </w:r>
      <w:r>
        <w:rPr>
          <w:rFonts w:ascii="宋体" w:hAnsi="宋体" w:eastAsia="宋体" w:cs="宋体"/>
          <w:b/>
          <w:bCs/>
          <w:color w:val="auto"/>
          <w:spacing w:val="-3"/>
          <w:sz w:val="24"/>
          <w:szCs w:val="24"/>
        </w:rPr>
        <w:t>证明符合竞争性磋商文件规定的文件</w:t>
      </w:r>
    </w:p>
    <w:p w14:paraId="0090B7B2">
      <w:pPr>
        <w:spacing w:before="167" w:line="340" w:lineRule="auto"/>
        <w:ind w:left="1" w:right="2" w:firstLine="478"/>
        <w:jc w:val="both"/>
        <w:rPr>
          <w:rFonts w:ascii="宋体" w:hAnsi="宋体" w:eastAsia="宋体" w:cs="宋体"/>
          <w:color w:val="auto"/>
          <w:sz w:val="24"/>
          <w:szCs w:val="24"/>
        </w:rPr>
      </w:pPr>
      <w:r>
        <w:rPr>
          <w:rFonts w:ascii="宋体" w:hAnsi="宋体" w:eastAsia="宋体" w:cs="宋体"/>
          <w:color w:val="auto"/>
          <w:spacing w:val="-1"/>
          <w:sz w:val="24"/>
          <w:szCs w:val="24"/>
        </w:rPr>
        <w:t>供应商应逐条对竞争性磋商文件要求的内容做出实质性响应，认真填写竞争性磋商文件所附</w:t>
      </w:r>
      <w:r>
        <w:rPr>
          <w:rFonts w:ascii="宋体" w:hAnsi="宋体" w:eastAsia="宋体" w:cs="宋体"/>
          <w:color w:val="auto"/>
          <w:spacing w:val="17"/>
          <w:sz w:val="24"/>
          <w:szCs w:val="24"/>
        </w:rPr>
        <w:t xml:space="preserve"> </w:t>
      </w:r>
      <w:r>
        <w:rPr>
          <w:rFonts w:ascii="宋体" w:hAnsi="宋体" w:eastAsia="宋体" w:cs="宋体"/>
          <w:color w:val="auto"/>
          <w:spacing w:val="-1"/>
          <w:sz w:val="24"/>
          <w:szCs w:val="24"/>
        </w:rPr>
        <w:t>的“商务条款偏离表</w:t>
      </w:r>
      <w:r>
        <w:rPr>
          <w:rFonts w:ascii="宋体" w:hAnsi="宋体" w:eastAsia="宋体" w:cs="宋体"/>
          <w:color w:val="auto"/>
          <w:spacing w:val="-86"/>
          <w:sz w:val="24"/>
          <w:szCs w:val="24"/>
        </w:rPr>
        <w:t xml:space="preserve"> </w:t>
      </w:r>
      <w:r>
        <w:rPr>
          <w:rFonts w:ascii="宋体" w:hAnsi="宋体" w:eastAsia="宋体" w:cs="宋体"/>
          <w:color w:val="auto"/>
          <w:spacing w:val="-1"/>
          <w:sz w:val="24"/>
          <w:szCs w:val="24"/>
        </w:rPr>
        <w:t>”、“技术规格偏离表</w:t>
      </w:r>
      <w:r>
        <w:rPr>
          <w:rFonts w:ascii="宋体" w:hAnsi="宋体" w:eastAsia="宋体" w:cs="宋体"/>
          <w:color w:val="auto"/>
          <w:spacing w:val="-85"/>
          <w:sz w:val="24"/>
          <w:szCs w:val="24"/>
        </w:rPr>
        <w:t xml:space="preserve"> </w:t>
      </w:r>
      <w:r>
        <w:rPr>
          <w:rFonts w:ascii="宋体" w:hAnsi="宋体" w:eastAsia="宋体" w:cs="宋体"/>
          <w:color w:val="auto"/>
          <w:spacing w:val="-1"/>
          <w:sz w:val="24"/>
          <w:szCs w:val="24"/>
        </w:rPr>
        <w:t>”。</w:t>
      </w:r>
      <w:r>
        <w:rPr>
          <w:rFonts w:ascii="宋体" w:hAnsi="宋体" w:eastAsia="宋体" w:cs="宋体"/>
          <w:b/>
          <w:bCs/>
          <w:color w:val="auto"/>
          <w:spacing w:val="-2"/>
          <w:sz w:val="24"/>
          <w:szCs w:val="24"/>
        </w:rPr>
        <w:t>若有偏离,请将具体偏离条款在“偏离</w:t>
      </w:r>
      <w:r>
        <w:rPr>
          <w:rFonts w:ascii="宋体" w:hAnsi="宋体" w:eastAsia="宋体" w:cs="宋体"/>
          <w:color w:val="auto"/>
          <w:spacing w:val="-84"/>
          <w:sz w:val="24"/>
          <w:szCs w:val="24"/>
        </w:rPr>
        <w:t xml:space="preserve"> </w:t>
      </w:r>
      <w:r>
        <w:rPr>
          <w:rFonts w:ascii="宋体" w:hAnsi="宋体" w:eastAsia="宋体" w:cs="宋体"/>
          <w:b/>
          <w:bCs/>
          <w:color w:val="auto"/>
          <w:spacing w:val="-2"/>
          <w:sz w:val="24"/>
          <w:szCs w:val="24"/>
        </w:rPr>
        <w:t>”一栏中</w:t>
      </w:r>
      <w:r>
        <w:rPr>
          <w:rFonts w:ascii="宋体" w:hAnsi="宋体" w:eastAsia="宋体" w:cs="宋体"/>
          <w:color w:val="auto"/>
          <w:sz w:val="24"/>
          <w:szCs w:val="24"/>
        </w:rPr>
        <w:t xml:space="preserve"> </w:t>
      </w:r>
      <w:r>
        <w:rPr>
          <w:rFonts w:ascii="宋体" w:hAnsi="宋体" w:eastAsia="宋体" w:cs="宋体"/>
          <w:b/>
          <w:bCs/>
          <w:color w:val="auto"/>
          <w:spacing w:val="-5"/>
          <w:sz w:val="24"/>
          <w:szCs w:val="24"/>
        </w:rPr>
        <w:t>详细说明；若无偏离，请在“偏离</w:t>
      </w:r>
      <w:r>
        <w:rPr>
          <w:rFonts w:ascii="宋体" w:hAnsi="宋体" w:eastAsia="宋体" w:cs="宋体"/>
          <w:color w:val="auto"/>
          <w:spacing w:val="-77"/>
          <w:sz w:val="24"/>
          <w:szCs w:val="24"/>
        </w:rPr>
        <w:t xml:space="preserve"> </w:t>
      </w:r>
      <w:r>
        <w:rPr>
          <w:rFonts w:ascii="宋体" w:hAnsi="宋体" w:eastAsia="宋体" w:cs="宋体"/>
          <w:b/>
          <w:bCs/>
          <w:color w:val="auto"/>
          <w:spacing w:val="-5"/>
          <w:sz w:val="24"/>
          <w:szCs w:val="24"/>
        </w:rPr>
        <w:t>”一栏中标注“无</w:t>
      </w:r>
      <w:r>
        <w:rPr>
          <w:rFonts w:ascii="宋体" w:hAnsi="宋体" w:eastAsia="宋体" w:cs="宋体"/>
          <w:color w:val="auto"/>
          <w:spacing w:val="-86"/>
          <w:sz w:val="24"/>
          <w:szCs w:val="24"/>
        </w:rPr>
        <w:t xml:space="preserve"> </w:t>
      </w:r>
      <w:r>
        <w:rPr>
          <w:rFonts w:ascii="宋体" w:hAnsi="宋体" w:eastAsia="宋体" w:cs="宋体"/>
          <w:b/>
          <w:bCs/>
          <w:color w:val="auto"/>
          <w:spacing w:val="-5"/>
          <w:sz w:val="24"/>
          <w:szCs w:val="24"/>
        </w:rPr>
        <w:t>”字样。如不填写将视为不响应竞争性磋商</w:t>
      </w:r>
      <w:r>
        <w:rPr>
          <w:rFonts w:ascii="宋体" w:hAnsi="宋体" w:eastAsia="宋体" w:cs="宋体"/>
          <w:color w:val="auto"/>
          <w:sz w:val="24"/>
          <w:szCs w:val="24"/>
        </w:rPr>
        <w:t xml:space="preserve"> </w:t>
      </w:r>
      <w:r>
        <w:rPr>
          <w:rFonts w:ascii="宋体" w:hAnsi="宋体" w:eastAsia="宋体" w:cs="宋体"/>
          <w:b/>
          <w:bCs/>
          <w:color w:val="auto"/>
          <w:spacing w:val="-5"/>
          <w:sz w:val="24"/>
          <w:szCs w:val="24"/>
        </w:rPr>
        <w:t>文件要求。</w:t>
      </w:r>
    </w:p>
    <w:p w14:paraId="1152562D">
      <w:pPr>
        <w:spacing w:before="35" w:line="220" w:lineRule="auto"/>
        <w:ind w:left="17"/>
        <w:rPr>
          <w:rFonts w:ascii="宋体" w:hAnsi="宋体" w:eastAsia="宋体" w:cs="宋体"/>
          <w:color w:val="auto"/>
          <w:sz w:val="24"/>
          <w:szCs w:val="24"/>
        </w:rPr>
      </w:pPr>
      <w:r>
        <w:rPr>
          <w:rFonts w:ascii="宋体" w:hAnsi="宋体" w:eastAsia="宋体" w:cs="宋体"/>
          <w:b/>
          <w:bCs/>
          <w:color w:val="auto"/>
          <w:spacing w:val="-7"/>
          <w:sz w:val="24"/>
          <w:szCs w:val="24"/>
        </w:rPr>
        <w:t>15</w:t>
      </w:r>
      <w:r>
        <w:rPr>
          <w:rFonts w:ascii="宋体" w:hAnsi="宋体" w:eastAsia="宋体" w:cs="宋体"/>
          <w:color w:val="auto"/>
          <w:spacing w:val="18"/>
          <w:sz w:val="24"/>
          <w:szCs w:val="24"/>
        </w:rPr>
        <w:t xml:space="preserve">  </w:t>
      </w:r>
      <w:r>
        <w:rPr>
          <w:rFonts w:ascii="宋体" w:hAnsi="宋体" w:eastAsia="宋体" w:cs="宋体"/>
          <w:b/>
          <w:bCs/>
          <w:color w:val="auto"/>
          <w:spacing w:val="-7"/>
          <w:sz w:val="24"/>
          <w:szCs w:val="24"/>
        </w:rPr>
        <w:t>电子响应文件的有效期</w:t>
      </w:r>
    </w:p>
    <w:p w14:paraId="48B789BC">
      <w:pPr>
        <w:spacing w:before="165" w:line="219" w:lineRule="auto"/>
        <w:ind w:left="497"/>
        <w:rPr>
          <w:rFonts w:ascii="宋体" w:hAnsi="宋体" w:eastAsia="宋体" w:cs="宋体"/>
          <w:color w:val="auto"/>
          <w:sz w:val="24"/>
          <w:szCs w:val="24"/>
        </w:rPr>
      </w:pPr>
      <w:r>
        <w:rPr>
          <w:rFonts w:ascii="宋体" w:hAnsi="宋体" w:eastAsia="宋体" w:cs="宋体"/>
          <w:color w:val="auto"/>
          <w:spacing w:val="-3"/>
          <w:sz w:val="24"/>
          <w:szCs w:val="24"/>
        </w:rPr>
        <w:t xml:space="preserve">15.1 </w:t>
      </w:r>
      <w:r>
        <w:rPr>
          <w:rFonts w:ascii="宋体" w:hAnsi="宋体" w:eastAsia="宋体" w:cs="宋体"/>
          <w:b/>
          <w:bCs/>
          <w:color w:val="auto"/>
          <w:spacing w:val="-3"/>
          <w:sz w:val="24"/>
          <w:szCs w:val="24"/>
        </w:rPr>
        <w:t>响应文件有效期：详见供应商须知前附表。</w:t>
      </w:r>
    </w:p>
    <w:p w14:paraId="06D2F998">
      <w:pPr>
        <w:spacing w:before="167" w:line="283" w:lineRule="auto"/>
        <w:ind w:left="19" w:right="2" w:firstLine="478"/>
        <w:rPr>
          <w:rFonts w:ascii="宋体" w:hAnsi="宋体" w:eastAsia="宋体" w:cs="宋体"/>
          <w:color w:val="auto"/>
          <w:sz w:val="24"/>
          <w:szCs w:val="24"/>
        </w:rPr>
      </w:pPr>
      <w:r>
        <w:rPr>
          <w:rFonts w:ascii="宋体" w:hAnsi="宋体" w:eastAsia="宋体" w:cs="宋体"/>
          <w:color w:val="auto"/>
          <w:spacing w:val="2"/>
          <w:sz w:val="24"/>
          <w:szCs w:val="24"/>
        </w:rPr>
        <w:t>15.2 在特殊情况下, 在原响应文件有效期届满之前，采购人可与供应商协</w:t>
      </w:r>
      <w:r>
        <w:rPr>
          <w:rFonts w:ascii="宋体" w:hAnsi="宋体" w:eastAsia="宋体" w:cs="宋体"/>
          <w:color w:val="auto"/>
          <w:spacing w:val="1"/>
          <w:sz w:val="24"/>
          <w:szCs w:val="24"/>
        </w:rPr>
        <w:t>商延长响应文件</w:t>
      </w:r>
      <w:r>
        <w:rPr>
          <w:rFonts w:ascii="宋体" w:hAnsi="宋体" w:eastAsia="宋体" w:cs="宋体"/>
          <w:color w:val="auto"/>
          <w:sz w:val="24"/>
          <w:szCs w:val="24"/>
        </w:rPr>
        <w:t xml:space="preserve"> </w:t>
      </w:r>
      <w:r>
        <w:rPr>
          <w:rFonts w:ascii="宋体" w:hAnsi="宋体" w:eastAsia="宋体" w:cs="宋体"/>
          <w:color w:val="auto"/>
          <w:spacing w:val="-3"/>
          <w:sz w:val="24"/>
          <w:szCs w:val="24"/>
        </w:rPr>
        <w:t>的有效期，并经供应商确认。</w:t>
      </w:r>
    </w:p>
    <w:p w14:paraId="66153DB7">
      <w:pPr>
        <w:spacing w:before="166" w:line="220" w:lineRule="auto"/>
        <w:ind w:left="17"/>
        <w:rPr>
          <w:rFonts w:ascii="宋体" w:hAnsi="宋体" w:eastAsia="宋体" w:cs="宋体"/>
          <w:color w:val="auto"/>
          <w:sz w:val="24"/>
          <w:szCs w:val="24"/>
        </w:rPr>
      </w:pPr>
      <w:r>
        <w:rPr>
          <w:rFonts w:ascii="宋体" w:hAnsi="宋体" w:eastAsia="宋体" w:cs="宋体"/>
          <w:b/>
          <w:bCs/>
          <w:color w:val="auto"/>
          <w:spacing w:val="-6"/>
          <w:sz w:val="24"/>
          <w:szCs w:val="24"/>
        </w:rPr>
        <w:t>16</w:t>
      </w:r>
      <w:r>
        <w:rPr>
          <w:rFonts w:ascii="宋体" w:hAnsi="宋体" w:eastAsia="宋体" w:cs="宋体"/>
          <w:color w:val="auto"/>
          <w:spacing w:val="20"/>
          <w:sz w:val="24"/>
          <w:szCs w:val="24"/>
        </w:rPr>
        <w:t xml:space="preserve">  </w:t>
      </w:r>
      <w:r>
        <w:rPr>
          <w:rFonts w:ascii="宋体" w:hAnsi="宋体" w:eastAsia="宋体" w:cs="宋体"/>
          <w:b/>
          <w:bCs/>
          <w:color w:val="auto"/>
          <w:spacing w:val="-6"/>
          <w:sz w:val="24"/>
          <w:szCs w:val="24"/>
        </w:rPr>
        <w:t>电子响应文件的格式要求及签署</w:t>
      </w:r>
    </w:p>
    <w:p w14:paraId="6D876231">
      <w:pPr>
        <w:spacing w:before="164" w:line="284" w:lineRule="auto"/>
        <w:ind w:left="3" w:right="42" w:firstLine="493"/>
        <w:rPr>
          <w:rFonts w:ascii="宋体" w:hAnsi="宋体" w:eastAsia="宋体" w:cs="宋体"/>
          <w:color w:val="auto"/>
          <w:sz w:val="24"/>
          <w:szCs w:val="24"/>
        </w:rPr>
      </w:pPr>
      <w:r>
        <w:rPr>
          <w:rFonts w:ascii="宋体" w:hAnsi="宋体" w:eastAsia="宋体" w:cs="宋体"/>
          <w:color w:val="auto"/>
          <w:spacing w:val="1"/>
          <w:sz w:val="24"/>
          <w:szCs w:val="24"/>
        </w:rPr>
        <w:t>16.1 响应文件的格式应清楚工整，未实质性响应竞争性磋商文件、字迹潦草、表达</w:t>
      </w:r>
      <w:r>
        <w:rPr>
          <w:rFonts w:ascii="宋体" w:hAnsi="宋体" w:eastAsia="宋体" w:cs="宋体"/>
          <w:color w:val="auto"/>
          <w:sz w:val="24"/>
          <w:szCs w:val="24"/>
        </w:rPr>
        <w:t xml:space="preserve">不清、 </w:t>
      </w:r>
      <w:r>
        <w:rPr>
          <w:rFonts w:ascii="宋体" w:hAnsi="宋体" w:eastAsia="宋体" w:cs="宋体"/>
          <w:color w:val="auto"/>
          <w:spacing w:val="-1"/>
          <w:sz w:val="24"/>
          <w:szCs w:val="24"/>
        </w:rPr>
        <w:t>未按要求填写或可能导致非唯一理解的响应文件将按无效投标处理。</w:t>
      </w:r>
    </w:p>
    <w:p w14:paraId="616D1370">
      <w:pPr>
        <w:spacing w:before="165" w:line="284" w:lineRule="auto"/>
        <w:ind w:left="7" w:right="2" w:firstLine="490"/>
        <w:rPr>
          <w:rFonts w:ascii="宋体" w:hAnsi="宋体" w:eastAsia="宋体" w:cs="宋体"/>
          <w:color w:val="auto"/>
          <w:sz w:val="24"/>
          <w:szCs w:val="24"/>
        </w:rPr>
      </w:pPr>
      <w:r>
        <w:rPr>
          <w:rFonts w:ascii="宋体" w:hAnsi="宋体" w:eastAsia="宋体" w:cs="宋体"/>
          <w:color w:val="auto"/>
          <w:spacing w:val="2"/>
          <w:sz w:val="24"/>
          <w:szCs w:val="24"/>
        </w:rPr>
        <w:t>16.2 响应文件应由供应商法定代表人或委托代理人在规定签章处逐一签署及加</w:t>
      </w:r>
      <w:r>
        <w:rPr>
          <w:rFonts w:ascii="宋体" w:hAnsi="宋体" w:eastAsia="宋体" w:cs="宋体"/>
          <w:color w:val="auto"/>
          <w:spacing w:val="1"/>
          <w:sz w:val="24"/>
          <w:szCs w:val="24"/>
        </w:rPr>
        <w:t>盖供应商的</w:t>
      </w:r>
      <w:r>
        <w:rPr>
          <w:rFonts w:ascii="宋体" w:hAnsi="宋体" w:eastAsia="宋体" w:cs="宋体"/>
          <w:color w:val="auto"/>
          <w:sz w:val="24"/>
          <w:szCs w:val="24"/>
        </w:rPr>
        <w:t xml:space="preserve"> </w:t>
      </w:r>
      <w:r>
        <w:rPr>
          <w:rFonts w:ascii="宋体" w:hAnsi="宋体" w:eastAsia="宋体" w:cs="宋体"/>
          <w:color w:val="auto"/>
          <w:spacing w:val="-6"/>
          <w:sz w:val="24"/>
          <w:szCs w:val="24"/>
        </w:rPr>
        <w:t>公章。</w:t>
      </w:r>
    </w:p>
    <w:p w14:paraId="3323AA2C">
      <w:pPr>
        <w:spacing w:before="164" w:line="221" w:lineRule="auto"/>
        <w:ind w:left="17"/>
        <w:rPr>
          <w:rFonts w:ascii="宋体" w:hAnsi="宋体" w:eastAsia="宋体" w:cs="宋体"/>
          <w:color w:val="auto"/>
          <w:sz w:val="24"/>
          <w:szCs w:val="24"/>
        </w:rPr>
      </w:pPr>
      <w:r>
        <w:rPr>
          <w:rFonts w:ascii="宋体" w:hAnsi="宋体" w:eastAsia="宋体" w:cs="宋体"/>
          <w:b/>
          <w:bCs/>
          <w:color w:val="auto"/>
          <w:spacing w:val="-8"/>
          <w:sz w:val="24"/>
          <w:szCs w:val="24"/>
        </w:rPr>
        <w:t>17</w:t>
      </w:r>
      <w:r>
        <w:rPr>
          <w:rFonts w:ascii="宋体" w:hAnsi="宋体" w:eastAsia="宋体" w:cs="宋体"/>
          <w:color w:val="auto"/>
          <w:spacing w:val="8"/>
          <w:sz w:val="24"/>
          <w:szCs w:val="24"/>
        </w:rPr>
        <w:t xml:space="preserve">  </w:t>
      </w:r>
      <w:r>
        <w:rPr>
          <w:rFonts w:ascii="宋体" w:hAnsi="宋体" w:eastAsia="宋体" w:cs="宋体"/>
          <w:b/>
          <w:bCs/>
          <w:color w:val="auto"/>
          <w:spacing w:val="-8"/>
          <w:sz w:val="24"/>
          <w:szCs w:val="24"/>
        </w:rPr>
        <w:t>投标保证金</w:t>
      </w:r>
    </w:p>
    <w:p w14:paraId="288FF9A9">
      <w:pPr>
        <w:spacing w:before="164" w:line="219" w:lineRule="auto"/>
        <w:ind w:left="497"/>
        <w:rPr>
          <w:rFonts w:ascii="宋体" w:hAnsi="宋体" w:eastAsia="宋体" w:cs="宋体"/>
          <w:color w:val="auto"/>
          <w:sz w:val="24"/>
          <w:szCs w:val="24"/>
        </w:rPr>
      </w:pPr>
      <w:r>
        <w:rPr>
          <w:rFonts w:ascii="宋体" w:hAnsi="宋体" w:eastAsia="宋体" w:cs="宋体"/>
          <w:color w:val="auto"/>
          <w:spacing w:val="-1"/>
          <w:sz w:val="24"/>
          <w:szCs w:val="24"/>
        </w:rPr>
        <w:t>17.1 投标保证金金额为前附表要求金额，各供应商必须在投标截止时间前提交。</w:t>
      </w:r>
    </w:p>
    <w:p w14:paraId="622D07C1">
      <w:pPr>
        <w:spacing w:before="169" w:line="219" w:lineRule="auto"/>
        <w:ind w:left="497"/>
        <w:rPr>
          <w:rFonts w:ascii="宋体" w:hAnsi="宋体" w:eastAsia="宋体" w:cs="宋体"/>
          <w:color w:val="auto"/>
          <w:sz w:val="24"/>
          <w:szCs w:val="24"/>
        </w:rPr>
      </w:pPr>
      <w:r>
        <w:rPr>
          <w:rFonts w:ascii="宋体" w:hAnsi="宋体" w:eastAsia="宋体" w:cs="宋体"/>
          <w:color w:val="auto"/>
          <w:spacing w:val="-1"/>
          <w:sz w:val="24"/>
          <w:szCs w:val="24"/>
        </w:rPr>
        <w:t>17.2 投标保证金用于保护本次招标免受供应商的违规、违约行为而引起的风险。</w:t>
      </w:r>
    </w:p>
    <w:p w14:paraId="66CF13CB">
      <w:pPr>
        <w:spacing w:before="166" w:line="221" w:lineRule="auto"/>
        <w:ind w:left="497"/>
        <w:rPr>
          <w:rFonts w:ascii="宋体" w:hAnsi="宋体" w:eastAsia="宋体" w:cs="宋体"/>
          <w:color w:val="auto"/>
          <w:sz w:val="24"/>
          <w:szCs w:val="24"/>
        </w:rPr>
      </w:pPr>
      <w:r>
        <w:rPr>
          <w:rFonts w:ascii="宋体" w:hAnsi="宋体" w:eastAsia="宋体" w:cs="宋体"/>
          <w:color w:val="auto"/>
          <w:spacing w:val="-2"/>
          <w:sz w:val="24"/>
          <w:szCs w:val="24"/>
        </w:rPr>
        <w:t>17.3 发生以下情况投标保证金不予退还：</w:t>
      </w:r>
    </w:p>
    <w:p w14:paraId="571237D7">
      <w:pPr>
        <w:spacing w:before="165" w:line="219" w:lineRule="auto"/>
        <w:ind w:left="497"/>
        <w:rPr>
          <w:rFonts w:ascii="宋体" w:hAnsi="宋体" w:eastAsia="宋体" w:cs="宋体"/>
          <w:color w:val="auto"/>
          <w:sz w:val="24"/>
          <w:szCs w:val="24"/>
        </w:rPr>
      </w:pPr>
      <w:r>
        <w:rPr>
          <w:rFonts w:ascii="宋体" w:hAnsi="宋体" w:eastAsia="宋体" w:cs="宋体"/>
          <w:color w:val="auto"/>
          <w:spacing w:val="-1"/>
          <w:sz w:val="24"/>
          <w:szCs w:val="24"/>
        </w:rPr>
        <w:t>17.3.1 如果供应商在投标有效期内撤回响应文件</w:t>
      </w:r>
      <w:r>
        <w:rPr>
          <w:rFonts w:ascii="宋体" w:hAnsi="宋体" w:eastAsia="宋体" w:cs="宋体"/>
          <w:color w:val="auto"/>
          <w:spacing w:val="-2"/>
          <w:sz w:val="24"/>
          <w:szCs w:val="24"/>
        </w:rPr>
        <w:t>的；</w:t>
      </w:r>
    </w:p>
    <w:p w14:paraId="0F1410C9">
      <w:pPr>
        <w:spacing w:before="166" w:line="283" w:lineRule="auto"/>
        <w:ind w:firstLine="496"/>
        <w:rPr>
          <w:rFonts w:ascii="宋体" w:hAnsi="宋体" w:eastAsia="宋体" w:cs="宋体"/>
          <w:color w:val="auto"/>
          <w:sz w:val="24"/>
          <w:szCs w:val="24"/>
        </w:rPr>
      </w:pPr>
      <w:r>
        <w:rPr>
          <w:rFonts w:ascii="宋体" w:hAnsi="宋体" w:eastAsia="宋体" w:cs="宋体"/>
          <w:color w:val="auto"/>
          <w:spacing w:val="1"/>
          <w:sz w:val="24"/>
          <w:szCs w:val="24"/>
        </w:rPr>
        <w:t>17.3.2</w:t>
      </w:r>
      <w:r>
        <w:rPr>
          <w:rFonts w:ascii="宋体" w:hAnsi="宋体" w:eastAsia="宋体" w:cs="宋体"/>
          <w:color w:val="auto"/>
          <w:spacing w:val="40"/>
          <w:sz w:val="24"/>
          <w:szCs w:val="24"/>
        </w:rPr>
        <w:t xml:space="preserve"> </w:t>
      </w:r>
      <w:r>
        <w:rPr>
          <w:rFonts w:ascii="宋体" w:hAnsi="宋体" w:eastAsia="宋体" w:cs="宋体"/>
          <w:color w:val="auto"/>
          <w:spacing w:val="1"/>
          <w:sz w:val="24"/>
          <w:szCs w:val="24"/>
        </w:rPr>
        <w:t>中标供应商有下列情形之一的，投标保证金不予退还；情节严重的，由财政部门将</w:t>
      </w:r>
      <w:r>
        <w:rPr>
          <w:rFonts w:ascii="宋体" w:hAnsi="宋体" w:eastAsia="宋体" w:cs="宋体"/>
          <w:color w:val="auto"/>
          <w:sz w:val="24"/>
          <w:szCs w:val="24"/>
        </w:rPr>
        <w:t xml:space="preserve"> 其列入不良行为记录名单，在一至三年内禁止参加政</w:t>
      </w:r>
      <w:r>
        <w:rPr>
          <w:rFonts w:ascii="宋体" w:hAnsi="宋体" w:eastAsia="宋体" w:cs="宋体"/>
          <w:color w:val="auto"/>
          <w:spacing w:val="-1"/>
          <w:sz w:val="24"/>
          <w:szCs w:val="24"/>
        </w:rPr>
        <w:t>府采购活动，并予以通报：</w:t>
      </w:r>
    </w:p>
    <w:p w14:paraId="62EF9C87">
      <w:pPr>
        <w:spacing w:before="167" w:line="219" w:lineRule="auto"/>
        <w:ind w:left="491"/>
        <w:rPr>
          <w:rFonts w:ascii="宋体" w:hAnsi="宋体" w:eastAsia="宋体" w:cs="宋体"/>
          <w:color w:val="auto"/>
          <w:sz w:val="24"/>
          <w:szCs w:val="24"/>
        </w:rPr>
      </w:pPr>
      <w:r>
        <w:rPr>
          <w:rFonts w:ascii="宋体" w:hAnsi="宋体" w:eastAsia="宋体" w:cs="宋体"/>
          <w:color w:val="auto"/>
          <w:spacing w:val="-1"/>
          <w:sz w:val="24"/>
          <w:szCs w:val="24"/>
        </w:rPr>
        <w:t>（一）中标后无正当理由不与采购人签订合同的；</w:t>
      </w:r>
    </w:p>
    <w:p w14:paraId="03D5B06E">
      <w:pPr>
        <w:spacing w:before="166" w:line="219" w:lineRule="auto"/>
        <w:ind w:left="491"/>
        <w:rPr>
          <w:rFonts w:ascii="宋体" w:hAnsi="宋体" w:eastAsia="宋体" w:cs="宋体"/>
          <w:color w:val="auto"/>
          <w:sz w:val="24"/>
          <w:szCs w:val="24"/>
        </w:rPr>
      </w:pPr>
      <w:r>
        <w:rPr>
          <w:rFonts w:ascii="宋体" w:hAnsi="宋体" w:eastAsia="宋体" w:cs="宋体"/>
          <w:color w:val="auto"/>
          <w:spacing w:val="-1"/>
          <w:sz w:val="24"/>
          <w:szCs w:val="24"/>
        </w:rPr>
        <w:t>（二）未经采购人同意将中标项目转让给他人，或者将中标项目分包给他人的；</w:t>
      </w:r>
    </w:p>
    <w:p w14:paraId="49553CB5">
      <w:pPr>
        <w:spacing w:before="166" w:line="220" w:lineRule="auto"/>
        <w:ind w:left="491"/>
        <w:rPr>
          <w:rFonts w:ascii="宋体" w:hAnsi="宋体" w:eastAsia="宋体" w:cs="宋体"/>
          <w:color w:val="auto"/>
          <w:sz w:val="24"/>
          <w:szCs w:val="24"/>
        </w:rPr>
      </w:pPr>
      <w:r>
        <w:rPr>
          <w:rFonts w:ascii="宋体" w:hAnsi="宋体" w:eastAsia="宋体" w:cs="宋体"/>
          <w:color w:val="auto"/>
          <w:spacing w:val="-2"/>
          <w:sz w:val="24"/>
          <w:szCs w:val="24"/>
        </w:rPr>
        <w:t>（三）拒绝履行合同义务的。</w:t>
      </w:r>
    </w:p>
    <w:p w14:paraId="6BA7BAA7">
      <w:pPr>
        <w:spacing w:before="166" w:line="283" w:lineRule="auto"/>
        <w:ind w:left="11" w:firstLine="486"/>
        <w:rPr>
          <w:rFonts w:ascii="宋体" w:hAnsi="宋体" w:eastAsia="宋体" w:cs="宋体"/>
          <w:color w:val="auto"/>
          <w:sz w:val="24"/>
          <w:szCs w:val="24"/>
        </w:rPr>
      </w:pPr>
      <w:r>
        <w:rPr>
          <w:rFonts w:ascii="宋体" w:hAnsi="宋体" w:eastAsia="宋体" w:cs="宋体"/>
          <w:color w:val="auto"/>
          <w:spacing w:val="2"/>
          <w:sz w:val="24"/>
          <w:szCs w:val="24"/>
        </w:rPr>
        <w:t>17.3.3 如果中标供应商放弃中标项目的，无正当理由不与采购人签订合同的，在</w:t>
      </w:r>
      <w:r>
        <w:rPr>
          <w:rFonts w:ascii="宋体" w:hAnsi="宋体" w:eastAsia="宋体" w:cs="宋体"/>
          <w:color w:val="auto"/>
          <w:spacing w:val="1"/>
          <w:sz w:val="24"/>
          <w:szCs w:val="24"/>
        </w:rPr>
        <w:t>签订合同</w:t>
      </w:r>
      <w:r>
        <w:rPr>
          <w:rFonts w:ascii="宋体" w:hAnsi="宋体" w:eastAsia="宋体" w:cs="宋体"/>
          <w:color w:val="auto"/>
          <w:sz w:val="24"/>
          <w:szCs w:val="24"/>
        </w:rPr>
        <w:t xml:space="preserve"> 时向采购人提出附加条件或者更改合同实质</w:t>
      </w:r>
      <w:r>
        <w:rPr>
          <w:rFonts w:ascii="宋体" w:hAnsi="宋体" w:eastAsia="宋体" w:cs="宋体"/>
          <w:color w:val="auto"/>
          <w:spacing w:val="-1"/>
          <w:sz w:val="24"/>
          <w:szCs w:val="24"/>
        </w:rPr>
        <w:t>性内容的，或者拒不提交所要求的履约保证金的。</w:t>
      </w:r>
    </w:p>
    <w:p w14:paraId="1FF18C66">
      <w:pPr>
        <w:spacing w:before="166" w:line="220" w:lineRule="auto"/>
        <w:ind w:left="3912"/>
        <w:rPr>
          <w:rFonts w:ascii="宋体" w:hAnsi="宋体" w:eastAsia="宋体" w:cs="宋体"/>
          <w:color w:val="auto"/>
          <w:sz w:val="24"/>
          <w:szCs w:val="24"/>
        </w:rPr>
      </w:pPr>
      <w:r>
        <w:rPr>
          <w:rFonts w:ascii="宋体" w:hAnsi="宋体" w:eastAsia="宋体" w:cs="宋体"/>
          <w:b/>
          <w:bCs/>
          <w:color w:val="auto"/>
          <w:spacing w:val="-8"/>
          <w:sz w:val="24"/>
          <w:szCs w:val="24"/>
        </w:rPr>
        <w:t>四、</w:t>
      </w:r>
      <w:r>
        <w:rPr>
          <w:rFonts w:ascii="宋体" w:hAnsi="宋体" w:eastAsia="宋体" w:cs="宋体"/>
          <w:color w:val="auto"/>
          <w:spacing w:val="24"/>
          <w:sz w:val="24"/>
          <w:szCs w:val="24"/>
        </w:rPr>
        <w:t xml:space="preserve"> </w:t>
      </w:r>
      <w:r>
        <w:rPr>
          <w:rFonts w:ascii="宋体" w:hAnsi="宋体" w:eastAsia="宋体" w:cs="宋体"/>
          <w:b/>
          <w:bCs/>
          <w:color w:val="auto"/>
          <w:spacing w:val="-8"/>
          <w:sz w:val="24"/>
          <w:szCs w:val="24"/>
        </w:rPr>
        <w:t>响应文件的提交</w:t>
      </w:r>
    </w:p>
    <w:p w14:paraId="15AADACE">
      <w:pPr>
        <w:spacing w:line="220" w:lineRule="auto"/>
        <w:rPr>
          <w:rFonts w:ascii="宋体" w:hAnsi="宋体" w:eastAsia="宋体" w:cs="宋体"/>
          <w:color w:val="auto"/>
          <w:sz w:val="24"/>
          <w:szCs w:val="24"/>
        </w:rPr>
        <w:sectPr>
          <w:footerReference r:id="rId14" w:type="default"/>
          <w:pgSz w:w="11906" w:h="16840"/>
          <w:pgMar w:top="387" w:right="923" w:bottom="1123" w:left="921" w:header="0" w:footer="958" w:gutter="0"/>
          <w:cols w:space="720" w:num="1"/>
        </w:sectPr>
      </w:pPr>
    </w:p>
    <w:p w14:paraId="5592ABDC">
      <w:pPr>
        <w:spacing w:before="48" w:line="219" w:lineRule="auto"/>
        <w:ind w:left="18"/>
        <w:rPr>
          <w:rFonts w:ascii="宋体" w:hAnsi="宋体" w:eastAsia="宋体" w:cs="宋体"/>
          <w:color w:val="auto"/>
          <w:sz w:val="24"/>
          <w:szCs w:val="24"/>
        </w:rPr>
      </w:pPr>
      <w:r>
        <w:rPr>
          <w:rFonts w:ascii="宋体" w:hAnsi="宋体" w:eastAsia="宋体" w:cs="宋体"/>
          <w:b/>
          <w:bCs/>
          <w:color w:val="auto"/>
          <w:spacing w:val="-3"/>
          <w:sz w:val="24"/>
          <w:szCs w:val="24"/>
        </w:rPr>
        <w:t>18</w:t>
      </w:r>
      <w:r>
        <w:rPr>
          <w:rFonts w:ascii="宋体" w:hAnsi="宋体" w:eastAsia="宋体" w:cs="宋体"/>
          <w:color w:val="auto"/>
          <w:spacing w:val="-3"/>
          <w:sz w:val="24"/>
          <w:szCs w:val="24"/>
        </w:rPr>
        <w:t xml:space="preserve">  </w:t>
      </w:r>
      <w:r>
        <w:rPr>
          <w:rFonts w:ascii="宋体" w:hAnsi="宋体" w:eastAsia="宋体" w:cs="宋体"/>
          <w:b/>
          <w:bCs/>
          <w:color w:val="auto"/>
          <w:spacing w:val="-3"/>
          <w:sz w:val="24"/>
          <w:szCs w:val="24"/>
        </w:rPr>
        <w:t>响应文件的提交详见供应商须知前附表。</w:t>
      </w:r>
    </w:p>
    <w:p w14:paraId="608F8919">
      <w:pPr>
        <w:spacing w:before="166" w:line="220" w:lineRule="auto"/>
        <w:ind w:left="18"/>
        <w:rPr>
          <w:rFonts w:ascii="宋体" w:hAnsi="宋体" w:eastAsia="宋体" w:cs="宋体"/>
          <w:color w:val="auto"/>
          <w:sz w:val="24"/>
          <w:szCs w:val="24"/>
        </w:rPr>
      </w:pPr>
      <w:r>
        <w:rPr>
          <w:rFonts w:ascii="宋体" w:hAnsi="宋体" w:eastAsia="宋体" w:cs="宋体"/>
          <w:b/>
          <w:bCs/>
          <w:color w:val="auto"/>
          <w:spacing w:val="-4"/>
          <w:sz w:val="24"/>
          <w:szCs w:val="24"/>
        </w:rPr>
        <w:t>19</w:t>
      </w:r>
      <w:r>
        <w:rPr>
          <w:rFonts w:ascii="宋体" w:hAnsi="宋体" w:eastAsia="宋体" w:cs="宋体"/>
          <w:color w:val="auto"/>
          <w:spacing w:val="-4"/>
          <w:sz w:val="24"/>
          <w:szCs w:val="24"/>
        </w:rPr>
        <w:t xml:space="preserve">  </w:t>
      </w:r>
      <w:r>
        <w:rPr>
          <w:rFonts w:ascii="宋体" w:hAnsi="宋体" w:eastAsia="宋体" w:cs="宋体"/>
          <w:b/>
          <w:bCs/>
          <w:color w:val="auto"/>
          <w:spacing w:val="-4"/>
          <w:sz w:val="24"/>
          <w:szCs w:val="24"/>
        </w:rPr>
        <w:t>响应文件递交的截止时间</w:t>
      </w:r>
    </w:p>
    <w:p w14:paraId="729EE8EC">
      <w:pPr>
        <w:spacing w:before="165" w:line="219" w:lineRule="auto"/>
        <w:ind w:left="498"/>
        <w:rPr>
          <w:rFonts w:ascii="宋体" w:hAnsi="宋体" w:eastAsia="宋体" w:cs="宋体"/>
          <w:color w:val="auto"/>
          <w:sz w:val="24"/>
          <w:szCs w:val="24"/>
        </w:rPr>
      </w:pPr>
      <w:r>
        <w:rPr>
          <w:rFonts w:ascii="宋体" w:hAnsi="宋体" w:eastAsia="宋体" w:cs="宋体"/>
          <w:color w:val="auto"/>
          <w:spacing w:val="-1"/>
          <w:sz w:val="24"/>
          <w:szCs w:val="24"/>
        </w:rPr>
        <w:t>19.1 供应商必须在竞争性磋商文件要求递交响应文件的截止时间前提交。</w:t>
      </w:r>
    </w:p>
    <w:p w14:paraId="547845F5">
      <w:pPr>
        <w:spacing w:before="166" w:line="283" w:lineRule="auto"/>
        <w:ind w:right="80" w:firstLine="498"/>
        <w:rPr>
          <w:rFonts w:ascii="宋体" w:hAnsi="宋体" w:eastAsia="宋体" w:cs="宋体"/>
          <w:color w:val="auto"/>
          <w:sz w:val="24"/>
          <w:szCs w:val="24"/>
        </w:rPr>
      </w:pPr>
      <w:r>
        <w:rPr>
          <w:rFonts w:ascii="宋体" w:hAnsi="宋体" w:eastAsia="宋体" w:cs="宋体"/>
          <w:color w:val="auto"/>
          <w:spacing w:val="2"/>
          <w:sz w:val="24"/>
          <w:szCs w:val="24"/>
        </w:rPr>
        <w:t>19.2 在竞争性磋商文件要求递交响应文件的截止时间之后送达的响应文件，为</w:t>
      </w:r>
      <w:r>
        <w:rPr>
          <w:rFonts w:ascii="宋体" w:hAnsi="宋体" w:eastAsia="宋体" w:cs="宋体"/>
          <w:color w:val="auto"/>
          <w:spacing w:val="1"/>
          <w:sz w:val="24"/>
          <w:szCs w:val="24"/>
        </w:rPr>
        <w:t>无效响应文</w:t>
      </w:r>
      <w:r>
        <w:rPr>
          <w:rFonts w:ascii="宋体" w:hAnsi="宋体" w:eastAsia="宋体" w:cs="宋体"/>
          <w:color w:val="auto"/>
          <w:sz w:val="24"/>
          <w:szCs w:val="24"/>
        </w:rPr>
        <w:t xml:space="preserve"> </w:t>
      </w:r>
      <w:r>
        <w:rPr>
          <w:rFonts w:ascii="宋体" w:hAnsi="宋体" w:eastAsia="宋体" w:cs="宋体"/>
          <w:color w:val="auto"/>
          <w:spacing w:val="-1"/>
          <w:sz w:val="24"/>
          <w:szCs w:val="24"/>
        </w:rPr>
        <w:t>件，采购人将不予接收。</w:t>
      </w:r>
    </w:p>
    <w:p w14:paraId="2C1294EA">
      <w:pPr>
        <w:spacing w:before="166" w:line="220" w:lineRule="auto"/>
        <w:ind w:left="3"/>
        <w:rPr>
          <w:rFonts w:ascii="宋体" w:hAnsi="宋体" w:eastAsia="宋体" w:cs="宋体"/>
          <w:color w:val="auto"/>
          <w:sz w:val="24"/>
          <w:szCs w:val="24"/>
        </w:rPr>
      </w:pPr>
      <w:r>
        <w:rPr>
          <w:rFonts w:ascii="宋体" w:hAnsi="宋体" w:eastAsia="宋体" w:cs="宋体"/>
          <w:b/>
          <w:bCs/>
          <w:color w:val="auto"/>
          <w:spacing w:val="-3"/>
          <w:sz w:val="24"/>
          <w:szCs w:val="24"/>
        </w:rPr>
        <w:t>20</w:t>
      </w:r>
      <w:r>
        <w:rPr>
          <w:rFonts w:ascii="宋体" w:hAnsi="宋体" w:eastAsia="宋体" w:cs="宋体"/>
          <w:color w:val="auto"/>
          <w:spacing w:val="-3"/>
          <w:sz w:val="24"/>
          <w:szCs w:val="24"/>
        </w:rPr>
        <w:t xml:space="preserve">  </w:t>
      </w:r>
      <w:r>
        <w:rPr>
          <w:rFonts w:ascii="宋体" w:hAnsi="宋体" w:eastAsia="宋体" w:cs="宋体"/>
          <w:b/>
          <w:bCs/>
          <w:color w:val="auto"/>
          <w:spacing w:val="-3"/>
          <w:sz w:val="24"/>
          <w:szCs w:val="24"/>
        </w:rPr>
        <w:t>响应文件的修改和撤回</w:t>
      </w:r>
    </w:p>
    <w:p w14:paraId="29C81705">
      <w:pPr>
        <w:spacing w:before="164" w:line="305" w:lineRule="auto"/>
        <w:ind w:firstLine="482"/>
        <w:rPr>
          <w:rFonts w:ascii="宋体" w:hAnsi="宋体" w:eastAsia="宋体" w:cs="宋体"/>
          <w:color w:val="auto"/>
          <w:sz w:val="24"/>
          <w:szCs w:val="24"/>
        </w:rPr>
      </w:pPr>
      <w:r>
        <w:rPr>
          <w:rFonts w:ascii="宋体" w:hAnsi="宋体" w:eastAsia="宋体" w:cs="宋体"/>
          <w:color w:val="auto"/>
          <w:spacing w:val="-1"/>
          <w:sz w:val="24"/>
          <w:szCs w:val="24"/>
        </w:rPr>
        <w:t>20.1 供应商在投标截止时间前，可以对</w:t>
      </w:r>
      <w:r>
        <w:rPr>
          <w:rFonts w:ascii="宋体" w:hAnsi="宋体" w:eastAsia="宋体" w:cs="宋体"/>
          <w:color w:val="auto"/>
          <w:spacing w:val="-2"/>
          <w:sz w:val="24"/>
          <w:szCs w:val="24"/>
        </w:rPr>
        <w:t>所提交的响应文件进行补充、修改或者撤回。补充、</w:t>
      </w:r>
      <w:r>
        <w:rPr>
          <w:rFonts w:ascii="宋体" w:hAnsi="宋体" w:eastAsia="宋体" w:cs="宋体"/>
          <w:color w:val="auto"/>
          <w:sz w:val="24"/>
          <w:szCs w:val="24"/>
        </w:rPr>
        <w:t xml:space="preserve"> 修改的内容应当按竞争性磋商文件要求签署</w:t>
      </w:r>
      <w:r>
        <w:rPr>
          <w:rFonts w:ascii="宋体" w:hAnsi="宋体" w:eastAsia="宋体" w:cs="宋体"/>
          <w:color w:val="auto"/>
          <w:spacing w:val="-1"/>
          <w:sz w:val="24"/>
          <w:szCs w:val="24"/>
        </w:rPr>
        <w:t>、盖章，并作为响应文件的组成部分。供应商对其响</w:t>
      </w:r>
      <w:r>
        <w:rPr>
          <w:rFonts w:ascii="宋体" w:hAnsi="宋体" w:eastAsia="宋体" w:cs="宋体"/>
          <w:color w:val="auto"/>
          <w:sz w:val="24"/>
          <w:szCs w:val="24"/>
        </w:rPr>
        <w:t xml:space="preserve"> 应文件进行的修改或撤回应在竞争性磋商文件规定</w:t>
      </w:r>
      <w:r>
        <w:rPr>
          <w:rFonts w:ascii="宋体" w:hAnsi="宋体" w:eastAsia="宋体" w:cs="宋体"/>
          <w:color w:val="auto"/>
          <w:spacing w:val="-1"/>
          <w:sz w:val="24"/>
          <w:szCs w:val="24"/>
        </w:rPr>
        <w:t>的投标截止时间前送达。</w:t>
      </w:r>
    </w:p>
    <w:p w14:paraId="74785FBD">
      <w:pPr>
        <w:spacing w:before="164" w:line="284" w:lineRule="auto"/>
        <w:ind w:right="80" w:firstLine="482"/>
        <w:rPr>
          <w:rFonts w:ascii="宋体" w:hAnsi="宋体" w:eastAsia="宋体" w:cs="宋体"/>
          <w:color w:val="auto"/>
          <w:sz w:val="24"/>
          <w:szCs w:val="24"/>
        </w:rPr>
      </w:pPr>
      <w:r>
        <w:rPr>
          <w:rFonts w:ascii="宋体" w:hAnsi="宋体" w:eastAsia="宋体" w:cs="宋体"/>
          <w:color w:val="auto"/>
          <w:spacing w:val="2"/>
          <w:sz w:val="24"/>
          <w:szCs w:val="24"/>
        </w:rPr>
        <w:t>20.2 供应商根据竞争性磋商文件载明采购项目的实际情况，拟在中标后将中标项目的非主</w:t>
      </w:r>
      <w:r>
        <w:rPr>
          <w:rFonts w:ascii="宋体" w:hAnsi="宋体" w:eastAsia="宋体" w:cs="宋体"/>
          <w:color w:val="auto"/>
          <w:spacing w:val="10"/>
          <w:sz w:val="24"/>
          <w:szCs w:val="24"/>
        </w:rPr>
        <w:t xml:space="preserve"> </w:t>
      </w:r>
      <w:r>
        <w:rPr>
          <w:rFonts w:ascii="宋体" w:hAnsi="宋体" w:eastAsia="宋体" w:cs="宋体"/>
          <w:color w:val="auto"/>
          <w:spacing w:val="-1"/>
          <w:sz w:val="24"/>
          <w:szCs w:val="24"/>
        </w:rPr>
        <w:t>体、非关键性工作交由他人完成的，应当在响应文件中载明。</w:t>
      </w:r>
    </w:p>
    <w:p w14:paraId="27EC2A54">
      <w:pPr>
        <w:spacing w:before="165" w:line="220" w:lineRule="auto"/>
        <w:ind w:left="483"/>
        <w:rPr>
          <w:rFonts w:ascii="宋体" w:hAnsi="宋体" w:eastAsia="宋体" w:cs="宋体"/>
          <w:color w:val="auto"/>
          <w:sz w:val="24"/>
          <w:szCs w:val="24"/>
        </w:rPr>
      </w:pPr>
      <w:r>
        <w:rPr>
          <w:rFonts w:ascii="宋体" w:hAnsi="宋体" w:eastAsia="宋体" w:cs="宋体"/>
          <w:color w:val="auto"/>
          <w:spacing w:val="-1"/>
          <w:sz w:val="24"/>
          <w:szCs w:val="24"/>
        </w:rPr>
        <w:t>20.3 投标截止时间后不得修改响应文件。</w:t>
      </w:r>
    </w:p>
    <w:p w14:paraId="0DCDA92C">
      <w:pPr>
        <w:spacing w:before="165" w:line="219" w:lineRule="auto"/>
        <w:ind w:left="483"/>
        <w:rPr>
          <w:rFonts w:ascii="宋体" w:hAnsi="宋体" w:eastAsia="宋体" w:cs="宋体"/>
          <w:color w:val="auto"/>
          <w:sz w:val="24"/>
          <w:szCs w:val="24"/>
        </w:rPr>
      </w:pPr>
      <w:r>
        <w:rPr>
          <w:rFonts w:ascii="宋体" w:hAnsi="宋体" w:eastAsia="宋体" w:cs="宋体"/>
          <w:color w:val="auto"/>
          <w:sz w:val="24"/>
          <w:szCs w:val="24"/>
        </w:rPr>
        <w:t>20.4 供应商不得在投标有效期内撤销响应文件，否则采</w:t>
      </w:r>
      <w:r>
        <w:rPr>
          <w:rFonts w:ascii="宋体" w:hAnsi="宋体" w:eastAsia="宋体" w:cs="宋体"/>
          <w:color w:val="auto"/>
          <w:spacing w:val="-1"/>
          <w:sz w:val="24"/>
          <w:szCs w:val="24"/>
        </w:rPr>
        <w:t>购人将不予退还其投标保证金。</w:t>
      </w:r>
    </w:p>
    <w:p w14:paraId="20503EE6">
      <w:pPr>
        <w:spacing w:before="169" w:line="221" w:lineRule="auto"/>
        <w:ind w:left="4377"/>
        <w:rPr>
          <w:rFonts w:ascii="宋体" w:hAnsi="宋体" w:eastAsia="宋体" w:cs="宋体"/>
          <w:color w:val="auto"/>
          <w:sz w:val="24"/>
          <w:szCs w:val="24"/>
        </w:rPr>
      </w:pPr>
      <w:r>
        <w:rPr>
          <w:rFonts w:ascii="宋体" w:hAnsi="宋体" w:eastAsia="宋体" w:cs="宋体"/>
          <w:b/>
          <w:bCs/>
          <w:color w:val="auto"/>
          <w:spacing w:val="-12"/>
          <w:sz w:val="24"/>
          <w:szCs w:val="24"/>
        </w:rPr>
        <w:t>五</w:t>
      </w:r>
      <w:r>
        <w:rPr>
          <w:rFonts w:ascii="宋体" w:hAnsi="宋体" w:eastAsia="宋体" w:cs="宋体"/>
          <w:color w:val="auto"/>
          <w:spacing w:val="-94"/>
          <w:sz w:val="24"/>
          <w:szCs w:val="24"/>
        </w:rPr>
        <w:t xml:space="preserve"> </w:t>
      </w:r>
      <w:r>
        <w:rPr>
          <w:rFonts w:ascii="宋体" w:hAnsi="宋体" w:eastAsia="宋体" w:cs="宋体"/>
          <w:b/>
          <w:bCs/>
          <w:color w:val="auto"/>
          <w:spacing w:val="-12"/>
          <w:sz w:val="24"/>
          <w:szCs w:val="24"/>
        </w:rPr>
        <w:t>、开</w:t>
      </w:r>
      <w:r>
        <w:rPr>
          <w:rFonts w:ascii="宋体" w:hAnsi="宋体" w:eastAsia="宋体" w:cs="宋体"/>
          <w:color w:val="auto"/>
          <w:spacing w:val="3"/>
          <w:sz w:val="24"/>
          <w:szCs w:val="24"/>
        </w:rPr>
        <w:t xml:space="preserve">   </w:t>
      </w:r>
      <w:r>
        <w:rPr>
          <w:rFonts w:ascii="宋体" w:hAnsi="宋体" w:eastAsia="宋体" w:cs="宋体"/>
          <w:b/>
          <w:bCs/>
          <w:color w:val="auto"/>
          <w:spacing w:val="-12"/>
          <w:sz w:val="24"/>
          <w:szCs w:val="24"/>
        </w:rPr>
        <w:t>标</w:t>
      </w:r>
    </w:p>
    <w:p w14:paraId="2C1C437A">
      <w:pPr>
        <w:spacing w:before="163" w:line="221" w:lineRule="auto"/>
        <w:ind w:left="3"/>
        <w:rPr>
          <w:rFonts w:ascii="宋体" w:hAnsi="宋体" w:eastAsia="宋体" w:cs="宋体"/>
          <w:color w:val="auto"/>
          <w:sz w:val="24"/>
          <w:szCs w:val="24"/>
        </w:rPr>
      </w:pPr>
      <w:r>
        <w:rPr>
          <w:rFonts w:ascii="宋体" w:hAnsi="宋体" w:eastAsia="宋体" w:cs="宋体"/>
          <w:b/>
          <w:bCs/>
          <w:color w:val="auto"/>
          <w:spacing w:val="-8"/>
          <w:sz w:val="24"/>
          <w:szCs w:val="24"/>
        </w:rPr>
        <w:t>21</w:t>
      </w:r>
      <w:r>
        <w:rPr>
          <w:rFonts w:ascii="宋体" w:hAnsi="宋体" w:eastAsia="宋体" w:cs="宋体"/>
          <w:color w:val="auto"/>
          <w:spacing w:val="5"/>
          <w:sz w:val="24"/>
          <w:szCs w:val="24"/>
        </w:rPr>
        <w:t xml:space="preserve">  </w:t>
      </w:r>
      <w:r>
        <w:rPr>
          <w:rFonts w:ascii="宋体" w:hAnsi="宋体" w:eastAsia="宋体" w:cs="宋体"/>
          <w:b/>
          <w:bCs/>
          <w:color w:val="auto"/>
          <w:spacing w:val="-8"/>
          <w:sz w:val="24"/>
          <w:szCs w:val="24"/>
        </w:rPr>
        <w:t>开标</w:t>
      </w:r>
    </w:p>
    <w:p w14:paraId="7D62C431">
      <w:pPr>
        <w:spacing w:before="164" w:line="284" w:lineRule="auto"/>
        <w:ind w:left="23" w:right="80" w:firstLine="460"/>
        <w:rPr>
          <w:rFonts w:ascii="宋体" w:hAnsi="宋体" w:eastAsia="宋体" w:cs="宋体"/>
          <w:color w:val="auto"/>
          <w:sz w:val="24"/>
          <w:szCs w:val="24"/>
        </w:rPr>
      </w:pPr>
      <w:r>
        <w:rPr>
          <w:rFonts w:ascii="宋体" w:hAnsi="宋体" w:eastAsia="宋体" w:cs="宋体"/>
          <w:color w:val="auto"/>
          <w:spacing w:val="2"/>
          <w:sz w:val="24"/>
          <w:szCs w:val="24"/>
        </w:rPr>
        <w:t>21.1 开标时间为竞争性磋商文件中提交响应文件的截止时间；开标地点为竞争性磋商文件</w:t>
      </w:r>
      <w:r>
        <w:rPr>
          <w:rFonts w:ascii="宋体" w:hAnsi="宋体" w:eastAsia="宋体" w:cs="宋体"/>
          <w:color w:val="auto"/>
          <w:spacing w:val="10"/>
          <w:sz w:val="24"/>
          <w:szCs w:val="24"/>
        </w:rPr>
        <w:t xml:space="preserve"> </w:t>
      </w:r>
      <w:r>
        <w:rPr>
          <w:rFonts w:ascii="宋体" w:hAnsi="宋体" w:eastAsia="宋体" w:cs="宋体"/>
          <w:color w:val="auto"/>
          <w:spacing w:val="-4"/>
          <w:sz w:val="24"/>
          <w:szCs w:val="24"/>
        </w:rPr>
        <w:t>中预先确定的地点。</w:t>
      </w:r>
    </w:p>
    <w:p w14:paraId="6898C89B">
      <w:pPr>
        <w:spacing w:before="164" w:line="284" w:lineRule="auto"/>
        <w:ind w:left="4" w:right="136" w:firstLine="479"/>
        <w:rPr>
          <w:rFonts w:ascii="宋体" w:hAnsi="宋体" w:eastAsia="宋体" w:cs="宋体"/>
          <w:color w:val="auto"/>
          <w:sz w:val="24"/>
          <w:szCs w:val="24"/>
        </w:rPr>
      </w:pPr>
      <w:r>
        <w:rPr>
          <w:rFonts w:ascii="宋体" w:hAnsi="宋体" w:eastAsia="宋体" w:cs="宋体"/>
          <w:color w:val="auto"/>
          <w:sz w:val="24"/>
          <w:szCs w:val="24"/>
        </w:rPr>
        <w:t>21.2 采购代理机构主持，采购人、供应商和有关方面代表参加。投标供应商不足</w:t>
      </w:r>
      <w:r>
        <w:rPr>
          <w:rFonts w:ascii="宋体" w:hAnsi="宋体" w:eastAsia="宋体" w:cs="宋体"/>
          <w:color w:val="auto"/>
          <w:spacing w:val="-36"/>
          <w:sz w:val="24"/>
          <w:szCs w:val="24"/>
        </w:rPr>
        <w:t xml:space="preserve"> </w:t>
      </w:r>
      <w:r>
        <w:rPr>
          <w:rFonts w:ascii="宋体" w:hAnsi="宋体" w:eastAsia="宋体" w:cs="宋体"/>
          <w:color w:val="auto"/>
          <w:sz w:val="24"/>
          <w:szCs w:val="24"/>
        </w:rPr>
        <w:t>3</w:t>
      </w:r>
      <w:r>
        <w:rPr>
          <w:rFonts w:ascii="宋体" w:hAnsi="宋体" w:eastAsia="宋体" w:cs="宋体"/>
          <w:color w:val="auto"/>
          <w:spacing w:val="-46"/>
          <w:sz w:val="24"/>
          <w:szCs w:val="24"/>
        </w:rPr>
        <w:t xml:space="preserve"> </w:t>
      </w:r>
      <w:r>
        <w:rPr>
          <w:rFonts w:ascii="宋体" w:hAnsi="宋体" w:eastAsia="宋体" w:cs="宋体"/>
          <w:color w:val="auto"/>
          <w:sz w:val="24"/>
          <w:szCs w:val="24"/>
        </w:rPr>
        <w:t xml:space="preserve">家的， </w:t>
      </w:r>
      <w:r>
        <w:rPr>
          <w:rFonts w:ascii="宋体" w:hAnsi="宋体" w:eastAsia="宋体" w:cs="宋体"/>
          <w:color w:val="auto"/>
          <w:spacing w:val="-3"/>
          <w:sz w:val="24"/>
          <w:szCs w:val="24"/>
        </w:rPr>
        <w:t>不得开标。</w:t>
      </w:r>
    </w:p>
    <w:p w14:paraId="6CC756FD">
      <w:pPr>
        <w:spacing w:before="164" w:line="221" w:lineRule="auto"/>
        <w:ind w:left="483"/>
        <w:rPr>
          <w:rFonts w:ascii="宋体" w:hAnsi="宋体" w:eastAsia="宋体" w:cs="宋体"/>
          <w:color w:val="auto"/>
          <w:sz w:val="24"/>
          <w:szCs w:val="24"/>
        </w:rPr>
      </w:pPr>
      <w:r>
        <w:rPr>
          <w:rFonts w:ascii="宋体" w:hAnsi="宋体" w:eastAsia="宋体" w:cs="宋体"/>
          <w:color w:val="auto"/>
          <w:spacing w:val="-1"/>
          <w:sz w:val="24"/>
          <w:szCs w:val="24"/>
        </w:rPr>
        <w:t>21.3 开标方式：电子开评标</w:t>
      </w:r>
    </w:p>
    <w:p w14:paraId="1FE7FEFD">
      <w:pPr>
        <w:spacing w:before="165" w:line="283" w:lineRule="auto"/>
        <w:ind w:right="80" w:firstLine="483"/>
        <w:rPr>
          <w:rFonts w:ascii="宋体" w:hAnsi="宋体" w:eastAsia="宋体" w:cs="宋体"/>
          <w:color w:val="auto"/>
          <w:sz w:val="24"/>
          <w:szCs w:val="24"/>
        </w:rPr>
      </w:pPr>
      <w:r>
        <w:rPr>
          <w:rFonts w:ascii="宋体" w:hAnsi="宋体" w:eastAsia="宋体" w:cs="宋体"/>
          <w:color w:val="auto"/>
          <w:spacing w:val="2"/>
          <w:sz w:val="24"/>
          <w:szCs w:val="24"/>
        </w:rPr>
        <w:t>21.3.1</w:t>
      </w:r>
      <w:r>
        <w:rPr>
          <w:rFonts w:ascii="宋体" w:hAnsi="宋体" w:eastAsia="宋体" w:cs="宋体"/>
          <w:color w:val="auto"/>
          <w:spacing w:val="-45"/>
          <w:sz w:val="24"/>
          <w:szCs w:val="24"/>
        </w:rPr>
        <w:t xml:space="preserve"> </w:t>
      </w:r>
      <w:r>
        <w:rPr>
          <w:rFonts w:ascii="宋体" w:hAnsi="宋体" w:eastAsia="宋体" w:cs="宋体"/>
          <w:color w:val="auto"/>
          <w:spacing w:val="2"/>
          <w:sz w:val="24"/>
          <w:szCs w:val="24"/>
        </w:rPr>
        <w:t>开标时间到达后，主持人开启解密标书后，供应</w:t>
      </w:r>
      <w:r>
        <w:rPr>
          <w:rFonts w:ascii="宋体" w:hAnsi="宋体" w:eastAsia="宋体" w:cs="宋体"/>
          <w:color w:val="auto"/>
          <w:spacing w:val="1"/>
          <w:sz w:val="24"/>
          <w:szCs w:val="24"/>
        </w:rPr>
        <w:t>商点击【</w:t>
      </w:r>
      <w:r>
        <w:rPr>
          <w:rFonts w:ascii="宋体" w:hAnsi="宋体" w:eastAsia="宋体" w:cs="宋体"/>
          <w:color w:val="auto"/>
          <w:sz w:val="24"/>
          <w:szCs w:val="24"/>
        </w:rPr>
        <w:t>CA</w:t>
      </w:r>
      <w:r>
        <w:rPr>
          <w:rFonts w:ascii="宋体" w:hAnsi="宋体" w:eastAsia="宋体" w:cs="宋体"/>
          <w:color w:val="auto"/>
          <w:spacing w:val="-49"/>
          <w:sz w:val="24"/>
          <w:szCs w:val="24"/>
        </w:rPr>
        <w:t xml:space="preserve"> </w:t>
      </w:r>
      <w:r>
        <w:rPr>
          <w:rFonts w:ascii="宋体" w:hAnsi="宋体" w:eastAsia="宋体" w:cs="宋体"/>
          <w:color w:val="auto"/>
          <w:spacing w:val="1"/>
          <w:sz w:val="24"/>
          <w:szCs w:val="24"/>
        </w:rPr>
        <w:t>解密】进行解密，超过</w:t>
      </w:r>
      <w:r>
        <w:rPr>
          <w:rFonts w:ascii="宋体" w:hAnsi="宋体" w:eastAsia="宋体" w:cs="宋体"/>
          <w:color w:val="auto"/>
          <w:sz w:val="24"/>
          <w:szCs w:val="24"/>
        </w:rPr>
        <w:t xml:space="preserve"> 解密时限，默认供应商自动放弃。解密成功的响应文</w:t>
      </w:r>
      <w:r>
        <w:rPr>
          <w:rFonts w:ascii="宋体" w:hAnsi="宋体" w:eastAsia="宋体" w:cs="宋体"/>
          <w:color w:val="auto"/>
          <w:spacing w:val="-1"/>
          <w:sz w:val="24"/>
          <w:szCs w:val="24"/>
        </w:rPr>
        <w:t>件的可继续进行开标。</w:t>
      </w:r>
    </w:p>
    <w:p w14:paraId="62083BF2">
      <w:pPr>
        <w:spacing w:before="166" w:line="284" w:lineRule="auto"/>
        <w:ind w:left="46" w:right="78" w:firstLine="437"/>
        <w:rPr>
          <w:rFonts w:ascii="宋体" w:hAnsi="宋体" w:eastAsia="宋体" w:cs="宋体"/>
          <w:color w:val="auto"/>
          <w:sz w:val="24"/>
          <w:szCs w:val="24"/>
        </w:rPr>
      </w:pPr>
      <w:r>
        <w:rPr>
          <w:rFonts w:ascii="宋体" w:hAnsi="宋体" w:eastAsia="宋体" w:cs="宋体"/>
          <w:color w:val="auto"/>
          <w:spacing w:val="2"/>
          <w:sz w:val="24"/>
          <w:szCs w:val="24"/>
        </w:rPr>
        <w:t>21.3.2 若提交响应文件家数少于三家或者开标后成功解密的家数少于三家的，将终止该项</w:t>
      </w:r>
      <w:r>
        <w:rPr>
          <w:rFonts w:ascii="宋体" w:hAnsi="宋体" w:eastAsia="宋体" w:cs="宋体"/>
          <w:color w:val="auto"/>
          <w:spacing w:val="10"/>
          <w:sz w:val="24"/>
          <w:szCs w:val="24"/>
        </w:rPr>
        <w:t xml:space="preserve"> </w:t>
      </w:r>
      <w:r>
        <w:rPr>
          <w:rFonts w:ascii="宋体" w:hAnsi="宋体" w:eastAsia="宋体" w:cs="宋体"/>
          <w:color w:val="auto"/>
          <w:spacing w:val="-7"/>
          <w:sz w:val="24"/>
          <w:szCs w:val="24"/>
        </w:rPr>
        <w:t>目（标项）的开标。</w:t>
      </w:r>
    </w:p>
    <w:p w14:paraId="1994C447">
      <w:pPr>
        <w:spacing w:before="164" w:line="219" w:lineRule="auto"/>
        <w:jc w:val="right"/>
        <w:rPr>
          <w:rFonts w:ascii="宋体" w:hAnsi="宋体" w:eastAsia="宋体" w:cs="宋体"/>
          <w:color w:val="auto"/>
          <w:sz w:val="24"/>
          <w:szCs w:val="24"/>
        </w:rPr>
      </w:pPr>
      <w:r>
        <w:rPr>
          <w:rFonts w:ascii="宋体" w:hAnsi="宋体" w:eastAsia="宋体" w:cs="宋体"/>
          <w:color w:val="auto"/>
          <w:spacing w:val="-2"/>
          <w:sz w:val="24"/>
          <w:szCs w:val="24"/>
        </w:rPr>
        <w:t>21.4 响应文件报价出现前后不一致的，除竞争性磋商文件另有规定外，按照下列规定修正：</w:t>
      </w:r>
    </w:p>
    <w:p w14:paraId="6BC02556">
      <w:pPr>
        <w:spacing w:before="166" w:line="283" w:lineRule="auto"/>
        <w:ind w:left="4" w:right="80" w:firstLine="479"/>
        <w:rPr>
          <w:rFonts w:ascii="宋体" w:hAnsi="宋体" w:eastAsia="宋体" w:cs="宋体"/>
          <w:color w:val="auto"/>
          <w:sz w:val="24"/>
          <w:szCs w:val="24"/>
        </w:rPr>
      </w:pPr>
      <w:r>
        <w:rPr>
          <w:rFonts w:ascii="宋体" w:hAnsi="宋体" w:eastAsia="宋体" w:cs="宋体"/>
          <w:color w:val="auto"/>
          <w:spacing w:val="-2"/>
          <w:sz w:val="24"/>
          <w:szCs w:val="24"/>
        </w:rPr>
        <w:t>21.4.1</w:t>
      </w:r>
      <w:r>
        <w:rPr>
          <w:rFonts w:ascii="宋体" w:hAnsi="宋体" w:eastAsia="宋体" w:cs="宋体"/>
          <w:color w:val="auto"/>
          <w:spacing w:val="-39"/>
          <w:sz w:val="24"/>
          <w:szCs w:val="24"/>
        </w:rPr>
        <w:t xml:space="preserve"> </w:t>
      </w:r>
      <w:r>
        <w:rPr>
          <w:rFonts w:ascii="宋体" w:hAnsi="宋体" w:eastAsia="宋体" w:cs="宋体"/>
          <w:color w:val="auto"/>
          <w:spacing w:val="-2"/>
          <w:sz w:val="24"/>
          <w:szCs w:val="24"/>
        </w:rPr>
        <w:t>响应文件中开标一览表（报价一览表</w:t>
      </w:r>
      <w:r>
        <w:rPr>
          <w:rFonts w:ascii="宋体" w:hAnsi="宋体" w:eastAsia="宋体" w:cs="宋体"/>
          <w:color w:val="auto"/>
          <w:spacing w:val="-3"/>
          <w:sz w:val="24"/>
          <w:szCs w:val="24"/>
        </w:rPr>
        <w:t>）内容与响应文件中相应内容不一致的，以开标</w:t>
      </w:r>
      <w:r>
        <w:rPr>
          <w:rFonts w:ascii="宋体" w:hAnsi="宋体" w:eastAsia="宋体" w:cs="宋体"/>
          <w:color w:val="auto"/>
          <w:sz w:val="24"/>
          <w:szCs w:val="24"/>
        </w:rPr>
        <w:t xml:space="preserve"> </w:t>
      </w:r>
      <w:r>
        <w:rPr>
          <w:rFonts w:ascii="宋体" w:hAnsi="宋体" w:eastAsia="宋体" w:cs="宋体"/>
          <w:color w:val="auto"/>
          <w:spacing w:val="-2"/>
          <w:sz w:val="24"/>
          <w:szCs w:val="24"/>
        </w:rPr>
        <w:t>一览表（报价一览表）为准；</w:t>
      </w:r>
    </w:p>
    <w:p w14:paraId="40101A20">
      <w:pPr>
        <w:spacing w:before="167" w:line="220" w:lineRule="auto"/>
        <w:ind w:left="483"/>
        <w:rPr>
          <w:rFonts w:ascii="宋体" w:hAnsi="宋体" w:eastAsia="宋体" w:cs="宋体"/>
          <w:color w:val="auto"/>
          <w:sz w:val="24"/>
          <w:szCs w:val="24"/>
        </w:rPr>
      </w:pPr>
      <w:r>
        <w:rPr>
          <w:rFonts w:ascii="宋体" w:hAnsi="宋体" w:eastAsia="宋体" w:cs="宋体"/>
          <w:color w:val="auto"/>
          <w:spacing w:val="-1"/>
          <w:sz w:val="24"/>
          <w:szCs w:val="24"/>
        </w:rPr>
        <w:t>21.4.2</w:t>
      </w:r>
      <w:r>
        <w:rPr>
          <w:rFonts w:ascii="宋体" w:hAnsi="宋体" w:eastAsia="宋体" w:cs="宋体"/>
          <w:color w:val="auto"/>
          <w:spacing w:val="-46"/>
          <w:sz w:val="24"/>
          <w:szCs w:val="24"/>
        </w:rPr>
        <w:t xml:space="preserve"> </w:t>
      </w:r>
      <w:r>
        <w:rPr>
          <w:rFonts w:ascii="宋体" w:hAnsi="宋体" w:eastAsia="宋体" w:cs="宋体"/>
          <w:color w:val="auto"/>
          <w:spacing w:val="-1"/>
          <w:sz w:val="24"/>
          <w:szCs w:val="24"/>
        </w:rPr>
        <w:t>大写金额和小写金额不一致的，以大写金额为准；</w:t>
      </w:r>
    </w:p>
    <w:p w14:paraId="570EC43B">
      <w:pPr>
        <w:spacing w:before="165" w:line="283" w:lineRule="auto"/>
        <w:ind w:left="6" w:right="16" w:firstLine="477"/>
        <w:rPr>
          <w:rFonts w:ascii="宋体" w:hAnsi="宋体" w:eastAsia="宋体" w:cs="宋体"/>
          <w:color w:val="auto"/>
          <w:sz w:val="24"/>
          <w:szCs w:val="24"/>
        </w:rPr>
      </w:pPr>
      <w:r>
        <w:rPr>
          <w:rFonts w:ascii="宋体" w:hAnsi="宋体" w:eastAsia="宋体" w:cs="宋体"/>
          <w:color w:val="auto"/>
          <w:spacing w:val="-6"/>
          <w:sz w:val="24"/>
          <w:szCs w:val="24"/>
        </w:rPr>
        <w:t>21.4.3</w:t>
      </w:r>
      <w:r>
        <w:rPr>
          <w:rFonts w:ascii="宋体" w:hAnsi="宋体" w:eastAsia="宋体" w:cs="宋体"/>
          <w:color w:val="auto"/>
          <w:spacing w:val="-48"/>
          <w:sz w:val="24"/>
          <w:szCs w:val="24"/>
        </w:rPr>
        <w:t xml:space="preserve"> </w:t>
      </w:r>
      <w:r>
        <w:rPr>
          <w:rFonts w:ascii="宋体" w:hAnsi="宋体" w:eastAsia="宋体" w:cs="宋体"/>
          <w:color w:val="auto"/>
          <w:spacing w:val="-6"/>
          <w:sz w:val="24"/>
          <w:szCs w:val="24"/>
        </w:rPr>
        <w:t>单价金额小数点或者百分比有明显错位的，以开标一览表（报价</w:t>
      </w:r>
      <w:r>
        <w:rPr>
          <w:rFonts w:ascii="宋体" w:hAnsi="宋体" w:eastAsia="宋体" w:cs="宋体"/>
          <w:color w:val="auto"/>
          <w:spacing w:val="-7"/>
          <w:sz w:val="24"/>
          <w:szCs w:val="24"/>
        </w:rPr>
        <w:t>一览表）的总价为准，</w:t>
      </w:r>
      <w:r>
        <w:rPr>
          <w:rFonts w:ascii="宋体" w:hAnsi="宋体" w:eastAsia="宋体" w:cs="宋体"/>
          <w:color w:val="auto"/>
          <w:sz w:val="24"/>
          <w:szCs w:val="24"/>
        </w:rPr>
        <w:t xml:space="preserve"> </w:t>
      </w:r>
      <w:r>
        <w:rPr>
          <w:rFonts w:ascii="宋体" w:hAnsi="宋体" w:eastAsia="宋体" w:cs="宋体"/>
          <w:color w:val="auto"/>
          <w:spacing w:val="-3"/>
          <w:sz w:val="24"/>
          <w:szCs w:val="24"/>
        </w:rPr>
        <w:t>并修改单价；</w:t>
      </w:r>
    </w:p>
    <w:p w14:paraId="6922028F">
      <w:pPr>
        <w:spacing w:before="167" w:line="219" w:lineRule="auto"/>
        <w:ind w:left="483"/>
        <w:rPr>
          <w:rFonts w:ascii="宋体" w:hAnsi="宋体" w:eastAsia="宋体" w:cs="宋体"/>
          <w:color w:val="auto"/>
          <w:sz w:val="24"/>
          <w:szCs w:val="24"/>
        </w:rPr>
      </w:pPr>
      <w:r>
        <w:rPr>
          <w:rFonts w:ascii="宋体" w:hAnsi="宋体" w:eastAsia="宋体" w:cs="宋体"/>
          <w:color w:val="auto"/>
          <w:spacing w:val="-1"/>
          <w:sz w:val="24"/>
          <w:szCs w:val="24"/>
        </w:rPr>
        <w:t>21.4.4</w:t>
      </w:r>
      <w:r>
        <w:rPr>
          <w:rFonts w:ascii="宋体" w:hAnsi="宋体" w:eastAsia="宋体" w:cs="宋体"/>
          <w:color w:val="auto"/>
          <w:spacing w:val="-39"/>
          <w:sz w:val="24"/>
          <w:szCs w:val="24"/>
        </w:rPr>
        <w:t xml:space="preserve"> </w:t>
      </w:r>
      <w:r>
        <w:rPr>
          <w:rFonts w:ascii="宋体" w:hAnsi="宋体" w:eastAsia="宋体" w:cs="宋体"/>
          <w:color w:val="auto"/>
          <w:spacing w:val="-1"/>
          <w:sz w:val="24"/>
          <w:szCs w:val="24"/>
        </w:rPr>
        <w:t>总价金额与按单价汇总金额不一致的，以单价金额计算结果为准。</w:t>
      </w:r>
    </w:p>
    <w:p w14:paraId="3298AE46">
      <w:pPr>
        <w:spacing w:before="167" w:line="219" w:lineRule="auto"/>
        <w:ind w:left="483"/>
        <w:rPr>
          <w:rFonts w:ascii="宋体" w:hAnsi="宋体" w:eastAsia="宋体" w:cs="宋体"/>
          <w:color w:val="auto"/>
          <w:sz w:val="24"/>
          <w:szCs w:val="24"/>
        </w:rPr>
      </w:pPr>
      <w:r>
        <w:rPr>
          <w:rFonts w:ascii="宋体" w:hAnsi="宋体" w:eastAsia="宋体" w:cs="宋体"/>
          <w:color w:val="auto"/>
          <w:spacing w:val="-1"/>
          <w:sz w:val="24"/>
          <w:szCs w:val="24"/>
        </w:rPr>
        <w:t>21.4.5</w:t>
      </w:r>
      <w:r>
        <w:rPr>
          <w:rFonts w:ascii="宋体" w:hAnsi="宋体" w:eastAsia="宋体" w:cs="宋体"/>
          <w:color w:val="auto"/>
          <w:spacing w:val="-40"/>
          <w:sz w:val="24"/>
          <w:szCs w:val="24"/>
        </w:rPr>
        <w:t xml:space="preserve"> </w:t>
      </w:r>
      <w:r>
        <w:rPr>
          <w:rFonts w:ascii="宋体" w:hAnsi="宋体" w:eastAsia="宋体" w:cs="宋体"/>
          <w:color w:val="auto"/>
          <w:spacing w:val="-1"/>
          <w:sz w:val="24"/>
          <w:szCs w:val="24"/>
        </w:rPr>
        <w:t>对不同文字文本响应文件的解释发生异议的，以中文文本为准。</w:t>
      </w:r>
    </w:p>
    <w:p w14:paraId="5CF8516A">
      <w:pPr>
        <w:spacing w:before="168" w:line="283" w:lineRule="auto"/>
        <w:ind w:left="2" w:right="80" w:firstLine="480"/>
        <w:rPr>
          <w:rFonts w:ascii="宋体" w:hAnsi="宋体" w:eastAsia="宋体" w:cs="宋体"/>
          <w:color w:val="auto"/>
          <w:sz w:val="24"/>
          <w:szCs w:val="24"/>
        </w:rPr>
      </w:pPr>
      <w:r>
        <w:rPr>
          <w:rFonts w:ascii="宋体" w:hAnsi="宋体" w:eastAsia="宋体" w:cs="宋体"/>
          <w:color w:val="auto"/>
          <w:spacing w:val="2"/>
          <w:sz w:val="24"/>
          <w:szCs w:val="24"/>
        </w:rPr>
        <w:t>21.5 对未按照本竞争性磋商文件要求进行投标及资格审查不合格的供应商，其响应文件将</w:t>
      </w:r>
      <w:r>
        <w:rPr>
          <w:rFonts w:ascii="宋体" w:hAnsi="宋体" w:eastAsia="宋体" w:cs="宋体"/>
          <w:color w:val="auto"/>
          <w:spacing w:val="10"/>
          <w:sz w:val="24"/>
          <w:szCs w:val="24"/>
        </w:rPr>
        <w:t xml:space="preserve"> </w:t>
      </w:r>
      <w:r>
        <w:rPr>
          <w:rFonts w:ascii="宋体" w:hAnsi="宋体" w:eastAsia="宋体" w:cs="宋体"/>
          <w:color w:val="auto"/>
          <w:spacing w:val="-2"/>
          <w:sz w:val="24"/>
          <w:szCs w:val="24"/>
        </w:rPr>
        <w:t>按无效投标处理。</w:t>
      </w:r>
    </w:p>
    <w:p w14:paraId="727FFF9F">
      <w:pPr>
        <w:spacing w:line="283" w:lineRule="auto"/>
        <w:rPr>
          <w:rFonts w:ascii="宋体" w:hAnsi="宋体" w:eastAsia="宋体" w:cs="宋体"/>
          <w:color w:val="auto"/>
          <w:sz w:val="24"/>
          <w:szCs w:val="24"/>
        </w:rPr>
        <w:sectPr>
          <w:footerReference r:id="rId15" w:type="default"/>
          <w:pgSz w:w="11906" w:h="16840"/>
          <w:pgMar w:top="387" w:right="845" w:bottom="1123" w:left="920" w:header="0" w:footer="958" w:gutter="0"/>
          <w:cols w:space="720" w:num="1"/>
        </w:sectPr>
      </w:pPr>
    </w:p>
    <w:p w14:paraId="1A91029F">
      <w:pPr>
        <w:spacing w:before="48" w:line="283" w:lineRule="auto"/>
        <w:ind w:left="2" w:right="2" w:firstLine="480"/>
        <w:rPr>
          <w:rFonts w:ascii="宋体" w:hAnsi="宋体" w:eastAsia="宋体" w:cs="宋体"/>
          <w:color w:val="auto"/>
          <w:sz w:val="24"/>
          <w:szCs w:val="24"/>
        </w:rPr>
      </w:pPr>
      <w:r>
        <w:rPr>
          <w:rFonts w:ascii="宋体" w:hAnsi="宋体" w:eastAsia="宋体" w:cs="宋体"/>
          <w:color w:val="auto"/>
          <w:spacing w:val="2"/>
          <w:sz w:val="24"/>
          <w:szCs w:val="24"/>
        </w:rPr>
        <w:t>21.6 供应商之间不得相互串通投标报价，不得妨碍其他供应商的公平竞争，不得损害采购</w:t>
      </w:r>
      <w:r>
        <w:rPr>
          <w:rFonts w:ascii="宋体" w:hAnsi="宋体" w:eastAsia="宋体" w:cs="宋体"/>
          <w:color w:val="auto"/>
          <w:spacing w:val="10"/>
          <w:sz w:val="24"/>
          <w:szCs w:val="24"/>
        </w:rPr>
        <w:t xml:space="preserve"> </w:t>
      </w:r>
      <w:r>
        <w:rPr>
          <w:rFonts w:ascii="宋体" w:hAnsi="宋体" w:eastAsia="宋体" w:cs="宋体"/>
          <w:color w:val="auto"/>
          <w:spacing w:val="-1"/>
          <w:sz w:val="24"/>
          <w:szCs w:val="24"/>
        </w:rPr>
        <w:t>人或者其他供应商的合法权益。</w:t>
      </w:r>
    </w:p>
    <w:p w14:paraId="55CDB569">
      <w:pPr>
        <w:spacing w:before="166" w:line="219" w:lineRule="auto"/>
        <w:ind w:left="459"/>
        <w:rPr>
          <w:rFonts w:ascii="宋体" w:hAnsi="宋体" w:eastAsia="宋体" w:cs="宋体"/>
          <w:color w:val="auto"/>
          <w:sz w:val="24"/>
          <w:szCs w:val="24"/>
        </w:rPr>
      </w:pPr>
      <w:r>
        <w:rPr>
          <w:rFonts w:ascii="宋体" w:hAnsi="宋体" w:eastAsia="宋体" w:cs="宋体"/>
          <w:color w:val="auto"/>
          <w:spacing w:val="-11"/>
          <w:sz w:val="24"/>
          <w:szCs w:val="24"/>
        </w:rPr>
        <w:t>21.7 供应商不得向采购人、磋商小组成员行贿或者采取其他不正当手段</w:t>
      </w:r>
      <w:r>
        <w:rPr>
          <w:rFonts w:ascii="宋体" w:hAnsi="宋体" w:eastAsia="宋体" w:cs="宋体"/>
          <w:color w:val="auto"/>
          <w:spacing w:val="-12"/>
          <w:sz w:val="24"/>
          <w:szCs w:val="24"/>
        </w:rPr>
        <w:t>谋取中标。</w:t>
      </w:r>
    </w:p>
    <w:p w14:paraId="64DE003D">
      <w:pPr>
        <w:spacing w:before="165" w:line="221" w:lineRule="auto"/>
        <w:ind w:left="4133"/>
        <w:rPr>
          <w:rFonts w:ascii="宋体" w:hAnsi="宋体" w:eastAsia="宋体" w:cs="宋体"/>
          <w:color w:val="auto"/>
          <w:sz w:val="24"/>
          <w:szCs w:val="24"/>
        </w:rPr>
      </w:pPr>
      <w:r>
        <w:rPr>
          <w:rFonts w:ascii="宋体" w:hAnsi="宋体" w:eastAsia="宋体" w:cs="宋体"/>
          <w:b/>
          <w:bCs/>
          <w:color w:val="auto"/>
          <w:spacing w:val="-3"/>
          <w:sz w:val="24"/>
          <w:szCs w:val="24"/>
        </w:rPr>
        <w:t>六、</w:t>
      </w:r>
      <w:r>
        <w:rPr>
          <w:rFonts w:ascii="宋体" w:hAnsi="宋体" w:eastAsia="宋体" w:cs="宋体"/>
          <w:color w:val="auto"/>
          <w:spacing w:val="-3"/>
          <w:sz w:val="24"/>
          <w:szCs w:val="24"/>
        </w:rPr>
        <w:t xml:space="preserve"> </w:t>
      </w:r>
      <w:r>
        <w:rPr>
          <w:rFonts w:ascii="宋体" w:hAnsi="宋体" w:eastAsia="宋体" w:cs="宋体"/>
          <w:b/>
          <w:bCs/>
          <w:color w:val="auto"/>
          <w:spacing w:val="-3"/>
          <w:sz w:val="24"/>
          <w:szCs w:val="24"/>
        </w:rPr>
        <w:t>评标、定标</w:t>
      </w:r>
    </w:p>
    <w:p w14:paraId="5ED8207A">
      <w:pPr>
        <w:spacing w:before="163" w:line="221" w:lineRule="auto"/>
        <w:ind w:left="3"/>
        <w:rPr>
          <w:rFonts w:ascii="宋体" w:hAnsi="宋体" w:eastAsia="宋体" w:cs="宋体"/>
          <w:color w:val="auto"/>
          <w:sz w:val="24"/>
          <w:szCs w:val="24"/>
        </w:rPr>
      </w:pPr>
      <w:r>
        <w:rPr>
          <w:rFonts w:ascii="宋体" w:hAnsi="宋体" w:eastAsia="宋体" w:cs="宋体"/>
          <w:b/>
          <w:bCs/>
          <w:color w:val="auto"/>
          <w:spacing w:val="-8"/>
          <w:sz w:val="24"/>
          <w:szCs w:val="24"/>
        </w:rPr>
        <w:t>22</w:t>
      </w:r>
      <w:r>
        <w:rPr>
          <w:rFonts w:ascii="宋体" w:hAnsi="宋体" w:eastAsia="宋体" w:cs="宋体"/>
          <w:color w:val="auto"/>
          <w:spacing w:val="5"/>
          <w:sz w:val="24"/>
          <w:szCs w:val="24"/>
        </w:rPr>
        <w:t xml:space="preserve">  </w:t>
      </w:r>
      <w:r>
        <w:rPr>
          <w:rFonts w:ascii="宋体" w:hAnsi="宋体" w:eastAsia="宋体" w:cs="宋体"/>
          <w:b/>
          <w:bCs/>
          <w:color w:val="auto"/>
          <w:spacing w:val="-8"/>
          <w:sz w:val="24"/>
          <w:szCs w:val="24"/>
        </w:rPr>
        <w:t>评标</w:t>
      </w:r>
    </w:p>
    <w:p w14:paraId="03613B19">
      <w:pPr>
        <w:spacing w:before="164" w:line="221" w:lineRule="auto"/>
        <w:ind w:left="483"/>
        <w:rPr>
          <w:rFonts w:ascii="宋体" w:hAnsi="宋体" w:eastAsia="宋体" w:cs="宋体"/>
          <w:color w:val="auto"/>
          <w:sz w:val="24"/>
          <w:szCs w:val="24"/>
        </w:rPr>
      </w:pPr>
      <w:r>
        <w:rPr>
          <w:rFonts w:ascii="宋体" w:hAnsi="宋体" w:eastAsia="宋体" w:cs="宋体"/>
          <w:color w:val="auto"/>
          <w:spacing w:val="-3"/>
          <w:sz w:val="24"/>
          <w:szCs w:val="24"/>
        </w:rPr>
        <w:t>22.1</w:t>
      </w:r>
      <w:r>
        <w:rPr>
          <w:rFonts w:ascii="宋体" w:hAnsi="宋体" w:eastAsia="宋体" w:cs="宋体"/>
          <w:color w:val="auto"/>
          <w:spacing w:val="-50"/>
          <w:sz w:val="24"/>
          <w:szCs w:val="24"/>
        </w:rPr>
        <w:t xml:space="preserve"> </w:t>
      </w:r>
      <w:r>
        <w:rPr>
          <w:rFonts w:ascii="宋体" w:hAnsi="宋体" w:eastAsia="宋体" w:cs="宋体"/>
          <w:color w:val="auto"/>
          <w:spacing w:val="-3"/>
          <w:sz w:val="24"/>
          <w:szCs w:val="24"/>
        </w:rPr>
        <w:t>磋商小组</w:t>
      </w:r>
    </w:p>
    <w:p w14:paraId="564B6F98">
      <w:pPr>
        <w:spacing w:before="163" w:line="305" w:lineRule="auto"/>
        <w:ind w:left="1" w:right="2" w:firstLine="481"/>
        <w:rPr>
          <w:rFonts w:ascii="宋体" w:hAnsi="宋体" w:eastAsia="宋体" w:cs="宋体"/>
          <w:color w:val="auto"/>
          <w:sz w:val="24"/>
          <w:szCs w:val="24"/>
        </w:rPr>
      </w:pPr>
      <w:r>
        <w:rPr>
          <w:rFonts w:ascii="宋体" w:hAnsi="宋体" w:eastAsia="宋体" w:cs="宋体"/>
          <w:color w:val="auto"/>
          <w:spacing w:val="2"/>
          <w:sz w:val="24"/>
          <w:szCs w:val="24"/>
        </w:rPr>
        <w:t>22.1.1 磋商小组由采购人代表和评审专</w:t>
      </w:r>
      <w:r>
        <w:rPr>
          <w:rFonts w:ascii="宋体" w:hAnsi="宋体" w:eastAsia="宋体" w:cs="宋体"/>
          <w:color w:val="auto"/>
          <w:spacing w:val="1"/>
          <w:sz w:val="24"/>
          <w:szCs w:val="24"/>
        </w:rPr>
        <w:t>家组成，成员人数为</w:t>
      </w:r>
      <w:r>
        <w:rPr>
          <w:rFonts w:hint="eastAsia" w:ascii="宋体" w:hAnsi="宋体" w:eastAsia="宋体" w:cs="宋体"/>
          <w:color w:val="auto"/>
          <w:spacing w:val="1"/>
          <w:sz w:val="24"/>
          <w:szCs w:val="24"/>
          <w:lang w:val="en-US" w:eastAsia="zh-CN"/>
        </w:rPr>
        <w:t>3</w:t>
      </w:r>
      <w:r>
        <w:rPr>
          <w:rFonts w:ascii="宋体" w:hAnsi="宋体" w:eastAsia="宋体" w:cs="宋体"/>
          <w:color w:val="auto"/>
          <w:spacing w:val="1"/>
          <w:sz w:val="24"/>
          <w:szCs w:val="24"/>
        </w:rPr>
        <w:t>人，其中评审专家不得少于成员总数的三分之二。采购预算金额在1000万元以上、技术复杂、社会影响较大的采购项</w:t>
      </w:r>
      <w:r>
        <w:rPr>
          <w:rFonts w:ascii="宋体" w:hAnsi="宋体" w:eastAsia="宋体" w:cs="宋体"/>
          <w:color w:val="auto"/>
          <w:spacing w:val="-2"/>
          <w:sz w:val="24"/>
          <w:szCs w:val="24"/>
        </w:rPr>
        <w:t>目，评标委员会成员人数应当为5-7人以上单数。</w:t>
      </w:r>
    </w:p>
    <w:p w14:paraId="05C5E0B5">
      <w:pPr>
        <w:spacing w:before="166" w:line="283" w:lineRule="auto"/>
        <w:ind w:left="10" w:firstLine="473"/>
        <w:rPr>
          <w:rFonts w:ascii="宋体" w:hAnsi="宋体" w:eastAsia="宋体" w:cs="宋体"/>
          <w:color w:val="auto"/>
          <w:sz w:val="24"/>
          <w:szCs w:val="24"/>
        </w:rPr>
      </w:pPr>
      <w:r>
        <w:rPr>
          <w:rFonts w:ascii="宋体" w:hAnsi="宋体" w:eastAsia="宋体" w:cs="宋体"/>
          <w:color w:val="auto"/>
          <w:spacing w:val="2"/>
          <w:sz w:val="24"/>
          <w:szCs w:val="24"/>
        </w:rPr>
        <w:t>22.1.2 评审专家对本单位的采购项目只能作为采购人代表参与评标，采购代理机构工作人</w:t>
      </w:r>
      <w:r>
        <w:rPr>
          <w:rFonts w:ascii="宋体" w:hAnsi="宋体" w:eastAsia="宋体" w:cs="宋体"/>
          <w:color w:val="auto"/>
          <w:spacing w:val="-1"/>
          <w:sz w:val="24"/>
          <w:szCs w:val="24"/>
        </w:rPr>
        <w:t>员不得参加由本机构代理的政府采购项目的评标。</w:t>
      </w:r>
    </w:p>
    <w:p w14:paraId="315D5D2A">
      <w:pPr>
        <w:spacing w:before="167" w:line="283" w:lineRule="auto"/>
        <w:ind w:firstLine="483"/>
        <w:rPr>
          <w:rFonts w:ascii="宋体" w:hAnsi="宋体" w:eastAsia="宋体" w:cs="宋体"/>
          <w:color w:val="auto"/>
          <w:sz w:val="24"/>
          <w:szCs w:val="24"/>
        </w:rPr>
      </w:pPr>
      <w:r>
        <w:rPr>
          <w:rFonts w:ascii="宋体" w:hAnsi="宋体" w:eastAsia="宋体" w:cs="宋体"/>
          <w:color w:val="auto"/>
          <w:spacing w:val="2"/>
          <w:sz w:val="24"/>
          <w:szCs w:val="24"/>
        </w:rPr>
        <w:t>22.1.3 采购人就竞争性磋商文件征询过意见的专家，不得再作为评审专家参加评标。采购</w:t>
      </w:r>
      <w:r>
        <w:rPr>
          <w:rFonts w:ascii="宋体" w:hAnsi="宋体" w:eastAsia="宋体" w:cs="宋体"/>
          <w:color w:val="auto"/>
          <w:spacing w:val="10"/>
          <w:sz w:val="24"/>
          <w:szCs w:val="24"/>
        </w:rPr>
        <w:t xml:space="preserve"> </w:t>
      </w:r>
      <w:r>
        <w:rPr>
          <w:rFonts w:ascii="宋体" w:hAnsi="宋体" w:eastAsia="宋体" w:cs="宋体"/>
          <w:color w:val="auto"/>
          <w:sz w:val="24"/>
          <w:szCs w:val="24"/>
        </w:rPr>
        <w:t>代理机构工作人员不得参加由本机构代理的</w:t>
      </w:r>
      <w:r>
        <w:rPr>
          <w:rFonts w:ascii="宋体" w:hAnsi="宋体" w:eastAsia="宋体" w:cs="宋体"/>
          <w:color w:val="auto"/>
          <w:spacing w:val="-1"/>
          <w:sz w:val="24"/>
          <w:szCs w:val="24"/>
        </w:rPr>
        <w:t>政府采购项目的评标。</w:t>
      </w:r>
    </w:p>
    <w:p w14:paraId="383413C2">
      <w:pPr>
        <w:spacing w:before="168" w:line="334" w:lineRule="auto"/>
        <w:ind w:left="5" w:right="4" w:firstLine="478"/>
        <w:rPr>
          <w:rFonts w:ascii="宋体" w:hAnsi="宋体" w:eastAsia="宋体" w:cs="宋体"/>
          <w:color w:val="auto"/>
          <w:sz w:val="24"/>
          <w:szCs w:val="24"/>
        </w:rPr>
      </w:pPr>
      <w:r>
        <w:rPr>
          <w:rFonts w:ascii="宋体" w:hAnsi="宋体" w:eastAsia="宋体" w:cs="宋体"/>
          <w:b/>
          <w:bCs/>
          <w:color w:val="auto"/>
          <w:sz w:val="24"/>
          <w:szCs w:val="24"/>
        </w:rPr>
        <w:t>22.1.4</w:t>
      </w:r>
      <w:r>
        <w:rPr>
          <w:rFonts w:ascii="宋体" w:hAnsi="宋体" w:eastAsia="宋体" w:cs="宋体"/>
          <w:color w:val="auto"/>
          <w:sz w:val="24"/>
          <w:szCs w:val="24"/>
        </w:rPr>
        <w:t xml:space="preserve"> </w:t>
      </w:r>
      <w:r>
        <w:rPr>
          <w:rFonts w:ascii="宋体" w:hAnsi="宋体" w:eastAsia="宋体" w:cs="宋体"/>
          <w:b/>
          <w:bCs/>
          <w:color w:val="auto"/>
          <w:sz w:val="24"/>
          <w:szCs w:val="24"/>
        </w:rPr>
        <w:t>采购人委托代表参加评审的，向采购代理机构出具</w:t>
      </w:r>
      <w:r>
        <w:rPr>
          <w:rFonts w:ascii="宋体" w:hAnsi="宋体" w:eastAsia="宋体" w:cs="宋体"/>
          <w:b/>
          <w:bCs/>
          <w:color w:val="auto"/>
          <w:spacing w:val="-1"/>
          <w:sz w:val="24"/>
          <w:szCs w:val="24"/>
        </w:rPr>
        <w:t>授权函，采购人代表不得担任磋</w:t>
      </w:r>
      <w:r>
        <w:rPr>
          <w:rFonts w:ascii="宋体" w:hAnsi="宋体" w:eastAsia="宋体" w:cs="宋体"/>
          <w:color w:val="auto"/>
          <w:sz w:val="24"/>
          <w:szCs w:val="24"/>
        </w:rPr>
        <w:t xml:space="preserve"> </w:t>
      </w:r>
      <w:r>
        <w:rPr>
          <w:rFonts w:ascii="宋体" w:hAnsi="宋体" w:eastAsia="宋体" w:cs="宋体"/>
          <w:b/>
          <w:bCs/>
          <w:color w:val="auto"/>
          <w:spacing w:val="-5"/>
          <w:sz w:val="24"/>
          <w:szCs w:val="24"/>
        </w:rPr>
        <w:t>商小组组长。</w:t>
      </w:r>
    </w:p>
    <w:p w14:paraId="0D1AB76F">
      <w:pPr>
        <w:spacing w:before="32" w:line="219" w:lineRule="auto"/>
        <w:ind w:left="480"/>
        <w:rPr>
          <w:rFonts w:ascii="宋体" w:hAnsi="宋体" w:eastAsia="宋体" w:cs="宋体"/>
          <w:color w:val="auto"/>
          <w:sz w:val="24"/>
          <w:szCs w:val="24"/>
        </w:rPr>
      </w:pPr>
      <w:r>
        <w:rPr>
          <w:rFonts w:ascii="宋体" w:hAnsi="宋体" w:eastAsia="宋体" w:cs="宋体"/>
          <w:b/>
          <w:bCs/>
          <w:color w:val="auto"/>
          <w:spacing w:val="-3"/>
          <w:sz w:val="24"/>
          <w:szCs w:val="24"/>
        </w:rPr>
        <w:t>采购人委派的评审人员进入评标现场不得超过2人，其他无关人员不得进入评标现场。</w:t>
      </w:r>
    </w:p>
    <w:p w14:paraId="7B6CD196">
      <w:pPr>
        <w:spacing w:before="168" w:line="283" w:lineRule="auto"/>
        <w:ind w:left="1" w:firstLine="481"/>
        <w:rPr>
          <w:rFonts w:ascii="宋体" w:hAnsi="宋体" w:eastAsia="宋体" w:cs="宋体"/>
          <w:color w:val="auto"/>
          <w:sz w:val="24"/>
          <w:szCs w:val="24"/>
        </w:rPr>
      </w:pPr>
      <w:r>
        <w:rPr>
          <w:rFonts w:ascii="宋体" w:hAnsi="宋体" w:eastAsia="宋体" w:cs="宋体"/>
          <w:color w:val="auto"/>
          <w:spacing w:val="2"/>
          <w:sz w:val="24"/>
          <w:szCs w:val="24"/>
        </w:rPr>
        <w:t>22.1.5 评审专家由采购代理在评审专家库中，通过随机方式抽取，磋商小组成员名单在评</w:t>
      </w:r>
      <w:r>
        <w:rPr>
          <w:rFonts w:ascii="宋体" w:hAnsi="宋体" w:eastAsia="宋体" w:cs="宋体"/>
          <w:color w:val="auto"/>
          <w:spacing w:val="10"/>
          <w:sz w:val="24"/>
          <w:szCs w:val="24"/>
        </w:rPr>
        <w:t xml:space="preserve"> </w:t>
      </w:r>
      <w:r>
        <w:rPr>
          <w:rFonts w:ascii="宋体" w:hAnsi="宋体" w:eastAsia="宋体" w:cs="宋体"/>
          <w:color w:val="auto"/>
          <w:spacing w:val="-1"/>
          <w:sz w:val="24"/>
          <w:szCs w:val="24"/>
        </w:rPr>
        <w:t>标结果公告前应当保密。</w:t>
      </w:r>
    </w:p>
    <w:p w14:paraId="656B8853">
      <w:pPr>
        <w:spacing w:before="168" w:line="219" w:lineRule="auto"/>
        <w:ind w:left="483"/>
        <w:rPr>
          <w:rFonts w:ascii="宋体" w:hAnsi="宋体" w:eastAsia="宋体" w:cs="宋体"/>
          <w:color w:val="auto"/>
          <w:sz w:val="24"/>
          <w:szCs w:val="24"/>
        </w:rPr>
      </w:pPr>
      <w:r>
        <w:rPr>
          <w:rFonts w:ascii="宋体" w:hAnsi="宋体" w:eastAsia="宋体" w:cs="宋体"/>
          <w:color w:val="auto"/>
          <w:sz w:val="24"/>
          <w:szCs w:val="24"/>
        </w:rPr>
        <w:t>22.1.6 磋商小组成员应认真执行相关法规规定，同时维</w:t>
      </w:r>
      <w:r>
        <w:rPr>
          <w:rFonts w:ascii="宋体" w:hAnsi="宋体" w:eastAsia="宋体" w:cs="宋体"/>
          <w:color w:val="auto"/>
          <w:spacing w:val="-1"/>
          <w:sz w:val="24"/>
          <w:szCs w:val="24"/>
        </w:rPr>
        <w:t>护采购人与供应商的合法权益。</w:t>
      </w:r>
    </w:p>
    <w:p w14:paraId="571C93DF">
      <w:pPr>
        <w:spacing w:before="166" w:line="219" w:lineRule="auto"/>
        <w:ind w:left="483"/>
        <w:rPr>
          <w:rFonts w:ascii="宋体" w:hAnsi="宋体" w:eastAsia="宋体" w:cs="宋体"/>
          <w:color w:val="auto"/>
          <w:sz w:val="24"/>
          <w:szCs w:val="24"/>
        </w:rPr>
      </w:pPr>
      <w:r>
        <w:rPr>
          <w:rFonts w:ascii="宋体" w:hAnsi="宋体" w:eastAsia="宋体" w:cs="宋体"/>
          <w:color w:val="auto"/>
          <w:spacing w:val="-1"/>
          <w:sz w:val="24"/>
          <w:szCs w:val="24"/>
        </w:rPr>
        <w:t>22.1.7 评标的依据为竞争性磋商文件和响应文件。</w:t>
      </w:r>
    </w:p>
    <w:p w14:paraId="68743C13">
      <w:pPr>
        <w:spacing w:before="165" w:line="284" w:lineRule="auto"/>
        <w:ind w:left="8" w:firstLine="475"/>
        <w:rPr>
          <w:rFonts w:ascii="宋体" w:hAnsi="宋体" w:eastAsia="宋体" w:cs="宋体"/>
          <w:color w:val="auto"/>
          <w:sz w:val="24"/>
          <w:szCs w:val="24"/>
        </w:rPr>
      </w:pPr>
      <w:r>
        <w:rPr>
          <w:rFonts w:ascii="宋体" w:hAnsi="宋体" w:eastAsia="宋体" w:cs="宋体"/>
          <w:color w:val="auto"/>
          <w:spacing w:val="2"/>
          <w:sz w:val="24"/>
          <w:szCs w:val="24"/>
        </w:rPr>
        <w:t>22.1.6 评标中磋商小组成员若发生意见分歧，通过书面表决形式，以少数服从多数为原则</w:t>
      </w:r>
      <w:r>
        <w:rPr>
          <w:rFonts w:ascii="宋体" w:hAnsi="宋体" w:eastAsia="宋体" w:cs="宋体"/>
          <w:color w:val="auto"/>
          <w:spacing w:val="-6"/>
          <w:sz w:val="24"/>
          <w:szCs w:val="24"/>
        </w:rPr>
        <w:t>决定。</w:t>
      </w:r>
    </w:p>
    <w:p w14:paraId="62200260">
      <w:pPr>
        <w:spacing w:before="165" w:line="220" w:lineRule="auto"/>
        <w:ind w:left="483"/>
        <w:rPr>
          <w:rFonts w:ascii="宋体" w:hAnsi="宋体" w:eastAsia="宋体" w:cs="宋体"/>
          <w:color w:val="auto"/>
          <w:sz w:val="24"/>
          <w:szCs w:val="24"/>
        </w:rPr>
      </w:pPr>
      <w:r>
        <w:rPr>
          <w:rFonts w:ascii="宋体" w:hAnsi="宋体" w:eastAsia="宋体" w:cs="宋体"/>
          <w:color w:val="auto"/>
          <w:spacing w:val="-2"/>
          <w:sz w:val="24"/>
          <w:szCs w:val="24"/>
        </w:rPr>
        <w:t>22.2 评标纪律</w:t>
      </w:r>
    </w:p>
    <w:p w14:paraId="2B2D55C6">
      <w:pPr>
        <w:spacing w:before="165" w:line="284" w:lineRule="auto"/>
        <w:ind w:left="6" w:firstLine="477"/>
        <w:rPr>
          <w:rFonts w:ascii="宋体" w:hAnsi="宋体" w:eastAsia="宋体" w:cs="宋体"/>
          <w:color w:val="auto"/>
          <w:sz w:val="24"/>
          <w:szCs w:val="24"/>
        </w:rPr>
      </w:pPr>
      <w:r>
        <w:rPr>
          <w:rFonts w:ascii="宋体" w:hAnsi="宋体" w:eastAsia="宋体" w:cs="宋体"/>
          <w:color w:val="auto"/>
          <w:spacing w:val="2"/>
          <w:sz w:val="24"/>
          <w:szCs w:val="24"/>
        </w:rPr>
        <w:t>22.2.1 要严格遵守评审时间，主动出具身份证明，遵守评审工作纪律和评审回避的相关规</w:t>
      </w:r>
      <w:r>
        <w:rPr>
          <w:rFonts w:ascii="宋体" w:hAnsi="宋体" w:eastAsia="宋体" w:cs="宋体"/>
          <w:color w:val="auto"/>
          <w:spacing w:val="-8"/>
          <w:sz w:val="24"/>
          <w:szCs w:val="24"/>
        </w:rPr>
        <w:t>定。</w:t>
      </w:r>
    </w:p>
    <w:p w14:paraId="075ADA7B">
      <w:pPr>
        <w:spacing w:before="164" w:line="283" w:lineRule="auto"/>
        <w:ind w:left="6" w:firstLine="477"/>
        <w:rPr>
          <w:rFonts w:ascii="宋体" w:hAnsi="宋体" w:eastAsia="宋体" w:cs="宋体"/>
          <w:color w:val="auto"/>
          <w:sz w:val="24"/>
          <w:szCs w:val="24"/>
        </w:rPr>
      </w:pPr>
      <w:r>
        <w:rPr>
          <w:rFonts w:ascii="宋体" w:hAnsi="宋体" w:eastAsia="宋体" w:cs="宋体"/>
          <w:color w:val="auto"/>
          <w:spacing w:val="2"/>
          <w:sz w:val="24"/>
          <w:szCs w:val="24"/>
        </w:rPr>
        <w:t>22.2.2 在评审工作开始前，将手机等通讯工具或相关电子设备交由采购人或采购代理机构</w:t>
      </w:r>
      <w:r>
        <w:rPr>
          <w:rFonts w:ascii="宋体" w:hAnsi="宋体" w:eastAsia="宋体" w:cs="宋体"/>
          <w:color w:val="auto"/>
          <w:sz w:val="24"/>
          <w:szCs w:val="24"/>
        </w:rPr>
        <w:t>统一保管，拒不上交的，采购人或采购代理机构可以拒</w:t>
      </w:r>
      <w:r>
        <w:rPr>
          <w:rFonts w:ascii="宋体" w:hAnsi="宋体" w:eastAsia="宋体" w:cs="宋体"/>
          <w:color w:val="auto"/>
          <w:spacing w:val="-1"/>
          <w:sz w:val="24"/>
          <w:szCs w:val="24"/>
        </w:rPr>
        <w:t>绝其参加评审工作并向相关部门报告。</w:t>
      </w:r>
    </w:p>
    <w:p w14:paraId="61A4C246">
      <w:pPr>
        <w:spacing w:before="169" w:line="315" w:lineRule="auto"/>
        <w:ind w:firstLine="483"/>
        <w:rPr>
          <w:rFonts w:ascii="宋体" w:hAnsi="宋体" w:eastAsia="宋体" w:cs="宋体"/>
          <w:color w:val="auto"/>
          <w:sz w:val="24"/>
          <w:szCs w:val="24"/>
        </w:rPr>
      </w:pPr>
      <w:r>
        <w:rPr>
          <w:rFonts w:ascii="宋体" w:hAnsi="宋体" w:eastAsia="宋体" w:cs="宋体"/>
          <w:color w:val="auto"/>
          <w:spacing w:val="2"/>
          <w:sz w:val="24"/>
          <w:szCs w:val="24"/>
        </w:rPr>
        <w:t>22.2.3 磋商小组成员和评审工作有关人员不得干预或者影响正常评审工作，不得明示或者</w:t>
      </w:r>
      <w:r>
        <w:rPr>
          <w:rFonts w:ascii="宋体" w:hAnsi="宋体" w:eastAsia="宋体" w:cs="宋体"/>
          <w:color w:val="auto"/>
          <w:sz w:val="24"/>
          <w:szCs w:val="24"/>
        </w:rPr>
        <w:t>暗示其倾向性、引导性意见，不得修改或细化</w:t>
      </w:r>
      <w:r>
        <w:rPr>
          <w:rFonts w:ascii="宋体" w:hAnsi="宋体" w:eastAsia="宋体" w:cs="宋体"/>
          <w:color w:val="auto"/>
          <w:spacing w:val="-1"/>
          <w:sz w:val="24"/>
          <w:szCs w:val="24"/>
        </w:rPr>
        <w:t>采购文件确定的评审程序、评审方法、评审因素和</w:t>
      </w:r>
      <w:r>
        <w:rPr>
          <w:rFonts w:ascii="宋体" w:hAnsi="宋体" w:eastAsia="宋体" w:cs="宋体"/>
          <w:color w:val="auto"/>
          <w:sz w:val="24"/>
          <w:szCs w:val="24"/>
        </w:rPr>
        <w:t>评审标准，不得接受供应商主动提出的澄清和</w:t>
      </w:r>
      <w:r>
        <w:rPr>
          <w:rFonts w:ascii="宋体" w:hAnsi="宋体" w:eastAsia="宋体" w:cs="宋体"/>
          <w:color w:val="auto"/>
          <w:spacing w:val="-1"/>
          <w:sz w:val="24"/>
          <w:szCs w:val="24"/>
        </w:rPr>
        <w:t>解释，不得征询采购人代表的倾向性意见，不得协商评分，不得记录、复制或带走任何评审资料。</w:t>
      </w:r>
    </w:p>
    <w:p w14:paraId="2C589F34">
      <w:pPr>
        <w:spacing w:before="164" w:line="305" w:lineRule="auto"/>
        <w:ind w:left="1" w:firstLine="481"/>
        <w:rPr>
          <w:rFonts w:ascii="宋体" w:hAnsi="宋体" w:eastAsia="宋体" w:cs="宋体"/>
          <w:color w:val="auto"/>
          <w:sz w:val="24"/>
          <w:szCs w:val="24"/>
        </w:rPr>
      </w:pPr>
      <w:r>
        <w:rPr>
          <w:rFonts w:ascii="宋体" w:hAnsi="宋体" w:eastAsia="宋体" w:cs="宋体"/>
          <w:color w:val="auto"/>
          <w:spacing w:val="2"/>
          <w:sz w:val="24"/>
          <w:szCs w:val="24"/>
        </w:rPr>
        <w:t>22.2.4 评审结果汇总完成后，采购人、采购代理机构和磋商小组均不得修改评审结果或者</w:t>
      </w:r>
      <w:r>
        <w:rPr>
          <w:rFonts w:ascii="宋体" w:hAnsi="宋体" w:eastAsia="宋体" w:cs="宋体"/>
          <w:color w:val="auto"/>
          <w:spacing w:val="-1"/>
          <w:sz w:val="24"/>
          <w:szCs w:val="24"/>
        </w:rPr>
        <w:t>要求重新评审，但资格性检查认定错误、分值汇总计算错误、分项评分超出评分标准范围、客观分评分不一致、经磋商小组一致认定评分畸高、畸低的情形除外。出现上述除外情形的，磋商小</w:t>
      </w:r>
    </w:p>
    <w:p w14:paraId="7CA79F32">
      <w:pPr>
        <w:spacing w:line="305" w:lineRule="auto"/>
        <w:rPr>
          <w:rFonts w:ascii="宋体" w:hAnsi="宋体" w:eastAsia="宋体" w:cs="宋体"/>
          <w:color w:val="auto"/>
          <w:sz w:val="24"/>
          <w:szCs w:val="24"/>
        </w:rPr>
        <w:sectPr>
          <w:footerReference r:id="rId16" w:type="default"/>
          <w:pgSz w:w="11906" w:h="16840"/>
          <w:pgMar w:top="387" w:right="923" w:bottom="1123" w:left="920" w:header="0" w:footer="958" w:gutter="0"/>
          <w:cols w:space="720" w:num="1"/>
        </w:sectPr>
      </w:pPr>
    </w:p>
    <w:p w14:paraId="36AAF90C">
      <w:pPr>
        <w:spacing w:before="47" w:line="219" w:lineRule="auto"/>
        <w:ind w:left="3"/>
        <w:rPr>
          <w:rFonts w:ascii="宋体" w:hAnsi="宋体" w:eastAsia="宋体" w:cs="宋体"/>
          <w:color w:val="auto"/>
          <w:sz w:val="24"/>
          <w:szCs w:val="24"/>
        </w:rPr>
      </w:pPr>
      <w:r>
        <w:rPr>
          <w:rFonts w:ascii="宋体" w:hAnsi="宋体" w:eastAsia="宋体" w:cs="宋体"/>
          <w:color w:val="auto"/>
          <w:spacing w:val="-1"/>
          <w:sz w:val="24"/>
          <w:szCs w:val="24"/>
        </w:rPr>
        <w:t>组应当现场修改评审结果，并在评审报告中明确记载。</w:t>
      </w:r>
    </w:p>
    <w:p w14:paraId="1BD4CCAA">
      <w:pPr>
        <w:spacing w:before="167" w:line="220" w:lineRule="auto"/>
        <w:ind w:left="483"/>
        <w:rPr>
          <w:rFonts w:ascii="宋体" w:hAnsi="宋体" w:eastAsia="宋体" w:cs="宋体"/>
          <w:color w:val="auto"/>
          <w:sz w:val="24"/>
          <w:szCs w:val="24"/>
        </w:rPr>
      </w:pPr>
      <w:r>
        <w:rPr>
          <w:rFonts w:ascii="宋体" w:hAnsi="宋体" w:eastAsia="宋体" w:cs="宋体"/>
          <w:color w:val="auto"/>
          <w:spacing w:val="-1"/>
          <w:sz w:val="24"/>
          <w:szCs w:val="24"/>
        </w:rPr>
        <w:t>22.3 磋商小组负责具体评标事务，并独立履行下列职责：</w:t>
      </w:r>
    </w:p>
    <w:p w14:paraId="52783414">
      <w:pPr>
        <w:spacing w:before="164" w:line="219" w:lineRule="auto"/>
        <w:ind w:left="459"/>
        <w:rPr>
          <w:rFonts w:ascii="宋体" w:hAnsi="宋体" w:eastAsia="宋体" w:cs="宋体"/>
          <w:color w:val="auto"/>
          <w:sz w:val="24"/>
          <w:szCs w:val="24"/>
        </w:rPr>
      </w:pPr>
      <w:r>
        <w:rPr>
          <w:rFonts w:ascii="宋体" w:hAnsi="宋体" w:eastAsia="宋体" w:cs="宋体"/>
          <w:color w:val="auto"/>
          <w:spacing w:val="-11"/>
          <w:sz w:val="24"/>
          <w:szCs w:val="24"/>
        </w:rPr>
        <w:t>22.3.1 审查、评价响应文件是否符合竞争性磋商文件的商务、技术等实质性要求；</w:t>
      </w:r>
    </w:p>
    <w:p w14:paraId="196117D8">
      <w:pPr>
        <w:spacing w:before="167" w:line="219" w:lineRule="auto"/>
        <w:ind w:left="483"/>
        <w:rPr>
          <w:rFonts w:ascii="宋体" w:hAnsi="宋体" w:eastAsia="宋体" w:cs="宋体"/>
          <w:color w:val="auto"/>
          <w:sz w:val="24"/>
          <w:szCs w:val="24"/>
        </w:rPr>
      </w:pPr>
      <w:r>
        <w:rPr>
          <w:rFonts w:ascii="宋体" w:hAnsi="宋体" w:eastAsia="宋体" w:cs="宋体"/>
          <w:color w:val="auto"/>
          <w:spacing w:val="-1"/>
          <w:sz w:val="24"/>
          <w:szCs w:val="24"/>
        </w:rPr>
        <w:t>22.3.2 要求供应商对响应文件有关事项作出澄清或者说明；</w:t>
      </w:r>
    </w:p>
    <w:p w14:paraId="058DAFE0">
      <w:pPr>
        <w:spacing w:before="165" w:line="219" w:lineRule="auto"/>
        <w:ind w:left="483"/>
        <w:rPr>
          <w:rFonts w:ascii="宋体" w:hAnsi="宋体" w:eastAsia="宋体" w:cs="宋体"/>
          <w:color w:val="auto"/>
          <w:sz w:val="24"/>
          <w:szCs w:val="24"/>
        </w:rPr>
      </w:pPr>
      <w:r>
        <w:rPr>
          <w:rFonts w:ascii="宋体" w:hAnsi="宋体" w:eastAsia="宋体" w:cs="宋体"/>
          <w:color w:val="auto"/>
          <w:spacing w:val="-1"/>
          <w:sz w:val="24"/>
          <w:szCs w:val="24"/>
        </w:rPr>
        <w:t>22.3.3 对响应文件进行比较和评价；</w:t>
      </w:r>
    </w:p>
    <w:p w14:paraId="3BB2A060">
      <w:pPr>
        <w:spacing w:before="167" w:line="219" w:lineRule="auto"/>
        <w:ind w:left="483"/>
        <w:rPr>
          <w:rFonts w:ascii="宋体" w:hAnsi="宋体" w:eastAsia="宋体" w:cs="宋体"/>
          <w:color w:val="auto"/>
          <w:sz w:val="24"/>
          <w:szCs w:val="24"/>
        </w:rPr>
      </w:pPr>
      <w:r>
        <w:rPr>
          <w:rFonts w:ascii="宋体" w:hAnsi="宋体" w:eastAsia="宋体" w:cs="宋体"/>
          <w:color w:val="auto"/>
          <w:sz w:val="24"/>
          <w:szCs w:val="24"/>
        </w:rPr>
        <w:t>22.3.4 确定中标候选人名单，以及根</w:t>
      </w:r>
      <w:r>
        <w:rPr>
          <w:rFonts w:ascii="宋体" w:hAnsi="宋体" w:eastAsia="宋体" w:cs="宋体"/>
          <w:color w:val="auto"/>
          <w:spacing w:val="-1"/>
          <w:sz w:val="24"/>
          <w:szCs w:val="24"/>
        </w:rPr>
        <w:t>据采购人委托直接确定中标人；</w:t>
      </w:r>
    </w:p>
    <w:p w14:paraId="0E2EE22B">
      <w:pPr>
        <w:spacing w:before="166" w:line="219" w:lineRule="auto"/>
        <w:ind w:left="483"/>
        <w:rPr>
          <w:rFonts w:ascii="宋体" w:hAnsi="宋体" w:eastAsia="宋体" w:cs="宋体"/>
          <w:color w:val="auto"/>
          <w:sz w:val="24"/>
          <w:szCs w:val="24"/>
        </w:rPr>
      </w:pPr>
      <w:r>
        <w:rPr>
          <w:rFonts w:ascii="宋体" w:hAnsi="宋体" w:eastAsia="宋体" w:cs="宋体"/>
          <w:color w:val="auto"/>
          <w:spacing w:val="-1"/>
          <w:sz w:val="24"/>
          <w:szCs w:val="24"/>
        </w:rPr>
        <w:t>22.3.5</w:t>
      </w:r>
      <w:r>
        <w:rPr>
          <w:rFonts w:ascii="宋体" w:hAnsi="宋体" w:eastAsia="宋体" w:cs="宋体"/>
          <w:color w:val="auto"/>
          <w:spacing w:val="34"/>
          <w:sz w:val="24"/>
          <w:szCs w:val="24"/>
        </w:rPr>
        <w:t xml:space="preserve"> </w:t>
      </w:r>
      <w:r>
        <w:rPr>
          <w:rFonts w:ascii="宋体" w:hAnsi="宋体" w:eastAsia="宋体" w:cs="宋体"/>
          <w:color w:val="auto"/>
          <w:spacing w:val="-1"/>
          <w:sz w:val="24"/>
          <w:szCs w:val="24"/>
        </w:rPr>
        <w:t>向采购人、采购代理机构或者有关部门报</w:t>
      </w:r>
      <w:r>
        <w:rPr>
          <w:rFonts w:ascii="宋体" w:hAnsi="宋体" w:eastAsia="宋体" w:cs="宋体"/>
          <w:color w:val="auto"/>
          <w:spacing w:val="-2"/>
          <w:sz w:val="24"/>
          <w:szCs w:val="24"/>
        </w:rPr>
        <w:t>告评标中发现的违法行为。</w:t>
      </w:r>
    </w:p>
    <w:p w14:paraId="5910B0F2">
      <w:pPr>
        <w:spacing w:before="167" w:line="220" w:lineRule="auto"/>
        <w:ind w:left="483"/>
        <w:rPr>
          <w:rFonts w:ascii="宋体" w:hAnsi="宋体" w:eastAsia="宋体" w:cs="宋体"/>
          <w:color w:val="auto"/>
          <w:sz w:val="24"/>
          <w:szCs w:val="24"/>
        </w:rPr>
      </w:pPr>
      <w:r>
        <w:rPr>
          <w:rFonts w:ascii="宋体" w:hAnsi="宋体" w:eastAsia="宋体" w:cs="宋体"/>
          <w:color w:val="auto"/>
          <w:spacing w:val="-1"/>
          <w:sz w:val="24"/>
          <w:szCs w:val="24"/>
        </w:rPr>
        <w:t>22.4 磋商小组成员应当履行下列义务：</w:t>
      </w:r>
    </w:p>
    <w:p w14:paraId="0E22A807">
      <w:pPr>
        <w:spacing w:before="165" w:line="220" w:lineRule="auto"/>
        <w:ind w:left="483"/>
        <w:rPr>
          <w:rFonts w:ascii="宋体" w:hAnsi="宋体" w:eastAsia="宋体" w:cs="宋体"/>
          <w:color w:val="auto"/>
          <w:sz w:val="24"/>
          <w:szCs w:val="24"/>
        </w:rPr>
      </w:pPr>
      <w:r>
        <w:rPr>
          <w:rFonts w:ascii="宋体" w:hAnsi="宋体" w:eastAsia="宋体" w:cs="宋体"/>
          <w:color w:val="auto"/>
          <w:spacing w:val="-1"/>
          <w:sz w:val="24"/>
          <w:szCs w:val="24"/>
        </w:rPr>
        <w:t>22.4.1 遵纪守法，客观、公正、廉洁地履行职责；</w:t>
      </w:r>
    </w:p>
    <w:p w14:paraId="4BB9C57A">
      <w:pPr>
        <w:spacing w:before="164" w:line="284" w:lineRule="auto"/>
        <w:ind w:right="78" w:firstLine="483"/>
        <w:rPr>
          <w:rFonts w:ascii="宋体" w:hAnsi="宋体" w:eastAsia="宋体" w:cs="宋体"/>
          <w:color w:val="auto"/>
          <w:sz w:val="24"/>
          <w:szCs w:val="24"/>
        </w:rPr>
      </w:pPr>
      <w:r>
        <w:rPr>
          <w:rFonts w:ascii="宋体" w:hAnsi="宋体" w:eastAsia="宋体" w:cs="宋体"/>
          <w:color w:val="auto"/>
          <w:spacing w:val="2"/>
          <w:sz w:val="24"/>
          <w:szCs w:val="24"/>
        </w:rPr>
        <w:t>22.4.2 按照竞争性磋商文件规定的评标方法和评标标准进行评标，对评审意见承担个人责</w:t>
      </w:r>
      <w:r>
        <w:rPr>
          <w:rFonts w:ascii="宋体" w:hAnsi="宋体" w:eastAsia="宋体" w:cs="宋体"/>
          <w:color w:val="auto"/>
          <w:spacing w:val="10"/>
          <w:sz w:val="24"/>
          <w:szCs w:val="24"/>
        </w:rPr>
        <w:t xml:space="preserve"> </w:t>
      </w:r>
      <w:r>
        <w:rPr>
          <w:rFonts w:ascii="宋体" w:hAnsi="宋体" w:eastAsia="宋体" w:cs="宋体"/>
          <w:color w:val="auto"/>
          <w:spacing w:val="-5"/>
          <w:sz w:val="24"/>
          <w:szCs w:val="24"/>
        </w:rPr>
        <w:t>任；</w:t>
      </w:r>
    </w:p>
    <w:p w14:paraId="349E31D6">
      <w:pPr>
        <w:spacing w:before="166" w:line="219" w:lineRule="auto"/>
        <w:ind w:left="483"/>
        <w:rPr>
          <w:rFonts w:ascii="宋体" w:hAnsi="宋体" w:eastAsia="宋体" w:cs="宋体"/>
          <w:color w:val="auto"/>
          <w:sz w:val="24"/>
          <w:szCs w:val="24"/>
        </w:rPr>
      </w:pPr>
      <w:r>
        <w:rPr>
          <w:rFonts w:ascii="宋体" w:hAnsi="宋体" w:eastAsia="宋体" w:cs="宋体"/>
          <w:color w:val="auto"/>
          <w:spacing w:val="-1"/>
          <w:sz w:val="24"/>
          <w:szCs w:val="24"/>
        </w:rPr>
        <w:t>22.4.3 对评标过程和结果，以及供应商的商业秘密保密；</w:t>
      </w:r>
    </w:p>
    <w:p w14:paraId="14F813D0">
      <w:pPr>
        <w:spacing w:before="165" w:line="219" w:lineRule="auto"/>
        <w:ind w:left="483"/>
        <w:rPr>
          <w:rFonts w:ascii="宋体" w:hAnsi="宋体" w:eastAsia="宋体" w:cs="宋体"/>
          <w:color w:val="auto"/>
          <w:sz w:val="24"/>
          <w:szCs w:val="24"/>
        </w:rPr>
      </w:pPr>
      <w:r>
        <w:rPr>
          <w:rFonts w:ascii="宋体" w:hAnsi="宋体" w:eastAsia="宋体" w:cs="宋体"/>
          <w:color w:val="auto"/>
          <w:spacing w:val="-1"/>
          <w:sz w:val="24"/>
          <w:szCs w:val="24"/>
        </w:rPr>
        <w:t>22.4.4 参与评标报告的起草；</w:t>
      </w:r>
    </w:p>
    <w:p w14:paraId="69A8E32D">
      <w:pPr>
        <w:spacing w:before="170" w:line="220" w:lineRule="auto"/>
        <w:ind w:left="483"/>
        <w:rPr>
          <w:rFonts w:ascii="宋体" w:hAnsi="宋体" w:eastAsia="宋体" w:cs="宋体"/>
          <w:color w:val="auto"/>
          <w:sz w:val="24"/>
          <w:szCs w:val="24"/>
        </w:rPr>
      </w:pPr>
      <w:r>
        <w:rPr>
          <w:rFonts w:ascii="宋体" w:hAnsi="宋体" w:eastAsia="宋体" w:cs="宋体"/>
          <w:color w:val="auto"/>
          <w:spacing w:val="-1"/>
          <w:sz w:val="24"/>
          <w:szCs w:val="24"/>
        </w:rPr>
        <w:t>22.4.5 配合财政部门的投诉处理工作；</w:t>
      </w:r>
    </w:p>
    <w:p w14:paraId="67E49C7A">
      <w:pPr>
        <w:spacing w:before="165" w:line="219" w:lineRule="auto"/>
        <w:ind w:left="483"/>
        <w:rPr>
          <w:rFonts w:ascii="宋体" w:hAnsi="宋体" w:eastAsia="宋体" w:cs="宋体"/>
          <w:color w:val="auto"/>
          <w:sz w:val="24"/>
          <w:szCs w:val="24"/>
        </w:rPr>
      </w:pPr>
      <w:r>
        <w:rPr>
          <w:rFonts w:ascii="宋体" w:hAnsi="宋体" w:eastAsia="宋体" w:cs="宋体"/>
          <w:color w:val="auto"/>
          <w:spacing w:val="-1"/>
          <w:sz w:val="24"/>
          <w:szCs w:val="24"/>
        </w:rPr>
        <w:t>22.4.6 配合采购人答复投标供应商提出的质疑。</w:t>
      </w:r>
    </w:p>
    <w:p w14:paraId="70F58A87">
      <w:pPr>
        <w:spacing w:before="164" w:line="221" w:lineRule="auto"/>
        <w:ind w:left="3"/>
        <w:rPr>
          <w:rFonts w:ascii="宋体" w:hAnsi="宋体" w:eastAsia="宋体" w:cs="宋体"/>
          <w:color w:val="auto"/>
          <w:sz w:val="24"/>
          <w:szCs w:val="24"/>
        </w:rPr>
      </w:pPr>
      <w:r>
        <w:rPr>
          <w:rFonts w:ascii="宋体" w:hAnsi="宋体" w:eastAsia="宋体" w:cs="宋体"/>
          <w:b/>
          <w:bCs/>
          <w:color w:val="auto"/>
          <w:spacing w:val="-3"/>
          <w:sz w:val="24"/>
          <w:szCs w:val="24"/>
        </w:rPr>
        <w:t>23</w:t>
      </w:r>
      <w:r>
        <w:rPr>
          <w:rFonts w:ascii="宋体" w:hAnsi="宋体" w:eastAsia="宋体" w:cs="宋体"/>
          <w:color w:val="auto"/>
          <w:spacing w:val="-3"/>
          <w:sz w:val="24"/>
          <w:szCs w:val="24"/>
        </w:rPr>
        <w:t xml:space="preserve">  </w:t>
      </w:r>
      <w:r>
        <w:rPr>
          <w:rFonts w:ascii="宋体" w:hAnsi="宋体" w:eastAsia="宋体" w:cs="宋体"/>
          <w:b/>
          <w:bCs/>
          <w:color w:val="auto"/>
          <w:spacing w:val="-3"/>
          <w:sz w:val="24"/>
          <w:szCs w:val="24"/>
        </w:rPr>
        <w:t>评标原则</w:t>
      </w:r>
    </w:p>
    <w:p w14:paraId="11CF2D49">
      <w:pPr>
        <w:spacing w:before="167" w:line="315" w:lineRule="auto"/>
        <w:ind w:right="16" w:firstLine="483"/>
        <w:rPr>
          <w:rFonts w:ascii="宋体" w:hAnsi="宋体" w:eastAsia="宋体" w:cs="宋体"/>
          <w:color w:val="auto"/>
          <w:sz w:val="24"/>
          <w:szCs w:val="24"/>
        </w:rPr>
      </w:pPr>
      <w:r>
        <w:rPr>
          <w:rFonts w:ascii="宋体" w:hAnsi="宋体" w:eastAsia="宋体" w:cs="宋体"/>
          <w:color w:val="auto"/>
          <w:spacing w:val="2"/>
          <w:sz w:val="24"/>
          <w:szCs w:val="24"/>
        </w:rPr>
        <w:t>23.1 评审专家应当严格遵守评审工作纪律，按照客观、公正、审慎的原则，根据磋商文件</w:t>
      </w:r>
      <w:r>
        <w:rPr>
          <w:rFonts w:ascii="宋体" w:hAnsi="宋体" w:eastAsia="宋体" w:cs="宋体"/>
          <w:color w:val="auto"/>
          <w:spacing w:val="10"/>
          <w:sz w:val="24"/>
          <w:szCs w:val="24"/>
        </w:rPr>
        <w:t xml:space="preserve"> </w:t>
      </w:r>
      <w:r>
        <w:rPr>
          <w:rFonts w:ascii="宋体" w:hAnsi="宋体" w:eastAsia="宋体" w:cs="宋体"/>
          <w:color w:val="auto"/>
          <w:sz w:val="24"/>
          <w:szCs w:val="24"/>
        </w:rPr>
        <w:t>规定的评审程序、评审方法和评审标准进行独</w:t>
      </w:r>
      <w:r>
        <w:rPr>
          <w:rFonts w:ascii="宋体" w:hAnsi="宋体" w:eastAsia="宋体" w:cs="宋体"/>
          <w:color w:val="auto"/>
          <w:spacing w:val="-1"/>
          <w:sz w:val="24"/>
          <w:szCs w:val="24"/>
        </w:rPr>
        <w:t>立评审。未实质性响应磋商文件的响应文件按无效</w:t>
      </w:r>
      <w:r>
        <w:rPr>
          <w:rFonts w:ascii="宋体" w:hAnsi="宋体" w:eastAsia="宋体" w:cs="宋体"/>
          <w:color w:val="auto"/>
          <w:sz w:val="24"/>
          <w:szCs w:val="24"/>
        </w:rPr>
        <w:t xml:space="preserve"> </w:t>
      </w:r>
      <w:r>
        <w:rPr>
          <w:rFonts w:ascii="宋体" w:hAnsi="宋体" w:eastAsia="宋体" w:cs="宋体"/>
          <w:color w:val="auto"/>
          <w:spacing w:val="-5"/>
          <w:sz w:val="24"/>
          <w:szCs w:val="24"/>
        </w:rPr>
        <w:t>响应处理，评审专家应当告知提交响应文件的供应商。磋商文件内容违反国家有关强制性规定的，</w:t>
      </w:r>
      <w:r>
        <w:rPr>
          <w:rFonts w:ascii="宋体" w:hAnsi="宋体" w:eastAsia="宋体" w:cs="宋体"/>
          <w:color w:val="auto"/>
          <w:spacing w:val="16"/>
          <w:sz w:val="24"/>
          <w:szCs w:val="24"/>
        </w:rPr>
        <w:t xml:space="preserve"> </w:t>
      </w:r>
      <w:r>
        <w:rPr>
          <w:rFonts w:ascii="宋体" w:hAnsi="宋体" w:eastAsia="宋体" w:cs="宋体"/>
          <w:color w:val="auto"/>
          <w:spacing w:val="-1"/>
          <w:sz w:val="24"/>
          <w:szCs w:val="24"/>
        </w:rPr>
        <w:t>磋商小组应当停止评审并向采购人或者采购代理机构说明情况。</w:t>
      </w:r>
    </w:p>
    <w:p w14:paraId="0B170E44">
      <w:pPr>
        <w:spacing w:before="165" w:line="304" w:lineRule="auto"/>
        <w:ind w:right="80" w:firstLine="482"/>
        <w:rPr>
          <w:rFonts w:ascii="宋体" w:hAnsi="宋体" w:eastAsia="宋体" w:cs="宋体"/>
          <w:color w:val="auto"/>
          <w:sz w:val="24"/>
          <w:szCs w:val="24"/>
        </w:rPr>
      </w:pPr>
      <w:r>
        <w:rPr>
          <w:rFonts w:ascii="宋体" w:hAnsi="宋体" w:eastAsia="宋体" w:cs="宋体"/>
          <w:color w:val="auto"/>
          <w:spacing w:val="-1"/>
          <w:sz w:val="24"/>
          <w:szCs w:val="24"/>
        </w:rPr>
        <w:t>23.2 评审专家应当在评审报告上签字,对自己的评审意见承担法律责任。对需要共同认定的</w:t>
      </w:r>
      <w:r>
        <w:rPr>
          <w:rFonts w:ascii="宋体" w:hAnsi="宋体" w:eastAsia="宋体" w:cs="宋体"/>
          <w:color w:val="auto"/>
          <w:spacing w:val="17"/>
          <w:sz w:val="24"/>
          <w:szCs w:val="24"/>
        </w:rPr>
        <w:t xml:space="preserve"> </w:t>
      </w:r>
      <w:r>
        <w:rPr>
          <w:rFonts w:ascii="宋体" w:hAnsi="宋体" w:eastAsia="宋体" w:cs="宋体"/>
          <w:color w:val="auto"/>
          <w:sz w:val="24"/>
          <w:szCs w:val="24"/>
        </w:rPr>
        <w:t>事项存在争议的,按照少数服从多数的原则做</w:t>
      </w:r>
      <w:r>
        <w:rPr>
          <w:rFonts w:ascii="宋体" w:hAnsi="宋体" w:eastAsia="宋体" w:cs="宋体"/>
          <w:color w:val="auto"/>
          <w:spacing w:val="-1"/>
          <w:sz w:val="24"/>
          <w:szCs w:val="24"/>
        </w:rPr>
        <w:t>出结论。对评审报告有异议的,应当在评审报告上签</w:t>
      </w:r>
      <w:r>
        <w:rPr>
          <w:rFonts w:ascii="宋体" w:hAnsi="宋体" w:eastAsia="宋体" w:cs="宋体"/>
          <w:color w:val="auto"/>
          <w:sz w:val="24"/>
          <w:szCs w:val="24"/>
        </w:rPr>
        <w:t xml:space="preserve"> </w:t>
      </w:r>
      <w:r>
        <w:rPr>
          <w:rFonts w:ascii="宋体" w:hAnsi="宋体" w:eastAsia="宋体" w:cs="宋体"/>
          <w:color w:val="auto"/>
          <w:spacing w:val="-1"/>
          <w:sz w:val="24"/>
          <w:szCs w:val="24"/>
        </w:rPr>
        <w:t>署不同意见并说明理由,否则视为同意评审报告。</w:t>
      </w:r>
    </w:p>
    <w:p w14:paraId="3CD8FCC8">
      <w:pPr>
        <w:spacing w:before="169" w:line="221" w:lineRule="auto"/>
        <w:ind w:left="3"/>
        <w:rPr>
          <w:rFonts w:ascii="宋体" w:hAnsi="宋体" w:eastAsia="宋体" w:cs="宋体"/>
          <w:color w:val="auto"/>
          <w:sz w:val="24"/>
          <w:szCs w:val="24"/>
        </w:rPr>
      </w:pPr>
      <w:r>
        <w:rPr>
          <w:rFonts w:ascii="宋体" w:hAnsi="宋体" w:eastAsia="宋体" w:cs="宋体"/>
          <w:b/>
          <w:bCs/>
          <w:color w:val="auto"/>
          <w:spacing w:val="-6"/>
          <w:sz w:val="24"/>
          <w:szCs w:val="24"/>
        </w:rPr>
        <w:t>24</w:t>
      </w:r>
      <w:r>
        <w:rPr>
          <w:rFonts w:ascii="宋体" w:hAnsi="宋体" w:eastAsia="宋体" w:cs="宋体"/>
          <w:color w:val="auto"/>
          <w:spacing w:val="12"/>
          <w:sz w:val="24"/>
          <w:szCs w:val="24"/>
        </w:rPr>
        <w:t xml:space="preserve"> </w:t>
      </w:r>
      <w:r>
        <w:rPr>
          <w:rFonts w:ascii="宋体" w:hAnsi="宋体" w:eastAsia="宋体" w:cs="宋体"/>
          <w:b/>
          <w:bCs/>
          <w:color w:val="auto"/>
          <w:spacing w:val="-6"/>
          <w:sz w:val="24"/>
          <w:szCs w:val="24"/>
        </w:rPr>
        <w:t>详细评审</w:t>
      </w:r>
    </w:p>
    <w:p w14:paraId="41F936BB">
      <w:pPr>
        <w:spacing w:before="163" w:line="219" w:lineRule="auto"/>
        <w:ind w:left="483"/>
        <w:rPr>
          <w:rFonts w:ascii="宋体" w:hAnsi="宋体" w:eastAsia="宋体" w:cs="宋体"/>
          <w:color w:val="auto"/>
          <w:sz w:val="24"/>
          <w:szCs w:val="24"/>
        </w:rPr>
      </w:pPr>
      <w:r>
        <w:rPr>
          <w:rFonts w:ascii="宋体" w:hAnsi="宋体" w:eastAsia="宋体" w:cs="宋体"/>
          <w:b/>
          <w:bCs/>
          <w:color w:val="auto"/>
          <w:spacing w:val="-5"/>
          <w:sz w:val="24"/>
          <w:szCs w:val="24"/>
        </w:rPr>
        <w:t>24.1</w:t>
      </w:r>
      <w:r>
        <w:rPr>
          <w:rFonts w:ascii="宋体" w:hAnsi="宋体" w:eastAsia="宋体" w:cs="宋体"/>
          <w:color w:val="auto"/>
          <w:spacing w:val="13"/>
          <w:sz w:val="24"/>
          <w:szCs w:val="24"/>
        </w:rPr>
        <w:t xml:space="preserve"> </w:t>
      </w:r>
      <w:r>
        <w:rPr>
          <w:rFonts w:ascii="宋体" w:hAnsi="宋体" w:eastAsia="宋体" w:cs="宋体"/>
          <w:b/>
          <w:bCs/>
          <w:color w:val="auto"/>
          <w:spacing w:val="-5"/>
          <w:sz w:val="24"/>
          <w:szCs w:val="24"/>
        </w:rPr>
        <w:t>首次报价</w:t>
      </w:r>
    </w:p>
    <w:p w14:paraId="5CEBBB63">
      <w:pPr>
        <w:spacing w:before="167" w:line="333" w:lineRule="auto"/>
        <w:ind w:firstLine="480"/>
        <w:rPr>
          <w:rFonts w:ascii="宋体" w:hAnsi="宋体" w:eastAsia="宋体" w:cs="宋体"/>
          <w:color w:val="auto"/>
          <w:sz w:val="24"/>
          <w:szCs w:val="24"/>
        </w:rPr>
      </w:pPr>
      <w:r>
        <w:rPr>
          <w:rFonts w:ascii="宋体" w:hAnsi="宋体" w:eastAsia="宋体" w:cs="宋体"/>
          <w:color w:val="auto"/>
          <w:spacing w:val="-4"/>
          <w:sz w:val="24"/>
          <w:szCs w:val="24"/>
        </w:rPr>
        <w:t>供应商的首次报价于提交首次响应文件截止时间开</w:t>
      </w:r>
      <w:r>
        <w:rPr>
          <w:rFonts w:ascii="宋体" w:hAnsi="宋体" w:eastAsia="宋体" w:cs="宋体"/>
          <w:color w:val="auto"/>
          <w:spacing w:val="-5"/>
          <w:sz w:val="24"/>
          <w:szCs w:val="24"/>
        </w:rPr>
        <w:t>启，本环节由采购代理机构主持，采购人、</w:t>
      </w:r>
      <w:r>
        <w:rPr>
          <w:rFonts w:ascii="宋体" w:hAnsi="宋体" w:eastAsia="宋体" w:cs="宋体"/>
          <w:color w:val="auto"/>
          <w:sz w:val="24"/>
          <w:szCs w:val="24"/>
        </w:rPr>
        <w:t xml:space="preserve"> 供应商和有关方面代表参加。唱价过程由采购代理机构指定</w:t>
      </w:r>
      <w:r>
        <w:rPr>
          <w:rFonts w:ascii="宋体" w:hAnsi="宋体" w:eastAsia="宋体" w:cs="宋体"/>
          <w:color w:val="auto"/>
          <w:spacing w:val="-1"/>
          <w:sz w:val="24"/>
          <w:szCs w:val="24"/>
        </w:rPr>
        <w:t>专人负责记录，并存档。</w:t>
      </w:r>
    </w:p>
    <w:p w14:paraId="15B1A4A8">
      <w:pPr>
        <w:spacing w:before="37" w:line="221" w:lineRule="auto"/>
        <w:ind w:left="483"/>
        <w:rPr>
          <w:rFonts w:ascii="宋体" w:hAnsi="宋体" w:eastAsia="宋体" w:cs="宋体"/>
          <w:color w:val="auto"/>
          <w:sz w:val="24"/>
          <w:szCs w:val="24"/>
        </w:rPr>
      </w:pPr>
      <w:r>
        <w:rPr>
          <w:rFonts w:ascii="宋体" w:hAnsi="宋体" w:eastAsia="宋体" w:cs="宋体"/>
          <w:b/>
          <w:bCs/>
          <w:color w:val="auto"/>
          <w:spacing w:val="-3"/>
          <w:sz w:val="24"/>
          <w:szCs w:val="24"/>
        </w:rPr>
        <w:t>24.2</w:t>
      </w:r>
      <w:r>
        <w:rPr>
          <w:rFonts w:ascii="宋体" w:hAnsi="宋体" w:eastAsia="宋体" w:cs="宋体"/>
          <w:color w:val="auto"/>
          <w:spacing w:val="-3"/>
          <w:sz w:val="24"/>
          <w:szCs w:val="24"/>
        </w:rPr>
        <w:t xml:space="preserve"> </w:t>
      </w:r>
      <w:r>
        <w:rPr>
          <w:rFonts w:ascii="宋体" w:hAnsi="宋体" w:eastAsia="宋体" w:cs="宋体"/>
          <w:b/>
          <w:bCs/>
          <w:color w:val="auto"/>
          <w:spacing w:val="-3"/>
          <w:sz w:val="24"/>
          <w:szCs w:val="24"/>
        </w:rPr>
        <w:t>评审方法：综合评分法。</w:t>
      </w:r>
    </w:p>
    <w:p w14:paraId="3AD9E1F9">
      <w:pPr>
        <w:spacing w:before="164" w:line="221" w:lineRule="auto"/>
        <w:ind w:left="483"/>
        <w:rPr>
          <w:rFonts w:ascii="宋体" w:hAnsi="宋体" w:eastAsia="宋体" w:cs="宋体"/>
          <w:color w:val="auto"/>
          <w:sz w:val="24"/>
          <w:szCs w:val="24"/>
        </w:rPr>
      </w:pPr>
      <w:r>
        <w:rPr>
          <w:rFonts w:ascii="宋体" w:hAnsi="宋体" w:eastAsia="宋体" w:cs="宋体"/>
          <w:b/>
          <w:bCs/>
          <w:color w:val="auto"/>
          <w:spacing w:val="-3"/>
          <w:sz w:val="24"/>
          <w:szCs w:val="24"/>
        </w:rPr>
        <w:t>24.3</w:t>
      </w:r>
      <w:r>
        <w:rPr>
          <w:rFonts w:ascii="宋体" w:hAnsi="宋体" w:eastAsia="宋体" w:cs="宋体"/>
          <w:color w:val="auto"/>
          <w:spacing w:val="-3"/>
          <w:sz w:val="24"/>
          <w:szCs w:val="24"/>
        </w:rPr>
        <w:t xml:space="preserve"> </w:t>
      </w:r>
      <w:r>
        <w:rPr>
          <w:rFonts w:ascii="宋体" w:hAnsi="宋体" w:eastAsia="宋体" w:cs="宋体"/>
          <w:b/>
          <w:bCs/>
          <w:color w:val="auto"/>
          <w:spacing w:val="-3"/>
          <w:sz w:val="24"/>
          <w:szCs w:val="24"/>
        </w:rPr>
        <w:t>评审程序</w:t>
      </w:r>
    </w:p>
    <w:p w14:paraId="25203F39">
      <w:pPr>
        <w:spacing w:before="164" w:line="220" w:lineRule="auto"/>
        <w:ind w:left="483"/>
        <w:rPr>
          <w:rFonts w:ascii="宋体" w:hAnsi="宋体" w:eastAsia="宋体" w:cs="宋体"/>
          <w:color w:val="auto"/>
          <w:sz w:val="24"/>
          <w:szCs w:val="24"/>
        </w:rPr>
      </w:pPr>
      <w:r>
        <w:rPr>
          <w:rFonts w:ascii="宋体" w:hAnsi="宋体" w:eastAsia="宋体" w:cs="宋体"/>
          <w:color w:val="auto"/>
          <w:spacing w:val="-1"/>
          <w:sz w:val="24"/>
          <w:szCs w:val="24"/>
        </w:rPr>
        <w:t>24.3.1 磋商小组确认磋商文件</w:t>
      </w:r>
    </w:p>
    <w:p w14:paraId="3A8E66DB">
      <w:pPr>
        <w:spacing w:before="165" w:line="220" w:lineRule="auto"/>
        <w:ind w:left="483"/>
        <w:rPr>
          <w:rFonts w:ascii="宋体" w:hAnsi="宋体" w:eastAsia="宋体" w:cs="宋体"/>
          <w:color w:val="auto"/>
          <w:sz w:val="24"/>
          <w:szCs w:val="24"/>
        </w:rPr>
      </w:pPr>
      <w:r>
        <w:rPr>
          <w:rFonts w:ascii="宋体" w:hAnsi="宋体" w:eastAsia="宋体" w:cs="宋体"/>
          <w:color w:val="auto"/>
          <w:spacing w:val="-3"/>
          <w:sz w:val="24"/>
          <w:szCs w:val="24"/>
        </w:rPr>
        <w:t>24.3.2</w:t>
      </w:r>
      <w:r>
        <w:rPr>
          <w:rFonts w:ascii="宋体" w:hAnsi="宋体" w:eastAsia="宋体" w:cs="宋体"/>
          <w:color w:val="auto"/>
          <w:spacing w:val="19"/>
          <w:sz w:val="24"/>
          <w:szCs w:val="24"/>
        </w:rPr>
        <w:t xml:space="preserve"> </w:t>
      </w:r>
      <w:r>
        <w:rPr>
          <w:rFonts w:ascii="宋体" w:hAnsi="宋体" w:eastAsia="宋体" w:cs="宋体"/>
          <w:color w:val="auto"/>
          <w:spacing w:val="-3"/>
          <w:sz w:val="24"/>
          <w:szCs w:val="24"/>
        </w:rPr>
        <w:t>资格性审查</w:t>
      </w:r>
    </w:p>
    <w:p w14:paraId="2221FD36">
      <w:pPr>
        <w:spacing w:before="166" w:line="335" w:lineRule="auto"/>
        <w:ind w:left="2" w:right="80" w:firstLine="477"/>
        <w:rPr>
          <w:rFonts w:ascii="宋体" w:hAnsi="宋体" w:eastAsia="宋体" w:cs="宋体"/>
          <w:color w:val="auto"/>
          <w:sz w:val="24"/>
          <w:szCs w:val="24"/>
        </w:rPr>
      </w:pPr>
      <w:r>
        <w:rPr>
          <w:rFonts w:ascii="宋体" w:hAnsi="宋体" w:eastAsia="宋体" w:cs="宋体"/>
          <w:color w:val="auto"/>
          <w:spacing w:val="-1"/>
          <w:sz w:val="24"/>
          <w:szCs w:val="24"/>
        </w:rPr>
        <w:t>磋商小组对每个供应商的响应文件进行资格性审查。资格性审查是审查响应文件是否对磋商</w:t>
      </w:r>
      <w:r>
        <w:rPr>
          <w:rFonts w:ascii="宋体" w:hAnsi="宋体" w:eastAsia="宋体" w:cs="宋体"/>
          <w:color w:val="auto"/>
          <w:spacing w:val="18"/>
          <w:sz w:val="24"/>
          <w:szCs w:val="24"/>
        </w:rPr>
        <w:t xml:space="preserve"> </w:t>
      </w:r>
      <w:r>
        <w:rPr>
          <w:rFonts w:ascii="宋体" w:hAnsi="宋体" w:eastAsia="宋体" w:cs="宋体"/>
          <w:color w:val="auto"/>
          <w:sz w:val="24"/>
          <w:szCs w:val="24"/>
        </w:rPr>
        <w:t>文件的资格及实质性条款作出响应。对资格性审查不通过的供应</w:t>
      </w:r>
      <w:r>
        <w:rPr>
          <w:rFonts w:ascii="宋体" w:hAnsi="宋体" w:eastAsia="宋体" w:cs="宋体"/>
          <w:color w:val="auto"/>
          <w:spacing w:val="-1"/>
          <w:sz w:val="24"/>
          <w:szCs w:val="24"/>
        </w:rPr>
        <w:t>商，其响应文件作无效处理。</w:t>
      </w:r>
    </w:p>
    <w:p w14:paraId="02B71515">
      <w:pPr>
        <w:spacing w:before="31" w:line="220" w:lineRule="auto"/>
        <w:ind w:left="483"/>
        <w:rPr>
          <w:rFonts w:ascii="宋体" w:hAnsi="宋体" w:eastAsia="宋体" w:cs="宋体"/>
          <w:color w:val="auto"/>
          <w:sz w:val="24"/>
          <w:szCs w:val="24"/>
        </w:rPr>
      </w:pPr>
      <w:r>
        <w:rPr>
          <w:rFonts w:ascii="宋体" w:hAnsi="宋体" w:eastAsia="宋体" w:cs="宋体"/>
          <w:color w:val="auto"/>
          <w:spacing w:val="-3"/>
          <w:sz w:val="24"/>
          <w:szCs w:val="24"/>
        </w:rPr>
        <w:t>24.3.3</w:t>
      </w:r>
      <w:r>
        <w:rPr>
          <w:rFonts w:ascii="宋体" w:hAnsi="宋体" w:eastAsia="宋体" w:cs="宋体"/>
          <w:color w:val="auto"/>
          <w:spacing w:val="-41"/>
          <w:sz w:val="24"/>
          <w:szCs w:val="24"/>
        </w:rPr>
        <w:t xml:space="preserve"> </w:t>
      </w:r>
      <w:r>
        <w:rPr>
          <w:rFonts w:ascii="宋体" w:hAnsi="宋体" w:eastAsia="宋体" w:cs="宋体"/>
          <w:color w:val="auto"/>
          <w:spacing w:val="-3"/>
          <w:sz w:val="24"/>
          <w:szCs w:val="24"/>
        </w:rPr>
        <w:t>符合性审查</w:t>
      </w:r>
    </w:p>
    <w:p w14:paraId="7C3DEC0A">
      <w:pPr>
        <w:spacing w:line="220" w:lineRule="auto"/>
        <w:rPr>
          <w:rFonts w:ascii="宋体" w:hAnsi="宋体" w:eastAsia="宋体" w:cs="宋体"/>
          <w:color w:val="auto"/>
          <w:sz w:val="24"/>
          <w:szCs w:val="24"/>
        </w:rPr>
        <w:sectPr>
          <w:footerReference r:id="rId17" w:type="default"/>
          <w:pgSz w:w="11906" w:h="16840"/>
          <w:pgMar w:top="387" w:right="845" w:bottom="1123" w:left="920" w:header="0" w:footer="958" w:gutter="0"/>
          <w:cols w:space="720" w:num="1"/>
        </w:sectPr>
      </w:pPr>
    </w:p>
    <w:p w14:paraId="2CE1C6F1">
      <w:pPr>
        <w:spacing w:before="48" w:line="333" w:lineRule="auto"/>
        <w:ind w:left="3" w:right="81" w:firstLine="477"/>
        <w:rPr>
          <w:rFonts w:ascii="宋体" w:hAnsi="宋体" w:eastAsia="宋体" w:cs="宋体"/>
          <w:color w:val="auto"/>
          <w:sz w:val="24"/>
          <w:szCs w:val="24"/>
        </w:rPr>
      </w:pPr>
      <w:r>
        <w:rPr>
          <w:rFonts w:ascii="宋体" w:hAnsi="宋体" w:eastAsia="宋体" w:cs="宋体"/>
          <w:color w:val="auto"/>
          <w:spacing w:val="-1"/>
          <w:sz w:val="24"/>
          <w:szCs w:val="24"/>
        </w:rPr>
        <w:t>磋商小组对每个供应商的响应文件进行符合性审查。符合性审查是审查响应文件是否对磋商</w:t>
      </w:r>
      <w:r>
        <w:rPr>
          <w:rFonts w:ascii="宋体" w:hAnsi="宋体" w:eastAsia="宋体" w:cs="宋体"/>
          <w:color w:val="auto"/>
          <w:spacing w:val="18"/>
          <w:sz w:val="24"/>
          <w:szCs w:val="24"/>
        </w:rPr>
        <w:t xml:space="preserve"> </w:t>
      </w:r>
      <w:r>
        <w:rPr>
          <w:rFonts w:ascii="宋体" w:hAnsi="宋体" w:eastAsia="宋体" w:cs="宋体"/>
          <w:color w:val="auto"/>
          <w:sz w:val="24"/>
          <w:szCs w:val="24"/>
        </w:rPr>
        <w:t>文件的符合及实质性条款作出响应。对符合性审查不通过的供应</w:t>
      </w:r>
      <w:r>
        <w:rPr>
          <w:rFonts w:ascii="宋体" w:hAnsi="宋体" w:eastAsia="宋体" w:cs="宋体"/>
          <w:color w:val="auto"/>
          <w:spacing w:val="-1"/>
          <w:sz w:val="24"/>
          <w:szCs w:val="24"/>
        </w:rPr>
        <w:t>商，其响应文件作无效处理。</w:t>
      </w:r>
    </w:p>
    <w:p w14:paraId="732783BB">
      <w:pPr>
        <w:spacing w:before="35" w:line="221" w:lineRule="auto"/>
        <w:ind w:left="484"/>
        <w:rPr>
          <w:rFonts w:ascii="宋体" w:hAnsi="宋体" w:eastAsia="宋体" w:cs="宋体"/>
          <w:color w:val="auto"/>
          <w:sz w:val="24"/>
          <w:szCs w:val="24"/>
        </w:rPr>
      </w:pPr>
      <w:r>
        <w:rPr>
          <w:rFonts w:ascii="宋体" w:hAnsi="宋体" w:eastAsia="宋体" w:cs="宋体"/>
          <w:b/>
          <w:bCs/>
          <w:color w:val="auto"/>
          <w:spacing w:val="-6"/>
          <w:sz w:val="24"/>
          <w:szCs w:val="24"/>
        </w:rPr>
        <w:t>24.4</w:t>
      </w:r>
      <w:r>
        <w:rPr>
          <w:rFonts w:ascii="宋体" w:hAnsi="宋体" w:eastAsia="宋体" w:cs="宋体"/>
          <w:color w:val="auto"/>
          <w:spacing w:val="12"/>
          <w:sz w:val="24"/>
          <w:szCs w:val="24"/>
        </w:rPr>
        <w:t xml:space="preserve"> </w:t>
      </w:r>
      <w:r>
        <w:rPr>
          <w:rFonts w:ascii="宋体" w:hAnsi="宋体" w:eastAsia="宋体" w:cs="宋体"/>
          <w:b/>
          <w:bCs/>
          <w:color w:val="auto"/>
          <w:spacing w:val="-6"/>
          <w:sz w:val="24"/>
          <w:szCs w:val="24"/>
        </w:rPr>
        <w:t>磋商</w:t>
      </w:r>
    </w:p>
    <w:p w14:paraId="6191B172">
      <w:pPr>
        <w:spacing w:before="163" w:line="283" w:lineRule="auto"/>
        <w:ind w:firstLine="483"/>
        <w:rPr>
          <w:rFonts w:ascii="宋体" w:hAnsi="宋体" w:eastAsia="宋体" w:cs="宋体"/>
          <w:color w:val="auto"/>
          <w:sz w:val="24"/>
          <w:szCs w:val="24"/>
        </w:rPr>
      </w:pPr>
      <w:r>
        <w:rPr>
          <w:rFonts w:ascii="宋体" w:hAnsi="宋体" w:eastAsia="宋体" w:cs="宋体"/>
          <w:color w:val="auto"/>
          <w:spacing w:val="-1"/>
          <w:sz w:val="24"/>
          <w:szCs w:val="24"/>
        </w:rPr>
        <w:t>24.4.1 磋商小组与每个供应商分别进行磋商</w:t>
      </w:r>
      <w:r>
        <w:rPr>
          <w:rFonts w:ascii="宋体" w:hAnsi="宋体" w:eastAsia="宋体" w:cs="宋体"/>
          <w:color w:val="auto"/>
          <w:spacing w:val="-2"/>
          <w:sz w:val="24"/>
          <w:szCs w:val="24"/>
        </w:rPr>
        <w:t>，本次磋商采用一轮磋商，两次报价形式进行。</w:t>
      </w:r>
      <w:r>
        <w:rPr>
          <w:rFonts w:ascii="宋体" w:hAnsi="宋体" w:eastAsia="宋体" w:cs="宋体"/>
          <w:color w:val="auto"/>
          <w:sz w:val="24"/>
          <w:szCs w:val="24"/>
        </w:rPr>
        <w:t xml:space="preserve"> </w:t>
      </w:r>
      <w:r>
        <w:rPr>
          <w:rFonts w:ascii="宋体" w:hAnsi="宋体" w:eastAsia="宋体" w:cs="宋体"/>
          <w:color w:val="auto"/>
          <w:spacing w:val="-1"/>
          <w:sz w:val="24"/>
          <w:szCs w:val="24"/>
        </w:rPr>
        <w:t>磋商小组也可视实际情况确定磋商轮次（报价最多不超过</w:t>
      </w:r>
      <w:r>
        <w:rPr>
          <w:rFonts w:ascii="宋体" w:hAnsi="宋体" w:eastAsia="宋体" w:cs="宋体"/>
          <w:color w:val="auto"/>
          <w:spacing w:val="-46"/>
          <w:sz w:val="24"/>
          <w:szCs w:val="24"/>
        </w:rPr>
        <w:t xml:space="preserve"> </w:t>
      </w:r>
      <w:r>
        <w:rPr>
          <w:rFonts w:ascii="宋体" w:hAnsi="宋体" w:eastAsia="宋体" w:cs="宋体"/>
          <w:color w:val="auto"/>
          <w:spacing w:val="-2"/>
          <w:sz w:val="24"/>
          <w:szCs w:val="24"/>
        </w:rPr>
        <w:t>3</w:t>
      </w:r>
      <w:r>
        <w:rPr>
          <w:rFonts w:ascii="宋体" w:hAnsi="宋体" w:eastAsia="宋体" w:cs="宋体"/>
          <w:color w:val="auto"/>
          <w:spacing w:val="-51"/>
          <w:sz w:val="24"/>
          <w:szCs w:val="24"/>
        </w:rPr>
        <w:t xml:space="preserve"> </w:t>
      </w:r>
      <w:r>
        <w:rPr>
          <w:rFonts w:ascii="宋体" w:hAnsi="宋体" w:eastAsia="宋体" w:cs="宋体"/>
          <w:color w:val="auto"/>
          <w:spacing w:val="-2"/>
          <w:sz w:val="24"/>
          <w:szCs w:val="24"/>
        </w:rPr>
        <w:t>轮）。</w:t>
      </w:r>
    </w:p>
    <w:p w14:paraId="5B56A102">
      <w:pPr>
        <w:spacing w:before="167" w:line="220" w:lineRule="auto"/>
        <w:ind w:left="484"/>
        <w:rPr>
          <w:rFonts w:ascii="宋体" w:hAnsi="宋体" w:eastAsia="宋体" w:cs="宋体"/>
          <w:color w:val="auto"/>
          <w:sz w:val="24"/>
          <w:szCs w:val="24"/>
        </w:rPr>
      </w:pPr>
      <w:r>
        <w:rPr>
          <w:rFonts w:ascii="宋体" w:hAnsi="宋体" w:eastAsia="宋体" w:cs="宋体"/>
          <w:color w:val="auto"/>
          <w:spacing w:val="-1"/>
          <w:sz w:val="24"/>
          <w:szCs w:val="24"/>
        </w:rPr>
        <w:t>24.4.2 磋商文件未发生实质性变动的：</w:t>
      </w:r>
    </w:p>
    <w:p w14:paraId="33CEDAEC">
      <w:pPr>
        <w:spacing w:before="164" w:line="334" w:lineRule="auto"/>
        <w:ind w:left="6" w:right="81" w:firstLine="474"/>
        <w:rPr>
          <w:rFonts w:ascii="宋体" w:hAnsi="宋体" w:eastAsia="宋体" w:cs="宋体"/>
          <w:color w:val="auto"/>
          <w:sz w:val="24"/>
          <w:szCs w:val="24"/>
        </w:rPr>
      </w:pPr>
      <w:r>
        <w:rPr>
          <w:rFonts w:ascii="宋体" w:hAnsi="宋体" w:eastAsia="宋体" w:cs="宋体"/>
          <w:color w:val="auto"/>
          <w:spacing w:val="-1"/>
          <w:sz w:val="24"/>
          <w:szCs w:val="24"/>
        </w:rPr>
        <w:t>磋商小组没有对磋商文件作实质性变动增加新的需求，后一轮报价不得高于前一轮报价，否</w:t>
      </w:r>
      <w:r>
        <w:rPr>
          <w:rFonts w:ascii="宋体" w:hAnsi="宋体" w:eastAsia="宋体" w:cs="宋体"/>
          <w:color w:val="auto"/>
          <w:spacing w:val="18"/>
          <w:sz w:val="24"/>
          <w:szCs w:val="24"/>
        </w:rPr>
        <w:t xml:space="preserve"> </w:t>
      </w:r>
      <w:r>
        <w:rPr>
          <w:rFonts w:ascii="宋体" w:hAnsi="宋体" w:eastAsia="宋体" w:cs="宋体"/>
          <w:color w:val="auto"/>
          <w:spacing w:val="-2"/>
          <w:sz w:val="24"/>
          <w:szCs w:val="24"/>
        </w:rPr>
        <w:t>则将按响应无效处理。</w:t>
      </w:r>
    </w:p>
    <w:p w14:paraId="420025F8">
      <w:pPr>
        <w:spacing w:before="35" w:line="220" w:lineRule="auto"/>
        <w:ind w:left="484"/>
        <w:rPr>
          <w:rFonts w:ascii="宋体" w:hAnsi="宋体" w:eastAsia="宋体" w:cs="宋体"/>
          <w:color w:val="auto"/>
          <w:sz w:val="24"/>
          <w:szCs w:val="24"/>
        </w:rPr>
      </w:pPr>
      <w:r>
        <w:rPr>
          <w:rFonts w:ascii="宋体" w:hAnsi="宋体" w:eastAsia="宋体" w:cs="宋体"/>
          <w:color w:val="auto"/>
          <w:spacing w:val="-1"/>
          <w:sz w:val="24"/>
          <w:szCs w:val="24"/>
        </w:rPr>
        <w:t>24.4.3 磋商文件发生实质性变动的：</w:t>
      </w:r>
    </w:p>
    <w:p w14:paraId="296F379D">
      <w:pPr>
        <w:spacing w:before="166" w:line="219" w:lineRule="auto"/>
        <w:ind w:left="493"/>
        <w:rPr>
          <w:rFonts w:ascii="宋体" w:hAnsi="宋体" w:eastAsia="宋体" w:cs="宋体"/>
          <w:color w:val="auto"/>
          <w:sz w:val="24"/>
          <w:szCs w:val="24"/>
        </w:rPr>
      </w:pPr>
      <w:r>
        <w:rPr>
          <w:rFonts w:ascii="宋体" w:hAnsi="宋体" w:eastAsia="宋体" w:cs="宋体"/>
          <w:color w:val="auto"/>
          <w:spacing w:val="-2"/>
          <w:sz w:val="24"/>
          <w:szCs w:val="24"/>
        </w:rPr>
        <w:t>（1）书面通知变更内容</w:t>
      </w:r>
    </w:p>
    <w:p w14:paraId="2F890C1A">
      <w:pPr>
        <w:spacing w:before="165" w:line="341" w:lineRule="auto"/>
        <w:ind w:right="81" w:firstLine="480"/>
        <w:rPr>
          <w:rFonts w:ascii="宋体" w:hAnsi="宋体" w:eastAsia="宋体" w:cs="宋体"/>
          <w:color w:val="auto"/>
          <w:sz w:val="24"/>
          <w:szCs w:val="24"/>
        </w:rPr>
      </w:pPr>
      <w:r>
        <w:rPr>
          <w:rFonts w:ascii="宋体" w:hAnsi="宋体" w:eastAsia="宋体" w:cs="宋体"/>
          <w:color w:val="auto"/>
          <w:spacing w:val="-1"/>
          <w:sz w:val="24"/>
          <w:szCs w:val="24"/>
        </w:rPr>
        <w:t>在磋商过程中，磋商小组可以根据磋商文件和磋商情况实质性变动采购需求中的技术、服务</w:t>
      </w:r>
      <w:r>
        <w:rPr>
          <w:rFonts w:ascii="宋体" w:hAnsi="宋体" w:eastAsia="宋体" w:cs="宋体"/>
          <w:color w:val="auto"/>
          <w:spacing w:val="18"/>
          <w:sz w:val="24"/>
          <w:szCs w:val="24"/>
        </w:rPr>
        <w:t xml:space="preserve"> </w:t>
      </w:r>
      <w:r>
        <w:rPr>
          <w:rFonts w:ascii="宋体" w:hAnsi="宋体" w:eastAsia="宋体" w:cs="宋体"/>
          <w:color w:val="auto"/>
          <w:sz w:val="24"/>
          <w:szCs w:val="24"/>
        </w:rPr>
        <w:t>要求以及合同草案条款，但不得变动磋商文件中</w:t>
      </w:r>
      <w:r>
        <w:rPr>
          <w:rFonts w:ascii="宋体" w:hAnsi="宋体" w:eastAsia="宋体" w:cs="宋体"/>
          <w:color w:val="auto"/>
          <w:spacing w:val="-1"/>
          <w:sz w:val="24"/>
          <w:szCs w:val="24"/>
        </w:rPr>
        <w:t>的其他内容。实质性变动的内容，须经采购人代</w:t>
      </w:r>
      <w:r>
        <w:rPr>
          <w:rFonts w:ascii="宋体" w:hAnsi="宋体" w:eastAsia="宋体" w:cs="宋体"/>
          <w:color w:val="auto"/>
          <w:sz w:val="24"/>
          <w:szCs w:val="24"/>
        </w:rPr>
        <w:t xml:space="preserve"> </w:t>
      </w:r>
      <w:r>
        <w:rPr>
          <w:rFonts w:ascii="宋体" w:hAnsi="宋体" w:eastAsia="宋体" w:cs="宋体"/>
          <w:color w:val="auto"/>
          <w:spacing w:val="-1"/>
          <w:sz w:val="24"/>
          <w:szCs w:val="24"/>
        </w:rPr>
        <w:t>表确认。实质性变动的内容，经采购人代表确认后，由磋商小组在政采云平台在线询标（谈判）</w:t>
      </w:r>
      <w:r>
        <w:rPr>
          <w:rFonts w:ascii="宋体" w:hAnsi="宋体" w:eastAsia="宋体" w:cs="宋体"/>
          <w:color w:val="auto"/>
          <w:spacing w:val="17"/>
          <w:sz w:val="24"/>
          <w:szCs w:val="24"/>
        </w:rPr>
        <w:t xml:space="preserve"> </w:t>
      </w:r>
      <w:r>
        <w:rPr>
          <w:rFonts w:ascii="宋体" w:hAnsi="宋体" w:eastAsia="宋体" w:cs="宋体"/>
          <w:color w:val="auto"/>
          <w:spacing w:val="-1"/>
          <w:sz w:val="24"/>
          <w:szCs w:val="24"/>
        </w:rPr>
        <w:t>--新增询标函方式通知所有供应商。对磋商文件作出的实质性变动是磋商文件的有效组成部分。</w:t>
      </w:r>
    </w:p>
    <w:p w14:paraId="66169991">
      <w:pPr>
        <w:spacing w:before="34" w:line="221" w:lineRule="auto"/>
        <w:ind w:left="493"/>
        <w:rPr>
          <w:rFonts w:ascii="宋体" w:hAnsi="宋体" w:eastAsia="宋体" w:cs="宋体"/>
          <w:color w:val="auto"/>
          <w:sz w:val="24"/>
          <w:szCs w:val="24"/>
        </w:rPr>
      </w:pPr>
      <w:r>
        <w:rPr>
          <w:rFonts w:ascii="宋体" w:hAnsi="宋体" w:eastAsia="宋体" w:cs="宋体"/>
          <w:color w:val="auto"/>
          <w:spacing w:val="-5"/>
          <w:sz w:val="24"/>
          <w:szCs w:val="24"/>
        </w:rPr>
        <w:t>（2）磋商</w:t>
      </w:r>
    </w:p>
    <w:p w14:paraId="7BE1439F">
      <w:pPr>
        <w:spacing w:before="162" w:line="339" w:lineRule="auto"/>
        <w:ind w:right="81" w:firstLine="480"/>
        <w:rPr>
          <w:rFonts w:ascii="宋体" w:hAnsi="宋体" w:eastAsia="宋体" w:cs="宋体"/>
          <w:color w:val="auto"/>
          <w:sz w:val="24"/>
          <w:szCs w:val="24"/>
        </w:rPr>
      </w:pPr>
      <w:r>
        <w:rPr>
          <w:rFonts w:ascii="宋体" w:hAnsi="宋体" w:eastAsia="宋体" w:cs="宋体"/>
          <w:color w:val="auto"/>
          <w:spacing w:val="-1"/>
          <w:sz w:val="24"/>
          <w:szCs w:val="24"/>
        </w:rPr>
        <w:t>磋商小组集中与接受磋商文件变更的每个供应商分别进行询标。磋商的内容主要是对响应文</w:t>
      </w:r>
      <w:r>
        <w:rPr>
          <w:rFonts w:ascii="宋体" w:hAnsi="宋体" w:eastAsia="宋体" w:cs="宋体"/>
          <w:color w:val="auto"/>
          <w:spacing w:val="18"/>
          <w:sz w:val="24"/>
          <w:szCs w:val="24"/>
        </w:rPr>
        <w:t xml:space="preserve"> </w:t>
      </w:r>
      <w:r>
        <w:rPr>
          <w:rFonts w:ascii="宋体" w:hAnsi="宋体" w:eastAsia="宋体" w:cs="宋体"/>
          <w:color w:val="auto"/>
          <w:sz w:val="24"/>
          <w:szCs w:val="24"/>
        </w:rPr>
        <w:t>件的澄清、修正、补充、确认等。不接受磋商</w:t>
      </w:r>
      <w:r>
        <w:rPr>
          <w:rFonts w:ascii="宋体" w:hAnsi="宋体" w:eastAsia="宋体" w:cs="宋体"/>
          <w:color w:val="auto"/>
          <w:spacing w:val="-1"/>
          <w:sz w:val="24"/>
          <w:szCs w:val="24"/>
        </w:rPr>
        <w:t>文件变更的供应商，视为自动退出磋商，其响应文</w:t>
      </w:r>
      <w:r>
        <w:rPr>
          <w:rFonts w:ascii="宋体" w:hAnsi="宋体" w:eastAsia="宋体" w:cs="宋体"/>
          <w:color w:val="auto"/>
          <w:sz w:val="24"/>
          <w:szCs w:val="24"/>
        </w:rPr>
        <w:t xml:space="preserve"> </w:t>
      </w:r>
      <w:r>
        <w:rPr>
          <w:rFonts w:ascii="宋体" w:hAnsi="宋体" w:eastAsia="宋体" w:cs="宋体"/>
          <w:color w:val="auto"/>
          <w:spacing w:val="-2"/>
          <w:sz w:val="24"/>
          <w:szCs w:val="24"/>
        </w:rPr>
        <w:t>件作无效处理。</w:t>
      </w:r>
    </w:p>
    <w:p w14:paraId="28A9644D">
      <w:pPr>
        <w:spacing w:before="34" w:line="219" w:lineRule="auto"/>
        <w:ind w:left="493"/>
        <w:rPr>
          <w:rFonts w:ascii="宋体" w:hAnsi="宋体" w:eastAsia="宋体" w:cs="宋体"/>
          <w:color w:val="auto"/>
          <w:sz w:val="24"/>
          <w:szCs w:val="24"/>
        </w:rPr>
      </w:pPr>
      <w:r>
        <w:rPr>
          <w:rFonts w:ascii="宋体" w:hAnsi="宋体" w:eastAsia="宋体" w:cs="宋体"/>
          <w:color w:val="auto"/>
          <w:spacing w:val="-2"/>
          <w:sz w:val="24"/>
          <w:szCs w:val="24"/>
        </w:rPr>
        <w:t>（3）重新提交响应文件（含报价）</w:t>
      </w:r>
    </w:p>
    <w:p w14:paraId="7FDED902">
      <w:pPr>
        <w:spacing w:before="166" w:line="338" w:lineRule="auto"/>
        <w:ind w:right="81" w:firstLine="480"/>
        <w:rPr>
          <w:rFonts w:ascii="宋体" w:hAnsi="宋体" w:eastAsia="宋体" w:cs="宋体"/>
          <w:color w:val="auto"/>
          <w:sz w:val="24"/>
          <w:szCs w:val="24"/>
        </w:rPr>
      </w:pPr>
      <w:r>
        <w:rPr>
          <w:rFonts w:ascii="宋体" w:hAnsi="宋体" w:eastAsia="宋体" w:cs="宋体"/>
          <w:color w:val="auto"/>
          <w:spacing w:val="-1"/>
          <w:sz w:val="24"/>
          <w:szCs w:val="24"/>
        </w:rPr>
        <w:t>供应商应当按照磋商文件的变动情况和磋商小组的要求重新提交响应文件（指磋商结束后，</w:t>
      </w:r>
      <w:r>
        <w:rPr>
          <w:rFonts w:ascii="宋体" w:hAnsi="宋体" w:eastAsia="宋体" w:cs="宋体"/>
          <w:color w:val="auto"/>
          <w:spacing w:val="17"/>
          <w:sz w:val="24"/>
          <w:szCs w:val="24"/>
        </w:rPr>
        <w:t xml:space="preserve"> </w:t>
      </w:r>
      <w:r>
        <w:rPr>
          <w:rFonts w:ascii="宋体" w:hAnsi="宋体" w:eastAsia="宋体" w:cs="宋体"/>
          <w:color w:val="auto"/>
          <w:sz w:val="24"/>
          <w:szCs w:val="24"/>
        </w:rPr>
        <w:t>在规定时间内填写《询标函》，在该文件上注</w:t>
      </w:r>
      <w:r>
        <w:rPr>
          <w:rFonts w:ascii="宋体" w:hAnsi="宋体" w:eastAsia="宋体" w:cs="宋体"/>
          <w:color w:val="auto"/>
          <w:spacing w:val="-1"/>
          <w:sz w:val="24"/>
          <w:szCs w:val="24"/>
        </w:rPr>
        <w:t>明最后报价及有关承诺，并提交）。最终报价时间</w:t>
      </w:r>
      <w:r>
        <w:rPr>
          <w:rFonts w:ascii="宋体" w:hAnsi="宋体" w:eastAsia="宋体" w:cs="宋体"/>
          <w:color w:val="auto"/>
          <w:sz w:val="24"/>
          <w:szCs w:val="24"/>
        </w:rPr>
        <w:t xml:space="preserve"> 视磋商进程由磋商小组决定。《询标函》是响应文件的有效组成部</w:t>
      </w:r>
      <w:r>
        <w:rPr>
          <w:rFonts w:ascii="宋体" w:hAnsi="宋体" w:eastAsia="宋体" w:cs="宋体"/>
          <w:color w:val="auto"/>
          <w:spacing w:val="-1"/>
          <w:sz w:val="24"/>
          <w:szCs w:val="24"/>
        </w:rPr>
        <w:t>分，须由供应商签章。</w:t>
      </w:r>
    </w:p>
    <w:p w14:paraId="5C1166A0">
      <w:pPr>
        <w:spacing w:before="36" w:line="219" w:lineRule="auto"/>
        <w:ind w:left="482"/>
        <w:rPr>
          <w:rFonts w:ascii="宋体" w:hAnsi="宋体" w:eastAsia="宋体" w:cs="宋体"/>
          <w:color w:val="auto"/>
          <w:sz w:val="24"/>
          <w:szCs w:val="24"/>
        </w:rPr>
      </w:pPr>
      <w:r>
        <w:rPr>
          <w:rFonts w:ascii="宋体" w:hAnsi="宋体" w:eastAsia="宋体" w:cs="宋体"/>
          <w:color w:val="auto"/>
          <w:sz w:val="24"/>
          <w:szCs w:val="24"/>
        </w:rPr>
        <w:t>若供应商未按《询标函》的要求对相关问题进行响应的，视</w:t>
      </w:r>
      <w:r>
        <w:rPr>
          <w:rFonts w:ascii="宋体" w:hAnsi="宋体" w:eastAsia="宋体" w:cs="宋体"/>
          <w:color w:val="auto"/>
          <w:spacing w:val="-1"/>
          <w:sz w:val="24"/>
          <w:szCs w:val="24"/>
        </w:rPr>
        <w:t>为非实质性响应磋商文件。</w:t>
      </w:r>
    </w:p>
    <w:p w14:paraId="370C4A83">
      <w:pPr>
        <w:spacing w:before="166" w:line="333" w:lineRule="auto"/>
        <w:ind w:left="21" w:right="81" w:firstLine="474"/>
        <w:rPr>
          <w:rFonts w:ascii="宋体" w:hAnsi="宋体" w:eastAsia="宋体" w:cs="宋体"/>
          <w:color w:val="auto"/>
          <w:sz w:val="24"/>
          <w:szCs w:val="24"/>
        </w:rPr>
      </w:pPr>
      <w:r>
        <w:rPr>
          <w:rFonts w:ascii="宋体" w:hAnsi="宋体" w:eastAsia="宋体" w:cs="宋体"/>
          <w:color w:val="auto"/>
          <w:spacing w:val="-1"/>
          <w:sz w:val="24"/>
          <w:szCs w:val="24"/>
        </w:rPr>
        <w:t>除非在磋商中磋商小组调整或修改采购需求内容，否则采购人不接受高于前面轮次磋商报价</w:t>
      </w:r>
      <w:r>
        <w:rPr>
          <w:rFonts w:ascii="宋体" w:hAnsi="宋体" w:eastAsia="宋体" w:cs="宋体"/>
          <w:color w:val="auto"/>
          <w:spacing w:val="3"/>
          <w:sz w:val="24"/>
          <w:szCs w:val="24"/>
        </w:rPr>
        <w:t xml:space="preserve"> </w:t>
      </w:r>
      <w:r>
        <w:rPr>
          <w:rFonts w:ascii="宋体" w:hAnsi="宋体" w:eastAsia="宋体" w:cs="宋体"/>
          <w:color w:val="auto"/>
          <w:spacing w:val="-5"/>
          <w:sz w:val="24"/>
          <w:szCs w:val="24"/>
        </w:rPr>
        <w:t>的最终报价。</w:t>
      </w:r>
    </w:p>
    <w:p w14:paraId="4838C3FA">
      <w:pPr>
        <w:spacing w:before="37" w:line="220" w:lineRule="auto"/>
        <w:ind w:left="484"/>
        <w:rPr>
          <w:rFonts w:ascii="宋体" w:hAnsi="宋体" w:eastAsia="宋体" w:cs="宋体"/>
          <w:color w:val="auto"/>
          <w:sz w:val="24"/>
          <w:szCs w:val="24"/>
        </w:rPr>
      </w:pPr>
      <w:r>
        <w:rPr>
          <w:rFonts w:ascii="宋体" w:hAnsi="宋体" w:eastAsia="宋体" w:cs="宋体"/>
          <w:color w:val="auto"/>
          <w:spacing w:val="-1"/>
          <w:sz w:val="24"/>
          <w:szCs w:val="24"/>
        </w:rPr>
        <w:t>24.4.4 综合评分法评审步骤</w:t>
      </w:r>
    </w:p>
    <w:p w14:paraId="7D8D5CFB">
      <w:pPr>
        <w:spacing w:before="164" w:line="338" w:lineRule="auto"/>
        <w:ind w:left="3" w:right="81" w:firstLine="480"/>
        <w:rPr>
          <w:rFonts w:ascii="宋体" w:hAnsi="宋体" w:eastAsia="宋体" w:cs="宋体"/>
          <w:color w:val="auto"/>
          <w:sz w:val="24"/>
          <w:szCs w:val="24"/>
        </w:rPr>
      </w:pPr>
      <w:r>
        <w:rPr>
          <w:rFonts w:ascii="宋体" w:hAnsi="宋体" w:eastAsia="宋体" w:cs="宋体"/>
          <w:color w:val="auto"/>
          <w:spacing w:val="-1"/>
          <w:sz w:val="24"/>
          <w:szCs w:val="24"/>
        </w:rPr>
        <w:t>经磋商确定最终采购需求和提交最后报价的供应商后，由磋商小组采用综合评分法对提交最</w:t>
      </w:r>
      <w:r>
        <w:rPr>
          <w:rFonts w:ascii="宋体" w:hAnsi="宋体" w:eastAsia="宋体" w:cs="宋体"/>
          <w:color w:val="auto"/>
          <w:spacing w:val="15"/>
          <w:sz w:val="24"/>
          <w:szCs w:val="24"/>
        </w:rPr>
        <w:t xml:space="preserve"> </w:t>
      </w:r>
      <w:r>
        <w:rPr>
          <w:rFonts w:ascii="宋体" w:hAnsi="宋体" w:eastAsia="宋体" w:cs="宋体"/>
          <w:color w:val="auto"/>
          <w:spacing w:val="-2"/>
          <w:sz w:val="24"/>
          <w:szCs w:val="24"/>
        </w:rPr>
        <w:t>后报价的供应商的响应文件和最后报价进行综合评分。</w:t>
      </w:r>
      <w:r>
        <w:rPr>
          <w:rFonts w:ascii="宋体" w:hAnsi="宋体" w:eastAsia="宋体" w:cs="宋体"/>
          <w:b/>
          <w:bCs/>
          <w:color w:val="auto"/>
          <w:spacing w:val="-2"/>
          <w:sz w:val="24"/>
          <w:szCs w:val="24"/>
        </w:rPr>
        <w:t>先进行资格、符合性审查，再进行技术、</w:t>
      </w:r>
      <w:r>
        <w:rPr>
          <w:rFonts w:ascii="宋体" w:hAnsi="宋体" w:eastAsia="宋体" w:cs="宋体"/>
          <w:color w:val="auto"/>
          <w:spacing w:val="14"/>
          <w:sz w:val="24"/>
          <w:szCs w:val="24"/>
        </w:rPr>
        <w:t xml:space="preserve"> </w:t>
      </w:r>
      <w:r>
        <w:rPr>
          <w:rFonts w:ascii="宋体" w:hAnsi="宋体" w:eastAsia="宋体" w:cs="宋体"/>
          <w:b/>
          <w:bCs/>
          <w:color w:val="auto"/>
          <w:spacing w:val="-1"/>
          <w:sz w:val="24"/>
          <w:szCs w:val="24"/>
        </w:rPr>
        <w:t>商务及价格的详细评审。</w:t>
      </w:r>
      <w:r>
        <w:rPr>
          <w:rFonts w:ascii="宋体" w:hAnsi="宋体" w:eastAsia="宋体" w:cs="宋体"/>
          <w:color w:val="auto"/>
          <w:spacing w:val="-1"/>
          <w:sz w:val="24"/>
          <w:szCs w:val="24"/>
        </w:rPr>
        <w:t>只有通过资格、符合性审查的供应商才能进入下一步的详细评审。</w:t>
      </w:r>
    </w:p>
    <w:p w14:paraId="141B3352">
      <w:pPr>
        <w:spacing w:before="27" w:line="239" w:lineRule="auto"/>
        <w:ind w:left="732"/>
        <w:rPr>
          <w:rFonts w:ascii="宋体" w:hAnsi="宋体" w:eastAsia="宋体" w:cs="宋体"/>
          <w:color w:val="auto"/>
          <w:sz w:val="24"/>
          <w:szCs w:val="24"/>
        </w:rPr>
      </w:pPr>
      <w:r>
        <w:rPr>
          <w:rFonts w:ascii="Wingdings" w:hAnsi="Wingdings" w:eastAsia="Wingdings" w:cs="Wingdings"/>
          <w:color w:val="auto"/>
          <w:spacing w:val="-3"/>
          <w:sz w:val="24"/>
          <w:szCs w:val="24"/>
        </w:rPr>
        <w:t>l</w:t>
      </w:r>
      <w:r>
        <w:rPr>
          <w:rFonts w:ascii="Wingdings" w:hAnsi="Wingdings" w:eastAsia="Wingdings" w:cs="Wingdings"/>
          <w:color w:val="auto"/>
          <w:spacing w:val="158"/>
          <w:sz w:val="24"/>
          <w:szCs w:val="24"/>
        </w:rPr>
        <w:t xml:space="preserve"> </w:t>
      </w:r>
      <w:r>
        <w:rPr>
          <w:rFonts w:ascii="宋体" w:hAnsi="宋体" w:eastAsia="宋体" w:cs="宋体"/>
          <w:color w:val="auto"/>
          <w:spacing w:val="-3"/>
          <w:sz w:val="24"/>
          <w:szCs w:val="24"/>
        </w:rPr>
        <w:t>资格性审查表（详见附表一）</w:t>
      </w:r>
    </w:p>
    <w:p w14:paraId="69230348">
      <w:pPr>
        <w:spacing w:before="140" w:line="239" w:lineRule="auto"/>
        <w:ind w:left="732"/>
        <w:rPr>
          <w:rFonts w:ascii="宋体" w:hAnsi="宋体" w:eastAsia="宋体" w:cs="宋体"/>
          <w:color w:val="auto"/>
          <w:sz w:val="24"/>
          <w:szCs w:val="24"/>
        </w:rPr>
      </w:pPr>
      <w:r>
        <w:rPr>
          <w:rFonts w:ascii="Wingdings" w:hAnsi="Wingdings" w:eastAsia="Wingdings" w:cs="Wingdings"/>
          <w:color w:val="auto"/>
          <w:spacing w:val="-3"/>
          <w:sz w:val="24"/>
          <w:szCs w:val="24"/>
        </w:rPr>
        <w:t>l</w:t>
      </w:r>
      <w:r>
        <w:rPr>
          <w:rFonts w:ascii="Wingdings" w:hAnsi="Wingdings" w:eastAsia="Wingdings" w:cs="Wingdings"/>
          <w:color w:val="auto"/>
          <w:spacing w:val="158"/>
          <w:sz w:val="24"/>
          <w:szCs w:val="24"/>
        </w:rPr>
        <w:t xml:space="preserve"> </w:t>
      </w:r>
      <w:r>
        <w:rPr>
          <w:rFonts w:ascii="宋体" w:hAnsi="宋体" w:eastAsia="宋体" w:cs="宋体"/>
          <w:color w:val="auto"/>
          <w:spacing w:val="-3"/>
          <w:sz w:val="24"/>
          <w:szCs w:val="24"/>
        </w:rPr>
        <w:t>符合性审查表（详见附表二）</w:t>
      </w:r>
    </w:p>
    <w:p w14:paraId="64752222">
      <w:pPr>
        <w:spacing w:before="141" w:line="239" w:lineRule="auto"/>
        <w:ind w:left="732"/>
        <w:rPr>
          <w:rFonts w:ascii="宋体" w:hAnsi="宋体" w:eastAsia="宋体" w:cs="宋体"/>
          <w:color w:val="auto"/>
          <w:sz w:val="24"/>
          <w:szCs w:val="24"/>
        </w:rPr>
      </w:pPr>
      <w:r>
        <w:rPr>
          <w:rFonts w:ascii="Wingdings" w:hAnsi="Wingdings" w:eastAsia="Wingdings" w:cs="Wingdings"/>
          <w:color w:val="auto"/>
          <w:spacing w:val="-3"/>
          <w:sz w:val="24"/>
          <w:szCs w:val="24"/>
        </w:rPr>
        <w:t>l</w:t>
      </w:r>
      <w:r>
        <w:rPr>
          <w:rFonts w:ascii="Wingdings" w:hAnsi="Wingdings" w:eastAsia="Wingdings" w:cs="Wingdings"/>
          <w:color w:val="auto"/>
          <w:spacing w:val="164"/>
          <w:sz w:val="24"/>
          <w:szCs w:val="24"/>
        </w:rPr>
        <w:t xml:space="preserve"> </w:t>
      </w:r>
      <w:r>
        <w:rPr>
          <w:rFonts w:ascii="宋体" w:hAnsi="宋体" w:eastAsia="宋体" w:cs="宋体"/>
          <w:color w:val="auto"/>
          <w:spacing w:val="-3"/>
          <w:sz w:val="24"/>
          <w:szCs w:val="24"/>
        </w:rPr>
        <w:t>商务、技术评审表（详见附表三）</w:t>
      </w:r>
    </w:p>
    <w:p w14:paraId="4A6438F3">
      <w:pPr>
        <w:spacing w:before="141" w:line="238" w:lineRule="auto"/>
        <w:ind w:left="732"/>
        <w:rPr>
          <w:rFonts w:ascii="宋体" w:hAnsi="宋体" w:eastAsia="宋体" w:cs="宋体"/>
          <w:color w:val="auto"/>
          <w:sz w:val="24"/>
          <w:szCs w:val="24"/>
        </w:rPr>
      </w:pPr>
      <w:r>
        <w:rPr>
          <w:rFonts w:ascii="Wingdings" w:hAnsi="Wingdings" w:eastAsia="Wingdings" w:cs="Wingdings"/>
          <w:color w:val="auto"/>
          <w:spacing w:val="-7"/>
          <w:sz w:val="24"/>
          <w:szCs w:val="24"/>
        </w:rPr>
        <w:t>l</w:t>
      </w:r>
      <w:r>
        <w:rPr>
          <w:rFonts w:ascii="Wingdings" w:hAnsi="Wingdings" w:eastAsia="Wingdings" w:cs="Wingdings"/>
          <w:color w:val="auto"/>
          <w:spacing w:val="151"/>
          <w:sz w:val="24"/>
          <w:szCs w:val="24"/>
        </w:rPr>
        <w:t xml:space="preserve"> </w:t>
      </w:r>
      <w:r>
        <w:rPr>
          <w:rFonts w:ascii="宋体" w:hAnsi="宋体" w:eastAsia="宋体" w:cs="宋体"/>
          <w:color w:val="auto"/>
          <w:spacing w:val="-7"/>
          <w:sz w:val="24"/>
          <w:szCs w:val="24"/>
        </w:rPr>
        <w:t>价格评审</w:t>
      </w:r>
    </w:p>
    <w:p w14:paraId="1BF2FF01">
      <w:pPr>
        <w:spacing w:before="151" w:line="220" w:lineRule="auto"/>
        <w:ind w:left="480"/>
        <w:rPr>
          <w:rFonts w:ascii="宋体" w:hAnsi="宋体" w:eastAsia="宋体" w:cs="宋体"/>
          <w:color w:val="auto"/>
          <w:sz w:val="24"/>
          <w:szCs w:val="24"/>
        </w:rPr>
      </w:pPr>
      <w:r>
        <w:rPr>
          <w:rFonts w:ascii="宋体" w:hAnsi="宋体" w:eastAsia="宋体" w:cs="宋体"/>
          <w:color w:val="auto"/>
          <w:spacing w:val="-1"/>
          <w:sz w:val="24"/>
          <w:szCs w:val="24"/>
        </w:rPr>
        <w:t>磋商小组按磋商文件中规定的评审方法和标准，对资格、符合性审查合格的响应文件进行商</w:t>
      </w:r>
    </w:p>
    <w:p w14:paraId="1C57A179">
      <w:pPr>
        <w:spacing w:line="220" w:lineRule="auto"/>
        <w:rPr>
          <w:rFonts w:ascii="宋体" w:hAnsi="宋体" w:eastAsia="宋体" w:cs="宋体"/>
          <w:color w:val="auto"/>
          <w:sz w:val="24"/>
          <w:szCs w:val="24"/>
        </w:rPr>
        <w:sectPr>
          <w:footerReference r:id="rId18" w:type="default"/>
          <w:pgSz w:w="11906" w:h="16840"/>
          <w:pgMar w:top="387" w:right="844" w:bottom="1123" w:left="919" w:header="0" w:footer="958" w:gutter="0"/>
          <w:cols w:space="720" w:num="1"/>
        </w:sectPr>
      </w:pPr>
    </w:p>
    <w:p w14:paraId="74584B39">
      <w:pPr>
        <w:spacing w:before="47" w:line="219" w:lineRule="auto"/>
        <w:ind w:left="1"/>
        <w:rPr>
          <w:rFonts w:ascii="宋体" w:hAnsi="宋体" w:eastAsia="宋体" w:cs="宋体"/>
          <w:color w:val="auto"/>
          <w:sz w:val="24"/>
          <w:szCs w:val="24"/>
        </w:rPr>
      </w:pPr>
      <w:r>
        <w:rPr>
          <w:rFonts w:ascii="宋体" w:hAnsi="宋体" w:eastAsia="宋体" w:cs="宋体"/>
          <w:color w:val="auto"/>
          <w:sz w:val="24"/>
          <w:szCs w:val="24"/>
        </w:rPr>
        <w:t>务和技术评估，综合比较与评价。技术、商</w:t>
      </w:r>
      <w:r>
        <w:rPr>
          <w:rFonts w:ascii="宋体" w:hAnsi="宋体" w:eastAsia="宋体" w:cs="宋体"/>
          <w:color w:val="auto"/>
          <w:spacing w:val="-1"/>
          <w:sz w:val="24"/>
          <w:szCs w:val="24"/>
        </w:rPr>
        <w:t>务、价格部分分值分配如下：</w:t>
      </w:r>
    </w:p>
    <w:p w14:paraId="5845C9D3">
      <w:pPr>
        <w:spacing w:line="131" w:lineRule="exact"/>
        <w:rPr>
          <w:color w:val="auto"/>
        </w:rPr>
      </w:pPr>
    </w:p>
    <w:tbl>
      <w:tblPr>
        <w:tblStyle w:val="7"/>
        <w:tblW w:w="9355" w:type="dxa"/>
        <w:tblInd w:w="34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583"/>
        <w:gridCol w:w="2514"/>
        <w:gridCol w:w="1849"/>
        <w:gridCol w:w="2409"/>
      </w:tblGrid>
      <w:tr w14:paraId="75C137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6" w:hRule="atLeast"/>
        </w:trPr>
        <w:tc>
          <w:tcPr>
            <w:tcW w:w="2583" w:type="dxa"/>
            <w:vAlign w:val="top"/>
          </w:tcPr>
          <w:p w14:paraId="729CAFA4">
            <w:pPr>
              <w:pStyle w:val="8"/>
              <w:spacing w:before="248" w:line="221" w:lineRule="auto"/>
              <w:ind w:left="815"/>
              <w:rPr>
                <w:color w:val="auto"/>
              </w:rPr>
            </w:pPr>
            <w:r>
              <w:rPr>
                <w:b/>
                <w:bCs/>
                <w:color w:val="auto"/>
                <w:spacing w:val="-5"/>
              </w:rPr>
              <w:t>评分项目</w:t>
            </w:r>
          </w:p>
        </w:tc>
        <w:tc>
          <w:tcPr>
            <w:tcW w:w="2514" w:type="dxa"/>
            <w:vAlign w:val="top"/>
          </w:tcPr>
          <w:p w14:paraId="13A4A680">
            <w:pPr>
              <w:pStyle w:val="8"/>
              <w:spacing w:before="249" w:line="220" w:lineRule="auto"/>
              <w:ind w:left="424"/>
              <w:rPr>
                <w:color w:val="auto"/>
              </w:rPr>
            </w:pPr>
            <w:r>
              <w:rPr>
                <w:b/>
                <w:bCs/>
                <w:color w:val="auto"/>
                <w:spacing w:val="-4"/>
              </w:rPr>
              <w:t>商务、技术评分</w:t>
            </w:r>
          </w:p>
        </w:tc>
        <w:tc>
          <w:tcPr>
            <w:tcW w:w="1849" w:type="dxa"/>
            <w:vAlign w:val="top"/>
          </w:tcPr>
          <w:p w14:paraId="06EA4854">
            <w:pPr>
              <w:pStyle w:val="8"/>
              <w:spacing w:before="248" w:line="219" w:lineRule="auto"/>
              <w:ind w:left="398"/>
              <w:rPr>
                <w:color w:val="auto"/>
              </w:rPr>
            </w:pPr>
            <w:r>
              <w:rPr>
                <w:b/>
                <w:bCs/>
                <w:color w:val="auto"/>
                <w:spacing w:val="-5"/>
              </w:rPr>
              <w:t>价格评分</w:t>
            </w:r>
          </w:p>
        </w:tc>
        <w:tc>
          <w:tcPr>
            <w:tcW w:w="2409" w:type="dxa"/>
            <w:vAlign w:val="top"/>
          </w:tcPr>
          <w:p w14:paraId="70A3BA47">
            <w:pPr>
              <w:pStyle w:val="8"/>
              <w:spacing w:before="248" w:line="222" w:lineRule="auto"/>
              <w:ind w:left="850"/>
              <w:rPr>
                <w:color w:val="auto"/>
              </w:rPr>
            </w:pPr>
            <w:r>
              <w:rPr>
                <w:b/>
                <w:bCs/>
                <w:color w:val="auto"/>
                <w:spacing w:val="-8"/>
              </w:rPr>
              <w:t>合</w:t>
            </w:r>
            <w:r>
              <w:rPr>
                <w:color w:val="auto"/>
                <w:spacing w:val="4"/>
              </w:rPr>
              <w:t xml:space="preserve">  </w:t>
            </w:r>
            <w:r>
              <w:rPr>
                <w:b/>
                <w:bCs/>
                <w:color w:val="auto"/>
                <w:spacing w:val="-8"/>
              </w:rPr>
              <w:t>计</w:t>
            </w:r>
          </w:p>
        </w:tc>
      </w:tr>
      <w:tr w14:paraId="1C4F25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2583" w:type="dxa"/>
            <w:vAlign w:val="top"/>
          </w:tcPr>
          <w:p w14:paraId="09B5C7A8">
            <w:pPr>
              <w:pStyle w:val="8"/>
              <w:spacing w:before="199" w:line="220" w:lineRule="auto"/>
              <w:ind w:left="1061"/>
              <w:rPr>
                <w:color w:val="auto"/>
              </w:rPr>
            </w:pPr>
            <w:r>
              <w:rPr>
                <w:b/>
                <w:bCs/>
                <w:color w:val="auto"/>
                <w:spacing w:val="-9"/>
              </w:rPr>
              <w:t>分值</w:t>
            </w:r>
          </w:p>
        </w:tc>
        <w:tc>
          <w:tcPr>
            <w:tcW w:w="2514" w:type="dxa"/>
            <w:vAlign w:val="top"/>
          </w:tcPr>
          <w:p w14:paraId="00CF7AE3">
            <w:pPr>
              <w:pStyle w:val="8"/>
              <w:spacing w:before="199" w:line="221" w:lineRule="auto"/>
              <w:ind w:left="1023"/>
              <w:rPr>
                <w:color w:val="auto"/>
              </w:rPr>
            </w:pPr>
            <w:r>
              <w:rPr>
                <w:b/>
                <w:bCs/>
                <w:color w:val="auto"/>
                <w:spacing w:val="-6"/>
              </w:rPr>
              <w:t>90分</w:t>
            </w:r>
          </w:p>
        </w:tc>
        <w:tc>
          <w:tcPr>
            <w:tcW w:w="1849" w:type="dxa"/>
            <w:vAlign w:val="top"/>
          </w:tcPr>
          <w:p w14:paraId="1678BE79">
            <w:pPr>
              <w:pStyle w:val="8"/>
              <w:spacing w:before="199" w:line="221" w:lineRule="auto"/>
              <w:ind w:left="707"/>
              <w:rPr>
                <w:color w:val="auto"/>
              </w:rPr>
            </w:pPr>
            <w:r>
              <w:rPr>
                <w:b/>
                <w:bCs/>
                <w:color w:val="auto"/>
                <w:spacing w:val="-12"/>
              </w:rPr>
              <w:t>10分</w:t>
            </w:r>
          </w:p>
        </w:tc>
        <w:tc>
          <w:tcPr>
            <w:tcW w:w="2409" w:type="dxa"/>
            <w:vAlign w:val="top"/>
          </w:tcPr>
          <w:p w14:paraId="75C4B474">
            <w:pPr>
              <w:pStyle w:val="8"/>
              <w:spacing w:before="199" w:line="221" w:lineRule="auto"/>
              <w:ind w:left="896"/>
              <w:rPr>
                <w:color w:val="auto"/>
              </w:rPr>
            </w:pPr>
            <w:r>
              <w:rPr>
                <w:b/>
                <w:bCs/>
                <w:color w:val="auto"/>
                <w:spacing w:val="-9"/>
              </w:rPr>
              <w:t>100</w:t>
            </w:r>
            <w:r>
              <w:rPr>
                <w:color w:val="auto"/>
                <w:spacing w:val="-48"/>
              </w:rPr>
              <w:t xml:space="preserve"> </w:t>
            </w:r>
            <w:r>
              <w:rPr>
                <w:b/>
                <w:bCs/>
                <w:color w:val="auto"/>
                <w:spacing w:val="-9"/>
              </w:rPr>
              <w:t>分</w:t>
            </w:r>
          </w:p>
        </w:tc>
      </w:tr>
    </w:tbl>
    <w:p w14:paraId="3274291C">
      <w:pPr>
        <w:spacing w:before="154" w:line="221" w:lineRule="auto"/>
        <w:ind w:left="4"/>
        <w:rPr>
          <w:rFonts w:ascii="宋体" w:hAnsi="宋体" w:eastAsia="宋体" w:cs="宋体"/>
          <w:color w:val="auto"/>
          <w:sz w:val="24"/>
          <w:szCs w:val="24"/>
        </w:rPr>
      </w:pPr>
      <w:r>
        <w:rPr>
          <w:rFonts w:ascii="宋体" w:hAnsi="宋体" w:eastAsia="宋体" w:cs="宋体"/>
          <w:color w:val="auto"/>
          <w:spacing w:val="-2"/>
          <w:sz w:val="24"/>
          <w:szCs w:val="24"/>
        </w:rPr>
        <w:t>具体打分标准如下：</w:t>
      </w:r>
    </w:p>
    <w:p w14:paraId="77A72120">
      <w:pPr>
        <w:spacing w:before="164" w:line="220" w:lineRule="auto"/>
        <w:ind w:left="491"/>
        <w:rPr>
          <w:rFonts w:ascii="宋体" w:hAnsi="宋体" w:eastAsia="宋体" w:cs="宋体"/>
          <w:color w:val="auto"/>
          <w:sz w:val="24"/>
          <w:szCs w:val="24"/>
        </w:rPr>
      </w:pPr>
      <w:r>
        <w:rPr>
          <w:rFonts w:ascii="宋体" w:hAnsi="宋体" w:eastAsia="宋体" w:cs="宋体"/>
          <w:b/>
          <w:bCs/>
          <w:color w:val="auto"/>
          <w:spacing w:val="-4"/>
          <w:sz w:val="24"/>
          <w:szCs w:val="24"/>
        </w:rPr>
        <w:t>（1）商务、技术评分</w:t>
      </w:r>
    </w:p>
    <w:p w14:paraId="3DF96F20">
      <w:pPr>
        <w:spacing w:before="166" w:line="338" w:lineRule="auto"/>
        <w:ind w:left="1" w:right="99" w:firstLine="477"/>
        <w:jc w:val="both"/>
        <w:rPr>
          <w:rFonts w:ascii="宋体" w:hAnsi="宋体" w:eastAsia="宋体" w:cs="宋体"/>
          <w:color w:val="auto"/>
          <w:sz w:val="24"/>
          <w:szCs w:val="24"/>
        </w:rPr>
      </w:pPr>
      <w:r>
        <w:rPr>
          <w:rFonts w:ascii="宋体" w:hAnsi="宋体" w:eastAsia="宋体" w:cs="宋体"/>
          <w:color w:val="auto"/>
          <w:spacing w:val="-1"/>
          <w:sz w:val="24"/>
          <w:szCs w:val="24"/>
        </w:rPr>
        <w:t>磋商小组分别对各供应商的商务、技术响应文件中的各项内容进行评议比较，详细对比其商</w:t>
      </w:r>
      <w:r>
        <w:rPr>
          <w:rFonts w:ascii="宋体" w:hAnsi="宋体" w:eastAsia="宋体" w:cs="宋体"/>
          <w:color w:val="auto"/>
          <w:spacing w:val="18"/>
          <w:sz w:val="24"/>
          <w:szCs w:val="24"/>
        </w:rPr>
        <w:t xml:space="preserve"> </w:t>
      </w:r>
      <w:r>
        <w:rPr>
          <w:rFonts w:ascii="宋体" w:hAnsi="宋体" w:eastAsia="宋体" w:cs="宋体"/>
          <w:color w:val="auto"/>
          <w:spacing w:val="-1"/>
          <w:sz w:val="24"/>
          <w:szCs w:val="24"/>
        </w:rPr>
        <w:t>务、实施方案等各种因素方面是否满足磋商文件的要求。在商务、技术评审表的相应项各自记名</w:t>
      </w:r>
      <w:r>
        <w:rPr>
          <w:rFonts w:ascii="宋体" w:hAnsi="宋体" w:eastAsia="宋体" w:cs="宋体"/>
          <w:color w:val="auto"/>
          <w:spacing w:val="17"/>
          <w:sz w:val="24"/>
          <w:szCs w:val="24"/>
        </w:rPr>
        <w:t xml:space="preserve"> </w:t>
      </w:r>
      <w:r>
        <w:rPr>
          <w:rFonts w:ascii="宋体" w:hAnsi="宋体" w:eastAsia="宋体" w:cs="宋体"/>
          <w:color w:val="auto"/>
          <w:spacing w:val="-4"/>
          <w:sz w:val="24"/>
          <w:szCs w:val="24"/>
        </w:rPr>
        <w:t>打分。</w:t>
      </w:r>
    </w:p>
    <w:p w14:paraId="3F3586B5">
      <w:pPr>
        <w:spacing w:before="34" w:line="220" w:lineRule="auto"/>
        <w:ind w:left="491"/>
        <w:rPr>
          <w:rFonts w:ascii="宋体" w:hAnsi="宋体" w:eastAsia="宋体" w:cs="宋体"/>
          <w:color w:val="auto"/>
          <w:sz w:val="24"/>
          <w:szCs w:val="24"/>
        </w:rPr>
      </w:pPr>
      <w:r>
        <w:rPr>
          <w:rFonts w:ascii="宋体" w:hAnsi="宋体" w:eastAsia="宋体" w:cs="宋体"/>
          <w:b/>
          <w:bCs/>
          <w:color w:val="auto"/>
          <w:spacing w:val="-4"/>
          <w:sz w:val="24"/>
          <w:szCs w:val="24"/>
        </w:rPr>
        <w:t>（2）商务、技术得分统计</w:t>
      </w:r>
    </w:p>
    <w:p w14:paraId="0FFB288A">
      <w:pPr>
        <w:spacing w:before="168" w:line="333" w:lineRule="auto"/>
        <w:ind w:left="1" w:right="99" w:firstLine="476"/>
        <w:rPr>
          <w:rFonts w:ascii="宋体" w:hAnsi="宋体" w:eastAsia="宋体" w:cs="宋体"/>
          <w:color w:val="auto"/>
          <w:sz w:val="24"/>
          <w:szCs w:val="24"/>
        </w:rPr>
      </w:pPr>
      <w:r>
        <w:rPr>
          <w:rFonts w:ascii="宋体" w:hAnsi="宋体" w:eastAsia="宋体" w:cs="宋体"/>
          <w:color w:val="auto"/>
          <w:sz w:val="24"/>
          <w:szCs w:val="24"/>
        </w:rPr>
        <w:t>将所有磋商小组的商务、技术评分的算术平</w:t>
      </w:r>
      <w:r>
        <w:rPr>
          <w:rFonts w:ascii="宋体" w:hAnsi="宋体" w:eastAsia="宋体" w:cs="宋体"/>
          <w:color w:val="auto"/>
          <w:spacing w:val="-1"/>
          <w:sz w:val="24"/>
          <w:szCs w:val="24"/>
        </w:rPr>
        <w:t>均值即为每个有效供应商的技术得分（四舍五入</w:t>
      </w:r>
      <w:r>
        <w:rPr>
          <w:rFonts w:ascii="宋体" w:hAnsi="宋体" w:eastAsia="宋体" w:cs="宋体"/>
          <w:color w:val="auto"/>
          <w:sz w:val="24"/>
          <w:szCs w:val="24"/>
        </w:rPr>
        <w:t xml:space="preserve"> </w:t>
      </w:r>
      <w:r>
        <w:rPr>
          <w:rFonts w:ascii="宋体" w:hAnsi="宋体" w:eastAsia="宋体" w:cs="宋体"/>
          <w:color w:val="auto"/>
          <w:spacing w:val="-3"/>
          <w:sz w:val="24"/>
          <w:szCs w:val="24"/>
        </w:rPr>
        <w:t>后，精确到0.01）。</w:t>
      </w:r>
    </w:p>
    <w:p w14:paraId="5E46A9B8">
      <w:pPr>
        <w:spacing w:before="36" w:line="333" w:lineRule="auto"/>
        <w:ind w:left="472" w:right="7397" w:firstLine="18"/>
        <w:rPr>
          <w:rFonts w:ascii="宋体" w:hAnsi="宋体" w:eastAsia="宋体" w:cs="宋体"/>
          <w:color w:val="auto"/>
          <w:sz w:val="24"/>
          <w:szCs w:val="24"/>
        </w:rPr>
      </w:pPr>
      <w:r>
        <w:rPr>
          <w:rFonts w:ascii="宋体" w:hAnsi="宋体" w:eastAsia="宋体" w:cs="宋体"/>
          <w:b/>
          <w:bCs/>
          <w:color w:val="auto"/>
          <w:spacing w:val="-4"/>
          <w:sz w:val="24"/>
          <w:szCs w:val="24"/>
        </w:rPr>
        <w:t>（3）价格核准和评分</w:t>
      </w:r>
      <w:r>
        <w:rPr>
          <w:rFonts w:ascii="宋体" w:hAnsi="宋体" w:eastAsia="宋体" w:cs="宋体"/>
          <w:color w:val="auto"/>
          <w:spacing w:val="2"/>
          <w:sz w:val="24"/>
          <w:szCs w:val="24"/>
        </w:rPr>
        <w:t xml:space="preserve"> </w:t>
      </w:r>
      <w:r>
        <w:rPr>
          <w:rFonts w:ascii="宋体" w:hAnsi="宋体" w:eastAsia="宋体" w:cs="宋体"/>
          <w:b/>
          <w:bCs/>
          <w:color w:val="auto"/>
          <w:spacing w:val="-3"/>
          <w:sz w:val="24"/>
          <w:szCs w:val="24"/>
        </w:rPr>
        <w:t>A、价格的核准</w:t>
      </w:r>
    </w:p>
    <w:p w14:paraId="4A3B9A22">
      <w:pPr>
        <w:spacing w:before="39" w:line="340" w:lineRule="auto"/>
        <w:ind w:left="4" w:right="99" w:firstLine="465"/>
        <w:jc w:val="both"/>
        <w:rPr>
          <w:rFonts w:ascii="宋体" w:hAnsi="宋体" w:eastAsia="宋体" w:cs="宋体"/>
          <w:color w:val="auto"/>
          <w:sz w:val="24"/>
          <w:szCs w:val="24"/>
        </w:rPr>
      </w:pPr>
      <w:r>
        <w:rPr>
          <w:rFonts w:ascii="宋体" w:hAnsi="宋体" w:eastAsia="宋体" w:cs="宋体"/>
          <w:color w:val="auto"/>
          <w:spacing w:val="6"/>
          <w:sz w:val="24"/>
          <w:szCs w:val="24"/>
        </w:rPr>
        <w:t>供应商不得以低于成本的报价竞争。如果磋商小组发现供应商的报价明</w:t>
      </w:r>
      <w:r>
        <w:rPr>
          <w:rFonts w:ascii="宋体" w:hAnsi="宋体" w:eastAsia="宋体" w:cs="宋体"/>
          <w:color w:val="auto"/>
          <w:spacing w:val="5"/>
          <w:sz w:val="24"/>
          <w:szCs w:val="24"/>
        </w:rPr>
        <w:t>显低于其他供应商</w:t>
      </w:r>
      <w:r>
        <w:rPr>
          <w:rFonts w:ascii="宋体" w:hAnsi="宋体" w:eastAsia="宋体" w:cs="宋体"/>
          <w:color w:val="auto"/>
          <w:sz w:val="24"/>
          <w:szCs w:val="24"/>
        </w:rPr>
        <w:t xml:space="preserve"> </w:t>
      </w:r>
      <w:r>
        <w:rPr>
          <w:rFonts w:ascii="宋体" w:hAnsi="宋体" w:eastAsia="宋体" w:cs="宋体"/>
          <w:color w:val="auto"/>
          <w:spacing w:val="-1"/>
          <w:sz w:val="24"/>
          <w:szCs w:val="24"/>
        </w:rPr>
        <w:t>的，使得其报价可能低于其个别成本的，将要求该供应商作书面说明并提供相关证明材料。供应</w:t>
      </w:r>
      <w:r>
        <w:rPr>
          <w:rFonts w:ascii="宋体" w:hAnsi="宋体" w:eastAsia="宋体" w:cs="宋体"/>
          <w:color w:val="auto"/>
          <w:spacing w:val="14"/>
          <w:sz w:val="24"/>
          <w:szCs w:val="24"/>
        </w:rPr>
        <w:t xml:space="preserve"> </w:t>
      </w:r>
      <w:r>
        <w:rPr>
          <w:rFonts w:ascii="宋体" w:hAnsi="宋体" w:eastAsia="宋体" w:cs="宋体"/>
          <w:color w:val="auto"/>
          <w:spacing w:val="-1"/>
          <w:sz w:val="24"/>
          <w:szCs w:val="24"/>
        </w:rPr>
        <w:t>商不能合理说明或不能提供相关证明材料的，磋商小组将认定该供应商以低于成本报价竞争，其</w:t>
      </w:r>
      <w:r>
        <w:rPr>
          <w:rFonts w:ascii="宋体" w:hAnsi="宋体" w:eastAsia="宋体" w:cs="宋体"/>
          <w:color w:val="auto"/>
          <w:spacing w:val="14"/>
          <w:sz w:val="24"/>
          <w:szCs w:val="24"/>
        </w:rPr>
        <w:t xml:space="preserve"> </w:t>
      </w:r>
      <w:r>
        <w:rPr>
          <w:rFonts w:ascii="宋体" w:hAnsi="宋体" w:eastAsia="宋体" w:cs="宋体"/>
          <w:color w:val="auto"/>
          <w:spacing w:val="-2"/>
          <w:sz w:val="24"/>
          <w:szCs w:val="24"/>
        </w:rPr>
        <w:t>响应文件作无效处理。</w:t>
      </w:r>
    </w:p>
    <w:p w14:paraId="042B04C7">
      <w:pPr>
        <w:spacing w:before="35" w:line="334" w:lineRule="auto"/>
        <w:ind w:left="4" w:right="99" w:firstLine="464"/>
        <w:rPr>
          <w:rFonts w:ascii="宋体" w:hAnsi="宋体" w:eastAsia="宋体" w:cs="宋体"/>
          <w:color w:val="auto"/>
          <w:sz w:val="24"/>
          <w:szCs w:val="24"/>
        </w:rPr>
      </w:pPr>
      <w:r>
        <w:rPr>
          <w:rFonts w:ascii="宋体" w:hAnsi="宋体" w:eastAsia="宋体" w:cs="宋体"/>
          <w:color w:val="auto"/>
          <w:sz w:val="24"/>
          <w:szCs w:val="24"/>
        </w:rPr>
        <w:t>磋商小组先对入围供应商的最后报价进行复核，审查其是否有计</w:t>
      </w:r>
      <w:r>
        <w:rPr>
          <w:rFonts w:ascii="宋体" w:hAnsi="宋体" w:eastAsia="宋体" w:cs="宋体"/>
          <w:color w:val="auto"/>
          <w:spacing w:val="-1"/>
          <w:sz w:val="24"/>
          <w:szCs w:val="24"/>
        </w:rPr>
        <w:t>算上的错误，修正错误的原</w:t>
      </w:r>
      <w:r>
        <w:rPr>
          <w:rFonts w:ascii="宋体" w:hAnsi="宋体" w:eastAsia="宋体" w:cs="宋体"/>
          <w:color w:val="auto"/>
          <w:sz w:val="24"/>
          <w:szCs w:val="24"/>
        </w:rPr>
        <w:t xml:space="preserve"> </w:t>
      </w:r>
      <w:r>
        <w:rPr>
          <w:rFonts w:ascii="宋体" w:hAnsi="宋体" w:eastAsia="宋体" w:cs="宋体"/>
          <w:color w:val="auto"/>
          <w:spacing w:val="-5"/>
          <w:sz w:val="24"/>
          <w:szCs w:val="24"/>
        </w:rPr>
        <w:t>则如下</w:t>
      </w:r>
    </w:p>
    <w:p w14:paraId="0AD81C31">
      <w:pPr>
        <w:spacing w:before="33" w:line="338" w:lineRule="auto"/>
        <w:ind w:left="1" w:right="87" w:firstLine="466"/>
        <w:jc w:val="both"/>
        <w:rPr>
          <w:rFonts w:ascii="宋体" w:hAnsi="宋体" w:eastAsia="宋体" w:cs="宋体"/>
          <w:color w:val="auto"/>
          <w:sz w:val="24"/>
          <w:szCs w:val="24"/>
        </w:rPr>
      </w:pPr>
      <w:r>
        <w:rPr>
          <w:rFonts w:ascii="宋体" w:hAnsi="宋体" w:eastAsia="宋体" w:cs="宋体"/>
          <w:color w:val="auto"/>
          <w:spacing w:val="-11"/>
          <w:sz w:val="24"/>
          <w:szCs w:val="24"/>
        </w:rPr>
        <w:t>响应文件的大写金额和小写金额不一致的，以大写金额为</w:t>
      </w:r>
      <w:r>
        <w:rPr>
          <w:rFonts w:ascii="宋体" w:hAnsi="宋体" w:eastAsia="宋体" w:cs="宋体"/>
          <w:color w:val="auto"/>
          <w:spacing w:val="-12"/>
          <w:sz w:val="24"/>
          <w:szCs w:val="24"/>
        </w:rPr>
        <w:t>准；总价金额与按单价汇总金额不一致</w:t>
      </w:r>
      <w:r>
        <w:rPr>
          <w:rFonts w:ascii="宋体" w:hAnsi="宋体" w:eastAsia="宋体" w:cs="宋体"/>
          <w:color w:val="auto"/>
          <w:sz w:val="24"/>
          <w:szCs w:val="24"/>
        </w:rPr>
        <w:t xml:space="preserve"> </w:t>
      </w:r>
      <w:r>
        <w:rPr>
          <w:rFonts w:ascii="宋体" w:hAnsi="宋体" w:eastAsia="宋体" w:cs="宋体"/>
          <w:color w:val="auto"/>
          <w:spacing w:val="-11"/>
          <w:sz w:val="24"/>
          <w:szCs w:val="24"/>
        </w:rPr>
        <w:t>的，以单价金额计算结果为准；单价金额小数点有明显错位的，应以总价为准，</w:t>
      </w:r>
      <w:r>
        <w:rPr>
          <w:rFonts w:ascii="宋体" w:hAnsi="宋体" w:eastAsia="宋体" w:cs="宋体"/>
          <w:color w:val="auto"/>
          <w:spacing w:val="-12"/>
          <w:sz w:val="24"/>
          <w:szCs w:val="24"/>
        </w:rPr>
        <w:t>并修改单价；对不同</w:t>
      </w:r>
      <w:r>
        <w:rPr>
          <w:rFonts w:ascii="宋体" w:hAnsi="宋体" w:eastAsia="宋体" w:cs="宋体"/>
          <w:color w:val="auto"/>
          <w:sz w:val="24"/>
          <w:szCs w:val="24"/>
        </w:rPr>
        <w:t xml:space="preserve"> </w:t>
      </w:r>
      <w:r>
        <w:rPr>
          <w:rFonts w:ascii="宋体" w:hAnsi="宋体" w:eastAsia="宋体" w:cs="宋体"/>
          <w:color w:val="auto"/>
          <w:spacing w:val="-12"/>
          <w:sz w:val="24"/>
          <w:szCs w:val="24"/>
        </w:rPr>
        <w:t>文字文本响应文件的解释发生异议的，以中文文本为准。</w:t>
      </w:r>
    </w:p>
    <w:p w14:paraId="0B1EE2BF">
      <w:pPr>
        <w:spacing w:before="36" w:line="333" w:lineRule="auto"/>
        <w:ind w:left="19" w:right="99" w:firstLine="462"/>
        <w:rPr>
          <w:rFonts w:ascii="宋体" w:hAnsi="宋体" w:eastAsia="宋体" w:cs="宋体"/>
          <w:color w:val="auto"/>
          <w:sz w:val="24"/>
          <w:szCs w:val="24"/>
        </w:rPr>
      </w:pPr>
      <w:r>
        <w:rPr>
          <w:rFonts w:ascii="宋体" w:hAnsi="宋体" w:eastAsia="宋体" w:cs="宋体"/>
          <w:color w:val="auto"/>
          <w:spacing w:val="-1"/>
          <w:sz w:val="24"/>
          <w:szCs w:val="24"/>
        </w:rPr>
        <w:t>按上述修正错误的方法调整后的最后报价，对供应商具有约束力。如果供应商不接受修正后</w:t>
      </w:r>
      <w:r>
        <w:rPr>
          <w:rFonts w:ascii="宋体" w:hAnsi="宋体" w:eastAsia="宋体" w:cs="宋体"/>
          <w:color w:val="auto"/>
          <w:spacing w:val="15"/>
          <w:sz w:val="24"/>
          <w:szCs w:val="24"/>
        </w:rPr>
        <w:t xml:space="preserve"> </w:t>
      </w:r>
      <w:r>
        <w:rPr>
          <w:rFonts w:ascii="宋体" w:hAnsi="宋体" w:eastAsia="宋体" w:cs="宋体"/>
          <w:color w:val="auto"/>
          <w:spacing w:val="-2"/>
          <w:sz w:val="24"/>
          <w:szCs w:val="24"/>
        </w:rPr>
        <w:t>的价格，则其响应文件作无效处理。</w:t>
      </w:r>
    </w:p>
    <w:p w14:paraId="1B40058A">
      <w:pPr>
        <w:spacing w:before="36" w:line="219" w:lineRule="auto"/>
        <w:ind w:left="419"/>
        <w:rPr>
          <w:rFonts w:ascii="宋体" w:hAnsi="宋体" w:eastAsia="宋体" w:cs="宋体"/>
          <w:color w:val="auto"/>
          <w:sz w:val="24"/>
          <w:szCs w:val="24"/>
        </w:rPr>
      </w:pPr>
      <w:r>
        <w:rPr>
          <w:rFonts w:ascii="宋体" w:hAnsi="宋体" w:eastAsia="宋体" w:cs="宋体"/>
          <w:b/>
          <w:bCs/>
          <w:color w:val="auto"/>
          <w:spacing w:val="-2"/>
          <w:sz w:val="24"/>
          <w:szCs w:val="24"/>
        </w:rPr>
        <w:t>B、政策价格扣除（本项目专门面向中小企业）</w:t>
      </w:r>
    </w:p>
    <w:p w14:paraId="097561C6">
      <w:pPr>
        <w:spacing w:before="167" w:line="219" w:lineRule="auto"/>
        <w:ind w:left="497"/>
        <w:rPr>
          <w:rFonts w:ascii="宋体" w:hAnsi="宋体" w:eastAsia="宋体" w:cs="宋体"/>
          <w:color w:val="auto"/>
          <w:sz w:val="24"/>
          <w:szCs w:val="24"/>
        </w:rPr>
      </w:pPr>
      <w:r>
        <w:rPr>
          <w:rFonts w:ascii="宋体" w:hAnsi="宋体" w:eastAsia="宋体" w:cs="宋体"/>
          <w:color w:val="auto"/>
          <w:spacing w:val="-2"/>
          <w:sz w:val="24"/>
          <w:szCs w:val="24"/>
        </w:rPr>
        <w:t>1）小型和微型企业产品价格扣除</w:t>
      </w:r>
    </w:p>
    <w:p w14:paraId="50A258CD">
      <w:pPr>
        <w:spacing w:before="169" w:line="341" w:lineRule="auto"/>
        <w:ind w:right="18" w:firstLine="480"/>
        <w:rPr>
          <w:rFonts w:ascii="宋体" w:hAnsi="宋体" w:eastAsia="宋体" w:cs="宋体"/>
          <w:color w:val="auto"/>
          <w:sz w:val="24"/>
          <w:szCs w:val="24"/>
        </w:rPr>
      </w:pPr>
      <w:r>
        <w:rPr>
          <w:rFonts w:ascii="宋体" w:hAnsi="宋体" w:eastAsia="宋体" w:cs="宋体"/>
          <w:color w:val="auto"/>
          <w:spacing w:val="9"/>
          <w:sz w:val="24"/>
          <w:szCs w:val="24"/>
        </w:rPr>
        <w:t>a）根据财务部、工业和信息化部印发的《政府采购促</w:t>
      </w:r>
      <w:r>
        <w:rPr>
          <w:rFonts w:ascii="宋体" w:hAnsi="宋体" w:eastAsia="宋体" w:cs="宋体"/>
          <w:color w:val="auto"/>
          <w:spacing w:val="8"/>
          <w:sz w:val="24"/>
          <w:szCs w:val="24"/>
        </w:rPr>
        <w:t>进中小企业发展暂行办法》（财库</w:t>
      </w:r>
      <w:r>
        <w:rPr>
          <w:rFonts w:ascii="宋体" w:hAnsi="宋体" w:eastAsia="宋体" w:cs="宋体"/>
          <w:color w:val="auto"/>
          <w:spacing w:val="-2"/>
          <w:sz w:val="24"/>
          <w:szCs w:val="24"/>
        </w:rPr>
        <w:t>[2011]181号）的规定，对小型和微型企业产品的价格给予10%-20%的扣除，联合体一</w:t>
      </w:r>
      <w:r>
        <w:rPr>
          <w:rFonts w:ascii="宋体" w:hAnsi="宋体" w:eastAsia="宋体" w:cs="宋体"/>
          <w:color w:val="auto"/>
          <w:spacing w:val="-3"/>
          <w:sz w:val="24"/>
          <w:szCs w:val="24"/>
        </w:rPr>
        <w:t>方为小型、</w:t>
      </w:r>
      <w:r>
        <w:rPr>
          <w:rFonts w:ascii="宋体" w:hAnsi="宋体" w:eastAsia="宋体" w:cs="宋体"/>
          <w:color w:val="auto"/>
          <w:spacing w:val="1"/>
          <w:sz w:val="24"/>
          <w:szCs w:val="24"/>
        </w:rPr>
        <w:t>微型企业且小型、微型企业协议合同金额占联</w:t>
      </w:r>
      <w:r>
        <w:rPr>
          <w:rFonts w:ascii="宋体" w:hAnsi="宋体" w:eastAsia="宋体" w:cs="宋体"/>
          <w:color w:val="auto"/>
          <w:sz w:val="24"/>
          <w:szCs w:val="24"/>
        </w:rPr>
        <w:t>合体协议合同总金额30%以上的对联合体总金额扣</w:t>
      </w:r>
      <w:r>
        <w:rPr>
          <w:rFonts w:ascii="宋体" w:hAnsi="宋体" w:eastAsia="宋体" w:cs="宋体"/>
          <w:color w:val="auto"/>
          <w:spacing w:val="-2"/>
          <w:sz w:val="24"/>
          <w:szCs w:val="24"/>
        </w:rPr>
        <w:t>除2%，用扣除后的价格参与评审；报价产品中仅有部分小型和微型企业产品</w:t>
      </w:r>
      <w:r>
        <w:rPr>
          <w:rFonts w:ascii="宋体" w:hAnsi="宋体" w:eastAsia="宋体" w:cs="宋体"/>
          <w:color w:val="auto"/>
          <w:spacing w:val="-3"/>
          <w:sz w:val="24"/>
          <w:szCs w:val="24"/>
        </w:rPr>
        <w:t>的，则按所投小型和</w:t>
      </w:r>
      <w:r>
        <w:rPr>
          <w:rFonts w:ascii="宋体" w:hAnsi="宋体" w:eastAsia="宋体" w:cs="宋体"/>
          <w:color w:val="auto"/>
          <w:spacing w:val="-1"/>
          <w:sz w:val="24"/>
          <w:szCs w:val="24"/>
        </w:rPr>
        <w:t>微型企业产品的价格予以扣除。</w:t>
      </w:r>
    </w:p>
    <w:p w14:paraId="76EB42A4">
      <w:pPr>
        <w:spacing w:before="40" w:line="219" w:lineRule="auto"/>
        <w:jc w:val="right"/>
        <w:rPr>
          <w:rFonts w:ascii="宋体" w:hAnsi="宋体" w:eastAsia="宋体" w:cs="宋体"/>
          <w:color w:val="auto"/>
          <w:sz w:val="24"/>
          <w:szCs w:val="24"/>
        </w:rPr>
      </w:pPr>
      <w:r>
        <w:rPr>
          <w:rFonts w:ascii="宋体" w:hAnsi="宋体" w:eastAsia="宋体" w:cs="宋体"/>
          <w:color w:val="auto"/>
          <w:spacing w:val="-4"/>
          <w:sz w:val="24"/>
          <w:szCs w:val="24"/>
        </w:rPr>
        <w:t>b)《政府采购促进中小企业发展暂行办法》所称中小企业（含中型、小型、微型企业，下同）</w:t>
      </w:r>
    </w:p>
    <w:p w14:paraId="1CDBA6FB">
      <w:pPr>
        <w:spacing w:line="219" w:lineRule="auto"/>
        <w:rPr>
          <w:rFonts w:ascii="宋体" w:hAnsi="宋体" w:eastAsia="宋体" w:cs="宋体"/>
          <w:color w:val="auto"/>
          <w:sz w:val="24"/>
          <w:szCs w:val="24"/>
        </w:rPr>
        <w:sectPr>
          <w:footerReference r:id="rId19" w:type="default"/>
          <w:pgSz w:w="11906" w:h="16840"/>
          <w:pgMar w:top="387" w:right="826" w:bottom="1123" w:left="921" w:header="0" w:footer="958" w:gutter="0"/>
          <w:cols w:space="720" w:num="1"/>
        </w:sectPr>
      </w:pPr>
    </w:p>
    <w:p w14:paraId="33FBEB94">
      <w:pPr>
        <w:spacing w:before="48" w:line="220" w:lineRule="auto"/>
        <w:rPr>
          <w:rFonts w:ascii="宋体" w:hAnsi="宋体" w:eastAsia="宋体" w:cs="宋体"/>
          <w:color w:val="auto"/>
          <w:sz w:val="24"/>
          <w:szCs w:val="24"/>
        </w:rPr>
      </w:pPr>
      <w:r>
        <w:rPr>
          <w:rFonts w:ascii="宋体" w:hAnsi="宋体" w:eastAsia="宋体" w:cs="宋体"/>
          <w:color w:val="auto"/>
          <w:spacing w:val="-1"/>
          <w:sz w:val="24"/>
          <w:szCs w:val="24"/>
        </w:rPr>
        <w:t>应当同时符合以下条件：</w:t>
      </w:r>
    </w:p>
    <w:p w14:paraId="42745068">
      <w:pPr>
        <w:spacing w:before="164" w:line="218" w:lineRule="auto"/>
        <w:ind w:left="480"/>
        <w:rPr>
          <w:rFonts w:ascii="宋体" w:hAnsi="宋体" w:eastAsia="宋体" w:cs="宋体"/>
          <w:color w:val="auto"/>
          <w:sz w:val="24"/>
          <w:szCs w:val="24"/>
        </w:rPr>
      </w:pPr>
      <w:r>
        <w:rPr>
          <w:rFonts w:ascii="宋体" w:hAnsi="宋体" w:eastAsia="宋体" w:cs="宋体"/>
          <w:color w:val="auto"/>
          <w:spacing w:val="-1"/>
          <w:sz w:val="24"/>
          <w:szCs w:val="24"/>
        </w:rPr>
        <w:t>①符合中小企业划分标准；</w:t>
      </w:r>
    </w:p>
    <w:p w14:paraId="7F3C2DD9">
      <w:pPr>
        <w:spacing w:before="168" w:line="283" w:lineRule="auto"/>
        <w:ind w:right="81" w:firstLine="478"/>
        <w:rPr>
          <w:rFonts w:ascii="宋体" w:hAnsi="宋体" w:eastAsia="宋体" w:cs="宋体"/>
          <w:color w:val="auto"/>
          <w:sz w:val="24"/>
          <w:szCs w:val="24"/>
        </w:rPr>
      </w:pPr>
      <w:r>
        <w:rPr>
          <w:rFonts w:ascii="宋体" w:hAnsi="宋体" w:eastAsia="宋体" w:cs="宋体"/>
          <w:color w:val="auto"/>
          <w:sz w:val="24"/>
          <w:szCs w:val="24"/>
        </w:rPr>
        <w:t>②提供本企业制造的货物、承担的工程或者</w:t>
      </w:r>
      <w:r>
        <w:rPr>
          <w:rFonts w:ascii="宋体" w:hAnsi="宋体" w:eastAsia="宋体" w:cs="宋体"/>
          <w:color w:val="auto"/>
          <w:spacing w:val="-1"/>
          <w:sz w:val="24"/>
          <w:szCs w:val="24"/>
        </w:rPr>
        <w:t>服务，或者提供其他中小企业制造的货物。本项</w:t>
      </w:r>
      <w:r>
        <w:rPr>
          <w:rFonts w:ascii="宋体" w:hAnsi="宋体" w:eastAsia="宋体" w:cs="宋体"/>
          <w:color w:val="auto"/>
          <w:sz w:val="24"/>
          <w:szCs w:val="24"/>
        </w:rPr>
        <w:t xml:space="preserve"> </w:t>
      </w:r>
      <w:r>
        <w:rPr>
          <w:rFonts w:ascii="宋体" w:hAnsi="宋体" w:eastAsia="宋体" w:cs="宋体"/>
          <w:color w:val="auto"/>
          <w:spacing w:val="-1"/>
          <w:sz w:val="24"/>
          <w:szCs w:val="24"/>
        </w:rPr>
        <w:t>所称货物不包括使用大型企业注册商标的货物。</w:t>
      </w:r>
    </w:p>
    <w:p w14:paraId="00659C19">
      <w:pPr>
        <w:spacing w:before="165" w:line="338" w:lineRule="auto"/>
        <w:ind w:left="8" w:right="81" w:firstLine="495"/>
        <w:jc w:val="both"/>
        <w:rPr>
          <w:rFonts w:ascii="宋体" w:hAnsi="宋体" w:eastAsia="宋体" w:cs="宋体"/>
          <w:color w:val="auto"/>
          <w:sz w:val="24"/>
          <w:szCs w:val="24"/>
        </w:rPr>
      </w:pPr>
      <w:r>
        <w:rPr>
          <w:rFonts w:ascii="宋体" w:hAnsi="宋体" w:eastAsia="宋体" w:cs="宋体"/>
          <w:color w:val="auto"/>
          <w:spacing w:val="-1"/>
          <w:sz w:val="24"/>
          <w:szCs w:val="24"/>
        </w:rPr>
        <w:t>中小企业划分标准以《工业和信息化部、国家统计局、国家发展和改革委员会、</w:t>
      </w:r>
      <w:r>
        <w:rPr>
          <w:rFonts w:ascii="宋体" w:hAnsi="宋体" w:eastAsia="宋体" w:cs="宋体"/>
          <w:color w:val="auto"/>
          <w:spacing w:val="-2"/>
          <w:sz w:val="24"/>
          <w:szCs w:val="24"/>
        </w:rPr>
        <w:t>财政部关于</w:t>
      </w:r>
      <w:r>
        <w:rPr>
          <w:rFonts w:ascii="宋体" w:hAnsi="宋体" w:eastAsia="宋体" w:cs="宋体"/>
          <w:color w:val="auto"/>
          <w:sz w:val="24"/>
          <w:szCs w:val="24"/>
        </w:rPr>
        <w:t xml:space="preserve"> 印发中小企业划型标准的通知》（工信部联企业[2011]300</w:t>
      </w:r>
      <w:r>
        <w:rPr>
          <w:rFonts w:ascii="宋体" w:hAnsi="宋体" w:eastAsia="宋体" w:cs="宋体"/>
          <w:color w:val="auto"/>
          <w:spacing w:val="-30"/>
          <w:sz w:val="24"/>
          <w:szCs w:val="24"/>
        </w:rPr>
        <w:t xml:space="preserve"> </w:t>
      </w:r>
      <w:r>
        <w:rPr>
          <w:rFonts w:ascii="宋体" w:hAnsi="宋体" w:eastAsia="宋体" w:cs="宋体"/>
          <w:color w:val="auto"/>
          <w:sz w:val="24"/>
          <w:szCs w:val="24"/>
        </w:rPr>
        <w:t xml:space="preserve">号）规定的划分标准为准。小型、微 </w:t>
      </w:r>
      <w:r>
        <w:rPr>
          <w:rFonts w:ascii="宋体" w:hAnsi="宋体" w:eastAsia="宋体" w:cs="宋体"/>
          <w:color w:val="auto"/>
          <w:spacing w:val="-1"/>
          <w:sz w:val="24"/>
          <w:szCs w:val="24"/>
        </w:rPr>
        <w:t>型企业提供中型企业制造的货物的，视同为中型企业。</w:t>
      </w:r>
    </w:p>
    <w:p w14:paraId="79B42731">
      <w:pPr>
        <w:spacing w:before="36" w:line="218" w:lineRule="auto"/>
        <w:ind w:left="479"/>
        <w:rPr>
          <w:rFonts w:ascii="宋体" w:hAnsi="宋体" w:eastAsia="宋体" w:cs="宋体"/>
          <w:color w:val="auto"/>
          <w:sz w:val="24"/>
          <w:szCs w:val="24"/>
        </w:rPr>
      </w:pPr>
      <w:r>
        <w:rPr>
          <w:rFonts w:ascii="宋体" w:hAnsi="宋体" w:eastAsia="宋体" w:cs="宋体"/>
          <w:color w:val="auto"/>
          <w:spacing w:val="-1"/>
          <w:sz w:val="24"/>
          <w:szCs w:val="24"/>
        </w:rPr>
        <w:t>③参加政府采购活动的中小企业应当提供《中小企业声明函》</w:t>
      </w:r>
    </w:p>
    <w:p w14:paraId="2A402753">
      <w:pPr>
        <w:spacing w:before="167" w:line="219" w:lineRule="auto"/>
        <w:ind w:left="483"/>
        <w:rPr>
          <w:rFonts w:ascii="宋体" w:hAnsi="宋体" w:eastAsia="宋体" w:cs="宋体"/>
          <w:color w:val="auto"/>
          <w:sz w:val="24"/>
          <w:szCs w:val="24"/>
        </w:rPr>
      </w:pPr>
      <w:r>
        <w:rPr>
          <w:rFonts w:ascii="宋体" w:hAnsi="宋体" w:eastAsia="宋体" w:cs="宋体"/>
          <w:color w:val="auto"/>
          <w:spacing w:val="-2"/>
          <w:sz w:val="24"/>
          <w:szCs w:val="24"/>
        </w:rPr>
        <w:t>2）监狱企业产品价格扣除</w:t>
      </w:r>
    </w:p>
    <w:p w14:paraId="41AFF300">
      <w:pPr>
        <w:spacing w:before="166" w:line="219" w:lineRule="auto"/>
        <w:ind w:left="481"/>
        <w:rPr>
          <w:rFonts w:ascii="宋体" w:hAnsi="宋体" w:eastAsia="宋体" w:cs="宋体"/>
          <w:color w:val="auto"/>
          <w:sz w:val="24"/>
          <w:szCs w:val="24"/>
        </w:rPr>
      </w:pPr>
      <w:r>
        <w:rPr>
          <w:rFonts w:ascii="宋体" w:hAnsi="宋体" w:eastAsia="宋体" w:cs="宋体"/>
          <w:color w:val="auto"/>
          <w:spacing w:val="-1"/>
          <w:sz w:val="24"/>
          <w:szCs w:val="24"/>
        </w:rPr>
        <w:t>a）监狱企业视同小型、微型企业，按上述1.的a</w:t>
      </w:r>
      <w:r>
        <w:rPr>
          <w:rFonts w:ascii="宋体" w:hAnsi="宋体" w:eastAsia="宋体" w:cs="宋体"/>
          <w:color w:val="auto"/>
          <w:spacing w:val="-2"/>
          <w:sz w:val="24"/>
          <w:szCs w:val="24"/>
        </w:rPr>
        <w:t>)条款享受评审中价格扣除。</w:t>
      </w:r>
    </w:p>
    <w:p w14:paraId="1AB57605">
      <w:pPr>
        <w:spacing w:before="167" w:line="341" w:lineRule="auto"/>
        <w:ind w:left="2" w:right="81" w:firstLine="474"/>
        <w:rPr>
          <w:rFonts w:ascii="宋体" w:hAnsi="宋体" w:eastAsia="宋体" w:cs="宋体"/>
          <w:color w:val="auto"/>
          <w:sz w:val="24"/>
          <w:szCs w:val="24"/>
        </w:rPr>
      </w:pPr>
      <w:r>
        <w:rPr>
          <w:rFonts w:ascii="宋体" w:hAnsi="宋体" w:eastAsia="宋体" w:cs="宋体"/>
          <w:color w:val="auto"/>
          <w:spacing w:val="3"/>
          <w:sz w:val="24"/>
          <w:szCs w:val="24"/>
        </w:rPr>
        <w:t>b）监狱企业是指由司法部认定的为罪犯、戒毒</w:t>
      </w:r>
      <w:r>
        <w:rPr>
          <w:rFonts w:ascii="宋体" w:hAnsi="宋体" w:eastAsia="宋体" w:cs="宋体"/>
          <w:color w:val="auto"/>
          <w:spacing w:val="2"/>
          <w:sz w:val="24"/>
          <w:szCs w:val="24"/>
        </w:rPr>
        <w:t>人员提供生产项目和劳动对象，且全部产权</w:t>
      </w:r>
      <w:r>
        <w:rPr>
          <w:rFonts w:ascii="宋体" w:hAnsi="宋体" w:eastAsia="宋体" w:cs="宋体"/>
          <w:color w:val="auto"/>
          <w:spacing w:val="-1"/>
          <w:sz w:val="24"/>
          <w:szCs w:val="24"/>
        </w:rPr>
        <w:t>属于司法部监狱管理局、戒毒管理局、直属煤矿管理局，各省、自治区、直辖市监狱管理局、戒毒管理局，各地（设区的市）监狱、强制隔离戒毒所、戒毒康复所，以及新疆生产建设兵团监狱管理局、戒毒管理局的企业。</w:t>
      </w:r>
    </w:p>
    <w:p w14:paraId="076290ED">
      <w:pPr>
        <w:spacing w:before="34" w:line="283" w:lineRule="auto"/>
        <w:ind w:left="2" w:right="81" w:firstLine="482"/>
        <w:rPr>
          <w:rFonts w:ascii="宋体" w:hAnsi="宋体" w:eastAsia="宋体" w:cs="宋体"/>
          <w:color w:val="auto"/>
          <w:sz w:val="24"/>
          <w:szCs w:val="24"/>
        </w:rPr>
      </w:pPr>
      <w:r>
        <w:rPr>
          <w:rFonts w:ascii="宋体" w:hAnsi="宋体" w:eastAsia="宋体" w:cs="宋体"/>
          <w:color w:val="auto"/>
          <w:spacing w:val="2"/>
          <w:sz w:val="24"/>
          <w:szCs w:val="24"/>
        </w:rPr>
        <w:t>c）监狱企业参加政府采购活动时，应当提供由省级以上监狱管理局、戒毒管理局（含新疆</w:t>
      </w:r>
      <w:r>
        <w:rPr>
          <w:rFonts w:ascii="宋体" w:hAnsi="宋体" w:eastAsia="宋体" w:cs="宋体"/>
          <w:color w:val="auto"/>
          <w:spacing w:val="-1"/>
          <w:sz w:val="24"/>
          <w:szCs w:val="24"/>
        </w:rPr>
        <w:t>生产建设兵团）出具的属于监狱企业的证明文件，否则不予认可。</w:t>
      </w:r>
    </w:p>
    <w:p w14:paraId="64965B41">
      <w:pPr>
        <w:spacing w:before="167" w:line="219" w:lineRule="auto"/>
        <w:ind w:left="485"/>
        <w:rPr>
          <w:rFonts w:ascii="宋体" w:hAnsi="宋体" w:eastAsia="宋体" w:cs="宋体"/>
          <w:color w:val="auto"/>
          <w:sz w:val="24"/>
          <w:szCs w:val="24"/>
        </w:rPr>
      </w:pPr>
      <w:r>
        <w:rPr>
          <w:rFonts w:ascii="宋体" w:hAnsi="宋体" w:eastAsia="宋体" w:cs="宋体"/>
          <w:color w:val="auto"/>
          <w:spacing w:val="-1"/>
          <w:sz w:val="24"/>
          <w:szCs w:val="24"/>
        </w:rPr>
        <w:t>3）残疾人福利性单位产品价格扣除</w:t>
      </w:r>
    </w:p>
    <w:p w14:paraId="583DC364">
      <w:pPr>
        <w:spacing w:before="166" w:line="219" w:lineRule="auto"/>
        <w:ind w:left="481"/>
        <w:rPr>
          <w:rFonts w:ascii="宋体" w:hAnsi="宋体" w:eastAsia="宋体" w:cs="宋体"/>
          <w:color w:val="auto"/>
          <w:sz w:val="24"/>
          <w:szCs w:val="24"/>
        </w:rPr>
      </w:pPr>
      <w:r>
        <w:rPr>
          <w:rFonts w:ascii="宋体" w:hAnsi="宋体" w:eastAsia="宋体" w:cs="宋体"/>
          <w:color w:val="auto"/>
          <w:spacing w:val="-1"/>
          <w:sz w:val="24"/>
          <w:szCs w:val="24"/>
        </w:rPr>
        <w:t>a）残疾人福利性单位视同小型、微型企业，按上述</w:t>
      </w:r>
      <w:r>
        <w:rPr>
          <w:rFonts w:ascii="宋体" w:hAnsi="宋体" w:eastAsia="宋体" w:cs="宋体"/>
          <w:color w:val="auto"/>
          <w:spacing w:val="-33"/>
          <w:sz w:val="24"/>
          <w:szCs w:val="24"/>
        </w:rPr>
        <w:t xml:space="preserve"> </w:t>
      </w:r>
      <w:r>
        <w:rPr>
          <w:rFonts w:ascii="宋体" w:hAnsi="宋体" w:eastAsia="宋体" w:cs="宋体"/>
          <w:color w:val="auto"/>
          <w:spacing w:val="-1"/>
          <w:sz w:val="24"/>
          <w:szCs w:val="24"/>
        </w:rPr>
        <w:t>1.的</w:t>
      </w:r>
      <w:r>
        <w:rPr>
          <w:rFonts w:ascii="宋体" w:hAnsi="宋体" w:eastAsia="宋体" w:cs="宋体"/>
          <w:color w:val="auto"/>
          <w:spacing w:val="-50"/>
          <w:sz w:val="24"/>
          <w:szCs w:val="24"/>
        </w:rPr>
        <w:t xml:space="preserve"> </w:t>
      </w:r>
      <w:r>
        <w:rPr>
          <w:rFonts w:ascii="宋体" w:hAnsi="宋体" w:eastAsia="宋体" w:cs="宋体"/>
          <w:color w:val="auto"/>
          <w:spacing w:val="-1"/>
          <w:sz w:val="24"/>
          <w:szCs w:val="24"/>
        </w:rPr>
        <w:t>a)条款享</w:t>
      </w:r>
      <w:r>
        <w:rPr>
          <w:rFonts w:ascii="宋体" w:hAnsi="宋体" w:eastAsia="宋体" w:cs="宋体"/>
          <w:color w:val="auto"/>
          <w:spacing w:val="-2"/>
          <w:sz w:val="24"/>
          <w:szCs w:val="24"/>
        </w:rPr>
        <w:t>受评审中价格扣除。</w:t>
      </w:r>
    </w:p>
    <w:p w14:paraId="7A31FC0C">
      <w:pPr>
        <w:spacing w:before="164" w:line="342" w:lineRule="auto"/>
        <w:ind w:firstLine="477"/>
        <w:rPr>
          <w:rFonts w:ascii="宋体" w:hAnsi="宋体" w:eastAsia="宋体" w:cs="宋体"/>
          <w:color w:val="auto"/>
          <w:sz w:val="24"/>
          <w:szCs w:val="24"/>
        </w:rPr>
      </w:pPr>
      <w:r>
        <w:rPr>
          <w:rFonts w:ascii="宋体" w:hAnsi="宋体" w:eastAsia="宋体" w:cs="宋体"/>
          <w:color w:val="auto"/>
          <w:spacing w:val="3"/>
          <w:sz w:val="24"/>
          <w:szCs w:val="24"/>
        </w:rPr>
        <w:t>b）根据财政部、民政部、中国残疾人联合会印</w:t>
      </w:r>
      <w:r>
        <w:rPr>
          <w:rFonts w:ascii="宋体" w:hAnsi="宋体" w:eastAsia="宋体" w:cs="宋体"/>
          <w:color w:val="auto"/>
          <w:spacing w:val="2"/>
          <w:sz w:val="24"/>
          <w:szCs w:val="24"/>
        </w:rPr>
        <w:t>发的《关于促进残疾人就业政府采购政策的</w:t>
      </w:r>
      <w:r>
        <w:rPr>
          <w:rFonts w:ascii="宋体" w:hAnsi="宋体" w:eastAsia="宋体" w:cs="宋体"/>
          <w:color w:val="auto"/>
          <w:spacing w:val="1"/>
          <w:sz w:val="24"/>
          <w:szCs w:val="24"/>
        </w:rPr>
        <w:t>通知》（财库〔2017〕141</w:t>
      </w:r>
      <w:r>
        <w:rPr>
          <w:rFonts w:ascii="宋体" w:hAnsi="宋体" w:eastAsia="宋体" w:cs="宋体"/>
          <w:color w:val="auto"/>
          <w:spacing w:val="-41"/>
          <w:sz w:val="24"/>
          <w:szCs w:val="24"/>
        </w:rPr>
        <w:t xml:space="preserve"> </w:t>
      </w:r>
      <w:r>
        <w:rPr>
          <w:rFonts w:ascii="宋体" w:hAnsi="宋体" w:eastAsia="宋体" w:cs="宋体"/>
          <w:color w:val="auto"/>
          <w:spacing w:val="1"/>
          <w:sz w:val="24"/>
          <w:szCs w:val="24"/>
        </w:rPr>
        <w:t>号）的规定，符合条件的残疾人福利性单位在参加政府采购活动时，</w:t>
      </w:r>
      <w:r>
        <w:rPr>
          <w:rFonts w:ascii="宋体" w:hAnsi="宋体" w:eastAsia="宋体" w:cs="宋体"/>
          <w:color w:val="auto"/>
          <w:spacing w:val="-1"/>
          <w:sz w:val="24"/>
          <w:szCs w:val="24"/>
        </w:rPr>
        <w:t>应当提供该通知规定的《残疾人福利性单位声明函》（格式见第六章投标文件格式</w:t>
      </w:r>
      <w:r>
        <w:rPr>
          <w:rFonts w:ascii="宋体" w:hAnsi="宋体" w:eastAsia="宋体" w:cs="宋体"/>
          <w:color w:val="auto"/>
          <w:spacing w:val="9"/>
          <w:sz w:val="24"/>
          <w:szCs w:val="24"/>
        </w:rPr>
        <w:t>），</w:t>
      </w:r>
      <w:r>
        <w:rPr>
          <w:rFonts w:ascii="宋体" w:hAnsi="宋体" w:eastAsia="宋体" w:cs="宋体"/>
          <w:color w:val="auto"/>
          <w:spacing w:val="-1"/>
          <w:sz w:val="24"/>
          <w:szCs w:val="24"/>
        </w:rPr>
        <w:t>并对声明</w:t>
      </w:r>
      <w:r>
        <w:rPr>
          <w:rFonts w:ascii="宋体" w:hAnsi="宋体" w:eastAsia="宋体" w:cs="宋体"/>
          <w:color w:val="auto"/>
          <w:sz w:val="24"/>
          <w:szCs w:val="24"/>
        </w:rPr>
        <w:t>的真实性负责。一旦中标将在中标公告中公告</w:t>
      </w:r>
      <w:r>
        <w:rPr>
          <w:rFonts w:ascii="宋体" w:hAnsi="宋体" w:eastAsia="宋体" w:cs="宋体"/>
          <w:color w:val="auto"/>
          <w:spacing w:val="-1"/>
          <w:sz w:val="24"/>
          <w:szCs w:val="24"/>
        </w:rPr>
        <w:t>其声明函，接受社会监督。供应商提供的《残疾人</w:t>
      </w:r>
      <w:r>
        <w:rPr>
          <w:rFonts w:ascii="宋体" w:hAnsi="宋体" w:eastAsia="宋体" w:cs="宋体"/>
          <w:color w:val="auto"/>
          <w:spacing w:val="-4"/>
          <w:sz w:val="24"/>
          <w:szCs w:val="24"/>
        </w:rPr>
        <w:t>福利性单位声明函》与事实不符的，依照《政府采购法》第七十七条第一款的</w:t>
      </w:r>
      <w:r>
        <w:rPr>
          <w:rFonts w:ascii="宋体" w:hAnsi="宋体" w:eastAsia="宋体" w:cs="宋体"/>
          <w:color w:val="auto"/>
          <w:spacing w:val="-5"/>
          <w:sz w:val="24"/>
          <w:szCs w:val="24"/>
        </w:rPr>
        <w:t>规定追究法律责任。</w:t>
      </w:r>
    </w:p>
    <w:p w14:paraId="1DF0BF4C">
      <w:pPr>
        <w:spacing w:before="36" w:line="333" w:lineRule="auto"/>
        <w:ind w:left="8" w:right="81" w:firstLine="471"/>
        <w:rPr>
          <w:rFonts w:ascii="宋体" w:hAnsi="宋体" w:eastAsia="宋体" w:cs="宋体"/>
          <w:color w:val="auto"/>
          <w:sz w:val="24"/>
          <w:szCs w:val="24"/>
        </w:rPr>
      </w:pPr>
      <w:r>
        <w:rPr>
          <w:rFonts w:ascii="宋体" w:hAnsi="宋体" w:eastAsia="宋体" w:cs="宋体"/>
          <w:color w:val="auto"/>
          <w:spacing w:val="2"/>
          <w:sz w:val="24"/>
          <w:szCs w:val="24"/>
        </w:rPr>
        <w:t>4）供应商同时为小型、微型企业、监狱企业和残疾人福利性单位任两种或以上情况的，评</w:t>
      </w:r>
      <w:r>
        <w:rPr>
          <w:rFonts w:ascii="宋体" w:hAnsi="宋体" w:eastAsia="宋体" w:cs="宋体"/>
          <w:color w:val="auto"/>
          <w:spacing w:val="-1"/>
          <w:sz w:val="24"/>
          <w:szCs w:val="24"/>
        </w:rPr>
        <w:t>审中只享受一次价格扣除。不重复进行价格扣除。</w:t>
      </w:r>
    </w:p>
    <w:p w14:paraId="67466DBB">
      <w:pPr>
        <w:spacing w:before="36" w:line="219" w:lineRule="auto"/>
        <w:ind w:left="479"/>
        <w:rPr>
          <w:rFonts w:ascii="宋体" w:hAnsi="宋体" w:eastAsia="宋体" w:cs="宋体"/>
          <w:color w:val="auto"/>
          <w:sz w:val="24"/>
          <w:szCs w:val="24"/>
        </w:rPr>
      </w:pPr>
      <w:r>
        <w:rPr>
          <w:rFonts w:ascii="宋体" w:hAnsi="宋体" w:eastAsia="宋体" w:cs="宋体"/>
          <w:b/>
          <w:bCs/>
          <w:color w:val="auto"/>
          <w:spacing w:val="-3"/>
          <w:sz w:val="24"/>
          <w:szCs w:val="24"/>
        </w:rPr>
        <w:t>C、价格评分</w:t>
      </w:r>
    </w:p>
    <w:p w14:paraId="5108353A">
      <w:pPr>
        <w:spacing w:before="169" w:line="340" w:lineRule="auto"/>
        <w:ind w:left="2" w:right="81" w:firstLine="467"/>
        <w:jc w:val="both"/>
        <w:rPr>
          <w:rFonts w:ascii="宋体" w:hAnsi="宋体" w:eastAsia="宋体" w:cs="宋体"/>
          <w:color w:val="auto"/>
          <w:sz w:val="24"/>
          <w:szCs w:val="24"/>
        </w:rPr>
      </w:pPr>
      <w:r>
        <w:rPr>
          <w:rFonts w:ascii="宋体" w:hAnsi="宋体" w:eastAsia="宋体" w:cs="宋体"/>
          <w:color w:val="auto"/>
          <w:sz w:val="24"/>
          <w:szCs w:val="24"/>
        </w:rPr>
        <w:t>磋商小组对入围的供应商的最后价格进行修正及价格扣除得出评</w:t>
      </w:r>
      <w:r>
        <w:rPr>
          <w:rFonts w:ascii="宋体" w:hAnsi="宋体" w:eastAsia="宋体" w:cs="宋体"/>
          <w:color w:val="auto"/>
          <w:spacing w:val="-1"/>
          <w:sz w:val="24"/>
          <w:szCs w:val="24"/>
        </w:rPr>
        <w:t>审价。综合评分法中的价格分统一采用低价优先法计算，即满足磋商文件要求（通过资格、符合性审查）且价格最低的有效最后报价（指修正后的价格，下同）为磋商基准价，其价格分为满分。其他供应商的价格分统一</w:t>
      </w:r>
      <w:r>
        <w:rPr>
          <w:rFonts w:ascii="宋体" w:hAnsi="宋体" w:eastAsia="宋体" w:cs="宋体"/>
          <w:color w:val="auto"/>
          <w:spacing w:val="-2"/>
          <w:sz w:val="24"/>
          <w:szCs w:val="24"/>
        </w:rPr>
        <w:t>按照下列公式计算：</w:t>
      </w:r>
    </w:p>
    <w:p w14:paraId="07A8C890">
      <w:pPr>
        <w:spacing w:before="34" w:line="219" w:lineRule="auto"/>
        <w:ind w:left="480"/>
        <w:rPr>
          <w:rFonts w:ascii="宋体" w:hAnsi="宋体" w:eastAsia="宋体" w:cs="宋体"/>
          <w:color w:val="auto"/>
          <w:sz w:val="24"/>
          <w:szCs w:val="24"/>
        </w:rPr>
      </w:pPr>
      <w:r>
        <w:rPr>
          <w:rFonts w:ascii="宋体" w:hAnsi="宋体" w:eastAsia="宋体" w:cs="宋体"/>
          <w:b/>
          <w:bCs/>
          <w:color w:val="auto"/>
          <w:spacing w:val="1"/>
          <w:sz w:val="24"/>
          <w:szCs w:val="24"/>
        </w:rPr>
        <w:t>磋商报价得分</w:t>
      </w:r>
      <w:r>
        <w:rPr>
          <w:rFonts w:ascii="宋体" w:hAnsi="宋体" w:eastAsia="宋体" w:cs="宋体"/>
          <w:b/>
          <w:bCs/>
          <w:color w:val="auto"/>
          <w:spacing w:val="-35"/>
          <w:sz w:val="24"/>
          <w:szCs w:val="24"/>
        </w:rPr>
        <w:t>＝（</w:t>
      </w:r>
      <w:r>
        <w:rPr>
          <w:rFonts w:ascii="宋体" w:hAnsi="宋体" w:eastAsia="宋体" w:cs="宋体"/>
          <w:b/>
          <w:bCs/>
          <w:color w:val="auto"/>
          <w:spacing w:val="1"/>
          <w:sz w:val="24"/>
          <w:szCs w:val="24"/>
        </w:rPr>
        <w:t>磋商基准价／最终磋商报价）</w:t>
      </w:r>
      <w:r>
        <w:rPr>
          <w:rFonts w:ascii="宋体" w:hAnsi="宋体" w:eastAsia="宋体" w:cs="宋体"/>
          <w:b/>
          <w:bCs/>
          <w:color w:val="auto"/>
          <w:sz w:val="24"/>
          <w:szCs w:val="24"/>
        </w:rPr>
        <w:t>x</w:t>
      </w:r>
      <w:r>
        <w:rPr>
          <w:rFonts w:ascii="宋体" w:hAnsi="宋体" w:eastAsia="宋体" w:cs="宋体"/>
          <w:color w:val="auto"/>
          <w:sz w:val="24"/>
          <w:szCs w:val="24"/>
        </w:rPr>
        <w:t xml:space="preserve"> </w:t>
      </w:r>
      <w:r>
        <w:rPr>
          <w:rFonts w:ascii="宋体" w:hAnsi="宋体" w:eastAsia="宋体" w:cs="宋体"/>
          <w:b/>
          <w:bCs/>
          <w:color w:val="auto"/>
          <w:sz w:val="24"/>
          <w:szCs w:val="24"/>
        </w:rPr>
        <w:t>分值。</w:t>
      </w:r>
    </w:p>
    <w:p w14:paraId="655F323B">
      <w:pPr>
        <w:spacing w:line="219" w:lineRule="auto"/>
        <w:rPr>
          <w:rFonts w:ascii="宋体" w:hAnsi="宋体" w:eastAsia="宋体" w:cs="宋体"/>
          <w:color w:val="auto"/>
          <w:sz w:val="24"/>
          <w:szCs w:val="24"/>
        </w:rPr>
        <w:sectPr>
          <w:footerReference r:id="rId20" w:type="default"/>
          <w:pgSz w:w="11906" w:h="16840"/>
          <w:pgMar w:top="387" w:right="844" w:bottom="1123" w:left="920" w:header="0" w:footer="958" w:gutter="0"/>
          <w:cols w:space="720" w:num="1"/>
        </w:sectPr>
      </w:pPr>
    </w:p>
    <w:p w14:paraId="73D1DB02">
      <w:pPr>
        <w:spacing w:before="48" w:line="219" w:lineRule="auto"/>
        <w:ind w:left="15"/>
        <w:outlineLvl w:val="1"/>
        <w:rPr>
          <w:rFonts w:ascii="宋体" w:hAnsi="宋体" w:eastAsia="宋体" w:cs="宋体"/>
          <w:color w:val="auto"/>
          <w:sz w:val="24"/>
          <w:szCs w:val="24"/>
        </w:rPr>
      </w:pPr>
      <w:r>
        <w:rPr>
          <w:rFonts w:ascii="宋体" w:hAnsi="宋体" w:eastAsia="宋体" w:cs="宋体"/>
          <w:b/>
          <w:bCs/>
          <w:color w:val="auto"/>
          <w:spacing w:val="-9"/>
          <w:sz w:val="24"/>
          <w:szCs w:val="24"/>
        </w:rPr>
        <w:t>附表一：</w:t>
      </w:r>
    </w:p>
    <w:p w14:paraId="69C5E69E">
      <w:pPr>
        <w:spacing w:before="180" w:line="220" w:lineRule="auto"/>
        <w:ind w:left="4320"/>
        <w:outlineLvl w:val="1"/>
        <w:rPr>
          <w:rFonts w:ascii="宋体" w:hAnsi="宋体" w:eastAsia="宋体" w:cs="宋体"/>
          <w:color w:val="auto"/>
          <w:sz w:val="24"/>
          <w:szCs w:val="24"/>
        </w:rPr>
      </w:pPr>
      <w:r>
        <w:rPr>
          <w:rFonts w:ascii="宋体" w:hAnsi="宋体" w:eastAsia="宋体" w:cs="宋体"/>
          <w:b/>
          <w:bCs/>
          <w:color w:val="auto"/>
          <w:spacing w:val="-6"/>
          <w:sz w:val="24"/>
          <w:szCs w:val="24"/>
        </w:rPr>
        <w:t>资格性审查表</w:t>
      </w:r>
    </w:p>
    <w:p w14:paraId="011BDDB2">
      <w:pPr>
        <w:spacing w:line="145" w:lineRule="exact"/>
        <w:rPr>
          <w:color w:val="auto"/>
        </w:rPr>
      </w:pPr>
    </w:p>
    <w:tbl>
      <w:tblPr>
        <w:tblStyle w:val="7"/>
        <w:tblW w:w="8462" w:type="dxa"/>
        <w:tblInd w:w="79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76"/>
        <w:gridCol w:w="7286"/>
      </w:tblGrid>
      <w:tr w14:paraId="78E75A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176" w:type="dxa"/>
            <w:vAlign w:val="top"/>
          </w:tcPr>
          <w:p w14:paraId="6C475C5B">
            <w:pPr>
              <w:pStyle w:val="8"/>
              <w:spacing w:before="112" w:line="222" w:lineRule="auto"/>
              <w:ind w:left="354"/>
              <w:rPr>
                <w:color w:val="auto"/>
              </w:rPr>
            </w:pPr>
            <w:r>
              <w:rPr>
                <w:color w:val="auto"/>
                <w:spacing w:val="-5"/>
              </w:rPr>
              <w:t>序号</w:t>
            </w:r>
          </w:p>
        </w:tc>
        <w:tc>
          <w:tcPr>
            <w:tcW w:w="7286" w:type="dxa"/>
            <w:vAlign w:val="top"/>
          </w:tcPr>
          <w:p w14:paraId="36BB78B9">
            <w:pPr>
              <w:pStyle w:val="8"/>
              <w:spacing w:before="112" w:line="220" w:lineRule="auto"/>
              <w:ind w:left="3167"/>
              <w:rPr>
                <w:color w:val="auto"/>
              </w:rPr>
            </w:pPr>
            <w:r>
              <w:rPr>
                <w:color w:val="auto"/>
                <w:spacing w:val="-3"/>
              </w:rPr>
              <w:t>评审内容</w:t>
            </w:r>
          </w:p>
        </w:tc>
      </w:tr>
      <w:tr w14:paraId="6553ED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1176" w:type="dxa"/>
            <w:vAlign w:val="center"/>
          </w:tcPr>
          <w:p w14:paraId="164A08A5">
            <w:pPr>
              <w:pStyle w:val="8"/>
              <w:spacing w:before="214" w:line="184" w:lineRule="auto"/>
              <w:ind w:left="552"/>
              <w:jc w:val="both"/>
              <w:rPr>
                <w:color w:val="auto"/>
              </w:rPr>
            </w:pPr>
            <w:r>
              <w:rPr>
                <w:color w:val="auto"/>
              </w:rPr>
              <w:t>1</w:t>
            </w:r>
          </w:p>
        </w:tc>
        <w:tc>
          <w:tcPr>
            <w:tcW w:w="7286" w:type="dxa"/>
            <w:vAlign w:val="top"/>
          </w:tcPr>
          <w:p w14:paraId="4E0BBDFC">
            <w:pPr>
              <w:pStyle w:val="8"/>
              <w:spacing w:before="177" w:line="219" w:lineRule="auto"/>
              <w:ind w:left="112"/>
              <w:rPr>
                <w:color w:val="auto"/>
              </w:rPr>
            </w:pPr>
            <w:r>
              <w:rPr>
                <w:color w:val="auto"/>
                <w:spacing w:val="-1"/>
              </w:rPr>
              <w:t>满足《中华人民共和国政府采购法》第二十二条规定；</w:t>
            </w:r>
          </w:p>
        </w:tc>
      </w:tr>
      <w:tr w14:paraId="67FF21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1176" w:type="dxa"/>
            <w:vAlign w:val="center"/>
          </w:tcPr>
          <w:p w14:paraId="35C76B9F">
            <w:pPr>
              <w:pStyle w:val="8"/>
              <w:spacing w:before="216" w:line="183" w:lineRule="auto"/>
              <w:ind w:left="538"/>
              <w:jc w:val="both"/>
              <w:rPr>
                <w:color w:val="auto"/>
              </w:rPr>
            </w:pPr>
            <w:r>
              <w:rPr>
                <w:color w:val="auto"/>
              </w:rPr>
              <w:t>2</w:t>
            </w:r>
          </w:p>
        </w:tc>
        <w:tc>
          <w:tcPr>
            <w:tcW w:w="7286" w:type="dxa"/>
            <w:vAlign w:val="top"/>
          </w:tcPr>
          <w:p w14:paraId="1E040EFE">
            <w:pPr>
              <w:pStyle w:val="8"/>
              <w:spacing w:before="178" w:line="219" w:lineRule="auto"/>
              <w:ind w:left="111"/>
              <w:rPr>
                <w:color w:val="auto"/>
              </w:rPr>
            </w:pPr>
            <w:r>
              <w:rPr>
                <w:color w:val="auto"/>
                <w:spacing w:val="-1"/>
              </w:rPr>
              <w:t>在中华人民共和国境内依法注册的、提供有效的营业执照；</w:t>
            </w:r>
          </w:p>
        </w:tc>
      </w:tr>
      <w:tr w14:paraId="78AC66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1" w:hRule="atLeast"/>
        </w:trPr>
        <w:tc>
          <w:tcPr>
            <w:tcW w:w="1176" w:type="dxa"/>
            <w:vAlign w:val="center"/>
          </w:tcPr>
          <w:p w14:paraId="34C65D62">
            <w:pPr>
              <w:pStyle w:val="8"/>
              <w:spacing w:before="78" w:line="183" w:lineRule="auto"/>
              <w:ind w:left="539"/>
              <w:jc w:val="both"/>
              <w:rPr>
                <w:color w:val="auto"/>
              </w:rPr>
            </w:pPr>
            <w:r>
              <w:rPr>
                <w:color w:val="auto"/>
              </w:rPr>
              <w:t>3</w:t>
            </w:r>
          </w:p>
        </w:tc>
        <w:tc>
          <w:tcPr>
            <w:tcW w:w="7286" w:type="dxa"/>
            <w:vAlign w:val="top"/>
          </w:tcPr>
          <w:p w14:paraId="2B5E42E2">
            <w:pPr>
              <w:pStyle w:val="8"/>
              <w:spacing w:before="36" w:line="233" w:lineRule="auto"/>
              <w:ind w:left="111" w:right="8" w:firstLine="4"/>
              <w:jc w:val="both"/>
              <w:rPr>
                <w:color w:val="auto"/>
              </w:rPr>
            </w:pPr>
            <w:r>
              <w:rPr>
                <w:color w:val="auto"/>
                <w:spacing w:val="-13"/>
              </w:rPr>
              <w:t>企业参加采购活动近三年内，在“信用中国”</w:t>
            </w:r>
            <w:r>
              <w:rPr>
                <w:color w:val="auto"/>
                <w:spacing w:val="-14"/>
              </w:rPr>
              <w:t>网站</w:t>
            </w:r>
            <w:r>
              <w:rPr>
                <w:color w:val="auto"/>
                <w:spacing w:val="-3"/>
              </w:rPr>
              <w:t>（www.creditchina.gov.cn）、中国政府采购网（www</w:t>
            </w:r>
            <w:r>
              <w:rPr>
                <w:color w:val="auto"/>
                <w:spacing w:val="-4"/>
              </w:rPr>
              <w:t>.ccgp.gov.cn）</w:t>
            </w:r>
            <w:r>
              <w:rPr>
                <w:color w:val="auto"/>
                <w:spacing w:val="3"/>
              </w:rPr>
              <w:t>网站上未被列入失信被执行人、重大税收违法案件当事人名单以及政府采购严重违法失信行为记录名单，并提供加盖公章的网站查询</w:t>
            </w:r>
            <w:r>
              <w:rPr>
                <w:color w:val="auto"/>
                <w:spacing w:val="-5"/>
              </w:rPr>
              <w:t>截图（</w:t>
            </w:r>
            <w:r>
              <w:rPr>
                <w:rFonts w:hint="eastAsia"/>
                <w:color w:val="auto"/>
                <w:spacing w:val="-5"/>
              </w:rPr>
              <w:t>时间为自招标公告发布日期起至开标日期止</w:t>
            </w:r>
            <w:r>
              <w:rPr>
                <w:color w:val="auto"/>
                <w:spacing w:val="2"/>
              </w:rPr>
              <w:t>）；</w:t>
            </w:r>
          </w:p>
        </w:tc>
      </w:tr>
      <w:tr w14:paraId="3C13F4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176" w:type="dxa"/>
            <w:vAlign w:val="center"/>
          </w:tcPr>
          <w:p w14:paraId="20F52890">
            <w:pPr>
              <w:pStyle w:val="8"/>
              <w:spacing w:before="306" w:line="183" w:lineRule="auto"/>
              <w:ind w:left="534"/>
              <w:jc w:val="both"/>
              <w:rPr>
                <w:color w:val="auto"/>
              </w:rPr>
            </w:pPr>
            <w:r>
              <w:rPr>
                <w:color w:val="auto"/>
              </w:rPr>
              <w:t>4</w:t>
            </w:r>
          </w:p>
        </w:tc>
        <w:tc>
          <w:tcPr>
            <w:tcW w:w="7286" w:type="dxa"/>
            <w:vAlign w:val="top"/>
          </w:tcPr>
          <w:p w14:paraId="4301CBE0">
            <w:pPr>
              <w:pStyle w:val="8"/>
              <w:spacing w:before="269" w:line="219" w:lineRule="auto"/>
              <w:ind w:left="110"/>
              <w:rPr>
                <w:color w:val="auto"/>
              </w:rPr>
            </w:pPr>
            <w:r>
              <w:rPr>
                <w:color w:val="auto"/>
                <w:spacing w:val="-1"/>
              </w:rPr>
              <w:t>缴纳投标保证金或电子保函并加盖公章；</w:t>
            </w:r>
          </w:p>
        </w:tc>
      </w:tr>
      <w:tr w14:paraId="29C02B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 w:hRule="atLeast"/>
        </w:trPr>
        <w:tc>
          <w:tcPr>
            <w:tcW w:w="1176" w:type="dxa"/>
            <w:vAlign w:val="center"/>
          </w:tcPr>
          <w:p w14:paraId="10A8A65C">
            <w:pPr>
              <w:pStyle w:val="8"/>
              <w:spacing w:before="78" w:line="182" w:lineRule="auto"/>
              <w:ind w:left="539"/>
              <w:jc w:val="both"/>
              <w:rPr>
                <w:color w:val="auto"/>
              </w:rPr>
            </w:pPr>
            <w:r>
              <w:rPr>
                <w:color w:val="auto"/>
              </w:rPr>
              <w:t>5</w:t>
            </w:r>
          </w:p>
        </w:tc>
        <w:tc>
          <w:tcPr>
            <w:tcW w:w="7286" w:type="dxa"/>
            <w:vAlign w:val="top"/>
          </w:tcPr>
          <w:p w14:paraId="29B020EF">
            <w:pPr>
              <w:pStyle w:val="8"/>
              <w:spacing w:before="36" w:line="230" w:lineRule="auto"/>
              <w:ind w:left="110" w:right="107" w:firstLine="3"/>
              <w:rPr>
                <w:color w:val="auto"/>
              </w:rPr>
            </w:pPr>
            <w:r>
              <w:rPr>
                <w:color w:val="auto"/>
                <w:spacing w:val="3"/>
              </w:rPr>
              <w:t>落实政府采购政策：</w:t>
            </w:r>
            <w:r>
              <w:rPr>
                <w:color w:val="auto"/>
                <w:spacing w:val="3"/>
              </w:rPr>
              <w:t>本项目专门面向小微企业</w:t>
            </w:r>
            <w:r>
              <w:rPr>
                <w:color w:val="auto"/>
                <w:spacing w:val="3"/>
              </w:rPr>
              <w:t>。请根据要求单独上</w:t>
            </w:r>
            <w:r>
              <w:rPr>
                <w:color w:val="auto"/>
                <w:spacing w:val="-1"/>
              </w:rPr>
              <w:t>传《中小企业声明函》，格式以采购文件要求为准</w:t>
            </w:r>
          </w:p>
        </w:tc>
      </w:tr>
      <w:tr w14:paraId="375B1D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trPr>
        <w:tc>
          <w:tcPr>
            <w:tcW w:w="1176" w:type="dxa"/>
            <w:vAlign w:val="center"/>
          </w:tcPr>
          <w:p w14:paraId="35E35E15">
            <w:pPr>
              <w:pStyle w:val="8"/>
              <w:spacing w:before="78" w:line="183" w:lineRule="auto"/>
              <w:ind w:left="537"/>
              <w:jc w:val="both"/>
              <w:rPr>
                <w:color w:val="auto"/>
              </w:rPr>
            </w:pPr>
            <w:r>
              <w:rPr>
                <w:color w:val="auto"/>
              </w:rPr>
              <w:t>6</w:t>
            </w:r>
          </w:p>
        </w:tc>
        <w:tc>
          <w:tcPr>
            <w:tcW w:w="7286" w:type="dxa"/>
            <w:vAlign w:val="top"/>
          </w:tcPr>
          <w:p w14:paraId="3669E26D">
            <w:pPr>
              <w:pStyle w:val="8"/>
              <w:spacing w:before="39" w:line="219" w:lineRule="auto"/>
              <w:ind w:left="113"/>
              <w:rPr>
                <w:color w:val="auto"/>
              </w:rPr>
            </w:pPr>
            <w:r>
              <w:rPr>
                <w:color w:val="auto"/>
                <w:spacing w:val="-1"/>
              </w:rPr>
              <w:t>本项目的特定资格要求：（1）供应商应具备市政公用工程监理专业乙级(含)以上资质；</w:t>
            </w:r>
          </w:p>
        </w:tc>
      </w:tr>
      <w:tr w14:paraId="144891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3" w:hRule="atLeast"/>
        </w:trPr>
        <w:tc>
          <w:tcPr>
            <w:tcW w:w="1176" w:type="dxa"/>
            <w:vAlign w:val="center"/>
          </w:tcPr>
          <w:p w14:paraId="103BAD38">
            <w:pPr>
              <w:pStyle w:val="8"/>
              <w:spacing w:before="78" w:line="183" w:lineRule="auto"/>
              <w:ind w:left="537"/>
              <w:jc w:val="both"/>
              <w:rPr>
                <w:rFonts w:hint="eastAsia" w:eastAsia="宋体"/>
                <w:color w:val="auto"/>
                <w:lang w:val="en-US" w:eastAsia="zh-CN"/>
              </w:rPr>
            </w:pPr>
            <w:r>
              <w:rPr>
                <w:rFonts w:hint="eastAsia"/>
                <w:color w:val="auto"/>
                <w:lang w:val="en-US" w:eastAsia="zh-CN"/>
              </w:rPr>
              <w:t>7</w:t>
            </w:r>
          </w:p>
        </w:tc>
        <w:tc>
          <w:tcPr>
            <w:tcW w:w="7286" w:type="dxa"/>
            <w:vAlign w:val="top"/>
          </w:tcPr>
          <w:p w14:paraId="02CAD483">
            <w:pPr>
              <w:pStyle w:val="8"/>
              <w:spacing w:before="27" w:line="204" w:lineRule="auto"/>
              <w:ind w:left="124"/>
              <w:rPr>
                <w:color w:val="auto"/>
                <w:spacing w:val="-1"/>
              </w:rPr>
            </w:pPr>
            <w:r>
              <w:rPr>
                <w:color w:val="auto"/>
                <w:spacing w:val="-1"/>
              </w:rPr>
              <w:t>本项目的特定资格要求：（2）项目负责人须具备市政工程注册监理师执业资格。</w:t>
            </w:r>
          </w:p>
        </w:tc>
      </w:tr>
      <w:tr w14:paraId="32274C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1176" w:type="dxa"/>
            <w:vAlign w:val="center"/>
          </w:tcPr>
          <w:p w14:paraId="60979C0B">
            <w:pPr>
              <w:pStyle w:val="8"/>
              <w:spacing w:before="241" w:line="182" w:lineRule="auto"/>
              <w:ind w:left="540"/>
              <w:jc w:val="both"/>
              <w:rPr>
                <w:rFonts w:hint="eastAsia" w:eastAsia="宋体"/>
                <w:color w:val="auto"/>
                <w:lang w:eastAsia="zh-CN"/>
              </w:rPr>
            </w:pPr>
            <w:r>
              <w:rPr>
                <w:rFonts w:hint="eastAsia"/>
                <w:color w:val="auto"/>
                <w:lang w:val="en-US" w:eastAsia="zh-CN"/>
              </w:rPr>
              <w:t>8</w:t>
            </w:r>
          </w:p>
        </w:tc>
        <w:tc>
          <w:tcPr>
            <w:tcW w:w="7286" w:type="dxa"/>
            <w:vAlign w:val="top"/>
          </w:tcPr>
          <w:p w14:paraId="1053636E">
            <w:pPr>
              <w:pStyle w:val="8"/>
              <w:spacing w:before="45" w:line="226" w:lineRule="auto"/>
              <w:ind w:left="111" w:right="217" w:firstLine="3"/>
              <w:rPr>
                <w:color w:val="auto"/>
              </w:rPr>
            </w:pPr>
            <w:r>
              <w:rPr>
                <w:color w:val="auto"/>
                <w:spacing w:val="-2"/>
              </w:rPr>
              <w:t>投标单位（投标人）提供针对本次项目“反商业贿赂承诺书”扫描</w:t>
            </w:r>
            <w:r>
              <w:rPr>
                <w:color w:val="auto"/>
                <w:spacing w:val="-5"/>
              </w:rPr>
              <w:t>件；</w:t>
            </w:r>
          </w:p>
        </w:tc>
      </w:tr>
    </w:tbl>
    <w:p w14:paraId="3D673EB4">
      <w:pPr>
        <w:spacing w:before="36" w:line="219" w:lineRule="auto"/>
        <w:jc w:val="right"/>
        <w:outlineLvl w:val="1"/>
        <w:rPr>
          <w:rFonts w:ascii="宋体" w:hAnsi="宋体" w:eastAsia="宋体" w:cs="宋体"/>
          <w:color w:val="auto"/>
          <w:sz w:val="24"/>
          <w:szCs w:val="24"/>
        </w:rPr>
      </w:pPr>
      <w:r>
        <w:rPr>
          <w:rFonts w:ascii="宋体" w:hAnsi="宋体" w:eastAsia="宋体" w:cs="宋体"/>
          <w:b/>
          <w:bCs/>
          <w:color w:val="auto"/>
          <w:spacing w:val="-7"/>
          <w:sz w:val="24"/>
          <w:szCs w:val="24"/>
        </w:rPr>
        <w:t>备注：如有一项未通过，采购人将认定整个响应文件未响应竞争性磋商文件而予以废标处理。</w:t>
      </w:r>
    </w:p>
    <w:p w14:paraId="257DF6E5">
      <w:pPr>
        <w:spacing w:before="183" w:line="219" w:lineRule="auto"/>
        <w:ind w:left="15"/>
        <w:outlineLvl w:val="1"/>
        <w:rPr>
          <w:rFonts w:ascii="宋体" w:hAnsi="宋体" w:eastAsia="宋体" w:cs="宋体"/>
          <w:color w:val="auto"/>
          <w:sz w:val="24"/>
          <w:szCs w:val="24"/>
        </w:rPr>
      </w:pPr>
      <w:r>
        <w:rPr>
          <w:rFonts w:ascii="宋体" w:hAnsi="宋体" w:eastAsia="宋体" w:cs="宋体"/>
          <w:b/>
          <w:bCs/>
          <w:color w:val="auto"/>
          <w:spacing w:val="-9"/>
          <w:sz w:val="24"/>
          <w:szCs w:val="24"/>
        </w:rPr>
        <w:t>附表二：</w:t>
      </w:r>
    </w:p>
    <w:p w14:paraId="2B651C3F">
      <w:pPr>
        <w:spacing w:before="181" w:line="220" w:lineRule="auto"/>
        <w:ind w:left="4311"/>
        <w:outlineLvl w:val="1"/>
        <w:rPr>
          <w:rFonts w:ascii="宋体" w:hAnsi="宋体" w:eastAsia="宋体" w:cs="宋体"/>
          <w:color w:val="auto"/>
          <w:sz w:val="24"/>
          <w:szCs w:val="24"/>
        </w:rPr>
      </w:pPr>
      <w:r>
        <w:rPr>
          <w:rFonts w:ascii="宋体" w:hAnsi="宋体" w:eastAsia="宋体" w:cs="宋体"/>
          <w:b/>
          <w:bCs/>
          <w:color w:val="auto"/>
          <w:spacing w:val="-4"/>
          <w:sz w:val="24"/>
          <w:szCs w:val="24"/>
        </w:rPr>
        <w:t>符合性审查表</w:t>
      </w:r>
    </w:p>
    <w:p w14:paraId="64447672">
      <w:pPr>
        <w:spacing w:line="146" w:lineRule="exact"/>
        <w:rPr>
          <w:color w:val="auto"/>
        </w:rPr>
      </w:pPr>
    </w:p>
    <w:tbl>
      <w:tblPr>
        <w:tblStyle w:val="7"/>
        <w:tblW w:w="9196" w:type="dxa"/>
        <w:tblInd w:w="42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6"/>
        <w:gridCol w:w="7990"/>
      </w:tblGrid>
      <w:tr w14:paraId="05F88C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206" w:type="dxa"/>
            <w:vAlign w:val="top"/>
          </w:tcPr>
          <w:p w14:paraId="4ADF8D5B">
            <w:pPr>
              <w:pStyle w:val="8"/>
              <w:spacing w:before="109" w:line="222" w:lineRule="auto"/>
              <w:ind w:left="368"/>
              <w:rPr>
                <w:color w:val="auto"/>
              </w:rPr>
            </w:pPr>
            <w:r>
              <w:rPr>
                <w:b/>
                <w:bCs/>
                <w:color w:val="auto"/>
                <w:spacing w:val="-7"/>
              </w:rPr>
              <w:t>序号</w:t>
            </w:r>
          </w:p>
        </w:tc>
        <w:tc>
          <w:tcPr>
            <w:tcW w:w="7990" w:type="dxa"/>
            <w:vAlign w:val="top"/>
          </w:tcPr>
          <w:p w14:paraId="33374E15">
            <w:pPr>
              <w:pStyle w:val="8"/>
              <w:spacing w:before="110" w:line="220" w:lineRule="auto"/>
              <w:ind w:left="3516"/>
              <w:rPr>
                <w:color w:val="auto"/>
              </w:rPr>
            </w:pPr>
            <w:r>
              <w:rPr>
                <w:b/>
                <w:bCs/>
                <w:color w:val="auto"/>
                <w:spacing w:val="-5"/>
              </w:rPr>
              <w:t>评审内容</w:t>
            </w:r>
          </w:p>
        </w:tc>
      </w:tr>
      <w:tr w14:paraId="20E655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206" w:type="dxa"/>
            <w:vAlign w:val="top"/>
          </w:tcPr>
          <w:p w14:paraId="0B31A3DF">
            <w:pPr>
              <w:pStyle w:val="8"/>
              <w:spacing w:before="144" w:line="184" w:lineRule="auto"/>
              <w:ind w:left="567"/>
              <w:rPr>
                <w:color w:val="auto"/>
              </w:rPr>
            </w:pPr>
            <w:r>
              <w:rPr>
                <w:color w:val="auto"/>
              </w:rPr>
              <w:t>1</w:t>
            </w:r>
          </w:p>
        </w:tc>
        <w:tc>
          <w:tcPr>
            <w:tcW w:w="7990" w:type="dxa"/>
            <w:vAlign w:val="top"/>
          </w:tcPr>
          <w:p w14:paraId="39055A80">
            <w:pPr>
              <w:pStyle w:val="8"/>
              <w:spacing w:before="107" w:line="220" w:lineRule="auto"/>
              <w:ind w:left="117"/>
              <w:rPr>
                <w:color w:val="auto"/>
              </w:rPr>
            </w:pPr>
            <w:r>
              <w:rPr>
                <w:color w:val="auto"/>
                <w:spacing w:val="-2"/>
              </w:rPr>
              <w:t>是否满足文件规定服务期</w:t>
            </w:r>
          </w:p>
        </w:tc>
      </w:tr>
      <w:tr w14:paraId="648CEA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206" w:type="dxa"/>
            <w:vAlign w:val="top"/>
          </w:tcPr>
          <w:p w14:paraId="3ED04058">
            <w:pPr>
              <w:pStyle w:val="8"/>
              <w:spacing w:before="145" w:line="183" w:lineRule="auto"/>
              <w:ind w:left="552"/>
              <w:rPr>
                <w:color w:val="auto"/>
              </w:rPr>
            </w:pPr>
            <w:r>
              <w:rPr>
                <w:color w:val="auto"/>
              </w:rPr>
              <w:t>2</w:t>
            </w:r>
          </w:p>
        </w:tc>
        <w:tc>
          <w:tcPr>
            <w:tcW w:w="7990" w:type="dxa"/>
            <w:vAlign w:val="top"/>
          </w:tcPr>
          <w:p w14:paraId="75828258">
            <w:pPr>
              <w:pStyle w:val="8"/>
              <w:spacing w:before="108" w:line="219" w:lineRule="auto"/>
              <w:ind w:left="117"/>
              <w:rPr>
                <w:color w:val="auto"/>
              </w:rPr>
            </w:pPr>
            <w:r>
              <w:rPr>
                <w:color w:val="auto"/>
                <w:spacing w:val="-1"/>
              </w:rPr>
              <w:t>是否符合磋商文件的签署盖章要求</w:t>
            </w:r>
          </w:p>
        </w:tc>
      </w:tr>
      <w:tr w14:paraId="362616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206" w:type="dxa"/>
            <w:vAlign w:val="top"/>
          </w:tcPr>
          <w:p w14:paraId="756BC517">
            <w:pPr>
              <w:pStyle w:val="8"/>
              <w:spacing w:before="146" w:line="183" w:lineRule="auto"/>
              <w:ind w:left="554"/>
              <w:rPr>
                <w:color w:val="auto"/>
              </w:rPr>
            </w:pPr>
            <w:r>
              <w:rPr>
                <w:color w:val="auto"/>
              </w:rPr>
              <w:t>3</w:t>
            </w:r>
          </w:p>
        </w:tc>
        <w:tc>
          <w:tcPr>
            <w:tcW w:w="7990" w:type="dxa"/>
            <w:vAlign w:val="top"/>
          </w:tcPr>
          <w:p w14:paraId="463536DB">
            <w:pPr>
              <w:pStyle w:val="8"/>
              <w:spacing w:before="108" w:line="220" w:lineRule="auto"/>
              <w:ind w:left="126"/>
              <w:rPr>
                <w:color w:val="auto"/>
              </w:rPr>
            </w:pPr>
            <w:r>
              <w:rPr>
                <w:color w:val="auto"/>
                <w:spacing w:val="-3"/>
              </w:rPr>
              <w:t>响应文件有效期是否为90天</w:t>
            </w:r>
          </w:p>
        </w:tc>
      </w:tr>
      <w:tr w14:paraId="4884FF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206" w:type="dxa"/>
            <w:vAlign w:val="top"/>
          </w:tcPr>
          <w:p w14:paraId="7DA789D1">
            <w:pPr>
              <w:pStyle w:val="8"/>
              <w:spacing w:before="148" w:line="183" w:lineRule="auto"/>
              <w:ind w:left="548"/>
              <w:rPr>
                <w:color w:val="auto"/>
              </w:rPr>
            </w:pPr>
            <w:r>
              <w:rPr>
                <w:color w:val="auto"/>
              </w:rPr>
              <w:t>4</w:t>
            </w:r>
          </w:p>
        </w:tc>
        <w:tc>
          <w:tcPr>
            <w:tcW w:w="7990" w:type="dxa"/>
            <w:vAlign w:val="top"/>
          </w:tcPr>
          <w:p w14:paraId="412FA13E">
            <w:pPr>
              <w:pStyle w:val="8"/>
              <w:spacing w:before="110" w:line="219" w:lineRule="auto"/>
              <w:ind w:left="116"/>
              <w:rPr>
                <w:color w:val="auto"/>
              </w:rPr>
            </w:pPr>
            <w:r>
              <w:rPr>
                <w:color w:val="auto"/>
                <w:spacing w:val="-1"/>
              </w:rPr>
              <w:t>最后报价是否固定唯一，且报价没有超过最高限价</w:t>
            </w:r>
          </w:p>
        </w:tc>
      </w:tr>
      <w:tr w14:paraId="444E28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206" w:type="dxa"/>
            <w:vAlign w:val="top"/>
          </w:tcPr>
          <w:p w14:paraId="7B3DF9DD">
            <w:pPr>
              <w:pStyle w:val="8"/>
              <w:spacing w:before="150" w:line="182" w:lineRule="auto"/>
              <w:ind w:left="554"/>
              <w:rPr>
                <w:color w:val="auto"/>
              </w:rPr>
            </w:pPr>
            <w:r>
              <w:rPr>
                <w:color w:val="auto"/>
              </w:rPr>
              <w:t>5</w:t>
            </w:r>
          </w:p>
        </w:tc>
        <w:tc>
          <w:tcPr>
            <w:tcW w:w="7990" w:type="dxa"/>
            <w:vAlign w:val="top"/>
          </w:tcPr>
          <w:p w14:paraId="6D6C3D5E">
            <w:pPr>
              <w:pStyle w:val="8"/>
              <w:spacing w:before="111" w:line="219" w:lineRule="auto"/>
              <w:ind w:left="126"/>
              <w:rPr>
                <w:color w:val="auto"/>
              </w:rPr>
            </w:pPr>
            <w:r>
              <w:rPr>
                <w:color w:val="auto"/>
                <w:spacing w:val="-1"/>
              </w:rPr>
              <w:t>响应文件是否满足采购人需求的要求，且没有重大偏离</w:t>
            </w:r>
          </w:p>
        </w:tc>
      </w:tr>
      <w:tr w14:paraId="06675E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206" w:type="dxa"/>
            <w:vAlign w:val="top"/>
          </w:tcPr>
          <w:p w14:paraId="30C3D7BD">
            <w:pPr>
              <w:pStyle w:val="8"/>
              <w:spacing w:before="148" w:line="183" w:lineRule="auto"/>
              <w:ind w:left="551"/>
              <w:rPr>
                <w:color w:val="auto"/>
              </w:rPr>
            </w:pPr>
            <w:r>
              <w:rPr>
                <w:color w:val="auto"/>
              </w:rPr>
              <w:t>6</w:t>
            </w:r>
          </w:p>
        </w:tc>
        <w:tc>
          <w:tcPr>
            <w:tcW w:w="7990" w:type="dxa"/>
            <w:vAlign w:val="top"/>
          </w:tcPr>
          <w:p w14:paraId="7FAABB0B">
            <w:pPr>
              <w:pStyle w:val="8"/>
              <w:spacing w:before="110" w:line="220" w:lineRule="auto"/>
              <w:ind w:left="117"/>
              <w:rPr>
                <w:color w:val="auto"/>
              </w:rPr>
            </w:pPr>
            <w:r>
              <w:rPr>
                <w:color w:val="auto"/>
                <w:spacing w:val="-1"/>
              </w:rPr>
              <w:t>没有其它未实质性响应磋商文件的要求</w:t>
            </w:r>
          </w:p>
        </w:tc>
      </w:tr>
    </w:tbl>
    <w:p w14:paraId="021638FD">
      <w:pPr>
        <w:spacing w:before="34" w:line="352" w:lineRule="auto"/>
        <w:ind w:right="81" w:firstLine="480"/>
        <w:rPr>
          <w:rFonts w:ascii="宋体" w:hAnsi="宋体" w:eastAsia="宋体" w:cs="宋体"/>
          <w:color w:val="auto"/>
          <w:sz w:val="24"/>
          <w:szCs w:val="24"/>
        </w:rPr>
      </w:pPr>
      <w:r>
        <w:rPr>
          <w:rFonts w:ascii="宋体" w:hAnsi="宋体" w:eastAsia="宋体" w:cs="宋体"/>
          <w:b/>
          <w:bCs/>
          <w:color w:val="auto"/>
          <w:spacing w:val="-3"/>
          <w:sz w:val="24"/>
          <w:szCs w:val="24"/>
        </w:rPr>
        <w:t>备注：如有一项未通过，磋商小组将认定整个响应文件未响应竞争性磋商文</w:t>
      </w:r>
      <w:r>
        <w:rPr>
          <w:rFonts w:ascii="宋体" w:hAnsi="宋体" w:eastAsia="宋体" w:cs="宋体"/>
          <w:b/>
          <w:bCs/>
          <w:color w:val="auto"/>
          <w:spacing w:val="-4"/>
          <w:sz w:val="24"/>
          <w:szCs w:val="24"/>
        </w:rPr>
        <w:t>件而予以废标处</w:t>
      </w:r>
      <w:r>
        <w:rPr>
          <w:rFonts w:ascii="宋体" w:hAnsi="宋体" w:eastAsia="宋体" w:cs="宋体"/>
          <w:color w:val="auto"/>
          <w:sz w:val="24"/>
          <w:szCs w:val="24"/>
        </w:rPr>
        <w:t xml:space="preserve"> </w:t>
      </w:r>
      <w:r>
        <w:rPr>
          <w:rFonts w:ascii="宋体" w:hAnsi="宋体" w:eastAsia="宋体" w:cs="宋体"/>
          <w:b/>
          <w:bCs/>
          <w:color w:val="auto"/>
          <w:spacing w:val="-9"/>
          <w:sz w:val="24"/>
          <w:szCs w:val="24"/>
        </w:rPr>
        <w:t>理。</w:t>
      </w:r>
    </w:p>
    <w:p w14:paraId="6A65DDC1">
      <w:pPr>
        <w:spacing w:line="352" w:lineRule="auto"/>
        <w:rPr>
          <w:rFonts w:ascii="宋体" w:hAnsi="宋体" w:eastAsia="宋体" w:cs="宋体"/>
          <w:color w:val="auto"/>
          <w:sz w:val="24"/>
          <w:szCs w:val="24"/>
        </w:rPr>
        <w:sectPr>
          <w:footerReference r:id="rId21" w:type="default"/>
          <w:pgSz w:w="11906" w:h="16840"/>
          <w:pgMar w:top="932" w:right="844" w:bottom="1123" w:left="924" w:header="0" w:footer="958" w:gutter="0"/>
          <w:cols w:space="720" w:num="1"/>
        </w:sectPr>
      </w:pPr>
    </w:p>
    <w:p w14:paraId="3698DE9D">
      <w:pPr>
        <w:spacing w:before="48" w:line="219" w:lineRule="auto"/>
        <w:ind w:left="26"/>
        <w:rPr>
          <w:rFonts w:ascii="宋体" w:hAnsi="宋体" w:eastAsia="宋体" w:cs="宋体"/>
          <w:color w:val="auto"/>
          <w:sz w:val="24"/>
          <w:szCs w:val="24"/>
        </w:rPr>
      </w:pPr>
      <w:r>
        <w:rPr>
          <w:rFonts w:ascii="宋体" w:hAnsi="宋体" w:eastAsia="宋体" w:cs="宋体"/>
          <w:b/>
          <w:bCs/>
          <w:color w:val="auto"/>
          <w:spacing w:val="-9"/>
          <w:sz w:val="24"/>
          <w:szCs w:val="24"/>
        </w:rPr>
        <w:t>附表三：</w:t>
      </w:r>
    </w:p>
    <w:p w14:paraId="71FA6BE3">
      <w:pPr>
        <w:spacing w:before="180" w:line="220" w:lineRule="auto"/>
        <w:ind w:left="3600"/>
        <w:rPr>
          <w:rFonts w:ascii="宋体" w:hAnsi="宋体" w:eastAsia="宋体" w:cs="宋体"/>
          <w:color w:val="auto"/>
          <w:sz w:val="24"/>
          <w:szCs w:val="24"/>
        </w:rPr>
      </w:pPr>
      <w:r>
        <w:rPr>
          <w:rFonts w:ascii="宋体" w:hAnsi="宋体" w:eastAsia="宋体" w:cs="宋体"/>
          <w:b/>
          <w:bCs/>
          <w:color w:val="auto"/>
          <w:spacing w:val="-3"/>
          <w:sz w:val="24"/>
          <w:szCs w:val="24"/>
        </w:rPr>
        <w:t>商务、技术部分评分明细表</w:t>
      </w:r>
    </w:p>
    <w:p w14:paraId="6097E623">
      <w:pPr>
        <w:spacing w:before="65"/>
        <w:rPr>
          <w:color w:val="auto"/>
        </w:rPr>
      </w:pPr>
    </w:p>
    <w:p w14:paraId="1389D2EA">
      <w:pPr>
        <w:spacing w:before="65"/>
        <w:rPr>
          <w:color w:val="auto"/>
        </w:rPr>
      </w:pPr>
    </w:p>
    <w:tbl>
      <w:tblPr>
        <w:tblStyle w:val="7"/>
        <w:tblW w:w="1006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0"/>
        <w:gridCol w:w="1808"/>
        <w:gridCol w:w="833"/>
        <w:gridCol w:w="6660"/>
      </w:tblGrid>
      <w:tr w14:paraId="018CC6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60" w:type="dxa"/>
            <w:vAlign w:val="top"/>
          </w:tcPr>
          <w:p w14:paraId="46750B78">
            <w:pPr>
              <w:pStyle w:val="8"/>
              <w:spacing w:before="155" w:line="230" w:lineRule="auto"/>
              <w:ind w:left="183"/>
              <w:rPr>
                <w:color w:val="auto"/>
                <w:sz w:val="19"/>
                <w:szCs w:val="19"/>
              </w:rPr>
            </w:pPr>
            <w:r>
              <w:rPr>
                <w:b/>
                <w:bCs/>
                <w:color w:val="auto"/>
                <w:sz w:val="19"/>
                <w:szCs w:val="19"/>
              </w:rPr>
              <w:t>序号</w:t>
            </w:r>
          </w:p>
        </w:tc>
        <w:tc>
          <w:tcPr>
            <w:tcW w:w="1808" w:type="dxa"/>
            <w:vAlign w:val="top"/>
          </w:tcPr>
          <w:p w14:paraId="4F279A39">
            <w:pPr>
              <w:pStyle w:val="8"/>
              <w:spacing w:before="154" w:line="230" w:lineRule="auto"/>
              <w:ind w:left="493"/>
              <w:rPr>
                <w:color w:val="auto"/>
                <w:sz w:val="19"/>
                <w:szCs w:val="19"/>
              </w:rPr>
            </w:pPr>
            <w:r>
              <w:rPr>
                <w:b/>
                <w:bCs/>
                <w:color w:val="auto"/>
                <w:spacing w:val="7"/>
                <w:sz w:val="19"/>
                <w:szCs w:val="19"/>
              </w:rPr>
              <w:t>评审项目</w:t>
            </w:r>
          </w:p>
        </w:tc>
        <w:tc>
          <w:tcPr>
            <w:tcW w:w="833" w:type="dxa"/>
            <w:vAlign w:val="top"/>
          </w:tcPr>
          <w:p w14:paraId="4857B030">
            <w:pPr>
              <w:pStyle w:val="8"/>
              <w:spacing w:before="152" w:line="229" w:lineRule="auto"/>
              <w:ind w:left="229"/>
              <w:rPr>
                <w:color w:val="auto"/>
                <w:sz w:val="19"/>
                <w:szCs w:val="19"/>
              </w:rPr>
            </w:pPr>
            <w:r>
              <w:rPr>
                <w:b/>
                <w:bCs/>
                <w:color w:val="auto"/>
                <w:spacing w:val="-3"/>
                <w:sz w:val="19"/>
                <w:szCs w:val="19"/>
              </w:rPr>
              <w:t>分值</w:t>
            </w:r>
          </w:p>
        </w:tc>
        <w:tc>
          <w:tcPr>
            <w:tcW w:w="6660" w:type="dxa"/>
            <w:vAlign w:val="top"/>
          </w:tcPr>
          <w:p w14:paraId="4458A4A8">
            <w:pPr>
              <w:pStyle w:val="8"/>
              <w:spacing w:before="154" w:line="230" w:lineRule="auto"/>
              <w:ind w:left="2290"/>
              <w:rPr>
                <w:color w:val="auto"/>
                <w:sz w:val="19"/>
                <w:szCs w:val="19"/>
              </w:rPr>
            </w:pPr>
            <w:r>
              <w:rPr>
                <w:b/>
                <w:bCs/>
                <w:color w:val="auto"/>
                <w:spacing w:val="7"/>
                <w:sz w:val="19"/>
                <w:szCs w:val="19"/>
              </w:rPr>
              <w:t>评分标准</w:t>
            </w:r>
          </w:p>
        </w:tc>
      </w:tr>
      <w:tr w14:paraId="5658DA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3" w:hRule="atLeast"/>
        </w:trPr>
        <w:tc>
          <w:tcPr>
            <w:tcW w:w="760" w:type="dxa"/>
            <w:vAlign w:val="top"/>
          </w:tcPr>
          <w:p w14:paraId="006F1873">
            <w:pPr>
              <w:spacing w:line="297" w:lineRule="auto"/>
              <w:rPr>
                <w:rFonts w:ascii="Arial"/>
                <w:color w:val="auto"/>
                <w:sz w:val="21"/>
              </w:rPr>
            </w:pPr>
          </w:p>
          <w:p w14:paraId="6CA9FC6A">
            <w:pPr>
              <w:spacing w:line="297" w:lineRule="auto"/>
              <w:rPr>
                <w:rFonts w:ascii="Arial"/>
                <w:color w:val="auto"/>
                <w:sz w:val="21"/>
              </w:rPr>
            </w:pPr>
          </w:p>
          <w:p w14:paraId="20B4EE61">
            <w:pPr>
              <w:pStyle w:val="8"/>
              <w:spacing w:before="62" w:line="190" w:lineRule="auto"/>
              <w:ind w:left="385"/>
              <w:rPr>
                <w:color w:val="auto"/>
                <w:sz w:val="19"/>
                <w:szCs w:val="19"/>
              </w:rPr>
            </w:pPr>
            <w:r>
              <w:rPr>
                <w:color w:val="auto"/>
                <w:sz w:val="19"/>
                <w:szCs w:val="19"/>
              </w:rPr>
              <w:t>1</w:t>
            </w:r>
          </w:p>
        </w:tc>
        <w:tc>
          <w:tcPr>
            <w:tcW w:w="1808" w:type="dxa"/>
            <w:vAlign w:val="top"/>
          </w:tcPr>
          <w:p w14:paraId="08B001B1">
            <w:pPr>
              <w:spacing w:line="266" w:lineRule="auto"/>
              <w:rPr>
                <w:rFonts w:ascii="Arial"/>
                <w:color w:val="auto"/>
                <w:sz w:val="21"/>
              </w:rPr>
            </w:pPr>
          </w:p>
          <w:p w14:paraId="0BA86651">
            <w:pPr>
              <w:spacing w:line="266" w:lineRule="auto"/>
              <w:rPr>
                <w:rFonts w:ascii="Arial"/>
                <w:color w:val="auto"/>
                <w:sz w:val="21"/>
              </w:rPr>
            </w:pPr>
          </w:p>
          <w:p w14:paraId="59648E86">
            <w:pPr>
              <w:pStyle w:val="8"/>
              <w:spacing w:before="62" w:line="230" w:lineRule="auto"/>
              <w:ind w:left="507"/>
              <w:rPr>
                <w:color w:val="auto"/>
                <w:sz w:val="19"/>
                <w:szCs w:val="19"/>
              </w:rPr>
            </w:pPr>
            <w:r>
              <w:rPr>
                <w:color w:val="auto"/>
                <w:spacing w:val="8"/>
                <w:sz w:val="19"/>
                <w:szCs w:val="19"/>
              </w:rPr>
              <w:t>企业业绩</w:t>
            </w:r>
          </w:p>
        </w:tc>
        <w:tc>
          <w:tcPr>
            <w:tcW w:w="833" w:type="dxa"/>
            <w:vAlign w:val="top"/>
          </w:tcPr>
          <w:p w14:paraId="30530966">
            <w:pPr>
              <w:spacing w:line="281" w:lineRule="auto"/>
              <w:rPr>
                <w:rFonts w:ascii="Arial"/>
                <w:color w:val="auto"/>
                <w:sz w:val="21"/>
              </w:rPr>
            </w:pPr>
          </w:p>
          <w:p w14:paraId="3538DE30">
            <w:pPr>
              <w:spacing w:line="281" w:lineRule="auto"/>
              <w:rPr>
                <w:rFonts w:ascii="Arial"/>
                <w:color w:val="auto"/>
                <w:sz w:val="21"/>
              </w:rPr>
            </w:pPr>
          </w:p>
          <w:p w14:paraId="566EA3EF">
            <w:pPr>
              <w:pStyle w:val="8"/>
              <w:spacing w:before="62" w:line="189" w:lineRule="auto"/>
              <w:ind w:left="279"/>
              <w:rPr>
                <w:color w:val="auto"/>
                <w:sz w:val="19"/>
                <w:szCs w:val="19"/>
              </w:rPr>
            </w:pPr>
            <w:r>
              <w:rPr>
                <w:color w:val="auto"/>
                <w:sz w:val="19"/>
                <w:szCs w:val="19"/>
              </w:rPr>
              <w:t>0-3</w:t>
            </w:r>
          </w:p>
        </w:tc>
        <w:tc>
          <w:tcPr>
            <w:tcW w:w="6660" w:type="dxa"/>
            <w:vAlign w:val="top"/>
          </w:tcPr>
          <w:p w14:paraId="2F9B8A47">
            <w:pPr>
              <w:pStyle w:val="8"/>
              <w:spacing w:before="129" w:line="283" w:lineRule="auto"/>
              <w:ind w:left="128" w:right="124" w:hanging="6"/>
              <w:jc w:val="both"/>
              <w:rPr>
                <w:color w:val="auto"/>
                <w:sz w:val="19"/>
                <w:szCs w:val="19"/>
              </w:rPr>
            </w:pPr>
            <w:r>
              <w:rPr>
                <w:color w:val="auto"/>
                <w:spacing w:val="9"/>
                <w:sz w:val="19"/>
                <w:szCs w:val="19"/>
              </w:rPr>
              <w:t>近三年（</w:t>
            </w:r>
            <w:r>
              <w:rPr>
                <w:rFonts w:hint="eastAsia"/>
                <w:color w:val="auto"/>
                <w:spacing w:val="9"/>
                <w:sz w:val="19"/>
                <w:szCs w:val="19"/>
                <w:lang w:eastAsia="zh-CN"/>
              </w:rPr>
              <w:t>2022年6月1日</w:t>
            </w:r>
            <w:r>
              <w:rPr>
                <w:color w:val="auto"/>
                <w:spacing w:val="9"/>
                <w:sz w:val="19"/>
                <w:szCs w:val="19"/>
              </w:rPr>
              <w:t>至投标截止日）企业承担过类似或相近工程项</w:t>
            </w:r>
            <w:r>
              <w:rPr>
                <w:color w:val="auto"/>
                <w:spacing w:val="22"/>
                <w:sz w:val="19"/>
                <w:szCs w:val="19"/>
              </w:rPr>
              <w:t>目，时间以签订合同时间为准，附中标通知书</w:t>
            </w:r>
            <w:r>
              <w:rPr>
                <w:color w:val="auto"/>
                <w:spacing w:val="21"/>
                <w:sz w:val="19"/>
                <w:szCs w:val="19"/>
              </w:rPr>
              <w:t>或合同协议书（合同协</w:t>
            </w:r>
            <w:r>
              <w:rPr>
                <w:color w:val="auto"/>
                <w:spacing w:val="17"/>
                <w:sz w:val="19"/>
                <w:szCs w:val="19"/>
              </w:rPr>
              <w:t>议书证明材料要包含工程内容、合同签订页</w:t>
            </w:r>
            <w:r>
              <w:rPr>
                <w:color w:val="auto"/>
                <w:spacing w:val="15"/>
                <w:sz w:val="19"/>
                <w:szCs w:val="19"/>
              </w:rPr>
              <w:t>），</w:t>
            </w:r>
            <w:r>
              <w:rPr>
                <w:color w:val="auto"/>
                <w:spacing w:val="17"/>
                <w:sz w:val="19"/>
                <w:szCs w:val="19"/>
              </w:rPr>
              <w:t>每一项得1分，最多</w:t>
            </w:r>
            <w:r>
              <w:rPr>
                <w:color w:val="auto"/>
                <w:spacing w:val="-2"/>
                <w:sz w:val="19"/>
                <w:szCs w:val="19"/>
              </w:rPr>
              <w:t>得3分；</w:t>
            </w:r>
          </w:p>
        </w:tc>
      </w:tr>
      <w:tr w14:paraId="1EDFF3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3" w:hRule="atLeast"/>
        </w:trPr>
        <w:tc>
          <w:tcPr>
            <w:tcW w:w="760" w:type="dxa"/>
            <w:vAlign w:val="top"/>
          </w:tcPr>
          <w:p w14:paraId="5FF49EA2">
            <w:pPr>
              <w:spacing w:line="425" w:lineRule="auto"/>
              <w:rPr>
                <w:rFonts w:ascii="Arial"/>
                <w:color w:val="auto"/>
                <w:sz w:val="21"/>
              </w:rPr>
            </w:pPr>
          </w:p>
          <w:p w14:paraId="49B0F88C">
            <w:pPr>
              <w:pStyle w:val="8"/>
              <w:spacing w:before="62" w:line="189" w:lineRule="auto"/>
              <w:ind w:left="349"/>
              <w:rPr>
                <w:color w:val="auto"/>
                <w:sz w:val="19"/>
                <w:szCs w:val="19"/>
              </w:rPr>
            </w:pPr>
            <w:r>
              <w:rPr>
                <w:color w:val="auto"/>
                <w:sz w:val="19"/>
                <w:szCs w:val="19"/>
              </w:rPr>
              <w:t>2</w:t>
            </w:r>
          </w:p>
        </w:tc>
        <w:tc>
          <w:tcPr>
            <w:tcW w:w="1808" w:type="dxa"/>
            <w:vAlign w:val="top"/>
          </w:tcPr>
          <w:p w14:paraId="5F311B2A">
            <w:pPr>
              <w:pStyle w:val="8"/>
              <w:spacing w:before="292" w:line="268" w:lineRule="auto"/>
              <w:ind w:left="814" w:right="195" w:hanging="618"/>
              <w:rPr>
                <w:color w:val="auto"/>
                <w:sz w:val="19"/>
                <w:szCs w:val="19"/>
              </w:rPr>
            </w:pPr>
            <w:r>
              <w:rPr>
                <w:color w:val="auto"/>
                <w:spacing w:val="45"/>
                <w:sz w:val="19"/>
                <w:szCs w:val="19"/>
              </w:rPr>
              <w:t>总监理工程师</w:t>
            </w:r>
            <w:r>
              <w:rPr>
                <w:color w:val="auto"/>
                <w:spacing w:val="1"/>
                <w:sz w:val="19"/>
                <w:szCs w:val="19"/>
              </w:rPr>
              <w:t>业绩</w:t>
            </w:r>
          </w:p>
        </w:tc>
        <w:tc>
          <w:tcPr>
            <w:tcW w:w="833" w:type="dxa"/>
            <w:vAlign w:val="top"/>
          </w:tcPr>
          <w:p w14:paraId="2F7A5101">
            <w:pPr>
              <w:spacing w:line="392" w:lineRule="auto"/>
              <w:rPr>
                <w:rFonts w:ascii="Arial"/>
                <w:color w:val="auto"/>
                <w:sz w:val="21"/>
              </w:rPr>
            </w:pPr>
          </w:p>
          <w:p w14:paraId="74CB9FAC">
            <w:pPr>
              <w:pStyle w:val="8"/>
              <w:spacing w:before="62" w:line="189" w:lineRule="auto"/>
              <w:ind w:left="279"/>
              <w:rPr>
                <w:color w:val="auto"/>
                <w:sz w:val="19"/>
                <w:szCs w:val="19"/>
              </w:rPr>
            </w:pPr>
            <w:r>
              <w:rPr>
                <w:color w:val="auto"/>
                <w:sz w:val="19"/>
                <w:szCs w:val="19"/>
              </w:rPr>
              <w:t>0-3</w:t>
            </w:r>
          </w:p>
        </w:tc>
        <w:tc>
          <w:tcPr>
            <w:tcW w:w="6660" w:type="dxa"/>
            <w:vAlign w:val="top"/>
          </w:tcPr>
          <w:p w14:paraId="22567755">
            <w:pPr>
              <w:pStyle w:val="8"/>
              <w:spacing w:before="115" w:line="229" w:lineRule="auto"/>
              <w:ind w:left="122"/>
              <w:rPr>
                <w:color w:val="auto"/>
                <w:sz w:val="19"/>
                <w:szCs w:val="19"/>
              </w:rPr>
            </w:pPr>
            <w:r>
              <w:rPr>
                <w:color w:val="auto"/>
                <w:spacing w:val="5"/>
                <w:sz w:val="19"/>
                <w:szCs w:val="19"/>
              </w:rPr>
              <w:t>近三年（</w:t>
            </w:r>
            <w:r>
              <w:rPr>
                <w:rFonts w:hint="eastAsia"/>
                <w:color w:val="auto"/>
                <w:spacing w:val="5"/>
                <w:sz w:val="19"/>
                <w:szCs w:val="19"/>
                <w:lang w:eastAsia="zh-CN"/>
              </w:rPr>
              <w:t>2022年6月1日</w:t>
            </w:r>
            <w:r>
              <w:rPr>
                <w:color w:val="auto"/>
                <w:spacing w:val="5"/>
                <w:sz w:val="19"/>
                <w:szCs w:val="19"/>
              </w:rPr>
              <w:t>至投标截止日）总监理工程师承担过类似或</w:t>
            </w:r>
          </w:p>
          <w:p w14:paraId="061D375B">
            <w:pPr>
              <w:pStyle w:val="8"/>
              <w:spacing w:before="71" w:line="253" w:lineRule="auto"/>
              <w:ind w:left="127" w:hanging="4"/>
              <w:rPr>
                <w:color w:val="auto"/>
                <w:sz w:val="19"/>
                <w:szCs w:val="19"/>
              </w:rPr>
            </w:pPr>
            <w:r>
              <w:rPr>
                <w:color w:val="auto"/>
                <w:spacing w:val="12"/>
                <w:sz w:val="19"/>
                <w:szCs w:val="19"/>
              </w:rPr>
              <w:t>相近工程项目，附工程监理业绩相关证明材料：应提供工程“监理合同”</w:t>
            </w:r>
            <w:r>
              <w:rPr>
                <w:color w:val="auto"/>
                <w:spacing w:val="-9"/>
                <w:sz w:val="19"/>
                <w:szCs w:val="19"/>
              </w:rPr>
              <w:t>或“中标通知书”，每一项得1分，最多得3分；</w:t>
            </w:r>
          </w:p>
        </w:tc>
      </w:tr>
      <w:tr w14:paraId="60E2A1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4" w:hRule="atLeast"/>
        </w:trPr>
        <w:tc>
          <w:tcPr>
            <w:tcW w:w="760" w:type="dxa"/>
            <w:vAlign w:val="top"/>
          </w:tcPr>
          <w:p w14:paraId="71DC49D9">
            <w:pPr>
              <w:spacing w:line="300" w:lineRule="auto"/>
              <w:rPr>
                <w:rFonts w:ascii="Arial"/>
                <w:color w:val="auto"/>
                <w:sz w:val="21"/>
              </w:rPr>
            </w:pPr>
          </w:p>
          <w:p w14:paraId="1582808B">
            <w:pPr>
              <w:spacing w:line="301" w:lineRule="auto"/>
              <w:rPr>
                <w:rFonts w:ascii="Arial"/>
                <w:color w:val="auto"/>
                <w:sz w:val="21"/>
              </w:rPr>
            </w:pPr>
          </w:p>
          <w:p w14:paraId="044BA2A4">
            <w:pPr>
              <w:pStyle w:val="8"/>
              <w:spacing w:before="62" w:line="189" w:lineRule="auto"/>
              <w:ind w:left="353"/>
              <w:rPr>
                <w:color w:val="auto"/>
                <w:sz w:val="19"/>
                <w:szCs w:val="19"/>
              </w:rPr>
            </w:pPr>
            <w:r>
              <w:rPr>
                <w:color w:val="auto"/>
                <w:sz w:val="19"/>
                <w:szCs w:val="19"/>
              </w:rPr>
              <w:t>3</w:t>
            </w:r>
          </w:p>
        </w:tc>
        <w:tc>
          <w:tcPr>
            <w:tcW w:w="1808" w:type="dxa"/>
            <w:vAlign w:val="top"/>
          </w:tcPr>
          <w:p w14:paraId="27852372">
            <w:pPr>
              <w:spacing w:line="269" w:lineRule="auto"/>
              <w:rPr>
                <w:rFonts w:ascii="Arial"/>
                <w:color w:val="auto"/>
                <w:sz w:val="21"/>
              </w:rPr>
            </w:pPr>
          </w:p>
          <w:p w14:paraId="10562CC0">
            <w:pPr>
              <w:spacing w:line="270" w:lineRule="auto"/>
              <w:rPr>
                <w:rFonts w:ascii="Arial"/>
                <w:color w:val="auto"/>
                <w:sz w:val="21"/>
              </w:rPr>
            </w:pPr>
          </w:p>
          <w:p w14:paraId="47966DF5">
            <w:pPr>
              <w:pStyle w:val="8"/>
              <w:spacing w:before="62" w:line="230" w:lineRule="auto"/>
              <w:ind w:left="341"/>
              <w:rPr>
                <w:color w:val="auto"/>
                <w:sz w:val="19"/>
                <w:szCs w:val="19"/>
              </w:rPr>
            </w:pPr>
            <w:r>
              <w:rPr>
                <w:color w:val="auto"/>
                <w:spacing w:val="3"/>
                <w:sz w:val="19"/>
                <w:szCs w:val="19"/>
              </w:rPr>
              <w:t>团队人员配置</w:t>
            </w:r>
          </w:p>
        </w:tc>
        <w:tc>
          <w:tcPr>
            <w:tcW w:w="833" w:type="dxa"/>
            <w:vAlign w:val="top"/>
          </w:tcPr>
          <w:p w14:paraId="2B6C6016">
            <w:pPr>
              <w:spacing w:line="284" w:lineRule="auto"/>
              <w:rPr>
                <w:rFonts w:ascii="Arial"/>
                <w:color w:val="auto"/>
                <w:sz w:val="21"/>
              </w:rPr>
            </w:pPr>
          </w:p>
          <w:p w14:paraId="0C81FCC3">
            <w:pPr>
              <w:spacing w:line="284" w:lineRule="auto"/>
              <w:rPr>
                <w:rFonts w:ascii="Arial"/>
                <w:color w:val="auto"/>
                <w:sz w:val="21"/>
              </w:rPr>
            </w:pPr>
          </w:p>
          <w:p w14:paraId="32CCF0C1">
            <w:pPr>
              <w:pStyle w:val="8"/>
              <w:spacing w:before="62" w:line="189" w:lineRule="auto"/>
              <w:ind w:left="279"/>
              <w:rPr>
                <w:color w:val="auto"/>
                <w:sz w:val="19"/>
                <w:szCs w:val="19"/>
              </w:rPr>
            </w:pPr>
            <w:r>
              <w:rPr>
                <w:color w:val="auto"/>
                <w:sz w:val="19"/>
                <w:szCs w:val="19"/>
              </w:rPr>
              <w:t>0-6</w:t>
            </w:r>
          </w:p>
        </w:tc>
        <w:tc>
          <w:tcPr>
            <w:tcW w:w="6660" w:type="dxa"/>
            <w:vAlign w:val="top"/>
          </w:tcPr>
          <w:p w14:paraId="60C879B0">
            <w:pPr>
              <w:pStyle w:val="8"/>
              <w:spacing w:before="137" w:line="282" w:lineRule="auto"/>
              <w:ind w:left="126" w:right="116"/>
              <w:jc w:val="both"/>
              <w:rPr>
                <w:color w:val="auto"/>
                <w:sz w:val="19"/>
                <w:szCs w:val="19"/>
              </w:rPr>
            </w:pPr>
            <w:r>
              <w:rPr>
                <w:color w:val="auto"/>
                <w:spacing w:val="15"/>
                <w:sz w:val="19"/>
                <w:szCs w:val="19"/>
              </w:rPr>
              <w:t>拟派项目团队人员（不含总监理工程师）至少2</w:t>
            </w:r>
            <w:r>
              <w:rPr>
                <w:color w:val="auto"/>
                <w:spacing w:val="14"/>
                <w:sz w:val="19"/>
                <w:szCs w:val="19"/>
              </w:rPr>
              <w:t>名专业监理工程师，2</w:t>
            </w:r>
            <w:r>
              <w:rPr>
                <w:color w:val="auto"/>
                <w:spacing w:val="12"/>
                <w:sz w:val="19"/>
                <w:szCs w:val="19"/>
              </w:rPr>
              <w:t>名现场监理员。满足人员配置的得4分，每增加1名监理工程师执业资格的加1分，满分6分。须提供人员身份证明和资格证书及近3个月的</w:t>
            </w:r>
            <w:r>
              <w:rPr>
                <w:color w:val="auto"/>
                <w:spacing w:val="19"/>
                <w:sz w:val="19"/>
                <w:szCs w:val="19"/>
              </w:rPr>
              <w:t>社保信息的扫描件，不提供不得分。</w:t>
            </w:r>
          </w:p>
        </w:tc>
      </w:tr>
      <w:tr w14:paraId="311D5C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2" w:hRule="atLeast"/>
        </w:trPr>
        <w:tc>
          <w:tcPr>
            <w:tcW w:w="760" w:type="dxa"/>
            <w:vAlign w:val="top"/>
          </w:tcPr>
          <w:p w14:paraId="7B8A86E5">
            <w:pPr>
              <w:spacing w:line="302" w:lineRule="auto"/>
              <w:rPr>
                <w:rFonts w:ascii="Arial"/>
                <w:color w:val="auto"/>
                <w:sz w:val="21"/>
              </w:rPr>
            </w:pPr>
          </w:p>
          <w:p w14:paraId="2FABF3E5">
            <w:pPr>
              <w:spacing w:line="302" w:lineRule="auto"/>
              <w:rPr>
                <w:rFonts w:ascii="Arial"/>
                <w:color w:val="auto"/>
                <w:sz w:val="21"/>
              </w:rPr>
            </w:pPr>
          </w:p>
          <w:p w14:paraId="03B10F85">
            <w:pPr>
              <w:spacing w:line="303" w:lineRule="auto"/>
              <w:rPr>
                <w:rFonts w:ascii="Arial"/>
                <w:color w:val="auto"/>
                <w:sz w:val="21"/>
              </w:rPr>
            </w:pPr>
          </w:p>
          <w:p w14:paraId="2C36E7BE">
            <w:pPr>
              <w:pStyle w:val="8"/>
              <w:spacing w:before="62" w:line="189" w:lineRule="auto"/>
              <w:ind w:left="339"/>
              <w:rPr>
                <w:color w:val="auto"/>
                <w:sz w:val="19"/>
                <w:szCs w:val="19"/>
              </w:rPr>
            </w:pPr>
            <w:r>
              <w:rPr>
                <w:color w:val="auto"/>
                <w:sz w:val="19"/>
                <w:szCs w:val="19"/>
              </w:rPr>
              <w:t>4</w:t>
            </w:r>
          </w:p>
        </w:tc>
        <w:tc>
          <w:tcPr>
            <w:tcW w:w="1808" w:type="dxa"/>
            <w:vAlign w:val="top"/>
          </w:tcPr>
          <w:p w14:paraId="160C73D5">
            <w:pPr>
              <w:spacing w:line="281" w:lineRule="auto"/>
              <w:rPr>
                <w:rFonts w:ascii="Arial"/>
                <w:color w:val="auto"/>
                <w:sz w:val="21"/>
              </w:rPr>
            </w:pPr>
          </w:p>
          <w:p w14:paraId="05377F26">
            <w:pPr>
              <w:spacing w:line="282" w:lineRule="auto"/>
              <w:rPr>
                <w:rFonts w:ascii="Arial"/>
                <w:color w:val="auto"/>
                <w:sz w:val="21"/>
              </w:rPr>
            </w:pPr>
          </w:p>
          <w:p w14:paraId="1871DC52">
            <w:pPr>
              <w:spacing w:line="282" w:lineRule="auto"/>
              <w:rPr>
                <w:rFonts w:ascii="Arial"/>
                <w:color w:val="auto"/>
                <w:sz w:val="21"/>
              </w:rPr>
            </w:pPr>
          </w:p>
          <w:p w14:paraId="350F26DA">
            <w:pPr>
              <w:pStyle w:val="8"/>
              <w:spacing w:before="62" w:line="230" w:lineRule="auto"/>
              <w:ind w:left="492"/>
              <w:rPr>
                <w:color w:val="auto"/>
                <w:sz w:val="19"/>
                <w:szCs w:val="19"/>
              </w:rPr>
            </w:pPr>
            <w:r>
              <w:rPr>
                <w:color w:val="auto"/>
                <w:spacing w:val="12"/>
                <w:sz w:val="19"/>
                <w:szCs w:val="19"/>
              </w:rPr>
              <w:t>进度控制</w:t>
            </w:r>
          </w:p>
        </w:tc>
        <w:tc>
          <w:tcPr>
            <w:tcW w:w="833" w:type="dxa"/>
            <w:vAlign w:val="top"/>
          </w:tcPr>
          <w:p w14:paraId="4F87EBF3">
            <w:pPr>
              <w:spacing w:line="291" w:lineRule="auto"/>
              <w:rPr>
                <w:rFonts w:ascii="Arial"/>
                <w:color w:val="auto"/>
                <w:sz w:val="21"/>
              </w:rPr>
            </w:pPr>
          </w:p>
          <w:p w14:paraId="35F3622A">
            <w:pPr>
              <w:spacing w:line="291" w:lineRule="auto"/>
              <w:rPr>
                <w:rFonts w:ascii="Arial"/>
                <w:color w:val="auto"/>
                <w:sz w:val="21"/>
              </w:rPr>
            </w:pPr>
          </w:p>
          <w:p w14:paraId="271E0648">
            <w:pPr>
              <w:spacing w:line="291" w:lineRule="auto"/>
              <w:rPr>
                <w:rFonts w:ascii="Arial"/>
                <w:color w:val="auto"/>
                <w:sz w:val="21"/>
              </w:rPr>
            </w:pPr>
          </w:p>
          <w:p w14:paraId="39AC7B04">
            <w:pPr>
              <w:pStyle w:val="8"/>
              <w:spacing w:before="62" w:line="190" w:lineRule="auto"/>
              <w:ind w:left="226"/>
              <w:rPr>
                <w:color w:val="auto"/>
                <w:sz w:val="19"/>
                <w:szCs w:val="19"/>
              </w:rPr>
            </w:pPr>
            <w:r>
              <w:rPr>
                <w:color w:val="auto"/>
                <w:spacing w:val="1"/>
                <w:sz w:val="19"/>
                <w:szCs w:val="19"/>
              </w:rPr>
              <w:t>0-12</w:t>
            </w:r>
          </w:p>
        </w:tc>
        <w:tc>
          <w:tcPr>
            <w:tcW w:w="6660" w:type="dxa"/>
            <w:vAlign w:val="top"/>
          </w:tcPr>
          <w:p w14:paraId="1D20D8BF">
            <w:pPr>
              <w:pStyle w:val="8"/>
              <w:spacing w:before="142" w:line="285" w:lineRule="auto"/>
              <w:ind w:left="125"/>
              <w:jc w:val="both"/>
              <w:rPr>
                <w:color w:val="auto"/>
                <w:sz w:val="19"/>
                <w:szCs w:val="19"/>
              </w:rPr>
            </w:pPr>
            <w:r>
              <w:rPr>
                <w:color w:val="auto"/>
                <w:spacing w:val="14"/>
                <w:sz w:val="19"/>
                <w:szCs w:val="19"/>
              </w:rPr>
              <w:t>针对该项目的进度控制方案</w:t>
            </w:r>
            <w:r>
              <w:rPr>
                <w:color w:val="auto"/>
                <w:spacing w:val="-20"/>
                <w:sz w:val="19"/>
                <w:szCs w:val="19"/>
              </w:rPr>
              <w:t>：（</w:t>
            </w:r>
            <w:r>
              <w:rPr>
                <w:color w:val="auto"/>
                <w:spacing w:val="14"/>
                <w:sz w:val="19"/>
                <w:szCs w:val="19"/>
              </w:rPr>
              <w:t>1）对项目总控制进度计划有明确目标；</w:t>
            </w:r>
            <w:r>
              <w:rPr>
                <w:color w:val="auto"/>
                <w:sz w:val="19"/>
                <w:szCs w:val="19"/>
              </w:rPr>
              <w:t xml:space="preserve"> </w:t>
            </w:r>
            <w:r>
              <w:rPr>
                <w:color w:val="auto"/>
                <w:spacing w:val="7"/>
                <w:sz w:val="19"/>
                <w:szCs w:val="19"/>
              </w:rPr>
              <w:t>（2）进度控制程序合理可行</w:t>
            </w:r>
            <w:r>
              <w:rPr>
                <w:color w:val="auto"/>
                <w:spacing w:val="-49"/>
                <w:w w:val="97"/>
                <w:sz w:val="19"/>
                <w:szCs w:val="19"/>
              </w:rPr>
              <w:t>；（</w:t>
            </w:r>
            <w:r>
              <w:rPr>
                <w:color w:val="auto"/>
                <w:spacing w:val="7"/>
                <w:sz w:val="19"/>
                <w:szCs w:val="19"/>
              </w:rPr>
              <w:t>3）进度控制方法、措施合理可行</w:t>
            </w:r>
            <w:r>
              <w:rPr>
                <w:color w:val="auto"/>
                <w:spacing w:val="-49"/>
                <w:w w:val="97"/>
                <w:sz w:val="19"/>
                <w:szCs w:val="19"/>
              </w:rPr>
              <w:t>；（</w:t>
            </w:r>
            <w:r>
              <w:rPr>
                <w:color w:val="auto"/>
                <w:spacing w:val="7"/>
                <w:sz w:val="19"/>
                <w:szCs w:val="19"/>
              </w:rPr>
              <w:t>4）减</w:t>
            </w:r>
            <w:r>
              <w:rPr>
                <w:color w:val="auto"/>
                <w:spacing w:val="1"/>
                <w:sz w:val="19"/>
                <w:szCs w:val="19"/>
              </w:rPr>
              <w:t xml:space="preserve"> </w:t>
            </w:r>
            <w:r>
              <w:rPr>
                <w:color w:val="auto"/>
                <w:spacing w:val="22"/>
                <w:sz w:val="19"/>
                <w:szCs w:val="19"/>
              </w:rPr>
              <w:t>少工程延期发生的防范对策合理可行；供应商提供的以上4项措施</w:t>
            </w:r>
            <w:r>
              <w:rPr>
                <w:color w:val="auto"/>
                <w:spacing w:val="17"/>
                <w:sz w:val="19"/>
                <w:szCs w:val="19"/>
              </w:rPr>
              <w:t>可行性进行评审，内容描述清晰、有针对性，有创新、全</w:t>
            </w:r>
            <w:r>
              <w:rPr>
                <w:color w:val="auto"/>
                <w:spacing w:val="16"/>
                <w:sz w:val="19"/>
                <w:szCs w:val="19"/>
              </w:rPr>
              <w:t>面、建议能</w:t>
            </w:r>
            <w:r>
              <w:rPr>
                <w:color w:val="auto"/>
                <w:spacing w:val="14"/>
                <w:sz w:val="19"/>
                <w:szCs w:val="19"/>
              </w:rPr>
              <w:t>充分结合本项目实际情况的每符合一项得3分，共计12分；每项存</w:t>
            </w:r>
            <w:r>
              <w:rPr>
                <w:color w:val="auto"/>
                <w:spacing w:val="16"/>
                <w:sz w:val="19"/>
                <w:szCs w:val="19"/>
              </w:rPr>
              <w:t>在不全面、不合理或没有针对性之处的得1.5分；未提供</w:t>
            </w:r>
            <w:r>
              <w:rPr>
                <w:color w:val="auto"/>
                <w:spacing w:val="15"/>
                <w:sz w:val="19"/>
                <w:szCs w:val="19"/>
              </w:rPr>
              <w:t>不得分。</w:t>
            </w:r>
          </w:p>
        </w:tc>
      </w:tr>
      <w:tr w14:paraId="46E8AC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62" w:hRule="atLeast"/>
        </w:trPr>
        <w:tc>
          <w:tcPr>
            <w:tcW w:w="760" w:type="dxa"/>
            <w:vAlign w:val="top"/>
          </w:tcPr>
          <w:p w14:paraId="65B3726C">
            <w:pPr>
              <w:spacing w:line="246" w:lineRule="auto"/>
              <w:rPr>
                <w:rFonts w:ascii="Arial"/>
                <w:color w:val="auto"/>
                <w:sz w:val="21"/>
              </w:rPr>
            </w:pPr>
          </w:p>
          <w:p w14:paraId="232134E3">
            <w:pPr>
              <w:spacing w:line="246" w:lineRule="auto"/>
              <w:rPr>
                <w:rFonts w:ascii="Arial"/>
                <w:color w:val="auto"/>
                <w:sz w:val="21"/>
              </w:rPr>
            </w:pPr>
          </w:p>
          <w:p w14:paraId="45CE9211">
            <w:pPr>
              <w:spacing w:line="246" w:lineRule="auto"/>
              <w:rPr>
                <w:rFonts w:ascii="Arial"/>
                <w:color w:val="auto"/>
                <w:sz w:val="21"/>
              </w:rPr>
            </w:pPr>
          </w:p>
          <w:p w14:paraId="3FEA3A66">
            <w:pPr>
              <w:spacing w:line="246" w:lineRule="auto"/>
              <w:rPr>
                <w:rFonts w:ascii="Arial"/>
                <w:color w:val="auto"/>
                <w:sz w:val="21"/>
              </w:rPr>
            </w:pPr>
          </w:p>
          <w:p w14:paraId="092EE01F">
            <w:pPr>
              <w:spacing w:line="247" w:lineRule="auto"/>
              <w:rPr>
                <w:rFonts w:ascii="Arial"/>
                <w:color w:val="auto"/>
                <w:sz w:val="21"/>
              </w:rPr>
            </w:pPr>
          </w:p>
          <w:p w14:paraId="2AB6F31F">
            <w:pPr>
              <w:pStyle w:val="8"/>
              <w:spacing w:before="62" w:line="188" w:lineRule="auto"/>
              <w:ind w:left="353"/>
              <w:rPr>
                <w:color w:val="auto"/>
                <w:sz w:val="19"/>
                <w:szCs w:val="19"/>
              </w:rPr>
            </w:pPr>
            <w:r>
              <w:rPr>
                <w:color w:val="auto"/>
                <w:sz w:val="19"/>
                <w:szCs w:val="19"/>
              </w:rPr>
              <w:t>5</w:t>
            </w:r>
          </w:p>
        </w:tc>
        <w:tc>
          <w:tcPr>
            <w:tcW w:w="1808" w:type="dxa"/>
            <w:vAlign w:val="top"/>
          </w:tcPr>
          <w:p w14:paraId="09B91A9F">
            <w:pPr>
              <w:spacing w:line="299" w:lineRule="auto"/>
              <w:rPr>
                <w:rFonts w:ascii="Arial"/>
                <w:color w:val="auto"/>
                <w:sz w:val="21"/>
              </w:rPr>
            </w:pPr>
          </w:p>
          <w:p w14:paraId="5509E9F1">
            <w:pPr>
              <w:spacing w:line="299" w:lineRule="auto"/>
              <w:rPr>
                <w:rFonts w:ascii="Arial"/>
                <w:color w:val="auto"/>
                <w:sz w:val="21"/>
              </w:rPr>
            </w:pPr>
          </w:p>
          <w:p w14:paraId="7F4692EC">
            <w:pPr>
              <w:spacing w:line="300" w:lineRule="auto"/>
              <w:rPr>
                <w:rFonts w:ascii="Arial"/>
                <w:color w:val="auto"/>
                <w:sz w:val="21"/>
              </w:rPr>
            </w:pPr>
          </w:p>
          <w:p w14:paraId="023A77BC">
            <w:pPr>
              <w:spacing w:line="300" w:lineRule="auto"/>
              <w:rPr>
                <w:rFonts w:ascii="Arial"/>
                <w:color w:val="auto"/>
                <w:sz w:val="21"/>
              </w:rPr>
            </w:pPr>
          </w:p>
          <w:p w14:paraId="4772ED66">
            <w:pPr>
              <w:pStyle w:val="8"/>
              <w:spacing w:before="62" w:line="230" w:lineRule="auto"/>
              <w:ind w:left="497"/>
              <w:rPr>
                <w:color w:val="auto"/>
                <w:sz w:val="19"/>
                <w:szCs w:val="19"/>
              </w:rPr>
            </w:pPr>
            <w:r>
              <w:rPr>
                <w:color w:val="auto"/>
                <w:spacing w:val="11"/>
                <w:sz w:val="19"/>
                <w:szCs w:val="19"/>
              </w:rPr>
              <w:t>质量控制</w:t>
            </w:r>
          </w:p>
        </w:tc>
        <w:tc>
          <w:tcPr>
            <w:tcW w:w="833" w:type="dxa"/>
            <w:vAlign w:val="top"/>
          </w:tcPr>
          <w:p w14:paraId="5F9F6DB7">
            <w:pPr>
              <w:spacing w:line="298" w:lineRule="auto"/>
              <w:rPr>
                <w:rFonts w:ascii="Arial"/>
                <w:color w:val="auto"/>
                <w:sz w:val="21"/>
              </w:rPr>
            </w:pPr>
          </w:p>
          <w:p w14:paraId="7431D82E">
            <w:pPr>
              <w:spacing w:line="298" w:lineRule="auto"/>
              <w:rPr>
                <w:rFonts w:ascii="Arial"/>
                <w:color w:val="auto"/>
                <w:sz w:val="21"/>
              </w:rPr>
            </w:pPr>
          </w:p>
          <w:p w14:paraId="5DC3D96E">
            <w:pPr>
              <w:spacing w:line="298" w:lineRule="auto"/>
              <w:rPr>
                <w:rFonts w:ascii="Arial"/>
                <w:color w:val="auto"/>
                <w:sz w:val="21"/>
              </w:rPr>
            </w:pPr>
          </w:p>
          <w:p w14:paraId="6D547AD1">
            <w:pPr>
              <w:spacing w:line="299" w:lineRule="auto"/>
              <w:rPr>
                <w:rFonts w:ascii="Arial"/>
                <w:color w:val="auto"/>
                <w:sz w:val="21"/>
              </w:rPr>
            </w:pPr>
          </w:p>
          <w:p w14:paraId="6E3D58DF">
            <w:pPr>
              <w:pStyle w:val="8"/>
              <w:spacing w:before="62" w:line="190" w:lineRule="auto"/>
              <w:ind w:left="226"/>
              <w:rPr>
                <w:color w:val="auto"/>
                <w:sz w:val="19"/>
                <w:szCs w:val="19"/>
              </w:rPr>
            </w:pPr>
            <w:r>
              <w:rPr>
                <w:color w:val="auto"/>
                <w:spacing w:val="1"/>
                <w:sz w:val="19"/>
                <w:szCs w:val="19"/>
              </w:rPr>
              <w:t>0-12</w:t>
            </w:r>
          </w:p>
        </w:tc>
        <w:tc>
          <w:tcPr>
            <w:tcW w:w="6660" w:type="dxa"/>
            <w:vAlign w:val="top"/>
          </w:tcPr>
          <w:p w14:paraId="3D06E66B">
            <w:pPr>
              <w:pStyle w:val="8"/>
              <w:spacing w:before="147" w:line="291" w:lineRule="auto"/>
              <w:ind w:left="125"/>
              <w:jc w:val="both"/>
              <w:rPr>
                <w:color w:val="auto"/>
                <w:sz w:val="19"/>
                <w:szCs w:val="19"/>
              </w:rPr>
            </w:pPr>
            <w:r>
              <w:rPr>
                <w:color w:val="auto"/>
                <w:spacing w:val="17"/>
                <w:sz w:val="19"/>
                <w:szCs w:val="19"/>
              </w:rPr>
              <w:t>针对该项目</w:t>
            </w:r>
            <w:r>
              <w:rPr>
                <w:color w:val="auto"/>
                <w:spacing w:val="-57"/>
                <w:sz w:val="19"/>
                <w:szCs w:val="19"/>
              </w:rPr>
              <w:t xml:space="preserve"> </w:t>
            </w:r>
            <w:r>
              <w:rPr>
                <w:color w:val="auto"/>
                <w:spacing w:val="17"/>
                <w:sz w:val="19"/>
                <w:szCs w:val="19"/>
              </w:rPr>
              <w:t>的治理控制方案</w:t>
            </w:r>
            <w:r>
              <w:rPr>
                <w:color w:val="auto"/>
                <w:spacing w:val="-3"/>
                <w:sz w:val="19"/>
                <w:szCs w:val="19"/>
              </w:rPr>
              <w:t>：（</w:t>
            </w:r>
            <w:r>
              <w:rPr>
                <w:color w:val="auto"/>
                <w:spacing w:val="17"/>
                <w:sz w:val="19"/>
                <w:szCs w:val="19"/>
              </w:rPr>
              <w:t>1）质量控制有总目标，质量控制内容，</w:t>
            </w:r>
            <w:r>
              <w:rPr>
                <w:color w:val="auto"/>
                <w:sz w:val="19"/>
                <w:szCs w:val="19"/>
              </w:rPr>
              <w:t xml:space="preserve"> </w:t>
            </w:r>
            <w:r>
              <w:rPr>
                <w:color w:val="auto"/>
                <w:spacing w:val="17"/>
                <w:sz w:val="19"/>
                <w:szCs w:val="19"/>
              </w:rPr>
              <w:t>基本程序（包括质量事故的处理程序）及预控措施切实可行的</w:t>
            </w:r>
            <w:r>
              <w:rPr>
                <w:color w:val="auto"/>
                <w:spacing w:val="16"/>
                <w:sz w:val="19"/>
                <w:szCs w:val="19"/>
              </w:rPr>
              <w:t>。（2）</w:t>
            </w:r>
            <w:r>
              <w:rPr>
                <w:color w:val="auto"/>
                <w:sz w:val="19"/>
                <w:szCs w:val="19"/>
              </w:rPr>
              <w:t xml:space="preserve"> </w:t>
            </w:r>
            <w:r>
              <w:rPr>
                <w:color w:val="auto"/>
                <w:spacing w:val="25"/>
                <w:sz w:val="19"/>
                <w:szCs w:val="19"/>
              </w:rPr>
              <w:t>材料、设备质量控制措施合理可行</w:t>
            </w:r>
            <w:r>
              <w:rPr>
                <w:color w:val="auto"/>
                <w:spacing w:val="-13"/>
                <w:sz w:val="19"/>
                <w:szCs w:val="19"/>
              </w:rPr>
              <w:t>；（</w:t>
            </w:r>
            <w:r>
              <w:rPr>
                <w:color w:val="auto"/>
                <w:spacing w:val="25"/>
                <w:sz w:val="19"/>
                <w:szCs w:val="19"/>
              </w:rPr>
              <w:t>3）关键部位、关键工序质量</w:t>
            </w:r>
            <w:r>
              <w:rPr>
                <w:color w:val="auto"/>
                <w:sz w:val="19"/>
                <w:szCs w:val="19"/>
              </w:rPr>
              <w:t xml:space="preserve"> </w:t>
            </w:r>
            <w:r>
              <w:rPr>
                <w:color w:val="auto"/>
                <w:spacing w:val="25"/>
                <w:sz w:val="19"/>
                <w:szCs w:val="19"/>
              </w:rPr>
              <w:t>控制措施合理可行</w:t>
            </w:r>
            <w:r>
              <w:rPr>
                <w:color w:val="auto"/>
                <w:spacing w:val="-22"/>
                <w:sz w:val="19"/>
                <w:szCs w:val="19"/>
              </w:rPr>
              <w:t>；（</w:t>
            </w:r>
            <w:r>
              <w:rPr>
                <w:color w:val="auto"/>
                <w:spacing w:val="25"/>
                <w:sz w:val="19"/>
                <w:szCs w:val="19"/>
              </w:rPr>
              <w:t>4）技术难点质量控制措施合理可行；供应商</w:t>
            </w:r>
            <w:r>
              <w:rPr>
                <w:color w:val="auto"/>
                <w:sz w:val="19"/>
                <w:szCs w:val="19"/>
              </w:rPr>
              <w:t xml:space="preserve"> </w:t>
            </w:r>
            <w:r>
              <w:rPr>
                <w:color w:val="auto"/>
                <w:spacing w:val="16"/>
                <w:sz w:val="19"/>
                <w:szCs w:val="19"/>
              </w:rPr>
              <w:t>提供的以上4项质量控制方案可行性进行评审，内容描述清晰、合</w:t>
            </w:r>
            <w:r>
              <w:rPr>
                <w:color w:val="auto"/>
                <w:sz w:val="19"/>
                <w:szCs w:val="19"/>
              </w:rPr>
              <w:t xml:space="preserve"> </w:t>
            </w:r>
            <w:r>
              <w:rPr>
                <w:color w:val="auto"/>
                <w:spacing w:val="14"/>
                <w:sz w:val="19"/>
                <w:szCs w:val="19"/>
              </w:rPr>
              <w:t>理可</w:t>
            </w:r>
            <w:r>
              <w:rPr>
                <w:color w:val="auto"/>
                <w:spacing w:val="52"/>
                <w:sz w:val="19"/>
                <w:szCs w:val="19"/>
              </w:rPr>
              <w:t xml:space="preserve"> </w:t>
            </w:r>
            <w:r>
              <w:rPr>
                <w:color w:val="auto"/>
                <w:spacing w:val="14"/>
                <w:sz w:val="19"/>
                <w:szCs w:val="19"/>
              </w:rPr>
              <w:t>行、能充分结合本项目实际情况的每符合一项得3分，共计12</w:t>
            </w:r>
            <w:r>
              <w:rPr>
                <w:color w:val="auto"/>
                <w:spacing w:val="19"/>
                <w:sz w:val="19"/>
                <w:szCs w:val="19"/>
              </w:rPr>
              <w:t>分；每项存在不全面、不合理或没有针对性之处的每项得1.</w:t>
            </w:r>
            <w:r>
              <w:rPr>
                <w:color w:val="auto"/>
                <w:spacing w:val="18"/>
                <w:sz w:val="19"/>
                <w:szCs w:val="19"/>
              </w:rPr>
              <w:t>5分；未</w:t>
            </w:r>
            <w:r>
              <w:rPr>
                <w:color w:val="auto"/>
                <w:spacing w:val="14"/>
                <w:sz w:val="19"/>
                <w:szCs w:val="19"/>
              </w:rPr>
              <w:t>提供不得分。</w:t>
            </w:r>
          </w:p>
        </w:tc>
      </w:tr>
      <w:tr w14:paraId="4A539C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2" w:hRule="atLeast"/>
        </w:trPr>
        <w:tc>
          <w:tcPr>
            <w:tcW w:w="760" w:type="dxa"/>
            <w:vAlign w:val="top"/>
          </w:tcPr>
          <w:p w14:paraId="382D6F30">
            <w:pPr>
              <w:spacing w:line="304" w:lineRule="auto"/>
              <w:rPr>
                <w:rFonts w:ascii="Arial"/>
                <w:color w:val="auto"/>
                <w:sz w:val="21"/>
              </w:rPr>
            </w:pPr>
          </w:p>
          <w:p w14:paraId="37F7257C">
            <w:pPr>
              <w:spacing w:line="305" w:lineRule="auto"/>
              <w:rPr>
                <w:rFonts w:ascii="Arial"/>
                <w:color w:val="auto"/>
                <w:sz w:val="21"/>
              </w:rPr>
            </w:pPr>
          </w:p>
          <w:p w14:paraId="11C5159A">
            <w:pPr>
              <w:spacing w:line="305" w:lineRule="auto"/>
              <w:rPr>
                <w:rFonts w:ascii="Arial"/>
                <w:color w:val="auto"/>
                <w:sz w:val="21"/>
              </w:rPr>
            </w:pPr>
          </w:p>
          <w:p w14:paraId="053AFFC9">
            <w:pPr>
              <w:pStyle w:val="8"/>
              <w:spacing w:before="61" w:line="189" w:lineRule="auto"/>
              <w:ind w:left="346"/>
              <w:rPr>
                <w:color w:val="auto"/>
                <w:sz w:val="19"/>
                <w:szCs w:val="19"/>
              </w:rPr>
            </w:pPr>
            <w:r>
              <w:rPr>
                <w:color w:val="auto"/>
                <w:sz w:val="19"/>
                <w:szCs w:val="19"/>
              </w:rPr>
              <w:t>6</w:t>
            </w:r>
          </w:p>
        </w:tc>
        <w:tc>
          <w:tcPr>
            <w:tcW w:w="1808" w:type="dxa"/>
            <w:vAlign w:val="top"/>
          </w:tcPr>
          <w:p w14:paraId="58CE1D51">
            <w:pPr>
              <w:spacing w:line="293" w:lineRule="auto"/>
              <w:rPr>
                <w:rFonts w:ascii="Arial"/>
                <w:color w:val="auto"/>
                <w:sz w:val="21"/>
              </w:rPr>
            </w:pPr>
          </w:p>
          <w:p w14:paraId="1D5296EA">
            <w:pPr>
              <w:spacing w:line="293" w:lineRule="auto"/>
              <w:rPr>
                <w:rFonts w:ascii="Arial"/>
                <w:color w:val="auto"/>
                <w:sz w:val="21"/>
              </w:rPr>
            </w:pPr>
          </w:p>
          <w:p w14:paraId="5686F859">
            <w:pPr>
              <w:spacing w:line="294" w:lineRule="auto"/>
              <w:rPr>
                <w:rFonts w:ascii="Arial"/>
                <w:color w:val="auto"/>
                <w:sz w:val="21"/>
              </w:rPr>
            </w:pPr>
          </w:p>
          <w:p w14:paraId="552E5D7E">
            <w:pPr>
              <w:pStyle w:val="8"/>
              <w:spacing w:before="62" w:line="227" w:lineRule="auto"/>
              <w:ind w:left="493"/>
              <w:rPr>
                <w:color w:val="auto"/>
                <w:sz w:val="19"/>
                <w:szCs w:val="19"/>
              </w:rPr>
            </w:pPr>
            <w:r>
              <w:rPr>
                <w:color w:val="auto"/>
                <w:spacing w:val="12"/>
                <w:sz w:val="19"/>
                <w:szCs w:val="19"/>
              </w:rPr>
              <w:t>造价控制</w:t>
            </w:r>
          </w:p>
        </w:tc>
        <w:tc>
          <w:tcPr>
            <w:tcW w:w="833" w:type="dxa"/>
            <w:vAlign w:val="top"/>
          </w:tcPr>
          <w:p w14:paraId="4BE5BFB4">
            <w:pPr>
              <w:spacing w:line="293" w:lineRule="auto"/>
              <w:rPr>
                <w:rFonts w:ascii="Arial"/>
                <w:color w:val="auto"/>
                <w:sz w:val="21"/>
              </w:rPr>
            </w:pPr>
          </w:p>
          <w:p w14:paraId="2BC8A160">
            <w:pPr>
              <w:spacing w:line="293" w:lineRule="auto"/>
              <w:rPr>
                <w:rFonts w:ascii="Arial"/>
                <w:color w:val="auto"/>
                <w:sz w:val="21"/>
              </w:rPr>
            </w:pPr>
          </w:p>
          <w:p w14:paraId="5806FBD6">
            <w:pPr>
              <w:spacing w:line="294" w:lineRule="auto"/>
              <w:rPr>
                <w:rFonts w:ascii="Arial"/>
                <w:color w:val="auto"/>
                <w:sz w:val="21"/>
              </w:rPr>
            </w:pPr>
          </w:p>
          <w:p w14:paraId="16544CBD">
            <w:pPr>
              <w:pStyle w:val="8"/>
              <w:spacing w:before="62" w:line="189" w:lineRule="auto"/>
              <w:ind w:left="279"/>
              <w:rPr>
                <w:color w:val="auto"/>
                <w:sz w:val="19"/>
                <w:szCs w:val="19"/>
              </w:rPr>
            </w:pPr>
            <w:r>
              <w:rPr>
                <w:color w:val="auto"/>
                <w:sz w:val="19"/>
                <w:szCs w:val="19"/>
              </w:rPr>
              <w:t>0-6</w:t>
            </w:r>
          </w:p>
        </w:tc>
        <w:tc>
          <w:tcPr>
            <w:tcW w:w="6660" w:type="dxa"/>
            <w:vAlign w:val="top"/>
          </w:tcPr>
          <w:p w14:paraId="4D2E95AE">
            <w:pPr>
              <w:pStyle w:val="8"/>
              <w:spacing w:before="143" w:line="286" w:lineRule="auto"/>
              <w:ind w:left="122" w:right="68"/>
              <w:jc w:val="both"/>
              <w:rPr>
                <w:color w:val="auto"/>
                <w:sz w:val="19"/>
                <w:szCs w:val="19"/>
              </w:rPr>
            </w:pPr>
            <w:r>
              <w:rPr>
                <w:color w:val="auto"/>
                <w:spacing w:val="19"/>
                <w:sz w:val="19"/>
                <w:szCs w:val="19"/>
              </w:rPr>
              <w:t>对该项目的造价控制方案</w:t>
            </w:r>
            <w:r>
              <w:rPr>
                <w:color w:val="auto"/>
                <w:spacing w:val="-21"/>
                <w:sz w:val="19"/>
                <w:szCs w:val="19"/>
              </w:rPr>
              <w:t>：（</w:t>
            </w:r>
            <w:r>
              <w:rPr>
                <w:color w:val="auto"/>
                <w:spacing w:val="19"/>
                <w:sz w:val="19"/>
                <w:szCs w:val="19"/>
              </w:rPr>
              <w:t>1）对工程的实际，造价控制程序合理、可行，造价控制有具体措施</w:t>
            </w:r>
            <w:r>
              <w:rPr>
                <w:color w:val="auto"/>
                <w:sz w:val="19"/>
                <w:szCs w:val="19"/>
              </w:rPr>
              <w:t>；（</w:t>
            </w:r>
            <w:r>
              <w:rPr>
                <w:color w:val="auto"/>
                <w:spacing w:val="19"/>
                <w:sz w:val="19"/>
                <w:szCs w:val="19"/>
              </w:rPr>
              <w:t>2）工程造价目标风险分析全面，防</w:t>
            </w:r>
            <w:r>
              <w:rPr>
                <w:color w:val="auto"/>
                <w:spacing w:val="22"/>
                <w:sz w:val="19"/>
                <w:szCs w:val="19"/>
              </w:rPr>
              <w:t>范性对策有针对性；供应商提供的以上2项造价控制方案可行性进</w:t>
            </w:r>
            <w:r>
              <w:rPr>
                <w:color w:val="auto"/>
                <w:spacing w:val="17"/>
                <w:sz w:val="19"/>
                <w:szCs w:val="19"/>
              </w:rPr>
              <w:t>行评审，内容描述清晰、合理可行、能充分结合本项目实际情况的每符合一项得3分，共计6分；每项存在不全面、不合理或没有针对</w:t>
            </w:r>
            <w:r>
              <w:rPr>
                <w:color w:val="auto"/>
                <w:spacing w:val="9"/>
                <w:sz w:val="19"/>
                <w:szCs w:val="19"/>
              </w:rPr>
              <w:t>性之处的每项得1.5分；未提供不得分。</w:t>
            </w:r>
          </w:p>
        </w:tc>
      </w:tr>
      <w:tr w14:paraId="01CDCE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52" w:hRule="atLeast"/>
        </w:trPr>
        <w:tc>
          <w:tcPr>
            <w:tcW w:w="760" w:type="dxa"/>
            <w:vAlign w:val="top"/>
          </w:tcPr>
          <w:p w14:paraId="3CE33A48">
            <w:pPr>
              <w:spacing w:line="306" w:lineRule="auto"/>
              <w:rPr>
                <w:rFonts w:ascii="Arial"/>
                <w:color w:val="auto"/>
                <w:sz w:val="21"/>
              </w:rPr>
            </w:pPr>
          </w:p>
          <w:p w14:paraId="44B4AB9C">
            <w:pPr>
              <w:spacing w:line="307" w:lineRule="auto"/>
              <w:rPr>
                <w:rFonts w:ascii="Arial"/>
                <w:color w:val="auto"/>
                <w:sz w:val="21"/>
              </w:rPr>
            </w:pPr>
          </w:p>
          <w:p w14:paraId="4037FFDF">
            <w:pPr>
              <w:spacing w:line="307" w:lineRule="auto"/>
              <w:rPr>
                <w:rFonts w:ascii="Arial"/>
                <w:color w:val="auto"/>
                <w:sz w:val="21"/>
              </w:rPr>
            </w:pPr>
          </w:p>
          <w:p w14:paraId="0063247B">
            <w:pPr>
              <w:pStyle w:val="8"/>
              <w:spacing w:before="61" w:line="188" w:lineRule="auto"/>
              <w:ind w:left="356"/>
              <w:rPr>
                <w:color w:val="auto"/>
                <w:sz w:val="19"/>
                <w:szCs w:val="19"/>
              </w:rPr>
            </w:pPr>
            <w:r>
              <w:rPr>
                <w:color w:val="auto"/>
                <w:sz w:val="19"/>
                <w:szCs w:val="19"/>
              </w:rPr>
              <w:t>7</w:t>
            </w:r>
          </w:p>
        </w:tc>
        <w:tc>
          <w:tcPr>
            <w:tcW w:w="1808" w:type="dxa"/>
            <w:vAlign w:val="top"/>
          </w:tcPr>
          <w:p w14:paraId="3FAB840F">
            <w:pPr>
              <w:spacing w:line="346" w:lineRule="auto"/>
              <w:rPr>
                <w:rFonts w:ascii="Arial"/>
                <w:color w:val="auto"/>
                <w:sz w:val="21"/>
              </w:rPr>
            </w:pPr>
          </w:p>
          <w:p w14:paraId="66CCCFB8">
            <w:pPr>
              <w:spacing w:line="347" w:lineRule="auto"/>
              <w:rPr>
                <w:rFonts w:ascii="Arial"/>
                <w:color w:val="auto"/>
                <w:sz w:val="21"/>
              </w:rPr>
            </w:pPr>
          </w:p>
          <w:p w14:paraId="3FE49199">
            <w:pPr>
              <w:pStyle w:val="8"/>
              <w:spacing w:before="62" w:line="383" w:lineRule="auto"/>
              <w:ind w:left="496" w:right="191" w:hanging="303"/>
              <w:rPr>
                <w:color w:val="auto"/>
                <w:sz w:val="19"/>
                <w:szCs w:val="19"/>
              </w:rPr>
            </w:pPr>
            <w:r>
              <w:rPr>
                <w:color w:val="auto"/>
                <w:spacing w:val="8"/>
                <w:sz w:val="19"/>
                <w:szCs w:val="19"/>
              </w:rPr>
              <w:t>安全生产管理</w:t>
            </w:r>
            <w:r>
              <w:rPr>
                <w:color w:val="auto"/>
                <w:spacing w:val="-1"/>
                <w:sz w:val="19"/>
                <w:szCs w:val="19"/>
              </w:rPr>
              <w:t>的监理工</w:t>
            </w:r>
            <w:r>
              <w:rPr>
                <w:color w:val="auto"/>
                <w:sz w:val="19"/>
                <w:szCs w:val="19"/>
              </w:rPr>
              <w:t>作</w:t>
            </w:r>
          </w:p>
        </w:tc>
        <w:tc>
          <w:tcPr>
            <w:tcW w:w="833" w:type="dxa"/>
            <w:vAlign w:val="top"/>
          </w:tcPr>
          <w:p w14:paraId="11EEB823">
            <w:pPr>
              <w:spacing w:line="294" w:lineRule="auto"/>
              <w:rPr>
                <w:rFonts w:ascii="Arial"/>
                <w:color w:val="auto"/>
                <w:sz w:val="21"/>
              </w:rPr>
            </w:pPr>
          </w:p>
          <w:p w14:paraId="18A112C6">
            <w:pPr>
              <w:spacing w:line="294" w:lineRule="auto"/>
              <w:rPr>
                <w:rFonts w:ascii="Arial"/>
                <w:color w:val="auto"/>
                <w:sz w:val="21"/>
              </w:rPr>
            </w:pPr>
          </w:p>
          <w:p w14:paraId="56C2D919">
            <w:pPr>
              <w:spacing w:line="295" w:lineRule="auto"/>
              <w:rPr>
                <w:rFonts w:ascii="Arial"/>
                <w:color w:val="auto"/>
                <w:sz w:val="21"/>
              </w:rPr>
            </w:pPr>
          </w:p>
          <w:p w14:paraId="4B0A1412">
            <w:pPr>
              <w:pStyle w:val="8"/>
              <w:spacing w:before="61" w:line="189" w:lineRule="auto"/>
              <w:ind w:left="279"/>
              <w:rPr>
                <w:color w:val="auto"/>
                <w:sz w:val="19"/>
                <w:szCs w:val="19"/>
              </w:rPr>
            </w:pPr>
            <w:r>
              <w:rPr>
                <w:color w:val="auto"/>
                <w:sz w:val="19"/>
                <w:szCs w:val="19"/>
              </w:rPr>
              <w:t>0-9</w:t>
            </w:r>
          </w:p>
        </w:tc>
        <w:tc>
          <w:tcPr>
            <w:tcW w:w="6660" w:type="dxa"/>
            <w:vAlign w:val="top"/>
          </w:tcPr>
          <w:p w14:paraId="645D4237">
            <w:pPr>
              <w:pStyle w:val="8"/>
              <w:spacing w:before="148" w:line="286" w:lineRule="auto"/>
              <w:ind w:left="125"/>
              <w:jc w:val="both"/>
              <w:rPr>
                <w:color w:val="auto"/>
                <w:sz w:val="19"/>
                <w:szCs w:val="19"/>
              </w:rPr>
            </w:pPr>
            <w:r>
              <w:rPr>
                <w:color w:val="auto"/>
                <w:spacing w:val="28"/>
                <w:sz w:val="19"/>
                <w:szCs w:val="19"/>
              </w:rPr>
              <w:t>根据供应商提供安全生产管理的监理工作方案</w:t>
            </w:r>
            <w:r>
              <w:rPr>
                <w:color w:val="auto"/>
                <w:spacing w:val="-7"/>
                <w:sz w:val="19"/>
                <w:szCs w:val="19"/>
              </w:rPr>
              <w:t>：（</w:t>
            </w:r>
            <w:r>
              <w:rPr>
                <w:color w:val="auto"/>
                <w:spacing w:val="28"/>
                <w:sz w:val="19"/>
                <w:szCs w:val="19"/>
              </w:rPr>
              <w:t>1）安全生产管理</w:t>
            </w:r>
            <w:r>
              <w:rPr>
                <w:color w:val="auto"/>
                <w:sz w:val="19"/>
                <w:szCs w:val="19"/>
              </w:rPr>
              <w:t xml:space="preserve">  </w:t>
            </w:r>
            <w:r>
              <w:rPr>
                <w:color w:val="auto"/>
                <w:spacing w:val="18"/>
                <w:sz w:val="19"/>
                <w:szCs w:val="19"/>
              </w:rPr>
              <w:t>的监理工作目标明确（2）安全生产工作制度合理</w:t>
            </w:r>
            <w:r>
              <w:rPr>
                <w:color w:val="auto"/>
                <w:spacing w:val="-54"/>
                <w:sz w:val="19"/>
                <w:szCs w:val="19"/>
              </w:rPr>
              <w:t xml:space="preserve"> </w:t>
            </w:r>
            <w:r>
              <w:rPr>
                <w:color w:val="auto"/>
                <w:spacing w:val="18"/>
                <w:sz w:val="19"/>
                <w:szCs w:val="19"/>
              </w:rPr>
              <w:t>、责任清晰（3）</w:t>
            </w:r>
            <w:r>
              <w:rPr>
                <w:color w:val="auto"/>
                <w:spacing w:val="19"/>
                <w:sz w:val="19"/>
                <w:szCs w:val="19"/>
              </w:rPr>
              <w:t>安全生产管理的方法先进、切实可行供应商提供的以上3项安全生</w:t>
            </w:r>
            <w:r>
              <w:rPr>
                <w:color w:val="auto"/>
                <w:spacing w:val="20"/>
                <w:sz w:val="19"/>
                <w:szCs w:val="19"/>
              </w:rPr>
              <w:t>产管理的监理工作方案可行性进行评审，内容描述清</w:t>
            </w:r>
            <w:r>
              <w:rPr>
                <w:color w:val="auto"/>
                <w:spacing w:val="19"/>
                <w:sz w:val="19"/>
                <w:szCs w:val="19"/>
              </w:rPr>
              <w:t>晰、合理可行、</w:t>
            </w:r>
            <w:r>
              <w:rPr>
                <w:color w:val="auto"/>
                <w:spacing w:val="15"/>
                <w:sz w:val="19"/>
                <w:szCs w:val="19"/>
              </w:rPr>
              <w:t>能充分结合本项目实际情况的每符合一项得3分，共计9分；每项存</w:t>
            </w:r>
            <w:r>
              <w:rPr>
                <w:color w:val="auto"/>
                <w:spacing w:val="12"/>
                <w:sz w:val="19"/>
                <w:szCs w:val="19"/>
              </w:rPr>
              <w:t>在不全面、不合理或没有针对性之处的得1.5分；未提供不得分。</w:t>
            </w:r>
          </w:p>
        </w:tc>
      </w:tr>
    </w:tbl>
    <w:p w14:paraId="0BC8A267">
      <w:pPr>
        <w:pStyle w:val="2"/>
        <w:rPr>
          <w:color w:val="auto"/>
        </w:rPr>
      </w:pPr>
    </w:p>
    <w:p w14:paraId="68AED416">
      <w:pPr>
        <w:rPr>
          <w:color w:val="auto"/>
        </w:rPr>
        <w:sectPr>
          <w:footerReference r:id="rId22" w:type="default"/>
          <w:pgSz w:w="11906" w:h="16840"/>
          <w:pgMar w:top="387" w:right="926" w:bottom="1123" w:left="913" w:header="0" w:footer="958" w:gutter="0"/>
          <w:cols w:space="720" w:num="1"/>
        </w:sectPr>
      </w:pPr>
    </w:p>
    <w:tbl>
      <w:tblPr>
        <w:tblStyle w:val="7"/>
        <w:tblW w:w="1006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0"/>
        <w:gridCol w:w="1808"/>
        <w:gridCol w:w="833"/>
        <w:gridCol w:w="6660"/>
      </w:tblGrid>
      <w:tr w14:paraId="66E868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1" w:hRule="atLeast"/>
        </w:trPr>
        <w:tc>
          <w:tcPr>
            <w:tcW w:w="760" w:type="dxa"/>
            <w:vAlign w:val="top"/>
          </w:tcPr>
          <w:p w14:paraId="1B1A106A">
            <w:pPr>
              <w:spacing w:line="268" w:lineRule="auto"/>
              <w:rPr>
                <w:rFonts w:ascii="Arial"/>
                <w:color w:val="auto"/>
                <w:sz w:val="21"/>
              </w:rPr>
            </w:pPr>
          </w:p>
          <w:p w14:paraId="2CC96A44">
            <w:pPr>
              <w:spacing w:line="268" w:lineRule="auto"/>
              <w:rPr>
                <w:rFonts w:ascii="Arial"/>
                <w:color w:val="auto"/>
                <w:sz w:val="21"/>
              </w:rPr>
            </w:pPr>
          </w:p>
          <w:p w14:paraId="7BF0FD16">
            <w:pPr>
              <w:spacing w:line="268" w:lineRule="auto"/>
              <w:rPr>
                <w:rFonts w:ascii="Arial"/>
                <w:color w:val="auto"/>
                <w:sz w:val="21"/>
              </w:rPr>
            </w:pPr>
          </w:p>
          <w:p w14:paraId="57D8DDB1">
            <w:pPr>
              <w:pStyle w:val="8"/>
              <w:spacing w:before="61" w:line="189" w:lineRule="auto"/>
              <w:ind w:left="343"/>
              <w:rPr>
                <w:color w:val="auto"/>
                <w:sz w:val="19"/>
                <w:szCs w:val="19"/>
              </w:rPr>
            </w:pPr>
            <w:r>
              <w:rPr>
                <w:color w:val="auto"/>
                <w:sz w:val="19"/>
                <w:szCs w:val="19"/>
              </w:rPr>
              <w:t>8</w:t>
            </w:r>
          </w:p>
        </w:tc>
        <w:tc>
          <w:tcPr>
            <w:tcW w:w="1808" w:type="dxa"/>
            <w:vAlign w:val="top"/>
          </w:tcPr>
          <w:p w14:paraId="297D5ED4">
            <w:pPr>
              <w:spacing w:line="247" w:lineRule="auto"/>
              <w:rPr>
                <w:rFonts w:ascii="Arial"/>
                <w:color w:val="auto"/>
                <w:sz w:val="21"/>
              </w:rPr>
            </w:pPr>
          </w:p>
          <w:p w14:paraId="14CFC7F9">
            <w:pPr>
              <w:spacing w:line="247" w:lineRule="auto"/>
              <w:rPr>
                <w:rFonts w:ascii="Arial"/>
                <w:color w:val="auto"/>
                <w:sz w:val="21"/>
              </w:rPr>
            </w:pPr>
          </w:p>
          <w:p w14:paraId="77E4EF0F">
            <w:pPr>
              <w:spacing w:line="247" w:lineRule="auto"/>
              <w:rPr>
                <w:rFonts w:ascii="Arial"/>
                <w:color w:val="auto"/>
                <w:sz w:val="21"/>
              </w:rPr>
            </w:pPr>
          </w:p>
          <w:p w14:paraId="487742C9">
            <w:pPr>
              <w:pStyle w:val="8"/>
              <w:spacing w:before="62" w:line="230" w:lineRule="auto"/>
              <w:ind w:left="503"/>
              <w:rPr>
                <w:color w:val="auto"/>
                <w:sz w:val="19"/>
                <w:szCs w:val="19"/>
              </w:rPr>
            </w:pPr>
            <w:r>
              <w:rPr>
                <w:color w:val="auto"/>
                <w:spacing w:val="10"/>
                <w:sz w:val="19"/>
                <w:szCs w:val="19"/>
              </w:rPr>
              <w:t>组织协调</w:t>
            </w:r>
          </w:p>
        </w:tc>
        <w:tc>
          <w:tcPr>
            <w:tcW w:w="833" w:type="dxa"/>
            <w:vAlign w:val="top"/>
          </w:tcPr>
          <w:p w14:paraId="1F46E7A0">
            <w:pPr>
              <w:spacing w:line="256" w:lineRule="auto"/>
              <w:rPr>
                <w:rFonts w:ascii="Arial"/>
                <w:color w:val="auto"/>
                <w:sz w:val="21"/>
              </w:rPr>
            </w:pPr>
          </w:p>
          <w:p w14:paraId="502A2C15">
            <w:pPr>
              <w:spacing w:line="257" w:lineRule="auto"/>
              <w:rPr>
                <w:rFonts w:ascii="Arial"/>
                <w:color w:val="auto"/>
                <w:sz w:val="21"/>
              </w:rPr>
            </w:pPr>
          </w:p>
          <w:p w14:paraId="67F98957">
            <w:pPr>
              <w:spacing w:line="257" w:lineRule="auto"/>
              <w:rPr>
                <w:rFonts w:ascii="Arial"/>
                <w:color w:val="auto"/>
                <w:sz w:val="21"/>
              </w:rPr>
            </w:pPr>
          </w:p>
          <w:p w14:paraId="7195361E">
            <w:pPr>
              <w:pStyle w:val="8"/>
              <w:spacing w:before="62" w:line="189" w:lineRule="auto"/>
              <w:ind w:left="279"/>
              <w:rPr>
                <w:color w:val="auto"/>
                <w:sz w:val="19"/>
                <w:szCs w:val="19"/>
              </w:rPr>
            </w:pPr>
            <w:r>
              <w:rPr>
                <w:color w:val="auto"/>
                <w:sz w:val="19"/>
                <w:szCs w:val="19"/>
              </w:rPr>
              <w:t>0-6</w:t>
            </w:r>
          </w:p>
        </w:tc>
        <w:tc>
          <w:tcPr>
            <w:tcW w:w="6660" w:type="dxa"/>
            <w:vAlign w:val="top"/>
          </w:tcPr>
          <w:p w14:paraId="4BC602B4">
            <w:pPr>
              <w:pStyle w:val="8"/>
              <w:spacing w:before="144" w:line="281" w:lineRule="auto"/>
              <w:ind w:left="125" w:right="53"/>
              <w:jc w:val="both"/>
              <w:rPr>
                <w:color w:val="auto"/>
                <w:sz w:val="19"/>
                <w:szCs w:val="19"/>
              </w:rPr>
            </w:pPr>
            <w:r>
              <w:rPr>
                <w:color w:val="auto"/>
                <w:spacing w:val="25"/>
                <w:sz w:val="19"/>
                <w:szCs w:val="19"/>
              </w:rPr>
              <w:t>根据供应商提供的组装协调方案</w:t>
            </w:r>
            <w:r>
              <w:rPr>
                <w:color w:val="auto"/>
                <w:spacing w:val="-13"/>
                <w:sz w:val="19"/>
                <w:szCs w:val="19"/>
              </w:rPr>
              <w:t>：（</w:t>
            </w:r>
            <w:r>
              <w:rPr>
                <w:color w:val="auto"/>
                <w:spacing w:val="25"/>
                <w:sz w:val="19"/>
                <w:szCs w:val="19"/>
              </w:rPr>
              <w:t>1）结合工程提出的组织协调的</w:t>
            </w:r>
            <w:r>
              <w:rPr>
                <w:color w:val="auto"/>
                <w:spacing w:val="21"/>
                <w:sz w:val="19"/>
                <w:szCs w:val="19"/>
              </w:rPr>
              <w:t>内容全面</w:t>
            </w:r>
            <w:r>
              <w:rPr>
                <w:color w:val="auto"/>
                <w:spacing w:val="-18"/>
                <w:sz w:val="19"/>
                <w:szCs w:val="19"/>
              </w:rPr>
              <w:t>；（</w:t>
            </w:r>
            <w:r>
              <w:rPr>
                <w:color w:val="auto"/>
                <w:spacing w:val="21"/>
                <w:sz w:val="19"/>
                <w:szCs w:val="19"/>
              </w:rPr>
              <w:t>2）协调的方法、程序和协调措施可行；供</w:t>
            </w:r>
            <w:r>
              <w:rPr>
                <w:color w:val="auto"/>
                <w:spacing w:val="20"/>
                <w:sz w:val="19"/>
                <w:szCs w:val="19"/>
              </w:rPr>
              <w:t>应商提供</w:t>
            </w:r>
            <w:r>
              <w:rPr>
                <w:color w:val="auto"/>
                <w:spacing w:val="14"/>
                <w:sz w:val="19"/>
                <w:szCs w:val="19"/>
              </w:rPr>
              <w:t>以上2项组织协调方案可行性进行评审，</w:t>
            </w:r>
            <w:r>
              <w:rPr>
                <w:color w:val="auto"/>
                <w:spacing w:val="13"/>
                <w:sz w:val="19"/>
                <w:szCs w:val="19"/>
              </w:rPr>
              <w:t>内容描述清晰、合理可行、</w:t>
            </w:r>
            <w:r>
              <w:rPr>
                <w:color w:val="auto"/>
                <w:spacing w:val="14"/>
                <w:sz w:val="19"/>
                <w:szCs w:val="19"/>
              </w:rPr>
              <w:t>能充分结合本项目实际情况的每符合一项得3分，共计6分；每项存</w:t>
            </w:r>
            <w:r>
              <w:rPr>
                <w:color w:val="auto"/>
                <w:spacing w:val="10"/>
                <w:sz w:val="19"/>
                <w:szCs w:val="19"/>
              </w:rPr>
              <w:t>在不全面、不合理或没有针对性之处的每项得1.5分；未提供不得分。</w:t>
            </w:r>
          </w:p>
        </w:tc>
      </w:tr>
      <w:tr w14:paraId="2B8F4F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2" w:hRule="atLeast"/>
        </w:trPr>
        <w:tc>
          <w:tcPr>
            <w:tcW w:w="760" w:type="dxa"/>
            <w:vAlign w:val="top"/>
          </w:tcPr>
          <w:p w14:paraId="271505DD">
            <w:pPr>
              <w:spacing w:line="318" w:lineRule="auto"/>
              <w:rPr>
                <w:rFonts w:ascii="Arial"/>
                <w:color w:val="auto"/>
                <w:sz w:val="21"/>
              </w:rPr>
            </w:pPr>
          </w:p>
          <w:p w14:paraId="510043F2">
            <w:pPr>
              <w:spacing w:line="318" w:lineRule="auto"/>
              <w:rPr>
                <w:rFonts w:ascii="Arial"/>
                <w:color w:val="auto"/>
                <w:sz w:val="21"/>
              </w:rPr>
            </w:pPr>
          </w:p>
          <w:p w14:paraId="34094692">
            <w:pPr>
              <w:spacing w:line="319" w:lineRule="auto"/>
              <w:rPr>
                <w:rFonts w:ascii="Arial"/>
                <w:color w:val="auto"/>
                <w:sz w:val="21"/>
              </w:rPr>
            </w:pPr>
          </w:p>
          <w:p w14:paraId="5E987326">
            <w:pPr>
              <w:pStyle w:val="8"/>
              <w:spacing w:before="62" w:line="189" w:lineRule="auto"/>
              <w:ind w:left="343"/>
              <w:rPr>
                <w:color w:val="auto"/>
                <w:sz w:val="19"/>
                <w:szCs w:val="19"/>
              </w:rPr>
            </w:pPr>
            <w:r>
              <w:rPr>
                <w:color w:val="auto"/>
                <w:sz w:val="19"/>
                <w:szCs w:val="19"/>
              </w:rPr>
              <w:t>9</w:t>
            </w:r>
          </w:p>
        </w:tc>
        <w:tc>
          <w:tcPr>
            <w:tcW w:w="1808" w:type="dxa"/>
            <w:vAlign w:val="top"/>
          </w:tcPr>
          <w:p w14:paraId="22FF2084">
            <w:pPr>
              <w:spacing w:line="341" w:lineRule="auto"/>
              <w:rPr>
                <w:rFonts w:ascii="Arial"/>
                <w:color w:val="auto"/>
                <w:sz w:val="21"/>
              </w:rPr>
            </w:pPr>
          </w:p>
          <w:p w14:paraId="262D1DFD">
            <w:pPr>
              <w:spacing w:line="342" w:lineRule="auto"/>
              <w:rPr>
                <w:rFonts w:ascii="Arial"/>
                <w:color w:val="auto"/>
                <w:sz w:val="21"/>
              </w:rPr>
            </w:pPr>
          </w:p>
          <w:p w14:paraId="27AE11B0">
            <w:pPr>
              <w:pStyle w:val="8"/>
              <w:spacing w:before="62" w:line="391" w:lineRule="auto"/>
              <w:ind w:left="817" w:right="200" w:hanging="634"/>
              <w:rPr>
                <w:color w:val="auto"/>
                <w:sz w:val="19"/>
                <w:szCs w:val="19"/>
              </w:rPr>
            </w:pPr>
            <w:r>
              <w:rPr>
                <w:color w:val="auto"/>
                <w:spacing w:val="-5"/>
                <w:sz w:val="19"/>
                <w:szCs w:val="19"/>
              </w:rPr>
              <w:t>合同信息资料</w:t>
            </w:r>
            <w:r>
              <w:rPr>
                <w:color w:val="auto"/>
                <w:spacing w:val="-2"/>
                <w:sz w:val="19"/>
                <w:szCs w:val="19"/>
              </w:rPr>
              <w:t>管理</w:t>
            </w:r>
          </w:p>
        </w:tc>
        <w:tc>
          <w:tcPr>
            <w:tcW w:w="833" w:type="dxa"/>
            <w:vAlign w:val="top"/>
          </w:tcPr>
          <w:p w14:paraId="1778FCCF">
            <w:pPr>
              <w:spacing w:line="308" w:lineRule="auto"/>
              <w:rPr>
                <w:rFonts w:ascii="Arial"/>
                <w:color w:val="auto"/>
                <w:sz w:val="21"/>
              </w:rPr>
            </w:pPr>
          </w:p>
          <w:p w14:paraId="42CBFCF7">
            <w:pPr>
              <w:spacing w:line="308" w:lineRule="auto"/>
              <w:rPr>
                <w:rFonts w:ascii="Arial"/>
                <w:color w:val="auto"/>
                <w:sz w:val="21"/>
              </w:rPr>
            </w:pPr>
          </w:p>
          <w:p w14:paraId="19B67A02">
            <w:pPr>
              <w:spacing w:line="308" w:lineRule="auto"/>
              <w:rPr>
                <w:rFonts w:ascii="Arial"/>
                <w:color w:val="auto"/>
                <w:sz w:val="21"/>
              </w:rPr>
            </w:pPr>
          </w:p>
          <w:p w14:paraId="615CD12B">
            <w:pPr>
              <w:pStyle w:val="8"/>
              <w:spacing w:before="62" w:line="189" w:lineRule="auto"/>
              <w:ind w:left="279"/>
              <w:rPr>
                <w:color w:val="auto"/>
                <w:sz w:val="19"/>
                <w:szCs w:val="19"/>
              </w:rPr>
            </w:pPr>
            <w:r>
              <w:rPr>
                <w:color w:val="auto"/>
                <w:sz w:val="19"/>
                <w:szCs w:val="19"/>
              </w:rPr>
              <w:t>0-9</w:t>
            </w:r>
          </w:p>
        </w:tc>
        <w:tc>
          <w:tcPr>
            <w:tcW w:w="6660" w:type="dxa"/>
            <w:vAlign w:val="top"/>
          </w:tcPr>
          <w:p w14:paraId="1B42D1F5">
            <w:pPr>
              <w:pStyle w:val="8"/>
              <w:spacing w:before="135" w:line="286" w:lineRule="auto"/>
              <w:ind w:left="122" w:right="58"/>
              <w:jc w:val="both"/>
              <w:rPr>
                <w:color w:val="auto"/>
                <w:sz w:val="19"/>
                <w:szCs w:val="19"/>
              </w:rPr>
            </w:pPr>
            <w:r>
              <w:rPr>
                <w:color w:val="auto"/>
                <w:spacing w:val="25"/>
                <w:sz w:val="19"/>
                <w:szCs w:val="19"/>
              </w:rPr>
              <w:t>根据供应商提供文档管理方案</w:t>
            </w:r>
            <w:r>
              <w:rPr>
                <w:color w:val="auto"/>
                <w:spacing w:val="-2"/>
                <w:sz w:val="19"/>
                <w:szCs w:val="19"/>
              </w:rPr>
              <w:t>：（</w:t>
            </w:r>
            <w:r>
              <w:rPr>
                <w:color w:val="auto"/>
                <w:spacing w:val="25"/>
                <w:sz w:val="19"/>
                <w:szCs w:val="19"/>
              </w:rPr>
              <w:t>1）根据工程特点，索赔与反索赔</w:t>
            </w:r>
            <w:r>
              <w:rPr>
                <w:color w:val="auto"/>
                <w:spacing w:val="19"/>
                <w:sz w:val="19"/>
                <w:szCs w:val="19"/>
              </w:rPr>
              <w:t>措施有针对性（2）合同履行纠纷预防和协调方案合理、可行</w:t>
            </w:r>
            <w:r>
              <w:rPr>
                <w:color w:val="auto"/>
                <w:spacing w:val="18"/>
                <w:sz w:val="19"/>
                <w:szCs w:val="19"/>
              </w:rPr>
              <w:t>（3）工</w:t>
            </w:r>
            <w:r>
              <w:rPr>
                <w:color w:val="auto"/>
                <w:spacing w:val="23"/>
                <w:sz w:val="19"/>
                <w:szCs w:val="19"/>
              </w:rPr>
              <w:t>程信息管理的内容全面，监理资料管理制度健全；应商提供以</w:t>
            </w:r>
            <w:r>
              <w:rPr>
                <w:color w:val="auto"/>
                <w:spacing w:val="15"/>
                <w:sz w:val="19"/>
                <w:szCs w:val="19"/>
              </w:rPr>
              <w:t>上3项文档管理方案可行性进行评审，内容描述清晰、合理可行、</w:t>
            </w:r>
            <w:r>
              <w:rPr>
                <w:color w:val="auto"/>
                <w:spacing w:val="14"/>
                <w:sz w:val="19"/>
                <w:szCs w:val="19"/>
              </w:rPr>
              <w:t>能充分结合本项目实际情况的每符合一项得3分，共9分；每项存在</w:t>
            </w:r>
            <w:r>
              <w:rPr>
                <w:color w:val="auto"/>
                <w:spacing w:val="15"/>
                <w:sz w:val="19"/>
                <w:szCs w:val="19"/>
              </w:rPr>
              <w:t>不全面、不合理或没有针对性之处的每项得1.5分；未提供不得分。</w:t>
            </w:r>
          </w:p>
        </w:tc>
      </w:tr>
      <w:tr w14:paraId="49D11F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61" w:hRule="atLeast"/>
        </w:trPr>
        <w:tc>
          <w:tcPr>
            <w:tcW w:w="760" w:type="dxa"/>
            <w:vAlign w:val="top"/>
          </w:tcPr>
          <w:p w14:paraId="502F95CB">
            <w:pPr>
              <w:spacing w:line="254" w:lineRule="auto"/>
              <w:rPr>
                <w:rFonts w:ascii="Arial"/>
                <w:color w:val="auto"/>
                <w:sz w:val="21"/>
              </w:rPr>
            </w:pPr>
          </w:p>
          <w:p w14:paraId="2CCE84A9">
            <w:pPr>
              <w:spacing w:line="255" w:lineRule="auto"/>
              <w:rPr>
                <w:rFonts w:ascii="Arial"/>
                <w:color w:val="auto"/>
                <w:sz w:val="21"/>
              </w:rPr>
            </w:pPr>
          </w:p>
          <w:p w14:paraId="5F95D3C1">
            <w:pPr>
              <w:spacing w:line="255" w:lineRule="auto"/>
              <w:rPr>
                <w:rFonts w:ascii="Arial"/>
                <w:color w:val="auto"/>
                <w:sz w:val="21"/>
              </w:rPr>
            </w:pPr>
          </w:p>
          <w:p w14:paraId="1EA540DC">
            <w:pPr>
              <w:spacing w:line="255" w:lineRule="auto"/>
              <w:rPr>
                <w:rFonts w:ascii="Arial"/>
                <w:color w:val="auto"/>
                <w:sz w:val="21"/>
              </w:rPr>
            </w:pPr>
          </w:p>
          <w:p w14:paraId="75CA4354">
            <w:pPr>
              <w:spacing w:line="255" w:lineRule="auto"/>
              <w:rPr>
                <w:rFonts w:ascii="Arial"/>
                <w:color w:val="auto"/>
                <w:sz w:val="21"/>
              </w:rPr>
            </w:pPr>
          </w:p>
          <w:p w14:paraId="732720D9">
            <w:pPr>
              <w:pStyle w:val="8"/>
              <w:spacing w:before="62" w:line="190" w:lineRule="auto"/>
              <w:ind w:left="385"/>
              <w:rPr>
                <w:color w:val="auto"/>
                <w:sz w:val="19"/>
                <w:szCs w:val="19"/>
              </w:rPr>
            </w:pPr>
            <w:r>
              <w:rPr>
                <w:color w:val="auto"/>
                <w:spacing w:val="-9"/>
                <w:sz w:val="19"/>
                <w:szCs w:val="19"/>
              </w:rPr>
              <w:t>10</w:t>
            </w:r>
          </w:p>
        </w:tc>
        <w:tc>
          <w:tcPr>
            <w:tcW w:w="1808" w:type="dxa"/>
            <w:vAlign w:val="top"/>
          </w:tcPr>
          <w:p w14:paraId="335F1941">
            <w:pPr>
              <w:spacing w:line="242" w:lineRule="auto"/>
              <w:rPr>
                <w:rFonts w:ascii="Arial"/>
                <w:color w:val="auto"/>
                <w:sz w:val="21"/>
              </w:rPr>
            </w:pPr>
          </w:p>
          <w:p w14:paraId="44F67391">
            <w:pPr>
              <w:spacing w:line="242" w:lineRule="auto"/>
              <w:rPr>
                <w:rFonts w:ascii="Arial"/>
                <w:color w:val="auto"/>
                <w:sz w:val="21"/>
              </w:rPr>
            </w:pPr>
          </w:p>
          <w:p w14:paraId="21228920">
            <w:pPr>
              <w:spacing w:line="243" w:lineRule="auto"/>
              <w:rPr>
                <w:rFonts w:ascii="Arial"/>
                <w:color w:val="auto"/>
                <w:sz w:val="21"/>
              </w:rPr>
            </w:pPr>
          </w:p>
          <w:p w14:paraId="355E807D">
            <w:pPr>
              <w:spacing w:line="243" w:lineRule="auto"/>
              <w:rPr>
                <w:rFonts w:ascii="Arial"/>
                <w:color w:val="auto"/>
                <w:sz w:val="21"/>
              </w:rPr>
            </w:pPr>
          </w:p>
          <w:p w14:paraId="5B3AA5CB">
            <w:pPr>
              <w:spacing w:line="243" w:lineRule="auto"/>
              <w:rPr>
                <w:rFonts w:ascii="Arial"/>
                <w:color w:val="auto"/>
                <w:sz w:val="21"/>
              </w:rPr>
            </w:pPr>
          </w:p>
          <w:p w14:paraId="44D1638B">
            <w:pPr>
              <w:pStyle w:val="8"/>
              <w:spacing w:before="62" w:line="230" w:lineRule="auto"/>
              <w:ind w:left="288"/>
              <w:rPr>
                <w:color w:val="auto"/>
                <w:sz w:val="19"/>
                <w:szCs w:val="19"/>
              </w:rPr>
            </w:pPr>
            <w:r>
              <w:rPr>
                <w:color w:val="auto"/>
                <w:spacing w:val="16"/>
                <w:sz w:val="19"/>
                <w:szCs w:val="19"/>
              </w:rPr>
              <w:t>重点难点论述</w:t>
            </w:r>
          </w:p>
        </w:tc>
        <w:tc>
          <w:tcPr>
            <w:tcW w:w="833" w:type="dxa"/>
            <w:vAlign w:val="top"/>
          </w:tcPr>
          <w:p w14:paraId="10DB9BF3">
            <w:pPr>
              <w:spacing w:line="248" w:lineRule="auto"/>
              <w:rPr>
                <w:rFonts w:ascii="Arial"/>
                <w:color w:val="auto"/>
                <w:sz w:val="21"/>
              </w:rPr>
            </w:pPr>
          </w:p>
          <w:p w14:paraId="71F5B301">
            <w:pPr>
              <w:spacing w:line="248" w:lineRule="auto"/>
              <w:rPr>
                <w:rFonts w:ascii="Arial"/>
                <w:color w:val="auto"/>
                <w:sz w:val="21"/>
              </w:rPr>
            </w:pPr>
          </w:p>
          <w:p w14:paraId="3F048C3C">
            <w:pPr>
              <w:spacing w:line="248" w:lineRule="auto"/>
              <w:rPr>
                <w:rFonts w:ascii="Arial"/>
                <w:color w:val="auto"/>
                <w:sz w:val="21"/>
              </w:rPr>
            </w:pPr>
          </w:p>
          <w:p w14:paraId="47B51BED">
            <w:pPr>
              <w:spacing w:line="248" w:lineRule="auto"/>
              <w:rPr>
                <w:rFonts w:ascii="Arial"/>
                <w:color w:val="auto"/>
                <w:sz w:val="21"/>
              </w:rPr>
            </w:pPr>
          </w:p>
          <w:p w14:paraId="4950E2DB">
            <w:pPr>
              <w:spacing w:line="249" w:lineRule="auto"/>
              <w:rPr>
                <w:rFonts w:ascii="Arial"/>
                <w:color w:val="auto"/>
                <w:sz w:val="21"/>
              </w:rPr>
            </w:pPr>
          </w:p>
          <w:p w14:paraId="4DF47422">
            <w:pPr>
              <w:pStyle w:val="8"/>
              <w:spacing w:before="62" w:line="190" w:lineRule="auto"/>
              <w:ind w:left="226"/>
              <w:rPr>
                <w:color w:val="auto"/>
                <w:sz w:val="19"/>
                <w:szCs w:val="19"/>
              </w:rPr>
            </w:pPr>
            <w:r>
              <w:rPr>
                <w:color w:val="auto"/>
                <w:spacing w:val="1"/>
                <w:sz w:val="19"/>
                <w:szCs w:val="19"/>
              </w:rPr>
              <w:t>0-18</w:t>
            </w:r>
          </w:p>
        </w:tc>
        <w:tc>
          <w:tcPr>
            <w:tcW w:w="6660" w:type="dxa"/>
            <w:vAlign w:val="top"/>
          </w:tcPr>
          <w:p w14:paraId="43C569F1">
            <w:pPr>
              <w:pStyle w:val="8"/>
              <w:spacing w:before="138" w:line="292" w:lineRule="auto"/>
              <w:ind w:left="125" w:right="17" w:firstLine="1"/>
              <w:jc w:val="both"/>
              <w:rPr>
                <w:color w:val="auto"/>
                <w:sz w:val="19"/>
                <w:szCs w:val="19"/>
              </w:rPr>
            </w:pPr>
            <w:r>
              <w:rPr>
                <w:color w:val="auto"/>
                <w:spacing w:val="17"/>
                <w:sz w:val="19"/>
                <w:szCs w:val="19"/>
              </w:rPr>
              <w:t>本工程的施工现场管理上的重点难点论述:（1）质量控制</w:t>
            </w:r>
            <w:r>
              <w:rPr>
                <w:color w:val="auto"/>
                <w:spacing w:val="16"/>
                <w:sz w:val="19"/>
                <w:szCs w:val="19"/>
              </w:rPr>
              <w:t>专业重点及</w:t>
            </w:r>
            <w:r>
              <w:rPr>
                <w:color w:val="auto"/>
                <w:sz w:val="19"/>
                <w:szCs w:val="19"/>
              </w:rPr>
              <w:t xml:space="preserve"> </w:t>
            </w:r>
            <w:r>
              <w:rPr>
                <w:color w:val="auto"/>
                <w:spacing w:val="22"/>
                <w:sz w:val="19"/>
                <w:szCs w:val="19"/>
              </w:rPr>
              <w:t>建议</w:t>
            </w:r>
            <w:r>
              <w:rPr>
                <w:color w:val="auto"/>
                <w:spacing w:val="-17"/>
                <w:sz w:val="19"/>
                <w:szCs w:val="19"/>
              </w:rPr>
              <w:t>；（</w:t>
            </w:r>
            <w:r>
              <w:rPr>
                <w:color w:val="auto"/>
                <w:spacing w:val="22"/>
                <w:sz w:val="19"/>
                <w:szCs w:val="19"/>
              </w:rPr>
              <w:t>2）进度管理专业重点及建议</w:t>
            </w:r>
            <w:r>
              <w:rPr>
                <w:color w:val="auto"/>
                <w:spacing w:val="-17"/>
                <w:sz w:val="19"/>
                <w:szCs w:val="19"/>
              </w:rPr>
              <w:t>；（</w:t>
            </w:r>
            <w:r>
              <w:rPr>
                <w:color w:val="auto"/>
                <w:spacing w:val="22"/>
                <w:sz w:val="19"/>
                <w:szCs w:val="19"/>
              </w:rPr>
              <w:t>3）造价控制专业重点及建</w:t>
            </w:r>
            <w:r>
              <w:rPr>
                <w:color w:val="auto"/>
                <w:sz w:val="19"/>
                <w:szCs w:val="19"/>
              </w:rPr>
              <w:t xml:space="preserve"> </w:t>
            </w:r>
            <w:r>
              <w:rPr>
                <w:color w:val="auto"/>
                <w:spacing w:val="24"/>
                <w:sz w:val="19"/>
                <w:szCs w:val="19"/>
              </w:rPr>
              <w:t>议</w:t>
            </w:r>
            <w:r>
              <w:rPr>
                <w:color w:val="auto"/>
                <w:spacing w:val="-17"/>
                <w:sz w:val="19"/>
                <w:szCs w:val="19"/>
              </w:rPr>
              <w:t>；（</w:t>
            </w:r>
            <w:r>
              <w:rPr>
                <w:color w:val="auto"/>
                <w:spacing w:val="24"/>
                <w:sz w:val="19"/>
                <w:szCs w:val="19"/>
              </w:rPr>
              <w:t>4）安全生产管理的监理工作重点及建议</w:t>
            </w:r>
            <w:r>
              <w:rPr>
                <w:color w:val="auto"/>
                <w:spacing w:val="-17"/>
                <w:sz w:val="19"/>
                <w:szCs w:val="19"/>
              </w:rPr>
              <w:t>；（</w:t>
            </w:r>
            <w:r>
              <w:rPr>
                <w:color w:val="auto"/>
                <w:spacing w:val="24"/>
                <w:sz w:val="19"/>
                <w:szCs w:val="19"/>
              </w:rPr>
              <w:t>5）组织协调专业</w:t>
            </w:r>
            <w:r>
              <w:rPr>
                <w:color w:val="auto"/>
                <w:sz w:val="19"/>
                <w:szCs w:val="19"/>
              </w:rPr>
              <w:t xml:space="preserve"> </w:t>
            </w:r>
            <w:r>
              <w:rPr>
                <w:color w:val="auto"/>
                <w:spacing w:val="23"/>
                <w:sz w:val="19"/>
                <w:szCs w:val="19"/>
              </w:rPr>
              <w:t>重点及建议（6）合同信息资料管理专业</w:t>
            </w:r>
            <w:r>
              <w:rPr>
                <w:color w:val="auto"/>
                <w:spacing w:val="22"/>
                <w:sz w:val="19"/>
                <w:szCs w:val="19"/>
              </w:rPr>
              <w:t>重点及建议。供应商提供</w:t>
            </w:r>
            <w:r>
              <w:rPr>
                <w:color w:val="auto"/>
                <w:spacing w:val="18"/>
                <w:sz w:val="19"/>
                <w:szCs w:val="19"/>
              </w:rPr>
              <w:t>以上6项重点难点论述可行性进行评审，内容描述清晰、有针对性，</w:t>
            </w:r>
            <w:r>
              <w:rPr>
                <w:color w:val="auto"/>
                <w:spacing w:val="16"/>
                <w:sz w:val="19"/>
                <w:szCs w:val="19"/>
              </w:rPr>
              <w:t>有创新、全面、建议能充分结合本项目实际情况</w:t>
            </w:r>
            <w:r>
              <w:rPr>
                <w:color w:val="auto"/>
                <w:spacing w:val="15"/>
                <w:sz w:val="19"/>
                <w:szCs w:val="19"/>
              </w:rPr>
              <w:t>的每符合一项得3分，</w:t>
            </w:r>
            <w:r>
              <w:rPr>
                <w:color w:val="auto"/>
                <w:spacing w:val="21"/>
                <w:sz w:val="19"/>
                <w:szCs w:val="19"/>
              </w:rPr>
              <w:t>共计18 分；每项存在不全面、不合理或没有针对性之处的每项得</w:t>
            </w:r>
            <w:r>
              <w:rPr>
                <w:color w:val="auto"/>
                <w:spacing w:val="8"/>
                <w:sz w:val="19"/>
                <w:szCs w:val="19"/>
              </w:rPr>
              <w:t>1.5分；未提供不得分。</w:t>
            </w:r>
          </w:p>
        </w:tc>
      </w:tr>
      <w:tr w14:paraId="5B17D4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2" w:hRule="atLeast"/>
        </w:trPr>
        <w:tc>
          <w:tcPr>
            <w:tcW w:w="760" w:type="dxa"/>
            <w:vAlign w:val="top"/>
          </w:tcPr>
          <w:p w14:paraId="7EEC7BFB">
            <w:pPr>
              <w:spacing w:line="267" w:lineRule="auto"/>
              <w:rPr>
                <w:rFonts w:ascii="Arial"/>
                <w:color w:val="auto"/>
                <w:sz w:val="21"/>
              </w:rPr>
            </w:pPr>
          </w:p>
          <w:p w14:paraId="27D258FA">
            <w:pPr>
              <w:spacing w:line="267" w:lineRule="auto"/>
              <w:rPr>
                <w:rFonts w:ascii="Arial"/>
                <w:color w:val="auto"/>
                <w:sz w:val="21"/>
              </w:rPr>
            </w:pPr>
          </w:p>
          <w:p w14:paraId="5372A67D">
            <w:pPr>
              <w:spacing w:line="267" w:lineRule="auto"/>
              <w:rPr>
                <w:rFonts w:ascii="Arial"/>
                <w:color w:val="auto"/>
                <w:sz w:val="21"/>
              </w:rPr>
            </w:pPr>
          </w:p>
          <w:p w14:paraId="6FDB1B7D">
            <w:pPr>
              <w:pStyle w:val="8"/>
              <w:spacing w:before="62" w:line="190" w:lineRule="auto"/>
              <w:ind w:left="385"/>
              <w:rPr>
                <w:color w:val="auto"/>
                <w:sz w:val="19"/>
                <w:szCs w:val="19"/>
              </w:rPr>
            </w:pPr>
            <w:r>
              <w:rPr>
                <w:color w:val="auto"/>
                <w:spacing w:val="-9"/>
                <w:sz w:val="19"/>
                <w:szCs w:val="19"/>
              </w:rPr>
              <w:t>11</w:t>
            </w:r>
          </w:p>
        </w:tc>
        <w:tc>
          <w:tcPr>
            <w:tcW w:w="1808" w:type="dxa"/>
            <w:vAlign w:val="top"/>
          </w:tcPr>
          <w:p w14:paraId="1B6CE7FD">
            <w:pPr>
              <w:spacing w:line="246" w:lineRule="auto"/>
              <w:rPr>
                <w:rFonts w:ascii="Arial"/>
                <w:color w:val="auto"/>
                <w:sz w:val="21"/>
              </w:rPr>
            </w:pPr>
          </w:p>
          <w:p w14:paraId="6664D1E0">
            <w:pPr>
              <w:spacing w:line="247" w:lineRule="auto"/>
              <w:rPr>
                <w:rFonts w:ascii="Arial"/>
                <w:color w:val="auto"/>
                <w:sz w:val="21"/>
              </w:rPr>
            </w:pPr>
          </w:p>
          <w:p w14:paraId="2960AB2A">
            <w:pPr>
              <w:spacing w:line="247" w:lineRule="auto"/>
              <w:rPr>
                <w:rFonts w:ascii="Arial"/>
                <w:color w:val="auto"/>
                <w:sz w:val="21"/>
              </w:rPr>
            </w:pPr>
          </w:p>
          <w:p w14:paraId="48806876">
            <w:pPr>
              <w:pStyle w:val="8"/>
              <w:spacing w:before="62" w:line="230" w:lineRule="auto"/>
              <w:ind w:left="497"/>
              <w:rPr>
                <w:color w:val="auto"/>
                <w:sz w:val="19"/>
                <w:szCs w:val="19"/>
              </w:rPr>
            </w:pPr>
            <w:r>
              <w:rPr>
                <w:color w:val="auto"/>
                <w:spacing w:val="11"/>
                <w:sz w:val="19"/>
                <w:szCs w:val="19"/>
              </w:rPr>
              <w:t>质保体系</w:t>
            </w:r>
          </w:p>
        </w:tc>
        <w:tc>
          <w:tcPr>
            <w:tcW w:w="833" w:type="dxa"/>
            <w:vAlign w:val="top"/>
          </w:tcPr>
          <w:p w14:paraId="02A615C7">
            <w:pPr>
              <w:spacing w:line="257" w:lineRule="auto"/>
              <w:rPr>
                <w:rFonts w:ascii="Arial"/>
                <w:color w:val="auto"/>
                <w:sz w:val="21"/>
              </w:rPr>
            </w:pPr>
          </w:p>
          <w:p w14:paraId="6D89E047">
            <w:pPr>
              <w:spacing w:line="257" w:lineRule="auto"/>
              <w:rPr>
                <w:rFonts w:ascii="Arial"/>
                <w:color w:val="auto"/>
                <w:sz w:val="21"/>
              </w:rPr>
            </w:pPr>
          </w:p>
          <w:p w14:paraId="62A232C2">
            <w:pPr>
              <w:spacing w:line="258" w:lineRule="auto"/>
              <w:rPr>
                <w:rFonts w:ascii="Arial"/>
                <w:color w:val="auto"/>
                <w:sz w:val="21"/>
              </w:rPr>
            </w:pPr>
          </w:p>
          <w:p w14:paraId="475CE418">
            <w:pPr>
              <w:pStyle w:val="8"/>
              <w:spacing w:before="61" w:line="189" w:lineRule="auto"/>
              <w:ind w:left="279"/>
              <w:rPr>
                <w:color w:val="auto"/>
                <w:sz w:val="19"/>
                <w:szCs w:val="19"/>
              </w:rPr>
            </w:pPr>
            <w:r>
              <w:rPr>
                <w:color w:val="auto"/>
                <w:sz w:val="19"/>
                <w:szCs w:val="19"/>
              </w:rPr>
              <w:t>0-3</w:t>
            </w:r>
          </w:p>
        </w:tc>
        <w:tc>
          <w:tcPr>
            <w:tcW w:w="6660" w:type="dxa"/>
            <w:vAlign w:val="top"/>
          </w:tcPr>
          <w:p w14:paraId="5290E3D1">
            <w:pPr>
              <w:pStyle w:val="8"/>
              <w:spacing w:before="141" w:line="281" w:lineRule="auto"/>
              <w:ind w:left="127" w:right="68" w:firstLine="1"/>
              <w:rPr>
                <w:color w:val="auto"/>
                <w:sz w:val="19"/>
                <w:szCs w:val="19"/>
              </w:rPr>
            </w:pPr>
            <w:r>
              <w:rPr>
                <w:color w:val="auto"/>
                <w:spacing w:val="22"/>
                <w:sz w:val="19"/>
                <w:szCs w:val="19"/>
              </w:rPr>
              <w:t>监理质量管理体系内容是否描述清晰、完整合理、符合采购人要求，</w:t>
            </w:r>
            <w:r>
              <w:rPr>
                <w:color w:val="auto"/>
                <w:spacing w:val="14"/>
                <w:sz w:val="19"/>
                <w:szCs w:val="19"/>
              </w:rPr>
              <w:t>从方案内容完整、科学合理、具有可行性3项内容进行评审，内容描</w:t>
            </w:r>
            <w:r>
              <w:rPr>
                <w:color w:val="auto"/>
                <w:spacing w:val="10"/>
                <w:sz w:val="19"/>
                <w:szCs w:val="19"/>
              </w:rPr>
              <w:t>述清晰、合理可行、能充分结合本项目实际情况的每符合一项得1分，</w:t>
            </w:r>
            <w:r>
              <w:rPr>
                <w:color w:val="auto"/>
                <w:spacing w:val="17"/>
                <w:sz w:val="19"/>
                <w:szCs w:val="19"/>
              </w:rPr>
              <w:t>共计3分；每项存在不全面、不合理或没有针对性之处的得0</w:t>
            </w:r>
            <w:r>
              <w:rPr>
                <w:color w:val="auto"/>
                <w:spacing w:val="16"/>
                <w:sz w:val="19"/>
                <w:szCs w:val="19"/>
              </w:rPr>
              <w:t>.5分；</w:t>
            </w:r>
            <w:r>
              <w:rPr>
                <w:color w:val="auto"/>
                <w:spacing w:val="10"/>
                <w:sz w:val="19"/>
                <w:szCs w:val="19"/>
              </w:rPr>
              <w:t>未提供不得分。</w:t>
            </w:r>
          </w:p>
        </w:tc>
      </w:tr>
      <w:tr w14:paraId="2592B7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55" w:hRule="atLeast"/>
        </w:trPr>
        <w:tc>
          <w:tcPr>
            <w:tcW w:w="760" w:type="dxa"/>
            <w:vAlign w:val="top"/>
          </w:tcPr>
          <w:p w14:paraId="06F80B5C">
            <w:pPr>
              <w:rPr>
                <w:rFonts w:ascii="Arial"/>
                <w:color w:val="auto"/>
                <w:sz w:val="21"/>
              </w:rPr>
            </w:pPr>
          </w:p>
          <w:p w14:paraId="7C5053D0">
            <w:pPr>
              <w:rPr>
                <w:rFonts w:ascii="Arial"/>
                <w:color w:val="auto"/>
                <w:sz w:val="21"/>
              </w:rPr>
            </w:pPr>
          </w:p>
          <w:p w14:paraId="40046394">
            <w:pPr>
              <w:spacing w:line="241" w:lineRule="auto"/>
              <w:rPr>
                <w:rFonts w:ascii="Arial"/>
                <w:color w:val="auto"/>
                <w:sz w:val="21"/>
              </w:rPr>
            </w:pPr>
          </w:p>
          <w:p w14:paraId="14C585D9">
            <w:pPr>
              <w:spacing w:line="241" w:lineRule="auto"/>
              <w:rPr>
                <w:rFonts w:ascii="Arial"/>
                <w:color w:val="auto"/>
                <w:sz w:val="21"/>
              </w:rPr>
            </w:pPr>
          </w:p>
          <w:p w14:paraId="3C0993AB">
            <w:pPr>
              <w:pStyle w:val="8"/>
              <w:spacing w:before="62" w:line="190" w:lineRule="auto"/>
              <w:ind w:left="385"/>
              <w:rPr>
                <w:color w:val="auto"/>
                <w:sz w:val="19"/>
                <w:szCs w:val="19"/>
              </w:rPr>
            </w:pPr>
            <w:r>
              <w:rPr>
                <w:color w:val="auto"/>
                <w:spacing w:val="-9"/>
                <w:sz w:val="19"/>
                <w:szCs w:val="19"/>
              </w:rPr>
              <w:t>12</w:t>
            </w:r>
          </w:p>
        </w:tc>
        <w:tc>
          <w:tcPr>
            <w:tcW w:w="1808" w:type="dxa"/>
            <w:vAlign w:val="top"/>
          </w:tcPr>
          <w:p w14:paraId="2F418899">
            <w:pPr>
              <w:spacing w:line="345" w:lineRule="auto"/>
              <w:rPr>
                <w:rFonts w:ascii="Arial"/>
                <w:color w:val="auto"/>
                <w:sz w:val="21"/>
              </w:rPr>
            </w:pPr>
          </w:p>
          <w:p w14:paraId="2156CD2F">
            <w:pPr>
              <w:spacing w:line="345" w:lineRule="auto"/>
              <w:rPr>
                <w:rFonts w:ascii="Arial"/>
                <w:color w:val="auto"/>
                <w:sz w:val="21"/>
              </w:rPr>
            </w:pPr>
          </w:p>
          <w:p w14:paraId="334EBCE6">
            <w:pPr>
              <w:pStyle w:val="8"/>
              <w:spacing w:before="62" w:line="385" w:lineRule="auto"/>
              <w:ind w:left="393" w:right="195" w:hanging="211"/>
              <w:rPr>
                <w:color w:val="auto"/>
                <w:sz w:val="19"/>
                <w:szCs w:val="19"/>
              </w:rPr>
            </w:pPr>
            <w:r>
              <w:rPr>
                <w:color w:val="auto"/>
                <w:spacing w:val="-3"/>
                <w:sz w:val="19"/>
                <w:szCs w:val="19"/>
              </w:rPr>
              <w:t>拟投入的主要</w:t>
            </w:r>
            <w:r>
              <w:rPr>
                <w:color w:val="auto"/>
                <w:spacing w:val="20"/>
                <w:sz w:val="19"/>
                <w:szCs w:val="19"/>
              </w:rPr>
              <w:t>监理仪器设</w:t>
            </w:r>
            <w:r>
              <w:rPr>
                <w:color w:val="auto"/>
                <w:sz w:val="19"/>
                <w:szCs w:val="19"/>
              </w:rPr>
              <w:t>备</w:t>
            </w:r>
          </w:p>
        </w:tc>
        <w:tc>
          <w:tcPr>
            <w:tcW w:w="833" w:type="dxa"/>
            <w:vAlign w:val="top"/>
          </w:tcPr>
          <w:p w14:paraId="21D30DF2">
            <w:pPr>
              <w:spacing w:line="310" w:lineRule="auto"/>
              <w:rPr>
                <w:rFonts w:ascii="Arial"/>
                <w:color w:val="auto"/>
                <w:sz w:val="21"/>
              </w:rPr>
            </w:pPr>
          </w:p>
          <w:p w14:paraId="2C908B64">
            <w:pPr>
              <w:spacing w:line="311" w:lineRule="auto"/>
              <w:rPr>
                <w:rFonts w:ascii="Arial"/>
                <w:color w:val="auto"/>
                <w:sz w:val="21"/>
              </w:rPr>
            </w:pPr>
          </w:p>
          <w:p w14:paraId="20DCF7B3">
            <w:pPr>
              <w:spacing w:line="311" w:lineRule="auto"/>
              <w:rPr>
                <w:rFonts w:ascii="Arial"/>
                <w:color w:val="auto"/>
                <w:sz w:val="21"/>
              </w:rPr>
            </w:pPr>
          </w:p>
          <w:p w14:paraId="3802FFD5">
            <w:pPr>
              <w:pStyle w:val="8"/>
              <w:spacing w:before="62" w:line="189" w:lineRule="auto"/>
              <w:ind w:left="279"/>
              <w:rPr>
                <w:color w:val="auto"/>
                <w:sz w:val="19"/>
                <w:szCs w:val="19"/>
              </w:rPr>
            </w:pPr>
            <w:r>
              <w:rPr>
                <w:color w:val="auto"/>
                <w:sz w:val="19"/>
                <w:szCs w:val="19"/>
              </w:rPr>
              <w:t>0-3</w:t>
            </w:r>
          </w:p>
        </w:tc>
        <w:tc>
          <w:tcPr>
            <w:tcW w:w="6660" w:type="dxa"/>
            <w:vAlign w:val="top"/>
          </w:tcPr>
          <w:p w14:paraId="2F733702">
            <w:pPr>
              <w:pStyle w:val="8"/>
              <w:spacing w:before="143" w:line="287" w:lineRule="auto"/>
              <w:ind w:left="124" w:right="119" w:firstLine="25"/>
              <w:jc w:val="both"/>
              <w:rPr>
                <w:color w:val="auto"/>
                <w:sz w:val="19"/>
                <w:szCs w:val="19"/>
              </w:rPr>
            </w:pPr>
            <w:r>
              <w:rPr>
                <w:color w:val="auto"/>
                <w:spacing w:val="20"/>
                <w:sz w:val="19"/>
                <w:szCs w:val="19"/>
              </w:rPr>
              <w:t>（1）针对招标工程特点，配备的监理设备、仪</w:t>
            </w:r>
            <w:r>
              <w:rPr>
                <w:color w:val="auto"/>
                <w:spacing w:val="19"/>
                <w:sz w:val="19"/>
                <w:szCs w:val="19"/>
              </w:rPr>
              <w:t>器切合实际需求，满</w:t>
            </w:r>
            <w:r>
              <w:rPr>
                <w:color w:val="auto"/>
                <w:spacing w:val="17"/>
                <w:sz w:val="19"/>
                <w:szCs w:val="19"/>
              </w:rPr>
              <w:t>足招标工程要求且考虑全面，得3分</w:t>
            </w:r>
            <w:r>
              <w:rPr>
                <w:color w:val="auto"/>
                <w:spacing w:val="-43"/>
                <w:sz w:val="19"/>
                <w:szCs w:val="19"/>
              </w:rPr>
              <w:t>；（</w:t>
            </w:r>
            <w:r>
              <w:rPr>
                <w:color w:val="auto"/>
                <w:spacing w:val="17"/>
                <w:sz w:val="19"/>
                <w:szCs w:val="19"/>
              </w:rPr>
              <w:t>2）针对招标工程特点，配</w:t>
            </w:r>
            <w:r>
              <w:rPr>
                <w:color w:val="auto"/>
                <w:spacing w:val="18"/>
                <w:sz w:val="19"/>
                <w:szCs w:val="19"/>
              </w:rPr>
              <w:t>备的监理设备</w:t>
            </w:r>
            <w:r>
              <w:rPr>
                <w:color w:val="auto"/>
                <w:spacing w:val="-41"/>
                <w:sz w:val="19"/>
                <w:szCs w:val="19"/>
              </w:rPr>
              <w:t xml:space="preserve"> </w:t>
            </w:r>
            <w:r>
              <w:rPr>
                <w:color w:val="auto"/>
                <w:spacing w:val="18"/>
                <w:sz w:val="19"/>
                <w:szCs w:val="19"/>
              </w:rPr>
              <w:t>、仪器基本满足招标工程要求，考虑全面，得2分；（3）针对招标工程特点，配备的监理设备、仪器基本满足招标工程</w:t>
            </w:r>
            <w:r>
              <w:rPr>
                <w:color w:val="auto"/>
                <w:spacing w:val="14"/>
                <w:sz w:val="19"/>
                <w:szCs w:val="19"/>
              </w:rPr>
              <w:t>要求，考虑不全面，得1分</w:t>
            </w:r>
            <w:r>
              <w:rPr>
                <w:color w:val="auto"/>
                <w:spacing w:val="-36"/>
                <w:sz w:val="19"/>
                <w:szCs w:val="19"/>
              </w:rPr>
              <w:t>；（</w:t>
            </w:r>
            <w:r>
              <w:rPr>
                <w:color w:val="auto"/>
                <w:spacing w:val="14"/>
                <w:sz w:val="19"/>
                <w:szCs w:val="19"/>
              </w:rPr>
              <w:t>4）针对招标工程特点，配备的监理</w:t>
            </w:r>
            <w:r>
              <w:rPr>
                <w:color w:val="auto"/>
                <w:spacing w:val="18"/>
                <w:sz w:val="19"/>
                <w:szCs w:val="19"/>
              </w:rPr>
              <w:t>设备、仪器不满足招标工程要求，不得分；</w:t>
            </w:r>
          </w:p>
        </w:tc>
      </w:tr>
    </w:tbl>
    <w:p w14:paraId="40F552E4">
      <w:pPr>
        <w:pStyle w:val="2"/>
        <w:rPr>
          <w:color w:val="auto"/>
        </w:rPr>
      </w:pPr>
    </w:p>
    <w:p w14:paraId="7CDBD7FF">
      <w:pPr>
        <w:rPr>
          <w:color w:val="auto"/>
        </w:rPr>
        <w:sectPr>
          <w:footerReference r:id="rId23" w:type="default"/>
          <w:pgSz w:w="11906" w:h="16839"/>
          <w:pgMar w:top="1416" w:right="422" w:bottom="400" w:left="1417" w:header="0" w:footer="0" w:gutter="0"/>
          <w:cols w:space="720" w:num="1"/>
        </w:sectPr>
      </w:pPr>
    </w:p>
    <w:p w14:paraId="0801218A">
      <w:pPr>
        <w:spacing w:before="65" w:line="211" w:lineRule="auto"/>
        <w:rPr>
          <w:rFonts w:ascii="仿宋" w:hAnsi="仿宋" w:eastAsia="仿宋" w:cs="仿宋"/>
          <w:color w:val="auto"/>
          <w:sz w:val="28"/>
          <w:szCs w:val="28"/>
        </w:rPr>
      </w:pPr>
      <w:r>
        <w:rPr>
          <w:rFonts w:ascii="仿宋" w:hAnsi="仿宋" w:eastAsia="仿宋" w:cs="仿宋"/>
          <w:b/>
          <w:bCs/>
          <w:color w:val="auto"/>
          <w:spacing w:val="-4"/>
          <w:sz w:val="28"/>
          <w:szCs w:val="28"/>
        </w:rPr>
        <w:t>投标报价部分（10分）</w:t>
      </w:r>
    </w:p>
    <w:tbl>
      <w:tblPr>
        <w:tblStyle w:val="7"/>
        <w:tblW w:w="903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2"/>
        <w:gridCol w:w="1301"/>
        <w:gridCol w:w="5863"/>
        <w:gridCol w:w="1045"/>
      </w:tblGrid>
      <w:tr w14:paraId="2F8A6A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9" w:hRule="atLeast"/>
        </w:trPr>
        <w:tc>
          <w:tcPr>
            <w:tcW w:w="822" w:type="dxa"/>
            <w:vAlign w:val="top"/>
          </w:tcPr>
          <w:p w14:paraId="18EEE8CE">
            <w:pPr>
              <w:pStyle w:val="8"/>
              <w:spacing w:before="231" w:line="230" w:lineRule="auto"/>
              <w:ind w:left="204"/>
              <w:rPr>
                <w:color w:val="auto"/>
                <w:sz w:val="20"/>
                <w:szCs w:val="20"/>
              </w:rPr>
            </w:pPr>
            <w:r>
              <w:rPr>
                <w:color w:val="auto"/>
                <w:spacing w:val="5"/>
                <w:sz w:val="20"/>
                <w:szCs w:val="20"/>
              </w:rPr>
              <w:t>序号</w:t>
            </w:r>
          </w:p>
        </w:tc>
        <w:tc>
          <w:tcPr>
            <w:tcW w:w="1301" w:type="dxa"/>
            <w:vAlign w:val="top"/>
          </w:tcPr>
          <w:p w14:paraId="152A8333">
            <w:pPr>
              <w:pStyle w:val="8"/>
              <w:spacing w:before="231" w:line="229" w:lineRule="auto"/>
              <w:ind w:left="234"/>
              <w:rPr>
                <w:color w:val="auto"/>
                <w:sz w:val="20"/>
                <w:szCs w:val="20"/>
              </w:rPr>
            </w:pPr>
            <w:r>
              <w:rPr>
                <w:color w:val="auto"/>
                <w:spacing w:val="7"/>
                <w:sz w:val="20"/>
                <w:szCs w:val="20"/>
              </w:rPr>
              <w:t>评审项目</w:t>
            </w:r>
          </w:p>
        </w:tc>
        <w:tc>
          <w:tcPr>
            <w:tcW w:w="5863" w:type="dxa"/>
            <w:vAlign w:val="top"/>
          </w:tcPr>
          <w:p w14:paraId="089A77F4">
            <w:pPr>
              <w:pStyle w:val="8"/>
              <w:spacing w:before="231" w:line="229" w:lineRule="auto"/>
              <w:ind w:left="2517"/>
              <w:rPr>
                <w:color w:val="auto"/>
                <w:sz w:val="20"/>
                <w:szCs w:val="20"/>
              </w:rPr>
            </w:pPr>
            <w:r>
              <w:rPr>
                <w:color w:val="auto"/>
                <w:spacing w:val="7"/>
                <w:sz w:val="20"/>
                <w:szCs w:val="20"/>
              </w:rPr>
              <w:t>评分标准</w:t>
            </w:r>
          </w:p>
        </w:tc>
        <w:tc>
          <w:tcPr>
            <w:tcW w:w="1045" w:type="dxa"/>
            <w:vAlign w:val="top"/>
          </w:tcPr>
          <w:p w14:paraId="517D7408">
            <w:pPr>
              <w:pStyle w:val="8"/>
              <w:spacing w:before="231" w:line="228" w:lineRule="auto"/>
              <w:ind w:left="319"/>
              <w:rPr>
                <w:color w:val="auto"/>
                <w:sz w:val="20"/>
                <w:szCs w:val="20"/>
              </w:rPr>
            </w:pPr>
            <w:r>
              <w:rPr>
                <w:color w:val="auto"/>
                <w:spacing w:val="3"/>
                <w:sz w:val="20"/>
                <w:szCs w:val="20"/>
              </w:rPr>
              <w:t>分值</w:t>
            </w:r>
          </w:p>
        </w:tc>
      </w:tr>
      <w:tr w14:paraId="733549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00" w:hRule="atLeast"/>
        </w:trPr>
        <w:tc>
          <w:tcPr>
            <w:tcW w:w="822" w:type="dxa"/>
            <w:vAlign w:val="top"/>
          </w:tcPr>
          <w:p w14:paraId="71589D2B">
            <w:pPr>
              <w:spacing w:line="307" w:lineRule="auto"/>
              <w:rPr>
                <w:rFonts w:ascii="Arial"/>
                <w:color w:val="auto"/>
                <w:sz w:val="21"/>
              </w:rPr>
            </w:pPr>
          </w:p>
          <w:p w14:paraId="273E690D">
            <w:pPr>
              <w:spacing w:line="307" w:lineRule="auto"/>
              <w:rPr>
                <w:rFonts w:ascii="Arial"/>
                <w:color w:val="auto"/>
                <w:sz w:val="21"/>
              </w:rPr>
            </w:pPr>
          </w:p>
          <w:p w14:paraId="61A2E7FE">
            <w:pPr>
              <w:spacing w:line="308" w:lineRule="auto"/>
              <w:rPr>
                <w:rFonts w:ascii="Arial"/>
                <w:color w:val="auto"/>
                <w:sz w:val="21"/>
              </w:rPr>
            </w:pPr>
          </w:p>
          <w:p w14:paraId="3DC37CC5">
            <w:pPr>
              <w:pStyle w:val="8"/>
              <w:spacing w:before="65" w:line="189" w:lineRule="auto"/>
              <w:ind w:left="379"/>
              <w:rPr>
                <w:color w:val="auto"/>
                <w:sz w:val="20"/>
                <w:szCs w:val="20"/>
              </w:rPr>
            </w:pPr>
            <w:r>
              <w:rPr>
                <w:color w:val="auto"/>
                <w:sz w:val="20"/>
                <w:szCs w:val="20"/>
              </w:rPr>
              <w:t>1</w:t>
            </w:r>
          </w:p>
        </w:tc>
        <w:tc>
          <w:tcPr>
            <w:tcW w:w="1301" w:type="dxa"/>
            <w:vAlign w:val="top"/>
          </w:tcPr>
          <w:p w14:paraId="49032646">
            <w:pPr>
              <w:spacing w:line="296" w:lineRule="auto"/>
              <w:rPr>
                <w:rFonts w:ascii="Arial"/>
                <w:color w:val="auto"/>
                <w:sz w:val="21"/>
              </w:rPr>
            </w:pPr>
          </w:p>
          <w:p w14:paraId="68835E25">
            <w:pPr>
              <w:spacing w:line="296" w:lineRule="auto"/>
              <w:rPr>
                <w:rFonts w:ascii="Arial"/>
                <w:color w:val="auto"/>
                <w:sz w:val="21"/>
              </w:rPr>
            </w:pPr>
          </w:p>
          <w:p w14:paraId="49BBF253">
            <w:pPr>
              <w:spacing w:line="297" w:lineRule="auto"/>
              <w:rPr>
                <w:rFonts w:ascii="Arial"/>
                <w:color w:val="auto"/>
                <w:sz w:val="21"/>
              </w:rPr>
            </w:pPr>
          </w:p>
          <w:p w14:paraId="3A694513">
            <w:pPr>
              <w:pStyle w:val="8"/>
              <w:spacing w:before="65" w:line="227" w:lineRule="auto"/>
              <w:ind w:left="236"/>
              <w:rPr>
                <w:color w:val="auto"/>
                <w:sz w:val="20"/>
                <w:szCs w:val="20"/>
              </w:rPr>
            </w:pPr>
            <w:r>
              <w:rPr>
                <w:color w:val="auto"/>
                <w:spacing w:val="7"/>
                <w:sz w:val="20"/>
                <w:szCs w:val="20"/>
              </w:rPr>
              <w:t>价格部分</w:t>
            </w:r>
          </w:p>
        </w:tc>
        <w:tc>
          <w:tcPr>
            <w:tcW w:w="5863" w:type="dxa"/>
            <w:vAlign w:val="top"/>
          </w:tcPr>
          <w:p w14:paraId="1B8D8933">
            <w:pPr>
              <w:pStyle w:val="8"/>
              <w:spacing w:before="113" w:line="366" w:lineRule="auto"/>
              <w:ind w:left="113" w:right="103"/>
              <w:jc w:val="both"/>
              <w:rPr>
                <w:color w:val="auto"/>
                <w:sz w:val="20"/>
                <w:szCs w:val="20"/>
              </w:rPr>
            </w:pPr>
            <w:r>
              <w:rPr>
                <w:color w:val="auto"/>
                <w:spacing w:val="9"/>
                <w:sz w:val="20"/>
                <w:szCs w:val="20"/>
              </w:rPr>
              <w:t>价格分应当采用低价优先法计算，即满足招标文</w:t>
            </w:r>
            <w:r>
              <w:rPr>
                <w:color w:val="auto"/>
                <w:spacing w:val="8"/>
                <w:sz w:val="20"/>
                <w:szCs w:val="20"/>
              </w:rPr>
              <w:t>件要求且投标</w:t>
            </w:r>
            <w:r>
              <w:rPr>
                <w:color w:val="auto"/>
                <w:sz w:val="20"/>
                <w:szCs w:val="20"/>
              </w:rPr>
              <w:t xml:space="preserve"> </w:t>
            </w:r>
            <w:r>
              <w:rPr>
                <w:color w:val="auto"/>
                <w:spacing w:val="9"/>
                <w:sz w:val="20"/>
                <w:szCs w:val="20"/>
              </w:rPr>
              <w:t>价格最低的投标报价为评标基准价，其价格分为满分</w:t>
            </w:r>
            <w:r>
              <w:rPr>
                <w:color w:val="auto"/>
                <w:spacing w:val="8"/>
                <w:sz w:val="20"/>
                <w:szCs w:val="20"/>
              </w:rPr>
              <w:t>。其他投</w:t>
            </w:r>
            <w:r>
              <w:rPr>
                <w:color w:val="auto"/>
                <w:sz w:val="20"/>
                <w:szCs w:val="20"/>
              </w:rPr>
              <w:t xml:space="preserve"> </w:t>
            </w:r>
            <w:r>
              <w:rPr>
                <w:color w:val="auto"/>
                <w:spacing w:val="8"/>
                <w:sz w:val="20"/>
                <w:szCs w:val="20"/>
              </w:rPr>
              <w:t>标人的价格分统一按照下列公式计算：</w:t>
            </w:r>
          </w:p>
          <w:p w14:paraId="61B84B7F">
            <w:pPr>
              <w:pStyle w:val="8"/>
              <w:spacing w:before="32" w:line="348" w:lineRule="auto"/>
              <w:ind w:left="112" w:right="608" w:firstLine="3"/>
              <w:rPr>
                <w:color w:val="auto"/>
                <w:sz w:val="20"/>
                <w:szCs w:val="20"/>
              </w:rPr>
            </w:pPr>
            <w:r>
              <w:rPr>
                <w:color w:val="auto"/>
                <w:spacing w:val="7"/>
                <w:sz w:val="20"/>
                <w:szCs w:val="20"/>
              </w:rPr>
              <w:t>投标报价得分=(评标基准价／最后投标报价)×100×10%</w:t>
            </w:r>
            <w:r>
              <w:rPr>
                <w:color w:val="auto"/>
                <w:spacing w:val="8"/>
                <w:sz w:val="20"/>
                <w:szCs w:val="20"/>
              </w:rPr>
              <w:t>评估具体依据和理由用其报价金额表述。</w:t>
            </w:r>
          </w:p>
        </w:tc>
        <w:tc>
          <w:tcPr>
            <w:tcW w:w="1045" w:type="dxa"/>
            <w:vAlign w:val="top"/>
          </w:tcPr>
          <w:p w14:paraId="36F6BF3C">
            <w:pPr>
              <w:spacing w:line="296" w:lineRule="auto"/>
              <w:rPr>
                <w:rFonts w:ascii="Arial"/>
                <w:color w:val="auto"/>
                <w:sz w:val="21"/>
              </w:rPr>
            </w:pPr>
          </w:p>
          <w:p w14:paraId="0E3F77DE">
            <w:pPr>
              <w:spacing w:line="296" w:lineRule="auto"/>
              <w:rPr>
                <w:rFonts w:ascii="Arial"/>
                <w:color w:val="auto"/>
                <w:sz w:val="21"/>
              </w:rPr>
            </w:pPr>
          </w:p>
          <w:p w14:paraId="556E94E1">
            <w:pPr>
              <w:spacing w:line="297" w:lineRule="auto"/>
              <w:rPr>
                <w:rFonts w:ascii="Arial"/>
                <w:color w:val="auto"/>
                <w:sz w:val="21"/>
              </w:rPr>
            </w:pPr>
          </w:p>
          <w:p w14:paraId="72D3BB5A">
            <w:pPr>
              <w:pStyle w:val="8"/>
              <w:spacing w:before="65" w:line="229" w:lineRule="auto"/>
              <w:ind w:left="131"/>
              <w:rPr>
                <w:color w:val="auto"/>
                <w:sz w:val="20"/>
                <w:szCs w:val="20"/>
              </w:rPr>
            </w:pPr>
            <w:r>
              <w:rPr>
                <w:color w:val="auto"/>
                <w:spacing w:val="-5"/>
                <w:sz w:val="20"/>
                <w:szCs w:val="20"/>
              </w:rPr>
              <w:t>10分</w:t>
            </w:r>
          </w:p>
        </w:tc>
      </w:tr>
    </w:tbl>
    <w:p w14:paraId="776F2E48">
      <w:pPr>
        <w:pStyle w:val="2"/>
        <w:rPr>
          <w:color w:val="auto"/>
        </w:rPr>
      </w:pPr>
    </w:p>
    <w:p w14:paraId="469387D6">
      <w:pPr>
        <w:rPr>
          <w:color w:val="auto"/>
        </w:rPr>
        <w:sectPr>
          <w:pgSz w:w="11906" w:h="16839"/>
          <w:pgMar w:top="1431" w:right="1435" w:bottom="400" w:left="1433" w:header="0" w:footer="0" w:gutter="0"/>
          <w:cols w:space="720" w:num="1"/>
        </w:sectPr>
      </w:pPr>
    </w:p>
    <w:p w14:paraId="5944B903">
      <w:pPr>
        <w:spacing w:before="92" w:line="284" w:lineRule="auto"/>
        <w:ind w:left="9" w:firstLine="473"/>
        <w:rPr>
          <w:rFonts w:ascii="宋体" w:hAnsi="宋体" w:eastAsia="宋体" w:cs="宋体"/>
          <w:color w:val="auto"/>
          <w:sz w:val="24"/>
          <w:szCs w:val="24"/>
        </w:rPr>
      </w:pPr>
      <w:r>
        <w:rPr>
          <w:rFonts w:ascii="宋体" w:hAnsi="宋体" w:eastAsia="宋体" w:cs="宋体"/>
          <w:color w:val="auto"/>
          <w:spacing w:val="2"/>
          <w:sz w:val="24"/>
          <w:szCs w:val="24"/>
        </w:rPr>
        <w:t>24.5 供应商在评标过程中，所进行的影</w:t>
      </w:r>
      <w:r>
        <w:rPr>
          <w:rFonts w:ascii="宋体" w:hAnsi="宋体" w:eastAsia="宋体" w:cs="宋体"/>
          <w:color w:val="auto"/>
          <w:spacing w:val="1"/>
          <w:sz w:val="24"/>
          <w:szCs w:val="24"/>
        </w:rPr>
        <w:t>响评标结果的不符合招标规则的活动，可</w:t>
      </w:r>
      <w:r>
        <w:rPr>
          <w:rFonts w:ascii="宋体" w:hAnsi="宋体" w:eastAsia="宋体" w:cs="宋体"/>
          <w:color w:val="auto"/>
          <w:sz w:val="24"/>
          <w:szCs w:val="24"/>
        </w:rPr>
        <w:t xml:space="preserve"> </w:t>
      </w:r>
      <w:r>
        <w:rPr>
          <w:rFonts w:ascii="宋体" w:hAnsi="宋体" w:eastAsia="宋体" w:cs="宋体"/>
          <w:color w:val="auto"/>
          <w:spacing w:val="-2"/>
          <w:sz w:val="24"/>
          <w:szCs w:val="24"/>
        </w:rPr>
        <w:t>能导致其被取消中标资格。</w:t>
      </w:r>
    </w:p>
    <w:p w14:paraId="61FFDF83">
      <w:pPr>
        <w:spacing w:before="165" w:line="220" w:lineRule="auto"/>
        <w:ind w:left="482"/>
        <w:rPr>
          <w:rFonts w:ascii="宋体" w:hAnsi="宋体" w:eastAsia="宋体" w:cs="宋体"/>
          <w:color w:val="auto"/>
          <w:sz w:val="24"/>
          <w:szCs w:val="24"/>
        </w:rPr>
      </w:pPr>
      <w:r>
        <w:rPr>
          <w:rFonts w:ascii="宋体" w:hAnsi="宋体" w:eastAsia="宋体" w:cs="宋体"/>
          <w:color w:val="auto"/>
          <w:spacing w:val="-1"/>
          <w:sz w:val="24"/>
          <w:szCs w:val="24"/>
        </w:rPr>
        <w:t>24.6 与竞争性磋商文件有重大偏离的响应文件将被拒绝。</w:t>
      </w:r>
    </w:p>
    <w:p w14:paraId="01B15D50">
      <w:pPr>
        <w:spacing w:before="167" w:line="219" w:lineRule="auto"/>
        <w:ind w:left="2"/>
        <w:rPr>
          <w:rFonts w:ascii="宋体" w:hAnsi="宋体" w:eastAsia="宋体" w:cs="宋体"/>
          <w:color w:val="auto"/>
          <w:sz w:val="24"/>
          <w:szCs w:val="24"/>
        </w:rPr>
      </w:pPr>
      <w:r>
        <w:rPr>
          <w:rFonts w:ascii="宋体" w:hAnsi="宋体" w:eastAsia="宋体" w:cs="宋体"/>
          <w:b/>
          <w:bCs/>
          <w:color w:val="auto"/>
          <w:spacing w:val="-6"/>
          <w:sz w:val="24"/>
          <w:szCs w:val="24"/>
        </w:rPr>
        <w:t>25</w:t>
      </w:r>
      <w:r>
        <w:rPr>
          <w:rFonts w:ascii="宋体" w:hAnsi="宋体" w:eastAsia="宋体" w:cs="宋体"/>
          <w:color w:val="auto"/>
          <w:spacing w:val="15"/>
          <w:sz w:val="24"/>
          <w:szCs w:val="24"/>
        </w:rPr>
        <w:t xml:space="preserve">  </w:t>
      </w:r>
      <w:r>
        <w:rPr>
          <w:rFonts w:ascii="宋体" w:hAnsi="宋体" w:eastAsia="宋体" w:cs="宋体"/>
          <w:b/>
          <w:bCs/>
          <w:color w:val="auto"/>
          <w:spacing w:val="-6"/>
          <w:sz w:val="24"/>
          <w:szCs w:val="24"/>
        </w:rPr>
        <w:t>中标供应商的确认</w:t>
      </w:r>
    </w:p>
    <w:p w14:paraId="7BD3853B">
      <w:pPr>
        <w:spacing w:before="166" w:line="305" w:lineRule="auto"/>
        <w:ind w:firstLine="482"/>
        <w:rPr>
          <w:rFonts w:ascii="宋体" w:hAnsi="宋体" w:eastAsia="宋体" w:cs="宋体"/>
          <w:color w:val="auto"/>
          <w:sz w:val="24"/>
          <w:szCs w:val="24"/>
        </w:rPr>
      </w:pPr>
      <w:r>
        <w:rPr>
          <w:rFonts w:ascii="宋体" w:hAnsi="宋体" w:eastAsia="宋体" w:cs="宋体"/>
          <w:color w:val="auto"/>
          <w:spacing w:val="2"/>
          <w:sz w:val="24"/>
          <w:szCs w:val="24"/>
        </w:rPr>
        <w:t>25.1 磋商小组推荐得分最高的为第一中</w:t>
      </w:r>
      <w:r>
        <w:rPr>
          <w:rFonts w:ascii="宋体" w:hAnsi="宋体" w:eastAsia="宋体" w:cs="宋体"/>
          <w:color w:val="auto"/>
          <w:spacing w:val="1"/>
          <w:sz w:val="24"/>
          <w:szCs w:val="24"/>
        </w:rPr>
        <w:t>标候选人。采购人应当接受磋商小组推荐</w:t>
      </w:r>
      <w:r>
        <w:rPr>
          <w:rFonts w:ascii="宋体" w:hAnsi="宋体" w:eastAsia="宋体" w:cs="宋体"/>
          <w:color w:val="auto"/>
          <w:sz w:val="24"/>
          <w:szCs w:val="24"/>
        </w:rPr>
        <w:t xml:space="preserve"> </w:t>
      </w:r>
      <w:r>
        <w:rPr>
          <w:rFonts w:ascii="宋体" w:hAnsi="宋体" w:eastAsia="宋体" w:cs="宋体"/>
          <w:color w:val="auto"/>
          <w:spacing w:val="-2"/>
          <w:sz w:val="24"/>
          <w:szCs w:val="24"/>
        </w:rPr>
        <w:t>的中标候选人，不得在磋商小组推荐的中标候选人之外确定中标人。磋商小组无义务向</w:t>
      </w:r>
      <w:r>
        <w:rPr>
          <w:rFonts w:ascii="宋体" w:hAnsi="宋体" w:eastAsia="宋体" w:cs="宋体"/>
          <w:color w:val="auto"/>
          <w:spacing w:val="17"/>
          <w:sz w:val="24"/>
          <w:szCs w:val="24"/>
        </w:rPr>
        <w:t xml:space="preserve"> </w:t>
      </w:r>
      <w:r>
        <w:rPr>
          <w:rFonts w:ascii="宋体" w:hAnsi="宋体" w:eastAsia="宋体" w:cs="宋体"/>
          <w:color w:val="auto"/>
          <w:spacing w:val="-1"/>
          <w:sz w:val="24"/>
          <w:szCs w:val="24"/>
        </w:rPr>
        <w:t>供应商进行任何有关评标的解释工作。</w:t>
      </w:r>
    </w:p>
    <w:p w14:paraId="23CB5625">
      <w:pPr>
        <w:spacing w:before="168" w:line="316" w:lineRule="auto"/>
        <w:ind w:firstLine="482"/>
        <w:rPr>
          <w:rFonts w:ascii="宋体" w:hAnsi="宋体" w:eastAsia="宋体" w:cs="宋体"/>
          <w:color w:val="auto"/>
          <w:sz w:val="24"/>
          <w:szCs w:val="24"/>
        </w:rPr>
      </w:pPr>
      <w:r>
        <w:rPr>
          <w:rFonts w:ascii="宋体" w:hAnsi="宋体" w:eastAsia="宋体" w:cs="宋体"/>
          <w:color w:val="auto"/>
          <w:spacing w:val="2"/>
          <w:sz w:val="24"/>
          <w:szCs w:val="24"/>
        </w:rPr>
        <w:t>25.2 采购人应当确定排名第一的中标候</w:t>
      </w:r>
      <w:r>
        <w:rPr>
          <w:rFonts w:ascii="宋体" w:hAnsi="宋体" w:eastAsia="宋体" w:cs="宋体"/>
          <w:color w:val="auto"/>
          <w:spacing w:val="1"/>
          <w:sz w:val="24"/>
          <w:szCs w:val="24"/>
        </w:rPr>
        <w:t>选人为中标供应商。排名第一的中标候选</w:t>
      </w:r>
      <w:r>
        <w:rPr>
          <w:rFonts w:ascii="宋体" w:hAnsi="宋体" w:eastAsia="宋体" w:cs="宋体"/>
          <w:color w:val="auto"/>
          <w:sz w:val="24"/>
          <w:szCs w:val="24"/>
        </w:rPr>
        <w:t xml:space="preserve"> </w:t>
      </w:r>
      <w:r>
        <w:rPr>
          <w:rFonts w:ascii="宋体" w:hAnsi="宋体" w:eastAsia="宋体" w:cs="宋体"/>
          <w:color w:val="auto"/>
          <w:spacing w:val="-2"/>
          <w:sz w:val="24"/>
          <w:szCs w:val="24"/>
        </w:rPr>
        <w:t>人放弃中标、因不可抗力提出不能履行合同，或者竞争性磋商文件规定应当提交履约保</w:t>
      </w:r>
      <w:r>
        <w:rPr>
          <w:rFonts w:ascii="宋体" w:hAnsi="宋体" w:eastAsia="宋体" w:cs="宋体"/>
          <w:color w:val="auto"/>
          <w:spacing w:val="17"/>
          <w:sz w:val="24"/>
          <w:szCs w:val="24"/>
        </w:rPr>
        <w:t xml:space="preserve"> </w:t>
      </w:r>
      <w:r>
        <w:rPr>
          <w:rFonts w:ascii="宋体" w:hAnsi="宋体" w:eastAsia="宋体" w:cs="宋体"/>
          <w:color w:val="auto"/>
          <w:spacing w:val="-2"/>
          <w:sz w:val="24"/>
          <w:szCs w:val="24"/>
        </w:rPr>
        <w:t>证金而在规定的期限内未能提交的，采购人可以确定排名第二的中标候选人为中标供应</w:t>
      </w:r>
      <w:r>
        <w:rPr>
          <w:rFonts w:ascii="宋体" w:hAnsi="宋体" w:eastAsia="宋体" w:cs="宋体"/>
          <w:color w:val="auto"/>
          <w:spacing w:val="17"/>
          <w:sz w:val="24"/>
          <w:szCs w:val="24"/>
        </w:rPr>
        <w:t xml:space="preserve"> </w:t>
      </w:r>
      <w:r>
        <w:rPr>
          <w:rFonts w:ascii="宋体" w:hAnsi="宋体" w:eastAsia="宋体" w:cs="宋体"/>
          <w:color w:val="auto"/>
          <w:spacing w:val="-5"/>
          <w:sz w:val="24"/>
          <w:szCs w:val="24"/>
        </w:rPr>
        <w:t>商。</w:t>
      </w:r>
    </w:p>
    <w:p w14:paraId="53CBDD02">
      <w:pPr>
        <w:spacing w:before="166" w:line="284" w:lineRule="auto"/>
        <w:ind w:firstLine="481"/>
        <w:rPr>
          <w:rFonts w:ascii="宋体" w:hAnsi="宋体" w:eastAsia="宋体" w:cs="宋体"/>
          <w:color w:val="auto"/>
          <w:sz w:val="24"/>
          <w:szCs w:val="24"/>
        </w:rPr>
      </w:pPr>
      <w:r>
        <w:rPr>
          <w:rFonts w:ascii="宋体" w:hAnsi="宋体" w:eastAsia="宋体" w:cs="宋体"/>
          <w:color w:val="auto"/>
          <w:spacing w:val="2"/>
          <w:sz w:val="24"/>
          <w:szCs w:val="24"/>
        </w:rPr>
        <w:t>25.3 在确定中标供应商前，采购人不得</w:t>
      </w:r>
      <w:r>
        <w:rPr>
          <w:rFonts w:ascii="宋体" w:hAnsi="宋体" w:eastAsia="宋体" w:cs="宋体"/>
          <w:color w:val="auto"/>
          <w:spacing w:val="1"/>
          <w:sz w:val="24"/>
          <w:szCs w:val="24"/>
        </w:rPr>
        <w:t>与投标供应商就投标价格、投标方案等实</w:t>
      </w:r>
      <w:r>
        <w:rPr>
          <w:rFonts w:ascii="宋体" w:hAnsi="宋体" w:eastAsia="宋体" w:cs="宋体"/>
          <w:color w:val="auto"/>
          <w:sz w:val="24"/>
          <w:szCs w:val="24"/>
        </w:rPr>
        <w:t xml:space="preserve"> </w:t>
      </w:r>
      <w:r>
        <w:rPr>
          <w:rFonts w:ascii="宋体" w:hAnsi="宋体" w:eastAsia="宋体" w:cs="宋体"/>
          <w:color w:val="auto"/>
          <w:spacing w:val="-2"/>
          <w:sz w:val="24"/>
          <w:szCs w:val="24"/>
        </w:rPr>
        <w:t>质性内容进行谈判。</w:t>
      </w:r>
    </w:p>
    <w:p w14:paraId="5DB7FA39">
      <w:pPr>
        <w:spacing w:before="167" w:line="221" w:lineRule="auto"/>
        <w:ind w:left="2"/>
        <w:rPr>
          <w:rFonts w:ascii="宋体" w:hAnsi="宋体" w:eastAsia="宋体" w:cs="宋体"/>
          <w:color w:val="auto"/>
          <w:sz w:val="24"/>
          <w:szCs w:val="24"/>
        </w:rPr>
      </w:pPr>
      <w:r>
        <w:rPr>
          <w:rFonts w:ascii="宋体" w:hAnsi="宋体" w:eastAsia="宋体" w:cs="宋体"/>
          <w:b/>
          <w:bCs/>
          <w:color w:val="auto"/>
          <w:spacing w:val="-10"/>
          <w:sz w:val="24"/>
          <w:szCs w:val="24"/>
        </w:rPr>
        <w:t>26</w:t>
      </w:r>
      <w:r>
        <w:rPr>
          <w:rFonts w:ascii="宋体" w:hAnsi="宋体" w:eastAsia="宋体" w:cs="宋体"/>
          <w:color w:val="auto"/>
          <w:spacing w:val="36"/>
          <w:sz w:val="24"/>
          <w:szCs w:val="24"/>
        </w:rPr>
        <w:t xml:space="preserve"> </w:t>
      </w:r>
      <w:r>
        <w:rPr>
          <w:rFonts w:ascii="宋体" w:hAnsi="宋体" w:eastAsia="宋体" w:cs="宋体"/>
          <w:b/>
          <w:bCs/>
          <w:color w:val="auto"/>
          <w:spacing w:val="-10"/>
          <w:sz w:val="24"/>
          <w:szCs w:val="24"/>
        </w:rPr>
        <w:t>中标通知</w:t>
      </w:r>
    </w:p>
    <w:p w14:paraId="4D0877C2">
      <w:pPr>
        <w:spacing w:before="164" w:line="283" w:lineRule="auto"/>
        <w:ind w:left="22" w:firstLine="460"/>
        <w:rPr>
          <w:rFonts w:ascii="宋体" w:hAnsi="宋体" w:eastAsia="宋体" w:cs="宋体"/>
          <w:color w:val="auto"/>
          <w:sz w:val="24"/>
          <w:szCs w:val="24"/>
        </w:rPr>
      </w:pPr>
      <w:r>
        <w:rPr>
          <w:rFonts w:ascii="宋体" w:hAnsi="宋体" w:eastAsia="宋体" w:cs="宋体"/>
          <w:color w:val="auto"/>
          <w:spacing w:val="1"/>
          <w:sz w:val="24"/>
          <w:szCs w:val="24"/>
        </w:rPr>
        <w:t>26.1 采购人或者采购代理机构应当自中标供应商确定之日起</w:t>
      </w:r>
      <w:r>
        <w:rPr>
          <w:rFonts w:ascii="宋体" w:hAnsi="宋体" w:eastAsia="宋体" w:cs="宋体"/>
          <w:color w:val="auto"/>
          <w:spacing w:val="-46"/>
          <w:sz w:val="24"/>
          <w:szCs w:val="24"/>
        </w:rPr>
        <w:t xml:space="preserve"> </w:t>
      </w:r>
      <w:r>
        <w:rPr>
          <w:rFonts w:ascii="宋体" w:hAnsi="宋体" w:eastAsia="宋体" w:cs="宋体"/>
          <w:color w:val="auto"/>
          <w:spacing w:val="1"/>
          <w:sz w:val="24"/>
          <w:szCs w:val="24"/>
        </w:rPr>
        <w:t>2</w:t>
      </w:r>
      <w:r>
        <w:rPr>
          <w:rFonts w:ascii="宋体" w:hAnsi="宋体" w:eastAsia="宋体" w:cs="宋体"/>
          <w:color w:val="auto"/>
          <w:spacing w:val="-48"/>
          <w:sz w:val="24"/>
          <w:szCs w:val="24"/>
        </w:rPr>
        <w:t xml:space="preserve"> </w:t>
      </w:r>
      <w:r>
        <w:rPr>
          <w:rFonts w:ascii="宋体" w:hAnsi="宋体" w:eastAsia="宋体" w:cs="宋体"/>
          <w:color w:val="auto"/>
          <w:spacing w:val="1"/>
          <w:sz w:val="24"/>
          <w:szCs w:val="24"/>
        </w:rPr>
        <w:t>个工</w:t>
      </w:r>
      <w:r>
        <w:rPr>
          <w:rFonts w:ascii="宋体" w:hAnsi="宋体" w:eastAsia="宋体" w:cs="宋体"/>
          <w:color w:val="auto"/>
          <w:sz w:val="24"/>
          <w:szCs w:val="24"/>
        </w:rPr>
        <w:t xml:space="preserve">作日内，发出 </w:t>
      </w:r>
      <w:r>
        <w:rPr>
          <w:rFonts w:ascii="宋体" w:hAnsi="宋体" w:eastAsia="宋体" w:cs="宋体"/>
          <w:color w:val="auto"/>
          <w:spacing w:val="-1"/>
          <w:sz w:val="24"/>
          <w:szCs w:val="24"/>
        </w:rPr>
        <w:t>中标（成交）通知书，并在省级以上人民政府财政部门指定的媒体上公告中标结果。</w:t>
      </w:r>
    </w:p>
    <w:p w14:paraId="06BB0BA7">
      <w:pPr>
        <w:spacing w:before="171" w:line="305" w:lineRule="auto"/>
        <w:ind w:firstLine="482"/>
        <w:rPr>
          <w:rFonts w:ascii="宋体" w:hAnsi="宋体" w:eastAsia="宋体" w:cs="宋体"/>
          <w:color w:val="auto"/>
          <w:sz w:val="24"/>
          <w:szCs w:val="24"/>
        </w:rPr>
      </w:pPr>
      <w:r>
        <w:rPr>
          <w:rFonts w:ascii="宋体" w:hAnsi="宋体" w:eastAsia="宋体" w:cs="宋体"/>
          <w:color w:val="auto"/>
          <w:sz w:val="24"/>
          <w:szCs w:val="24"/>
        </w:rPr>
        <w:t>26.2</w:t>
      </w:r>
      <w:r>
        <w:rPr>
          <w:rFonts w:ascii="宋体" w:hAnsi="宋体" w:eastAsia="宋体" w:cs="宋体"/>
          <w:color w:val="auto"/>
          <w:spacing w:val="42"/>
          <w:sz w:val="24"/>
          <w:szCs w:val="24"/>
        </w:rPr>
        <w:t xml:space="preserve"> </w:t>
      </w:r>
      <w:r>
        <w:rPr>
          <w:rFonts w:ascii="宋体" w:hAnsi="宋体" w:eastAsia="宋体" w:cs="宋体"/>
          <w:color w:val="auto"/>
          <w:sz w:val="24"/>
          <w:szCs w:val="24"/>
        </w:rPr>
        <w:t xml:space="preserve">中标（成交）通知书对采购人和中标供应商均具有法律效力。中标（成交） </w:t>
      </w:r>
      <w:r>
        <w:rPr>
          <w:rFonts w:ascii="宋体" w:hAnsi="宋体" w:eastAsia="宋体" w:cs="宋体"/>
          <w:color w:val="auto"/>
          <w:spacing w:val="-2"/>
          <w:sz w:val="24"/>
          <w:szCs w:val="24"/>
        </w:rPr>
        <w:t>通知书发出后，采购人改变中标结果的，或者中标供应商放弃中标项目的，应当依法承</w:t>
      </w:r>
      <w:r>
        <w:rPr>
          <w:rFonts w:ascii="宋体" w:hAnsi="宋体" w:eastAsia="宋体" w:cs="宋体"/>
          <w:color w:val="auto"/>
          <w:spacing w:val="17"/>
          <w:sz w:val="24"/>
          <w:szCs w:val="24"/>
        </w:rPr>
        <w:t xml:space="preserve"> </w:t>
      </w:r>
      <w:r>
        <w:rPr>
          <w:rFonts w:ascii="宋体" w:hAnsi="宋体" w:eastAsia="宋体" w:cs="宋体"/>
          <w:color w:val="auto"/>
          <w:spacing w:val="-2"/>
          <w:sz w:val="24"/>
          <w:szCs w:val="24"/>
        </w:rPr>
        <w:t>担法律责任。</w:t>
      </w:r>
    </w:p>
    <w:p w14:paraId="3BAB95C9">
      <w:pPr>
        <w:spacing w:before="167" w:line="220" w:lineRule="auto"/>
        <w:ind w:left="2"/>
        <w:rPr>
          <w:rFonts w:ascii="宋体" w:hAnsi="宋体" w:eastAsia="宋体" w:cs="宋体"/>
          <w:color w:val="auto"/>
          <w:sz w:val="24"/>
          <w:szCs w:val="24"/>
        </w:rPr>
      </w:pPr>
      <w:r>
        <w:rPr>
          <w:rFonts w:ascii="宋体" w:hAnsi="宋体" w:eastAsia="宋体" w:cs="宋体"/>
          <w:b/>
          <w:bCs/>
          <w:color w:val="auto"/>
          <w:spacing w:val="-3"/>
          <w:sz w:val="24"/>
          <w:szCs w:val="24"/>
        </w:rPr>
        <w:t>27</w:t>
      </w:r>
      <w:r>
        <w:rPr>
          <w:rFonts w:ascii="宋体" w:hAnsi="宋体" w:eastAsia="宋体" w:cs="宋体"/>
          <w:color w:val="auto"/>
          <w:spacing w:val="-3"/>
          <w:sz w:val="24"/>
          <w:szCs w:val="24"/>
        </w:rPr>
        <w:t xml:space="preserve">  </w:t>
      </w:r>
      <w:r>
        <w:rPr>
          <w:rFonts w:ascii="宋体" w:hAnsi="宋体" w:eastAsia="宋体" w:cs="宋体"/>
          <w:b/>
          <w:bCs/>
          <w:color w:val="auto"/>
          <w:spacing w:val="-3"/>
          <w:sz w:val="24"/>
          <w:szCs w:val="24"/>
        </w:rPr>
        <w:t>拒绝投标的权力</w:t>
      </w:r>
    </w:p>
    <w:p w14:paraId="1D92FD33">
      <w:pPr>
        <w:spacing w:before="166" w:line="335" w:lineRule="auto"/>
        <w:ind w:firstLine="479"/>
        <w:rPr>
          <w:rFonts w:ascii="宋体" w:hAnsi="宋体" w:eastAsia="宋体" w:cs="宋体"/>
          <w:color w:val="auto"/>
          <w:sz w:val="24"/>
          <w:szCs w:val="24"/>
        </w:rPr>
      </w:pPr>
      <w:r>
        <w:rPr>
          <w:rFonts w:ascii="宋体" w:hAnsi="宋体" w:eastAsia="宋体" w:cs="宋体"/>
          <w:color w:val="auto"/>
          <w:spacing w:val="-2"/>
          <w:sz w:val="24"/>
          <w:szCs w:val="24"/>
        </w:rPr>
        <w:t>采购人有权在定标前拒绝任何有不正当行为或扰乱正常采购工作的供应商，由此对</w:t>
      </w:r>
      <w:r>
        <w:rPr>
          <w:rFonts w:ascii="宋体" w:hAnsi="宋体" w:eastAsia="宋体" w:cs="宋体"/>
          <w:color w:val="auto"/>
          <w:spacing w:val="14"/>
          <w:sz w:val="24"/>
          <w:szCs w:val="24"/>
        </w:rPr>
        <w:t xml:space="preserve"> </w:t>
      </w:r>
      <w:r>
        <w:rPr>
          <w:rFonts w:ascii="宋体" w:hAnsi="宋体" w:eastAsia="宋体" w:cs="宋体"/>
          <w:color w:val="auto"/>
          <w:spacing w:val="-1"/>
          <w:sz w:val="24"/>
          <w:szCs w:val="24"/>
        </w:rPr>
        <w:t>供应商造成的损失不负任何责任，同时对此也不做任何解释。</w:t>
      </w:r>
    </w:p>
    <w:p w14:paraId="1EF29EEC">
      <w:pPr>
        <w:spacing w:before="32" w:line="222" w:lineRule="auto"/>
        <w:ind w:left="3752"/>
        <w:rPr>
          <w:rFonts w:ascii="宋体" w:hAnsi="宋体" w:eastAsia="宋体" w:cs="宋体"/>
          <w:color w:val="auto"/>
          <w:sz w:val="24"/>
          <w:szCs w:val="24"/>
        </w:rPr>
      </w:pPr>
      <w:r>
        <w:rPr>
          <w:rFonts w:ascii="宋体" w:hAnsi="宋体" w:eastAsia="宋体" w:cs="宋体"/>
          <w:b/>
          <w:bCs/>
          <w:color w:val="auto"/>
          <w:spacing w:val="-3"/>
          <w:sz w:val="24"/>
          <w:szCs w:val="24"/>
        </w:rPr>
        <w:t>七、</w:t>
      </w:r>
      <w:r>
        <w:rPr>
          <w:rFonts w:ascii="宋体" w:hAnsi="宋体" w:eastAsia="宋体" w:cs="宋体"/>
          <w:color w:val="auto"/>
          <w:spacing w:val="-3"/>
          <w:sz w:val="24"/>
          <w:szCs w:val="24"/>
        </w:rPr>
        <w:t xml:space="preserve"> </w:t>
      </w:r>
      <w:r>
        <w:rPr>
          <w:rFonts w:ascii="宋体" w:hAnsi="宋体" w:eastAsia="宋体" w:cs="宋体"/>
          <w:b/>
          <w:bCs/>
          <w:color w:val="auto"/>
          <w:spacing w:val="-3"/>
          <w:sz w:val="24"/>
          <w:szCs w:val="24"/>
        </w:rPr>
        <w:t>授予合同</w:t>
      </w:r>
    </w:p>
    <w:p w14:paraId="06660785">
      <w:pPr>
        <w:spacing w:before="166" w:line="220" w:lineRule="auto"/>
        <w:ind w:left="2"/>
        <w:rPr>
          <w:rFonts w:ascii="宋体" w:hAnsi="宋体" w:eastAsia="宋体" w:cs="宋体"/>
          <w:color w:val="auto"/>
          <w:sz w:val="24"/>
          <w:szCs w:val="24"/>
        </w:rPr>
      </w:pPr>
      <w:r>
        <w:rPr>
          <w:rFonts w:ascii="宋体" w:hAnsi="宋体" w:eastAsia="宋体" w:cs="宋体"/>
          <w:b/>
          <w:bCs/>
          <w:color w:val="auto"/>
          <w:spacing w:val="-3"/>
          <w:sz w:val="24"/>
          <w:szCs w:val="24"/>
        </w:rPr>
        <w:t>28</w:t>
      </w:r>
      <w:r>
        <w:rPr>
          <w:rFonts w:ascii="宋体" w:hAnsi="宋体" w:eastAsia="宋体" w:cs="宋体"/>
          <w:color w:val="auto"/>
          <w:spacing w:val="-3"/>
          <w:sz w:val="24"/>
          <w:szCs w:val="24"/>
        </w:rPr>
        <w:t xml:space="preserve">  </w:t>
      </w:r>
      <w:r>
        <w:rPr>
          <w:rFonts w:ascii="宋体" w:hAnsi="宋体" w:eastAsia="宋体" w:cs="宋体"/>
          <w:b/>
          <w:bCs/>
          <w:color w:val="auto"/>
          <w:spacing w:val="-3"/>
          <w:sz w:val="24"/>
          <w:szCs w:val="24"/>
        </w:rPr>
        <w:t>签订商务合同</w:t>
      </w:r>
    </w:p>
    <w:p w14:paraId="4480766B">
      <w:pPr>
        <w:spacing w:before="166" w:line="284" w:lineRule="auto"/>
        <w:ind w:left="4" w:firstLine="478"/>
        <w:rPr>
          <w:rFonts w:ascii="宋体" w:hAnsi="宋体" w:eastAsia="宋体" w:cs="宋体"/>
          <w:color w:val="auto"/>
          <w:sz w:val="24"/>
          <w:szCs w:val="24"/>
        </w:rPr>
      </w:pPr>
      <w:r>
        <w:rPr>
          <w:rFonts w:ascii="宋体" w:hAnsi="宋体" w:eastAsia="宋体" w:cs="宋体"/>
          <w:color w:val="auto"/>
          <w:spacing w:val="-3"/>
          <w:sz w:val="24"/>
          <w:szCs w:val="24"/>
        </w:rPr>
        <w:t>28.1 采购人与中标供应商应当在中标（成交）通</w:t>
      </w:r>
      <w:r>
        <w:rPr>
          <w:rFonts w:ascii="宋体" w:hAnsi="宋体" w:eastAsia="宋体" w:cs="宋体"/>
          <w:color w:val="auto"/>
          <w:spacing w:val="-4"/>
          <w:sz w:val="24"/>
          <w:szCs w:val="24"/>
        </w:rPr>
        <w:t>知书发出之日起</w:t>
      </w:r>
      <w:r>
        <w:rPr>
          <w:rFonts w:ascii="宋体" w:hAnsi="宋体" w:eastAsia="宋体" w:cs="宋体"/>
          <w:color w:val="auto"/>
          <w:spacing w:val="-46"/>
          <w:sz w:val="24"/>
          <w:szCs w:val="24"/>
        </w:rPr>
        <w:t xml:space="preserve"> </w:t>
      </w:r>
      <w:r>
        <w:rPr>
          <w:rFonts w:ascii="宋体" w:hAnsi="宋体" w:eastAsia="宋体" w:cs="宋体"/>
          <w:color w:val="auto"/>
          <w:spacing w:val="-4"/>
          <w:sz w:val="24"/>
          <w:szCs w:val="24"/>
        </w:rPr>
        <w:t>30 日内，按照竞</w:t>
      </w:r>
      <w:r>
        <w:rPr>
          <w:rFonts w:ascii="宋体" w:hAnsi="宋体" w:eastAsia="宋体" w:cs="宋体"/>
          <w:color w:val="auto"/>
          <w:sz w:val="24"/>
          <w:szCs w:val="24"/>
        </w:rPr>
        <w:t xml:space="preserve"> </w:t>
      </w:r>
      <w:r>
        <w:rPr>
          <w:rFonts w:ascii="宋体" w:hAnsi="宋体" w:eastAsia="宋体" w:cs="宋体"/>
          <w:color w:val="auto"/>
          <w:spacing w:val="-1"/>
          <w:sz w:val="24"/>
          <w:szCs w:val="24"/>
        </w:rPr>
        <w:t>争性磋商文件确定的事项签订政府采购合同。</w:t>
      </w:r>
    </w:p>
    <w:p w14:paraId="69E9815F">
      <w:pPr>
        <w:spacing w:before="166" w:line="305" w:lineRule="auto"/>
        <w:ind w:firstLine="482"/>
        <w:rPr>
          <w:rFonts w:ascii="宋体" w:hAnsi="宋体" w:eastAsia="宋体" w:cs="宋体"/>
          <w:color w:val="auto"/>
          <w:sz w:val="24"/>
          <w:szCs w:val="24"/>
        </w:rPr>
      </w:pPr>
      <w:r>
        <w:rPr>
          <w:rFonts w:ascii="宋体" w:hAnsi="宋体" w:eastAsia="宋体" w:cs="宋体"/>
          <w:color w:val="auto"/>
          <w:spacing w:val="1"/>
          <w:sz w:val="24"/>
          <w:szCs w:val="24"/>
        </w:rPr>
        <w:t>28.2</w:t>
      </w:r>
      <w:r>
        <w:rPr>
          <w:rFonts w:ascii="宋体" w:hAnsi="宋体" w:eastAsia="宋体" w:cs="宋体"/>
          <w:color w:val="auto"/>
          <w:spacing w:val="34"/>
          <w:sz w:val="24"/>
          <w:szCs w:val="24"/>
        </w:rPr>
        <w:t xml:space="preserve"> </w:t>
      </w:r>
      <w:r>
        <w:rPr>
          <w:rFonts w:ascii="宋体" w:hAnsi="宋体" w:eastAsia="宋体" w:cs="宋体"/>
          <w:color w:val="auto"/>
          <w:spacing w:val="1"/>
          <w:sz w:val="24"/>
          <w:szCs w:val="24"/>
        </w:rPr>
        <w:t>中标合同不得转让。经采购人同意，中标供应</w:t>
      </w:r>
      <w:r>
        <w:rPr>
          <w:rFonts w:ascii="宋体" w:hAnsi="宋体" w:eastAsia="宋体" w:cs="宋体"/>
          <w:color w:val="auto"/>
          <w:sz w:val="24"/>
          <w:szCs w:val="24"/>
        </w:rPr>
        <w:t xml:space="preserve">商可以依法采取分包方式履行 </w:t>
      </w:r>
      <w:r>
        <w:rPr>
          <w:rFonts w:ascii="宋体" w:hAnsi="宋体" w:eastAsia="宋体" w:cs="宋体"/>
          <w:color w:val="auto"/>
          <w:spacing w:val="-2"/>
          <w:sz w:val="24"/>
          <w:szCs w:val="24"/>
        </w:rPr>
        <w:t>合同。政府采购合同分包履行的，中标供应商就采购项目和分包项目向采购人负责，分</w:t>
      </w:r>
      <w:r>
        <w:rPr>
          <w:rFonts w:ascii="宋体" w:hAnsi="宋体" w:eastAsia="宋体" w:cs="宋体"/>
          <w:color w:val="auto"/>
          <w:spacing w:val="17"/>
          <w:sz w:val="24"/>
          <w:szCs w:val="24"/>
        </w:rPr>
        <w:t xml:space="preserve"> </w:t>
      </w:r>
      <w:r>
        <w:rPr>
          <w:rFonts w:ascii="宋体" w:hAnsi="宋体" w:eastAsia="宋体" w:cs="宋体"/>
          <w:color w:val="auto"/>
          <w:spacing w:val="-1"/>
          <w:sz w:val="24"/>
          <w:szCs w:val="24"/>
        </w:rPr>
        <w:t>包供应商就分包项目承担责任。</w:t>
      </w:r>
    </w:p>
    <w:p w14:paraId="55870976">
      <w:pPr>
        <w:spacing w:before="169" w:line="283" w:lineRule="auto"/>
        <w:ind w:firstLine="481"/>
        <w:rPr>
          <w:rFonts w:ascii="宋体" w:hAnsi="宋体" w:eastAsia="宋体" w:cs="宋体"/>
          <w:color w:val="auto"/>
          <w:sz w:val="24"/>
          <w:szCs w:val="24"/>
        </w:rPr>
      </w:pPr>
      <w:r>
        <w:rPr>
          <w:rFonts w:ascii="宋体" w:hAnsi="宋体" w:eastAsia="宋体" w:cs="宋体"/>
          <w:color w:val="auto"/>
          <w:spacing w:val="2"/>
          <w:sz w:val="24"/>
          <w:szCs w:val="24"/>
        </w:rPr>
        <w:t>28.3 竞争性磋商文件要求中标或者成交</w:t>
      </w:r>
      <w:r>
        <w:rPr>
          <w:rFonts w:ascii="宋体" w:hAnsi="宋体" w:eastAsia="宋体" w:cs="宋体"/>
          <w:color w:val="auto"/>
          <w:spacing w:val="1"/>
          <w:sz w:val="24"/>
          <w:szCs w:val="24"/>
        </w:rPr>
        <w:t>供应商提交履约保证金的，供应商应当以</w:t>
      </w:r>
      <w:r>
        <w:rPr>
          <w:rFonts w:ascii="宋体" w:hAnsi="宋体" w:eastAsia="宋体" w:cs="宋体"/>
          <w:color w:val="auto"/>
          <w:sz w:val="24"/>
          <w:szCs w:val="24"/>
        </w:rPr>
        <w:t xml:space="preserve"> </w:t>
      </w:r>
      <w:r>
        <w:rPr>
          <w:rFonts w:ascii="宋体" w:hAnsi="宋体" w:eastAsia="宋体" w:cs="宋体"/>
          <w:color w:val="auto"/>
          <w:spacing w:val="-2"/>
          <w:sz w:val="24"/>
          <w:szCs w:val="24"/>
        </w:rPr>
        <w:t>支票、汇票、本票或者金融机构、担保机构出具的保函等非现金形式提交。履约保证金</w:t>
      </w:r>
    </w:p>
    <w:p w14:paraId="538BC757">
      <w:pPr>
        <w:spacing w:line="283" w:lineRule="auto"/>
        <w:rPr>
          <w:rFonts w:ascii="宋体" w:hAnsi="宋体" w:eastAsia="宋体" w:cs="宋体"/>
          <w:color w:val="auto"/>
          <w:sz w:val="24"/>
          <w:szCs w:val="24"/>
        </w:rPr>
        <w:sectPr>
          <w:pgSz w:w="11906" w:h="16839"/>
          <w:pgMar w:top="1431" w:right="1417" w:bottom="400" w:left="1425" w:header="0" w:footer="0" w:gutter="0"/>
          <w:cols w:space="720" w:num="1"/>
        </w:sectPr>
      </w:pPr>
    </w:p>
    <w:p w14:paraId="4071608B">
      <w:pPr>
        <w:spacing w:before="92" w:line="219" w:lineRule="auto"/>
        <w:ind w:left="21"/>
        <w:rPr>
          <w:rFonts w:ascii="宋体" w:hAnsi="宋体" w:eastAsia="宋体" w:cs="宋体"/>
          <w:color w:val="auto"/>
          <w:sz w:val="24"/>
          <w:szCs w:val="24"/>
        </w:rPr>
      </w:pPr>
      <w:r>
        <w:rPr>
          <w:rFonts w:ascii="宋体" w:hAnsi="宋体" w:eastAsia="宋体" w:cs="宋体"/>
          <w:color w:val="auto"/>
          <w:spacing w:val="-3"/>
          <w:sz w:val="24"/>
          <w:szCs w:val="24"/>
        </w:rPr>
        <w:t>的数额不得超过政府采购合同金额的</w:t>
      </w:r>
      <w:r>
        <w:rPr>
          <w:rFonts w:ascii="宋体" w:hAnsi="宋体" w:eastAsia="宋体" w:cs="宋体"/>
          <w:color w:val="auto"/>
          <w:spacing w:val="-31"/>
          <w:sz w:val="24"/>
          <w:szCs w:val="24"/>
        </w:rPr>
        <w:t xml:space="preserve"> </w:t>
      </w:r>
      <w:r>
        <w:rPr>
          <w:rFonts w:ascii="宋体" w:hAnsi="宋体" w:eastAsia="宋体" w:cs="宋体"/>
          <w:color w:val="auto"/>
          <w:spacing w:val="-3"/>
          <w:sz w:val="24"/>
          <w:szCs w:val="24"/>
        </w:rPr>
        <w:t>10%。</w:t>
      </w:r>
    </w:p>
    <w:p w14:paraId="4EAD357B">
      <w:pPr>
        <w:spacing w:before="169" w:line="283" w:lineRule="auto"/>
        <w:ind w:left="2" w:right="8" w:firstLine="481"/>
        <w:rPr>
          <w:rFonts w:ascii="宋体" w:hAnsi="宋体" w:eastAsia="宋体" w:cs="宋体"/>
          <w:color w:val="auto"/>
          <w:sz w:val="24"/>
          <w:szCs w:val="24"/>
        </w:rPr>
      </w:pPr>
      <w:r>
        <w:rPr>
          <w:rFonts w:ascii="宋体" w:hAnsi="宋体" w:eastAsia="宋体" w:cs="宋体"/>
          <w:color w:val="auto"/>
          <w:spacing w:val="1"/>
          <w:sz w:val="24"/>
          <w:szCs w:val="24"/>
        </w:rPr>
        <w:t>28.4</w:t>
      </w:r>
      <w:r>
        <w:rPr>
          <w:rFonts w:ascii="宋体" w:hAnsi="宋体" w:eastAsia="宋体" w:cs="宋体"/>
          <w:color w:val="auto"/>
          <w:spacing w:val="34"/>
          <w:sz w:val="24"/>
          <w:szCs w:val="24"/>
        </w:rPr>
        <w:t xml:space="preserve"> </w:t>
      </w:r>
      <w:r>
        <w:rPr>
          <w:rFonts w:ascii="宋体" w:hAnsi="宋体" w:eastAsia="宋体" w:cs="宋体"/>
          <w:color w:val="auto"/>
          <w:spacing w:val="1"/>
          <w:sz w:val="24"/>
          <w:szCs w:val="24"/>
        </w:rPr>
        <w:t>中标供应商拒绝与采购人签订合同的，采购人</w:t>
      </w:r>
      <w:r>
        <w:rPr>
          <w:rFonts w:ascii="宋体" w:hAnsi="宋体" w:eastAsia="宋体" w:cs="宋体"/>
          <w:color w:val="auto"/>
          <w:sz w:val="24"/>
          <w:szCs w:val="24"/>
        </w:rPr>
        <w:t>可以按照评审报告推荐的中标 候选人名单排序，确定下一候选人为中标供应商，也可</w:t>
      </w:r>
      <w:r>
        <w:rPr>
          <w:rFonts w:ascii="宋体" w:hAnsi="宋体" w:eastAsia="宋体" w:cs="宋体"/>
          <w:color w:val="auto"/>
          <w:spacing w:val="-1"/>
          <w:sz w:val="24"/>
          <w:szCs w:val="24"/>
        </w:rPr>
        <w:t>以重新开展政府采购活动。</w:t>
      </w:r>
    </w:p>
    <w:p w14:paraId="7304FFCC">
      <w:pPr>
        <w:spacing w:before="168" w:line="219" w:lineRule="auto"/>
        <w:ind w:left="484"/>
        <w:rPr>
          <w:rFonts w:ascii="宋体" w:hAnsi="宋体" w:eastAsia="宋体" w:cs="宋体"/>
          <w:color w:val="auto"/>
          <w:sz w:val="24"/>
          <w:szCs w:val="24"/>
        </w:rPr>
      </w:pPr>
      <w:r>
        <w:rPr>
          <w:rFonts w:ascii="宋体" w:hAnsi="宋体" w:eastAsia="宋体" w:cs="宋体"/>
          <w:color w:val="auto"/>
          <w:sz w:val="24"/>
          <w:szCs w:val="24"/>
        </w:rPr>
        <w:t>28.5 政府采购合同的双方当事人不得</w:t>
      </w:r>
      <w:r>
        <w:rPr>
          <w:rFonts w:ascii="宋体" w:hAnsi="宋体" w:eastAsia="宋体" w:cs="宋体"/>
          <w:color w:val="auto"/>
          <w:spacing w:val="-1"/>
          <w:sz w:val="24"/>
          <w:szCs w:val="24"/>
        </w:rPr>
        <w:t>擅自变更、中止或者终止合同。</w:t>
      </w:r>
    </w:p>
    <w:p w14:paraId="67E6910E">
      <w:pPr>
        <w:spacing w:before="166" w:line="339" w:lineRule="auto"/>
        <w:ind w:left="21" w:firstLine="459"/>
        <w:jc w:val="both"/>
        <w:rPr>
          <w:rFonts w:ascii="宋体" w:hAnsi="宋体" w:eastAsia="宋体" w:cs="宋体"/>
          <w:color w:val="auto"/>
          <w:sz w:val="24"/>
          <w:szCs w:val="24"/>
        </w:rPr>
      </w:pPr>
      <w:r>
        <w:rPr>
          <w:rFonts w:ascii="宋体" w:hAnsi="宋体" w:eastAsia="宋体" w:cs="宋体"/>
          <w:color w:val="auto"/>
          <w:spacing w:val="-1"/>
          <w:sz w:val="24"/>
          <w:szCs w:val="24"/>
        </w:rPr>
        <w:t>政府采购合同继续履行将损害国家利益和社会公共</w:t>
      </w:r>
      <w:r>
        <w:rPr>
          <w:rFonts w:ascii="宋体" w:hAnsi="宋体" w:eastAsia="宋体" w:cs="宋体"/>
          <w:color w:val="auto"/>
          <w:spacing w:val="-2"/>
          <w:sz w:val="24"/>
          <w:szCs w:val="24"/>
        </w:rPr>
        <w:t>利益的，双方当事人应当变更、</w:t>
      </w:r>
      <w:r>
        <w:rPr>
          <w:rFonts w:ascii="宋体" w:hAnsi="宋体" w:eastAsia="宋体" w:cs="宋体"/>
          <w:color w:val="auto"/>
          <w:sz w:val="24"/>
          <w:szCs w:val="24"/>
        </w:rPr>
        <w:t xml:space="preserve"> </w:t>
      </w:r>
      <w:r>
        <w:rPr>
          <w:rFonts w:ascii="宋体" w:hAnsi="宋体" w:eastAsia="宋体" w:cs="宋体"/>
          <w:color w:val="auto"/>
          <w:spacing w:val="-2"/>
          <w:sz w:val="24"/>
          <w:szCs w:val="24"/>
        </w:rPr>
        <w:t>中止或者终止合同。有过错的一方应当承担赔偿责任，双方都有过错的，各自承</w:t>
      </w:r>
      <w:r>
        <w:rPr>
          <w:rFonts w:ascii="宋体" w:hAnsi="宋体" w:eastAsia="宋体" w:cs="宋体"/>
          <w:color w:val="auto"/>
          <w:spacing w:val="-3"/>
          <w:sz w:val="24"/>
          <w:szCs w:val="24"/>
        </w:rPr>
        <w:t>担相应</w:t>
      </w:r>
      <w:r>
        <w:rPr>
          <w:rFonts w:ascii="宋体" w:hAnsi="宋体" w:eastAsia="宋体" w:cs="宋体"/>
          <w:color w:val="auto"/>
          <w:sz w:val="24"/>
          <w:szCs w:val="24"/>
        </w:rPr>
        <w:t xml:space="preserve"> </w:t>
      </w:r>
      <w:r>
        <w:rPr>
          <w:rFonts w:ascii="宋体" w:hAnsi="宋体" w:eastAsia="宋体" w:cs="宋体"/>
          <w:color w:val="auto"/>
          <w:spacing w:val="-8"/>
          <w:sz w:val="24"/>
          <w:szCs w:val="24"/>
        </w:rPr>
        <w:t>的责任。</w:t>
      </w:r>
    </w:p>
    <w:p w14:paraId="4EB95DAB">
      <w:pPr>
        <w:spacing w:before="36" w:line="220" w:lineRule="auto"/>
        <w:ind w:left="4"/>
        <w:rPr>
          <w:rFonts w:ascii="宋体" w:hAnsi="宋体" w:eastAsia="宋体" w:cs="宋体"/>
          <w:color w:val="auto"/>
          <w:sz w:val="24"/>
          <w:szCs w:val="24"/>
        </w:rPr>
      </w:pPr>
      <w:r>
        <w:rPr>
          <w:rFonts w:ascii="宋体" w:hAnsi="宋体" w:eastAsia="宋体" w:cs="宋体"/>
          <w:b/>
          <w:bCs/>
          <w:color w:val="auto"/>
          <w:spacing w:val="-3"/>
          <w:sz w:val="24"/>
          <w:szCs w:val="24"/>
        </w:rPr>
        <w:t>29</w:t>
      </w:r>
      <w:r>
        <w:rPr>
          <w:rFonts w:ascii="宋体" w:hAnsi="宋体" w:eastAsia="宋体" w:cs="宋体"/>
          <w:color w:val="auto"/>
          <w:spacing w:val="-3"/>
          <w:sz w:val="24"/>
          <w:szCs w:val="24"/>
        </w:rPr>
        <w:t xml:space="preserve">  </w:t>
      </w:r>
      <w:r>
        <w:rPr>
          <w:rFonts w:ascii="宋体" w:hAnsi="宋体" w:eastAsia="宋体" w:cs="宋体"/>
          <w:b/>
          <w:bCs/>
          <w:color w:val="auto"/>
          <w:spacing w:val="-3"/>
          <w:sz w:val="24"/>
          <w:szCs w:val="24"/>
        </w:rPr>
        <w:t>商务合同的组成</w:t>
      </w:r>
    </w:p>
    <w:p w14:paraId="1E46A876">
      <w:pPr>
        <w:spacing w:before="165" w:line="220" w:lineRule="auto"/>
        <w:ind w:left="484"/>
        <w:rPr>
          <w:rFonts w:ascii="宋体" w:hAnsi="宋体" w:eastAsia="宋体" w:cs="宋体"/>
          <w:color w:val="auto"/>
          <w:sz w:val="24"/>
          <w:szCs w:val="24"/>
        </w:rPr>
      </w:pPr>
      <w:r>
        <w:rPr>
          <w:rFonts w:ascii="宋体" w:hAnsi="宋体" w:eastAsia="宋体" w:cs="宋体"/>
          <w:color w:val="auto"/>
          <w:spacing w:val="-1"/>
          <w:sz w:val="24"/>
          <w:szCs w:val="24"/>
        </w:rPr>
        <w:t>29.1 下列文件均为商务合同不可分割的组成部分：</w:t>
      </w:r>
    </w:p>
    <w:p w14:paraId="53F7B9FF">
      <w:pPr>
        <w:spacing w:before="167" w:line="219" w:lineRule="auto"/>
        <w:ind w:left="484"/>
        <w:rPr>
          <w:rFonts w:ascii="宋体" w:hAnsi="宋体" w:eastAsia="宋体" w:cs="宋体"/>
          <w:color w:val="auto"/>
          <w:sz w:val="24"/>
          <w:szCs w:val="24"/>
        </w:rPr>
      </w:pPr>
      <w:r>
        <w:rPr>
          <w:rFonts w:ascii="宋体" w:hAnsi="宋体" w:eastAsia="宋体" w:cs="宋体"/>
          <w:color w:val="auto"/>
          <w:spacing w:val="-3"/>
          <w:sz w:val="24"/>
          <w:szCs w:val="24"/>
        </w:rPr>
        <w:t>29.1.1</w:t>
      </w:r>
      <w:r>
        <w:rPr>
          <w:rFonts w:ascii="宋体" w:hAnsi="宋体" w:eastAsia="宋体" w:cs="宋体"/>
          <w:color w:val="auto"/>
          <w:spacing w:val="34"/>
          <w:sz w:val="24"/>
          <w:szCs w:val="24"/>
        </w:rPr>
        <w:t xml:space="preserve"> </w:t>
      </w:r>
      <w:r>
        <w:rPr>
          <w:rFonts w:ascii="宋体" w:hAnsi="宋体" w:eastAsia="宋体" w:cs="宋体"/>
          <w:color w:val="auto"/>
          <w:spacing w:val="-3"/>
          <w:sz w:val="24"/>
          <w:szCs w:val="24"/>
        </w:rPr>
        <w:t>中标（成交）通知书；</w:t>
      </w:r>
    </w:p>
    <w:p w14:paraId="1AE38A14">
      <w:pPr>
        <w:spacing w:before="167" w:line="219" w:lineRule="auto"/>
        <w:ind w:left="484"/>
        <w:rPr>
          <w:rFonts w:ascii="宋体" w:hAnsi="宋体" w:eastAsia="宋体" w:cs="宋体"/>
          <w:color w:val="auto"/>
          <w:sz w:val="24"/>
          <w:szCs w:val="24"/>
        </w:rPr>
      </w:pPr>
      <w:r>
        <w:rPr>
          <w:rFonts w:ascii="宋体" w:hAnsi="宋体" w:eastAsia="宋体" w:cs="宋体"/>
          <w:color w:val="auto"/>
          <w:spacing w:val="-3"/>
          <w:sz w:val="24"/>
          <w:szCs w:val="24"/>
        </w:rPr>
        <w:t>29.1.2</w:t>
      </w:r>
      <w:r>
        <w:rPr>
          <w:rFonts w:ascii="宋体" w:hAnsi="宋体" w:eastAsia="宋体" w:cs="宋体"/>
          <w:color w:val="auto"/>
          <w:spacing w:val="37"/>
          <w:sz w:val="24"/>
          <w:szCs w:val="24"/>
        </w:rPr>
        <w:t xml:space="preserve"> </w:t>
      </w:r>
      <w:r>
        <w:rPr>
          <w:rFonts w:ascii="宋体" w:hAnsi="宋体" w:eastAsia="宋体" w:cs="宋体"/>
          <w:color w:val="auto"/>
          <w:spacing w:val="-3"/>
          <w:sz w:val="24"/>
          <w:szCs w:val="24"/>
        </w:rPr>
        <w:t>中标供应商的响应文件；</w:t>
      </w:r>
    </w:p>
    <w:p w14:paraId="55CDFF6E">
      <w:pPr>
        <w:spacing w:before="168" w:line="219" w:lineRule="auto"/>
        <w:ind w:left="484"/>
        <w:rPr>
          <w:rFonts w:ascii="宋体" w:hAnsi="宋体" w:eastAsia="宋体" w:cs="宋体"/>
          <w:color w:val="auto"/>
          <w:sz w:val="24"/>
          <w:szCs w:val="24"/>
        </w:rPr>
      </w:pPr>
      <w:r>
        <w:rPr>
          <w:rFonts w:ascii="宋体" w:hAnsi="宋体" w:eastAsia="宋体" w:cs="宋体"/>
          <w:color w:val="auto"/>
          <w:spacing w:val="-1"/>
          <w:sz w:val="24"/>
          <w:szCs w:val="24"/>
        </w:rPr>
        <w:t>29.1.3 供应商澄清、说明或补正文件；</w:t>
      </w:r>
    </w:p>
    <w:p w14:paraId="058A55D8">
      <w:pPr>
        <w:spacing w:before="167" w:line="220" w:lineRule="auto"/>
        <w:ind w:left="484"/>
        <w:rPr>
          <w:rFonts w:ascii="宋体" w:hAnsi="宋体" w:eastAsia="宋体" w:cs="宋体"/>
          <w:color w:val="auto"/>
          <w:sz w:val="24"/>
          <w:szCs w:val="24"/>
        </w:rPr>
      </w:pPr>
      <w:r>
        <w:rPr>
          <w:rFonts w:ascii="宋体" w:hAnsi="宋体" w:eastAsia="宋体" w:cs="宋体"/>
          <w:color w:val="auto"/>
          <w:spacing w:val="-1"/>
          <w:sz w:val="24"/>
          <w:szCs w:val="24"/>
        </w:rPr>
        <w:t>29.1.4 竞争性磋商文件。</w:t>
      </w:r>
    </w:p>
    <w:p w14:paraId="556E81E6">
      <w:pPr>
        <w:spacing w:before="168" w:line="219" w:lineRule="auto"/>
        <w:ind w:left="2254"/>
        <w:rPr>
          <w:rFonts w:ascii="宋体" w:hAnsi="宋体" w:eastAsia="宋体" w:cs="宋体"/>
          <w:color w:val="auto"/>
          <w:sz w:val="24"/>
          <w:szCs w:val="24"/>
        </w:rPr>
      </w:pPr>
      <w:r>
        <w:rPr>
          <w:rFonts w:ascii="宋体" w:hAnsi="宋体" w:eastAsia="宋体" w:cs="宋体"/>
          <w:b/>
          <w:bCs/>
          <w:color w:val="auto"/>
          <w:spacing w:val="-3"/>
          <w:sz w:val="24"/>
          <w:szCs w:val="24"/>
        </w:rPr>
        <w:t>八、采购人更改货物、工程或者服务的权利</w:t>
      </w:r>
    </w:p>
    <w:p w14:paraId="37CAB6C7">
      <w:pPr>
        <w:spacing w:before="165" w:line="339" w:lineRule="auto"/>
        <w:ind w:right="8" w:firstLine="6"/>
        <w:jc w:val="both"/>
        <w:rPr>
          <w:rFonts w:ascii="宋体" w:hAnsi="宋体" w:eastAsia="宋体" w:cs="宋体"/>
          <w:color w:val="auto"/>
          <w:sz w:val="24"/>
          <w:szCs w:val="24"/>
        </w:rPr>
      </w:pPr>
      <w:r>
        <w:rPr>
          <w:rFonts w:ascii="宋体" w:hAnsi="宋体" w:eastAsia="宋体" w:cs="宋体"/>
          <w:color w:val="auto"/>
          <w:spacing w:val="-2"/>
          <w:sz w:val="24"/>
          <w:szCs w:val="24"/>
        </w:rPr>
        <w:t>31  政府采购合同履行中，采购人需追加与合同标的相同的货物、工程或者服务的，在</w:t>
      </w:r>
      <w:r>
        <w:rPr>
          <w:rFonts w:ascii="宋体" w:hAnsi="宋体" w:eastAsia="宋体" w:cs="宋体"/>
          <w:color w:val="auto"/>
          <w:spacing w:val="16"/>
          <w:sz w:val="24"/>
          <w:szCs w:val="24"/>
        </w:rPr>
        <w:t xml:space="preserve"> </w:t>
      </w:r>
      <w:r>
        <w:rPr>
          <w:rFonts w:ascii="宋体" w:hAnsi="宋体" w:eastAsia="宋体" w:cs="宋体"/>
          <w:color w:val="auto"/>
          <w:spacing w:val="-1"/>
          <w:sz w:val="24"/>
          <w:szCs w:val="24"/>
        </w:rPr>
        <w:t>不改变合同其他条款的前提下，可以与供应</w:t>
      </w:r>
      <w:r>
        <w:rPr>
          <w:rFonts w:ascii="宋体" w:hAnsi="宋体" w:eastAsia="宋体" w:cs="宋体"/>
          <w:color w:val="auto"/>
          <w:spacing w:val="-2"/>
          <w:sz w:val="24"/>
          <w:szCs w:val="24"/>
        </w:rPr>
        <w:t>商协商签订补充合同，但所有补充合同的采</w:t>
      </w:r>
      <w:r>
        <w:rPr>
          <w:rFonts w:ascii="宋体" w:hAnsi="宋体" w:eastAsia="宋体" w:cs="宋体"/>
          <w:color w:val="auto"/>
          <w:sz w:val="24"/>
          <w:szCs w:val="24"/>
        </w:rPr>
        <w:t xml:space="preserve"> </w:t>
      </w:r>
      <w:r>
        <w:rPr>
          <w:rFonts w:ascii="宋体" w:hAnsi="宋体" w:eastAsia="宋体" w:cs="宋体"/>
          <w:color w:val="auto"/>
          <w:spacing w:val="-1"/>
          <w:sz w:val="24"/>
          <w:szCs w:val="24"/>
        </w:rPr>
        <w:t>购金额不得超过原合同采购金额的百分之十。</w:t>
      </w:r>
    </w:p>
    <w:p w14:paraId="27EAE839">
      <w:pPr>
        <w:spacing w:before="37" w:line="221" w:lineRule="auto"/>
        <w:ind w:left="3821"/>
        <w:rPr>
          <w:rFonts w:ascii="宋体" w:hAnsi="宋体" w:eastAsia="宋体" w:cs="宋体"/>
          <w:color w:val="auto"/>
          <w:sz w:val="24"/>
          <w:szCs w:val="24"/>
        </w:rPr>
      </w:pPr>
      <w:r>
        <w:rPr>
          <w:rFonts w:ascii="宋体" w:hAnsi="宋体" w:eastAsia="宋体" w:cs="宋体"/>
          <w:b/>
          <w:bCs/>
          <w:color w:val="auto"/>
          <w:spacing w:val="-5"/>
          <w:sz w:val="24"/>
          <w:szCs w:val="24"/>
        </w:rPr>
        <w:t>九、其他事项</w:t>
      </w:r>
    </w:p>
    <w:p w14:paraId="7D195E60">
      <w:pPr>
        <w:spacing w:before="164" w:line="219" w:lineRule="auto"/>
        <w:ind w:left="6"/>
        <w:rPr>
          <w:rFonts w:ascii="宋体" w:hAnsi="宋体" w:eastAsia="宋体" w:cs="宋体"/>
          <w:color w:val="auto"/>
          <w:sz w:val="24"/>
          <w:szCs w:val="24"/>
        </w:rPr>
      </w:pPr>
      <w:r>
        <w:rPr>
          <w:rFonts w:ascii="宋体" w:hAnsi="宋体" w:eastAsia="宋体" w:cs="宋体"/>
          <w:color w:val="auto"/>
          <w:spacing w:val="-2"/>
          <w:sz w:val="24"/>
          <w:szCs w:val="24"/>
        </w:rPr>
        <w:t>31  采购代理服务费</w:t>
      </w:r>
    </w:p>
    <w:p w14:paraId="440B4462">
      <w:pPr>
        <w:spacing w:before="168" w:line="219" w:lineRule="auto"/>
        <w:ind w:left="6"/>
        <w:rPr>
          <w:rFonts w:ascii="宋体" w:hAnsi="宋体" w:eastAsia="宋体" w:cs="宋体"/>
          <w:color w:val="auto"/>
          <w:sz w:val="24"/>
          <w:szCs w:val="24"/>
        </w:rPr>
      </w:pPr>
      <w:r>
        <w:rPr>
          <w:rFonts w:ascii="宋体" w:hAnsi="宋体" w:eastAsia="宋体" w:cs="宋体"/>
          <w:color w:val="auto"/>
          <w:spacing w:val="-3"/>
          <w:sz w:val="24"/>
          <w:szCs w:val="24"/>
        </w:rPr>
        <w:t>31.1</w:t>
      </w:r>
      <w:r>
        <w:rPr>
          <w:rFonts w:ascii="宋体" w:hAnsi="宋体" w:eastAsia="宋体" w:cs="宋体"/>
          <w:color w:val="auto"/>
          <w:spacing w:val="-22"/>
          <w:sz w:val="24"/>
          <w:szCs w:val="24"/>
        </w:rPr>
        <w:t xml:space="preserve"> </w:t>
      </w:r>
      <w:r>
        <w:rPr>
          <w:rFonts w:ascii="宋体" w:hAnsi="宋体" w:eastAsia="宋体" w:cs="宋体"/>
          <w:b/>
          <w:bCs/>
          <w:color w:val="auto"/>
          <w:spacing w:val="-3"/>
          <w:sz w:val="24"/>
          <w:szCs w:val="24"/>
        </w:rPr>
        <w:t>由中标单位支付，收取标准参照国计委计价格[2002]</w:t>
      </w:r>
      <w:r>
        <w:rPr>
          <w:rFonts w:ascii="宋体" w:hAnsi="宋体" w:eastAsia="宋体" w:cs="宋体"/>
          <w:b/>
          <w:bCs/>
          <w:color w:val="auto"/>
          <w:spacing w:val="-4"/>
          <w:sz w:val="24"/>
          <w:szCs w:val="24"/>
        </w:rPr>
        <w:t>1980号文执行。</w:t>
      </w:r>
    </w:p>
    <w:p w14:paraId="7DFE7425">
      <w:pPr>
        <w:spacing w:before="168" w:line="284" w:lineRule="auto"/>
        <w:ind w:right="8" w:firstLine="5"/>
        <w:rPr>
          <w:rFonts w:ascii="宋体" w:hAnsi="宋体" w:eastAsia="宋体" w:cs="宋体"/>
          <w:color w:val="auto"/>
          <w:sz w:val="24"/>
          <w:szCs w:val="24"/>
        </w:rPr>
      </w:pPr>
      <w:r>
        <w:rPr>
          <w:rFonts w:ascii="宋体" w:hAnsi="宋体" w:eastAsia="宋体" w:cs="宋体"/>
          <w:color w:val="auto"/>
          <w:spacing w:val="-2"/>
          <w:sz w:val="24"/>
          <w:szCs w:val="24"/>
        </w:rPr>
        <w:t>32  本竞争性磋商文件是根据《中华人民共和国政府采购法》、《中华人民共和国政府</w:t>
      </w:r>
      <w:r>
        <w:rPr>
          <w:rFonts w:ascii="宋体" w:hAnsi="宋体" w:eastAsia="宋体" w:cs="宋体"/>
          <w:color w:val="auto"/>
          <w:spacing w:val="16"/>
          <w:sz w:val="24"/>
          <w:szCs w:val="24"/>
        </w:rPr>
        <w:t xml:space="preserve"> </w:t>
      </w:r>
      <w:r>
        <w:rPr>
          <w:rFonts w:ascii="宋体" w:hAnsi="宋体" w:eastAsia="宋体" w:cs="宋体"/>
          <w:color w:val="auto"/>
          <w:spacing w:val="-1"/>
          <w:sz w:val="24"/>
          <w:szCs w:val="24"/>
        </w:rPr>
        <w:t>采购法实施条例》的规定编制，解释权属采购代理机构。</w:t>
      </w:r>
    </w:p>
    <w:p w14:paraId="08A1D19E">
      <w:pPr>
        <w:spacing w:before="165" w:line="285" w:lineRule="auto"/>
        <w:ind w:left="5" w:right="8"/>
        <w:rPr>
          <w:rFonts w:ascii="宋体" w:hAnsi="宋体" w:eastAsia="宋体" w:cs="宋体"/>
          <w:color w:val="auto"/>
          <w:sz w:val="24"/>
          <w:szCs w:val="24"/>
        </w:rPr>
      </w:pPr>
      <w:r>
        <w:rPr>
          <w:rFonts w:ascii="宋体" w:hAnsi="宋体" w:eastAsia="宋体" w:cs="宋体"/>
          <w:color w:val="auto"/>
          <w:spacing w:val="-2"/>
          <w:sz w:val="24"/>
          <w:szCs w:val="24"/>
        </w:rPr>
        <w:t>33  参与本次采购的供应商应当有商务、技术人员对磋商小组提出的商务、技术问题进</w:t>
      </w:r>
      <w:r>
        <w:rPr>
          <w:rFonts w:ascii="宋体" w:hAnsi="宋体" w:eastAsia="宋体" w:cs="宋体"/>
          <w:color w:val="auto"/>
          <w:spacing w:val="16"/>
          <w:sz w:val="24"/>
          <w:szCs w:val="24"/>
        </w:rPr>
        <w:t xml:space="preserve"> </w:t>
      </w:r>
      <w:r>
        <w:rPr>
          <w:rFonts w:ascii="宋体" w:hAnsi="宋体" w:eastAsia="宋体" w:cs="宋体"/>
          <w:color w:val="auto"/>
          <w:spacing w:val="-4"/>
          <w:sz w:val="24"/>
          <w:szCs w:val="24"/>
        </w:rPr>
        <w:t>行答疑。</w:t>
      </w:r>
    </w:p>
    <w:p w14:paraId="4A5E1FD5">
      <w:pPr>
        <w:spacing w:line="285" w:lineRule="auto"/>
        <w:rPr>
          <w:rFonts w:ascii="宋体" w:hAnsi="宋体" w:eastAsia="宋体" w:cs="宋体"/>
          <w:color w:val="auto"/>
          <w:sz w:val="24"/>
          <w:szCs w:val="24"/>
        </w:rPr>
        <w:sectPr>
          <w:pgSz w:w="11906" w:h="16839"/>
          <w:pgMar w:top="1431" w:right="1409" w:bottom="400" w:left="1423" w:header="0" w:footer="0" w:gutter="0"/>
          <w:cols w:space="720" w:num="1"/>
        </w:sectPr>
      </w:pPr>
    </w:p>
    <w:p w14:paraId="5C06E967">
      <w:pPr>
        <w:spacing w:before="138" w:line="225" w:lineRule="auto"/>
        <w:ind w:left="3578"/>
        <w:rPr>
          <w:rFonts w:ascii="宋体" w:hAnsi="宋体" w:eastAsia="宋体" w:cs="宋体"/>
          <w:color w:val="auto"/>
          <w:sz w:val="31"/>
          <w:szCs w:val="31"/>
        </w:rPr>
      </w:pPr>
      <w:r>
        <w:rPr>
          <w:rFonts w:ascii="宋体" w:hAnsi="宋体" w:eastAsia="宋体" w:cs="宋体"/>
          <w:b/>
          <w:bCs/>
          <w:color w:val="auto"/>
          <w:spacing w:val="3"/>
          <w:sz w:val="31"/>
          <w:szCs w:val="31"/>
        </w:rPr>
        <w:t>第三章</w:t>
      </w:r>
      <w:r>
        <w:rPr>
          <w:rFonts w:ascii="宋体" w:hAnsi="宋体" w:eastAsia="宋体" w:cs="宋体"/>
          <w:color w:val="auto"/>
          <w:spacing w:val="27"/>
          <w:sz w:val="31"/>
          <w:szCs w:val="31"/>
        </w:rPr>
        <w:t xml:space="preserve"> </w:t>
      </w:r>
      <w:r>
        <w:rPr>
          <w:rFonts w:ascii="宋体" w:hAnsi="宋体" w:eastAsia="宋体" w:cs="宋体"/>
          <w:b/>
          <w:bCs/>
          <w:color w:val="auto"/>
          <w:spacing w:val="3"/>
          <w:sz w:val="31"/>
          <w:szCs w:val="31"/>
        </w:rPr>
        <w:t>项目概况</w:t>
      </w:r>
    </w:p>
    <w:p w14:paraId="4316C9BD">
      <w:pPr>
        <w:pStyle w:val="2"/>
        <w:spacing w:line="241" w:lineRule="auto"/>
        <w:rPr>
          <w:color w:val="auto"/>
        </w:rPr>
      </w:pPr>
    </w:p>
    <w:p w14:paraId="71FFC8D6">
      <w:pPr>
        <w:pStyle w:val="2"/>
        <w:spacing w:line="241" w:lineRule="auto"/>
        <w:rPr>
          <w:color w:val="auto"/>
        </w:rPr>
      </w:pPr>
    </w:p>
    <w:p w14:paraId="2D359C16">
      <w:pPr>
        <w:spacing w:before="91" w:line="221" w:lineRule="auto"/>
        <w:ind w:left="9"/>
        <w:rPr>
          <w:rFonts w:ascii="宋体" w:hAnsi="宋体" w:eastAsia="宋体" w:cs="宋体"/>
          <w:color w:val="auto"/>
          <w:sz w:val="28"/>
          <w:szCs w:val="28"/>
        </w:rPr>
      </w:pPr>
      <w:r>
        <w:rPr>
          <w:rFonts w:ascii="宋体" w:hAnsi="宋体" w:eastAsia="宋体" w:cs="宋体"/>
          <w:color w:val="auto"/>
          <w:spacing w:val="-1"/>
          <w:sz w:val="28"/>
          <w:szCs w:val="28"/>
        </w:rPr>
        <w:t>项目名称：</w:t>
      </w:r>
      <w:r>
        <w:rPr>
          <w:rFonts w:hint="eastAsia" w:ascii="宋体" w:hAnsi="宋体" w:eastAsia="宋体" w:cs="宋体"/>
          <w:color w:val="auto"/>
          <w:spacing w:val="-1"/>
          <w:sz w:val="28"/>
          <w:szCs w:val="28"/>
          <w:lang w:eastAsia="zh-CN"/>
        </w:rPr>
        <w:t>若羌县城东区市政道路连接线建设项目</w:t>
      </w:r>
      <w:r>
        <w:rPr>
          <w:rFonts w:ascii="宋体" w:hAnsi="宋体" w:eastAsia="宋体" w:cs="宋体"/>
          <w:color w:val="auto"/>
          <w:spacing w:val="-1"/>
          <w:sz w:val="28"/>
          <w:szCs w:val="28"/>
        </w:rPr>
        <w:t>（二标段）监理</w:t>
      </w:r>
    </w:p>
    <w:p w14:paraId="15BA581A">
      <w:pPr>
        <w:spacing w:before="289" w:line="221" w:lineRule="auto"/>
        <w:ind w:left="8"/>
        <w:rPr>
          <w:rFonts w:ascii="宋体" w:hAnsi="宋体" w:eastAsia="宋体" w:cs="宋体"/>
          <w:color w:val="auto"/>
          <w:sz w:val="28"/>
          <w:szCs w:val="28"/>
        </w:rPr>
      </w:pPr>
      <w:r>
        <w:rPr>
          <w:rFonts w:ascii="宋体" w:hAnsi="宋体" w:eastAsia="宋体" w:cs="宋体"/>
          <w:color w:val="auto"/>
          <w:spacing w:val="-2"/>
          <w:sz w:val="28"/>
          <w:szCs w:val="28"/>
        </w:rPr>
        <w:t>建设地址：若羌县</w:t>
      </w:r>
    </w:p>
    <w:p w14:paraId="1A8EECC2">
      <w:pPr>
        <w:spacing w:before="287" w:line="408" w:lineRule="auto"/>
        <w:ind w:firstLine="6"/>
        <w:rPr>
          <w:rFonts w:hint="eastAsia" w:ascii="宋体" w:hAnsi="宋体" w:eastAsia="宋体" w:cs="宋体"/>
          <w:color w:val="auto"/>
          <w:sz w:val="28"/>
          <w:szCs w:val="28"/>
          <w:lang w:eastAsia="zh-CN"/>
        </w:rPr>
      </w:pPr>
      <w:r>
        <w:rPr>
          <w:rFonts w:ascii="宋体" w:hAnsi="宋体" w:eastAsia="宋体" w:cs="宋体"/>
          <w:color w:val="auto"/>
          <w:spacing w:val="-2"/>
          <w:sz w:val="28"/>
          <w:szCs w:val="28"/>
        </w:rPr>
        <w:t>招标范围：</w:t>
      </w:r>
      <w:r>
        <w:rPr>
          <w:rFonts w:hint="eastAsia" w:ascii="宋体" w:hAnsi="宋体" w:eastAsia="宋体" w:cs="宋体"/>
          <w:color w:val="auto"/>
          <w:spacing w:val="-2"/>
          <w:sz w:val="28"/>
          <w:szCs w:val="28"/>
        </w:rPr>
        <w:t>(一)弩支路二段主干道，全长440.96米，红线宽36米，机动车道24米，绿化带宽各4米，人行道宽各8米；(二)经五路主干道，全长440.88米，红线宽34米，机动车道24米，绿化带宽各4米，人行道宽各6米；(三)经三路主干道，全长440.93米，红线宽34米，机动车道24米，绿化带宽各4米，人行道宽各6米；设计时速为50千米/小时。(四)经四南路次干道，全长440.98米，红线宽26米，机动车道16米，绿化带宽各4米，人行道宽各6米；(五)经二南路次干道，全长440.93米，红线宽26米，机动车道16米，绿化带宽各4米，人行道宽各6米；设计时速为40千米/小时</w:t>
      </w:r>
      <w:r>
        <w:rPr>
          <w:rFonts w:hint="eastAsia" w:ascii="宋体" w:hAnsi="宋体" w:eastAsia="宋体" w:cs="宋体"/>
          <w:color w:val="auto"/>
          <w:spacing w:val="-2"/>
          <w:sz w:val="28"/>
          <w:szCs w:val="28"/>
          <w:lang w:eastAsia="zh-CN"/>
        </w:rPr>
        <w:t>。</w:t>
      </w:r>
    </w:p>
    <w:p w14:paraId="28988F21">
      <w:pPr>
        <w:spacing w:before="37" w:line="219" w:lineRule="auto"/>
        <w:ind w:left="6"/>
        <w:rPr>
          <w:rFonts w:ascii="宋体" w:hAnsi="宋体" w:eastAsia="宋体" w:cs="宋体"/>
          <w:color w:val="auto"/>
          <w:sz w:val="28"/>
          <w:szCs w:val="28"/>
        </w:rPr>
      </w:pPr>
      <w:r>
        <w:rPr>
          <w:rFonts w:ascii="宋体" w:hAnsi="宋体" w:eastAsia="宋体" w:cs="宋体"/>
          <w:color w:val="auto"/>
          <w:spacing w:val="-1"/>
          <w:sz w:val="28"/>
          <w:szCs w:val="28"/>
        </w:rPr>
        <w:t>本项目控制价：</w:t>
      </w:r>
      <w:r>
        <w:rPr>
          <w:rFonts w:hint="eastAsia" w:ascii="宋体" w:hAnsi="宋体" w:eastAsia="宋体" w:cs="宋体"/>
          <w:color w:val="auto"/>
          <w:spacing w:val="-1"/>
          <w:sz w:val="28"/>
          <w:szCs w:val="28"/>
          <w:lang w:eastAsia="zh-CN"/>
        </w:rPr>
        <w:t>283500</w:t>
      </w:r>
      <w:r>
        <w:rPr>
          <w:rFonts w:ascii="宋体" w:hAnsi="宋体" w:eastAsia="宋体" w:cs="宋体"/>
          <w:color w:val="auto"/>
          <w:spacing w:val="-1"/>
          <w:sz w:val="28"/>
          <w:szCs w:val="28"/>
        </w:rPr>
        <w:t>元</w:t>
      </w:r>
    </w:p>
    <w:p w14:paraId="36ACAAA1">
      <w:pPr>
        <w:spacing w:before="292" w:line="220" w:lineRule="auto"/>
        <w:ind w:left="5"/>
        <w:rPr>
          <w:rFonts w:ascii="宋体" w:hAnsi="宋体" w:eastAsia="宋体" w:cs="宋体"/>
          <w:color w:val="auto"/>
          <w:sz w:val="28"/>
          <w:szCs w:val="28"/>
        </w:rPr>
      </w:pPr>
      <w:r>
        <w:rPr>
          <w:rFonts w:ascii="宋体" w:hAnsi="宋体" w:eastAsia="宋体" w:cs="宋体"/>
          <w:color w:val="auto"/>
          <w:spacing w:val="-1"/>
          <w:sz w:val="28"/>
          <w:szCs w:val="28"/>
        </w:rPr>
        <w:t>计划工期：应自合同签订之日起至本工程竣工验收。</w:t>
      </w:r>
    </w:p>
    <w:p w14:paraId="39892E25">
      <w:pPr>
        <w:spacing w:line="220" w:lineRule="auto"/>
        <w:rPr>
          <w:rFonts w:ascii="宋体" w:hAnsi="宋体" w:eastAsia="宋体" w:cs="宋体"/>
          <w:color w:val="auto"/>
          <w:sz w:val="28"/>
          <w:szCs w:val="28"/>
        </w:rPr>
        <w:sectPr>
          <w:pgSz w:w="11906" w:h="16839"/>
          <w:pgMar w:top="1431" w:right="1337" w:bottom="400" w:left="1421" w:header="0" w:footer="0" w:gutter="0"/>
          <w:cols w:space="720" w:num="1"/>
        </w:sectPr>
      </w:pPr>
    </w:p>
    <w:p w14:paraId="41D7672A">
      <w:pPr>
        <w:spacing w:before="138" w:line="225" w:lineRule="auto"/>
        <w:ind w:left="2332"/>
        <w:rPr>
          <w:rFonts w:ascii="宋体" w:hAnsi="宋体" w:eastAsia="宋体" w:cs="宋体"/>
          <w:color w:val="auto"/>
          <w:sz w:val="31"/>
          <w:szCs w:val="31"/>
        </w:rPr>
      </w:pPr>
      <w:r>
        <w:rPr>
          <w:rFonts w:ascii="宋体" w:hAnsi="宋体" w:eastAsia="宋体" w:cs="宋体"/>
          <w:b/>
          <w:bCs/>
          <w:color w:val="auto"/>
          <w:spacing w:val="5"/>
          <w:sz w:val="31"/>
          <w:szCs w:val="31"/>
        </w:rPr>
        <w:t>第四章</w:t>
      </w:r>
      <w:r>
        <w:rPr>
          <w:rFonts w:ascii="宋体" w:hAnsi="宋体" w:eastAsia="宋体" w:cs="宋体"/>
          <w:color w:val="auto"/>
          <w:spacing w:val="5"/>
          <w:sz w:val="31"/>
          <w:szCs w:val="31"/>
        </w:rPr>
        <w:t xml:space="preserve"> </w:t>
      </w:r>
      <w:r>
        <w:rPr>
          <w:rFonts w:ascii="宋体" w:hAnsi="宋体" w:eastAsia="宋体" w:cs="宋体"/>
          <w:b/>
          <w:bCs/>
          <w:color w:val="auto"/>
          <w:spacing w:val="5"/>
          <w:sz w:val="31"/>
          <w:szCs w:val="31"/>
        </w:rPr>
        <w:t>合同（</w:t>
      </w:r>
      <w:r>
        <w:rPr>
          <w:rFonts w:ascii="宋体" w:hAnsi="宋体" w:eastAsia="宋体" w:cs="宋体"/>
          <w:b/>
          <w:bCs/>
          <w:color w:val="auto"/>
          <w:spacing w:val="5"/>
          <w:sz w:val="31"/>
          <w:szCs w:val="31"/>
        </w:rPr>
        <w:t>仅供参考</w:t>
      </w:r>
      <w:r>
        <w:rPr>
          <w:rFonts w:ascii="宋体" w:hAnsi="宋体" w:eastAsia="宋体" w:cs="宋体"/>
          <w:b/>
          <w:bCs/>
          <w:color w:val="auto"/>
          <w:spacing w:val="5"/>
          <w:sz w:val="31"/>
          <w:szCs w:val="31"/>
        </w:rPr>
        <w:t>）</w:t>
      </w:r>
    </w:p>
    <w:p w14:paraId="7695A6EC">
      <w:pPr>
        <w:pStyle w:val="2"/>
        <w:spacing w:line="318" w:lineRule="auto"/>
        <w:rPr>
          <w:color w:val="auto"/>
        </w:rPr>
      </w:pPr>
    </w:p>
    <w:p w14:paraId="47DFD055">
      <w:pPr>
        <w:pStyle w:val="2"/>
        <w:spacing w:line="319" w:lineRule="auto"/>
        <w:rPr>
          <w:color w:val="auto"/>
        </w:rPr>
      </w:pPr>
    </w:p>
    <w:p w14:paraId="48AF4277">
      <w:pPr>
        <w:spacing w:before="91" w:line="221" w:lineRule="auto"/>
        <w:ind w:left="6052"/>
        <w:rPr>
          <w:rFonts w:ascii="宋体" w:hAnsi="宋体" w:eastAsia="宋体" w:cs="宋体"/>
          <w:color w:val="auto"/>
          <w:sz w:val="28"/>
          <w:szCs w:val="28"/>
        </w:rPr>
      </w:pPr>
      <w:r>
        <w:rPr>
          <w:rFonts w:ascii="宋体" w:hAnsi="宋体" w:eastAsia="宋体" w:cs="宋体"/>
          <w:color w:val="auto"/>
          <w:spacing w:val="-3"/>
          <w:sz w:val="28"/>
          <w:szCs w:val="28"/>
        </w:rPr>
        <w:t>合同编号：</w:t>
      </w:r>
      <w:r>
        <w:rPr>
          <w:rFonts w:ascii="宋体" w:hAnsi="宋体" w:eastAsia="宋体" w:cs="宋体"/>
          <w:color w:val="auto"/>
          <w:sz w:val="28"/>
          <w:szCs w:val="28"/>
          <w:u w:val="single" w:color="auto"/>
        </w:rPr>
        <w:t xml:space="preserve">      </w:t>
      </w:r>
    </w:p>
    <w:p w14:paraId="2355E565">
      <w:pPr>
        <w:pStyle w:val="2"/>
        <w:spacing w:line="248" w:lineRule="auto"/>
        <w:rPr>
          <w:color w:val="auto"/>
        </w:rPr>
      </w:pPr>
    </w:p>
    <w:p w14:paraId="1BFD03DB">
      <w:pPr>
        <w:pStyle w:val="2"/>
        <w:spacing w:line="248" w:lineRule="auto"/>
        <w:rPr>
          <w:color w:val="auto"/>
        </w:rPr>
      </w:pPr>
    </w:p>
    <w:p w14:paraId="328BC33E">
      <w:pPr>
        <w:pStyle w:val="2"/>
        <w:spacing w:line="248" w:lineRule="auto"/>
        <w:rPr>
          <w:color w:val="auto"/>
        </w:rPr>
      </w:pPr>
    </w:p>
    <w:p w14:paraId="16DCC286">
      <w:pPr>
        <w:pStyle w:val="2"/>
        <w:spacing w:line="248" w:lineRule="auto"/>
        <w:rPr>
          <w:color w:val="auto"/>
        </w:rPr>
      </w:pPr>
    </w:p>
    <w:p w14:paraId="5655D3BF">
      <w:pPr>
        <w:pStyle w:val="2"/>
        <w:spacing w:line="248" w:lineRule="auto"/>
        <w:rPr>
          <w:color w:val="auto"/>
        </w:rPr>
      </w:pPr>
    </w:p>
    <w:p w14:paraId="751A7B4E">
      <w:pPr>
        <w:pStyle w:val="2"/>
        <w:spacing w:line="249" w:lineRule="auto"/>
        <w:rPr>
          <w:color w:val="auto"/>
        </w:rPr>
      </w:pPr>
    </w:p>
    <w:p w14:paraId="23A886A2">
      <w:pPr>
        <w:pStyle w:val="2"/>
        <w:spacing w:line="249" w:lineRule="auto"/>
        <w:rPr>
          <w:color w:val="auto"/>
        </w:rPr>
      </w:pPr>
    </w:p>
    <w:p w14:paraId="618FF8D3">
      <w:pPr>
        <w:pStyle w:val="2"/>
        <w:spacing w:line="249" w:lineRule="auto"/>
        <w:rPr>
          <w:color w:val="auto"/>
        </w:rPr>
      </w:pPr>
    </w:p>
    <w:p w14:paraId="0C92F6DA">
      <w:pPr>
        <w:spacing w:before="179" w:line="224" w:lineRule="auto"/>
        <w:ind w:left="1945"/>
        <w:rPr>
          <w:rFonts w:ascii="宋体" w:hAnsi="宋体" w:eastAsia="宋体" w:cs="宋体"/>
          <w:color w:val="auto"/>
          <w:sz w:val="55"/>
          <w:szCs w:val="55"/>
        </w:rPr>
      </w:pPr>
      <w:r>
        <w:rPr>
          <w:rFonts w:ascii="宋体" w:hAnsi="宋体" w:eastAsia="宋体" w:cs="宋体"/>
          <w:b/>
          <w:bCs/>
          <w:color w:val="auto"/>
          <w:spacing w:val="2"/>
          <w:sz w:val="55"/>
          <w:szCs w:val="55"/>
        </w:rPr>
        <w:t>建设工程监理合同</w:t>
      </w:r>
    </w:p>
    <w:p w14:paraId="53F39215">
      <w:pPr>
        <w:pStyle w:val="2"/>
        <w:spacing w:line="246" w:lineRule="auto"/>
        <w:rPr>
          <w:color w:val="auto"/>
        </w:rPr>
      </w:pPr>
    </w:p>
    <w:p w14:paraId="4B709F76">
      <w:pPr>
        <w:pStyle w:val="2"/>
        <w:spacing w:line="246" w:lineRule="auto"/>
        <w:rPr>
          <w:color w:val="auto"/>
        </w:rPr>
      </w:pPr>
    </w:p>
    <w:p w14:paraId="7E49ADD7">
      <w:pPr>
        <w:pStyle w:val="2"/>
        <w:spacing w:line="246" w:lineRule="auto"/>
        <w:rPr>
          <w:color w:val="auto"/>
        </w:rPr>
      </w:pPr>
    </w:p>
    <w:p w14:paraId="52F51343">
      <w:pPr>
        <w:pStyle w:val="2"/>
        <w:spacing w:line="246" w:lineRule="auto"/>
        <w:rPr>
          <w:color w:val="auto"/>
        </w:rPr>
      </w:pPr>
    </w:p>
    <w:p w14:paraId="69E957B8">
      <w:pPr>
        <w:pStyle w:val="2"/>
        <w:spacing w:line="246" w:lineRule="auto"/>
        <w:rPr>
          <w:color w:val="auto"/>
        </w:rPr>
      </w:pPr>
    </w:p>
    <w:p w14:paraId="76506CED">
      <w:pPr>
        <w:pStyle w:val="2"/>
        <w:spacing w:line="246" w:lineRule="auto"/>
        <w:rPr>
          <w:color w:val="auto"/>
        </w:rPr>
      </w:pPr>
    </w:p>
    <w:p w14:paraId="76466013">
      <w:pPr>
        <w:pStyle w:val="2"/>
        <w:spacing w:line="246" w:lineRule="auto"/>
        <w:rPr>
          <w:color w:val="auto"/>
        </w:rPr>
      </w:pPr>
    </w:p>
    <w:p w14:paraId="26315267">
      <w:pPr>
        <w:pStyle w:val="2"/>
        <w:spacing w:line="247" w:lineRule="auto"/>
        <w:rPr>
          <w:color w:val="auto"/>
        </w:rPr>
      </w:pPr>
    </w:p>
    <w:p w14:paraId="545D5EAC">
      <w:pPr>
        <w:pStyle w:val="2"/>
        <w:spacing w:line="247" w:lineRule="auto"/>
        <w:rPr>
          <w:color w:val="auto"/>
        </w:rPr>
      </w:pPr>
    </w:p>
    <w:p w14:paraId="1426B4C9">
      <w:pPr>
        <w:pStyle w:val="2"/>
        <w:spacing w:line="247" w:lineRule="auto"/>
        <w:rPr>
          <w:color w:val="auto"/>
        </w:rPr>
      </w:pPr>
    </w:p>
    <w:p w14:paraId="2AA20F29">
      <w:pPr>
        <w:pStyle w:val="2"/>
        <w:spacing w:line="247" w:lineRule="auto"/>
        <w:rPr>
          <w:color w:val="auto"/>
        </w:rPr>
      </w:pPr>
    </w:p>
    <w:p w14:paraId="16B90FFF">
      <w:pPr>
        <w:pStyle w:val="2"/>
        <w:spacing w:line="247" w:lineRule="auto"/>
        <w:rPr>
          <w:color w:val="auto"/>
        </w:rPr>
      </w:pPr>
    </w:p>
    <w:p w14:paraId="587DECA9">
      <w:pPr>
        <w:pStyle w:val="2"/>
        <w:spacing w:line="247" w:lineRule="auto"/>
        <w:rPr>
          <w:color w:val="auto"/>
        </w:rPr>
      </w:pPr>
    </w:p>
    <w:p w14:paraId="2FDF5A25">
      <w:pPr>
        <w:pStyle w:val="2"/>
        <w:spacing w:line="247" w:lineRule="auto"/>
        <w:rPr>
          <w:color w:val="auto"/>
        </w:rPr>
      </w:pPr>
    </w:p>
    <w:p w14:paraId="26673424">
      <w:pPr>
        <w:pStyle w:val="2"/>
        <w:spacing w:line="247" w:lineRule="auto"/>
        <w:rPr>
          <w:color w:val="auto"/>
        </w:rPr>
      </w:pPr>
    </w:p>
    <w:p w14:paraId="7B252860">
      <w:pPr>
        <w:pStyle w:val="2"/>
        <w:spacing w:line="247" w:lineRule="auto"/>
        <w:rPr>
          <w:color w:val="auto"/>
        </w:rPr>
      </w:pPr>
    </w:p>
    <w:p w14:paraId="5C4CDAE6">
      <w:pPr>
        <w:pStyle w:val="2"/>
        <w:spacing w:line="247" w:lineRule="auto"/>
        <w:rPr>
          <w:color w:val="auto"/>
        </w:rPr>
      </w:pPr>
    </w:p>
    <w:p w14:paraId="1AB199D2">
      <w:pPr>
        <w:tabs>
          <w:tab w:val="left" w:pos="6630"/>
          <w:tab w:val="left" w:pos="6770"/>
        </w:tabs>
        <w:spacing w:before="91" w:line="403" w:lineRule="auto"/>
        <w:ind w:left="59" w:right="1564" w:firstLine="4"/>
        <w:jc w:val="both"/>
        <w:rPr>
          <w:rFonts w:ascii="宋体" w:hAnsi="宋体" w:eastAsia="宋体" w:cs="宋体"/>
          <w:color w:val="auto"/>
          <w:sz w:val="28"/>
          <w:szCs w:val="28"/>
        </w:rPr>
      </w:pPr>
      <w:r>
        <w:rPr>
          <w:rFonts w:ascii="宋体" w:hAnsi="宋体" w:eastAsia="宋体" w:cs="宋体"/>
          <w:color w:val="auto"/>
          <w:spacing w:val="-3"/>
          <w:sz w:val="28"/>
          <w:szCs w:val="28"/>
        </w:rPr>
        <w:t>工程名称：</w:t>
      </w:r>
      <w:r>
        <w:rPr>
          <w:rFonts w:ascii="宋体" w:hAnsi="宋体" w:eastAsia="宋体" w:cs="宋体"/>
          <w:color w:val="auto"/>
          <w:sz w:val="28"/>
          <w:szCs w:val="28"/>
          <w:u w:val="single" w:color="auto"/>
        </w:rPr>
        <w:tab/>
      </w:r>
      <w:r>
        <w:rPr>
          <w:rFonts w:ascii="宋体" w:hAnsi="宋体" w:eastAsia="宋体" w:cs="宋体"/>
          <w:color w:val="auto"/>
          <w:sz w:val="28"/>
          <w:szCs w:val="28"/>
          <w:u w:val="single" w:color="auto"/>
        </w:rPr>
        <w:tab/>
      </w:r>
      <w:r>
        <w:rPr>
          <w:rFonts w:ascii="宋体" w:hAnsi="宋体" w:eastAsia="宋体" w:cs="宋体"/>
          <w:color w:val="auto"/>
          <w:sz w:val="28"/>
          <w:szCs w:val="28"/>
        </w:rPr>
        <w:t xml:space="preserve"> </w:t>
      </w:r>
      <w:r>
        <w:rPr>
          <w:rFonts w:ascii="宋体" w:hAnsi="宋体" w:eastAsia="宋体" w:cs="宋体"/>
          <w:color w:val="auto"/>
          <w:spacing w:val="-17"/>
          <w:sz w:val="28"/>
          <w:szCs w:val="28"/>
        </w:rPr>
        <w:t>委</w:t>
      </w:r>
      <w:r>
        <w:rPr>
          <w:rFonts w:ascii="宋体" w:hAnsi="宋体" w:eastAsia="宋体" w:cs="宋体"/>
          <w:color w:val="auto"/>
          <w:spacing w:val="11"/>
          <w:sz w:val="28"/>
          <w:szCs w:val="28"/>
        </w:rPr>
        <w:t xml:space="preserve"> </w:t>
      </w:r>
      <w:r>
        <w:rPr>
          <w:rFonts w:ascii="宋体" w:hAnsi="宋体" w:eastAsia="宋体" w:cs="宋体"/>
          <w:color w:val="auto"/>
          <w:spacing w:val="-17"/>
          <w:sz w:val="28"/>
          <w:szCs w:val="28"/>
        </w:rPr>
        <w:t>托</w:t>
      </w:r>
      <w:r>
        <w:rPr>
          <w:rFonts w:ascii="宋体" w:hAnsi="宋体" w:eastAsia="宋体" w:cs="宋体"/>
          <w:color w:val="auto"/>
          <w:spacing w:val="12"/>
          <w:sz w:val="28"/>
          <w:szCs w:val="28"/>
        </w:rPr>
        <w:t xml:space="preserve"> </w:t>
      </w:r>
      <w:r>
        <w:rPr>
          <w:rFonts w:ascii="宋体" w:hAnsi="宋体" w:eastAsia="宋体" w:cs="宋体"/>
          <w:color w:val="auto"/>
          <w:spacing w:val="-17"/>
          <w:sz w:val="28"/>
          <w:szCs w:val="28"/>
        </w:rPr>
        <w:t>人</w:t>
      </w:r>
      <w:r>
        <w:rPr>
          <w:rFonts w:ascii="宋体" w:hAnsi="宋体" w:eastAsia="宋体" w:cs="宋体"/>
          <w:color w:val="auto"/>
          <w:spacing w:val="-105"/>
          <w:sz w:val="28"/>
          <w:szCs w:val="28"/>
        </w:rPr>
        <w:t xml:space="preserve"> </w:t>
      </w:r>
      <w:r>
        <w:rPr>
          <w:rFonts w:ascii="宋体" w:hAnsi="宋体" w:eastAsia="宋体" w:cs="宋体"/>
          <w:color w:val="auto"/>
          <w:spacing w:val="-17"/>
          <w:sz w:val="28"/>
          <w:szCs w:val="28"/>
        </w:rPr>
        <w:t>：</w:t>
      </w:r>
      <w:r>
        <w:rPr>
          <w:rFonts w:ascii="宋体" w:hAnsi="宋体" w:eastAsia="宋体" w:cs="宋体"/>
          <w:color w:val="auto"/>
          <w:sz w:val="28"/>
          <w:szCs w:val="28"/>
          <w:u w:val="single" w:color="auto"/>
        </w:rPr>
        <w:tab/>
      </w:r>
      <w:r>
        <w:rPr>
          <w:rFonts w:ascii="宋体" w:hAnsi="宋体" w:eastAsia="宋体" w:cs="宋体"/>
          <w:color w:val="auto"/>
          <w:sz w:val="28"/>
          <w:szCs w:val="28"/>
        </w:rPr>
        <w:t xml:space="preserve">  </w:t>
      </w:r>
      <w:r>
        <w:rPr>
          <w:rFonts w:ascii="宋体" w:hAnsi="宋体" w:eastAsia="宋体" w:cs="宋体"/>
          <w:color w:val="auto"/>
          <w:spacing w:val="-18"/>
          <w:sz w:val="28"/>
          <w:szCs w:val="28"/>
        </w:rPr>
        <w:t>监</w:t>
      </w:r>
      <w:r>
        <w:rPr>
          <w:rFonts w:ascii="宋体" w:hAnsi="宋体" w:eastAsia="宋体" w:cs="宋体"/>
          <w:color w:val="auto"/>
          <w:spacing w:val="15"/>
          <w:sz w:val="28"/>
          <w:szCs w:val="28"/>
        </w:rPr>
        <w:t xml:space="preserve"> </w:t>
      </w:r>
      <w:r>
        <w:rPr>
          <w:rFonts w:ascii="宋体" w:hAnsi="宋体" w:eastAsia="宋体" w:cs="宋体"/>
          <w:color w:val="auto"/>
          <w:spacing w:val="-18"/>
          <w:sz w:val="28"/>
          <w:szCs w:val="28"/>
        </w:rPr>
        <w:t>理</w:t>
      </w:r>
      <w:r>
        <w:rPr>
          <w:rFonts w:ascii="宋体" w:hAnsi="宋体" w:eastAsia="宋体" w:cs="宋体"/>
          <w:color w:val="auto"/>
          <w:spacing w:val="12"/>
          <w:sz w:val="28"/>
          <w:szCs w:val="28"/>
        </w:rPr>
        <w:t xml:space="preserve"> </w:t>
      </w:r>
      <w:r>
        <w:rPr>
          <w:rFonts w:ascii="宋体" w:hAnsi="宋体" w:eastAsia="宋体" w:cs="宋体"/>
          <w:color w:val="auto"/>
          <w:spacing w:val="-18"/>
          <w:sz w:val="28"/>
          <w:szCs w:val="28"/>
        </w:rPr>
        <w:t>人</w:t>
      </w:r>
      <w:r>
        <w:rPr>
          <w:rFonts w:ascii="宋体" w:hAnsi="宋体" w:eastAsia="宋体" w:cs="宋体"/>
          <w:color w:val="auto"/>
          <w:spacing w:val="-105"/>
          <w:sz w:val="28"/>
          <w:szCs w:val="28"/>
        </w:rPr>
        <w:t xml:space="preserve"> </w:t>
      </w:r>
      <w:r>
        <w:rPr>
          <w:rFonts w:ascii="宋体" w:hAnsi="宋体" w:eastAsia="宋体" w:cs="宋体"/>
          <w:color w:val="auto"/>
          <w:spacing w:val="-18"/>
          <w:sz w:val="28"/>
          <w:szCs w:val="28"/>
        </w:rPr>
        <w:t>：</w:t>
      </w:r>
      <w:r>
        <w:rPr>
          <w:rFonts w:ascii="宋体" w:hAnsi="宋体" w:eastAsia="宋体" w:cs="宋体"/>
          <w:color w:val="auto"/>
          <w:sz w:val="28"/>
          <w:szCs w:val="28"/>
          <w:u w:val="single" w:color="auto"/>
        </w:rPr>
        <w:t xml:space="preserve">                                      </w:t>
      </w:r>
    </w:p>
    <w:p w14:paraId="5FEB2138">
      <w:pPr>
        <w:pStyle w:val="2"/>
        <w:spacing w:line="283" w:lineRule="auto"/>
        <w:rPr>
          <w:color w:val="auto"/>
        </w:rPr>
      </w:pPr>
    </w:p>
    <w:p w14:paraId="569FD76F">
      <w:pPr>
        <w:pStyle w:val="2"/>
        <w:spacing w:line="284" w:lineRule="auto"/>
        <w:rPr>
          <w:color w:val="auto"/>
        </w:rPr>
      </w:pPr>
    </w:p>
    <w:p w14:paraId="3E0A292E">
      <w:pPr>
        <w:spacing w:before="91" w:line="399" w:lineRule="auto"/>
        <w:ind w:left="61" w:right="3383"/>
        <w:rPr>
          <w:rFonts w:ascii="宋体" w:hAnsi="宋体" w:eastAsia="宋体" w:cs="宋体"/>
          <w:color w:val="auto"/>
          <w:sz w:val="28"/>
          <w:szCs w:val="28"/>
        </w:rPr>
      </w:pPr>
      <w:r>
        <w:rPr>
          <w:rFonts w:ascii="宋体" w:hAnsi="宋体" w:eastAsia="宋体" w:cs="宋体"/>
          <w:color w:val="auto"/>
          <w:spacing w:val="-13"/>
          <w:sz w:val="28"/>
          <w:szCs w:val="28"/>
        </w:rPr>
        <w:t>签订时间：</w:t>
      </w:r>
      <w:r>
        <w:rPr>
          <w:rFonts w:ascii="宋体" w:hAnsi="宋体" w:eastAsia="宋体" w:cs="宋体"/>
          <w:color w:val="auto"/>
          <w:spacing w:val="24"/>
          <w:sz w:val="28"/>
          <w:szCs w:val="28"/>
          <w:u w:val="single" w:color="auto"/>
        </w:rPr>
        <w:t xml:space="preserve">      </w:t>
      </w:r>
      <w:r>
        <w:rPr>
          <w:rFonts w:ascii="宋体" w:hAnsi="宋体" w:eastAsia="宋体" w:cs="宋体"/>
          <w:color w:val="auto"/>
          <w:spacing w:val="-126"/>
          <w:sz w:val="28"/>
          <w:szCs w:val="28"/>
        </w:rPr>
        <w:t xml:space="preserve"> </w:t>
      </w:r>
      <w:r>
        <w:rPr>
          <w:rFonts w:ascii="宋体" w:hAnsi="宋体" w:eastAsia="宋体" w:cs="宋体"/>
          <w:color w:val="auto"/>
          <w:spacing w:val="-13"/>
          <w:sz w:val="28"/>
          <w:szCs w:val="28"/>
        </w:rPr>
        <w:t>年</w:t>
      </w:r>
      <w:r>
        <w:rPr>
          <w:rFonts w:ascii="宋体" w:hAnsi="宋体" w:eastAsia="宋体" w:cs="宋体"/>
          <w:color w:val="auto"/>
          <w:spacing w:val="28"/>
          <w:sz w:val="28"/>
          <w:szCs w:val="28"/>
          <w:u w:val="single" w:color="auto"/>
        </w:rPr>
        <w:t xml:space="preserve">     </w:t>
      </w:r>
      <w:r>
        <w:rPr>
          <w:rFonts w:ascii="宋体" w:hAnsi="宋体" w:eastAsia="宋体" w:cs="宋体"/>
          <w:color w:val="auto"/>
          <w:spacing w:val="-122"/>
          <w:sz w:val="28"/>
          <w:szCs w:val="28"/>
        </w:rPr>
        <w:t xml:space="preserve"> </w:t>
      </w:r>
      <w:r>
        <w:rPr>
          <w:rFonts w:ascii="宋体" w:hAnsi="宋体" w:eastAsia="宋体" w:cs="宋体"/>
          <w:color w:val="auto"/>
          <w:spacing w:val="-13"/>
          <w:sz w:val="28"/>
          <w:szCs w:val="28"/>
        </w:rPr>
        <w:t>月</w:t>
      </w:r>
      <w:r>
        <w:rPr>
          <w:rFonts w:ascii="宋体" w:hAnsi="宋体" w:eastAsia="宋体" w:cs="宋体"/>
          <w:color w:val="auto"/>
          <w:spacing w:val="27"/>
          <w:sz w:val="28"/>
          <w:szCs w:val="28"/>
          <w:u w:val="single" w:color="auto"/>
        </w:rPr>
        <w:t xml:space="preserve">     </w:t>
      </w:r>
      <w:r>
        <w:rPr>
          <w:rFonts w:ascii="宋体" w:hAnsi="宋体" w:eastAsia="宋体" w:cs="宋体"/>
          <w:color w:val="auto"/>
          <w:spacing w:val="-78"/>
          <w:sz w:val="28"/>
          <w:szCs w:val="28"/>
        </w:rPr>
        <w:t xml:space="preserve"> </w:t>
      </w:r>
      <w:r>
        <w:rPr>
          <w:rFonts w:ascii="宋体" w:hAnsi="宋体" w:eastAsia="宋体" w:cs="宋体"/>
          <w:color w:val="auto"/>
          <w:spacing w:val="-13"/>
          <w:sz w:val="28"/>
          <w:szCs w:val="28"/>
        </w:rPr>
        <w:t>日</w:t>
      </w:r>
      <w:r>
        <w:rPr>
          <w:rFonts w:ascii="宋体" w:hAnsi="宋体" w:eastAsia="宋体" w:cs="宋体"/>
          <w:color w:val="auto"/>
          <w:sz w:val="28"/>
          <w:szCs w:val="28"/>
        </w:rPr>
        <w:t xml:space="preserve"> </w:t>
      </w:r>
      <w:r>
        <w:rPr>
          <w:rFonts w:ascii="宋体" w:hAnsi="宋体" w:eastAsia="宋体" w:cs="宋体"/>
          <w:color w:val="auto"/>
          <w:spacing w:val="-2"/>
          <w:sz w:val="28"/>
          <w:szCs w:val="28"/>
        </w:rPr>
        <w:t>签订地点：</w:t>
      </w:r>
    </w:p>
    <w:p w14:paraId="3E30BC5B">
      <w:pPr>
        <w:spacing w:line="399" w:lineRule="auto"/>
        <w:rPr>
          <w:rFonts w:ascii="宋体" w:hAnsi="宋体" w:eastAsia="宋体" w:cs="宋体"/>
          <w:color w:val="auto"/>
          <w:sz w:val="28"/>
          <w:szCs w:val="28"/>
        </w:rPr>
        <w:sectPr>
          <w:pgSz w:w="11906" w:h="16839"/>
          <w:pgMar w:top="1431" w:right="1785" w:bottom="400" w:left="1785" w:header="0" w:footer="0" w:gutter="0"/>
          <w:cols w:space="720" w:num="1"/>
        </w:sectPr>
      </w:pPr>
    </w:p>
    <w:p w14:paraId="3A8FC7BE">
      <w:pPr>
        <w:spacing w:before="156" w:line="221" w:lineRule="auto"/>
        <w:ind w:left="3555"/>
        <w:rPr>
          <w:rFonts w:ascii="宋体" w:hAnsi="宋体" w:eastAsia="宋体" w:cs="宋体"/>
          <w:color w:val="auto"/>
          <w:sz w:val="28"/>
          <w:szCs w:val="28"/>
        </w:rPr>
      </w:pPr>
      <w:r>
        <w:rPr>
          <w:rFonts w:ascii="宋体" w:hAnsi="宋体" w:eastAsia="宋体" w:cs="宋体"/>
          <w:b/>
          <w:bCs/>
          <w:color w:val="auto"/>
          <w:spacing w:val="-4"/>
          <w:sz w:val="28"/>
          <w:szCs w:val="28"/>
        </w:rPr>
        <w:t>编制及使用说明</w:t>
      </w:r>
    </w:p>
    <w:p w14:paraId="018EEFFC">
      <w:pPr>
        <w:pStyle w:val="2"/>
        <w:spacing w:line="464" w:lineRule="auto"/>
        <w:rPr>
          <w:color w:val="auto"/>
        </w:rPr>
      </w:pPr>
    </w:p>
    <w:p w14:paraId="105FB6F4">
      <w:pPr>
        <w:spacing w:before="78" w:line="290" w:lineRule="auto"/>
        <w:ind w:left="1" w:firstLine="481"/>
        <w:rPr>
          <w:rFonts w:ascii="宋体" w:hAnsi="宋体" w:eastAsia="宋体" w:cs="宋体"/>
          <w:color w:val="auto"/>
          <w:sz w:val="24"/>
          <w:szCs w:val="24"/>
        </w:rPr>
      </w:pPr>
      <w:r>
        <w:rPr>
          <w:rFonts w:ascii="宋体" w:hAnsi="宋体" w:eastAsia="宋体" w:cs="宋体"/>
          <w:color w:val="auto"/>
          <w:spacing w:val="-2"/>
          <w:sz w:val="24"/>
          <w:szCs w:val="24"/>
        </w:rPr>
        <w:t>一、本合同示范文本的编制主要以部分地区公司的合同示范文本为基础编制。文本</w:t>
      </w:r>
      <w:r>
        <w:rPr>
          <w:rFonts w:ascii="宋体" w:hAnsi="宋体" w:eastAsia="宋体" w:cs="宋体"/>
          <w:color w:val="auto"/>
          <w:spacing w:val="9"/>
          <w:sz w:val="24"/>
          <w:szCs w:val="24"/>
        </w:rPr>
        <w:t xml:space="preserve"> </w:t>
      </w:r>
      <w:r>
        <w:rPr>
          <w:rFonts w:ascii="宋体" w:hAnsi="宋体" w:eastAsia="宋体" w:cs="宋体"/>
          <w:color w:val="auto"/>
          <w:spacing w:val="-2"/>
          <w:sz w:val="24"/>
          <w:szCs w:val="24"/>
        </w:rPr>
        <w:t>编制主要遵循以下原则：</w:t>
      </w:r>
    </w:p>
    <w:p w14:paraId="6411C0E7">
      <w:pPr>
        <w:spacing w:before="181" w:line="290" w:lineRule="auto"/>
        <w:ind w:firstLine="497"/>
        <w:rPr>
          <w:rFonts w:ascii="宋体" w:hAnsi="宋体" w:eastAsia="宋体" w:cs="宋体"/>
          <w:color w:val="auto"/>
          <w:sz w:val="24"/>
          <w:szCs w:val="24"/>
        </w:rPr>
      </w:pPr>
      <w:r>
        <w:rPr>
          <w:rFonts w:ascii="宋体" w:hAnsi="宋体" w:eastAsia="宋体" w:cs="宋体"/>
          <w:color w:val="auto"/>
          <w:spacing w:val="1"/>
          <w:sz w:val="24"/>
          <w:szCs w:val="24"/>
        </w:rPr>
        <w:t>1、法律规定与企业实际相适应。通过合同条款将公司的生产经营实践和业务流程</w:t>
      </w:r>
      <w:r>
        <w:rPr>
          <w:rFonts w:ascii="宋体" w:hAnsi="宋体" w:eastAsia="宋体" w:cs="宋体"/>
          <w:color w:val="auto"/>
          <w:spacing w:val="7"/>
          <w:sz w:val="24"/>
          <w:szCs w:val="24"/>
        </w:rPr>
        <w:t xml:space="preserve"> </w:t>
      </w:r>
      <w:r>
        <w:rPr>
          <w:rFonts w:ascii="宋体" w:hAnsi="宋体" w:eastAsia="宋体" w:cs="宋体"/>
          <w:color w:val="auto"/>
          <w:spacing w:val="-1"/>
          <w:sz w:val="24"/>
          <w:szCs w:val="24"/>
        </w:rPr>
        <w:t>加以规范，使合同文本更加符合企业生产经营实际需要。</w:t>
      </w:r>
    </w:p>
    <w:p w14:paraId="20C4C1CC">
      <w:pPr>
        <w:spacing w:before="182" w:line="290" w:lineRule="auto"/>
        <w:ind w:left="9" w:firstLine="473"/>
        <w:rPr>
          <w:rFonts w:ascii="宋体" w:hAnsi="宋体" w:eastAsia="宋体" w:cs="宋体"/>
          <w:color w:val="auto"/>
          <w:sz w:val="24"/>
          <w:szCs w:val="24"/>
        </w:rPr>
      </w:pPr>
      <w:r>
        <w:rPr>
          <w:rFonts w:ascii="宋体" w:hAnsi="宋体" w:eastAsia="宋体" w:cs="宋体"/>
          <w:color w:val="auto"/>
          <w:spacing w:val="2"/>
          <w:sz w:val="24"/>
          <w:szCs w:val="24"/>
        </w:rPr>
        <w:t>2、通用性与针对性相统一。示范文本既满足地区</w:t>
      </w:r>
      <w:r>
        <w:rPr>
          <w:rFonts w:ascii="宋体" w:hAnsi="宋体" w:eastAsia="宋体" w:cs="宋体"/>
          <w:color w:val="auto"/>
          <w:spacing w:val="1"/>
          <w:sz w:val="24"/>
          <w:szCs w:val="24"/>
        </w:rPr>
        <w:t>公司对合同的共性需要，又尽可</w:t>
      </w:r>
      <w:r>
        <w:rPr>
          <w:rFonts w:ascii="宋体" w:hAnsi="宋体" w:eastAsia="宋体" w:cs="宋体"/>
          <w:color w:val="auto"/>
          <w:sz w:val="24"/>
          <w:szCs w:val="24"/>
        </w:rPr>
        <w:t xml:space="preserve"> </w:t>
      </w:r>
      <w:r>
        <w:rPr>
          <w:rFonts w:ascii="宋体" w:hAnsi="宋体" w:eastAsia="宋体" w:cs="宋体"/>
          <w:color w:val="auto"/>
          <w:spacing w:val="-2"/>
          <w:sz w:val="24"/>
          <w:szCs w:val="24"/>
        </w:rPr>
        <w:t>能增加合同针对性条款约定。</w:t>
      </w:r>
    </w:p>
    <w:p w14:paraId="22BF0A59">
      <w:pPr>
        <w:spacing w:before="182" w:line="290" w:lineRule="auto"/>
        <w:ind w:left="5" w:firstLine="479"/>
        <w:rPr>
          <w:rFonts w:ascii="宋体" w:hAnsi="宋体" w:eastAsia="宋体" w:cs="宋体"/>
          <w:color w:val="auto"/>
          <w:sz w:val="24"/>
          <w:szCs w:val="24"/>
        </w:rPr>
      </w:pPr>
      <w:r>
        <w:rPr>
          <w:rFonts w:ascii="宋体" w:hAnsi="宋体" w:eastAsia="宋体" w:cs="宋体"/>
          <w:color w:val="auto"/>
          <w:spacing w:val="2"/>
          <w:sz w:val="24"/>
          <w:szCs w:val="24"/>
        </w:rPr>
        <w:t>3、原则性与操作性相结合。文本的通用条款</w:t>
      </w:r>
      <w:r>
        <w:rPr>
          <w:rFonts w:ascii="宋体" w:hAnsi="宋体" w:eastAsia="宋体" w:cs="宋体"/>
          <w:color w:val="auto"/>
          <w:spacing w:val="1"/>
          <w:sz w:val="24"/>
          <w:szCs w:val="24"/>
        </w:rPr>
        <w:t>一经确定，不应随意更改。需要特殊</w:t>
      </w:r>
      <w:r>
        <w:rPr>
          <w:rFonts w:ascii="宋体" w:hAnsi="宋体" w:eastAsia="宋体" w:cs="宋体"/>
          <w:color w:val="auto"/>
          <w:sz w:val="24"/>
          <w:szCs w:val="24"/>
        </w:rPr>
        <w:t xml:space="preserve"> </w:t>
      </w:r>
      <w:r>
        <w:rPr>
          <w:rFonts w:ascii="宋体" w:hAnsi="宋体" w:eastAsia="宋体" w:cs="宋体"/>
          <w:color w:val="auto"/>
          <w:spacing w:val="-1"/>
          <w:sz w:val="24"/>
          <w:szCs w:val="24"/>
        </w:rPr>
        <w:t>约定的个性条款，可由地区公司根据实际情况进行细化。</w:t>
      </w:r>
    </w:p>
    <w:p w14:paraId="4431CF81">
      <w:pPr>
        <w:spacing w:before="182" w:line="219" w:lineRule="auto"/>
        <w:ind w:left="483"/>
        <w:rPr>
          <w:rFonts w:ascii="宋体" w:hAnsi="宋体" w:eastAsia="宋体" w:cs="宋体"/>
          <w:color w:val="auto"/>
          <w:sz w:val="24"/>
          <w:szCs w:val="24"/>
        </w:rPr>
      </w:pPr>
      <w:r>
        <w:rPr>
          <w:rFonts w:ascii="宋体" w:hAnsi="宋体" w:eastAsia="宋体" w:cs="宋体"/>
          <w:color w:val="auto"/>
          <w:spacing w:val="-1"/>
          <w:sz w:val="24"/>
          <w:szCs w:val="24"/>
        </w:rPr>
        <w:t>二、示范文本主要适用于建设工程监理合同。</w:t>
      </w:r>
    </w:p>
    <w:p w14:paraId="7F0F53EB">
      <w:pPr>
        <w:spacing w:before="183" w:line="219" w:lineRule="auto"/>
        <w:ind w:left="480"/>
        <w:rPr>
          <w:rFonts w:ascii="宋体" w:hAnsi="宋体" w:eastAsia="宋体" w:cs="宋体"/>
          <w:color w:val="auto"/>
          <w:sz w:val="24"/>
          <w:szCs w:val="24"/>
        </w:rPr>
      </w:pPr>
      <w:r>
        <w:rPr>
          <w:rFonts w:ascii="宋体" w:hAnsi="宋体" w:eastAsia="宋体" w:cs="宋体"/>
          <w:color w:val="auto"/>
          <w:sz w:val="24"/>
          <w:szCs w:val="24"/>
        </w:rPr>
        <w:t>三、示范文本由主合同及相关附件构成，使用中应注意</w:t>
      </w:r>
      <w:r>
        <w:rPr>
          <w:rFonts w:ascii="宋体" w:hAnsi="宋体" w:eastAsia="宋体" w:cs="宋体"/>
          <w:color w:val="auto"/>
          <w:spacing w:val="-1"/>
          <w:sz w:val="24"/>
          <w:szCs w:val="24"/>
        </w:rPr>
        <w:t>文本的完整性和一致性。</w:t>
      </w:r>
    </w:p>
    <w:p w14:paraId="5109296D">
      <w:pPr>
        <w:spacing w:before="182" w:line="290" w:lineRule="auto"/>
        <w:ind w:left="3" w:firstLine="498"/>
        <w:rPr>
          <w:rFonts w:ascii="宋体" w:hAnsi="宋体" w:eastAsia="宋体" w:cs="宋体"/>
          <w:color w:val="auto"/>
          <w:sz w:val="24"/>
          <w:szCs w:val="24"/>
        </w:rPr>
      </w:pPr>
      <w:r>
        <w:rPr>
          <w:rFonts w:ascii="宋体" w:hAnsi="宋体" w:eastAsia="宋体" w:cs="宋体"/>
          <w:color w:val="auto"/>
          <w:spacing w:val="-2"/>
          <w:sz w:val="24"/>
          <w:szCs w:val="24"/>
        </w:rPr>
        <w:t>四、合同谈判和签订应以本示范文本为基础。地区公司合同管</w:t>
      </w:r>
      <w:r>
        <w:rPr>
          <w:rFonts w:ascii="宋体" w:hAnsi="宋体" w:eastAsia="宋体" w:cs="宋体"/>
          <w:color w:val="auto"/>
          <w:spacing w:val="-3"/>
          <w:sz w:val="24"/>
          <w:szCs w:val="24"/>
        </w:rPr>
        <w:t>理部门可根据需要组</w:t>
      </w:r>
      <w:r>
        <w:rPr>
          <w:rFonts w:ascii="宋体" w:hAnsi="宋体" w:eastAsia="宋体" w:cs="宋体"/>
          <w:color w:val="auto"/>
          <w:sz w:val="24"/>
          <w:szCs w:val="24"/>
        </w:rPr>
        <w:t xml:space="preserve"> </w:t>
      </w:r>
      <w:r>
        <w:rPr>
          <w:rFonts w:ascii="宋体" w:hAnsi="宋体" w:eastAsia="宋体" w:cs="宋体"/>
          <w:color w:val="auto"/>
          <w:spacing w:val="-1"/>
          <w:sz w:val="24"/>
          <w:szCs w:val="24"/>
        </w:rPr>
        <w:t>织对示范文本进行细化，并报股份公司法律事务部备案。</w:t>
      </w:r>
    </w:p>
    <w:p w14:paraId="33AC4312">
      <w:pPr>
        <w:spacing w:before="183" w:line="220" w:lineRule="auto"/>
        <w:ind w:left="483"/>
        <w:rPr>
          <w:rFonts w:ascii="宋体" w:hAnsi="宋体" w:eastAsia="宋体" w:cs="宋体"/>
          <w:color w:val="auto"/>
          <w:sz w:val="24"/>
          <w:szCs w:val="24"/>
        </w:rPr>
      </w:pPr>
      <w:r>
        <w:rPr>
          <w:rFonts w:ascii="宋体" w:hAnsi="宋体" w:eastAsia="宋体" w:cs="宋体"/>
          <w:color w:val="auto"/>
          <w:spacing w:val="-2"/>
          <w:sz w:val="24"/>
          <w:szCs w:val="24"/>
        </w:rPr>
        <w:t>五、具体填写说明：</w:t>
      </w:r>
    </w:p>
    <w:p w14:paraId="4EAC1A92">
      <w:pPr>
        <w:spacing w:before="182" w:line="290" w:lineRule="auto"/>
        <w:ind w:left="2" w:right="128" w:firstLine="494"/>
        <w:rPr>
          <w:rFonts w:ascii="宋体" w:hAnsi="宋体" w:eastAsia="宋体" w:cs="宋体"/>
          <w:color w:val="auto"/>
          <w:sz w:val="24"/>
          <w:szCs w:val="24"/>
        </w:rPr>
      </w:pPr>
      <w:r>
        <w:rPr>
          <w:rFonts w:ascii="宋体" w:hAnsi="宋体" w:eastAsia="宋体" w:cs="宋体"/>
          <w:color w:val="auto"/>
          <w:spacing w:val="-2"/>
          <w:sz w:val="24"/>
          <w:szCs w:val="24"/>
        </w:rPr>
        <w:t>1、监理范围一般要与工程项目总概算、单位工程概</w:t>
      </w:r>
      <w:r>
        <w:rPr>
          <w:rFonts w:ascii="宋体" w:hAnsi="宋体" w:eastAsia="宋体" w:cs="宋体"/>
          <w:color w:val="auto"/>
          <w:spacing w:val="-3"/>
          <w:sz w:val="24"/>
          <w:szCs w:val="24"/>
        </w:rPr>
        <w:t>算所涵盖的工程范围相一致，</w:t>
      </w:r>
      <w:r>
        <w:rPr>
          <w:rFonts w:ascii="宋体" w:hAnsi="宋体" w:eastAsia="宋体" w:cs="宋体"/>
          <w:color w:val="auto"/>
          <w:sz w:val="24"/>
          <w:szCs w:val="24"/>
        </w:rPr>
        <w:t xml:space="preserve"> </w:t>
      </w:r>
      <w:r>
        <w:rPr>
          <w:rFonts w:ascii="宋体" w:hAnsi="宋体" w:eastAsia="宋体" w:cs="宋体"/>
          <w:color w:val="auto"/>
          <w:spacing w:val="-1"/>
          <w:sz w:val="24"/>
          <w:szCs w:val="24"/>
        </w:rPr>
        <w:t>或与工程总承包合同、分包合同所涵盖工程范围相一致。</w:t>
      </w:r>
    </w:p>
    <w:p w14:paraId="41C62753">
      <w:pPr>
        <w:spacing w:before="182" w:line="290" w:lineRule="auto"/>
        <w:ind w:left="3" w:firstLine="479"/>
        <w:rPr>
          <w:rFonts w:ascii="宋体" w:hAnsi="宋体" w:eastAsia="宋体" w:cs="宋体"/>
          <w:color w:val="auto"/>
          <w:sz w:val="24"/>
          <w:szCs w:val="24"/>
        </w:rPr>
      </w:pPr>
      <w:r>
        <w:rPr>
          <w:rFonts w:ascii="宋体" w:hAnsi="宋体" w:eastAsia="宋体" w:cs="宋体"/>
          <w:color w:val="auto"/>
          <w:spacing w:val="-6"/>
          <w:sz w:val="24"/>
          <w:szCs w:val="24"/>
        </w:rPr>
        <w:t>2、在写明“监理内容</w:t>
      </w:r>
      <w:r>
        <w:rPr>
          <w:rFonts w:ascii="宋体" w:hAnsi="宋体" w:eastAsia="宋体" w:cs="宋体"/>
          <w:color w:val="auto"/>
          <w:spacing w:val="-80"/>
          <w:sz w:val="24"/>
          <w:szCs w:val="24"/>
        </w:rPr>
        <w:t xml:space="preserve"> </w:t>
      </w:r>
      <w:r>
        <w:rPr>
          <w:rFonts w:ascii="宋体" w:hAnsi="宋体" w:eastAsia="宋体" w:cs="宋体"/>
          <w:color w:val="auto"/>
          <w:spacing w:val="-6"/>
          <w:sz w:val="24"/>
          <w:szCs w:val="24"/>
        </w:rPr>
        <w:t>”时，要详细写明委托阶段内每项具体监理工作，可按照《建</w:t>
      </w:r>
      <w:r>
        <w:rPr>
          <w:rFonts w:ascii="宋体" w:hAnsi="宋体" w:eastAsia="宋体" w:cs="宋体"/>
          <w:color w:val="auto"/>
          <w:sz w:val="24"/>
          <w:szCs w:val="24"/>
        </w:rPr>
        <w:t xml:space="preserve"> </w:t>
      </w:r>
      <w:r>
        <w:rPr>
          <w:rFonts w:ascii="宋体" w:hAnsi="宋体" w:eastAsia="宋体" w:cs="宋体"/>
          <w:color w:val="auto"/>
          <w:spacing w:val="-1"/>
          <w:sz w:val="24"/>
          <w:szCs w:val="24"/>
        </w:rPr>
        <w:t>设监理规定》中所列的监理内容进一步细化。</w:t>
      </w:r>
    </w:p>
    <w:p w14:paraId="75B40DF0">
      <w:pPr>
        <w:spacing w:before="184" w:line="313" w:lineRule="auto"/>
        <w:ind w:left="1" w:firstLine="482"/>
        <w:rPr>
          <w:rFonts w:ascii="宋体" w:hAnsi="宋体" w:eastAsia="宋体" w:cs="宋体"/>
          <w:color w:val="auto"/>
          <w:sz w:val="24"/>
          <w:szCs w:val="24"/>
        </w:rPr>
      </w:pPr>
      <w:r>
        <w:rPr>
          <w:rFonts w:ascii="宋体" w:hAnsi="宋体" w:eastAsia="宋体" w:cs="宋体"/>
          <w:color w:val="auto"/>
          <w:sz w:val="24"/>
          <w:szCs w:val="24"/>
        </w:rPr>
        <w:t>3、委托人提供的设施和监理单位自备的设备</w:t>
      </w:r>
      <w:r>
        <w:rPr>
          <w:rFonts w:ascii="宋体" w:hAnsi="宋体" w:eastAsia="宋体" w:cs="宋体"/>
          <w:color w:val="auto"/>
          <w:spacing w:val="-1"/>
          <w:sz w:val="24"/>
          <w:szCs w:val="24"/>
        </w:rPr>
        <w:t>一般是包括：检测试验设备、测量设</w:t>
      </w:r>
      <w:r>
        <w:rPr>
          <w:rFonts w:ascii="宋体" w:hAnsi="宋体" w:eastAsia="宋体" w:cs="宋体"/>
          <w:color w:val="auto"/>
          <w:sz w:val="24"/>
          <w:szCs w:val="24"/>
        </w:rPr>
        <w:t xml:space="preserve"> </w:t>
      </w:r>
      <w:r>
        <w:rPr>
          <w:rFonts w:ascii="宋体" w:hAnsi="宋体" w:eastAsia="宋体" w:cs="宋体"/>
          <w:color w:val="auto"/>
          <w:spacing w:val="-2"/>
          <w:sz w:val="24"/>
          <w:szCs w:val="24"/>
        </w:rPr>
        <w:t>备、通信设备、交通设备、气象设备、照相录像设备、电算设备、打字复印设备、办公</w:t>
      </w:r>
      <w:r>
        <w:rPr>
          <w:rFonts w:ascii="宋体" w:hAnsi="宋体" w:eastAsia="宋体" w:cs="宋体"/>
          <w:color w:val="auto"/>
          <w:spacing w:val="15"/>
          <w:sz w:val="24"/>
          <w:szCs w:val="24"/>
        </w:rPr>
        <w:t xml:space="preserve"> </w:t>
      </w:r>
      <w:r>
        <w:rPr>
          <w:rFonts w:ascii="宋体" w:hAnsi="宋体" w:eastAsia="宋体" w:cs="宋体"/>
          <w:color w:val="auto"/>
          <w:spacing w:val="-2"/>
          <w:sz w:val="24"/>
          <w:szCs w:val="24"/>
        </w:rPr>
        <w:t>用房、生活用房等。</w:t>
      </w:r>
    </w:p>
    <w:p w14:paraId="1C869093">
      <w:pPr>
        <w:spacing w:before="181" w:line="290" w:lineRule="auto"/>
        <w:ind w:left="1" w:right="72" w:firstLine="477"/>
        <w:rPr>
          <w:rFonts w:ascii="宋体" w:hAnsi="宋体" w:eastAsia="宋体" w:cs="宋体"/>
          <w:color w:val="auto"/>
          <w:sz w:val="24"/>
          <w:szCs w:val="24"/>
        </w:rPr>
      </w:pPr>
      <w:r>
        <w:rPr>
          <w:rFonts w:ascii="宋体" w:hAnsi="宋体" w:eastAsia="宋体" w:cs="宋体"/>
          <w:color w:val="auto"/>
          <w:sz w:val="24"/>
          <w:szCs w:val="24"/>
        </w:rPr>
        <w:t>4、根据股份公司合同管理办法，对于合同14.1加盖单位印</w:t>
      </w:r>
      <w:r>
        <w:rPr>
          <w:rFonts w:ascii="宋体" w:hAnsi="宋体" w:eastAsia="宋体" w:cs="宋体"/>
          <w:color w:val="auto"/>
          <w:spacing w:val="-1"/>
          <w:sz w:val="24"/>
          <w:szCs w:val="24"/>
        </w:rPr>
        <w:t>章的规定，原则上我方</w:t>
      </w:r>
      <w:r>
        <w:rPr>
          <w:rFonts w:ascii="宋体" w:hAnsi="宋体" w:eastAsia="宋体" w:cs="宋体"/>
          <w:color w:val="auto"/>
          <w:sz w:val="24"/>
          <w:szCs w:val="24"/>
        </w:rPr>
        <w:t xml:space="preserve"> </w:t>
      </w:r>
      <w:r>
        <w:rPr>
          <w:rFonts w:ascii="宋体" w:hAnsi="宋体" w:eastAsia="宋体" w:cs="宋体"/>
          <w:color w:val="auto"/>
          <w:spacing w:val="-2"/>
          <w:sz w:val="24"/>
          <w:szCs w:val="24"/>
        </w:rPr>
        <w:t>单位应使用合同专用章；</w:t>
      </w:r>
    </w:p>
    <w:p w14:paraId="51C27723">
      <w:pPr>
        <w:spacing w:before="182" w:line="221" w:lineRule="auto"/>
        <w:ind w:left="481"/>
        <w:rPr>
          <w:rFonts w:ascii="宋体" w:hAnsi="宋体" w:eastAsia="宋体" w:cs="宋体"/>
          <w:color w:val="auto"/>
          <w:sz w:val="24"/>
          <w:szCs w:val="24"/>
        </w:rPr>
      </w:pPr>
      <w:r>
        <w:rPr>
          <w:rFonts w:ascii="宋体" w:hAnsi="宋体" w:eastAsia="宋体" w:cs="宋体"/>
          <w:color w:val="auto"/>
          <w:spacing w:val="-2"/>
          <w:sz w:val="24"/>
          <w:szCs w:val="24"/>
        </w:rPr>
        <w:t>六、填写要求：</w:t>
      </w:r>
    </w:p>
    <w:p w14:paraId="55E388DB">
      <w:pPr>
        <w:spacing w:before="181" w:line="220" w:lineRule="auto"/>
        <w:ind w:left="497"/>
        <w:rPr>
          <w:rFonts w:ascii="宋体" w:hAnsi="宋体" w:eastAsia="宋体" w:cs="宋体"/>
          <w:color w:val="auto"/>
          <w:sz w:val="24"/>
          <w:szCs w:val="24"/>
        </w:rPr>
      </w:pPr>
      <w:r>
        <w:rPr>
          <w:rFonts w:ascii="宋体" w:hAnsi="宋体" w:eastAsia="宋体" w:cs="宋体"/>
          <w:color w:val="auto"/>
          <w:spacing w:val="-2"/>
          <w:sz w:val="24"/>
          <w:szCs w:val="24"/>
        </w:rPr>
        <w:t>1、条款必须齐全，不能缺项。</w:t>
      </w:r>
    </w:p>
    <w:p w14:paraId="5462FE98">
      <w:pPr>
        <w:spacing w:before="183" w:line="219" w:lineRule="auto"/>
        <w:ind w:left="482"/>
        <w:rPr>
          <w:rFonts w:ascii="宋体" w:hAnsi="宋体" w:eastAsia="宋体" w:cs="宋体"/>
          <w:color w:val="auto"/>
          <w:sz w:val="24"/>
          <w:szCs w:val="24"/>
        </w:rPr>
      </w:pPr>
      <w:r>
        <w:rPr>
          <w:rFonts w:ascii="宋体" w:hAnsi="宋体" w:eastAsia="宋体" w:cs="宋体"/>
          <w:color w:val="auto"/>
          <w:spacing w:val="-1"/>
          <w:sz w:val="24"/>
          <w:szCs w:val="24"/>
        </w:rPr>
        <w:t>2、填写语言应简练、准确。</w:t>
      </w:r>
    </w:p>
    <w:p w14:paraId="2FCE1AE4">
      <w:pPr>
        <w:spacing w:before="183" w:line="220" w:lineRule="auto"/>
        <w:ind w:left="484"/>
        <w:rPr>
          <w:rFonts w:ascii="宋体" w:hAnsi="宋体" w:eastAsia="宋体" w:cs="宋体"/>
          <w:color w:val="auto"/>
          <w:sz w:val="24"/>
          <w:szCs w:val="24"/>
        </w:rPr>
      </w:pPr>
      <w:r>
        <w:rPr>
          <w:rFonts w:ascii="宋体" w:hAnsi="宋体" w:eastAsia="宋体" w:cs="宋体"/>
          <w:color w:val="auto"/>
          <w:spacing w:val="-1"/>
          <w:sz w:val="24"/>
          <w:szCs w:val="24"/>
        </w:rPr>
        <w:t>3、填空条款填空处不能为空白。如不需填写该项条</w:t>
      </w:r>
      <w:r>
        <w:rPr>
          <w:rFonts w:ascii="宋体" w:hAnsi="宋体" w:eastAsia="宋体" w:cs="宋体"/>
          <w:color w:val="auto"/>
          <w:spacing w:val="-2"/>
          <w:sz w:val="24"/>
          <w:szCs w:val="24"/>
        </w:rPr>
        <w:t>款，填入“无</w:t>
      </w:r>
      <w:r>
        <w:rPr>
          <w:rFonts w:ascii="宋体" w:hAnsi="宋体" w:eastAsia="宋体" w:cs="宋体"/>
          <w:color w:val="auto"/>
          <w:spacing w:val="-88"/>
          <w:sz w:val="24"/>
          <w:szCs w:val="24"/>
        </w:rPr>
        <w:t xml:space="preserve"> </w:t>
      </w:r>
      <w:r>
        <w:rPr>
          <w:rFonts w:ascii="宋体" w:hAnsi="宋体" w:eastAsia="宋体" w:cs="宋体"/>
          <w:color w:val="auto"/>
          <w:spacing w:val="-2"/>
          <w:sz w:val="24"/>
          <w:szCs w:val="24"/>
        </w:rPr>
        <w:t>”或“/</w:t>
      </w:r>
      <w:r>
        <w:rPr>
          <w:rFonts w:ascii="宋体" w:hAnsi="宋体" w:eastAsia="宋体" w:cs="宋体"/>
          <w:color w:val="auto"/>
          <w:spacing w:val="-88"/>
          <w:sz w:val="24"/>
          <w:szCs w:val="24"/>
        </w:rPr>
        <w:t xml:space="preserve"> </w:t>
      </w:r>
      <w:r>
        <w:rPr>
          <w:rFonts w:ascii="宋体" w:hAnsi="宋体" w:eastAsia="宋体" w:cs="宋体"/>
          <w:color w:val="auto"/>
          <w:spacing w:val="-2"/>
          <w:sz w:val="24"/>
          <w:szCs w:val="24"/>
        </w:rPr>
        <w:t>”。</w:t>
      </w:r>
    </w:p>
    <w:p w14:paraId="7CA4264C">
      <w:pPr>
        <w:spacing w:line="220" w:lineRule="auto"/>
        <w:rPr>
          <w:rFonts w:ascii="宋体" w:hAnsi="宋体" w:eastAsia="宋体" w:cs="宋体"/>
          <w:color w:val="auto"/>
          <w:sz w:val="24"/>
          <w:szCs w:val="24"/>
        </w:rPr>
        <w:sectPr>
          <w:pgSz w:w="11906" w:h="16839"/>
          <w:pgMar w:top="1431" w:right="1417" w:bottom="400" w:left="1425" w:header="0" w:footer="0" w:gutter="0"/>
          <w:cols w:space="720" w:num="1"/>
        </w:sectPr>
      </w:pPr>
    </w:p>
    <w:p w14:paraId="7D9D8CFD">
      <w:pPr>
        <w:pStyle w:val="2"/>
        <w:spacing w:line="342" w:lineRule="auto"/>
        <w:rPr>
          <w:color w:val="auto"/>
        </w:rPr>
      </w:pPr>
    </w:p>
    <w:p w14:paraId="69B44504">
      <w:pPr>
        <w:spacing w:before="114" w:line="226" w:lineRule="auto"/>
        <w:ind w:left="3108"/>
        <w:rPr>
          <w:rFonts w:ascii="宋体" w:hAnsi="宋体" w:eastAsia="宋体" w:cs="宋体"/>
          <w:color w:val="auto"/>
          <w:sz w:val="35"/>
          <w:szCs w:val="35"/>
        </w:rPr>
      </w:pPr>
      <w:r>
        <w:rPr>
          <w:rFonts w:ascii="宋体" w:hAnsi="宋体" w:eastAsia="宋体" w:cs="宋体"/>
          <w:b/>
          <w:bCs/>
          <w:color w:val="auto"/>
          <w:spacing w:val="5"/>
          <w:sz w:val="35"/>
          <w:szCs w:val="35"/>
        </w:rPr>
        <w:t>建设工程监理合同</w:t>
      </w:r>
    </w:p>
    <w:p w14:paraId="368300B5">
      <w:pPr>
        <w:spacing w:before="178" w:line="347" w:lineRule="auto"/>
        <w:ind w:left="7" w:right="8232"/>
        <w:rPr>
          <w:rFonts w:ascii="宋体" w:hAnsi="宋体" w:eastAsia="宋体" w:cs="宋体"/>
          <w:color w:val="auto"/>
          <w:sz w:val="24"/>
          <w:szCs w:val="24"/>
        </w:rPr>
      </w:pPr>
      <w:r>
        <w:rPr>
          <w:rFonts w:ascii="宋体" w:hAnsi="宋体" w:eastAsia="宋体" w:cs="宋体"/>
          <w:color w:val="auto"/>
          <w:spacing w:val="-18"/>
          <w:sz w:val="24"/>
          <w:szCs w:val="24"/>
        </w:rPr>
        <w:t>委托人：</w:t>
      </w:r>
      <w:r>
        <w:rPr>
          <w:rFonts w:ascii="宋体" w:hAnsi="宋体" w:eastAsia="宋体" w:cs="宋体"/>
          <w:color w:val="auto"/>
          <w:spacing w:val="2"/>
          <w:sz w:val="24"/>
          <w:szCs w:val="24"/>
        </w:rPr>
        <w:t xml:space="preserve"> </w:t>
      </w:r>
      <w:r>
        <w:rPr>
          <w:rFonts w:ascii="宋体" w:hAnsi="宋体" w:eastAsia="宋体" w:cs="宋体"/>
          <w:color w:val="auto"/>
          <w:spacing w:val="-3"/>
          <w:sz w:val="24"/>
          <w:szCs w:val="24"/>
        </w:rPr>
        <w:t>住所：</w:t>
      </w:r>
    </w:p>
    <w:p w14:paraId="17206D14">
      <w:pPr>
        <w:spacing w:before="32" w:line="347" w:lineRule="auto"/>
        <w:ind w:left="9" w:right="5832" w:firstLine="2"/>
        <w:rPr>
          <w:rFonts w:ascii="宋体" w:hAnsi="宋体" w:eastAsia="宋体" w:cs="宋体"/>
          <w:color w:val="auto"/>
          <w:sz w:val="24"/>
          <w:szCs w:val="24"/>
        </w:rPr>
      </w:pPr>
      <w:r>
        <w:rPr>
          <w:rFonts w:ascii="宋体" w:hAnsi="宋体" w:eastAsia="宋体" w:cs="宋体"/>
          <w:color w:val="auto"/>
          <w:spacing w:val="-6"/>
          <w:sz w:val="24"/>
          <w:szCs w:val="24"/>
        </w:rPr>
        <w:t>企业（法人）营业执照注册号：</w:t>
      </w:r>
      <w:r>
        <w:rPr>
          <w:rFonts w:ascii="宋体" w:hAnsi="宋体" w:eastAsia="宋体" w:cs="宋体"/>
          <w:color w:val="auto"/>
          <w:spacing w:val="9"/>
          <w:sz w:val="24"/>
          <w:szCs w:val="24"/>
        </w:rPr>
        <w:t xml:space="preserve"> </w:t>
      </w:r>
      <w:r>
        <w:rPr>
          <w:rFonts w:ascii="宋体" w:hAnsi="宋体" w:eastAsia="宋体" w:cs="宋体"/>
          <w:color w:val="auto"/>
          <w:spacing w:val="-2"/>
          <w:sz w:val="24"/>
          <w:szCs w:val="24"/>
        </w:rPr>
        <w:t>法定代表（负责）人：</w:t>
      </w:r>
    </w:p>
    <w:p w14:paraId="685247EF">
      <w:pPr>
        <w:pStyle w:val="2"/>
        <w:spacing w:line="422" w:lineRule="auto"/>
        <w:rPr>
          <w:color w:val="auto"/>
        </w:rPr>
      </w:pPr>
    </w:p>
    <w:p w14:paraId="178EF9A5">
      <w:pPr>
        <w:spacing w:before="78" w:line="347" w:lineRule="auto"/>
        <w:ind w:left="7" w:right="8291" w:firstLine="1"/>
        <w:rPr>
          <w:rFonts w:ascii="宋体" w:hAnsi="宋体" w:eastAsia="宋体" w:cs="宋体"/>
          <w:color w:val="auto"/>
          <w:sz w:val="24"/>
          <w:szCs w:val="24"/>
        </w:rPr>
      </w:pPr>
      <w:r>
        <w:rPr>
          <w:rFonts w:ascii="宋体" w:hAnsi="宋体" w:eastAsia="宋体" w:cs="宋体"/>
          <w:color w:val="auto"/>
          <w:spacing w:val="-3"/>
          <w:sz w:val="24"/>
          <w:szCs w:val="24"/>
        </w:rPr>
        <w:t>监理人:</w:t>
      </w:r>
      <w:r>
        <w:rPr>
          <w:rFonts w:ascii="宋体" w:hAnsi="宋体" w:eastAsia="宋体" w:cs="宋体"/>
          <w:color w:val="auto"/>
          <w:sz w:val="24"/>
          <w:szCs w:val="24"/>
        </w:rPr>
        <w:t xml:space="preserve"> </w:t>
      </w:r>
      <w:r>
        <w:rPr>
          <w:rFonts w:ascii="宋体" w:hAnsi="宋体" w:eastAsia="宋体" w:cs="宋体"/>
          <w:color w:val="auto"/>
          <w:spacing w:val="-3"/>
          <w:sz w:val="24"/>
          <w:szCs w:val="24"/>
        </w:rPr>
        <w:t>住所：</w:t>
      </w:r>
    </w:p>
    <w:p w14:paraId="016E63A7">
      <w:pPr>
        <w:spacing w:before="32" w:line="347" w:lineRule="auto"/>
        <w:ind w:left="9" w:right="5832" w:firstLine="2"/>
        <w:rPr>
          <w:rFonts w:ascii="宋体" w:hAnsi="宋体" w:eastAsia="宋体" w:cs="宋体"/>
          <w:color w:val="auto"/>
          <w:sz w:val="24"/>
          <w:szCs w:val="24"/>
        </w:rPr>
      </w:pPr>
      <w:r>
        <w:rPr>
          <w:rFonts w:ascii="宋体" w:hAnsi="宋体" w:eastAsia="宋体" w:cs="宋体"/>
          <w:color w:val="auto"/>
          <w:spacing w:val="-6"/>
          <w:sz w:val="24"/>
          <w:szCs w:val="24"/>
        </w:rPr>
        <w:t>企业（法人）营业执照注册号：</w:t>
      </w:r>
      <w:r>
        <w:rPr>
          <w:rFonts w:ascii="宋体" w:hAnsi="宋体" w:eastAsia="宋体" w:cs="宋体"/>
          <w:color w:val="auto"/>
          <w:spacing w:val="9"/>
          <w:sz w:val="24"/>
          <w:szCs w:val="24"/>
        </w:rPr>
        <w:t xml:space="preserve"> </w:t>
      </w:r>
      <w:r>
        <w:rPr>
          <w:rFonts w:ascii="宋体" w:hAnsi="宋体" w:eastAsia="宋体" w:cs="宋体"/>
          <w:color w:val="auto"/>
          <w:spacing w:val="-2"/>
          <w:sz w:val="24"/>
          <w:szCs w:val="24"/>
        </w:rPr>
        <w:t>法定代表（负责）人：</w:t>
      </w:r>
    </w:p>
    <w:p w14:paraId="5E8745C5">
      <w:pPr>
        <w:pStyle w:val="2"/>
        <w:spacing w:line="267" w:lineRule="auto"/>
        <w:rPr>
          <w:color w:val="auto"/>
        </w:rPr>
      </w:pPr>
    </w:p>
    <w:p w14:paraId="43095BFE">
      <w:pPr>
        <w:spacing w:before="79" w:line="346" w:lineRule="auto"/>
        <w:ind w:left="13" w:right="59" w:firstLine="475"/>
        <w:rPr>
          <w:rFonts w:ascii="宋体" w:hAnsi="宋体" w:eastAsia="宋体" w:cs="宋体"/>
          <w:color w:val="auto"/>
          <w:sz w:val="24"/>
          <w:szCs w:val="24"/>
        </w:rPr>
      </w:pPr>
      <w:r>
        <w:rPr>
          <w:rFonts w:ascii="宋体" w:hAnsi="宋体" w:eastAsia="宋体" w:cs="宋体"/>
          <w:color w:val="auto"/>
          <w:spacing w:val="-2"/>
          <w:sz w:val="24"/>
          <w:szCs w:val="24"/>
        </w:rPr>
        <w:t>根据《中华人民共和国民法典》及有关法律法规，本着自愿、平等、诚实信用的原</w:t>
      </w:r>
      <w:r>
        <w:rPr>
          <w:rFonts w:ascii="宋体" w:hAnsi="宋体" w:eastAsia="宋体" w:cs="宋体"/>
          <w:color w:val="auto"/>
          <w:spacing w:val="13"/>
          <w:sz w:val="24"/>
          <w:szCs w:val="24"/>
        </w:rPr>
        <w:t xml:space="preserve"> </w:t>
      </w:r>
      <w:r>
        <w:rPr>
          <w:rFonts w:ascii="宋体" w:hAnsi="宋体" w:eastAsia="宋体" w:cs="宋体"/>
          <w:color w:val="auto"/>
          <w:spacing w:val="-1"/>
          <w:sz w:val="24"/>
          <w:szCs w:val="24"/>
        </w:rPr>
        <w:t>则，双方就</w:t>
      </w:r>
      <w:r>
        <w:rPr>
          <w:rFonts w:ascii="宋体" w:hAnsi="宋体" w:eastAsia="宋体" w:cs="宋体"/>
          <w:color w:val="auto"/>
          <w:spacing w:val="-1"/>
          <w:sz w:val="24"/>
          <w:szCs w:val="24"/>
          <w:u w:val="single" w:color="auto"/>
        </w:rPr>
        <w:t xml:space="preserve">                </w:t>
      </w:r>
      <w:r>
        <w:rPr>
          <w:rFonts w:ascii="宋体" w:hAnsi="宋体" w:eastAsia="宋体" w:cs="宋体"/>
          <w:color w:val="auto"/>
          <w:spacing w:val="-95"/>
          <w:sz w:val="24"/>
          <w:szCs w:val="24"/>
        </w:rPr>
        <w:t xml:space="preserve"> </w:t>
      </w:r>
      <w:r>
        <w:rPr>
          <w:rFonts w:ascii="宋体" w:hAnsi="宋体" w:eastAsia="宋体" w:cs="宋体"/>
          <w:color w:val="auto"/>
          <w:spacing w:val="-1"/>
          <w:sz w:val="24"/>
          <w:szCs w:val="24"/>
        </w:rPr>
        <w:t>项目工程监理事宜，协商一致，签订本合同。</w:t>
      </w:r>
    </w:p>
    <w:p w14:paraId="70FFA1DB">
      <w:pPr>
        <w:pStyle w:val="2"/>
        <w:spacing w:line="310" w:lineRule="auto"/>
        <w:rPr>
          <w:color w:val="auto"/>
        </w:rPr>
      </w:pPr>
    </w:p>
    <w:p w14:paraId="20FA44D2">
      <w:pPr>
        <w:spacing w:before="91" w:line="221" w:lineRule="auto"/>
        <w:ind w:left="3726"/>
        <w:outlineLvl w:val="0"/>
        <w:rPr>
          <w:rFonts w:ascii="宋体" w:hAnsi="宋体" w:eastAsia="宋体" w:cs="宋体"/>
          <w:color w:val="auto"/>
          <w:sz w:val="28"/>
          <w:szCs w:val="28"/>
        </w:rPr>
      </w:pPr>
      <w:r>
        <w:rPr>
          <w:rFonts w:ascii="宋体" w:hAnsi="宋体" w:eastAsia="宋体" w:cs="宋体"/>
          <w:color w:val="auto"/>
          <w:spacing w:val="-5"/>
          <w:sz w:val="28"/>
          <w:szCs w:val="28"/>
        </w:rPr>
        <w:t>1.工程概况：</w:t>
      </w:r>
    </w:p>
    <w:p w14:paraId="1825FEC5">
      <w:pPr>
        <w:spacing w:before="236" w:line="353" w:lineRule="auto"/>
        <w:ind w:left="11" w:right="4130"/>
        <w:jc w:val="both"/>
        <w:rPr>
          <w:rFonts w:ascii="宋体" w:hAnsi="宋体" w:eastAsia="宋体" w:cs="宋体"/>
          <w:color w:val="auto"/>
          <w:sz w:val="24"/>
          <w:szCs w:val="24"/>
        </w:rPr>
      </w:pPr>
      <w:r>
        <w:rPr>
          <w:rFonts w:ascii="宋体" w:hAnsi="宋体" w:eastAsia="宋体" w:cs="宋体"/>
          <w:color w:val="auto"/>
          <w:spacing w:val="-3"/>
          <w:sz w:val="24"/>
          <w:szCs w:val="24"/>
        </w:rPr>
        <w:t>工程项目名称</w:t>
      </w:r>
      <w:r>
        <w:rPr>
          <w:rFonts w:ascii="宋体" w:hAnsi="宋体" w:eastAsia="宋体" w:cs="宋体"/>
          <w:color w:val="auto"/>
          <w:spacing w:val="-18"/>
          <w:sz w:val="24"/>
          <w:szCs w:val="24"/>
        </w:rPr>
        <w:t>：</w:t>
      </w:r>
      <w:r>
        <w:rPr>
          <w:rFonts w:ascii="宋体" w:hAnsi="宋体" w:eastAsia="宋体" w:cs="宋体"/>
          <w:color w:val="auto"/>
          <w:spacing w:val="1"/>
          <w:sz w:val="24"/>
          <w:szCs w:val="24"/>
        </w:rPr>
        <w:t xml:space="preserve"> </w:t>
      </w:r>
      <w:r>
        <w:rPr>
          <w:rFonts w:ascii="宋体" w:hAnsi="宋体" w:eastAsia="宋体" w:cs="宋体"/>
          <w:color w:val="auto"/>
          <w:sz w:val="24"/>
          <w:szCs w:val="24"/>
          <w:u w:val="single" w:color="auto"/>
        </w:rPr>
        <w:t xml:space="preserve">                        </w:t>
      </w:r>
      <w:r>
        <w:rPr>
          <w:rFonts w:ascii="宋体" w:hAnsi="宋体" w:eastAsia="宋体" w:cs="宋体"/>
          <w:color w:val="auto"/>
          <w:sz w:val="24"/>
          <w:szCs w:val="24"/>
        </w:rPr>
        <w:t xml:space="preserve"> </w:t>
      </w:r>
      <w:r>
        <w:rPr>
          <w:rFonts w:ascii="宋体" w:hAnsi="宋体" w:eastAsia="宋体" w:cs="宋体"/>
          <w:color w:val="auto"/>
          <w:spacing w:val="-18"/>
          <w:sz w:val="24"/>
          <w:szCs w:val="24"/>
        </w:rPr>
        <w:t>；</w:t>
      </w:r>
      <w:r>
        <w:rPr>
          <w:rFonts w:ascii="宋体" w:hAnsi="宋体" w:eastAsia="宋体" w:cs="宋体"/>
          <w:color w:val="auto"/>
          <w:sz w:val="24"/>
          <w:szCs w:val="24"/>
        </w:rPr>
        <w:t xml:space="preserve"> </w:t>
      </w:r>
      <w:r>
        <w:rPr>
          <w:rFonts w:ascii="宋体" w:hAnsi="宋体" w:eastAsia="宋体" w:cs="宋体"/>
          <w:color w:val="auto"/>
          <w:spacing w:val="-3"/>
          <w:sz w:val="24"/>
          <w:szCs w:val="24"/>
        </w:rPr>
        <w:t>工程施工地点</w:t>
      </w:r>
      <w:r>
        <w:rPr>
          <w:rFonts w:ascii="宋体" w:hAnsi="宋体" w:eastAsia="宋体" w:cs="宋体"/>
          <w:color w:val="auto"/>
          <w:spacing w:val="-18"/>
          <w:sz w:val="24"/>
          <w:szCs w:val="24"/>
        </w:rPr>
        <w:t>：</w:t>
      </w:r>
      <w:r>
        <w:rPr>
          <w:rFonts w:ascii="宋体" w:hAnsi="宋体" w:eastAsia="宋体" w:cs="宋体"/>
          <w:color w:val="auto"/>
          <w:spacing w:val="1"/>
          <w:sz w:val="24"/>
          <w:szCs w:val="24"/>
        </w:rPr>
        <w:t xml:space="preserve"> </w:t>
      </w:r>
      <w:r>
        <w:rPr>
          <w:rFonts w:ascii="宋体" w:hAnsi="宋体" w:eastAsia="宋体" w:cs="宋体"/>
          <w:color w:val="auto"/>
          <w:sz w:val="24"/>
          <w:szCs w:val="24"/>
          <w:u w:val="single" w:color="auto"/>
        </w:rPr>
        <w:t xml:space="preserve">                        </w:t>
      </w:r>
      <w:r>
        <w:rPr>
          <w:rFonts w:ascii="宋体" w:hAnsi="宋体" w:eastAsia="宋体" w:cs="宋体"/>
          <w:color w:val="auto"/>
          <w:sz w:val="24"/>
          <w:szCs w:val="24"/>
        </w:rPr>
        <w:t xml:space="preserve"> </w:t>
      </w:r>
      <w:r>
        <w:rPr>
          <w:rFonts w:ascii="宋体" w:hAnsi="宋体" w:eastAsia="宋体" w:cs="宋体"/>
          <w:color w:val="auto"/>
          <w:spacing w:val="-18"/>
          <w:sz w:val="24"/>
          <w:szCs w:val="24"/>
        </w:rPr>
        <w:t>；</w:t>
      </w:r>
      <w:r>
        <w:rPr>
          <w:rFonts w:ascii="宋体" w:hAnsi="宋体" w:eastAsia="宋体" w:cs="宋体"/>
          <w:color w:val="auto"/>
          <w:sz w:val="24"/>
          <w:szCs w:val="24"/>
        </w:rPr>
        <w:t xml:space="preserve"> </w:t>
      </w:r>
      <w:r>
        <w:rPr>
          <w:rFonts w:ascii="宋体" w:hAnsi="宋体" w:eastAsia="宋体" w:cs="宋体"/>
          <w:color w:val="auto"/>
          <w:spacing w:val="-4"/>
          <w:sz w:val="24"/>
          <w:szCs w:val="24"/>
        </w:rPr>
        <w:t>工程规模</w:t>
      </w:r>
      <w:r>
        <w:rPr>
          <w:rFonts w:ascii="宋体" w:hAnsi="宋体" w:eastAsia="宋体" w:cs="宋体"/>
          <w:color w:val="auto"/>
          <w:spacing w:val="-19"/>
          <w:sz w:val="24"/>
          <w:szCs w:val="24"/>
        </w:rPr>
        <w:t>：</w:t>
      </w:r>
      <w:r>
        <w:rPr>
          <w:rFonts w:ascii="宋体" w:hAnsi="宋体" w:eastAsia="宋体" w:cs="宋体"/>
          <w:color w:val="auto"/>
          <w:spacing w:val="1"/>
          <w:sz w:val="24"/>
          <w:szCs w:val="24"/>
        </w:rPr>
        <w:t xml:space="preserve"> </w:t>
      </w:r>
      <w:r>
        <w:rPr>
          <w:rFonts w:ascii="宋体" w:hAnsi="宋体" w:eastAsia="宋体" w:cs="宋体"/>
          <w:color w:val="auto"/>
          <w:sz w:val="24"/>
          <w:szCs w:val="24"/>
          <w:u w:val="single" w:color="auto"/>
        </w:rPr>
        <w:t xml:space="preserve">                            </w:t>
      </w:r>
      <w:r>
        <w:rPr>
          <w:rFonts w:ascii="宋体" w:hAnsi="宋体" w:eastAsia="宋体" w:cs="宋体"/>
          <w:color w:val="auto"/>
          <w:sz w:val="24"/>
          <w:szCs w:val="24"/>
        </w:rPr>
        <w:t xml:space="preserve"> </w:t>
      </w:r>
      <w:r>
        <w:rPr>
          <w:rFonts w:ascii="宋体" w:hAnsi="宋体" w:eastAsia="宋体" w:cs="宋体"/>
          <w:color w:val="auto"/>
          <w:spacing w:val="-19"/>
          <w:sz w:val="24"/>
          <w:szCs w:val="24"/>
        </w:rPr>
        <w:t>；</w:t>
      </w:r>
      <w:r>
        <w:rPr>
          <w:rFonts w:ascii="宋体" w:hAnsi="宋体" w:eastAsia="宋体" w:cs="宋体"/>
          <w:color w:val="auto"/>
          <w:sz w:val="24"/>
          <w:szCs w:val="24"/>
        </w:rPr>
        <w:t xml:space="preserve"> </w:t>
      </w:r>
      <w:r>
        <w:rPr>
          <w:rFonts w:ascii="宋体" w:hAnsi="宋体" w:eastAsia="宋体" w:cs="宋体"/>
          <w:color w:val="auto"/>
          <w:spacing w:val="-19"/>
          <w:sz w:val="24"/>
          <w:szCs w:val="24"/>
        </w:rPr>
        <w:t>总</w:t>
      </w:r>
      <w:r>
        <w:rPr>
          <w:rFonts w:ascii="宋体" w:hAnsi="宋体" w:eastAsia="宋体" w:cs="宋体"/>
          <w:color w:val="auto"/>
          <w:spacing w:val="12"/>
          <w:sz w:val="24"/>
          <w:szCs w:val="24"/>
        </w:rPr>
        <w:t xml:space="preserve"> </w:t>
      </w:r>
      <w:r>
        <w:rPr>
          <w:rFonts w:ascii="宋体" w:hAnsi="宋体" w:eastAsia="宋体" w:cs="宋体"/>
          <w:color w:val="auto"/>
          <w:spacing w:val="-19"/>
          <w:sz w:val="24"/>
          <w:szCs w:val="24"/>
        </w:rPr>
        <w:t>投</w:t>
      </w:r>
      <w:r>
        <w:rPr>
          <w:rFonts w:ascii="宋体" w:hAnsi="宋体" w:eastAsia="宋体" w:cs="宋体"/>
          <w:color w:val="auto"/>
          <w:spacing w:val="19"/>
          <w:sz w:val="24"/>
          <w:szCs w:val="24"/>
        </w:rPr>
        <w:t xml:space="preserve"> </w:t>
      </w:r>
      <w:r>
        <w:rPr>
          <w:rFonts w:ascii="宋体" w:hAnsi="宋体" w:eastAsia="宋体" w:cs="宋体"/>
          <w:color w:val="auto"/>
          <w:spacing w:val="-19"/>
          <w:sz w:val="24"/>
          <w:szCs w:val="24"/>
        </w:rPr>
        <w:t>资</w:t>
      </w:r>
      <w:r>
        <w:rPr>
          <w:rFonts w:ascii="宋体" w:hAnsi="宋体" w:eastAsia="宋体" w:cs="宋体"/>
          <w:color w:val="auto"/>
          <w:spacing w:val="-90"/>
          <w:sz w:val="24"/>
          <w:szCs w:val="24"/>
        </w:rPr>
        <w:t xml:space="preserve"> </w:t>
      </w:r>
      <w:r>
        <w:rPr>
          <w:rFonts w:ascii="宋体" w:hAnsi="宋体" w:eastAsia="宋体" w:cs="宋体"/>
          <w:color w:val="auto"/>
          <w:spacing w:val="-19"/>
          <w:sz w:val="24"/>
          <w:szCs w:val="24"/>
        </w:rPr>
        <w:t xml:space="preserve">： </w:t>
      </w:r>
      <w:r>
        <w:rPr>
          <w:rFonts w:ascii="宋体" w:hAnsi="宋体" w:eastAsia="宋体" w:cs="宋体"/>
          <w:color w:val="auto"/>
          <w:sz w:val="24"/>
          <w:szCs w:val="24"/>
          <w:u w:val="single" w:color="auto"/>
        </w:rPr>
        <w:t xml:space="preserve">                            </w:t>
      </w:r>
      <w:r>
        <w:rPr>
          <w:rFonts w:ascii="宋体" w:hAnsi="宋体" w:eastAsia="宋体" w:cs="宋体"/>
          <w:color w:val="auto"/>
          <w:sz w:val="24"/>
          <w:szCs w:val="24"/>
        </w:rPr>
        <w:t xml:space="preserve"> </w:t>
      </w:r>
      <w:r>
        <w:rPr>
          <w:rFonts w:ascii="宋体" w:hAnsi="宋体" w:eastAsia="宋体" w:cs="宋体"/>
          <w:color w:val="auto"/>
          <w:spacing w:val="-19"/>
          <w:sz w:val="24"/>
          <w:szCs w:val="24"/>
        </w:rPr>
        <w:t>。</w:t>
      </w:r>
    </w:p>
    <w:p w14:paraId="2C2DCE8A">
      <w:pPr>
        <w:spacing w:before="89" w:line="221" w:lineRule="auto"/>
        <w:ind w:left="3289"/>
        <w:outlineLvl w:val="0"/>
        <w:rPr>
          <w:rFonts w:ascii="宋体" w:hAnsi="宋体" w:eastAsia="宋体" w:cs="宋体"/>
          <w:color w:val="auto"/>
          <w:sz w:val="28"/>
          <w:szCs w:val="28"/>
        </w:rPr>
      </w:pPr>
      <w:r>
        <w:rPr>
          <w:rFonts w:ascii="宋体" w:hAnsi="宋体" w:eastAsia="宋体" w:cs="宋体"/>
          <w:color w:val="auto"/>
          <w:spacing w:val="-2"/>
          <w:sz w:val="28"/>
          <w:szCs w:val="28"/>
        </w:rPr>
        <w:t>2.监理的范围和内容</w:t>
      </w:r>
    </w:p>
    <w:p w14:paraId="43D2DDF4">
      <w:pPr>
        <w:spacing w:before="233" w:line="221" w:lineRule="auto"/>
        <w:ind w:left="11"/>
        <w:rPr>
          <w:rFonts w:ascii="宋体" w:hAnsi="宋体" w:eastAsia="宋体" w:cs="宋体"/>
          <w:color w:val="auto"/>
          <w:sz w:val="24"/>
          <w:szCs w:val="24"/>
        </w:rPr>
      </w:pPr>
      <w:r>
        <w:rPr>
          <w:rFonts w:ascii="宋体" w:hAnsi="宋体" w:eastAsia="宋体" w:cs="宋体"/>
          <w:color w:val="auto"/>
          <w:spacing w:val="-4"/>
          <w:sz w:val="24"/>
          <w:szCs w:val="24"/>
        </w:rPr>
        <w:t>2.2</w:t>
      </w:r>
      <w:r>
        <w:rPr>
          <w:rFonts w:ascii="宋体" w:hAnsi="宋体" w:eastAsia="宋体" w:cs="宋体"/>
          <w:color w:val="auto"/>
          <w:spacing w:val="-50"/>
          <w:sz w:val="24"/>
          <w:szCs w:val="24"/>
        </w:rPr>
        <w:t xml:space="preserve"> </w:t>
      </w:r>
      <w:r>
        <w:rPr>
          <w:rFonts w:ascii="宋体" w:hAnsi="宋体" w:eastAsia="宋体" w:cs="宋体"/>
          <w:color w:val="auto"/>
          <w:spacing w:val="-4"/>
          <w:sz w:val="24"/>
          <w:szCs w:val="24"/>
        </w:rPr>
        <w:t>监理范围</w:t>
      </w:r>
      <w:r>
        <w:rPr>
          <w:rFonts w:ascii="宋体" w:hAnsi="宋体" w:eastAsia="宋体" w:cs="宋体"/>
          <w:color w:val="auto"/>
          <w:spacing w:val="2"/>
          <w:sz w:val="24"/>
          <w:szCs w:val="24"/>
        </w:rPr>
        <w:t>：</w:t>
      </w:r>
      <w:r>
        <w:rPr>
          <w:rFonts w:ascii="宋体" w:hAnsi="宋体" w:eastAsia="宋体" w:cs="宋体"/>
          <w:color w:val="auto"/>
          <w:sz w:val="24"/>
          <w:szCs w:val="24"/>
        </w:rPr>
        <w:t xml:space="preserve"> </w:t>
      </w:r>
      <w:r>
        <w:rPr>
          <w:rFonts w:ascii="宋体" w:hAnsi="宋体" w:eastAsia="宋体" w:cs="宋体"/>
          <w:color w:val="auto"/>
          <w:sz w:val="24"/>
          <w:szCs w:val="24"/>
          <w:u w:val="single" w:color="auto"/>
        </w:rPr>
        <w:t xml:space="preserve">                                             </w:t>
      </w:r>
      <w:r>
        <w:rPr>
          <w:rFonts w:ascii="宋体" w:hAnsi="宋体" w:eastAsia="宋体" w:cs="宋体"/>
          <w:color w:val="auto"/>
          <w:spacing w:val="2"/>
          <w:sz w:val="24"/>
          <w:szCs w:val="24"/>
        </w:rPr>
        <w:t>；</w:t>
      </w:r>
    </w:p>
    <w:p w14:paraId="0010DFA8">
      <w:pPr>
        <w:spacing w:before="181" w:line="220" w:lineRule="auto"/>
        <w:ind w:left="11"/>
        <w:rPr>
          <w:rFonts w:ascii="宋体" w:hAnsi="宋体" w:eastAsia="宋体" w:cs="宋体"/>
          <w:color w:val="auto"/>
          <w:sz w:val="24"/>
          <w:szCs w:val="24"/>
        </w:rPr>
      </w:pPr>
      <w:r>
        <w:rPr>
          <w:rFonts w:ascii="宋体" w:hAnsi="宋体" w:eastAsia="宋体" w:cs="宋体"/>
          <w:color w:val="auto"/>
          <w:spacing w:val="-3"/>
          <w:sz w:val="24"/>
          <w:szCs w:val="24"/>
        </w:rPr>
        <w:t>2.2</w:t>
      </w:r>
      <w:r>
        <w:rPr>
          <w:rFonts w:ascii="宋体" w:hAnsi="宋体" w:eastAsia="宋体" w:cs="宋体"/>
          <w:color w:val="auto"/>
          <w:spacing w:val="-44"/>
          <w:sz w:val="24"/>
          <w:szCs w:val="24"/>
        </w:rPr>
        <w:t xml:space="preserve"> </w:t>
      </w:r>
      <w:r>
        <w:rPr>
          <w:rFonts w:ascii="宋体" w:hAnsi="宋体" w:eastAsia="宋体" w:cs="宋体"/>
          <w:color w:val="auto"/>
          <w:spacing w:val="-3"/>
          <w:sz w:val="24"/>
          <w:szCs w:val="24"/>
        </w:rPr>
        <w:t xml:space="preserve">监理内容： </w:t>
      </w:r>
      <w:r>
        <w:rPr>
          <w:rFonts w:ascii="宋体" w:hAnsi="宋体" w:eastAsia="宋体" w:cs="宋体"/>
          <w:color w:val="auto"/>
          <w:sz w:val="24"/>
          <w:szCs w:val="24"/>
          <w:u w:val="single" w:color="auto"/>
        </w:rPr>
        <w:t xml:space="preserve">                                             </w:t>
      </w:r>
      <w:r>
        <w:rPr>
          <w:rFonts w:ascii="宋体" w:hAnsi="宋体" w:eastAsia="宋体" w:cs="宋体"/>
          <w:color w:val="auto"/>
          <w:spacing w:val="-3"/>
          <w:sz w:val="24"/>
          <w:szCs w:val="24"/>
        </w:rPr>
        <w:t>。</w:t>
      </w:r>
    </w:p>
    <w:p w14:paraId="5D84CA5B">
      <w:pPr>
        <w:spacing w:before="239" w:line="221" w:lineRule="auto"/>
        <w:ind w:left="3291"/>
        <w:outlineLvl w:val="0"/>
        <w:rPr>
          <w:rFonts w:ascii="宋体" w:hAnsi="宋体" w:eastAsia="宋体" w:cs="宋体"/>
          <w:color w:val="auto"/>
          <w:sz w:val="28"/>
          <w:szCs w:val="28"/>
        </w:rPr>
      </w:pPr>
      <w:r>
        <w:rPr>
          <w:rFonts w:ascii="宋体" w:hAnsi="宋体" w:eastAsia="宋体" w:cs="宋体"/>
          <w:color w:val="auto"/>
          <w:spacing w:val="-2"/>
          <w:sz w:val="28"/>
          <w:szCs w:val="28"/>
        </w:rPr>
        <w:t>3.监理的期限和地点</w:t>
      </w:r>
    </w:p>
    <w:p w14:paraId="2B9BBB09">
      <w:pPr>
        <w:spacing w:before="232" w:line="220" w:lineRule="auto"/>
        <w:ind w:left="13"/>
        <w:rPr>
          <w:rFonts w:ascii="宋体" w:hAnsi="宋体" w:eastAsia="宋体" w:cs="宋体"/>
          <w:color w:val="auto"/>
          <w:sz w:val="24"/>
          <w:szCs w:val="24"/>
        </w:rPr>
      </w:pPr>
      <w:r>
        <w:rPr>
          <w:rFonts w:ascii="宋体" w:hAnsi="宋体" w:eastAsia="宋体" w:cs="宋体"/>
          <w:color w:val="auto"/>
          <w:spacing w:val="-11"/>
          <w:sz w:val="24"/>
          <w:szCs w:val="24"/>
        </w:rPr>
        <w:t>3.1</w:t>
      </w:r>
      <w:r>
        <w:rPr>
          <w:rFonts w:ascii="宋体" w:hAnsi="宋体" w:eastAsia="宋体" w:cs="宋体"/>
          <w:color w:val="auto"/>
          <w:spacing w:val="-46"/>
          <w:sz w:val="24"/>
          <w:szCs w:val="24"/>
        </w:rPr>
        <w:t xml:space="preserve"> </w:t>
      </w:r>
      <w:r>
        <w:rPr>
          <w:rFonts w:ascii="宋体" w:hAnsi="宋体" w:eastAsia="宋体" w:cs="宋体"/>
          <w:color w:val="auto"/>
          <w:spacing w:val="-11"/>
          <w:sz w:val="24"/>
          <w:szCs w:val="24"/>
        </w:rPr>
        <w:t>监理期限：</w:t>
      </w:r>
      <w:r>
        <w:rPr>
          <w:rFonts w:ascii="宋体" w:hAnsi="宋体" w:eastAsia="宋体" w:cs="宋体"/>
          <w:color w:val="auto"/>
          <w:spacing w:val="-71"/>
          <w:sz w:val="24"/>
          <w:szCs w:val="24"/>
        </w:rPr>
        <w:t xml:space="preserve"> </w:t>
      </w:r>
      <w:r>
        <w:rPr>
          <w:rFonts w:ascii="宋体" w:hAnsi="宋体" w:eastAsia="宋体" w:cs="宋体"/>
          <w:color w:val="auto"/>
          <w:spacing w:val="-11"/>
          <w:sz w:val="24"/>
          <w:szCs w:val="24"/>
        </w:rPr>
        <w:t>自</w:t>
      </w:r>
      <w:r>
        <w:rPr>
          <w:rFonts w:ascii="宋体" w:hAnsi="宋体" w:eastAsia="宋体" w:cs="宋体"/>
          <w:color w:val="auto"/>
          <w:sz w:val="24"/>
          <w:szCs w:val="24"/>
          <w:u w:val="single" w:color="auto"/>
        </w:rPr>
        <w:t xml:space="preserve">       </w:t>
      </w:r>
      <w:r>
        <w:rPr>
          <w:rFonts w:ascii="宋体" w:hAnsi="宋体" w:eastAsia="宋体" w:cs="宋体"/>
          <w:color w:val="auto"/>
          <w:spacing w:val="-110"/>
          <w:sz w:val="24"/>
          <w:szCs w:val="24"/>
        </w:rPr>
        <w:t xml:space="preserve"> </w:t>
      </w:r>
      <w:r>
        <w:rPr>
          <w:rFonts w:ascii="宋体" w:hAnsi="宋体" w:eastAsia="宋体" w:cs="宋体"/>
          <w:color w:val="auto"/>
          <w:spacing w:val="-11"/>
          <w:sz w:val="24"/>
          <w:szCs w:val="24"/>
        </w:rPr>
        <w:t>年</w:t>
      </w:r>
      <w:r>
        <w:rPr>
          <w:rFonts w:ascii="宋体" w:hAnsi="宋体" w:eastAsia="宋体" w:cs="宋体"/>
          <w:color w:val="auto"/>
          <w:sz w:val="24"/>
          <w:szCs w:val="24"/>
          <w:u w:val="single" w:color="auto"/>
        </w:rPr>
        <w:t xml:space="preserve">      </w:t>
      </w:r>
      <w:r>
        <w:rPr>
          <w:rFonts w:ascii="宋体" w:hAnsi="宋体" w:eastAsia="宋体" w:cs="宋体"/>
          <w:color w:val="auto"/>
          <w:spacing w:val="-104"/>
          <w:sz w:val="24"/>
          <w:szCs w:val="24"/>
        </w:rPr>
        <w:t xml:space="preserve"> </w:t>
      </w:r>
      <w:r>
        <w:rPr>
          <w:rFonts w:ascii="宋体" w:hAnsi="宋体" w:eastAsia="宋体" w:cs="宋体"/>
          <w:color w:val="auto"/>
          <w:spacing w:val="-11"/>
          <w:sz w:val="24"/>
          <w:szCs w:val="24"/>
        </w:rPr>
        <w:t>月</w:t>
      </w:r>
      <w:r>
        <w:rPr>
          <w:rFonts w:ascii="宋体" w:hAnsi="宋体" w:eastAsia="宋体" w:cs="宋体"/>
          <w:color w:val="auto"/>
          <w:spacing w:val="-11"/>
          <w:sz w:val="24"/>
          <w:szCs w:val="24"/>
          <w:u w:val="single" w:color="auto"/>
        </w:rPr>
        <w:t xml:space="preserve">    </w:t>
      </w:r>
      <w:r>
        <w:rPr>
          <w:rFonts w:ascii="宋体" w:hAnsi="宋体" w:eastAsia="宋体" w:cs="宋体"/>
          <w:color w:val="auto"/>
          <w:spacing w:val="-70"/>
          <w:sz w:val="24"/>
          <w:szCs w:val="24"/>
        </w:rPr>
        <w:t xml:space="preserve"> </w:t>
      </w:r>
      <w:r>
        <w:rPr>
          <w:rFonts w:ascii="宋体" w:hAnsi="宋体" w:eastAsia="宋体" w:cs="宋体"/>
          <w:color w:val="auto"/>
          <w:spacing w:val="-11"/>
          <w:sz w:val="24"/>
          <w:szCs w:val="24"/>
        </w:rPr>
        <w:t>日至</w:t>
      </w:r>
      <w:r>
        <w:rPr>
          <w:rFonts w:ascii="宋体" w:hAnsi="宋体" w:eastAsia="宋体" w:cs="宋体"/>
          <w:color w:val="auto"/>
          <w:sz w:val="24"/>
          <w:szCs w:val="24"/>
          <w:u w:val="single" w:color="auto"/>
        </w:rPr>
        <w:t xml:space="preserve">      </w:t>
      </w:r>
      <w:r>
        <w:rPr>
          <w:rFonts w:ascii="宋体" w:hAnsi="宋体" w:eastAsia="宋体" w:cs="宋体"/>
          <w:color w:val="auto"/>
          <w:spacing w:val="-109"/>
          <w:sz w:val="24"/>
          <w:szCs w:val="24"/>
        </w:rPr>
        <w:t xml:space="preserve"> </w:t>
      </w:r>
      <w:r>
        <w:rPr>
          <w:rFonts w:ascii="宋体" w:hAnsi="宋体" w:eastAsia="宋体" w:cs="宋体"/>
          <w:color w:val="auto"/>
          <w:spacing w:val="-11"/>
          <w:sz w:val="24"/>
          <w:szCs w:val="24"/>
        </w:rPr>
        <w:t>年</w:t>
      </w:r>
      <w:r>
        <w:rPr>
          <w:rFonts w:ascii="宋体" w:hAnsi="宋体" w:eastAsia="宋体" w:cs="宋体"/>
          <w:color w:val="auto"/>
          <w:sz w:val="24"/>
          <w:szCs w:val="24"/>
          <w:u w:val="single" w:color="auto"/>
        </w:rPr>
        <w:t xml:space="preserve">     </w:t>
      </w:r>
      <w:r>
        <w:rPr>
          <w:rFonts w:ascii="宋体" w:hAnsi="宋体" w:eastAsia="宋体" w:cs="宋体"/>
          <w:color w:val="auto"/>
          <w:spacing w:val="-105"/>
          <w:sz w:val="24"/>
          <w:szCs w:val="24"/>
        </w:rPr>
        <w:t xml:space="preserve"> </w:t>
      </w:r>
      <w:r>
        <w:rPr>
          <w:rFonts w:ascii="宋体" w:hAnsi="宋体" w:eastAsia="宋体" w:cs="宋体"/>
          <w:color w:val="auto"/>
          <w:spacing w:val="-11"/>
          <w:sz w:val="24"/>
          <w:szCs w:val="24"/>
        </w:rPr>
        <w:t>月</w:t>
      </w:r>
      <w:r>
        <w:rPr>
          <w:rFonts w:ascii="宋体" w:hAnsi="宋体" w:eastAsia="宋体" w:cs="宋体"/>
          <w:color w:val="auto"/>
          <w:sz w:val="24"/>
          <w:szCs w:val="24"/>
          <w:u w:val="single" w:color="auto"/>
        </w:rPr>
        <w:t xml:space="preserve">     </w:t>
      </w:r>
      <w:r>
        <w:rPr>
          <w:rFonts w:ascii="宋体" w:hAnsi="宋体" w:eastAsia="宋体" w:cs="宋体"/>
          <w:color w:val="auto"/>
          <w:spacing w:val="-70"/>
          <w:sz w:val="24"/>
          <w:szCs w:val="24"/>
        </w:rPr>
        <w:t xml:space="preserve"> </w:t>
      </w:r>
      <w:r>
        <w:rPr>
          <w:rFonts w:ascii="宋体" w:hAnsi="宋体" w:eastAsia="宋体" w:cs="宋体"/>
          <w:color w:val="auto"/>
          <w:spacing w:val="-11"/>
          <w:sz w:val="24"/>
          <w:szCs w:val="24"/>
        </w:rPr>
        <w:t>日；</w:t>
      </w:r>
    </w:p>
    <w:p w14:paraId="5E11007C">
      <w:pPr>
        <w:spacing w:before="182" w:line="224" w:lineRule="auto"/>
        <w:ind w:left="13"/>
        <w:rPr>
          <w:rFonts w:ascii="宋体" w:hAnsi="宋体" w:eastAsia="宋体" w:cs="宋体"/>
          <w:color w:val="auto"/>
          <w:sz w:val="24"/>
          <w:szCs w:val="24"/>
        </w:rPr>
      </w:pPr>
      <w:r>
        <w:rPr>
          <w:rFonts w:ascii="宋体" w:hAnsi="宋体" w:eastAsia="宋体" w:cs="宋体"/>
          <w:color w:val="auto"/>
          <w:spacing w:val="-3"/>
          <w:sz w:val="24"/>
          <w:szCs w:val="24"/>
        </w:rPr>
        <w:t>3.2</w:t>
      </w:r>
      <w:r>
        <w:rPr>
          <w:rFonts w:ascii="宋体" w:hAnsi="宋体" w:eastAsia="宋体" w:cs="宋体"/>
          <w:color w:val="auto"/>
          <w:spacing w:val="-49"/>
          <w:sz w:val="24"/>
          <w:szCs w:val="24"/>
        </w:rPr>
        <w:t xml:space="preserve"> </w:t>
      </w:r>
      <w:r>
        <w:rPr>
          <w:rFonts w:ascii="宋体" w:hAnsi="宋体" w:eastAsia="宋体" w:cs="宋体"/>
          <w:color w:val="auto"/>
          <w:spacing w:val="-3"/>
          <w:sz w:val="24"/>
          <w:szCs w:val="24"/>
        </w:rPr>
        <w:t>监理地点：</w:t>
      </w:r>
      <w:r>
        <w:rPr>
          <w:rFonts w:ascii="宋体" w:hAnsi="宋体" w:eastAsia="宋体" w:cs="宋体"/>
          <w:color w:val="auto"/>
          <w:sz w:val="24"/>
          <w:szCs w:val="24"/>
          <w:u w:val="single" w:color="auto"/>
        </w:rPr>
        <w:t xml:space="preserve">                                              </w:t>
      </w:r>
      <w:r>
        <w:rPr>
          <w:rFonts w:ascii="宋体" w:hAnsi="宋体" w:eastAsia="宋体" w:cs="宋体"/>
          <w:color w:val="auto"/>
          <w:spacing w:val="-3"/>
          <w:sz w:val="24"/>
          <w:szCs w:val="24"/>
        </w:rPr>
        <w:t>。</w:t>
      </w:r>
    </w:p>
    <w:p w14:paraId="420C6C8A">
      <w:pPr>
        <w:spacing w:before="233" w:line="221" w:lineRule="auto"/>
        <w:ind w:left="3496"/>
        <w:outlineLvl w:val="0"/>
        <w:rPr>
          <w:rFonts w:ascii="宋体" w:hAnsi="宋体" w:eastAsia="宋体" w:cs="宋体"/>
          <w:color w:val="auto"/>
          <w:sz w:val="28"/>
          <w:szCs w:val="28"/>
        </w:rPr>
      </w:pPr>
      <w:r>
        <w:rPr>
          <w:rFonts w:ascii="宋体" w:hAnsi="宋体" w:eastAsia="宋体" w:cs="宋体"/>
          <w:color w:val="auto"/>
          <w:spacing w:val="-1"/>
          <w:sz w:val="28"/>
          <w:szCs w:val="28"/>
        </w:rPr>
        <w:t>4. 监理工作要求</w:t>
      </w:r>
    </w:p>
    <w:p w14:paraId="1BCEE6E6">
      <w:pPr>
        <w:spacing w:before="233" w:line="219" w:lineRule="auto"/>
        <w:ind w:left="7"/>
        <w:rPr>
          <w:rFonts w:ascii="宋体" w:hAnsi="宋体" w:eastAsia="宋体" w:cs="宋体"/>
          <w:color w:val="auto"/>
          <w:sz w:val="24"/>
          <w:szCs w:val="24"/>
        </w:rPr>
      </w:pPr>
      <w:r>
        <w:rPr>
          <w:rFonts w:ascii="宋体" w:hAnsi="宋体" w:eastAsia="宋体" w:cs="宋体"/>
          <w:color w:val="auto"/>
          <w:spacing w:val="-1"/>
          <w:sz w:val="24"/>
          <w:szCs w:val="24"/>
        </w:rPr>
        <w:t>4.1</w:t>
      </w:r>
      <w:r>
        <w:rPr>
          <w:rFonts w:ascii="宋体" w:hAnsi="宋体" w:eastAsia="宋体" w:cs="宋体"/>
          <w:color w:val="auto"/>
          <w:spacing w:val="-50"/>
          <w:sz w:val="24"/>
          <w:szCs w:val="24"/>
        </w:rPr>
        <w:t xml:space="preserve"> </w:t>
      </w:r>
      <w:r>
        <w:rPr>
          <w:rFonts w:ascii="宋体" w:hAnsi="宋体" w:eastAsia="宋体" w:cs="宋体"/>
          <w:color w:val="auto"/>
          <w:spacing w:val="-1"/>
          <w:sz w:val="24"/>
          <w:szCs w:val="24"/>
        </w:rPr>
        <w:t>监理人应组建由</w:t>
      </w:r>
      <w:r>
        <w:rPr>
          <w:rFonts w:ascii="宋体" w:hAnsi="宋体" w:eastAsia="宋体" w:cs="宋体"/>
          <w:color w:val="auto"/>
          <w:spacing w:val="-118"/>
          <w:sz w:val="24"/>
          <w:szCs w:val="24"/>
        </w:rPr>
        <w:t xml:space="preserve"> </w:t>
      </w:r>
      <w:r>
        <w:rPr>
          <w:rFonts w:ascii="宋体" w:hAnsi="宋体" w:eastAsia="宋体" w:cs="宋体"/>
          <w:color w:val="auto"/>
          <w:spacing w:val="5"/>
          <w:sz w:val="24"/>
          <w:szCs w:val="24"/>
          <w:u w:val="single" w:color="auto"/>
        </w:rPr>
        <w:t xml:space="preserve">                     </w:t>
      </w:r>
      <w:r>
        <w:rPr>
          <w:rFonts w:ascii="宋体" w:hAnsi="宋体" w:eastAsia="宋体" w:cs="宋体"/>
          <w:color w:val="auto"/>
          <w:spacing w:val="-93"/>
          <w:sz w:val="24"/>
          <w:szCs w:val="24"/>
        </w:rPr>
        <w:t xml:space="preserve"> </w:t>
      </w:r>
      <w:r>
        <w:rPr>
          <w:rFonts w:ascii="宋体" w:hAnsi="宋体" w:eastAsia="宋体" w:cs="宋体"/>
          <w:color w:val="auto"/>
          <w:spacing w:val="-1"/>
          <w:sz w:val="24"/>
          <w:szCs w:val="24"/>
        </w:rPr>
        <w:t>等</w:t>
      </w:r>
      <w:r>
        <w:rPr>
          <w:rFonts w:ascii="宋体" w:hAnsi="宋体" w:eastAsia="宋体" w:cs="宋体"/>
          <w:color w:val="auto"/>
          <w:spacing w:val="-1"/>
          <w:sz w:val="24"/>
          <w:szCs w:val="24"/>
          <w:u w:val="single" w:color="auto"/>
        </w:rPr>
        <w:t xml:space="preserve">      </w:t>
      </w:r>
      <w:r>
        <w:rPr>
          <w:rFonts w:ascii="宋体" w:hAnsi="宋体" w:eastAsia="宋体" w:cs="宋体"/>
          <w:color w:val="auto"/>
          <w:spacing w:val="-108"/>
          <w:sz w:val="24"/>
          <w:szCs w:val="24"/>
        </w:rPr>
        <w:t xml:space="preserve"> </w:t>
      </w:r>
      <w:r>
        <w:rPr>
          <w:rFonts w:ascii="宋体" w:hAnsi="宋体" w:eastAsia="宋体" w:cs="宋体"/>
          <w:color w:val="auto"/>
          <w:spacing w:val="-1"/>
          <w:sz w:val="24"/>
          <w:szCs w:val="24"/>
        </w:rPr>
        <w:t>名监理工程师组成的监理</w:t>
      </w:r>
      <w:r>
        <w:rPr>
          <w:rFonts w:ascii="宋体" w:hAnsi="宋体" w:eastAsia="宋体" w:cs="宋体"/>
          <w:color w:val="auto"/>
          <w:spacing w:val="-2"/>
          <w:sz w:val="24"/>
          <w:szCs w:val="24"/>
        </w:rPr>
        <w:t>机构，</w:t>
      </w:r>
    </w:p>
    <w:p w14:paraId="52641865">
      <w:pPr>
        <w:spacing w:before="183" w:line="219" w:lineRule="auto"/>
        <w:jc w:val="right"/>
        <w:rPr>
          <w:rFonts w:ascii="宋体" w:hAnsi="宋体" w:eastAsia="宋体" w:cs="宋体"/>
          <w:color w:val="auto"/>
          <w:sz w:val="24"/>
          <w:szCs w:val="24"/>
        </w:rPr>
      </w:pPr>
      <w:r>
        <w:rPr>
          <w:rFonts w:ascii="宋体" w:hAnsi="宋体" w:eastAsia="宋体" w:cs="宋体"/>
          <w:color w:val="auto"/>
          <w:spacing w:val="-3"/>
          <w:sz w:val="24"/>
          <w:szCs w:val="24"/>
        </w:rPr>
        <w:t>其中</w:t>
      </w:r>
      <w:r>
        <w:rPr>
          <w:rFonts w:ascii="宋体" w:hAnsi="宋体" w:eastAsia="宋体" w:cs="宋体"/>
          <w:color w:val="auto"/>
          <w:spacing w:val="-3"/>
          <w:sz w:val="24"/>
          <w:szCs w:val="24"/>
          <w:u w:val="single" w:color="auto"/>
        </w:rPr>
        <w:t xml:space="preserve">      </w:t>
      </w:r>
      <w:r>
        <w:rPr>
          <w:rFonts w:ascii="宋体" w:hAnsi="宋体" w:eastAsia="宋体" w:cs="宋体"/>
          <w:color w:val="auto"/>
          <w:spacing w:val="-3"/>
          <w:sz w:val="24"/>
          <w:szCs w:val="24"/>
        </w:rPr>
        <w:t xml:space="preserve"> 为总监理工程师；监理人更换监理工程师，应以书面形式征得委托人同意；</w:t>
      </w:r>
    </w:p>
    <w:p w14:paraId="79938EA7">
      <w:pPr>
        <w:spacing w:before="183" w:line="220" w:lineRule="auto"/>
        <w:ind w:left="7"/>
        <w:rPr>
          <w:rFonts w:ascii="宋体" w:hAnsi="宋体" w:eastAsia="宋体" w:cs="宋体"/>
          <w:color w:val="auto"/>
          <w:sz w:val="24"/>
          <w:szCs w:val="24"/>
        </w:rPr>
      </w:pPr>
      <w:r>
        <w:rPr>
          <w:rFonts w:ascii="宋体" w:hAnsi="宋体" w:eastAsia="宋体" w:cs="宋体"/>
          <w:color w:val="auto"/>
          <w:spacing w:val="-1"/>
          <w:sz w:val="24"/>
          <w:szCs w:val="24"/>
        </w:rPr>
        <w:t>4.2 监理工作应严格执行国家有关法律法规的</w:t>
      </w:r>
      <w:r>
        <w:rPr>
          <w:rFonts w:ascii="宋体" w:hAnsi="宋体" w:eastAsia="宋体" w:cs="宋体"/>
          <w:color w:val="auto"/>
          <w:spacing w:val="-2"/>
          <w:sz w:val="24"/>
          <w:szCs w:val="24"/>
        </w:rPr>
        <w:t>有关规定及相关行业标准，符合委托人规</w:t>
      </w:r>
    </w:p>
    <w:p w14:paraId="0BB72A92">
      <w:pPr>
        <w:spacing w:line="220" w:lineRule="auto"/>
        <w:rPr>
          <w:rFonts w:ascii="宋体" w:hAnsi="宋体" w:eastAsia="宋体" w:cs="宋体"/>
          <w:color w:val="auto"/>
          <w:sz w:val="24"/>
          <w:szCs w:val="24"/>
        </w:rPr>
        <w:sectPr>
          <w:headerReference r:id="rId24" w:type="default"/>
          <w:pgSz w:w="11906" w:h="16839"/>
          <w:pgMar w:top="1091" w:right="1358" w:bottom="400" w:left="1417" w:header="1076" w:footer="0" w:gutter="0"/>
          <w:cols w:space="720" w:num="1"/>
        </w:sectPr>
      </w:pPr>
    </w:p>
    <w:p w14:paraId="7E9D92D6">
      <w:pPr>
        <w:pStyle w:val="2"/>
        <w:spacing w:line="360" w:lineRule="auto"/>
        <w:rPr>
          <w:color w:val="auto"/>
        </w:rPr>
      </w:pPr>
    </w:p>
    <w:p w14:paraId="387B0F2A">
      <w:pPr>
        <w:spacing w:before="78" w:line="220" w:lineRule="auto"/>
        <w:ind w:left="14"/>
        <w:rPr>
          <w:rFonts w:ascii="宋体" w:hAnsi="宋体" w:eastAsia="宋体" w:cs="宋体"/>
          <w:color w:val="auto"/>
          <w:sz w:val="24"/>
          <w:szCs w:val="24"/>
        </w:rPr>
      </w:pPr>
      <w:r>
        <w:rPr>
          <w:rFonts w:ascii="宋体" w:hAnsi="宋体" w:eastAsia="宋体" w:cs="宋体"/>
          <w:color w:val="auto"/>
          <w:spacing w:val="-2"/>
          <w:sz w:val="24"/>
          <w:szCs w:val="24"/>
        </w:rPr>
        <w:t>定的各项安全、环保、生产指标；</w:t>
      </w:r>
    </w:p>
    <w:p w14:paraId="12047947">
      <w:pPr>
        <w:spacing w:before="181" w:line="290" w:lineRule="auto"/>
        <w:ind w:left="7" w:right="2"/>
        <w:rPr>
          <w:rFonts w:ascii="宋体" w:hAnsi="宋体" w:eastAsia="宋体" w:cs="宋体"/>
          <w:color w:val="auto"/>
          <w:sz w:val="24"/>
          <w:szCs w:val="24"/>
        </w:rPr>
      </w:pPr>
      <w:r>
        <w:rPr>
          <w:rFonts w:ascii="宋体" w:hAnsi="宋体" w:eastAsia="宋体" w:cs="宋体"/>
          <w:color w:val="auto"/>
          <w:spacing w:val="-1"/>
          <w:sz w:val="24"/>
          <w:szCs w:val="24"/>
        </w:rPr>
        <w:t>4.3</w:t>
      </w:r>
      <w:r>
        <w:rPr>
          <w:rFonts w:ascii="宋体" w:hAnsi="宋体" w:eastAsia="宋体" w:cs="宋体"/>
          <w:color w:val="auto"/>
          <w:spacing w:val="-41"/>
          <w:sz w:val="24"/>
          <w:szCs w:val="24"/>
        </w:rPr>
        <w:t xml:space="preserve"> </w:t>
      </w:r>
      <w:r>
        <w:rPr>
          <w:rFonts w:ascii="宋体" w:hAnsi="宋体" w:eastAsia="宋体" w:cs="宋体"/>
          <w:color w:val="auto"/>
          <w:spacing w:val="-1"/>
          <w:sz w:val="24"/>
          <w:szCs w:val="24"/>
        </w:rPr>
        <w:t>监理人应在</w:t>
      </w:r>
      <w:r>
        <w:rPr>
          <w:rFonts w:ascii="宋体" w:hAnsi="宋体" w:eastAsia="宋体" w:cs="宋体"/>
          <w:color w:val="auto"/>
          <w:spacing w:val="-118"/>
          <w:sz w:val="24"/>
          <w:szCs w:val="24"/>
        </w:rPr>
        <w:t xml:space="preserve"> </w:t>
      </w:r>
      <w:r>
        <w:rPr>
          <w:rFonts w:ascii="宋体" w:hAnsi="宋体" w:eastAsia="宋体" w:cs="宋体"/>
          <w:color w:val="auto"/>
          <w:sz w:val="24"/>
          <w:szCs w:val="24"/>
          <w:u w:val="single" w:color="auto"/>
        </w:rPr>
        <w:t xml:space="preserve">        </w:t>
      </w:r>
      <w:r>
        <w:rPr>
          <w:rFonts w:ascii="宋体" w:hAnsi="宋体" w:eastAsia="宋体" w:cs="宋体"/>
          <w:color w:val="auto"/>
          <w:spacing w:val="-104"/>
          <w:sz w:val="24"/>
          <w:szCs w:val="24"/>
        </w:rPr>
        <w:t xml:space="preserve"> </w:t>
      </w:r>
      <w:r>
        <w:rPr>
          <w:rFonts w:ascii="宋体" w:hAnsi="宋体" w:eastAsia="宋体" w:cs="宋体"/>
          <w:color w:val="auto"/>
          <w:spacing w:val="-1"/>
          <w:sz w:val="24"/>
          <w:szCs w:val="24"/>
        </w:rPr>
        <w:t>前编制包括安全生产监督管理方案在内的项目监理规划，按进</w:t>
      </w:r>
      <w:r>
        <w:rPr>
          <w:rFonts w:ascii="宋体" w:hAnsi="宋体" w:eastAsia="宋体" w:cs="宋体"/>
          <w:color w:val="auto"/>
          <w:sz w:val="24"/>
          <w:szCs w:val="24"/>
        </w:rPr>
        <w:t xml:space="preserve"> </w:t>
      </w:r>
      <w:r>
        <w:rPr>
          <w:rFonts w:ascii="宋体" w:hAnsi="宋体" w:eastAsia="宋体" w:cs="宋体"/>
          <w:color w:val="auto"/>
          <w:spacing w:val="-1"/>
          <w:sz w:val="24"/>
          <w:szCs w:val="24"/>
        </w:rPr>
        <w:t>度分专业编制工程建设监理实施细则，并报送委托人；</w:t>
      </w:r>
    </w:p>
    <w:p w14:paraId="06438750">
      <w:pPr>
        <w:spacing w:before="182" w:line="289" w:lineRule="auto"/>
        <w:ind w:left="8" w:right="2" w:hanging="1"/>
        <w:rPr>
          <w:rFonts w:ascii="宋体" w:hAnsi="宋体" w:eastAsia="宋体" w:cs="宋体"/>
          <w:color w:val="auto"/>
          <w:sz w:val="24"/>
          <w:szCs w:val="24"/>
        </w:rPr>
      </w:pPr>
      <w:r>
        <w:rPr>
          <w:rFonts w:ascii="宋体" w:hAnsi="宋体" w:eastAsia="宋体" w:cs="宋体"/>
          <w:color w:val="auto"/>
          <w:sz w:val="24"/>
          <w:szCs w:val="24"/>
        </w:rPr>
        <w:t>4.4</w:t>
      </w:r>
      <w:r>
        <w:rPr>
          <w:rFonts w:ascii="宋体" w:hAnsi="宋体" w:eastAsia="宋体" w:cs="宋体"/>
          <w:color w:val="auto"/>
          <w:spacing w:val="-50"/>
          <w:sz w:val="24"/>
          <w:szCs w:val="24"/>
        </w:rPr>
        <w:t xml:space="preserve"> </w:t>
      </w:r>
      <w:r>
        <w:rPr>
          <w:rFonts w:ascii="宋体" w:hAnsi="宋体" w:eastAsia="宋体" w:cs="宋体"/>
          <w:color w:val="auto"/>
          <w:sz w:val="24"/>
          <w:szCs w:val="24"/>
        </w:rPr>
        <w:t>监理人应按委托人书面同意的监理规划和监理实施细则进行监理</w:t>
      </w:r>
      <w:r>
        <w:rPr>
          <w:rFonts w:ascii="宋体" w:hAnsi="宋体" w:eastAsia="宋体" w:cs="宋体"/>
          <w:color w:val="auto"/>
          <w:spacing w:val="-1"/>
          <w:sz w:val="24"/>
          <w:szCs w:val="24"/>
        </w:rPr>
        <w:t>，并及时向委托人</w:t>
      </w:r>
      <w:r>
        <w:rPr>
          <w:rFonts w:ascii="宋体" w:hAnsi="宋体" w:eastAsia="宋体" w:cs="宋体"/>
          <w:color w:val="auto"/>
          <w:sz w:val="24"/>
          <w:szCs w:val="24"/>
        </w:rPr>
        <w:t xml:space="preserve"> </w:t>
      </w:r>
      <w:r>
        <w:rPr>
          <w:rFonts w:ascii="宋体" w:hAnsi="宋体" w:eastAsia="宋体" w:cs="宋体"/>
          <w:color w:val="auto"/>
          <w:spacing w:val="-1"/>
          <w:sz w:val="24"/>
          <w:szCs w:val="24"/>
        </w:rPr>
        <w:t>提交监理工作月报、监理工作总结以及监理业务范围内的专项报告；</w:t>
      </w:r>
    </w:p>
    <w:p w14:paraId="41234294">
      <w:pPr>
        <w:spacing w:before="184" w:line="290" w:lineRule="auto"/>
        <w:ind w:left="7" w:right="2"/>
        <w:rPr>
          <w:rFonts w:ascii="宋体" w:hAnsi="宋体" w:eastAsia="宋体" w:cs="宋体"/>
          <w:color w:val="auto"/>
          <w:sz w:val="24"/>
          <w:szCs w:val="24"/>
        </w:rPr>
      </w:pPr>
      <w:r>
        <w:rPr>
          <w:rFonts w:ascii="宋体" w:hAnsi="宋体" w:eastAsia="宋体" w:cs="宋体"/>
          <w:color w:val="auto"/>
          <w:sz w:val="24"/>
          <w:szCs w:val="24"/>
        </w:rPr>
        <w:t>4.5</w:t>
      </w:r>
      <w:r>
        <w:rPr>
          <w:rFonts w:ascii="宋体" w:hAnsi="宋体" w:eastAsia="宋体" w:cs="宋体"/>
          <w:color w:val="auto"/>
          <w:spacing w:val="-50"/>
          <w:sz w:val="24"/>
          <w:szCs w:val="24"/>
        </w:rPr>
        <w:t xml:space="preserve"> </w:t>
      </w:r>
      <w:r>
        <w:rPr>
          <w:rFonts w:ascii="宋体" w:hAnsi="宋体" w:eastAsia="宋体" w:cs="宋体"/>
          <w:color w:val="auto"/>
          <w:sz w:val="24"/>
          <w:szCs w:val="24"/>
        </w:rPr>
        <w:t>监理人应按委托人的通知及时参加工程竣工预验收，签署建设监</w:t>
      </w:r>
      <w:r>
        <w:rPr>
          <w:rFonts w:ascii="宋体" w:hAnsi="宋体" w:eastAsia="宋体" w:cs="宋体"/>
          <w:color w:val="auto"/>
          <w:spacing w:val="-1"/>
          <w:sz w:val="24"/>
          <w:szCs w:val="24"/>
        </w:rPr>
        <w:t>理意见，并于监理</w:t>
      </w:r>
      <w:r>
        <w:rPr>
          <w:rFonts w:ascii="宋体" w:hAnsi="宋体" w:eastAsia="宋体" w:cs="宋体"/>
          <w:color w:val="auto"/>
          <w:sz w:val="24"/>
          <w:szCs w:val="24"/>
        </w:rPr>
        <w:t xml:space="preserve"> </w:t>
      </w:r>
      <w:r>
        <w:rPr>
          <w:rFonts w:ascii="宋体" w:hAnsi="宋体" w:eastAsia="宋体" w:cs="宋体"/>
          <w:color w:val="auto"/>
          <w:spacing w:val="-2"/>
          <w:sz w:val="24"/>
          <w:szCs w:val="24"/>
        </w:rPr>
        <w:t>业务完成后</w:t>
      </w:r>
      <w:r>
        <w:rPr>
          <w:rFonts w:ascii="宋体" w:hAnsi="宋体" w:eastAsia="宋体" w:cs="宋体"/>
          <w:color w:val="auto"/>
          <w:spacing w:val="-2"/>
          <w:sz w:val="24"/>
          <w:szCs w:val="24"/>
          <w:u w:val="single" w:color="auto"/>
        </w:rPr>
        <w:t xml:space="preserve">     </w:t>
      </w:r>
      <w:r>
        <w:rPr>
          <w:rFonts w:ascii="宋体" w:hAnsi="宋体" w:eastAsia="宋体" w:cs="宋体"/>
          <w:color w:val="auto"/>
          <w:spacing w:val="-70"/>
          <w:sz w:val="24"/>
          <w:szCs w:val="24"/>
        </w:rPr>
        <w:t xml:space="preserve"> </w:t>
      </w:r>
      <w:r>
        <w:rPr>
          <w:rFonts w:ascii="宋体" w:hAnsi="宋体" w:eastAsia="宋体" w:cs="宋体"/>
          <w:color w:val="auto"/>
          <w:spacing w:val="-2"/>
          <w:sz w:val="24"/>
          <w:szCs w:val="24"/>
        </w:rPr>
        <w:t>日内，向委托人提交工程建设监理档案资料；</w:t>
      </w:r>
    </w:p>
    <w:p w14:paraId="3B728CBD">
      <w:pPr>
        <w:spacing w:before="103" w:line="231" w:lineRule="auto"/>
        <w:ind w:left="9" w:hanging="2"/>
        <w:rPr>
          <w:rFonts w:ascii="宋体" w:hAnsi="宋体" w:eastAsia="宋体" w:cs="宋体"/>
          <w:color w:val="auto"/>
          <w:sz w:val="24"/>
          <w:szCs w:val="24"/>
        </w:rPr>
      </w:pPr>
      <w:r>
        <w:rPr>
          <w:rFonts w:ascii="宋体" w:hAnsi="宋体" w:eastAsia="宋体" w:cs="宋体"/>
          <w:color w:val="auto"/>
          <w:spacing w:val="-2"/>
          <w:sz w:val="24"/>
          <w:szCs w:val="24"/>
        </w:rPr>
        <w:t>4.6</w:t>
      </w:r>
      <w:r>
        <w:rPr>
          <w:rFonts w:ascii="宋体" w:hAnsi="宋体" w:eastAsia="宋体" w:cs="宋体"/>
          <w:color w:val="auto"/>
          <w:spacing w:val="-39"/>
          <w:sz w:val="24"/>
          <w:szCs w:val="24"/>
        </w:rPr>
        <w:t xml:space="preserve"> </w:t>
      </w:r>
      <w:r>
        <w:rPr>
          <w:rFonts w:ascii="宋体" w:hAnsi="宋体" w:eastAsia="宋体" w:cs="宋体"/>
          <w:color w:val="auto"/>
          <w:spacing w:val="-2"/>
          <w:sz w:val="24"/>
          <w:szCs w:val="24"/>
        </w:rPr>
        <w:t>监理人使用委托人提供的设施和物品，应在监理工作完成后</w:t>
      </w:r>
      <w:r>
        <w:rPr>
          <w:rFonts w:ascii="宋体" w:hAnsi="宋体" w:eastAsia="宋体" w:cs="宋体"/>
          <w:color w:val="auto"/>
          <w:spacing w:val="-118"/>
          <w:sz w:val="24"/>
          <w:szCs w:val="24"/>
        </w:rPr>
        <w:t xml:space="preserve"> </w:t>
      </w:r>
      <w:r>
        <w:rPr>
          <w:rFonts w:ascii="宋体" w:hAnsi="宋体" w:eastAsia="宋体" w:cs="宋体"/>
          <w:color w:val="auto"/>
          <w:sz w:val="24"/>
          <w:szCs w:val="24"/>
          <w:u w:val="single" w:color="auto"/>
        </w:rPr>
        <w:t xml:space="preserve">      </w:t>
      </w:r>
      <w:r>
        <w:rPr>
          <w:rFonts w:ascii="宋体" w:hAnsi="宋体" w:eastAsia="宋体" w:cs="宋体"/>
          <w:color w:val="auto"/>
          <w:spacing w:val="-67"/>
          <w:sz w:val="24"/>
          <w:szCs w:val="24"/>
        </w:rPr>
        <w:t xml:space="preserve"> </w:t>
      </w:r>
      <w:r>
        <w:rPr>
          <w:rFonts w:ascii="宋体" w:hAnsi="宋体" w:eastAsia="宋体" w:cs="宋体"/>
          <w:color w:val="auto"/>
          <w:spacing w:val="-2"/>
          <w:sz w:val="24"/>
          <w:szCs w:val="24"/>
        </w:rPr>
        <w:t>日内移交给委托</w:t>
      </w:r>
      <w:r>
        <w:rPr>
          <w:rFonts w:ascii="宋体" w:hAnsi="宋体" w:eastAsia="宋体" w:cs="宋体"/>
          <w:color w:val="auto"/>
          <w:sz w:val="24"/>
          <w:szCs w:val="24"/>
        </w:rPr>
        <w:t xml:space="preserve"> </w:t>
      </w:r>
      <w:r>
        <w:rPr>
          <w:rFonts w:ascii="宋体" w:hAnsi="宋体" w:eastAsia="宋体" w:cs="宋体"/>
          <w:color w:val="auto"/>
          <w:spacing w:val="-6"/>
          <w:sz w:val="24"/>
          <w:szCs w:val="24"/>
        </w:rPr>
        <w:t>人；</w:t>
      </w:r>
    </w:p>
    <w:p w14:paraId="2554A025">
      <w:pPr>
        <w:spacing w:before="103" w:line="219" w:lineRule="auto"/>
        <w:ind w:left="7"/>
        <w:rPr>
          <w:rFonts w:ascii="宋体" w:hAnsi="宋体" w:eastAsia="宋体" w:cs="宋体"/>
          <w:color w:val="auto"/>
          <w:sz w:val="24"/>
          <w:szCs w:val="24"/>
        </w:rPr>
      </w:pPr>
      <w:r>
        <w:rPr>
          <w:rFonts w:ascii="宋体" w:hAnsi="宋体" w:eastAsia="宋体" w:cs="宋体"/>
          <w:color w:val="auto"/>
          <w:spacing w:val="-1"/>
          <w:sz w:val="24"/>
          <w:szCs w:val="24"/>
        </w:rPr>
        <w:t>4.7</w:t>
      </w:r>
      <w:r>
        <w:rPr>
          <w:rFonts w:ascii="宋体" w:hAnsi="宋体" w:eastAsia="宋体" w:cs="宋体"/>
          <w:color w:val="auto"/>
          <w:spacing w:val="-41"/>
          <w:sz w:val="24"/>
          <w:szCs w:val="24"/>
        </w:rPr>
        <w:t xml:space="preserve"> </w:t>
      </w:r>
      <w:r>
        <w:rPr>
          <w:rFonts w:ascii="宋体" w:hAnsi="宋体" w:eastAsia="宋体" w:cs="宋体"/>
          <w:color w:val="auto"/>
          <w:spacing w:val="-1"/>
          <w:sz w:val="24"/>
          <w:szCs w:val="24"/>
        </w:rPr>
        <w:t>委托人应向监理人提供监理工作所必要的资料和工作条件；</w:t>
      </w:r>
    </w:p>
    <w:p w14:paraId="136869D4">
      <w:pPr>
        <w:spacing w:before="182" w:line="290" w:lineRule="auto"/>
        <w:ind w:left="9" w:right="2" w:hanging="2"/>
        <w:rPr>
          <w:rFonts w:ascii="宋体" w:hAnsi="宋体" w:eastAsia="宋体" w:cs="宋体"/>
          <w:color w:val="auto"/>
          <w:sz w:val="24"/>
          <w:szCs w:val="24"/>
        </w:rPr>
      </w:pPr>
      <w:r>
        <w:rPr>
          <w:rFonts w:ascii="宋体" w:hAnsi="宋体" w:eastAsia="宋体" w:cs="宋体"/>
          <w:color w:val="auto"/>
          <w:sz w:val="24"/>
          <w:szCs w:val="24"/>
        </w:rPr>
        <w:t>4.8</w:t>
      </w:r>
      <w:r>
        <w:rPr>
          <w:rFonts w:ascii="宋体" w:hAnsi="宋体" w:eastAsia="宋体" w:cs="宋体"/>
          <w:color w:val="auto"/>
          <w:spacing w:val="-52"/>
          <w:sz w:val="24"/>
          <w:szCs w:val="24"/>
        </w:rPr>
        <w:t xml:space="preserve"> </w:t>
      </w:r>
      <w:r>
        <w:rPr>
          <w:rFonts w:ascii="宋体" w:hAnsi="宋体" w:eastAsia="宋体" w:cs="宋体"/>
          <w:color w:val="auto"/>
          <w:sz w:val="24"/>
          <w:szCs w:val="24"/>
        </w:rPr>
        <w:t>委托人应当在实施监理前，将委托的监理人、监理的内容、总监理工</w:t>
      </w:r>
      <w:r>
        <w:rPr>
          <w:rFonts w:ascii="宋体" w:hAnsi="宋体" w:eastAsia="宋体" w:cs="宋体"/>
          <w:color w:val="auto"/>
          <w:spacing w:val="-1"/>
          <w:sz w:val="24"/>
          <w:szCs w:val="24"/>
        </w:rPr>
        <w:t>程师姓名及所</w:t>
      </w:r>
      <w:r>
        <w:rPr>
          <w:rFonts w:ascii="宋体" w:hAnsi="宋体" w:eastAsia="宋体" w:cs="宋体"/>
          <w:color w:val="auto"/>
          <w:sz w:val="24"/>
          <w:szCs w:val="24"/>
        </w:rPr>
        <w:t xml:space="preserve"> </w:t>
      </w:r>
      <w:r>
        <w:rPr>
          <w:rFonts w:ascii="宋体" w:hAnsi="宋体" w:eastAsia="宋体" w:cs="宋体"/>
          <w:color w:val="auto"/>
          <w:spacing w:val="-1"/>
          <w:sz w:val="24"/>
          <w:szCs w:val="24"/>
        </w:rPr>
        <w:t>赋予的权限，书面通知被监理单位；</w:t>
      </w:r>
    </w:p>
    <w:p w14:paraId="4441FFE5">
      <w:pPr>
        <w:spacing w:before="183" w:line="219" w:lineRule="auto"/>
        <w:ind w:left="7"/>
        <w:rPr>
          <w:rFonts w:ascii="宋体" w:hAnsi="宋体" w:eastAsia="宋体" w:cs="宋体"/>
          <w:color w:val="auto"/>
          <w:sz w:val="24"/>
          <w:szCs w:val="24"/>
        </w:rPr>
      </w:pPr>
      <w:r>
        <w:rPr>
          <w:rFonts w:ascii="宋体" w:hAnsi="宋体" w:eastAsia="宋体" w:cs="宋体"/>
          <w:color w:val="auto"/>
          <w:spacing w:val="-2"/>
          <w:sz w:val="24"/>
          <w:szCs w:val="24"/>
        </w:rPr>
        <w:t>4.9</w:t>
      </w:r>
      <w:r>
        <w:rPr>
          <w:rFonts w:ascii="宋体" w:hAnsi="宋体" w:eastAsia="宋体" w:cs="宋体"/>
          <w:color w:val="auto"/>
          <w:spacing w:val="-41"/>
          <w:sz w:val="24"/>
          <w:szCs w:val="24"/>
        </w:rPr>
        <w:t xml:space="preserve"> </w:t>
      </w:r>
      <w:r>
        <w:rPr>
          <w:rFonts w:ascii="宋体" w:hAnsi="宋体" w:eastAsia="宋体" w:cs="宋体"/>
          <w:color w:val="auto"/>
          <w:spacing w:val="-2"/>
          <w:sz w:val="24"/>
          <w:szCs w:val="24"/>
        </w:rPr>
        <w:t>委托人应于</w:t>
      </w:r>
      <w:r>
        <w:rPr>
          <w:rFonts w:ascii="宋体" w:hAnsi="宋体" w:eastAsia="宋体" w:cs="宋体"/>
          <w:color w:val="auto"/>
          <w:spacing w:val="-2"/>
          <w:sz w:val="24"/>
          <w:szCs w:val="24"/>
          <w:u w:val="single" w:color="auto"/>
        </w:rPr>
        <w:t xml:space="preserve">   </w:t>
      </w:r>
      <w:r>
        <w:rPr>
          <w:rFonts w:ascii="宋体" w:hAnsi="宋体" w:eastAsia="宋体" w:cs="宋体"/>
          <w:color w:val="auto"/>
          <w:spacing w:val="-69"/>
          <w:sz w:val="24"/>
          <w:szCs w:val="24"/>
        </w:rPr>
        <w:t xml:space="preserve"> </w:t>
      </w:r>
      <w:r>
        <w:rPr>
          <w:rFonts w:ascii="宋体" w:hAnsi="宋体" w:eastAsia="宋体" w:cs="宋体"/>
          <w:color w:val="auto"/>
          <w:spacing w:val="-2"/>
          <w:sz w:val="24"/>
          <w:szCs w:val="24"/>
        </w:rPr>
        <w:t>日内对监理人书面提交并要求做出决定的监理事宜做出书面答复；</w:t>
      </w:r>
    </w:p>
    <w:p w14:paraId="4B28C7BF">
      <w:pPr>
        <w:spacing w:before="183" w:line="291" w:lineRule="auto"/>
        <w:ind w:left="12" w:right="2" w:hanging="5"/>
        <w:rPr>
          <w:rFonts w:ascii="宋体" w:hAnsi="宋体" w:eastAsia="宋体" w:cs="宋体"/>
          <w:color w:val="auto"/>
          <w:sz w:val="24"/>
          <w:szCs w:val="24"/>
        </w:rPr>
      </w:pPr>
      <w:r>
        <w:rPr>
          <w:rFonts w:ascii="宋体" w:hAnsi="宋体" w:eastAsia="宋体" w:cs="宋体"/>
          <w:color w:val="auto"/>
          <w:spacing w:val="-4"/>
          <w:sz w:val="24"/>
          <w:szCs w:val="24"/>
        </w:rPr>
        <w:t>4.10</w:t>
      </w:r>
      <w:r>
        <w:rPr>
          <w:rFonts w:ascii="宋体" w:hAnsi="宋体" w:eastAsia="宋体" w:cs="宋体"/>
          <w:color w:val="auto"/>
          <w:spacing w:val="-45"/>
          <w:sz w:val="24"/>
          <w:szCs w:val="24"/>
        </w:rPr>
        <w:t xml:space="preserve"> </w:t>
      </w:r>
      <w:r>
        <w:rPr>
          <w:rFonts w:ascii="宋体" w:hAnsi="宋体" w:eastAsia="宋体" w:cs="宋体"/>
          <w:color w:val="auto"/>
          <w:spacing w:val="-4"/>
          <w:sz w:val="24"/>
          <w:szCs w:val="24"/>
        </w:rPr>
        <w:t>委托人的常驻代表为</w:t>
      </w:r>
      <w:r>
        <w:rPr>
          <w:rFonts w:ascii="宋体" w:hAnsi="宋体" w:eastAsia="宋体" w:cs="宋体"/>
          <w:color w:val="auto"/>
          <w:spacing w:val="-4"/>
          <w:sz w:val="24"/>
          <w:szCs w:val="24"/>
          <w:u w:val="single" w:color="auto"/>
        </w:rPr>
        <w:t xml:space="preserve">      </w:t>
      </w:r>
      <w:r>
        <w:rPr>
          <w:rFonts w:ascii="宋体" w:hAnsi="宋体" w:eastAsia="宋体" w:cs="宋体"/>
          <w:color w:val="auto"/>
          <w:spacing w:val="-4"/>
          <w:sz w:val="24"/>
          <w:szCs w:val="24"/>
        </w:rPr>
        <w:t>；委托人更换常驻代表，要在</w:t>
      </w:r>
      <w:r>
        <w:rPr>
          <w:rFonts w:ascii="宋体" w:hAnsi="宋体" w:eastAsia="宋体" w:cs="宋体"/>
          <w:color w:val="auto"/>
          <w:spacing w:val="-4"/>
          <w:sz w:val="24"/>
          <w:szCs w:val="24"/>
          <w:u w:val="single" w:color="auto"/>
        </w:rPr>
        <w:t xml:space="preserve">      </w:t>
      </w:r>
      <w:r>
        <w:rPr>
          <w:rFonts w:ascii="宋体" w:hAnsi="宋体" w:eastAsia="宋体" w:cs="宋体"/>
          <w:color w:val="auto"/>
          <w:spacing w:val="-69"/>
          <w:sz w:val="24"/>
          <w:szCs w:val="24"/>
        </w:rPr>
        <w:t xml:space="preserve"> </w:t>
      </w:r>
      <w:r>
        <w:rPr>
          <w:rFonts w:ascii="宋体" w:hAnsi="宋体" w:eastAsia="宋体" w:cs="宋体"/>
          <w:color w:val="auto"/>
          <w:spacing w:val="-4"/>
          <w:sz w:val="24"/>
          <w:szCs w:val="24"/>
        </w:rPr>
        <w:t>日前以书面形式通</w:t>
      </w:r>
      <w:r>
        <w:rPr>
          <w:rFonts w:ascii="宋体" w:hAnsi="宋体" w:eastAsia="宋体" w:cs="宋体"/>
          <w:color w:val="auto"/>
          <w:sz w:val="24"/>
          <w:szCs w:val="24"/>
        </w:rPr>
        <w:t xml:space="preserve"> </w:t>
      </w:r>
      <w:r>
        <w:rPr>
          <w:rFonts w:ascii="宋体" w:hAnsi="宋体" w:eastAsia="宋体" w:cs="宋体"/>
          <w:color w:val="auto"/>
          <w:spacing w:val="-3"/>
          <w:sz w:val="24"/>
          <w:szCs w:val="24"/>
        </w:rPr>
        <w:t>知监理人；</w:t>
      </w:r>
    </w:p>
    <w:p w14:paraId="40726B59">
      <w:pPr>
        <w:spacing w:before="179" w:line="221" w:lineRule="auto"/>
        <w:ind w:left="7"/>
        <w:rPr>
          <w:rFonts w:ascii="宋体" w:hAnsi="宋体" w:eastAsia="宋体" w:cs="宋体"/>
          <w:color w:val="auto"/>
          <w:sz w:val="24"/>
          <w:szCs w:val="24"/>
        </w:rPr>
      </w:pPr>
      <w:r>
        <w:rPr>
          <w:rFonts w:ascii="宋体" w:hAnsi="宋体" w:eastAsia="宋体" w:cs="宋体"/>
          <w:color w:val="auto"/>
          <w:sz w:val="24"/>
          <w:szCs w:val="24"/>
        </w:rPr>
        <w:t>4.11</w:t>
      </w:r>
      <w:r>
        <w:rPr>
          <w:rFonts w:ascii="宋体" w:hAnsi="宋体" w:eastAsia="宋体" w:cs="宋体"/>
          <w:color w:val="auto"/>
          <w:spacing w:val="-50"/>
          <w:sz w:val="24"/>
          <w:szCs w:val="24"/>
        </w:rPr>
        <w:t xml:space="preserve"> </w:t>
      </w:r>
      <w:r>
        <w:rPr>
          <w:rFonts w:ascii="宋体" w:hAnsi="宋体" w:eastAsia="宋体" w:cs="宋体"/>
          <w:color w:val="auto"/>
          <w:sz w:val="24"/>
          <w:szCs w:val="24"/>
        </w:rPr>
        <w:t>其他约定：</w:t>
      </w:r>
      <w:r>
        <w:rPr>
          <w:rFonts w:ascii="宋体" w:hAnsi="宋体" w:eastAsia="宋体" w:cs="宋体"/>
          <w:color w:val="auto"/>
          <w:sz w:val="24"/>
          <w:szCs w:val="24"/>
          <w:u w:val="single" w:color="auto"/>
        </w:rPr>
        <w:t xml:space="preserve">                    </w:t>
      </w:r>
      <w:r>
        <w:rPr>
          <w:rFonts w:ascii="宋体" w:hAnsi="宋体" w:eastAsia="宋体" w:cs="宋体"/>
          <w:color w:val="auto"/>
          <w:spacing w:val="-1"/>
          <w:sz w:val="24"/>
          <w:szCs w:val="24"/>
          <w:u w:val="single" w:color="auto"/>
        </w:rPr>
        <w:t xml:space="preserve">                   </w:t>
      </w:r>
      <w:r>
        <w:rPr>
          <w:rFonts w:ascii="宋体" w:hAnsi="宋体" w:eastAsia="宋体" w:cs="宋体"/>
          <w:color w:val="auto"/>
          <w:spacing w:val="-1"/>
          <w:sz w:val="24"/>
          <w:szCs w:val="24"/>
        </w:rPr>
        <w:t>。</w:t>
      </w:r>
    </w:p>
    <w:p w14:paraId="3CDCD32D">
      <w:pPr>
        <w:spacing w:before="237" w:line="221" w:lineRule="auto"/>
        <w:ind w:left="3082"/>
        <w:outlineLvl w:val="0"/>
        <w:rPr>
          <w:rFonts w:ascii="宋体" w:hAnsi="宋体" w:eastAsia="宋体" w:cs="宋体"/>
          <w:color w:val="auto"/>
          <w:sz w:val="28"/>
          <w:szCs w:val="28"/>
        </w:rPr>
      </w:pPr>
      <w:r>
        <w:rPr>
          <w:rFonts w:ascii="宋体" w:hAnsi="宋体" w:eastAsia="宋体" w:cs="宋体"/>
          <w:color w:val="auto"/>
          <w:spacing w:val="-2"/>
          <w:sz w:val="28"/>
          <w:szCs w:val="28"/>
        </w:rPr>
        <w:t>5．监理费的计取与支付</w:t>
      </w:r>
    </w:p>
    <w:p w14:paraId="48E6A28D">
      <w:pPr>
        <w:spacing w:before="233" w:line="221" w:lineRule="auto"/>
        <w:ind w:left="13"/>
        <w:rPr>
          <w:rFonts w:ascii="宋体" w:hAnsi="宋体" w:eastAsia="宋体" w:cs="宋体"/>
          <w:color w:val="auto"/>
          <w:sz w:val="24"/>
          <w:szCs w:val="24"/>
        </w:rPr>
      </w:pPr>
      <w:r>
        <w:rPr>
          <w:rFonts w:ascii="宋体" w:hAnsi="宋体" w:eastAsia="宋体" w:cs="宋体"/>
          <w:color w:val="auto"/>
          <w:spacing w:val="-3"/>
          <w:sz w:val="24"/>
          <w:szCs w:val="24"/>
        </w:rPr>
        <w:t>5.1</w:t>
      </w:r>
      <w:r>
        <w:rPr>
          <w:rFonts w:ascii="宋体" w:hAnsi="宋体" w:eastAsia="宋体" w:cs="宋体"/>
          <w:color w:val="auto"/>
          <w:spacing w:val="-49"/>
          <w:sz w:val="24"/>
          <w:szCs w:val="24"/>
        </w:rPr>
        <w:t xml:space="preserve"> </w:t>
      </w:r>
      <w:r>
        <w:rPr>
          <w:rFonts w:ascii="宋体" w:hAnsi="宋体" w:eastAsia="宋体" w:cs="宋体"/>
          <w:color w:val="auto"/>
          <w:spacing w:val="-3"/>
          <w:sz w:val="24"/>
          <w:szCs w:val="24"/>
        </w:rPr>
        <w:t>监理费的计取</w:t>
      </w:r>
    </w:p>
    <w:p w14:paraId="1A04865F">
      <w:pPr>
        <w:spacing w:before="180" w:line="219" w:lineRule="auto"/>
        <w:ind w:left="13"/>
        <w:rPr>
          <w:rFonts w:ascii="宋体" w:hAnsi="宋体" w:eastAsia="宋体" w:cs="宋体"/>
          <w:color w:val="auto"/>
          <w:sz w:val="24"/>
          <w:szCs w:val="24"/>
        </w:rPr>
      </w:pPr>
      <w:r>
        <w:rPr>
          <w:rFonts w:ascii="宋体" w:hAnsi="宋体" w:eastAsia="宋体" w:cs="宋体"/>
          <w:color w:val="auto"/>
          <w:spacing w:val="1"/>
          <w:sz w:val="24"/>
          <w:szCs w:val="24"/>
        </w:rPr>
        <w:t>5.1.1</w:t>
      </w:r>
      <w:r>
        <w:rPr>
          <w:rFonts w:ascii="宋体" w:hAnsi="宋体" w:eastAsia="宋体" w:cs="宋体"/>
          <w:color w:val="auto"/>
          <w:spacing w:val="-43"/>
          <w:sz w:val="24"/>
          <w:szCs w:val="24"/>
        </w:rPr>
        <w:t xml:space="preserve"> </w:t>
      </w:r>
      <w:r>
        <w:rPr>
          <w:rFonts w:ascii="宋体" w:hAnsi="宋体" w:eastAsia="宋体" w:cs="宋体"/>
          <w:color w:val="auto"/>
          <w:spacing w:val="1"/>
          <w:sz w:val="24"/>
          <w:szCs w:val="24"/>
        </w:rPr>
        <w:t>监理费用总价:</w:t>
      </w:r>
    </w:p>
    <w:p w14:paraId="6E2F2E07">
      <w:pPr>
        <w:spacing w:before="184" w:line="346" w:lineRule="auto"/>
        <w:ind w:left="19" w:right="3473"/>
        <w:rPr>
          <w:rFonts w:ascii="宋体" w:hAnsi="宋体" w:eastAsia="宋体" w:cs="宋体"/>
          <w:color w:val="auto"/>
          <w:sz w:val="24"/>
          <w:szCs w:val="24"/>
        </w:rPr>
      </w:pPr>
      <w:r>
        <w:rPr>
          <w:rFonts w:ascii="宋体" w:hAnsi="宋体" w:eastAsia="宋体" w:cs="宋体"/>
          <w:color w:val="auto"/>
          <w:spacing w:val="-9"/>
          <w:sz w:val="24"/>
          <w:szCs w:val="24"/>
        </w:rPr>
        <w:t>（大写人民币</w:t>
      </w:r>
      <w:r>
        <w:rPr>
          <w:rFonts w:ascii="宋体" w:hAnsi="宋体" w:eastAsia="宋体" w:cs="宋体"/>
          <w:color w:val="auto"/>
          <w:sz w:val="24"/>
          <w:szCs w:val="24"/>
        </w:rPr>
        <w:t>）：</w:t>
      </w:r>
      <w:r>
        <w:rPr>
          <w:rFonts w:ascii="宋体" w:hAnsi="宋体" w:eastAsia="宋体" w:cs="宋体"/>
          <w:color w:val="auto"/>
          <w:sz w:val="24"/>
          <w:szCs w:val="24"/>
          <w:u w:val="single" w:color="auto"/>
        </w:rPr>
        <w:t xml:space="preserve">                           </w:t>
      </w:r>
      <w:r>
        <w:rPr>
          <w:rFonts w:ascii="宋体" w:hAnsi="宋体" w:eastAsia="宋体" w:cs="宋体"/>
          <w:color w:val="auto"/>
          <w:spacing w:val="-109"/>
          <w:sz w:val="24"/>
          <w:szCs w:val="24"/>
        </w:rPr>
        <w:t xml:space="preserve"> </w:t>
      </w:r>
      <w:r>
        <w:rPr>
          <w:rFonts w:ascii="宋体" w:hAnsi="宋体" w:eastAsia="宋体" w:cs="宋体"/>
          <w:color w:val="auto"/>
          <w:spacing w:val="-9"/>
          <w:sz w:val="24"/>
          <w:szCs w:val="24"/>
        </w:rPr>
        <w:t>元；</w:t>
      </w:r>
      <w:r>
        <w:rPr>
          <w:rFonts w:ascii="宋体" w:hAnsi="宋体" w:eastAsia="宋体" w:cs="宋体"/>
          <w:color w:val="auto"/>
          <w:sz w:val="24"/>
          <w:szCs w:val="24"/>
        </w:rPr>
        <w:t xml:space="preserve"> </w:t>
      </w:r>
      <w:r>
        <w:rPr>
          <w:rFonts w:ascii="宋体" w:hAnsi="宋体" w:eastAsia="宋体" w:cs="宋体"/>
          <w:color w:val="auto"/>
          <w:spacing w:val="-9"/>
          <w:sz w:val="24"/>
          <w:szCs w:val="24"/>
        </w:rPr>
        <w:t>（小写人民币</w:t>
      </w:r>
      <w:r>
        <w:rPr>
          <w:rFonts w:ascii="宋体" w:hAnsi="宋体" w:eastAsia="宋体" w:cs="宋体"/>
          <w:color w:val="auto"/>
          <w:sz w:val="24"/>
          <w:szCs w:val="24"/>
        </w:rPr>
        <w:t>）：</w:t>
      </w:r>
      <w:r>
        <w:rPr>
          <w:rFonts w:ascii="宋体" w:hAnsi="宋体" w:eastAsia="宋体" w:cs="宋体"/>
          <w:color w:val="auto"/>
          <w:sz w:val="24"/>
          <w:szCs w:val="24"/>
          <w:u w:val="single" w:color="auto"/>
        </w:rPr>
        <w:t xml:space="preserve">                           </w:t>
      </w:r>
      <w:r>
        <w:rPr>
          <w:rFonts w:ascii="宋体" w:hAnsi="宋体" w:eastAsia="宋体" w:cs="宋体"/>
          <w:color w:val="auto"/>
          <w:spacing w:val="-109"/>
          <w:sz w:val="24"/>
          <w:szCs w:val="24"/>
        </w:rPr>
        <w:t xml:space="preserve"> </w:t>
      </w:r>
      <w:r>
        <w:rPr>
          <w:rFonts w:ascii="宋体" w:hAnsi="宋体" w:eastAsia="宋体" w:cs="宋体"/>
          <w:color w:val="auto"/>
          <w:spacing w:val="-9"/>
          <w:sz w:val="24"/>
          <w:szCs w:val="24"/>
        </w:rPr>
        <w:t>元。</w:t>
      </w:r>
    </w:p>
    <w:p w14:paraId="53A292BF">
      <w:pPr>
        <w:spacing w:before="36" w:line="221" w:lineRule="auto"/>
        <w:ind w:left="13"/>
        <w:rPr>
          <w:rFonts w:ascii="宋体" w:hAnsi="宋体" w:eastAsia="宋体" w:cs="宋体"/>
          <w:color w:val="auto"/>
          <w:sz w:val="24"/>
          <w:szCs w:val="24"/>
        </w:rPr>
      </w:pPr>
      <w:r>
        <w:rPr>
          <w:rFonts w:ascii="宋体" w:hAnsi="宋体" w:eastAsia="宋体" w:cs="宋体"/>
          <w:color w:val="auto"/>
          <w:sz w:val="24"/>
          <w:szCs w:val="24"/>
        </w:rPr>
        <w:t>5.1.2</w:t>
      </w:r>
      <w:r>
        <w:rPr>
          <w:rFonts w:ascii="宋体" w:hAnsi="宋体" w:eastAsia="宋体" w:cs="宋体"/>
          <w:color w:val="auto"/>
          <w:spacing w:val="-51"/>
          <w:sz w:val="24"/>
          <w:szCs w:val="24"/>
        </w:rPr>
        <w:t xml:space="preserve"> </w:t>
      </w:r>
      <w:r>
        <w:rPr>
          <w:rFonts w:ascii="宋体" w:hAnsi="宋体" w:eastAsia="宋体" w:cs="宋体"/>
          <w:color w:val="auto"/>
          <w:sz w:val="24"/>
          <w:szCs w:val="24"/>
        </w:rPr>
        <w:t>计取标准：</w:t>
      </w:r>
      <w:r>
        <w:rPr>
          <w:rFonts w:ascii="宋体" w:hAnsi="宋体" w:eastAsia="宋体" w:cs="宋体"/>
          <w:color w:val="auto"/>
          <w:sz w:val="24"/>
          <w:szCs w:val="24"/>
          <w:u w:val="single" w:color="auto"/>
        </w:rPr>
        <w:t xml:space="preserve">             </w:t>
      </w:r>
      <w:r>
        <w:rPr>
          <w:rFonts w:ascii="宋体" w:hAnsi="宋体" w:eastAsia="宋体" w:cs="宋体"/>
          <w:color w:val="auto"/>
          <w:spacing w:val="-1"/>
          <w:sz w:val="24"/>
          <w:szCs w:val="24"/>
          <w:u w:val="single" w:color="auto"/>
        </w:rPr>
        <w:t xml:space="preserve">                        </w:t>
      </w:r>
      <w:r>
        <w:rPr>
          <w:rFonts w:ascii="宋体" w:hAnsi="宋体" w:eastAsia="宋体" w:cs="宋体"/>
          <w:color w:val="auto"/>
          <w:spacing w:val="-1"/>
          <w:sz w:val="24"/>
          <w:szCs w:val="24"/>
        </w:rPr>
        <w:t>。</w:t>
      </w:r>
    </w:p>
    <w:p w14:paraId="00C1C4BD">
      <w:pPr>
        <w:spacing w:before="181" w:line="220" w:lineRule="auto"/>
        <w:ind w:left="13"/>
        <w:rPr>
          <w:rFonts w:ascii="宋体" w:hAnsi="宋体" w:eastAsia="宋体" w:cs="宋体"/>
          <w:color w:val="auto"/>
          <w:sz w:val="24"/>
          <w:szCs w:val="24"/>
        </w:rPr>
      </w:pPr>
      <w:r>
        <w:rPr>
          <w:rFonts w:ascii="宋体" w:hAnsi="宋体" w:eastAsia="宋体" w:cs="宋体"/>
          <w:color w:val="auto"/>
          <w:spacing w:val="-2"/>
          <w:sz w:val="24"/>
          <w:szCs w:val="24"/>
        </w:rPr>
        <w:t>5.2</w:t>
      </w:r>
      <w:r>
        <w:rPr>
          <w:rFonts w:ascii="宋体" w:hAnsi="宋体" w:eastAsia="宋体" w:cs="宋体"/>
          <w:color w:val="auto"/>
          <w:spacing w:val="-39"/>
          <w:sz w:val="24"/>
          <w:szCs w:val="24"/>
        </w:rPr>
        <w:t xml:space="preserve"> </w:t>
      </w:r>
      <w:r>
        <w:rPr>
          <w:rFonts w:ascii="宋体" w:hAnsi="宋体" w:eastAsia="宋体" w:cs="宋体"/>
          <w:color w:val="auto"/>
          <w:spacing w:val="-2"/>
          <w:sz w:val="24"/>
          <w:szCs w:val="24"/>
        </w:rPr>
        <w:t>支付方式：选择下列第</w:t>
      </w:r>
      <w:r>
        <w:rPr>
          <w:rFonts w:ascii="宋体" w:hAnsi="宋体" w:eastAsia="宋体" w:cs="宋体"/>
          <w:color w:val="auto"/>
          <w:spacing w:val="-2"/>
          <w:sz w:val="24"/>
          <w:szCs w:val="24"/>
          <w:u w:val="single" w:color="auto"/>
        </w:rPr>
        <w:t xml:space="preserve">      </w:t>
      </w:r>
      <w:r>
        <w:rPr>
          <w:rFonts w:ascii="宋体" w:hAnsi="宋体" w:eastAsia="宋体" w:cs="宋体"/>
          <w:color w:val="auto"/>
          <w:spacing w:val="-111"/>
          <w:sz w:val="24"/>
          <w:szCs w:val="24"/>
        </w:rPr>
        <w:t xml:space="preserve"> </w:t>
      </w:r>
      <w:r>
        <w:rPr>
          <w:rFonts w:ascii="宋体" w:hAnsi="宋体" w:eastAsia="宋体" w:cs="宋体"/>
          <w:color w:val="auto"/>
          <w:spacing w:val="-2"/>
          <w:sz w:val="24"/>
          <w:szCs w:val="24"/>
        </w:rPr>
        <w:t>种方式。</w:t>
      </w:r>
    </w:p>
    <w:p w14:paraId="79CDDD1D">
      <w:pPr>
        <w:spacing w:before="182" w:line="290" w:lineRule="auto"/>
        <w:ind w:left="18" w:right="2" w:hanging="5"/>
        <w:rPr>
          <w:rFonts w:ascii="宋体" w:hAnsi="宋体" w:eastAsia="宋体" w:cs="宋体"/>
          <w:color w:val="auto"/>
          <w:sz w:val="24"/>
          <w:szCs w:val="24"/>
        </w:rPr>
      </w:pPr>
      <w:r>
        <w:rPr>
          <w:rFonts w:ascii="宋体" w:hAnsi="宋体" w:eastAsia="宋体" w:cs="宋体"/>
          <w:color w:val="auto"/>
          <w:sz w:val="24"/>
          <w:szCs w:val="24"/>
        </w:rPr>
        <w:t>5.2.1</w:t>
      </w:r>
      <w:r>
        <w:rPr>
          <w:rFonts w:ascii="宋体" w:hAnsi="宋体" w:eastAsia="宋体" w:cs="宋体"/>
          <w:color w:val="auto"/>
          <w:spacing w:val="-47"/>
          <w:sz w:val="24"/>
          <w:szCs w:val="24"/>
        </w:rPr>
        <w:t xml:space="preserve"> </w:t>
      </w:r>
      <w:r>
        <w:rPr>
          <w:rFonts w:ascii="宋体" w:hAnsi="宋体" w:eastAsia="宋体" w:cs="宋体"/>
          <w:color w:val="auto"/>
          <w:sz w:val="24"/>
          <w:szCs w:val="24"/>
        </w:rPr>
        <w:t>一次性支付：监理任务完成，委托人收到</w:t>
      </w:r>
      <w:r>
        <w:rPr>
          <w:rFonts w:ascii="宋体" w:hAnsi="宋体" w:eastAsia="宋体" w:cs="宋体"/>
          <w:color w:val="auto"/>
          <w:spacing w:val="-1"/>
          <w:sz w:val="24"/>
          <w:szCs w:val="24"/>
        </w:rPr>
        <w:t>并认可监理人提交的工程建设监理档案</w:t>
      </w:r>
      <w:r>
        <w:rPr>
          <w:rFonts w:ascii="宋体" w:hAnsi="宋体" w:eastAsia="宋体" w:cs="宋体"/>
          <w:color w:val="auto"/>
          <w:sz w:val="24"/>
          <w:szCs w:val="24"/>
        </w:rPr>
        <w:t xml:space="preserve"> </w:t>
      </w:r>
      <w:r>
        <w:rPr>
          <w:rFonts w:ascii="宋体" w:hAnsi="宋体" w:eastAsia="宋体" w:cs="宋体"/>
          <w:color w:val="auto"/>
          <w:spacing w:val="-4"/>
          <w:sz w:val="24"/>
          <w:szCs w:val="24"/>
        </w:rPr>
        <w:t>资料后</w:t>
      </w:r>
      <w:r>
        <w:rPr>
          <w:rFonts w:ascii="宋体" w:hAnsi="宋体" w:eastAsia="宋体" w:cs="宋体"/>
          <w:color w:val="auto"/>
          <w:spacing w:val="-4"/>
          <w:sz w:val="24"/>
          <w:szCs w:val="24"/>
          <w:u w:val="single" w:color="auto"/>
        </w:rPr>
        <w:t xml:space="preserve">    </w:t>
      </w:r>
      <w:r>
        <w:rPr>
          <w:rFonts w:ascii="宋体" w:hAnsi="宋体" w:eastAsia="宋体" w:cs="宋体"/>
          <w:color w:val="auto"/>
          <w:spacing w:val="-69"/>
          <w:sz w:val="24"/>
          <w:szCs w:val="24"/>
        </w:rPr>
        <w:t xml:space="preserve"> </w:t>
      </w:r>
      <w:r>
        <w:rPr>
          <w:rFonts w:ascii="宋体" w:hAnsi="宋体" w:eastAsia="宋体" w:cs="宋体"/>
          <w:color w:val="auto"/>
          <w:spacing w:val="-4"/>
          <w:sz w:val="24"/>
          <w:szCs w:val="24"/>
        </w:rPr>
        <w:t>日内支付全部监理费用。</w:t>
      </w:r>
    </w:p>
    <w:p w14:paraId="012BBB99">
      <w:pPr>
        <w:spacing w:before="182" w:line="220" w:lineRule="auto"/>
        <w:ind w:left="13"/>
        <w:rPr>
          <w:rFonts w:ascii="宋体" w:hAnsi="宋体" w:eastAsia="宋体" w:cs="宋体"/>
          <w:color w:val="auto"/>
          <w:sz w:val="24"/>
          <w:szCs w:val="24"/>
        </w:rPr>
      </w:pPr>
      <w:r>
        <w:rPr>
          <w:rFonts w:ascii="宋体" w:hAnsi="宋体" w:eastAsia="宋体" w:cs="宋体"/>
          <w:color w:val="auto"/>
          <w:spacing w:val="-2"/>
          <w:sz w:val="24"/>
          <w:szCs w:val="24"/>
        </w:rPr>
        <w:t>5.2.2.分期支付：</w:t>
      </w:r>
    </w:p>
    <w:p w14:paraId="52C7529E">
      <w:pPr>
        <w:spacing w:before="181" w:line="219" w:lineRule="auto"/>
        <w:ind w:left="13"/>
        <w:rPr>
          <w:rFonts w:ascii="宋体" w:hAnsi="宋体" w:eastAsia="宋体" w:cs="宋体"/>
          <w:color w:val="auto"/>
          <w:sz w:val="24"/>
          <w:szCs w:val="24"/>
        </w:rPr>
      </w:pPr>
      <w:r>
        <w:rPr>
          <w:color w:val="auto"/>
        </w:rPr>
        <w:fldChar w:fldCharType="begin"/>
      </w:r>
      <w:r>
        <w:rPr>
          <w:color w:val="auto"/>
        </w:rPr>
        <w:instrText xml:space="preserve"> HYPERLINK "5.2.2.1" </w:instrText>
      </w:r>
      <w:r>
        <w:rPr>
          <w:color w:val="auto"/>
        </w:rPr>
        <w:fldChar w:fldCharType="separate"/>
      </w:r>
      <w:r>
        <w:rPr>
          <w:rFonts w:ascii="宋体" w:hAnsi="宋体" w:eastAsia="宋体" w:cs="宋体"/>
          <w:color w:val="auto"/>
          <w:spacing w:val="-2"/>
          <w:sz w:val="24"/>
          <w:szCs w:val="24"/>
        </w:rPr>
        <w:t>5.2.2.1</w:t>
      </w:r>
      <w:r>
        <w:rPr>
          <w:rFonts w:ascii="宋体" w:hAnsi="宋体" w:eastAsia="宋体" w:cs="宋体"/>
          <w:color w:val="auto"/>
          <w:spacing w:val="-2"/>
          <w:sz w:val="24"/>
          <w:szCs w:val="24"/>
        </w:rPr>
        <w:fldChar w:fldCharType="end"/>
      </w:r>
      <w:r>
        <w:rPr>
          <w:rFonts w:ascii="宋体" w:hAnsi="宋体" w:eastAsia="宋体" w:cs="宋体"/>
          <w:color w:val="auto"/>
          <w:spacing w:val="-2"/>
          <w:sz w:val="24"/>
          <w:szCs w:val="24"/>
        </w:rPr>
        <w:t xml:space="preserve"> 合同生效后</w:t>
      </w:r>
      <w:r>
        <w:rPr>
          <w:rFonts w:ascii="宋体" w:hAnsi="宋体" w:eastAsia="宋体" w:cs="宋体"/>
          <w:color w:val="auto"/>
          <w:spacing w:val="-2"/>
          <w:sz w:val="24"/>
          <w:szCs w:val="24"/>
          <w:u w:val="single" w:color="auto"/>
        </w:rPr>
        <w:t xml:space="preserve">    </w:t>
      </w:r>
      <w:r>
        <w:rPr>
          <w:rFonts w:ascii="宋体" w:hAnsi="宋体" w:eastAsia="宋体" w:cs="宋体"/>
          <w:color w:val="auto"/>
          <w:spacing w:val="-64"/>
          <w:sz w:val="24"/>
          <w:szCs w:val="24"/>
        </w:rPr>
        <w:t xml:space="preserve"> </w:t>
      </w:r>
      <w:r>
        <w:rPr>
          <w:rFonts w:ascii="宋体" w:hAnsi="宋体" w:eastAsia="宋体" w:cs="宋体"/>
          <w:color w:val="auto"/>
          <w:spacing w:val="-2"/>
          <w:sz w:val="24"/>
          <w:szCs w:val="24"/>
        </w:rPr>
        <w:t>日内，支付监理费用总价的</w:t>
      </w:r>
      <w:r>
        <w:rPr>
          <w:rFonts w:ascii="宋体" w:hAnsi="宋体" w:eastAsia="宋体" w:cs="宋体"/>
          <w:color w:val="auto"/>
          <w:spacing w:val="-2"/>
          <w:sz w:val="24"/>
          <w:szCs w:val="24"/>
          <w:u w:val="single" w:color="auto"/>
        </w:rPr>
        <w:t xml:space="preserve">     </w:t>
      </w:r>
      <w:r>
        <w:rPr>
          <w:rFonts w:ascii="宋体" w:hAnsi="宋体" w:eastAsia="宋体" w:cs="宋体"/>
          <w:color w:val="auto"/>
          <w:spacing w:val="-2"/>
          <w:sz w:val="24"/>
          <w:szCs w:val="24"/>
        </w:rPr>
        <w:t>%；</w:t>
      </w:r>
    </w:p>
    <w:p w14:paraId="0A6C4BC9">
      <w:pPr>
        <w:spacing w:before="184" w:line="220" w:lineRule="auto"/>
        <w:ind w:left="13"/>
        <w:rPr>
          <w:rFonts w:ascii="宋体" w:hAnsi="宋体" w:eastAsia="宋体" w:cs="宋体"/>
          <w:color w:val="auto"/>
          <w:sz w:val="24"/>
          <w:szCs w:val="24"/>
        </w:rPr>
      </w:pPr>
      <w:r>
        <w:rPr>
          <w:color w:val="auto"/>
        </w:rPr>
        <w:fldChar w:fldCharType="begin"/>
      </w:r>
      <w:r>
        <w:rPr>
          <w:color w:val="auto"/>
        </w:rPr>
        <w:instrText xml:space="preserve"> HYPERLINK "5.2.2.2" </w:instrText>
      </w:r>
      <w:r>
        <w:rPr>
          <w:color w:val="auto"/>
        </w:rPr>
        <w:fldChar w:fldCharType="separate"/>
      </w:r>
      <w:r>
        <w:rPr>
          <w:rFonts w:ascii="宋体" w:hAnsi="宋体" w:eastAsia="宋体" w:cs="宋体"/>
          <w:color w:val="auto"/>
          <w:spacing w:val="-2"/>
          <w:sz w:val="24"/>
          <w:szCs w:val="24"/>
        </w:rPr>
        <w:t>5.2.2.2</w:t>
      </w:r>
      <w:r>
        <w:rPr>
          <w:rFonts w:ascii="宋体" w:hAnsi="宋体" w:eastAsia="宋体" w:cs="宋体"/>
          <w:color w:val="auto"/>
          <w:spacing w:val="-2"/>
          <w:sz w:val="24"/>
          <w:szCs w:val="24"/>
        </w:rPr>
        <w:fldChar w:fldCharType="end"/>
      </w:r>
      <w:r>
        <w:rPr>
          <w:rFonts w:ascii="宋体" w:hAnsi="宋体" w:eastAsia="宋体" w:cs="宋体"/>
          <w:color w:val="auto"/>
          <w:spacing w:val="-2"/>
          <w:sz w:val="24"/>
          <w:szCs w:val="24"/>
        </w:rPr>
        <w:t>（按照进度支付</w:t>
      </w:r>
      <w:r>
        <w:rPr>
          <w:rFonts w:ascii="宋体" w:hAnsi="宋体" w:eastAsia="宋体" w:cs="宋体"/>
          <w:color w:val="auto"/>
          <w:spacing w:val="4"/>
          <w:sz w:val="24"/>
          <w:szCs w:val="24"/>
        </w:rPr>
        <w:t>）：</w:t>
      </w:r>
      <w:r>
        <w:rPr>
          <w:rFonts w:ascii="宋体" w:hAnsi="宋体" w:eastAsia="宋体" w:cs="宋体"/>
          <w:color w:val="auto"/>
          <w:spacing w:val="5"/>
          <w:sz w:val="24"/>
          <w:szCs w:val="24"/>
          <w:u w:val="single" w:color="auto"/>
        </w:rPr>
        <w:t xml:space="preserve">                   </w:t>
      </w:r>
      <w:r>
        <w:rPr>
          <w:rFonts w:ascii="宋体" w:hAnsi="宋体" w:eastAsia="宋体" w:cs="宋体"/>
          <w:color w:val="auto"/>
          <w:spacing w:val="4"/>
          <w:sz w:val="24"/>
          <w:szCs w:val="24"/>
          <w:u w:val="single" w:color="auto"/>
        </w:rPr>
        <w:t xml:space="preserve">      </w:t>
      </w:r>
      <w:r>
        <w:rPr>
          <w:rFonts w:ascii="宋体" w:hAnsi="宋体" w:eastAsia="宋体" w:cs="宋体"/>
          <w:color w:val="auto"/>
          <w:spacing w:val="4"/>
          <w:sz w:val="24"/>
          <w:szCs w:val="24"/>
        </w:rPr>
        <w:t>；</w:t>
      </w:r>
    </w:p>
    <w:p w14:paraId="52B575E8">
      <w:pPr>
        <w:spacing w:before="182" w:line="290" w:lineRule="auto"/>
        <w:ind w:left="11" w:firstLine="1"/>
        <w:rPr>
          <w:rFonts w:ascii="宋体" w:hAnsi="宋体" w:eastAsia="宋体" w:cs="宋体"/>
          <w:color w:val="auto"/>
          <w:sz w:val="24"/>
          <w:szCs w:val="24"/>
        </w:rPr>
      </w:pPr>
      <w:r>
        <w:rPr>
          <w:rFonts w:ascii="宋体" w:hAnsi="宋体" w:eastAsia="宋体" w:cs="宋体"/>
          <w:color w:val="auto"/>
          <w:sz w:val="24"/>
          <w:szCs w:val="24"/>
        </w:rPr>
        <w:t>5.2.3 甲方在最终结算时扣除监理费用总价</w:t>
      </w:r>
      <w:r>
        <w:rPr>
          <w:rFonts w:ascii="宋体" w:hAnsi="宋体" w:eastAsia="宋体" w:cs="宋体"/>
          <w:color w:val="auto"/>
          <w:spacing w:val="-46"/>
          <w:sz w:val="24"/>
          <w:szCs w:val="24"/>
        </w:rPr>
        <w:t xml:space="preserve"> </w:t>
      </w:r>
      <w:r>
        <w:rPr>
          <w:rFonts w:ascii="宋体" w:hAnsi="宋体" w:eastAsia="宋体" w:cs="宋体"/>
          <w:color w:val="auto"/>
          <w:sz w:val="24"/>
          <w:szCs w:val="24"/>
        </w:rPr>
        <w:t>0％的费</w:t>
      </w:r>
      <w:r>
        <w:rPr>
          <w:rFonts w:ascii="宋体" w:hAnsi="宋体" w:eastAsia="宋体" w:cs="宋体"/>
          <w:color w:val="auto"/>
          <w:spacing w:val="-1"/>
          <w:sz w:val="24"/>
          <w:szCs w:val="24"/>
        </w:rPr>
        <w:t>用作为服务质量保证金。质保期为</w:t>
      </w:r>
      <w:r>
        <w:rPr>
          <w:rFonts w:ascii="宋体" w:hAnsi="宋体" w:eastAsia="宋体" w:cs="宋体"/>
          <w:color w:val="auto"/>
          <w:sz w:val="24"/>
          <w:szCs w:val="24"/>
        </w:rPr>
        <w:t xml:space="preserve"> </w:t>
      </w:r>
      <w:r>
        <w:rPr>
          <w:rFonts w:ascii="宋体" w:hAnsi="宋体" w:eastAsia="宋体" w:cs="宋体"/>
          <w:color w:val="auto"/>
          <w:spacing w:val="-2"/>
          <w:sz w:val="24"/>
          <w:szCs w:val="24"/>
        </w:rPr>
        <w:t>工程竣工验收合格后</w:t>
      </w:r>
      <w:r>
        <w:rPr>
          <w:rFonts w:ascii="宋体" w:hAnsi="宋体" w:eastAsia="宋体" w:cs="宋体"/>
          <w:color w:val="auto"/>
          <w:spacing w:val="-2"/>
          <w:sz w:val="24"/>
          <w:szCs w:val="24"/>
          <w:u w:val="single" w:color="auto"/>
        </w:rPr>
        <w:t xml:space="preserve">     </w:t>
      </w:r>
      <w:r>
        <w:rPr>
          <w:rFonts w:ascii="宋体" w:hAnsi="宋体" w:eastAsia="宋体" w:cs="宋体"/>
          <w:color w:val="auto"/>
          <w:spacing w:val="-106"/>
          <w:sz w:val="24"/>
          <w:szCs w:val="24"/>
        </w:rPr>
        <w:t xml:space="preserve"> </w:t>
      </w:r>
      <w:r>
        <w:rPr>
          <w:rFonts w:ascii="宋体" w:hAnsi="宋体" w:eastAsia="宋体" w:cs="宋体"/>
          <w:color w:val="auto"/>
          <w:spacing w:val="-2"/>
          <w:sz w:val="24"/>
          <w:szCs w:val="24"/>
        </w:rPr>
        <w:t>天。质保期</w:t>
      </w:r>
      <w:r>
        <w:rPr>
          <w:rFonts w:ascii="宋体" w:hAnsi="宋体" w:eastAsia="宋体" w:cs="宋体"/>
          <w:color w:val="auto"/>
          <w:spacing w:val="-3"/>
          <w:sz w:val="24"/>
          <w:szCs w:val="24"/>
        </w:rPr>
        <w:t>满后</w:t>
      </w:r>
      <w:r>
        <w:rPr>
          <w:rFonts w:ascii="宋体" w:hAnsi="宋体" w:eastAsia="宋体" w:cs="宋体"/>
          <w:color w:val="auto"/>
          <w:spacing w:val="-46"/>
          <w:sz w:val="24"/>
          <w:szCs w:val="24"/>
        </w:rPr>
        <w:t xml:space="preserve"> </w:t>
      </w:r>
      <w:r>
        <w:rPr>
          <w:rFonts w:ascii="宋体" w:hAnsi="宋体" w:eastAsia="宋体" w:cs="宋体"/>
          <w:color w:val="auto"/>
          <w:spacing w:val="-3"/>
          <w:sz w:val="24"/>
          <w:szCs w:val="24"/>
        </w:rPr>
        <w:t>30</w:t>
      </w:r>
      <w:r>
        <w:rPr>
          <w:rFonts w:ascii="宋体" w:hAnsi="宋体" w:eastAsia="宋体" w:cs="宋体"/>
          <w:color w:val="auto"/>
          <w:spacing w:val="-46"/>
          <w:sz w:val="24"/>
          <w:szCs w:val="24"/>
        </w:rPr>
        <w:t xml:space="preserve"> </w:t>
      </w:r>
      <w:r>
        <w:rPr>
          <w:rFonts w:ascii="宋体" w:hAnsi="宋体" w:eastAsia="宋体" w:cs="宋体"/>
          <w:color w:val="auto"/>
          <w:spacing w:val="-3"/>
          <w:sz w:val="24"/>
          <w:szCs w:val="24"/>
        </w:rPr>
        <w:t>天内，甲方视乙方服务质量情况支付服务</w:t>
      </w:r>
    </w:p>
    <w:p w14:paraId="5C1E71F1">
      <w:pPr>
        <w:spacing w:line="290" w:lineRule="auto"/>
        <w:rPr>
          <w:rFonts w:ascii="宋体" w:hAnsi="宋体" w:eastAsia="宋体" w:cs="宋体"/>
          <w:color w:val="auto"/>
          <w:sz w:val="24"/>
          <w:szCs w:val="24"/>
        </w:rPr>
        <w:sectPr>
          <w:headerReference r:id="rId25" w:type="default"/>
          <w:pgSz w:w="11906" w:h="16839"/>
          <w:pgMar w:top="1091" w:right="1415" w:bottom="400" w:left="1417" w:header="1076" w:footer="0" w:gutter="0"/>
          <w:cols w:space="720" w:num="1"/>
        </w:sectPr>
      </w:pPr>
    </w:p>
    <w:p w14:paraId="13FCC92E">
      <w:pPr>
        <w:pStyle w:val="2"/>
        <w:spacing w:line="360" w:lineRule="auto"/>
        <w:rPr>
          <w:color w:val="auto"/>
        </w:rPr>
      </w:pPr>
    </w:p>
    <w:p w14:paraId="621FD42F">
      <w:pPr>
        <w:spacing w:before="78" w:line="221" w:lineRule="auto"/>
        <w:ind w:left="9"/>
        <w:rPr>
          <w:rFonts w:ascii="宋体" w:hAnsi="宋体" w:eastAsia="宋体" w:cs="宋体"/>
          <w:color w:val="auto"/>
          <w:sz w:val="24"/>
          <w:szCs w:val="24"/>
        </w:rPr>
      </w:pPr>
      <w:r>
        <w:rPr>
          <w:rFonts w:ascii="宋体" w:hAnsi="宋体" w:eastAsia="宋体" w:cs="宋体"/>
          <w:color w:val="auto"/>
          <w:spacing w:val="-2"/>
          <w:sz w:val="24"/>
          <w:szCs w:val="24"/>
        </w:rPr>
        <w:t>质量保证金。</w:t>
      </w:r>
    </w:p>
    <w:p w14:paraId="44FBEBD6">
      <w:pPr>
        <w:spacing w:before="180" w:line="221" w:lineRule="auto"/>
        <w:ind w:left="13"/>
        <w:rPr>
          <w:rFonts w:ascii="宋体" w:hAnsi="宋体" w:eastAsia="宋体" w:cs="宋体"/>
          <w:color w:val="auto"/>
          <w:sz w:val="24"/>
          <w:szCs w:val="24"/>
        </w:rPr>
      </w:pPr>
      <w:r>
        <w:rPr>
          <w:rFonts w:ascii="宋体" w:hAnsi="宋体" w:eastAsia="宋体" w:cs="宋体"/>
          <w:color w:val="auto"/>
          <w:spacing w:val="-1"/>
          <w:sz w:val="24"/>
          <w:szCs w:val="24"/>
        </w:rPr>
        <w:t>5.2.4</w:t>
      </w:r>
      <w:r>
        <w:rPr>
          <w:rFonts w:ascii="宋体" w:hAnsi="宋体" w:eastAsia="宋体" w:cs="宋体"/>
          <w:color w:val="auto"/>
          <w:spacing w:val="-41"/>
          <w:sz w:val="24"/>
          <w:szCs w:val="24"/>
        </w:rPr>
        <w:t xml:space="preserve"> </w:t>
      </w:r>
      <w:r>
        <w:rPr>
          <w:rFonts w:ascii="宋体" w:hAnsi="宋体" w:eastAsia="宋体" w:cs="宋体"/>
          <w:color w:val="auto"/>
          <w:spacing w:val="-1"/>
          <w:sz w:val="24"/>
          <w:szCs w:val="24"/>
        </w:rPr>
        <w:t>其他约定：</w:t>
      </w:r>
      <w:r>
        <w:rPr>
          <w:rFonts w:ascii="宋体" w:hAnsi="宋体" w:eastAsia="宋体" w:cs="宋体"/>
          <w:color w:val="auto"/>
          <w:spacing w:val="-1"/>
          <w:sz w:val="24"/>
          <w:szCs w:val="24"/>
          <w:u w:val="single" w:color="auto"/>
        </w:rPr>
        <w:t xml:space="preserve">                        </w:t>
      </w:r>
      <w:r>
        <w:rPr>
          <w:rFonts w:ascii="宋体" w:hAnsi="宋体" w:eastAsia="宋体" w:cs="宋体"/>
          <w:color w:val="auto"/>
          <w:spacing w:val="-1"/>
          <w:sz w:val="24"/>
          <w:szCs w:val="24"/>
        </w:rPr>
        <w:t>。</w:t>
      </w:r>
    </w:p>
    <w:p w14:paraId="473C2C46">
      <w:pPr>
        <w:spacing w:before="181" w:line="290" w:lineRule="auto"/>
        <w:ind w:left="16" w:right="1811" w:hanging="3"/>
        <w:rPr>
          <w:rFonts w:ascii="宋体" w:hAnsi="宋体" w:eastAsia="宋体" w:cs="宋体"/>
          <w:color w:val="auto"/>
          <w:sz w:val="24"/>
          <w:szCs w:val="24"/>
        </w:rPr>
      </w:pPr>
      <w:r>
        <w:rPr>
          <w:rFonts w:ascii="宋体" w:hAnsi="宋体" w:eastAsia="宋体" w:cs="宋体"/>
          <w:color w:val="auto"/>
          <w:spacing w:val="-2"/>
          <w:sz w:val="24"/>
          <w:szCs w:val="24"/>
        </w:rPr>
        <w:t>5.3</w:t>
      </w:r>
      <w:r>
        <w:rPr>
          <w:rFonts w:ascii="宋体" w:hAnsi="宋体" w:eastAsia="宋体" w:cs="宋体"/>
          <w:color w:val="auto"/>
          <w:spacing w:val="-50"/>
          <w:sz w:val="24"/>
          <w:szCs w:val="24"/>
        </w:rPr>
        <w:t xml:space="preserve"> </w:t>
      </w:r>
      <w:r>
        <w:rPr>
          <w:rFonts w:ascii="宋体" w:hAnsi="宋体" w:eastAsia="宋体" w:cs="宋体"/>
          <w:color w:val="auto"/>
          <w:spacing w:val="-2"/>
          <w:sz w:val="24"/>
          <w:szCs w:val="24"/>
        </w:rPr>
        <w:t>监理人应对其指定的下列账户信息真实性、安全性、准确性负责。</w:t>
      </w:r>
      <w:r>
        <w:rPr>
          <w:rFonts w:ascii="宋体" w:hAnsi="宋体" w:eastAsia="宋体" w:cs="宋体"/>
          <w:color w:val="auto"/>
          <w:sz w:val="24"/>
          <w:szCs w:val="24"/>
        </w:rPr>
        <w:t xml:space="preserve"> </w:t>
      </w:r>
      <w:r>
        <w:rPr>
          <w:rFonts w:ascii="宋体" w:hAnsi="宋体" w:eastAsia="宋体" w:cs="宋体"/>
          <w:color w:val="auto"/>
          <w:spacing w:val="-5"/>
          <w:sz w:val="24"/>
          <w:szCs w:val="24"/>
        </w:rPr>
        <w:t>收款人：</w:t>
      </w:r>
      <w:r>
        <w:rPr>
          <w:rFonts w:ascii="宋体" w:hAnsi="宋体" w:eastAsia="宋体" w:cs="宋体"/>
          <w:color w:val="auto"/>
          <w:sz w:val="24"/>
          <w:szCs w:val="24"/>
          <w:u w:val="single" w:color="auto"/>
        </w:rPr>
        <w:t xml:space="preserve">              </w:t>
      </w:r>
    </w:p>
    <w:p w14:paraId="01FFF6DA">
      <w:pPr>
        <w:spacing w:before="181" w:line="221" w:lineRule="auto"/>
        <w:ind w:left="9"/>
        <w:rPr>
          <w:rFonts w:ascii="宋体" w:hAnsi="宋体" w:eastAsia="宋体" w:cs="宋体"/>
          <w:color w:val="auto"/>
          <w:sz w:val="24"/>
          <w:szCs w:val="24"/>
        </w:rPr>
      </w:pPr>
      <w:r>
        <w:rPr>
          <w:rFonts w:ascii="宋体" w:hAnsi="宋体" w:eastAsia="宋体" w:cs="宋体"/>
          <w:color w:val="auto"/>
          <w:spacing w:val="-3"/>
          <w:sz w:val="24"/>
          <w:szCs w:val="24"/>
        </w:rPr>
        <w:t>开户行：</w:t>
      </w:r>
      <w:r>
        <w:rPr>
          <w:rFonts w:ascii="宋体" w:hAnsi="宋体" w:eastAsia="宋体" w:cs="宋体"/>
          <w:color w:val="auto"/>
          <w:sz w:val="24"/>
          <w:szCs w:val="24"/>
          <w:u w:val="single" w:color="auto"/>
        </w:rPr>
        <w:t xml:space="preserve">                </w:t>
      </w:r>
    </w:p>
    <w:p w14:paraId="4DA875F3">
      <w:pPr>
        <w:spacing w:before="101" w:line="222" w:lineRule="auto"/>
        <w:ind w:left="12"/>
        <w:rPr>
          <w:rFonts w:ascii="宋体" w:hAnsi="宋体" w:eastAsia="宋体" w:cs="宋体"/>
          <w:color w:val="auto"/>
          <w:sz w:val="24"/>
          <w:szCs w:val="24"/>
        </w:rPr>
      </w:pPr>
      <w:r>
        <w:rPr>
          <w:rFonts w:ascii="宋体" w:hAnsi="宋体" w:eastAsia="宋体" w:cs="宋体"/>
          <w:color w:val="auto"/>
          <w:spacing w:val="-20"/>
          <w:sz w:val="24"/>
          <w:szCs w:val="24"/>
        </w:rPr>
        <w:t>账</w:t>
      </w:r>
      <w:r>
        <w:rPr>
          <w:rFonts w:ascii="宋体" w:hAnsi="宋体" w:eastAsia="宋体" w:cs="宋体"/>
          <w:color w:val="auto"/>
          <w:spacing w:val="7"/>
          <w:sz w:val="24"/>
          <w:szCs w:val="24"/>
        </w:rPr>
        <w:t xml:space="preserve">  </w:t>
      </w:r>
      <w:r>
        <w:rPr>
          <w:rFonts w:ascii="宋体" w:hAnsi="宋体" w:eastAsia="宋体" w:cs="宋体"/>
          <w:color w:val="auto"/>
          <w:spacing w:val="-20"/>
          <w:sz w:val="24"/>
          <w:szCs w:val="24"/>
        </w:rPr>
        <w:t>号</w:t>
      </w:r>
      <w:r>
        <w:rPr>
          <w:rFonts w:ascii="宋体" w:hAnsi="宋体" w:eastAsia="宋体" w:cs="宋体"/>
          <w:color w:val="auto"/>
          <w:spacing w:val="-89"/>
          <w:sz w:val="24"/>
          <w:szCs w:val="24"/>
        </w:rPr>
        <w:t xml:space="preserve"> </w:t>
      </w:r>
      <w:r>
        <w:rPr>
          <w:rFonts w:ascii="宋体" w:hAnsi="宋体" w:eastAsia="宋体" w:cs="宋体"/>
          <w:color w:val="auto"/>
          <w:spacing w:val="-20"/>
          <w:sz w:val="24"/>
          <w:szCs w:val="24"/>
        </w:rPr>
        <w:t>：</w:t>
      </w:r>
      <w:r>
        <w:rPr>
          <w:rFonts w:ascii="宋体" w:hAnsi="宋体" w:eastAsia="宋体" w:cs="宋体"/>
          <w:color w:val="auto"/>
          <w:sz w:val="24"/>
          <w:szCs w:val="24"/>
          <w:u w:val="single" w:color="auto"/>
        </w:rPr>
        <w:t xml:space="preserve">                                </w:t>
      </w:r>
    </w:p>
    <w:p w14:paraId="68276700">
      <w:pPr>
        <w:spacing w:before="312" w:line="221" w:lineRule="auto"/>
        <w:ind w:left="3288"/>
        <w:outlineLvl w:val="0"/>
        <w:rPr>
          <w:rFonts w:ascii="宋体" w:hAnsi="宋体" w:eastAsia="宋体" w:cs="宋体"/>
          <w:color w:val="auto"/>
          <w:sz w:val="28"/>
          <w:szCs w:val="28"/>
        </w:rPr>
      </w:pPr>
      <w:r>
        <w:rPr>
          <w:rFonts w:ascii="宋体" w:hAnsi="宋体" w:eastAsia="宋体" w:cs="宋体"/>
          <w:color w:val="auto"/>
          <w:spacing w:val="-2"/>
          <w:sz w:val="28"/>
          <w:szCs w:val="28"/>
        </w:rPr>
        <w:t>6.委托人权利和义务</w:t>
      </w:r>
    </w:p>
    <w:p w14:paraId="7260399F">
      <w:pPr>
        <w:spacing w:before="233" w:line="220" w:lineRule="auto"/>
        <w:ind w:left="10"/>
        <w:rPr>
          <w:rFonts w:ascii="宋体" w:hAnsi="宋体" w:eastAsia="宋体" w:cs="宋体"/>
          <w:color w:val="auto"/>
          <w:sz w:val="24"/>
          <w:szCs w:val="24"/>
        </w:rPr>
      </w:pPr>
      <w:r>
        <w:rPr>
          <w:rFonts w:ascii="宋体" w:hAnsi="宋体" w:eastAsia="宋体" w:cs="宋体"/>
          <w:color w:val="auto"/>
          <w:spacing w:val="-2"/>
          <w:sz w:val="24"/>
          <w:szCs w:val="24"/>
        </w:rPr>
        <w:t>6.1</w:t>
      </w:r>
      <w:r>
        <w:rPr>
          <w:rFonts w:ascii="宋体" w:hAnsi="宋体" w:eastAsia="宋体" w:cs="宋体"/>
          <w:color w:val="auto"/>
          <w:spacing w:val="-31"/>
          <w:sz w:val="24"/>
          <w:szCs w:val="24"/>
        </w:rPr>
        <w:t xml:space="preserve"> </w:t>
      </w:r>
      <w:r>
        <w:rPr>
          <w:rFonts w:ascii="宋体" w:hAnsi="宋体" w:eastAsia="宋体" w:cs="宋体"/>
          <w:color w:val="auto"/>
          <w:spacing w:val="-2"/>
          <w:sz w:val="24"/>
          <w:szCs w:val="24"/>
        </w:rPr>
        <w:t>审查监理人及其监理工程师的监理资质；</w:t>
      </w:r>
    </w:p>
    <w:p w14:paraId="751E0D39">
      <w:pPr>
        <w:spacing w:before="182" w:line="220" w:lineRule="auto"/>
        <w:ind w:left="10"/>
        <w:rPr>
          <w:rFonts w:ascii="宋体" w:hAnsi="宋体" w:eastAsia="宋体" w:cs="宋体"/>
          <w:color w:val="auto"/>
          <w:sz w:val="24"/>
          <w:szCs w:val="24"/>
        </w:rPr>
      </w:pPr>
      <w:r>
        <w:rPr>
          <w:rFonts w:ascii="宋体" w:hAnsi="宋体" w:eastAsia="宋体" w:cs="宋体"/>
          <w:color w:val="auto"/>
          <w:spacing w:val="-1"/>
          <w:sz w:val="24"/>
          <w:szCs w:val="24"/>
        </w:rPr>
        <w:t>6.2</w:t>
      </w:r>
      <w:r>
        <w:rPr>
          <w:rFonts w:ascii="宋体" w:hAnsi="宋体" w:eastAsia="宋体" w:cs="宋体"/>
          <w:color w:val="auto"/>
          <w:spacing w:val="-37"/>
          <w:sz w:val="24"/>
          <w:szCs w:val="24"/>
        </w:rPr>
        <w:t xml:space="preserve"> </w:t>
      </w:r>
      <w:r>
        <w:rPr>
          <w:rFonts w:ascii="宋体" w:hAnsi="宋体" w:eastAsia="宋体" w:cs="宋体"/>
          <w:color w:val="auto"/>
          <w:spacing w:val="-1"/>
          <w:sz w:val="24"/>
          <w:szCs w:val="24"/>
        </w:rPr>
        <w:t>监督、检查监理人履行监理职责情况，有权要求更换不称职的监理工程师；</w:t>
      </w:r>
    </w:p>
    <w:p w14:paraId="6A57AAF1">
      <w:pPr>
        <w:spacing w:before="182" w:line="291" w:lineRule="auto"/>
        <w:ind w:left="8" w:right="80" w:firstLine="1"/>
        <w:rPr>
          <w:rFonts w:ascii="宋体" w:hAnsi="宋体" w:eastAsia="宋体" w:cs="宋体"/>
          <w:color w:val="auto"/>
          <w:sz w:val="24"/>
          <w:szCs w:val="24"/>
        </w:rPr>
      </w:pPr>
      <w:r>
        <w:rPr>
          <w:rFonts w:ascii="宋体" w:hAnsi="宋体" w:eastAsia="宋体" w:cs="宋体"/>
          <w:color w:val="auto"/>
          <w:sz w:val="24"/>
          <w:szCs w:val="24"/>
        </w:rPr>
        <w:t>6.3</w:t>
      </w:r>
      <w:r>
        <w:rPr>
          <w:rFonts w:ascii="宋体" w:hAnsi="宋体" w:eastAsia="宋体" w:cs="宋体"/>
          <w:color w:val="auto"/>
          <w:spacing w:val="-51"/>
          <w:sz w:val="24"/>
          <w:szCs w:val="24"/>
        </w:rPr>
        <w:t xml:space="preserve"> </w:t>
      </w:r>
      <w:r>
        <w:rPr>
          <w:rFonts w:ascii="宋体" w:hAnsi="宋体" w:eastAsia="宋体" w:cs="宋体"/>
          <w:color w:val="auto"/>
          <w:sz w:val="24"/>
          <w:szCs w:val="24"/>
        </w:rPr>
        <w:t>认定工程规模、设计标准、规划设计、生产工艺和设计使用</w:t>
      </w:r>
      <w:r>
        <w:rPr>
          <w:rFonts w:ascii="宋体" w:hAnsi="宋体" w:eastAsia="宋体" w:cs="宋体"/>
          <w:color w:val="auto"/>
          <w:spacing w:val="-1"/>
          <w:sz w:val="24"/>
          <w:szCs w:val="24"/>
        </w:rPr>
        <w:t>功能要求，审批工程设</w:t>
      </w:r>
      <w:r>
        <w:rPr>
          <w:rFonts w:ascii="宋体" w:hAnsi="宋体" w:eastAsia="宋体" w:cs="宋体"/>
          <w:color w:val="auto"/>
          <w:sz w:val="24"/>
          <w:szCs w:val="24"/>
        </w:rPr>
        <w:t xml:space="preserve"> </w:t>
      </w:r>
      <w:r>
        <w:rPr>
          <w:rFonts w:ascii="宋体" w:hAnsi="宋体" w:eastAsia="宋体" w:cs="宋体"/>
          <w:color w:val="auto"/>
          <w:spacing w:val="-3"/>
          <w:sz w:val="24"/>
          <w:szCs w:val="24"/>
        </w:rPr>
        <w:t>计变更；</w:t>
      </w:r>
    </w:p>
    <w:p w14:paraId="34109A9D">
      <w:pPr>
        <w:spacing w:before="180" w:line="290" w:lineRule="auto"/>
        <w:ind w:left="9"/>
        <w:rPr>
          <w:rFonts w:ascii="宋体" w:hAnsi="宋体" w:eastAsia="宋体" w:cs="宋体"/>
          <w:color w:val="auto"/>
          <w:sz w:val="24"/>
          <w:szCs w:val="24"/>
        </w:rPr>
      </w:pPr>
      <w:r>
        <w:rPr>
          <w:rFonts w:ascii="宋体" w:hAnsi="宋体" w:eastAsia="宋体" w:cs="宋体"/>
          <w:color w:val="auto"/>
          <w:spacing w:val="-4"/>
          <w:sz w:val="24"/>
          <w:szCs w:val="24"/>
        </w:rPr>
        <w:t>6.4</w:t>
      </w:r>
      <w:r>
        <w:rPr>
          <w:rFonts w:ascii="宋体" w:hAnsi="宋体" w:eastAsia="宋体" w:cs="宋体"/>
          <w:color w:val="auto"/>
          <w:spacing w:val="-48"/>
          <w:sz w:val="24"/>
          <w:szCs w:val="24"/>
        </w:rPr>
        <w:t xml:space="preserve"> </w:t>
      </w:r>
      <w:r>
        <w:rPr>
          <w:rFonts w:ascii="宋体" w:hAnsi="宋体" w:eastAsia="宋体" w:cs="宋体"/>
          <w:color w:val="auto"/>
          <w:spacing w:val="-4"/>
          <w:sz w:val="24"/>
          <w:szCs w:val="24"/>
        </w:rPr>
        <w:t>组织有关单位对设计文件、施工方案、施工进度计划、</w:t>
      </w:r>
      <w:r>
        <w:rPr>
          <w:rFonts w:ascii="宋体" w:hAnsi="宋体" w:eastAsia="宋体" w:cs="宋体"/>
          <w:color w:val="auto"/>
          <w:spacing w:val="-5"/>
          <w:sz w:val="24"/>
          <w:szCs w:val="24"/>
        </w:rPr>
        <w:t>施工项目预算、施工图预算、</w:t>
      </w:r>
      <w:r>
        <w:rPr>
          <w:rFonts w:ascii="宋体" w:hAnsi="宋体" w:eastAsia="宋体" w:cs="宋体"/>
          <w:color w:val="auto"/>
          <w:sz w:val="24"/>
          <w:szCs w:val="24"/>
        </w:rPr>
        <w:t xml:space="preserve"> </w:t>
      </w:r>
      <w:r>
        <w:rPr>
          <w:rFonts w:ascii="宋体" w:hAnsi="宋体" w:eastAsia="宋体" w:cs="宋体"/>
          <w:color w:val="auto"/>
          <w:spacing w:val="-1"/>
          <w:sz w:val="24"/>
          <w:szCs w:val="24"/>
        </w:rPr>
        <w:t>监理规划及细则等技术资料进行审定；</w:t>
      </w:r>
    </w:p>
    <w:p w14:paraId="0D5A2C66">
      <w:pPr>
        <w:spacing w:before="183" w:line="313" w:lineRule="auto"/>
        <w:ind w:left="7" w:right="80" w:firstLine="2"/>
        <w:rPr>
          <w:rFonts w:ascii="宋体" w:hAnsi="宋体" w:eastAsia="宋体" w:cs="宋体"/>
          <w:color w:val="auto"/>
          <w:sz w:val="24"/>
          <w:szCs w:val="24"/>
        </w:rPr>
      </w:pPr>
      <w:r>
        <w:rPr>
          <w:rFonts w:ascii="宋体" w:hAnsi="宋体" w:eastAsia="宋体" w:cs="宋体"/>
          <w:color w:val="auto"/>
          <w:spacing w:val="-1"/>
          <w:sz w:val="24"/>
          <w:szCs w:val="24"/>
        </w:rPr>
        <w:t>6.5</w:t>
      </w:r>
      <w:r>
        <w:rPr>
          <w:rFonts w:ascii="宋体" w:hAnsi="宋体" w:eastAsia="宋体" w:cs="宋体"/>
          <w:color w:val="auto"/>
          <w:spacing w:val="-22"/>
          <w:sz w:val="24"/>
          <w:szCs w:val="24"/>
        </w:rPr>
        <w:t xml:space="preserve"> </w:t>
      </w:r>
      <w:r>
        <w:rPr>
          <w:rFonts w:ascii="宋体" w:hAnsi="宋体" w:eastAsia="宋体" w:cs="宋体"/>
          <w:color w:val="auto"/>
          <w:spacing w:val="-1"/>
          <w:sz w:val="24"/>
          <w:szCs w:val="24"/>
        </w:rPr>
        <w:t>当委托人发现监理人员不按监理合同履行监理职责，或与他人串通给委托人或工程</w:t>
      </w:r>
      <w:r>
        <w:rPr>
          <w:rFonts w:ascii="宋体" w:hAnsi="宋体" w:eastAsia="宋体" w:cs="宋体"/>
          <w:color w:val="auto"/>
          <w:sz w:val="24"/>
          <w:szCs w:val="24"/>
        </w:rPr>
        <w:t xml:space="preserve"> </w:t>
      </w:r>
      <w:r>
        <w:rPr>
          <w:rFonts w:ascii="宋体" w:hAnsi="宋体" w:eastAsia="宋体" w:cs="宋体"/>
          <w:color w:val="auto"/>
          <w:spacing w:val="-2"/>
          <w:sz w:val="24"/>
          <w:szCs w:val="24"/>
        </w:rPr>
        <w:t>造成损失的，委托人有权要求监理人更换监理人员，直到解除合同并要求监理人承担相</w:t>
      </w:r>
      <w:r>
        <w:rPr>
          <w:rFonts w:ascii="宋体" w:hAnsi="宋体" w:eastAsia="宋体" w:cs="宋体"/>
          <w:color w:val="auto"/>
          <w:spacing w:val="18"/>
          <w:sz w:val="24"/>
          <w:szCs w:val="24"/>
        </w:rPr>
        <w:t xml:space="preserve"> </w:t>
      </w:r>
      <w:r>
        <w:rPr>
          <w:rFonts w:ascii="宋体" w:hAnsi="宋体" w:eastAsia="宋体" w:cs="宋体"/>
          <w:color w:val="auto"/>
          <w:spacing w:val="-2"/>
          <w:sz w:val="24"/>
          <w:szCs w:val="24"/>
        </w:rPr>
        <w:t>应的赔偿责任；</w:t>
      </w:r>
    </w:p>
    <w:p w14:paraId="772B4709">
      <w:pPr>
        <w:spacing w:before="182" w:line="221" w:lineRule="auto"/>
        <w:ind w:left="10"/>
        <w:rPr>
          <w:rFonts w:ascii="宋体" w:hAnsi="宋体" w:eastAsia="宋体" w:cs="宋体"/>
          <w:color w:val="auto"/>
          <w:sz w:val="24"/>
          <w:szCs w:val="24"/>
        </w:rPr>
      </w:pPr>
      <w:r>
        <w:rPr>
          <w:rFonts w:ascii="宋体" w:hAnsi="宋体" w:eastAsia="宋体" w:cs="宋体"/>
          <w:color w:val="auto"/>
          <w:sz w:val="24"/>
          <w:szCs w:val="24"/>
        </w:rPr>
        <w:t>6.6</w:t>
      </w:r>
      <w:r>
        <w:rPr>
          <w:rFonts w:ascii="宋体" w:hAnsi="宋体" w:eastAsia="宋体" w:cs="宋体"/>
          <w:color w:val="auto"/>
          <w:spacing w:val="-50"/>
          <w:sz w:val="24"/>
          <w:szCs w:val="24"/>
        </w:rPr>
        <w:t xml:space="preserve"> </w:t>
      </w:r>
      <w:r>
        <w:rPr>
          <w:rFonts w:ascii="宋体" w:hAnsi="宋体" w:eastAsia="宋体" w:cs="宋体"/>
          <w:color w:val="auto"/>
          <w:sz w:val="24"/>
          <w:szCs w:val="24"/>
        </w:rPr>
        <w:t>其他约定：</w:t>
      </w:r>
      <w:r>
        <w:rPr>
          <w:rFonts w:ascii="宋体" w:hAnsi="宋体" w:eastAsia="宋体" w:cs="宋体"/>
          <w:color w:val="auto"/>
          <w:sz w:val="24"/>
          <w:szCs w:val="24"/>
          <w:u w:val="single" w:color="auto"/>
        </w:rPr>
        <w:t xml:space="preserve">                 </w:t>
      </w:r>
      <w:r>
        <w:rPr>
          <w:rFonts w:ascii="宋体" w:hAnsi="宋体" w:eastAsia="宋体" w:cs="宋体"/>
          <w:color w:val="auto"/>
          <w:spacing w:val="-1"/>
          <w:sz w:val="24"/>
          <w:szCs w:val="24"/>
          <w:u w:val="single" w:color="auto"/>
        </w:rPr>
        <w:t xml:space="preserve">                      </w:t>
      </w:r>
      <w:r>
        <w:rPr>
          <w:rFonts w:ascii="宋体" w:hAnsi="宋体" w:eastAsia="宋体" w:cs="宋体"/>
          <w:color w:val="auto"/>
          <w:spacing w:val="-1"/>
          <w:sz w:val="24"/>
          <w:szCs w:val="24"/>
        </w:rPr>
        <w:t>。</w:t>
      </w:r>
    </w:p>
    <w:p w14:paraId="79F12957">
      <w:pPr>
        <w:spacing w:before="236" w:line="221" w:lineRule="auto"/>
        <w:ind w:left="3223"/>
        <w:outlineLvl w:val="0"/>
        <w:rPr>
          <w:rFonts w:ascii="宋体" w:hAnsi="宋体" w:eastAsia="宋体" w:cs="宋体"/>
          <w:color w:val="auto"/>
          <w:sz w:val="28"/>
          <w:szCs w:val="28"/>
        </w:rPr>
      </w:pPr>
      <w:r>
        <w:rPr>
          <w:rFonts w:ascii="宋体" w:hAnsi="宋体" w:eastAsia="宋体" w:cs="宋体"/>
          <w:color w:val="auto"/>
          <w:spacing w:val="-2"/>
          <w:sz w:val="28"/>
          <w:szCs w:val="28"/>
        </w:rPr>
        <w:t>7. 监理人权利和义务</w:t>
      </w:r>
    </w:p>
    <w:p w14:paraId="6BFD0AC5">
      <w:pPr>
        <w:spacing w:before="234" w:line="289" w:lineRule="auto"/>
        <w:ind w:left="13" w:right="80"/>
        <w:rPr>
          <w:rFonts w:ascii="宋体" w:hAnsi="宋体" w:eastAsia="宋体" w:cs="宋体"/>
          <w:color w:val="auto"/>
          <w:sz w:val="24"/>
          <w:szCs w:val="24"/>
        </w:rPr>
      </w:pPr>
      <w:r>
        <w:rPr>
          <w:rFonts w:ascii="宋体" w:hAnsi="宋体" w:eastAsia="宋体" w:cs="宋体"/>
          <w:color w:val="auto"/>
          <w:spacing w:val="-1"/>
          <w:sz w:val="24"/>
          <w:szCs w:val="24"/>
        </w:rPr>
        <w:t>7.1</w:t>
      </w:r>
      <w:r>
        <w:rPr>
          <w:rFonts w:ascii="宋体" w:hAnsi="宋体" w:eastAsia="宋体" w:cs="宋体"/>
          <w:color w:val="auto"/>
          <w:spacing w:val="-26"/>
          <w:sz w:val="24"/>
          <w:szCs w:val="24"/>
        </w:rPr>
        <w:t xml:space="preserve"> </w:t>
      </w:r>
      <w:r>
        <w:rPr>
          <w:rFonts w:ascii="宋体" w:hAnsi="宋体" w:eastAsia="宋体" w:cs="宋体"/>
          <w:color w:val="auto"/>
          <w:spacing w:val="-1"/>
          <w:sz w:val="24"/>
          <w:szCs w:val="24"/>
        </w:rPr>
        <w:t>审查工程施工组织设计和技术方案，按照保安全、保质量、保工期和降低成本的原</w:t>
      </w:r>
      <w:r>
        <w:rPr>
          <w:rFonts w:ascii="宋体" w:hAnsi="宋体" w:eastAsia="宋体" w:cs="宋体"/>
          <w:color w:val="auto"/>
          <w:sz w:val="24"/>
          <w:szCs w:val="24"/>
        </w:rPr>
        <w:t xml:space="preserve"> </w:t>
      </w:r>
      <w:r>
        <w:rPr>
          <w:rFonts w:ascii="宋体" w:hAnsi="宋体" w:eastAsia="宋体" w:cs="宋体"/>
          <w:color w:val="auto"/>
          <w:spacing w:val="-1"/>
          <w:sz w:val="24"/>
          <w:szCs w:val="24"/>
        </w:rPr>
        <w:t>则，向被监理单位提出建议，并向委托人提出书面报告；</w:t>
      </w:r>
    </w:p>
    <w:p w14:paraId="74086BBA">
      <w:pPr>
        <w:spacing w:before="185" w:line="313" w:lineRule="auto"/>
        <w:ind w:left="11" w:right="80" w:firstLine="2"/>
        <w:rPr>
          <w:rFonts w:ascii="宋体" w:hAnsi="宋体" w:eastAsia="宋体" w:cs="宋体"/>
          <w:color w:val="auto"/>
          <w:sz w:val="24"/>
          <w:szCs w:val="24"/>
        </w:rPr>
      </w:pPr>
      <w:r>
        <w:rPr>
          <w:rFonts w:ascii="宋体" w:hAnsi="宋体" w:eastAsia="宋体" w:cs="宋体"/>
          <w:color w:val="auto"/>
          <w:sz w:val="24"/>
          <w:szCs w:val="24"/>
        </w:rPr>
        <w:t>7.2</w:t>
      </w:r>
      <w:r>
        <w:rPr>
          <w:rFonts w:ascii="宋体" w:hAnsi="宋体" w:eastAsia="宋体" w:cs="宋体"/>
          <w:color w:val="auto"/>
          <w:spacing w:val="-51"/>
          <w:sz w:val="24"/>
          <w:szCs w:val="24"/>
        </w:rPr>
        <w:t xml:space="preserve"> </w:t>
      </w:r>
      <w:r>
        <w:rPr>
          <w:rFonts w:ascii="宋体" w:hAnsi="宋体" w:eastAsia="宋体" w:cs="宋体"/>
          <w:color w:val="auto"/>
          <w:sz w:val="24"/>
          <w:szCs w:val="24"/>
        </w:rPr>
        <w:t>检验工程材料和施工质量。对不符合设计要求和合</w:t>
      </w:r>
      <w:r>
        <w:rPr>
          <w:rFonts w:ascii="宋体" w:hAnsi="宋体" w:eastAsia="宋体" w:cs="宋体"/>
          <w:color w:val="auto"/>
          <w:spacing w:val="-1"/>
          <w:sz w:val="24"/>
          <w:szCs w:val="24"/>
        </w:rPr>
        <w:t>同约定及国家质量标准的材料、</w:t>
      </w:r>
      <w:r>
        <w:rPr>
          <w:rFonts w:ascii="宋体" w:hAnsi="宋体" w:eastAsia="宋体" w:cs="宋体"/>
          <w:color w:val="auto"/>
          <w:sz w:val="24"/>
          <w:szCs w:val="24"/>
        </w:rPr>
        <w:t xml:space="preserve"> </w:t>
      </w:r>
      <w:r>
        <w:rPr>
          <w:rFonts w:ascii="宋体" w:hAnsi="宋体" w:eastAsia="宋体" w:cs="宋体"/>
          <w:color w:val="auto"/>
          <w:spacing w:val="-2"/>
          <w:sz w:val="24"/>
          <w:szCs w:val="24"/>
        </w:rPr>
        <w:t>构配件、设备，有权通知被监理单位停止使用；对于不符合规范和质量标准的工序、分</w:t>
      </w:r>
      <w:r>
        <w:rPr>
          <w:rFonts w:ascii="宋体" w:hAnsi="宋体" w:eastAsia="宋体" w:cs="宋体"/>
          <w:color w:val="auto"/>
          <w:spacing w:val="14"/>
          <w:sz w:val="24"/>
          <w:szCs w:val="24"/>
        </w:rPr>
        <w:t xml:space="preserve"> </w:t>
      </w:r>
      <w:r>
        <w:rPr>
          <w:rFonts w:ascii="宋体" w:hAnsi="宋体" w:eastAsia="宋体" w:cs="宋体"/>
          <w:color w:val="auto"/>
          <w:spacing w:val="-1"/>
          <w:sz w:val="24"/>
          <w:szCs w:val="24"/>
        </w:rPr>
        <w:t>部、分项工程和不安全施工作业，有权通知被监理单位停工整改、返工；</w:t>
      </w:r>
    </w:p>
    <w:p w14:paraId="59B6C582">
      <w:pPr>
        <w:spacing w:before="182" w:line="220" w:lineRule="auto"/>
        <w:ind w:left="14"/>
        <w:rPr>
          <w:rFonts w:ascii="宋体" w:hAnsi="宋体" w:eastAsia="宋体" w:cs="宋体"/>
          <w:color w:val="auto"/>
          <w:sz w:val="24"/>
          <w:szCs w:val="24"/>
        </w:rPr>
      </w:pPr>
      <w:r>
        <w:rPr>
          <w:rFonts w:ascii="宋体" w:hAnsi="宋体" w:eastAsia="宋体" w:cs="宋体"/>
          <w:color w:val="auto"/>
          <w:spacing w:val="-1"/>
          <w:sz w:val="24"/>
          <w:szCs w:val="24"/>
        </w:rPr>
        <w:t>7.3</w:t>
      </w:r>
      <w:r>
        <w:rPr>
          <w:rFonts w:ascii="宋体" w:hAnsi="宋体" w:eastAsia="宋体" w:cs="宋体"/>
          <w:color w:val="auto"/>
          <w:spacing w:val="-42"/>
          <w:sz w:val="24"/>
          <w:szCs w:val="24"/>
        </w:rPr>
        <w:t xml:space="preserve"> </w:t>
      </w:r>
      <w:r>
        <w:rPr>
          <w:rFonts w:ascii="宋体" w:hAnsi="宋体" w:eastAsia="宋体" w:cs="宋体"/>
          <w:color w:val="auto"/>
          <w:spacing w:val="-1"/>
          <w:sz w:val="24"/>
          <w:szCs w:val="24"/>
        </w:rPr>
        <w:t>检查、监督工程施工进度，签认工程提前竣工日期或工程延期竣工日期；</w:t>
      </w:r>
    </w:p>
    <w:p w14:paraId="1BC986F5">
      <w:pPr>
        <w:spacing w:before="182" w:line="291" w:lineRule="auto"/>
        <w:ind w:left="10" w:right="80" w:firstLine="3"/>
        <w:rPr>
          <w:rFonts w:ascii="宋体" w:hAnsi="宋体" w:eastAsia="宋体" w:cs="宋体"/>
          <w:color w:val="auto"/>
          <w:sz w:val="24"/>
          <w:szCs w:val="24"/>
        </w:rPr>
      </w:pPr>
      <w:r>
        <w:rPr>
          <w:rFonts w:ascii="宋体" w:hAnsi="宋体" w:eastAsia="宋体" w:cs="宋体"/>
          <w:color w:val="auto"/>
          <w:sz w:val="24"/>
          <w:szCs w:val="24"/>
        </w:rPr>
        <w:t>7.4</w:t>
      </w:r>
      <w:r>
        <w:rPr>
          <w:rFonts w:ascii="宋体" w:hAnsi="宋体" w:eastAsia="宋体" w:cs="宋体"/>
          <w:color w:val="auto"/>
          <w:spacing w:val="-50"/>
          <w:sz w:val="24"/>
          <w:szCs w:val="24"/>
        </w:rPr>
        <w:t xml:space="preserve"> </w:t>
      </w:r>
      <w:r>
        <w:rPr>
          <w:rFonts w:ascii="宋体" w:hAnsi="宋体" w:eastAsia="宋体" w:cs="宋体"/>
          <w:color w:val="auto"/>
          <w:sz w:val="24"/>
          <w:szCs w:val="24"/>
        </w:rPr>
        <w:t>监理过程中如发现被监理单位人员工作不称职，</w:t>
      </w:r>
      <w:r>
        <w:rPr>
          <w:rFonts w:ascii="宋体" w:hAnsi="宋体" w:eastAsia="宋体" w:cs="宋体"/>
          <w:color w:val="auto"/>
          <w:spacing w:val="-1"/>
          <w:sz w:val="24"/>
          <w:szCs w:val="24"/>
        </w:rPr>
        <w:t>监理人可要求被监理单位调换有关</w:t>
      </w:r>
      <w:r>
        <w:rPr>
          <w:rFonts w:ascii="宋体" w:hAnsi="宋体" w:eastAsia="宋体" w:cs="宋体"/>
          <w:color w:val="auto"/>
          <w:sz w:val="24"/>
          <w:szCs w:val="24"/>
        </w:rPr>
        <w:t xml:space="preserve"> </w:t>
      </w:r>
      <w:r>
        <w:rPr>
          <w:rFonts w:ascii="宋体" w:hAnsi="宋体" w:eastAsia="宋体" w:cs="宋体"/>
          <w:color w:val="auto"/>
          <w:spacing w:val="-4"/>
          <w:sz w:val="24"/>
          <w:szCs w:val="24"/>
        </w:rPr>
        <w:t>人员；</w:t>
      </w:r>
    </w:p>
    <w:p w14:paraId="5428469A">
      <w:pPr>
        <w:spacing w:before="181" w:line="289" w:lineRule="auto"/>
        <w:ind w:left="8" w:right="136" w:firstLine="5"/>
        <w:rPr>
          <w:rFonts w:ascii="宋体" w:hAnsi="宋体" w:eastAsia="宋体" w:cs="宋体"/>
          <w:color w:val="auto"/>
          <w:sz w:val="24"/>
          <w:szCs w:val="24"/>
        </w:rPr>
      </w:pPr>
      <w:r>
        <w:rPr>
          <w:rFonts w:ascii="宋体" w:hAnsi="宋体" w:eastAsia="宋体" w:cs="宋体"/>
          <w:color w:val="auto"/>
          <w:spacing w:val="-2"/>
          <w:sz w:val="24"/>
          <w:szCs w:val="24"/>
        </w:rPr>
        <w:t>7.5</w:t>
      </w:r>
      <w:r>
        <w:rPr>
          <w:rFonts w:ascii="宋体" w:hAnsi="宋体" w:eastAsia="宋体" w:cs="宋体"/>
          <w:color w:val="auto"/>
          <w:spacing w:val="-43"/>
          <w:sz w:val="24"/>
          <w:szCs w:val="24"/>
        </w:rPr>
        <w:t xml:space="preserve"> </w:t>
      </w:r>
      <w:r>
        <w:rPr>
          <w:rFonts w:ascii="宋体" w:hAnsi="宋体" w:eastAsia="宋体" w:cs="宋体"/>
          <w:color w:val="auto"/>
          <w:spacing w:val="-2"/>
          <w:sz w:val="24"/>
          <w:szCs w:val="24"/>
        </w:rPr>
        <w:t>对监理过程中发现的可能影响到安全生产、工程质量、工程造价以及工期的问题，</w:t>
      </w:r>
      <w:r>
        <w:rPr>
          <w:rFonts w:ascii="宋体" w:hAnsi="宋体" w:eastAsia="宋体" w:cs="宋体"/>
          <w:color w:val="auto"/>
          <w:sz w:val="24"/>
          <w:szCs w:val="24"/>
        </w:rPr>
        <w:t xml:space="preserve"> </w:t>
      </w:r>
      <w:r>
        <w:rPr>
          <w:rFonts w:ascii="宋体" w:hAnsi="宋体" w:eastAsia="宋体" w:cs="宋体"/>
          <w:color w:val="auto"/>
          <w:spacing w:val="-1"/>
          <w:sz w:val="24"/>
          <w:szCs w:val="24"/>
        </w:rPr>
        <w:t>应立即要求被监理单位采取措施，并及时向委托人报告；</w:t>
      </w:r>
    </w:p>
    <w:p w14:paraId="4EFCD9E9">
      <w:pPr>
        <w:spacing w:before="184" w:line="219" w:lineRule="auto"/>
        <w:ind w:left="14"/>
        <w:rPr>
          <w:rFonts w:ascii="宋体" w:hAnsi="宋体" w:eastAsia="宋体" w:cs="宋体"/>
          <w:color w:val="auto"/>
          <w:sz w:val="24"/>
          <w:szCs w:val="24"/>
        </w:rPr>
      </w:pPr>
      <w:r>
        <w:rPr>
          <w:rFonts w:ascii="宋体" w:hAnsi="宋体" w:eastAsia="宋体" w:cs="宋体"/>
          <w:color w:val="auto"/>
          <w:spacing w:val="-1"/>
          <w:sz w:val="24"/>
          <w:szCs w:val="24"/>
        </w:rPr>
        <w:t>7.6</w:t>
      </w:r>
      <w:r>
        <w:rPr>
          <w:rFonts w:ascii="宋体" w:hAnsi="宋体" w:eastAsia="宋体" w:cs="宋体"/>
          <w:color w:val="auto"/>
          <w:spacing w:val="-46"/>
          <w:sz w:val="24"/>
          <w:szCs w:val="24"/>
        </w:rPr>
        <w:t xml:space="preserve"> </w:t>
      </w:r>
      <w:r>
        <w:rPr>
          <w:rFonts w:ascii="宋体" w:hAnsi="宋体" w:eastAsia="宋体" w:cs="宋体"/>
          <w:color w:val="auto"/>
          <w:spacing w:val="-1"/>
          <w:sz w:val="24"/>
          <w:szCs w:val="24"/>
        </w:rPr>
        <w:t>不得承包工程，不得经营建筑材料、构配件和建筑机械、设备；</w:t>
      </w:r>
    </w:p>
    <w:p w14:paraId="420EC57E">
      <w:pPr>
        <w:spacing w:line="219" w:lineRule="auto"/>
        <w:rPr>
          <w:rFonts w:ascii="宋体" w:hAnsi="宋体" w:eastAsia="宋体" w:cs="宋体"/>
          <w:color w:val="auto"/>
          <w:sz w:val="24"/>
          <w:szCs w:val="24"/>
        </w:rPr>
        <w:sectPr>
          <w:headerReference r:id="rId26" w:type="default"/>
          <w:pgSz w:w="11906" w:h="16839"/>
          <w:pgMar w:top="1091" w:right="1337" w:bottom="400" w:left="1417" w:header="1076" w:footer="0" w:gutter="0"/>
          <w:cols w:space="720" w:num="1"/>
        </w:sectPr>
      </w:pPr>
    </w:p>
    <w:p w14:paraId="247A94D6">
      <w:pPr>
        <w:pStyle w:val="2"/>
        <w:spacing w:line="359" w:lineRule="auto"/>
        <w:rPr>
          <w:color w:val="auto"/>
        </w:rPr>
      </w:pPr>
    </w:p>
    <w:p w14:paraId="3052C2BD">
      <w:pPr>
        <w:spacing w:before="78" w:line="290" w:lineRule="auto"/>
        <w:ind w:left="12" w:right="33" w:firstLine="1"/>
        <w:rPr>
          <w:rFonts w:ascii="宋体" w:hAnsi="宋体" w:eastAsia="宋体" w:cs="宋体"/>
          <w:color w:val="auto"/>
          <w:sz w:val="24"/>
          <w:szCs w:val="24"/>
        </w:rPr>
      </w:pPr>
      <w:r>
        <w:rPr>
          <w:rFonts w:ascii="宋体" w:hAnsi="宋体" w:eastAsia="宋体" w:cs="宋体"/>
          <w:color w:val="auto"/>
          <w:sz w:val="24"/>
          <w:szCs w:val="24"/>
        </w:rPr>
        <w:t>7.7</w:t>
      </w:r>
      <w:r>
        <w:rPr>
          <w:rFonts w:ascii="宋体" w:hAnsi="宋体" w:eastAsia="宋体" w:cs="宋体"/>
          <w:color w:val="auto"/>
          <w:spacing w:val="-51"/>
          <w:sz w:val="24"/>
          <w:szCs w:val="24"/>
        </w:rPr>
        <w:t xml:space="preserve"> </w:t>
      </w:r>
      <w:r>
        <w:rPr>
          <w:rFonts w:ascii="宋体" w:hAnsi="宋体" w:eastAsia="宋体" w:cs="宋体"/>
          <w:color w:val="auto"/>
          <w:sz w:val="24"/>
          <w:szCs w:val="24"/>
        </w:rPr>
        <w:t>所委派的监理工程师不得在政府机关或施工、设备</w:t>
      </w:r>
      <w:r>
        <w:rPr>
          <w:rFonts w:ascii="宋体" w:hAnsi="宋体" w:eastAsia="宋体" w:cs="宋体"/>
          <w:color w:val="auto"/>
          <w:spacing w:val="-1"/>
          <w:sz w:val="24"/>
          <w:szCs w:val="24"/>
        </w:rPr>
        <w:t>制造、材料供应单位兼职，不得</w:t>
      </w:r>
      <w:r>
        <w:rPr>
          <w:rFonts w:ascii="宋体" w:hAnsi="宋体" w:eastAsia="宋体" w:cs="宋体"/>
          <w:color w:val="auto"/>
          <w:sz w:val="24"/>
          <w:szCs w:val="24"/>
        </w:rPr>
        <w:t xml:space="preserve"> </w:t>
      </w:r>
      <w:r>
        <w:rPr>
          <w:rFonts w:ascii="宋体" w:hAnsi="宋体" w:eastAsia="宋体" w:cs="宋体"/>
          <w:color w:val="auto"/>
          <w:spacing w:val="-1"/>
          <w:sz w:val="24"/>
          <w:szCs w:val="24"/>
        </w:rPr>
        <w:t>是施工、设备制造和材料、构配件供应单位的合伙经营者；</w:t>
      </w:r>
    </w:p>
    <w:p w14:paraId="6B6EF70A">
      <w:pPr>
        <w:spacing w:before="183" w:line="219" w:lineRule="auto"/>
        <w:ind w:left="14"/>
        <w:rPr>
          <w:rFonts w:ascii="宋体" w:hAnsi="宋体" w:eastAsia="宋体" w:cs="宋体"/>
          <w:color w:val="auto"/>
          <w:sz w:val="24"/>
          <w:szCs w:val="24"/>
        </w:rPr>
      </w:pPr>
      <w:r>
        <w:rPr>
          <w:rFonts w:ascii="宋体" w:hAnsi="宋体" w:eastAsia="宋体" w:cs="宋体"/>
          <w:color w:val="auto"/>
          <w:spacing w:val="-1"/>
          <w:sz w:val="24"/>
          <w:szCs w:val="24"/>
        </w:rPr>
        <w:t>7.8</w:t>
      </w:r>
      <w:r>
        <w:rPr>
          <w:rFonts w:ascii="宋体" w:hAnsi="宋体" w:eastAsia="宋体" w:cs="宋体"/>
          <w:color w:val="auto"/>
          <w:spacing w:val="-46"/>
          <w:sz w:val="24"/>
          <w:szCs w:val="24"/>
        </w:rPr>
        <w:t xml:space="preserve"> </w:t>
      </w:r>
      <w:r>
        <w:rPr>
          <w:rFonts w:ascii="宋体" w:hAnsi="宋体" w:eastAsia="宋体" w:cs="宋体"/>
          <w:color w:val="auto"/>
          <w:spacing w:val="-1"/>
          <w:sz w:val="24"/>
          <w:szCs w:val="24"/>
        </w:rPr>
        <w:t>未经甲方书面同意，不得擅自将本合同项下的监理业务转委托；</w:t>
      </w:r>
    </w:p>
    <w:p w14:paraId="49A79270">
      <w:pPr>
        <w:spacing w:before="182" w:line="221" w:lineRule="auto"/>
        <w:ind w:left="14"/>
        <w:rPr>
          <w:rFonts w:ascii="宋体" w:hAnsi="宋体" w:eastAsia="宋体" w:cs="宋体"/>
          <w:color w:val="auto"/>
          <w:sz w:val="24"/>
          <w:szCs w:val="24"/>
        </w:rPr>
      </w:pPr>
      <w:r>
        <w:rPr>
          <w:rFonts w:ascii="宋体" w:hAnsi="宋体" w:eastAsia="宋体" w:cs="宋体"/>
          <w:color w:val="auto"/>
          <w:spacing w:val="-1"/>
          <w:sz w:val="24"/>
          <w:szCs w:val="24"/>
        </w:rPr>
        <w:t>7.9</w:t>
      </w:r>
      <w:r>
        <w:rPr>
          <w:rFonts w:ascii="宋体" w:hAnsi="宋体" w:eastAsia="宋体" w:cs="宋体"/>
          <w:color w:val="auto"/>
          <w:spacing w:val="-42"/>
          <w:sz w:val="24"/>
          <w:szCs w:val="24"/>
        </w:rPr>
        <w:t xml:space="preserve"> </w:t>
      </w:r>
      <w:r>
        <w:rPr>
          <w:rFonts w:ascii="宋体" w:hAnsi="宋体" w:eastAsia="宋体" w:cs="宋体"/>
          <w:color w:val="auto"/>
          <w:spacing w:val="-1"/>
          <w:sz w:val="24"/>
          <w:szCs w:val="24"/>
        </w:rPr>
        <w:t>其他约定：</w:t>
      </w:r>
      <w:r>
        <w:rPr>
          <w:rFonts w:ascii="宋体" w:hAnsi="宋体" w:eastAsia="宋体" w:cs="宋体"/>
          <w:color w:val="auto"/>
          <w:spacing w:val="-1"/>
          <w:sz w:val="24"/>
          <w:szCs w:val="24"/>
          <w:u w:val="single" w:color="auto"/>
        </w:rPr>
        <w:t xml:space="preserve">                          </w:t>
      </w:r>
      <w:r>
        <w:rPr>
          <w:rFonts w:ascii="宋体" w:hAnsi="宋体" w:eastAsia="宋体" w:cs="宋体"/>
          <w:color w:val="auto"/>
          <w:spacing w:val="-1"/>
          <w:sz w:val="24"/>
          <w:szCs w:val="24"/>
        </w:rPr>
        <w:t>。</w:t>
      </w:r>
    </w:p>
    <w:p w14:paraId="40E0AD6D">
      <w:pPr>
        <w:spacing w:before="236" w:line="221" w:lineRule="auto"/>
        <w:ind w:left="2939"/>
        <w:outlineLvl w:val="0"/>
        <w:rPr>
          <w:rFonts w:ascii="宋体" w:hAnsi="宋体" w:eastAsia="宋体" w:cs="宋体"/>
          <w:color w:val="auto"/>
          <w:sz w:val="28"/>
          <w:szCs w:val="28"/>
        </w:rPr>
      </w:pPr>
      <w:r>
        <w:rPr>
          <w:rFonts w:ascii="宋体" w:hAnsi="宋体" w:eastAsia="宋体" w:cs="宋体"/>
          <w:color w:val="auto"/>
          <w:spacing w:val="-1"/>
          <w:sz w:val="28"/>
          <w:szCs w:val="28"/>
        </w:rPr>
        <w:t>8. 健康、安全及环境保护</w:t>
      </w:r>
    </w:p>
    <w:p w14:paraId="365B282A">
      <w:pPr>
        <w:spacing w:before="232" w:line="347" w:lineRule="auto"/>
        <w:ind w:left="8"/>
        <w:rPr>
          <w:rFonts w:ascii="宋体" w:hAnsi="宋体" w:eastAsia="宋体" w:cs="宋体"/>
          <w:color w:val="auto"/>
          <w:sz w:val="24"/>
          <w:szCs w:val="24"/>
        </w:rPr>
      </w:pPr>
      <w:r>
        <w:rPr>
          <w:rFonts w:ascii="宋体" w:hAnsi="宋体" w:eastAsia="宋体" w:cs="宋体"/>
          <w:color w:val="auto"/>
          <w:spacing w:val="-1"/>
          <w:sz w:val="24"/>
          <w:szCs w:val="24"/>
        </w:rPr>
        <w:t>双方有关健康、安全及环境保护的权利、义务，依照本合同附件《工程监理</w:t>
      </w:r>
      <w:r>
        <w:rPr>
          <w:rFonts w:ascii="宋体" w:hAnsi="宋体" w:eastAsia="宋体" w:cs="宋体"/>
          <w:color w:val="auto"/>
          <w:spacing w:val="-57"/>
          <w:sz w:val="24"/>
          <w:szCs w:val="24"/>
        </w:rPr>
        <w:t xml:space="preserve"> </w:t>
      </w:r>
      <w:r>
        <w:rPr>
          <w:rFonts w:ascii="宋体" w:hAnsi="宋体" w:eastAsia="宋体" w:cs="宋体"/>
          <w:color w:val="auto"/>
          <w:spacing w:val="-1"/>
          <w:sz w:val="24"/>
          <w:szCs w:val="24"/>
        </w:rPr>
        <w:t>HSE</w:t>
      </w:r>
      <w:r>
        <w:rPr>
          <w:rFonts w:ascii="宋体" w:hAnsi="宋体" w:eastAsia="宋体" w:cs="宋体"/>
          <w:color w:val="auto"/>
          <w:spacing w:val="-49"/>
          <w:sz w:val="24"/>
          <w:szCs w:val="24"/>
        </w:rPr>
        <w:t xml:space="preserve"> </w:t>
      </w:r>
      <w:r>
        <w:rPr>
          <w:rFonts w:ascii="宋体" w:hAnsi="宋体" w:eastAsia="宋体" w:cs="宋体"/>
          <w:color w:val="auto"/>
          <w:spacing w:val="-1"/>
          <w:sz w:val="24"/>
          <w:szCs w:val="24"/>
        </w:rPr>
        <w:t>合同》</w:t>
      </w:r>
      <w:r>
        <w:rPr>
          <w:rFonts w:ascii="宋体" w:hAnsi="宋体" w:eastAsia="宋体" w:cs="宋体"/>
          <w:color w:val="auto"/>
          <w:sz w:val="24"/>
          <w:szCs w:val="24"/>
        </w:rPr>
        <w:t xml:space="preserve"> </w:t>
      </w:r>
      <w:r>
        <w:rPr>
          <w:rFonts w:ascii="宋体" w:hAnsi="宋体" w:eastAsia="宋体" w:cs="宋体"/>
          <w:color w:val="auto"/>
          <w:spacing w:val="-4"/>
          <w:sz w:val="24"/>
          <w:szCs w:val="24"/>
        </w:rPr>
        <w:t>执行。</w:t>
      </w:r>
    </w:p>
    <w:p w14:paraId="644EE4D9">
      <w:pPr>
        <w:spacing w:before="92" w:line="221" w:lineRule="auto"/>
        <w:ind w:left="4057"/>
        <w:outlineLvl w:val="0"/>
        <w:rPr>
          <w:rFonts w:ascii="宋体" w:hAnsi="宋体" w:eastAsia="宋体" w:cs="宋体"/>
          <w:color w:val="auto"/>
          <w:sz w:val="28"/>
          <w:szCs w:val="28"/>
        </w:rPr>
      </w:pPr>
      <w:r>
        <w:rPr>
          <w:rFonts w:ascii="宋体" w:hAnsi="宋体" w:eastAsia="宋体" w:cs="宋体"/>
          <w:color w:val="auto"/>
          <w:spacing w:val="-6"/>
          <w:sz w:val="28"/>
          <w:szCs w:val="28"/>
        </w:rPr>
        <w:t>9.</w:t>
      </w:r>
      <w:r>
        <w:rPr>
          <w:rFonts w:ascii="宋体" w:hAnsi="宋体" w:eastAsia="宋体" w:cs="宋体"/>
          <w:color w:val="auto"/>
          <w:spacing w:val="12"/>
          <w:sz w:val="28"/>
          <w:szCs w:val="28"/>
        </w:rPr>
        <w:t xml:space="preserve"> </w:t>
      </w:r>
      <w:r>
        <w:rPr>
          <w:rFonts w:ascii="宋体" w:hAnsi="宋体" w:eastAsia="宋体" w:cs="宋体"/>
          <w:color w:val="auto"/>
          <w:spacing w:val="-6"/>
          <w:sz w:val="28"/>
          <w:szCs w:val="28"/>
        </w:rPr>
        <w:t>保密</w:t>
      </w:r>
    </w:p>
    <w:p w14:paraId="3839B3F4">
      <w:pPr>
        <w:spacing w:before="231" w:line="351" w:lineRule="auto"/>
        <w:ind w:left="9" w:right="33"/>
        <w:jc w:val="both"/>
        <w:rPr>
          <w:rFonts w:ascii="宋体" w:hAnsi="宋体" w:eastAsia="宋体" w:cs="宋体"/>
          <w:color w:val="auto"/>
          <w:sz w:val="24"/>
          <w:szCs w:val="24"/>
        </w:rPr>
      </w:pPr>
      <w:r>
        <w:rPr>
          <w:rFonts w:ascii="宋体" w:hAnsi="宋体" w:eastAsia="宋体" w:cs="宋体"/>
          <w:color w:val="auto"/>
          <w:spacing w:val="-2"/>
          <w:sz w:val="24"/>
          <w:szCs w:val="24"/>
        </w:rPr>
        <w:t>监理人因履行本合同所获得的一切原始资料、信息及相关工作成果属委托人所有，监理</w:t>
      </w:r>
      <w:r>
        <w:rPr>
          <w:rFonts w:ascii="宋体" w:hAnsi="宋体" w:eastAsia="宋体" w:cs="宋体"/>
          <w:color w:val="auto"/>
          <w:spacing w:val="16"/>
          <w:sz w:val="24"/>
          <w:szCs w:val="24"/>
        </w:rPr>
        <w:t xml:space="preserve"> </w:t>
      </w:r>
      <w:r>
        <w:rPr>
          <w:rFonts w:ascii="宋体" w:hAnsi="宋体" w:eastAsia="宋体" w:cs="宋体"/>
          <w:color w:val="auto"/>
          <w:spacing w:val="-2"/>
          <w:sz w:val="24"/>
          <w:szCs w:val="24"/>
        </w:rPr>
        <w:t>人负有保密义务。未经委托人书面同意，监理人不得在合同期内或合同履行完毕后以任</w:t>
      </w:r>
      <w:r>
        <w:rPr>
          <w:rFonts w:ascii="宋体" w:hAnsi="宋体" w:eastAsia="宋体" w:cs="宋体"/>
          <w:color w:val="auto"/>
          <w:spacing w:val="15"/>
          <w:sz w:val="24"/>
          <w:szCs w:val="24"/>
        </w:rPr>
        <w:t xml:space="preserve"> </w:t>
      </w:r>
      <w:r>
        <w:rPr>
          <w:rFonts w:ascii="宋体" w:hAnsi="宋体" w:eastAsia="宋体" w:cs="宋体"/>
          <w:color w:val="auto"/>
          <w:spacing w:val="-1"/>
          <w:sz w:val="24"/>
          <w:szCs w:val="24"/>
        </w:rPr>
        <w:t>何方式对外泄露或用于与本项目无关的其他任何事项。</w:t>
      </w:r>
    </w:p>
    <w:p w14:paraId="78ED33C5">
      <w:pPr>
        <w:spacing w:before="91" w:line="221" w:lineRule="auto"/>
        <w:ind w:left="3726"/>
        <w:outlineLvl w:val="0"/>
        <w:rPr>
          <w:rFonts w:ascii="宋体" w:hAnsi="宋体" w:eastAsia="宋体" w:cs="宋体"/>
          <w:color w:val="auto"/>
          <w:sz w:val="28"/>
          <w:szCs w:val="28"/>
        </w:rPr>
      </w:pPr>
      <w:r>
        <w:rPr>
          <w:rFonts w:ascii="宋体" w:hAnsi="宋体" w:eastAsia="宋体" w:cs="宋体"/>
          <w:color w:val="auto"/>
          <w:spacing w:val="-7"/>
          <w:sz w:val="28"/>
          <w:szCs w:val="28"/>
        </w:rPr>
        <w:t>10.</w:t>
      </w:r>
      <w:r>
        <w:rPr>
          <w:rFonts w:ascii="宋体" w:hAnsi="宋体" w:eastAsia="宋体" w:cs="宋体"/>
          <w:color w:val="auto"/>
          <w:spacing w:val="18"/>
          <w:sz w:val="28"/>
          <w:szCs w:val="28"/>
        </w:rPr>
        <w:t xml:space="preserve"> </w:t>
      </w:r>
      <w:r>
        <w:rPr>
          <w:rFonts w:ascii="宋体" w:hAnsi="宋体" w:eastAsia="宋体" w:cs="宋体"/>
          <w:color w:val="auto"/>
          <w:spacing w:val="-7"/>
          <w:sz w:val="28"/>
          <w:szCs w:val="28"/>
        </w:rPr>
        <w:t>不可抗力</w:t>
      </w:r>
    </w:p>
    <w:p w14:paraId="35B5CA02">
      <w:pPr>
        <w:spacing w:before="233" w:line="290" w:lineRule="auto"/>
        <w:ind w:left="25" w:right="33"/>
        <w:rPr>
          <w:rFonts w:ascii="宋体" w:hAnsi="宋体" w:eastAsia="宋体" w:cs="宋体"/>
          <w:color w:val="auto"/>
          <w:sz w:val="24"/>
          <w:szCs w:val="24"/>
        </w:rPr>
      </w:pPr>
      <w:r>
        <w:rPr>
          <w:rFonts w:ascii="宋体" w:hAnsi="宋体" w:eastAsia="宋体" w:cs="宋体"/>
          <w:color w:val="auto"/>
          <w:spacing w:val="-4"/>
          <w:sz w:val="24"/>
          <w:szCs w:val="24"/>
        </w:rPr>
        <w:t>10.1</w:t>
      </w:r>
      <w:r>
        <w:rPr>
          <w:rFonts w:ascii="宋体" w:hAnsi="宋体" w:eastAsia="宋体" w:cs="宋体"/>
          <w:color w:val="auto"/>
          <w:spacing w:val="-37"/>
          <w:sz w:val="24"/>
          <w:szCs w:val="24"/>
        </w:rPr>
        <w:t xml:space="preserve"> </w:t>
      </w:r>
      <w:r>
        <w:rPr>
          <w:rFonts w:ascii="宋体" w:hAnsi="宋体" w:eastAsia="宋体" w:cs="宋体"/>
          <w:color w:val="auto"/>
          <w:spacing w:val="-4"/>
          <w:sz w:val="24"/>
          <w:szCs w:val="24"/>
        </w:rPr>
        <w:t>不可抗力事件指合同当事人不能预见、不能避免、不能克服的客观情况，包括但不</w:t>
      </w:r>
      <w:r>
        <w:rPr>
          <w:rFonts w:ascii="宋体" w:hAnsi="宋体" w:eastAsia="宋体" w:cs="宋体"/>
          <w:color w:val="auto"/>
          <w:sz w:val="24"/>
          <w:szCs w:val="24"/>
        </w:rPr>
        <w:t xml:space="preserve"> </w:t>
      </w:r>
      <w:r>
        <w:rPr>
          <w:rFonts w:ascii="宋体" w:hAnsi="宋体" w:eastAsia="宋体" w:cs="宋体"/>
          <w:color w:val="auto"/>
          <w:spacing w:val="-1"/>
          <w:sz w:val="24"/>
          <w:szCs w:val="24"/>
        </w:rPr>
        <w:t>限于地震、水灾、雷击、雪灾等自然事件以及战争、罢工等社会事件；</w:t>
      </w:r>
    </w:p>
    <w:p w14:paraId="20B16B0A">
      <w:pPr>
        <w:spacing w:before="183" w:line="313" w:lineRule="auto"/>
        <w:ind w:left="8" w:right="33" w:firstLine="17"/>
        <w:rPr>
          <w:rFonts w:ascii="宋体" w:hAnsi="宋体" w:eastAsia="宋体" w:cs="宋体"/>
          <w:color w:val="auto"/>
          <w:sz w:val="24"/>
          <w:szCs w:val="24"/>
        </w:rPr>
      </w:pPr>
      <w:r>
        <w:rPr>
          <w:rFonts w:ascii="宋体" w:hAnsi="宋体" w:eastAsia="宋体" w:cs="宋体"/>
          <w:color w:val="auto"/>
          <w:spacing w:val="-5"/>
          <w:sz w:val="24"/>
          <w:szCs w:val="24"/>
        </w:rPr>
        <w:t>10.2 由于不可抗力原因，使双方或任何一方不能履行合同义务时，应采取有效措施，尽</w:t>
      </w:r>
      <w:r>
        <w:rPr>
          <w:rFonts w:ascii="宋体" w:hAnsi="宋体" w:eastAsia="宋体" w:cs="宋体"/>
          <w:color w:val="auto"/>
          <w:spacing w:val="8"/>
          <w:sz w:val="24"/>
          <w:szCs w:val="24"/>
        </w:rPr>
        <w:t xml:space="preserve"> </w:t>
      </w:r>
      <w:r>
        <w:rPr>
          <w:rFonts w:ascii="宋体" w:hAnsi="宋体" w:eastAsia="宋体" w:cs="宋体"/>
          <w:color w:val="auto"/>
          <w:spacing w:val="1"/>
          <w:sz w:val="24"/>
          <w:szCs w:val="24"/>
        </w:rPr>
        <w:t>量避免或减少损失，将损失降低到最低程度。并在不可抗力发生后</w:t>
      </w:r>
      <w:r>
        <w:rPr>
          <w:rFonts w:ascii="宋体" w:hAnsi="宋体" w:eastAsia="宋体" w:cs="宋体"/>
          <w:color w:val="auto"/>
          <w:spacing w:val="-116"/>
          <w:sz w:val="24"/>
          <w:szCs w:val="24"/>
        </w:rPr>
        <w:t xml:space="preserve"> </w:t>
      </w:r>
      <w:r>
        <w:rPr>
          <w:rFonts w:ascii="宋体" w:hAnsi="宋体" w:eastAsia="宋体" w:cs="宋体"/>
          <w:color w:val="auto"/>
          <w:spacing w:val="1"/>
          <w:sz w:val="24"/>
          <w:szCs w:val="24"/>
          <w:u w:val="single" w:color="auto"/>
        </w:rPr>
        <w:t xml:space="preserve">   </w:t>
      </w:r>
      <w:r>
        <w:rPr>
          <w:rFonts w:ascii="宋体" w:hAnsi="宋体" w:eastAsia="宋体" w:cs="宋体"/>
          <w:color w:val="auto"/>
          <w:spacing w:val="-102"/>
          <w:sz w:val="24"/>
          <w:szCs w:val="24"/>
        </w:rPr>
        <w:t xml:space="preserve"> </w:t>
      </w:r>
      <w:r>
        <w:rPr>
          <w:rFonts w:ascii="宋体" w:hAnsi="宋体" w:eastAsia="宋体" w:cs="宋体"/>
          <w:color w:val="auto"/>
          <w:spacing w:val="1"/>
          <w:sz w:val="24"/>
          <w:szCs w:val="24"/>
        </w:rPr>
        <w:t>小时内以书面形</w:t>
      </w:r>
      <w:r>
        <w:rPr>
          <w:rFonts w:ascii="宋体" w:hAnsi="宋体" w:eastAsia="宋体" w:cs="宋体"/>
          <w:color w:val="auto"/>
          <w:sz w:val="24"/>
          <w:szCs w:val="24"/>
        </w:rPr>
        <w:t xml:space="preserve"> </w:t>
      </w:r>
      <w:r>
        <w:rPr>
          <w:rFonts w:ascii="宋体" w:hAnsi="宋体" w:eastAsia="宋体" w:cs="宋体"/>
          <w:color w:val="auto"/>
          <w:spacing w:val="-2"/>
          <w:sz w:val="24"/>
          <w:szCs w:val="24"/>
        </w:rPr>
        <w:t>式通知对方，并在其后</w:t>
      </w:r>
      <w:r>
        <w:rPr>
          <w:rFonts w:ascii="宋体" w:hAnsi="宋体" w:eastAsia="宋体" w:cs="宋体"/>
          <w:color w:val="auto"/>
          <w:spacing w:val="-2"/>
          <w:sz w:val="24"/>
          <w:szCs w:val="24"/>
          <w:u w:val="single" w:color="auto"/>
        </w:rPr>
        <w:t xml:space="preserve">    </w:t>
      </w:r>
      <w:r>
        <w:rPr>
          <w:rFonts w:ascii="宋体" w:hAnsi="宋体" w:eastAsia="宋体" w:cs="宋体"/>
          <w:color w:val="auto"/>
          <w:spacing w:val="-70"/>
          <w:sz w:val="24"/>
          <w:szCs w:val="24"/>
        </w:rPr>
        <w:t xml:space="preserve"> </w:t>
      </w:r>
      <w:r>
        <w:rPr>
          <w:rFonts w:ascii="宋体" w:hAnsi="宋体" w:eastAsia="宋体" w:cs="宋体"/>
          <w:color w:val="auto"/>
          <w:spacing w:val="-2"/>
          <w:sz w:val="24"/>
          <w:szCs w:val="24"/>
        </w:rPr>
        <w:t>日内向对方提供有效</w:t>
      </w:r>
      <w:r>
        <w:rPr>
          <w:rFonts w:ascii="宋体" w:hAnsi="宋体" w:eastAsia="宋体" w:cs="宋体"/>
          <w:color w:val="auto"/>
          <w:spacing w:val="-3"/>
          <w:sz w:val="24"/>
          <w:szCs w:val="24"/>
        </w:rPr>
        <w:t>证明文件；</w:t>
      </w:r>
    </w:p>
    <w:p w14:paraId="0BE5B262">
      <w:pPr>
        <w:spacing w:before="182" w:line="290" w:lineRule="auto"/>
        <w:ind w:left="12" w:right="24" w:firstLine="13"/>
        <w:rPr>
          <w:rFonts w:ascii="宋体" w:hAnsi="宋体" w:eastAsia="宋体" w:cs="宋体"/>
          <w:color w:val="auto"/>
          <w:sz w:val="24"/>
          <w:szCs w:val="24"/>
        </w:rPr>
      </w:pPr>
      <w:r>
        <w:rPr>
          <w:rFonts w:ascii="宋体" w:hAnsi="宋体" w:eastAsia="宋体" w:cs="宋体"/>
          <w:color w:val="auto"/>
          <w:spacing w:val="-4"/>
          <w:sz w:val="24"/>
          <w:szCs w:val="24"/>
        </w:rPr>
        <w:t>10.3</w:t>
      </w:r>
      <w:r>
        <w:rPr>
          <w:rFonts w:ascii="宋体" w:hAnsi="宋体" w:eastAsia="宋体" w:cs="宋体"/>
          <w:color w:val="auto"/>
          <w:spacing w:val="-32"/>
          <w:sz w:val="24"/>
          <w:szCs w:val="24"/>
        </w:rPr>
        <w:t xml:space="preserve"> </w:t>
      </w:r>
      <w:r>
        <w:rPr>
          <w:rFonts w:ascii="宋体" w:hAnsi="宋体" w:eastAsia="宋体" w:cs="宋体"/>
          <w:color w:val="auto"/>
          <w:spacing w:val="-4"/>
          <w:sz w:val="24"/>
          <w:szCs w:val="24"/>
        </w:rPr>
        <w:t>因不可抗力致使合同无法按期履行或不能履行所造成的损失由双方各自</w:t>
      </w:r>
      <w:r>
        <w:rPr>
          <w:rFonts w:ascii="宋体" w:hAnsi="宋体" w:eastAsia="宋体" w:cs="宋体"/>
          <w:color w:val="auto"/>
          <w:spacing w:val="-5"/>
          <w:sz w:val="24"/>
          <w:szCs w:val="24"/>
        </w:rPr>
        <w:t>承担。一方</w:t>
      </w:r>
      <w:r>
        <w:rPr>
          <w:rFonts w:ascii="宋体" w:hAnsi="宋体" w:eastAsia="宋体" w:cs="宋体"/>
          <w:color w:val="auto"/>
          <w:sz w:val="24"/>
          <w:szCs w:val="24"/>
        </w:rPr>
        <w:t xml:space="preserve"> </w:t>
      </w:r>
      <w:r>
        <w:rPr>
          <w:rFonts w:ascii="宋体" w:hAnsi="宋体" w:eastAsia="宋体" w:cs="宋体"/>
          <w:color w:val="auto"/>
          <w:spacing w:val="-1"/>
          <w:sz w:val="24"/>
          <w:szCs w:val="24"/>
        </w:rPr>
        <w:t>未尽通知义务或未采取措施避免、减少损失的，应</w:t>
      </w:r>
      <w:r>
        <w:rPr>
          <w:rFonts w:ascii="宋体" w:hAnsi="宋体" w:eastAsia="宋体" w:cs="宋体"/>
          <w:color w:val="auto"/>
          <w:spacing w:val="-2"/>
          <w:sz w:val="24"/>
          <w:szCs w:val="24"/>
        </w:rPr>
        <w:t>就扩大的损失承担相应的赔偿责任。</w:t>
      </w:r>
    </w:p>
    <w:p w14:paraId="0A4C6C29">
      <w:pPr>
        <w:spacing w:before="239" w:line="221" w:lineRule="auto"/>
        <w:ind w:left="3798"/>
        <w:outlineLvl w:val="0"/>
        <w:rPr>
          <w:rFonts w:ascii="宋体" w:hAnsi="宋体" w:eastAsia="宋体" w:cs="宋体"/>
          <w:color w:val="auto"/>
          <w:sz w:val="28"/>
          <w:szCs w:val="28"/>
        </w:rPr>
      </w:pPr>
      <w:r>
        <w:rPr>
          <w:rFonts w:ascii="宋体" w:hAnsi="宋体" w:eastAsia="宋体" w:cs="宋体"/>
          <w:color w:val="auto"/>
          <w:spacing w:val="-5"/>
          <w:sz w:val="28"/>
          <w:szCs w:val="28"/>
        </w:rPr>
        <w:t>11.违约责任</w:t>
      </w:r>
    </w:p>
    <w:p w14:paraId="148BB499">
      <w:pPr>
        <w:spacing w:before="233" w:line="220" w:lineRule="auto"/>
        <w:ind w:left="26"/>
        <w:rPr>
          <w:rFonts w:ascii="宋体" w:hAnsi="宋体" w:eastAsia="宋体" w:cs="宋体"/>
          <w:color w:val="auto"/>
          <w:sz w:val="24"/>
          <w:szCs w:val="24"/>
        </w:rPr>
      </w:pPr>
      <w:r>
        <w:rPr>
          <w:rFonts w:ascii="宋体" w:hAnsi="宋体" w:eastAsia="宋体" w:cs="宋体"/>
          <w:color w:val="auto"/>
          <w:spacing w:val="-3"/>
          <w:sz w:val="24"/>
          <w:szCs w:val="24"/>
        </w:rPr>
        <w:t>11.1</w:t>
      </w:r>
      <w:r>
        <w:rPr>
          <w:rFonts w:ascii="宋体" w:hAnsi="宋体" w:eastAsia="宋体" w:cs="宋体"/>
          <w:color w:val="auto"/>
          <w:spacing w:val="-52"/>
          <w:sz w:val="24"/>
          <w:szCs w:val="24"/>
        </w:rPr>
        <w:t xml:space="preserve"> </w:t>
      </w:r>
      <w:r>
        <w:rPr>
          <w:rFonts w:ascii="宋体" w:hAnsi="宋体" w:eastAsia="宋体" w:cs="宋体"/>
          <w:color w:val="auto"/>
          <w:spacing w:val="-3"/>
          <w:sz w:val="24"/>
          <w:szCs w:val="24"/>
        </w:rPr>
        <w:t>委托人的违约责任</w:t>
      </w:r>
    </w:p>
    <w:p w14:paraId="03CD3490">
      <w:pPr>
        <w:spacing w:before="182" w:line="314" w:lineRule="auto"/>
        <w:ind w:left="8" w:right="33" w:firstLine="17"/>
        <w:rPr>
          <w:rFonts w:ascii="宋体" w:hAnsi="宋体" w:eastAsia="宋体" w:cs="宋体"/>
          <w:color w:val="auto"/>
          <w:sz w:val="24"/>
          <w:szCs w:val="24"/>
        </w:rPr>
      </w:pPr>
      <w:r>
        <w:rPr>
          <w:rFonts w:ascii="宋体" w:hAnsi="宋体" w:eastAsia="宋体" w:cs="宋体"/>
          <w:color w:val="auto"/>
          <w:spacing w:val="-4"/>
          <w:sz w:val="24"/>
          <w:szCs w:val="24"/>
        </w:rPr>
        <w:t>11.1.1</w:t>
      </w:r>
      <w:r>
        <w:rPr>
          <w:rFonts w:ascii="宋体" w:hAnsi="宋体" w:eastAsia="宋体" w:cs="宋体"/>
          <w:color w:val="auto"/>
          <w:spacing w:val="-33"/>
          <w:sz w:val="24"/>
          <w:szCs w:val="24"/>
        </w:rPr>
        <w:t xml:space="preserve"> </w:t>
      </w:r>
      <w:r>
        <w:rPr>
          <w:rFonts w:ascii="宋体" w:hAnsi="宋体" w:eastAsia="宋体" w:cs="宋体"/>
          <w:color w:val="auto"/>
          <w:spacing w:val="-4"/>
          <w:sz w:val="24"/>
          <w:szCs w:val="24"/>
        </w:rPr>
        <w:t>未按约定向监理人提供实施监理职责所必需的工程项目资料、必要的工作条件和</w:t>
      </w:r>
      <w:r>
        <w:rPr>
          <w:rFonts w:ascii="宋体" w:hAnsi="宋体" w:eastAsia="宋体" w:cs="宋体"/>
          <w:color w:val="auto"/>
          <w:sz w:val="24"/>
          <w:szCs w:val="24"/>
        </w:rPr>
        <w:t xml:space="preserve"> </w:t>
      </w:r>
      <w:r>
        <w:rPr>
          <w:rFonts w:ascii="宋体" w:hAnsi="宋体" w:eastAsia="宋体" w:cs="宋体"/>
          <w:color w:val="auto"/>
          <w:spacing w:val="1"/>
          <w:sz w:val="24"/>
          <w:szCs w:val="24"/>
        </w:rPr>
        <w:t>外部环境，致使监理人无法正常履行合同职责超过</w:t>
      </w:r>
      <w:r>
        <w:rPr>
          <w:rFonts w:ascii="宋体" w:hAnsi="宋体" w:eastAsia="宋体" w:cs="宋体"/>
          <w:color w:val="auto"/>
          <w:spacing w:val="-118"/>
          <w:sz w:val="24"/>
          <w:szCs w:val="24"/>
        </w:rPr>
        <w:t xml:space="preserve"> </w:t>
      </w:r>
      <w:r>
        <w:rPr>
          <w:rFonts w:ascii="宋体" w:hAnsi="宋体" w:eastAsia="宋体" w:cs="宋体"/>
          <w:color w:val="auto"/>
          <w:spacing w:val="1"/>
          <w:sz w:val="24"/>
          <w:szCs w:val="24"/>
          <w:u w:val="single" w:color="auto"/>
        </w:rPr>
        <w:t xml:space="preserve">    </w:t>
      </w:r>
      <w:r>
        <w:rPr>
          <w:rFonts w:ascii="宋体" w:hAnsi="宋体" w:eastAsia="宋体" w:cs="宋体"/>
          <w:color w:val="auto"/>
          <w:spacing w:val="-102"/>
          <w:sz w:val="24"/>
          <w:szCs w:val="24"/>
        </w:rPr>
        <w:t xml:space="preserve"> </w:t>
      </w:r>
      <w:r>
        <w:rPr>
          <w:rFonts w:ascii="宋体" w:hAnsi="宋体" w:eastAsia="宋体" w:cs="宋体"/>
          <w:color w:val="auto"/>
          <w:spacing w:val="1"/>
          <w:sz w:val="24"/>
          <w:szCs w:val="24"/>
        </w:rPr>
        <w:t>天的，承担合同价款</w:t>
      </w:r>
      <w:r>
        <w:rPr>
          <w:rFonts w:ascii="宋体" w:hAnsi="宋体" w:eastAsia="宋体" w:cs="宋体"/>
          <w:color w:val="auto"/>
          <w:spacing w:val="1"/>
          <w:sz w:val="24"/>
          <w:szCs w:val="24"/>
          <w:u w:val="single" w:color="auto"/>
        </w:rPr>
        <w:t xml:space="preserve">      </w:t>
      </w:r>
      <w:r>
        <w:rPr>
          <w:rFonts w:ascii="宋体" w:hAnsi="宋体" w:eastAsia="宋体" w:cs="宋体"/>
          <w:color w:val="auto"/>
          <w:sz w:val="24"/>
          <w:szCs w:val="24"/>
        </w:rPr>
        <w:t xml:space="preserve">%的 </w:t>
      </w:r>
      <w:r>
        <w:rPr>
          <w:rFonts w:ascii="宋体" w:hAnsi="宋体" w:eastAsia="宋体" w:cs="宋体"/>
          <w:color w:val="auto"/>
          <w:spacing w:val="-3"/>
          <w:sz w:val="24"/>
          <w:szCs w:val="24"/>
        </w:rPr>
        <w:t>违约金；</w:t>
      </w:r>
    </w:p>
    <w:p w14:paraId="360F99F7">
      <w:pPr>
        <w:spacing w:before="179" w:line="220" w:lineRule="auto"/>
        <w:ind w:left="26"/>
        <w:rPr>
          <w:rFonts w:ascii="宋体" w:hAnsi="宋体" w:eastAsia="宋体" w:cs="宋体"/>
          <w:color w:val="auto"/>
          <w:sz w:val="24"/>
          <w:szCs w:val="24"/>
        </w:rPr>
      </w:pPr>
      <w:r>
        <w:rPr>
          <w:rFonts w:ascii="宋体" w:hAnsi="宋体" w:eastAsia="宋体" w:cs="宋体"/>
          <w:color w:val="auto"/>
          <w:spacing w:val="-2"/>
          <w:sz w:val="24"/>
          <w:szCs w:val="24"/>
        </w:rPr>
        <w:t>11.1.2</w:t>
      </w:r>
      <w:r>
        <w:rPr>
          <w:rFonts w:ascii="宋体" w:hAnsi="宋体" w:eastAsia="宋体" w:cs="宋体"/>
          <w:color w:val="auto"/>
          <w:spacing w:val="-36"/>
          <w:sz w:val="24"/>
          <w:szCs w:val="24"/>
        </w:rPr>
        <w:t xml:space="preserve"> </w:t>
      </w:r>
      <w:r>
        <w:rPr>
          <w:rFonts w:ascii="宋体" w:hAnsi="宋体" w:eastAsia="宋体" w:cs="宋体"/>
          <w:color w:val="auto"/>
          <w:spacing w:val="-2"/>
          <w:sz w:val="24"/>
          <w:szCs w:val="24"/>
        </w:rPr>
        <w:t>迟延支付监理费用，每迟延一日，承担迟延支付部分万分之</w:t>
      </w:r>
      <w:r>
        <w:rPr>
          <w:rFonts w:ascii="宋体" w:hAnsi="宋体" w:eastAsia="宋体" w:cs="宋体"/>
          <w:color w:val="auto"/>
          <w:spacing w:val="-2"/>
          <w:sz w:val="24"/>
          <w:szCs w:val="24"/>
          <w:u w:val="single" w:color="auto"/>
        </w:rPr>
        <w:t xml:space="preserve">    </w:t>
      </w:r>
      <w:r>
        <w:rPr>
          <w:rFonts w:ascii="宋体" w:hAnsi="宋体" w:eastAsia="宋体" w:cs="宋体"/>
          <w:color w:val="auto"/>
          <w:spacing w:val="-91"/>
          <w:sz w:val="24"/>
          <w:szCs w:val="24"/>
        </w:rPr>
        <w:t xml:space="preserve"> </w:t>
      </w:r>
      <w:r>
        <w:rPr>
          <w:rFonts w:ascii="宋体" w:hAnsi="宋体" w:eastAsia="宋体" w:cs="宋体"/>
          <w:color w:val="auto"/>
          <w:spacing w:val="-2"/>
          <w:sz w:val="24"/>
          <w:szCs w:val="24"/>
        </w:rPr>
        <w:t>的违约金；</w:t>
      </w:r>
    </w:p>
    <w:p w14:paraId="4CF77EDE">
      <w:pPr>
        <w:spacing w:before="182" w:line="220" w:lineRule="auto"/>
        <w:ind w:left="26"/>
        <w:rPr>
          <w:rFonts w:ascii="宋体" w:hAnsi="宋体" w:eastAsia="宋体" w:cs="宋体"/>
          <w:color w:val="auto"/>
          <w:sz w:val="24"/>
          <w:szCs w:val="24"/>
        </w:rPr>
      </w:pPr>
      <w:r>
        <w:rPr>
          <w:rFonts w:ascii="宋体" w:hAnsi="宋体" w:eastAsia="宋体" w:cs="宋体"/>
          <w:color w:val="auto"/>
          <w:spacing w:val="-4"/>
          <w:sz w:val="24"/>
          <w:szCs w:val="24"/>
        </w:rPr>
        <w:t>11.2</w:t>
      </w:r>
      <w:r>
        <w:rPr>
          <w:rFonts w:ascii="宋体" w:hAnsi="宋体" w:eastAsia="宋体" w:cs="宋体"/>
          <w:color w:val="auto"/>
          <w:spacing w:val="-41"/>
          <w:sz w:val="24"/>
          <w:szCs w:val="24"/>
        </w:rPr>
        <w:t xml:space="preserve"> </w:t>
      </w:r>
      <w:r>
        <w:rPr>
          <w:rFonts w:ascii="宋体" w:hAnsi="宋体" w:eastAsia="宋体" w:cs="宋体"/>
          <w:color w:val="auto"/>
          <w:spacing w:val="-4"/>
          <w:sz w:val="24"/>
          <w:szCs w:val="24"/>
        </w:rPr>
        <w:t>监理人的违约责任</w:t>
      </w:r>
    </w:p>
    <w:p w14:paraId="462B2BAD">
      <w:pPr>
        <w:spacing w:before="183" w:line="289" w:lineRule="auto"/>
        <w:ind w:left="9" w:right="33" w:firstLine="16"/>
        <w:rPr>
          <w:rFonts w:ascii="宋体" w:hAnsi="宋体" w:eastAsia="宋体" w:cs="宋体"/>
          <w:color w:val="auto"/>
          <w:sz w:val="24"/>
          <w:szCs w:val="24"/>
        </w:rPr>
      </w:pPr>
      <w:r>
        <w:rPr>
          <w:rFonts w:ascii="宋体" w:hAnsi="宋体" w:eastAsia="宋体" w:cs="宋体"/>
          <w:color w:val="auto"/>
          <w:spacing w:val="-4"/>
          <w:sz w:val="24"/>
          <w:szCs w:val="24"/>
        </w:rPr>
        <w:t>11.2.1</w:t>
      </w:r>
      <w:r>
        <w:rPr>
          <w:rFonts w:ascii="宋体" w:hAnsi="宋体" w:eastAsia="宋体" w:cs="宋体"/>
          <w:color w:val="auto"/>
          <w:spacing w:val="-33"/>
          <w:sz w:val="24"/>
          <w:szCs w:val="24"/>
        </w:rPr>
        <w:t xml:space="preserve"> </w:t>
      </w:r>
      <w:r>
        <w:rPr>
          <w:rFonts w:ascii="宋体" w:hAnsi="宋体" w:eastAsia="宋体" w:cs="宋体"/>
          <w:color w:val="auto"/>
          <w:spacing w:val="-4"/>
          <w:sz w:val="24"/>
          <w:szCs w:val="24"/>
        </w:rPr>
        <w:t>未按约定组建监理机构、编制工程建设监理规划和监理实施细则，致使合同履行</w:t>
      </w:r>
      <w:r>
        <w:rPr>
          <w:rFonts w:ascii="宋体" w:hAnsi="宋体" w:eastAsia="宋体" w:cs="宋体"/>
          <w:color w:val="auto"/>
          <w:sz w:val="24"/>
          <w:szCs w:val="24"/>
        </w:rPr>
        <w:t xml:space="preserve"> </w:t>
      </w:r>
      <w:r>
        <w:rPr>
          <w:rFonts w:ascii="宋体" w:hAnsi="宋体" w:eastAsia="宋体" w:cs="宋体"/>
          <w:color w:val="auto"/>
          <w:spacing w:val="-1"/>
          <w:sz w:val="24"/>
          <w:szCs w:val="24"/>
        </w:rPr>
        <w:t>延期的，每迟延一日，承担合同价款</w:t>
      </w:r>
      <w:r>
        <w:rPr>
          <w:rFonts w:ascii="宋体" w:hAnsi="宋体" w:eastAsia="宋体" w:cs="宋体"/>
          <w:color w:val="auto"/>
          <w:spacing w:val="-1"/>
          <w:sz w:val="24"/>
          <w:szCs w:val="24"/>
          <w:u w:val="single" w:color="auto"/>
        </w:rPr>
        <w:t xml:space="preserve">        </w:t>
      </w:r>
      <w:r>
        <w:rPr>
          <w:rFonts w:ascii="宋体" w:hAnsi="宋体" w:eastAsia="宋体" w:cs="宋体"/>
          <w:color w:val="auto"/>
          <w:spacing w:val="-1"/>
          <w:sz w:val="24"/>
          <w:szCs w:val="24"/>
        </w:rPr>
        <w:t>%的违约金；</w:t>
      </w:r>
    </w:p>
    <w:p w14:paraId="544A73DF">
      <w:pPr>
        <w:spacing w:line="289" w:lineRule="auto"/>
        <w:rPr>
          <w:rFonts w:ascii="宋体" w:hAnsi="宋体" w:eastAsia="宋体" w:cs="宋体"/>
          <w:color w:val="auto"/>
          <w:sz w:val="24"/>
          <w:szCs w:val="24"/>
        </w:rPr>
        <w:sectPr>
          <w:headerReference r:id="rId27" w:type="default"/>
          <w:pgSz w:w="11906" w:h="16839"/>
          <w:pgMar w:top="1091" w:right="1384" w:bottom="400" w:left="1417" w:header="1076" w:footer="0" w:gutter="0"/>
          <w:cols w:space="720" w:num="1"/>
        </w:sectPr>
      </w:pPr>
    </w:p>
    <w:p w14:paraId="19761CF1">
      <w:pPr>
        <w:pStyle w:val="2"/>
        <w:spacing w:line="361" w:lineRule="auto"/>
        <w:rPr>
          <w:color w:val="auto"/>
        </w:rPr>
      </w:pPr>
    </w:p>
    <w:p w14:paraId="2AA3114F">
      <w:pPr>
        <w:spacing w:before="78" w:line="289" w:lineRule="auto"/>
        <w:ind w:left="9" w:right="81" w:firstLine="16"/>
        <w:rPr>
          <w:rFonts w:ascii="宋体" w:hAnsi="宋体" w:eastAsia="宋体" w:cs="宋体"/>
          <w:color w:val="auto"/>
          <w:sz w:val="24"/>
          <w:szCs w:val="24"/>
        </w:rPr>
      </w:pPr>
      <w:r>
        <w:rPr>
          <w:rFonts w:ascii="宋体" w:hAnsi="宋体" w:eastAsia="宋体" w:cs="宋体"/>
          <w:color w:val="auto"/>
          <w:spacing w:val="-4"/>
          <w:sz w:val="24"/>
          <w:szCs w:val="24"/>
        </w:rPr>
        <w:t>11.2.2</w:t>
      </w:r>
      <w:r>
        <w:rPr>
          <w:rFonts w:ascii="宋体" w:hAnsi="宋体" w:eastAsia="宋体" w:cs="宋体"/>
          <w:color w:val="auto"/>
          <w:spacing w:val="-33"/>
          <w:sz w:val="24"/>
          <w:szCs w:val="24"/>
        </w:rPr>
        <w:t xml:space="preserve"> </w:t>
      </w:r>
      <w:r>
        <w:rPr>
          <w:rFonts w:ascii="宋体" w:hAnsi="宋体" w:eastAsia="宋体" w:cs="宋体"/>
          <w:color w:val="auto"/>
          <w:spacing w:val="-4"/>
          <w:sz w:val="24"/>
          <w:szCs w:val="24"/>
        </w:rPr>
        <w:t>监理任务完成后，未及时向委托人提交工程建设监理档案资料，每延迟一日，承</w:t>
      </w:r>
      <w:r>
        <w:rPr>
          <w:rFonts w:ascii="宋体" w:hAnsi="宋体" w:eastAsia="宋体" w:cs="宋体"/>
          <w:color w:val="auto"/>
          <w:sz w:val="24"/>
          <w:szCs w:val="24"/>
        </w:rPr>
        <w:t xml:space="preserve"> </w:t>
      </w:r>
      <w:r>
        <w:rPr>
          <w:rFonts w:ascii="宋体" w:hAnsi="宋体" w:eastAsia="宋体" w:cs="宋体"/>
          <w:color w:val="auto"/>
          <w:spacing w:val="-1"/>
          <w:sz w:val="24"/>
          <w:szCs w:val="24"/>
        </w:rPr>
        <w:t>担合同价款</w:t>
      </w:r>
      <w:r>
        <w:rPr>
          <w:rFonts w:ascii="宋体" w:hAnsi="宋体" w:eastAsia="宋体" w:cs="宋体"/>
          <w:color w:val="auto"/>
          <w:spacing w:val="-1"/>
          <w:sz w:val="24"/>
          <w:szCs w:val="24"/>
          <w:u w:val="single" w:color="auto"/>
        </w:rPr>
        <w:t xml:space="preserve">         </w:t>
      </w:r>
      <w:r>
        <w:rPr>
          <w:rFonts w:ascii="宋体" w:hAnsi="宋体" w:eastAsia="宋体" w:cs="宋体"/>
          <w:color w:val="auto"/>
          <w:spacing w:val="-1"/>
          <w:sz w:val="24"/>
          <w:szCs w:val="24"/>
        </w:rPr>
        <w:t>%的违约金；</w:t>
      </w:r>
    </w:p>
    <w:p w14:paraId="35556AA6">
      <w:pPr>
        <w:spacing w:before="183" w:line="219" w:lineRule="auto"/>
        <w:jc w:val="right"/>
        <w:rPr>
          <w:rFonts w:ascii="宋体" w:hAnsi="宋体" w:eastAsia="宋体" w:cs="宋体"/>
          <w:color w:val="auto"/>
          <w:sz w:val="24"/>
          <w:szCs w:val="24"/>
        </w:rPr>
      </w:pPr>
      <w:r>
        <w:rPr>
          <w:rFonts w:ascii="宋体" w:hAnsi="宋体" w:eastAsia="宋体" w:cs="宋体"/>
          <w:color w:val="auto"/>
          <w:spacing w:val="-2"/>
          <w:sz w:val="24"/>
          <w:szCs w:val="24"/>
        </w:rPr>
        <w:t>11.2.3</w:t>
      </w:r>
      <w:r>
        <w:rPr>
          <w:rFonts w:ascii="宋体" w:hAnsi="宋体" w:eastAsia="宋体" w:cs="宋体"/>
          <w:color w:val="auto"/>
          <w:spacing w:val="-50"/>
          <w:sz w:val="24"/>
          <w:szCs w:val="24"/>
        </w:rPr>
        <w:t xml:space="preserve"> </w:t>
      </w:r>
      <w:r>
        <w:rPr>
          <w:rFonts w:ascii="宋体" w:hAnsi="宋体" w:eastAsia="宋体" w:cs="宋体"/>
          <w:color w:val="auto"/>
          <w:spacing w:val="-2"/>
          <w:sz w:val="24"/>
          <w:szCs w:val="24"/>
        </w:rPr>
        <w:t>监理人擅自将本合同项下的监理业务转委托的，承担合同价款</w:t>
      </w:r>
      <w:r>
        <w:rPr>
          <w:rFonts w:ascii="宋体" w:hAnsi="宋体" w:eastAsia="宋体" w:cs="宋体"/>
          <w:color w:val="auto"/>
          <w:spacing w:val="-3"/>
          <w:sz w:val="24"/>
          <w:szCs w:val="24"/>
          <w:u w:val="single" w:color="auto"/>
        </w:rPr>
        <w:t xml:space="preserve">     </w:t>
      </w:r>
      <w:r>
        <w:rPr>
          <w:rFonts w:ascii="宋体" w:hAnsi="宋体" w:eastAsia="宋体" w:cs="宋体"/>
          <w:color w:val="auto"/>
          <w:spacing w:val="-3"/>
          <w:sz w:val="24"/>
          <w:szCs w:val="24"/>
        </w:rPr>
        <w:t>%的违约金；</w:t>
      </w:r>
    </w:p>
    <w:p w14:paraId="2CB68877">
      <w:pPr>
        <w:spacing w:before="185" w:line="313" w:lineRule="auto"/>
        <w:ind w:left="7" w:right="72" w:firstLine="18"/>
        <w:rPr>
          <w:rFonts w:ascii="宋体" w:hAnsi="宋体" w:eastAsia="宋体" w:cs="宋体"/>
          <w:color w:val="auto"/>
          <w:sz w:val="24"/>
          <w:szCs w:val="24"/>
        </w:rPr>
      </w:pPr>
      <w:r>
        <w:rPr>
          <w:rFonts w:ascii="宋体" w:hAnsi="宋体" w:eastAsia="宋体" w:cs="宋体"/>
          <w:color w:val="auto"/>
          <w:spacing w:val="-4"/>
          <w:sz w:val="24"/>
          <w:szCs w:val="24"/>
        </w:rPr>
        <w:t>11.2.4</w:t>
      </w:r>
      <w:r>
        <w:rPr>
          <w:rFonts w:ascii="宋体" w:hAnsi="宋体" w:eastAsia="宋体" w:cs="宋体"/>
          <w:color w:val="auto"/>
          <w:spacing w:val="-33"/>
          <w:sz w:val="24"/>
          <w:szCs w:val="24"/>
        </w:rPr>
        <w:t xml:space="preserve"> </w:t>
      </w:r>
      <w:r>
        <w:rPr>
          <w:rFonts w:ascii="宋体" w:hAnsi="宋体" w:eastAsia="宋体" w:cs="宋体"/>
          <w:color w:val="auto"/>
          <w:spacing w:val="-4"/>
          <w:sz w:val="24"/>
          <w:szCs w:val="24"/>
        </w:rPr>
        <w:t>监理人根据本条支付违约金后，还应当继续履行合同义务；如因监理人原因致使</w:t>
      </w:r>
      <w:r>
        <w:rPr>
          <w:rFonts w:ascii="宋体" w:hAnsi="宋体" w:eastAsia="宋体" w:cs="宋体"/>
          <w:color w:val="auto"/>
          <w:sz w:val="24"/>
          <w:szCs w:val="24"/>
        </w:rPr>
        <w:t xml:space="preserve"> </w:t>
      </w:r>
      <w:r>
        <w:rPr>
          <w:rFonts w:ascii="宋体" w:hAnsi="宋体" w:eastAsia="宋体" w:cs="宋体"/>
          <w:color w:val="auto"/>
          <w:spacing w:val="-1"/>
          <w:sz w:val="24"/>
          <w:szCs w:val="24"/>
        </w:rPr>
        <w:t>委托人通过诉讼解决的，监理人还应承担委托人因诉讼而产</w:t>
      </w:r>
      <w:r>
        <w:rPr>
          <w:rFonts w:ascii="宋体" w:hAnsi="宋体" w:eastAsia="宋体" w:cs="宋体"/>
          <w:color w:val="auto"/>
          <w:spacing w:val="-2"/>
          <w:sz w:val="24"/>
          <w:szCs w:val="24"/>
        </w:rPr>
        <w:t>生的律师代理费、保全费、</w:t>
      </w:r>
      <w:r>
        <w:rPr>
          <w:rFonts w:ascii="宋体" w:hAnsi="宋体" w:eastAsia="宋体" w:cs="宋体"/>
          <w:color w:val="auto"/>
          <w:sz w:val="24"/>
          <w:szCs w:val="24"/>
        </w:rPr>
        <w:t xml:space="preserve"> </w:t>
      </w:r>
      <w:r>
        <w:rPr>
          <w:rFonts w:ascii="宋体" w:hAnsi="宋体" w:eastAsia="宋体" w:cs="宋体"/>
          <w:color w:val="auto"/>
          <w:spacing w:val="-1"/>
          <w:sz w:val="24"/>
          <w:szCs w:val="24"/>
        </w:rPr>
        <w:t>保全担保费、交通费等费用。</w:t>
      </w:r>
    </w:p>
    <w:p w14:paraId="107B2A6C">
      <w:pPr>
        <w:spacing w:before="181" w:line="290" w:lineRule="auto"/>
        <w:ind w:left="17" w:right="81" w:firstLine="8"/>
        <w:rPr>
          <w:rFonts w:ascii="宋体" w:hAnsi="宋体" w:eastAsia="宋体" w:cs="宋体"/>
          <w:color w:val="auto"/>
          <w:sz w:val="24"/>
          <w:szCs w:val="24"/>
        </w:rPr>
      </w:pPr>
      <w:r>
        <w:rPr>
          <w:rFonts w:ascii="宋体" w:hAnsi="宋体" w:eastAsia="宋体" w:cs="宋体"/>
          <w:color w:val="auto"/>
          <w:spacing w:val="-4"/>
          <w:sz w:val="24"/>
          <w:szCs w:val="24"/>
        </w:rPr>
        <w:t>11.2.5</w:t>
      </w:r>
      <w:r>
        <w:rPr>
          <w:rFonts w:ascii="宋体" w:hAnsi="宋体" w:eastAsia="宋体" w:cs="宋体"/>
          <w:color w:val="auto"/>
          <w:spacing w:val="-33"/>
          <w:sz w:val="24"/>
          <w:szCs w:val="24"/>
        </w:rPr>
        <w:t xml:space="preserve"> </w:t>
      </w:r>
      <w:r>
        <w:rPr>
          <w:rFonts w:ascii="宋体" w:hAnsi="宋体" w:eastAsia="宋体" w:cs="宋体"/>
          <w:color w:val="auto"/>
          <w:spacing w:val="-4"/>
          <w:sz w:val="24"/>
          <w:szCs w:val="24"/>
        </w:rPr>
        <w:t>监理人失职，没有尽到监理职责出现工程质量问题给委托人造成损失的，监理人</w:t>
      </w:r>
      <w:r>
        <w:rPr>
          <w:rFonts w:ascii="宋体" w:hAnsi="宋体" w:eastAsia="宋体" w:cs="宋体"/>
          <w:color w:val="auto"/>
          <w:sz w:val="24"/>
          <w:szCs w:val="24"/>
        </w:rPr>
        <w:t xml:space="preserve"> </w:t>
      </w:r>
      <w:r>
        <w:rPr>
          <w:rFonts w:ascii="宋体" w:hAnsi="宋体" w:eastAsia="宋体" w:cs="宋体"/>
          <w:color w:val="auto"/>
          <w:spacing w:val="-4"/>
          <w:sz w:val="24"/>
          <w:szCs w:val="24"/>
        </w:rPr>
        <w:t>负责赔偿。</w:t>
      </w:r>
    </w:p>
    <w:p w14:paraId="3FB58DE6">
      <w:pPr>
        <w:spacing w:before="182" w:line="220" w:lineRule="auto"/>
        <w:ind w:left="26"/>
        <w:rPr>
          <w:rFonts w:ascii="宋体" w:hAnsi="宋体" w:eastAsia="宋体" w:cs="宋体"/>
          <w:color w:val="auto"/>
          <w:sz w:val="24"/>
          <w:szCs w:val="24"/>
        </w:rPr>
      </w:pPr>
      <w:r>
        <w:rPr>
          <w:rFonts w:ascii="宋体" w:hAnsi="宋体" w:eastAsia="宋体" w:cs="宋体"/>
          <w:color w:val="auto"/>
          <w:spacing w:val="-1"/>
          <w:sz w:val="24"/>
          <w:szCs w:val="24"/>
        </w:rPr>
        <w:t>11.2.6 监理人违约应承担的违约金等费用，委托人有权从履约保证金中直接扣除。</w:t>
      </w:r>
    </w:p>
    <w:p w14:paraId="0AAB4E28">
      <w:pPr>
        <w:spacing w:before="237" w:line="221" w:lineRule="auto"/>
        <w:ind w:left="3273"/>
        <w:outlineLvl w:val="0"/>
        <w:rPr>
          <w:rFonts w:ascii="宋体" w:hAnsi="宋体" w:eastAsia="宋体" w:cs="宋体"/>
          <w:color w:val="auto"/>
          <w:sz w:val="28"/>
          <w:szCs w:val="28"/>
        </w:rPr>
      </w:pPr>
      <w:r>
        <w:rPr>
          <w:rFonts w:ascii="宋体" w:hAnsi="宋体" w:eastAsia="宋体" w:cs="宋体"/>
          <w:color w:val="auto"/>
          <w:spacing w:val="-4"/>
          <w:sz w:val="28"/>
          <w:szCs w:val="28"/>
        </w:rPr>
        <w:t>12</w:t>
      </w:r>
      <w:r>
        <w:rPr>
          <w:rFonts w:ascii="宋体" w:hAnsi="宋体" w:eastAsia="宋体" w:cs="宋体"/>
          <w:color w:val="auto"/>
          <w:spacing w:val="-60"/>
          <w:sz w:val="28"/>
          <w:szCs w:val="28"/>
        </w:rPr>
        <w:t xml:space="preserve"> </w:t>
      </w:r>
      <w:r>
        <w:rPr>
          <w:rFonts w:ascii="宋体" w:hAnsi="宋体" w:eastAsia="宋体" w:cs="宋体"/>
          <w:color w:val="auto"/>
          <w:spacing w:val="-4"/>
          <w:sz w:val="28"/>
          <w:szCs w:val="28"/>
        </w:rPr>
        <w:t>合同的变更与解除</w:t>
      </w:r>
    </w:p>
    <w:p w14:paraId="73209EB9">
      <w:pPr>
        <w:spacing w:before="234" w:line="219" w:lineRule="auto"/>
        <w:ind w:left="26"/>
        <w:rPr>
          <w:rFonts w:ascii="宋体" w:hAnsi="宋体" w:eastAsia="宋体" w:cs="宋体"/>
          <w:color w:val="auto"/>
          <w:sz w:val="24"/>
          <w:szCs w:val="24"/>
        </w:rPr>
      </w:pPr>
      <w:r>
        <w:rPr>
          <w:rFonts w:ascii="宋体" w:hAnsi="宋体" w:eastAsia="宋体" w:cs="宋体"/>
          <w:color w:val="auto"/>
          <w:spacing w:val="-1"/>
          <w:sz w:val="24"/>
          <w:szCs w:val="24"/>
        </w:rPr>
        <w:t>12.1</w:t>
      </w:r>
      <w:r>
        <w:rPr>
          <w:rFonts w:ascii="宋体" w:hAnsi="宋体" w:eastAsia="宋体" w:cs="宋体"/>
          <w:color w:val="auto"/>
          <w:spacing w:val="-50"/>
          <w:sz w:val="24"/>
          <w:szCs w:val="24"/>
        </w:rPr>
        <w:t xml:space="preserve"> </w:t>
      </w:r>
      <w:r>
        <w:rPr>
          <w:rFonts w:ascii="宋体" w:hAnsi="宋体" w:eastAsia="宋体" w:cs="宋体"/>
          <w:color w:val="auto"/>
          <w:spacing w:val="-1"/>
          <w:sz w:val="24"/>
          <w:szCs w:val="24"/>
        </w:rPr>
        <w:t>本合同经双方协商一致，可以变更或解除，变更或解除协议应采用书面形式。</w:t>
      </w:r>
    </w:p>
    <w:p w14:paraId="4912F531">
      <w:pPr>
        <w:spacing w:before="182" w:line="290" w:lineRule="auto"/>
        <w:ind w:left="13" w:right="81" w:firstLine="12"/>
        <w:rPr>
          <w:rFonts w:ascii="宋体" w:hAnsi="宋体" w:eastAsia="宋体" w:cs="宋体"/>
          <w:color w:val="auto"/>
          <w:sz w:val="24"/>
          <w:szCs w:val="24"/>
        </w:rPr>
      </w:pPr>
      <w:r>
        <w:rPr>
          <w:rFonts w:ascii="宋体" w:hAnsi="宋体" w:eastAsia="宋体" w:cs="宋体"/>
          <w:color w:val="auto"/>
          <w:spacing w:val="-2"/>
          <w:sz w:val="24"/>
          <w:szCs w:val="24"/>
        </w:rPr>
        <w:t>12.2</w:t>
      </w:r>
      <w:r>
        <w:rPr>
          <w:rFonts w:ascii="宋体" w:hAnsi="宋体" w:eastAsia="宋体" w:cs="宋体"/>
          <w:color w:val="auto"/>
          <w:spacing w:val="-27"/>
          <w:sz w:val="24"/>
          <w:szCs w:val="24"/>
        </w:rPr>
        <w:t xml:space="preserve"> </w:t>
      </w:r>
      <w:r>
        <w:rPr>
          <w:rFonts w:ascii="宋体" w:hAnsi="宋体" w:eastAsia="宋体" w:cs="宋体"/>
          <w:color w:val="auto"/>
          <w:spacing w:val="-2"/>
          <w:sz w:val="24"/>
          <w:szCs w:val="24"/>
        </w:rPr>
        <w:t>出现下列情形之一的，一方可以解除合同，但应提前</w:t>
      </w:r>
      <w:r>
        <w:rPr>
          <w:rFonts w:ascii="宋体" w:hAnsi="宋体" w:eastAsia="宋体" w:cs="宋体"/>
          <w:color w:val="auto"/>
          <w:spacing w:val="-44"/>
          <w:sz w:val="24"/>
          <w:szCs w:val="24"/>
        </w:rPr>
        <w:t xml:space="preserve"> </w:t>
      </w:r>
      <w:r>
        <w:rPr>
          <w:rFonts w:ascii="宋体" w:hAnsi="宋体" w:eastAsia="宋体" w:cs="宋体"/>
          <w:color w:val="auto"/>
          <w:spacing w:val="-2"/>
          <w:sz w:val="24"/>
          <w:szCs w:val="24"/>
        </w:rPr>
        <w:t>30</w:t>
      </w:r>
      <w:r>
        <w:rPr>
          <w:rFonts w:ascii="宋体" w:hAnsi="宋体" w:eastAsia="宋体" w:cs="宋体"/>
          <w:color w:val="auto"/>
          <w:spacing w:val="-46"/>
          <w:sz w:val="24"/>
          <w:szCs w:val="24"/>
        </w:rPr>
        <w:t xml:space="preserve"> </w:t>
      </w:r>
      <w:r>
        <w:rPr>
          <w:rFonts w:ascii="宋体" w:hAnsi="宋体" w:eastAsia="宋体" w:cs="宋体"/>
          <w:color w:val="auto"/>
          <w:spacing w:val="-2"/>
          <w:sz w:val="24"/>
          <w:szCs w:val="24"/>
        </w:rPr>
        <w:t>天向对方发出书面解除通</w:t>
      </w:r>
      <w:r>
        <w:rPr>
          <w:rFonts w:ascii="宋体" w:hAnsi="宋体" w:eastAsia="宋体" w:cs="宋体"/>
          <w:color w:val="auto"/>
          <w:sz w:val="24"/>
          <w:szCs w:val="24"/>
        </w:rPr>
        <w:t xml:space="preserve"> </w:t>
      </w:r>
      <w:r>
        <w:rPr>
          <w:rFonts w:ascii="宋体" w:hAnsi="宋体" w:eastAsia="宋体" w:cs="宋体"/>
          <w:color w:val="auto"/>
          <w:spacing w:val="-1"/>
          <w:sz w:val="24"/>
          <w:szCs w:val="24"/>
        </w:rPr>
        <w:t>知，合同解除并不影响各方解除合同前依法应享有的权利和承担的义务：</w:t>
      </w:r>
    </w:p>
    <w:p w14:paraId="51BD46B8">
      <w:pPr>
        <w:spacing w:before="183" w:line="220" w:lineRule="auto"/>
        <w:ind w:left="26"/>
        <w:rPr>
          <w:rFonts w:ascii="宋体" w:hAnsi="宋体" w:eastAsia="宋体" w:cs="宋体"/>
          <w:color w:val="auto"/>
          <w:sz w:val="24"/>
          <w:szCs w:val="24"/>
        </w:rPr>
      </w:pPr>
      <w:r>
        <w:rPr>
          <w:rFonts w:ascii="宋体" w:hAnsi="宋体" w:eastAsia="宋体" w:cs="宋体"/>
          <w:color w:val="auto"/>
          <w:spacing w:val="-1"/>
          <w:sz w:val="24"/>
          <w:szCs w:val="24"/>
        </w:rPr>
        <w:t>12.2.1</w:t>
      </w:r>
      <w:r>
        <w:rPr>
          <w:rFonts w:ascii="宋体" w:hAnsi="宋体" w:eastAsia="宋体" w:cs="宋体"/>
          <w:color w:val="auto"/>
          <w:spacing w:val="-50"/>
          <w:sz w:val="24"/>
          <w:szCs w:val="24"/>
        </w:rPr>
        <w:t xml:space="preserve"> </w:t>
      </w:r>
      <w:r>
        <w:rPr>
          <w:rFonts w:ascii="宋体" w:hAnsi="宋体" w:eastAsia="宋体" w:cs="宋体"/>
          <w:color w:val="auto"/>
          <w:spacing w:val="-1"/>
          <w:sz w:val="24"/>
          <w:szCs w:val="24"/>
        </w:rPr>
        <w:t>监理人未按约定履行工作职责，在委托人限定期限内仍未</w:t>
      </w:r>
      <w:r>
        <w:rPr>
          <w:rFonts w:ascii="宋体" w:hAnsi="宋体" w:eastAsia="宋体" w:cs="宋体"/>
          <w:color w:val="auto"/>
          <w:spacing w:val="-2"/>
          <w:sz w:val="24"/>
          <w:szCs w:val="24"/>
        </w:rPr>
        <w:t>整改的；</w:t>
      </w:r>
    </w:p>
    <w:p w14:paraId="070251E3">
      <w:pPr>
        <w:spacing w:before="182" w:line="220" w:lineRule="auto"/>
        <w:ind w:left="26"/>
        <w:rPr>
          <w:rFonts w:ascii="宋体" w:hAnsi="宋体" w:eastAsia="宋体" w:cs="宋体"/>
          <w:color w:val="auto"/>
          <w:sz w:val="24"/>
          <w:szCs w:val="24"/>
        </w:rPr>
      </w:pPr>
      <w:r>
        <w:rPr>
          <w:rFonts w:ascii="宋体" w:hAnsi="宋体" w:eastAsia="宋体" w:cs="宋体"/>
          <w:color w:val="auto"/>
          <w:spacing w:val="-1"/>
          <w:sz w:val="24"/>
          <w:szCs w:val="24"/>
        </w:rPr>
        <w:t>12.2.2</w:t>
      </w:r>
      <w:r>
        <w:rPr>
          <w:rFonts w:ascii="宋体" w:hAnsi="宋体" w:eastAsia="宋体" w:cs="宋体"/>
          <w:color w:val="auto"/>
          <w:spacing w:val="-50"/>
          <w:sz w:val="24"/>
          <w:szCs w:val="24"/>
        </w:rPr>
        <w:t xml:space="preserve"> </w:t>
      </w:r>
      <w:r>
        <w:rPr>
          <w:rFonts w:ascii="宋体" w:hAnsi="宋体" w:eastAsia="宋体" w:cs="宋体"/>
          <w:color w:val="auto"/>
          <w:spacing w:val="-1"/>
          <w:sz w:val="24"/>
          <w:szCs w:val="24"/>
        </w:rPr>
        <w:t>监理人因自身工作失误给委托人造</w:t>
      </w:r>
      <w:r>
        <w:rPr>
          <w:rFonts w:ascii="宋体" w:hAnsi="宋体" w:eastAsia="宋体" w:cs="宋体"/>
          <w:color w:val="auto"/>
          <w:spacing w:val="-2"/>
          <w:sz w:val="24"/>
          <w:szCs w:val="24"/>
        </w:rPr>
        <w:t>成损失拒不赔偿的；</w:t>
      </w:r>
    </w:p>
    <w:p w14:paraId="705AD12C">
      <w:pPr>
        <w:spacing w:before="182" w:line="219" w:lineRule="auto"/>
        <w:ind w:left="26"/>
        <w:rPr>
          <w:rFonts w:ascii="宋体" w:hAnsi="宋体" w:eastAsia="宋体" w:cs="宋体"/>
          <w:color w:val="auto"/>
          <w:sz w:val="24"/>
          <w:szCs w:val="24"/>
        </w:rPr>
      </w:pPr>
      <w:r>
        <w:rPr>
          <w:rFonts w:ascii="宋体" w:hAnsi="宋体" w:eastAsia="宋体" w:cs="宋体"/>
          <w:color w:val="auto"/>
          <w:spacing w:val="-2"/>
          <w:sz w:val="24"/>
          <w:szCs w:val="24"/>
        </w:rPr>
        <w:t>12.2.3</w:t>
      </w:r>
      <w:r>
        <w:rPr>
          <w:rFonts w:ascii="宋体" w:hAnsi="宋体" w:eastAsia="宋体" w:cs="宋体"/>
          <w:color w:val="auto"/>
          <w:spacing w:val="-35"/>
          <w:sz w:val="24"/>
          <w:szCs w:val="24"/>
        </w:rPr>
        <w:t xml:space="preserve"> </w:t>
      </w:r>
      <w:r>
        <w:rPr>
          <w:rFonts w:ascii="宋体" w:hAnsi="宋体" w:eastAsia="宋体" w:cs="宋体"/>
          <w:color w:val="auto"/>
          <w:spacing w:val="-2"/>
          <w:sz w:val="24"/>
          <w:szCs w:val="24"/>
        </w:rPr>
        <w:t>监理人擅自将本合同项下的监理业务转委托的；</w:t>
      </w:r>
    </w:p>
    <w:p w14:paraId="347B06B8">
      <w:pPr>
        <w:spacing w:before="183" w:line="220" w:lineRule="auto"/>
        <w:ind w:left="26"/>
        <w:rPr>
          <w:rFonts w:ascii="宋体" w:hAnsi="宋体" w:eastAsia="宋体" w:cs="宋体"/>
          <w:color w:val="auto"/>
          <w:sz w:val="24"/>
          <w:szCs w:val="24"/>
        </w:rPr>
      </w:pPr>
      <w:r>
        <w:rPr>
          <w:rFonts w:ascii="宋体" w:hAnsi="宋体" w:eastAsia="宋体" w:cs="宋体"/>
          <w:color w:val="auto"/>
          <w:spacing w:val="-1"/>
          <w:sz w:val="24"/>
          <w:szCs w:val="24"/>
        </w:rPr>
        <w:t>12.2.4</w:t>
      </w:r>
      <w:r>
        <w:rPr>
          <w:rFonts w:ascii="宋体" w:hAnsi="宋体" w:eastAsia="宋体" w:cs="宋体"/>
          <w:color w:val="auto"/>
          <w:spacing w:val="-50"/>
          <w:sz w:val="24"/>
          <w:szCs w:val="24"/>
        </w:rPr>
        <w:t xml:space="preserve"> </w:t>
      </w:r>
      <w:r>
        <w:rPr>
          <w:rFonts w:ascii="宋体" w:hAnsi="宋体" w:eastAsia="宋体" w:cs="宋体"/>
          <w:color w:val="auto"/>
          <w:spacing w:val="-1"/>
          <w:sz w:val="24"/>
          <w:szCs w:val="24"/>
        </w:rPr>
        <w:t>监理人或其委派的监理工程师与第三方串通，损害委托人</w:t>
      </w:r>
      <w:r>
        <w:rPr>
          <w:rFonts w:ascii="宋体" w:hAnsi="宋体" w:eastAsia="宋体" w:cs="宋体"/>
          <w:color w:val="auto"/>
          <w:spacing w:val="-2"/>
          <w:sz w:val="24"/>
          <w:szCs w:val="24"/>
        </w:rPr>
        <w:t>权益的；</w:t>
      </w:r>
    </w:p>
    <w:p w14:paraId="50DD0082">
      <w:pPr>
        <w:spacing w:before="182" w:line="290" w:lineRule="auto"/>
        <w:ind w:left="49" w:right="81" w:hanging="23"/>
        <w:rPr>
          <w:rFonts w:ascii="宋体" w:hAnsi="宋体" w:eastAsia="宋体" w:cs="宋体"/>
          <w:color w:val="auto"/>
          <w:sz w:val="24"/>
          <w:szCs w:val="24"/>
        </w:rPr>
      </w:pPr>
      <w:r>
        <w:rPr>
          <w:rFonts w:ascii="宋体" w:hAnsi="宋体" w:eastAsia="宋体" w:cs="宋体"/>
          <w:color w:val="auto"/>
          <w:spacing w:val="-1"/>
          <w:sz w:val="24"/>
          <w:szCs w:val="24"/>
        </w:rPr>
        <w:t>12.2.5</w:t>
      </w:r>
      <w:r>
        <w:rPr>
          <w:rFonts w:ascii="宋体" w:hAnsi="宋体" w:eastAsia="宋体" w:cs="宋体"/>
          <w:color w:val="auto"/>
          <w:spacing w:val="-46"/>
          <w:sz w:val="24"/>
          <w:szCs w:val="24"/>
        </w:rPr>
        <w:t xml:space="preserve"> </w:t>
      </w:r>
      <w:r>
        <w:rPr>
          <w:rFonts w:ascii="宋体" w:hAnsi="宋体" w:eastAsia="宋体" w:cs="宋体"/>
          <w:color w:val="auto"/>
          <w:spacing w:val="-1"/>
          <w:sz w:val="24"/>
          <w:szCs w:val="24"/>
        </w:rPr>
        <w:t>委托人未按约定支付监理费用超过应付金额</w:t>
      </w:r>
      <w:r>
        <w:rPr>
          <w:rFonts w:ascii="宋体" w:hAnsi="宋体" w:eastAsia="宋体" w:cs="宋体"/>
          <w:color w:val="auto"/>
          <w:spacing w:val="-118"/>
          <w:sz w:val="24"/>
          <w:szCs w:val="24"/>
        </w:rPr>
        <w:t xml:space="preserve"> </w:t>
      </w:r>
      <w:r>
        <w:rPr>
          <w:rFonts w:ascii="宋体" w:hAnsi="宋体" w:eastAsia="宋体" w:cs="宋体"/>
          <w:color w:val="auto"/>
          <w:sz w:val="24"/>
          <w:szCs w:val="24"/>
          <w:u w:val="single" w:color="auto"/>
        </w:rPr>
        <w:t xml:space="preserve">      </w:t>
      </w:r>
      <w:r>
        <w:rPr>
          <w:rFonts w:ascii="宋体" w:hAnsi="宋体" w:eastAsia="宋体" w:cs="宋体"/>
          <w:color w:val="auto"/>
          <w:spacing w:val="-115"/>
          <w:sz w:val="24"/>
          <w:szCs w:val="24"/>
        </w:rPr>
        <w:t xml:space="preserve"> </w:t>
      </w:r>
      <w:r>
        <w:rPr>
          <w:rFonts w:ascii="宋体" w:hAnsi="宋体" w:eastAsia="宋体" w:cs="宋体"/>
          <w:color w:val="auto"/>
          <w:spacing w:val="-1"/>
          <w:sz w:val="24"/>
          <w:szCs w:val="24"/>
        </w:rPr>
        <w:t>%以上，经监理人书面催告后</w:t>
      </w:r>
      <w:r>
        <w:rPr>
          <w:rFonts w:ascii="宋体" w:hAnsi="宋体" w:eastAsia="宋体" w:cs="宋体"/>
          <w:color w:val="auto"/>
          <w:sz w:val="24"/>
          <w:szCs w:val="24"/>
        </w:rPr>
        <w:t xml:space="preserve"> </w:t>
      </w:r>
      <w:r>
        <w:rPr>
          <w:rFonts w:ascii="宋体" w:hAnsi="宋体" w:eastAsia="宋体" w:cs="宋体"/>
          <w:color w:val="auto"/>
          <w:spacing w:val="-3"/>
          <w:sz w:val="24"/>
          <w:szCs w:val="24"/>
        </w:rPr>
        <w:t>日仍未支付的，监理人可以解除合同。</w:t>
      </w:r>
    </w:p>
    <w:p w14:paraId="6A9236C4">
      <w:pPr>
        <w:spacing w:before="182" w:line="221" w:lineRule="auto"/>
        <w:ind w:left="26"/>
        <w:rPr>
          <w:rFonts w:ascii="宋体" w:hAnsi="宋体" w:eastAsia="宋体" w:cs="宋体"/>
          <w:color w:val="auto"/>
          <w:sz w:val="24"/>
          <w:szCs w:val="24"/>
        </w:rPr>
      </w:pPr>
      <w:r>
        <w:rPr>
          <w:rFonts w:ascii="宋体" w:hAnsi="宋体" w:eastAsia="宋体" w:cs="宋体"/>
          <w:color w:val="auto"/>
          <w:spacing w:val="-5"/>
          <w:sz w:val="24"/>
          <w:szCs w:val="24"/>
        </w:rPr>
        <w:t>12.3</w:t>
      </w:r>
      <w:r>
        <w:rPr>
          <w:rFonts w:ascii="宋体" w:hAnsi="宋体" w:eastAsia="宋体" w:cs="宋体"/>
          <w:color w:val="auto"/>
          <w:spacing w:val="-44"/>
          <w:sz w:val="24"/>
          <w:szCs w:val="24"/>
        </w:rPr>
        <w:t xml:space="preserve"> </w:t>
      </w:r>
      <w:r>
        <w:rPr>
          <w:rFonts w:ascii="宋体" w:hAnsi="宋体" w:eastAsia="宋体" w:cs="宋体"/>
          <w:color w:val="auto"/>
          <w:spacing w:val="-5"/>
          <w:sz w:val="24"/>
          <w:szCs w:val="24"/>
        </w:rPr>
        <w:t>其他约定：</w:t>
      </w:r>
      <w:r>
        <w:rPr>
          <w:rFonts w:ascii="宋体" w:hAnsi="宋体" w:eastAsia="宋体" w:cs="宋体"/>
          <w:color w:val="auto"/>
          <w:sz w:val="24"/>
          <w:szCs w:val="24"/>
          <w:u w:val="single" w:color="auto"/>
        </w:rPr>
        <w:t xml:space="preserve">                </w:t>
      </w:r>
    </w:p>
    <w:p w14:paraId="0F567295">
      <w:pPr>
        <w:spacing w:before="236" w:line="221" w:lineRule="auto"/>
        <w:ind w:left="3657"/>
        <w:outlineLvl w:val="0"/>
        <w:rPr>
          <w:rFonts w:ascii="宋体" w:hAnsi="宋体" w:eastAsia="宋体" w:cs="宋体"/>
          <w:color w:val="auto"/>
          <w:sz w:val="28"/>
          <w:szCs w:val="28"/>
        </w:rPr>
      </w:pPr>
      <w:r>
        <w:rPr>
          <w:rFonts w:ascii="宋体" w:hAnsi="宋体" w:eastAsia="宋体" w:cs="宋体"/>
          <w:color w:val="auto"/>
          <w:spacing w:val="-4"/>
          <w:sz w:val="28"/>
          <w:szCs w:val="28"/>
        </w:rPr>
        <w:t>13.争议的解决</w:t>
      </w:r>
    </w:p>
    <w:p w14:paraId="40C7CF61">
      <w:pPr>
        <w:spacing w:before="234" w:line="219" w:lineRule="auto"/>
        <w:ind w:left="27"/>
        <w:rPr>
          <w:rFonts w:ascii="宋体" w:hAnsi="宋体" w:eastAsia="宋体" w:cs="宋体"/>
          <w:color w:val="auto"/>
          <w:sz w:val="24"/>
          <w:szCs w:val="24"/>
        </w:rPr>
      </w:pPr>
      <w:r>
        <w:rPr>
          <w:rFonts w:ascii="宋体" w:hAnsi="宋体" w:eastAsia="宋体" w:cs="宋体"/>
          <w:color w:val="auto"/>
          <w:spacing w:val="-1"/>
          <w:sz w:val="24"/>
          <w:szCs w:val="24"/>
        </w:rPr>
        <w:t>因本合同发生争议，双方应协商解决。协商不成的，按照以下第</w:t>
      </w:r>
      <w:r>
        <w:rPr>
          <w:rFonts w:ascii="宋体" w:hAnsi="宋体" w:eastAsia="宋体" w:cs="宋体"/>
          <w:color w:val="auto"/>
          <w:spacing w:val="-1"/>
          <w:sz w:val="24"/>
          <w:szCs w:val="24"/>
          <w:u w:val="single" w:color="auto"/>
        </w:rPr>
        <w:t xml:space="preserve"> 13.2 </w:t>
      </w:r>
      <w:r>
        <w:rPr>
          <w:rFonts w:ascii="宋体" w:hAnsi="宋体" w:eastAsia="宋体" w:cs="宋体"/>
          <w:color w:val="auto"/>
          <w:spacing w:val="-1"/>
          <w:sz w:val="24"/>
          <w:szCs w:val="24"/>
        </w:rPr>
        <w:t>方式解决：</w:t>
      </w:r>
    </w:p>
    <w:p w14:paraId="04967E23">
      <w:pPr>
        <w:spacing w:before="183" w:line="219" w:lineRule="auto"/>
        <w:ind w:left="26"/>
        <w:rPr>
          <w:rFonts w:ascii="宋体" w:hAnsi="宋体" w:eastAsia="宋体" w:cs="宋体"/>
          <w:color w:val="auto"/>
          <w:sz w:val="24"/>
          <w:szCs w:val="24"/>
        </w:rPr>
      </w:pPr>
      <w:r>
        <w:rPr>
          <w:rFonts w:ascii="宋体" w:hAnsi="宋体" w:eastAsia="宋体" w:cs="宋体"/>
          <w:color w:val="auto"/>
          <w:spacing w:val="-2"/>
          <w:sz w:val="24"/>
          <w:szCs w:val="24"/>
        </w:rPr>
        <w:t>13.1</w:t>
      </w:r>
      <w:r>
        <w:rPr>
          <w:rFonts w:ascii="宋体" w:hAnsi="宋体" w:eastAsia="宋体" w:cs="宋体"/>
          <w:color w:val="auto"/>
          <w:spacing w:val="-45"/>
          <w:sz w:val="24"/>
          <w:szCs w:val="24"/>
        </w:rPr>
        <w:t xml:space="preserve"> </w:t>
      </w:r>
      <w:r>
        <w:rPr>
          <w:rFonts w:ascii="宋体" w:hAnsi="宋体" w:eastAsia="宋体" w:cs="宋体"/>
          <w:color w:val="auto"/>
          <w:spacing w:val="-2"/>
          <w:sz w:val="24"/>
          <w:szCs w:val="24"/>
        </w:rPr>
        <w:t>提交</w:t>
      </w:r>
      <w:r>
        <w:rPr>
          <w:rFonts w:ascii="宋体" w:hAnsi="宋体" w:eastAsia="宋体" w:cs="宋体"/>
          <w:color w:val="auto"/>
          <w:spacing w:val="-2"/>
          <w:sz w:val="24"/>
          <w:szCs w:val="24"/>
          <w:u w:val="single" w:color="auto"/>
        </w:rPr>
        <w:t xml:space="preserve">            </w:t>
      </w:r>
      <w:r>
        <w:rPr>
          <w:rFonts w:ascii="宋体" w:hAnsi="宋体" w:eastAsia="宋体" w:cs="宋体"/>
          <w:color w:val="auto"/>
          <w:spacing w:val="-112"/>
          <w:sz w:val="24"/>
          <w:szCs w:val="24"/>
        </w:rPr>
        <w:t xml:space="preserve"> </w:t>
      </w:r>
      <w:r>
        <w:rPr>
          <w:rFonts w:ascii="宋体" w:hAnsi="宋体" w:eastAsia="宋体" w:cs="宋体"/>
          <w:color w:val="auto"/>
          <w:spacing w:val="-2"/>
          <w:sz w:val="24"/>
          <w:szCs w:val="24"/>
        </w:rPr>
        <w:t>仲裁委员会仲裁。</w:t>
      </w:r>
    </w:p>
    <w:p w14:paraId="2FD894B1">
      <w:pPr>
        <w:spacing w:before="183" w:line="221" w:lineRule="auto"/>
        <w:ind w:left="26"/>
        <w:rPr>
          <w:rFonts w:ascii="宋体" w:hAnsi="宋体" w:eastAsia="宋体" w:cs="宋体"/>
          <w:color w:val="auto"/>
          <w:sz w:val="24"/>
          <w:szCs w:val="24"/>
        </w:rPr>
      </w:pPr>
      <w:r>
        <w:rPr>
          <w:rFonts w:ascii="宋体" w:hAnsi="宋体" w:eastAsia="宋体" w:cs="宋体"/>
          <w:color w:val="auto"/>
          <w:spacing w:val="-4"/>
          <w:sz w:val="24"/>
          <w:szCs w:val="24"/>
        </w:rPr>
        <w:t>13.2</w:t>
      </w:r>
      <w:r>
        <w:rPr>
          <w:rFonts w:ascii="宋体" w:hAnsi="宋体" w:eastAsia="宋体" w:cs="宋体"/>
          <w:color w:val="auto"/>
          <w:spacing w:val="-13"/>
          <w:sz w:val="24"/>
          <w:szCs w:val="24"/>
        </w:rPr>
        <w:t xml:space="preserve"> </w:t>
      </w:r>
      <w:r>
        <w:rPr>
          <w:rFonts w:ascii="宋体" w:hAnsi="宋体" w:eastAsia="宋体" w:cs="宋体"/>
          <w:color w:val="auto"/>
          <w:spacing w:val="-4"/>
          <w:sz w:val="24"/>
          <w:szCs w:val="24"/>
        </w:rPr>
        <w:t>向</w:t>
      </w:r>
      <w:r>
        <w:rPr>
          <w:rFonts w:ascii="宋体" w:hAnsi="宋体" w:eastAsia="宋体" w:cs="宋体"/>
          <w:color w:val="auto"/>
          <w:spacing w:val="-4"/>
          <w:sz w:val="24"/>
          <w:szCs w:val="24"/>
          <w:u w:val="single" w:color="auto"/>
        </w:rPr>
        <w:t>项目所在地</w:t>
      </w:r>
      <w:r>
        <w:rPr>
          <w:rFonts w:ascii="宋体" w:hAnsi="宋体" w:eastAsia="宋体" w:cs="宋体"/>
          <w:color w:val="auto"/>
          <w:spacing w:val="-4"/>
          <w:sz w:val="24"/>
          <w:szCs w:val="24"/>
        </w:rPr>
        <w:t>人民法院提起诉讼。</w:t>
      </w:r>
    </w:p>
    <w:p w14:paraId="30E03369">
      <w:pPr>
        <w:spacing w:before="181" w:line="220" w:lineRule="auto"/>
        <w:ind w:left="26"/>
        <w:rPr>
          <w:rFonts w:ascii="宋体" w:hAnsi="宋体" w:eastAsia="宋体" w:cs="宋体"/>
          <w:color w:val="auto"/>
          <w:sz w:val="24"/>
          <w:szCs w:val="24"/>
        </w:rPr>
      </w:pPr>
      <w:r>
        <w:rPr>
          <w:rFonts w:ascii="宋体" w:hAnsi="宋体" w:eastAsia="宋体" w:cs="宋体"/>
          <w:color w:val="auto"/>
          <w:spacing w:val="-3"/>
          <w:sz w:val="24"/>
          <w:szCs w:val="24"/>
        </w:rPr>
        <w:t>13.3</w:t>
      </w:r>
      <w:r>
        <w:rPr>
          <w:rFonts w:ascii="宋体" w:hAnsi="宋体" w:eastAsia="宋体" w:cs="宋体"/>
          <w:color w:val="auto"/>
          <w:spacing w:val="-17"/>
          <w:sz w:val="24"/>
          <w:szCs w:val="24"/>
        </w:rPr>
        <w:t xml:space="preserve"> </w:t>
      </w:r>
      <w:r>
        <w:rPr>
          <w:rFonts w:ascii="宋体" w:hAnsi="宋体" w:eastAsia="宋体" w:cs="宋体"/>
          <w:color w:val="auto"/>
          <w:spacing w:val="-3"/>
          <w:sz w:val="24"/>
          <w:szCs w:val="24"/>
        </w:rPr>
        <w:t>因关联交易合同发生争议，由双方协商解决。</w:t>
      </w:r>
    </w:p>
    <w:p w14:paraId="6DC7542E">
      <w:pPr>
        <w:spacing w:before="237" w:line="221" w:lineRule="auto"/>
        <w:ind w:left="3097"/>
        <w:outlineLvl w:val="0"/>
        <w:rPr>
          <w:rFonts w:ascii="宋体" w:hAnsi="宋体" w:eastAsia="宋体" w:cs="宋体"/>
          <w:color w:val="auto"/>
          <w:sz w:val="28"/>
          <w:szCs w:val="28"/>
        </w:rPr>
      </w:pPr>
      <w:r>
        <w:rPr>
          <w:rFonts w:ascii="宋体" w:hAnsi="宋体" w:eastAsia="宋体" w:cs="宋体"/>
          <w:color w:val="auto"/>
          <w:spacing w:val="-3"/>
          <w:sz w:val="28"/>
          <w:szCs w:val="28"/>
        </w:rPr>
        <w:t>14.合同效力及其它约定</w:t>
      </w:r>
    </w:p>
    <w:p w14:paraId="3755DBDA">
      <w:pPr>
        <w:spacing w:before="233" w:line="351" w:lineRule="auto"/>
        <w:ind w:left="12" w:firstLine="13"/>
        <w:rPr>
          <w:rFonts w:ascii="宋体" w:hAnsi="宋体" w:eastAsia="宋体" w:cs="宋体"/>
          <w:color w:val="auto"/>
          <w:sz w:val="24"/>
          <w:szCs w:val="24"/>
        </w:rPr>
      </w:pPr>
      <w:r>
        <w:rPr>
          <w:rFonts w:ascii="宋体" w:hAnsi="宋体" w:eastAsia="宋体" w:cs="宋体"/>
          <w:color w:val="auto"/>
          <w:spacing w:val="-7"/>
          <w:sz w:val="24"/>
          <w:szCs w:val="24"/>
        </w:rPr>
        <w:t>14.1</w:t>
      </w:r>
      <w:r>
        <w:rPr>
          <w:rFonts w:ascii="宋体" w:hAnsi="宋体" w:eastAsia="宋体" w:cs="宋体"/>
          <w:color w:val="auto"/>
          <w:spacing w:val="-49"/>
          <w:sz w:val="24"/>
          <w:szCs w:val="24"/>
        </w:rPr>
        <w:t xml:space="preserve"> </w:t>
      </w:r>
      <w:r>
        <w:rPr>
          <w:rFonts w:ascii="宋体" w:hAnsi="宋体" w:eastAsia="宋体" w:cs="宋体"/>
          <w:color w:val="auto"/>
          <w:spacing w:val="-7"/>
          <w:sz w:val="24"/>
          <w:szCs w:val="24"/>
        </w:rPr>
        <w:t>本合同经双方法定代表人（负责人）或委</w:t>
      </w:r>
      <w:r>
        <w:rPr>
          <w:rFonts w:ascii="宋体" w:hAnsi="宋体" w:eastAsia="宋体" w:cs="宋体"/>
          <w:color w:val="auto"/>
          <w:spacing w:val="-8"/>
          <w:sz w:val="24"/>
          <w:szCs w:val="24"/>
        </w:rPr>
        <w:t>托代理人签字并加盖单位印章之日起生效。</w:t>
      </w:r>
      <w:r>
        <w:rPr>
          <w:rFonts w:ascii="宋体" w:hAnsi="宋体" w:eastAsia="宋体" w:cs="宋体"/>
          <w:color w:val="auto"/>
          <w:sz w:val="24"/>
          <w:szCs w:val="24"/>
        </w:rPr>
        <w:t xml:space="preserve"> </w:t>
      </w:r>
      <w:r>
        <w:rPr>
          <w:rFonts w:ascii="宋体" w:hAnsi="宋体" w:eastAsia="宋体" w:cs="宋体"/>
          <w:color w:val="auto"/>
          <w:spacing w:val="-1"/>
          <w:sz w:val="24"/>
          <w:szCs w:val="24"/>
        </w:rPr>
        <w:t>14.2</w:t>
      </w:r>
      <w:r>
        <w:rPr>
          <w:rFonts w:ascii="宋体" w:hAnsi="宋体" w:eastAsia="宋体" w:cs="宋体"/>
          <w:color w:val="auto"/>
          <w:spacing w:val="-50"/>
          <w:sz w:val="24"/>
          <w:szCs w:val="24"/>
        </w:rPr>
        <w:t xml:space="preserve"> </w:t>
      </w:r>
      <w:r>
        <w:rPr>
          <w:rFonts w:ascii="宋体" w:hAnsi="宋体" w:eastAsia="宋体" w:cs="宋体"/>
          <w:color w:val="auto"/>
          <w:spacing w:val="-1"/>
          <w:sz w:val="24"/>
          <w:szCs w:val="24"/>
        </w:rPr>
        <w:t>双方就监理过程中健康、安全及环境保护签订的《</w:t>
      </w:r>
      <w:r>
        <w:rPr>
          <w:rFonts w:ascii="宋体" w:hAnsi="宋体" w:eastAsia="宋体" w:cs="宋体"/>
          <w:color w:val="auto"/>
          <w:spacing w:val="-97"/>
          <w:sz w:val="24"/>
          <w:szCs w:val="24"/>
        </w:rPr>
        <w:t xml:space="preserve"> </w:t>
      </w:r>
      <w:r>
        <w:rPr>
          <w:rFonts w:ascii="宋体" w:hAnsi="宋体" w:eastAsia="宋体" w:cs="宋体"/>
          <w:color w:val="auto"/>
          <w:sz w:val="24"/>
          <w:szCs w:val="24"/>
          <w:u w:val="single" w:color="auto"/>
        </w:rPr>
        <w:t xml:space="preserve">       </w:t>
      </w:r>
      <w:r>
        <w:rPr>
          <w:rFonts w:ascii="宋体" w:hAnsi="宋体" w:eastAsia="宋体" w:cs="宋体"/>
          <w:color w:val="auto"/>
          <w:spacing w:val="-105"/>
          <w:sz w:val="24"/>
          <w:szCs w:val="24"/>
        </w:rPr>
        <w:t xml:space="preserve"> </w:t>
      </w:r>
      <w:r>
        <w:rPr>
          <w:rFonts w:ascii="宋体" w:hAnsi="宋体" w:eastAsia="宋体" w:cs="宋体"/>
          <w:color w:val="auto"/>
          <w:spacing w:val="-1"/>
          <w:sz w:val="24"/>
          <w:szCs w:val="24"/>
        </w:rPr>
        <w:t>工程监理</w:t>
      </w:r>
      <w:r>
        <w:rPr>
          <w:rFonts w:ascii="宋体" w:hAnsi="宋体" w:eastAsia="宋体" w:cs="宋体"/>
          <w:color w:val="auto"/>
          <w:spacing w:val="-54"/>
          <w:sz w:val="24"/>
          <w:szCs w:val="24"/>
        </w:rPr>
        <w:t xml:space="preserve"> </w:t>
      </w:r>
      <w:r>
        <w:rPr>
          <w:rFonts w:ascii="宋体" w:hAnsi="宋体" w:eastAsia="宋体" w:cs="宋体"/>
          <w:color w:val="auto"/>
          <w:spacing w:val="-1"/>
          <w:sz w:val="24"/>
          <w:szCs w:val="24"/>
        </w:rPr>
        <w:t>HSE</w:t>
      </w:r>
      <w:r>
        <w:rPr>
          <w:rFonts w:ascii="宋体" w:hAnsi="宋体" w:eastAsia="宋体" w:cs="宋体"/>
          <w:color w:val="auto"/>
          <w:spacing w:val="-50"/>
          <w:sz w:val="24"/>
          <w:szCs w:val="24"/>
        </w:rPr>
        <w:t xml:space="preserve"> </w:t>
      </w:r>
      <w:r>
        <w:rPr>
          <w:rFonts w:ascii="宋体" w:hAnsi="宋体" w:eastAsia="宋体" w:cs="宋体"/>
          <w:color w:val="auto"/>
          <w:spacing w:val="-2"/>
          <w:sz w:val="24"/>
          <w:szCs w:val="24"/>
        </w:rPr>
        <w:t>合同》，</w:t>
      </w:r>
      <w:r>
        <w:rPr>
          <w:rFonts w:ascii="宋体" w:hAnsi="宋体" w:eastAsia="宋体" w:cs="宋体"/>
          <w:color w:val="auto"/>
          <w:sz w:val="24"/>
          <w:szCs w:val="24"/>
        </w:rPr>
        <w:t xml:space="preserve"> </w:t>
      </w:r>
      <w:r>
        <w:rPr>
          <w:rFonts w:ascii="宋体" w:hAnsi="宋体" w:eastAsia="宋体" w:cs="宋体"/>
          <w:color w:val="auto"/>
          <w:spacing w:val="-1"/>
          <w:sz w:val="24"/>
          <w:szCs w:val="24"/>
        </w:rPr>
        <w:t>是本合同的组成部分，与本合同具有同等的法律效力。</w:t>
      </w:r>
    </w:p>
    <w:p w14:paraId="22A00E3C">
      <w:pPr>
        <w:spacing w:line="351" w:lineRule="auto"/>
        <w:rPr>
          <w:rFonts w:ascii="宋体" w:hAnsi="宋体" w:eastAsia="宋体" w:cs="宋体"/>
          <w:color w:val="auto"/>
          <w:sz w:val="24"/>
          <w:szCs w:val="24"/>
        </w:rPr>
        <w:sectPr>
          <w:headerReference r:id="rId28" w:type="default"/>
          <w:pgSz w:w="11906" w:h="16839"/>
          <w:pgMar w:top="1091" w:right="1336" w:bottom="400" w:left="1417" w:header="1076" w:footer="0" w:gutter="0"/>
          <w:cols w:space="720" w:num="1"/>
        </w:sectPr>
      </w:pPr>
    </w:p>
    <w:p w14:paraId="7D11EC00">
      <w:pPr>
        <w:pStyle w:val="2"/>
        <w:spacing w:line="361" w:lineRule="auto"/>
        <w:rPr>
          <w:color w:val="auto"/>
        </w:rPr>
      </w:pPr>
    </w:p>
    <w:p w14:paraId="6F96C380">
      <w:pPr>
        <w:spacing w:before="78" w:line="290" w:lineRule="auto"/>
        <w:ind w:left="35" w:hanging="9"/>
        <w:rPr>
          <w:rFonts w:ascii="宋体" w:hAnsi="宋体" w:eastAsia="宋体" w:cs="宋体"/>
          <w:color w:val="auto"/>
          <w:sz w:val="24"/>
          <w:szCs w:val="24"/>
        </w:rPr>
      </w:pPr>
      <w:r>
        <w:rPr>
          <w:rFonts w:ascii="宋体" w:hAnsi="宋体" w:eastAsia="宋体" w:cs="宋体"/>
          <w:color w:val="auto"/>
          <w:spacing w:val="-8"/>
          <w:sz w:val="24"/>
          <w:szCs w:val="24"/>
        </w:rPr>
        <w:t>14.3</w:t>
      </w:r>
      <w:r>
        <w:rPr>
          <w:rFonts w:ascii="宋体" w:hAnsi="宋体" w:eastAsia="宋体" w:cs="宋体"/>
          <w:color w:val="auto"/>
          <w:spacing w:val="-45"/>
          <w:sz w:val="24"/>
          <w:szCs w:val="24"/>
        </w:rPr>
        <w:t xml:space="preserve"> </w:t>
      </w:r>
      <w:r>
        <w:rPr>
          <w:rFonts w:ascii="宋体" w:hAnsi="宋体" w:eastAsia="宋体" w:cs="宋体"/>
          <w:color w:val="auto"/>
          <w:spacing w:val="-8"/>
          <w:sz w:val="24"/>
          <w:szCs w:val="24"/>
        </w:rPr>
        <w:t>本合同未尽事宜，由双方另行签订书面补充协议；补充协议与本合同内容不一致的，</w:t>
      </w:r>
      <w:r>
        <w:rPr>
          <w:rFonts w:ascii="宋体" w:hAnsi="宋体" w:eastAsia="宋体" w:cs="宋体"/>
          <w:color w:val="auto"/>
          <w:sz w:val="24"/>
          <w:szCs w:val="24"/>
        </w:rPr>
        <w:t xml:space="preserve"> </w:t>
      </w:r>
      <w:r>
        <w:rPr>
          <w:rFonts w:ascii="宋体" w:hAnsi="宋体" w:eastAsia="宋体" w:cs="宋体"/>
          <w:color w:val="auto"/>
          <w:spacing w:val="-5"/>
          <w:sz w:val="24"/>
          <w:szCs w:val="24"/>
        </w:rPr>
        <w:t>以补充协议为准。</w:t>
      </w:r>
    </w:p>
    <w:p w14:paraId="7285D6F6">
      <w:pPr>
        <w:spacing w:before="181" w:line="219" w:lineRule="auto"/>
        <w:ind w:left="26"/>
        <w:rPr>
          <w:rFonts w:ascii="宋体" w:hAnsi="宋体" w:eastAsia="宋体" w:cs="宋体"/>
          <w:color w:val="auto"/>
          <w:sz w:val="24"/>
          <w:szCs w:val="24"/>
        </w:rPr>
      </w:pPr>
      <w:r>
        <w:rPr>
          <w:rFonts w:ascii="宋体" w:hAnsi="宋体" w:eastAsia="宋体" w:cs="宋体"/>
          <w:color w:val="auto"/>
          <w:spacing w:val="-2"/>
          <w:sz w:val="24"/>
          <w:szCs w:val="24"/>
        </w:rPr>
        <w:t>14.4</w:t>
      </w:r>
      <w:r>
        <w:rPr>
          <w:rFonts w:ascii="宋体" w:hAnsi="宋体" w:eastAsia="宋体" w:cs="宋体"/>
          <w:color w:val="auto"/>
          <w:spacing w:val="-33"/>
          <w:sz w:val="24"/>
          <w:szCs w:val="24"/>
        </w:rPr>
        <w:t xml:space="preserve"> </w:t>
      </w:r>
      <w:r>
        <w:rPr>
          <w:rFonts w:ascii="宋体" w:hAnsi="宋体" w:eastAsia="宋体" w:cs="宋体"/>
          <w:color w:val="auto"/>
          <w:spacing w:val="-2"/>
          <w:sz w:val="24"/>
          <w:szCs w:val="24"/>
        </w:rPr>
        <w:t>本合同一式</w:t>
      </w:r>
      <w:r>
        <w:rPr>
          <w:rFonts w:ascii="宋体" w:hAnsi="宋体" w:eastAsia="宋体" w:cs="宋体"/>
          <w:color w:val="auto"/>
          <w:spacing w:val="-2"/>
          <w:sz w:val="24"/>
          <w:szCs w:val="24"/>
          <w:u w:val="single" w:color="auto"/>
        </w:rPr>
        <w:t xml:space="preserve">    </w:t>
      </w:r>
      <w:r>
        <w:rPr>
          <w:rFonts w:ascii="宋体" w:hAnsi="宋体" w:eastAsia="宋体" w:cs="宋体"/>
          <w:color w:val="auto"/>
          <w:spacing w:val="-110"/>
          <w:sz w:val="24"/>
          <w:szCs w:val="24"/>
        </w:rPr>
        <w:t xml:space="preserve"> </w:t>
      </w:r>
      <w:r>
        <w:rPr>
          <w:rFonts w:ascii="宋体" w:hAnsi="宋体" w:eastAsia="宋体" w:cs="宋体"/>
          <w:color w:val="auto"/>
          <w:spacing w:val="-2"/>
          <w:sz w:val="24"/>
          <w:szCs w:val="24"/>
        </w:rPr>
        <w:t>份，甲方执</w:t>
      </w:r>
      <w:r>
        <w:rPr>
          <w:rFonts w:ascii="宋体" w:hAnsi="宋体" w:eastAsia="宋体" w:cs="宋体"/>
          <w:color w:val="auto"/>
          <w:spacing w:val="-2"/>
          <w:sz w:val="24"/>
          <w:szCs w:val="24"/>
          <w:u w:val="single" w:color="auto"/>
        </w:rPr>
        <w:t xml:space="preserve">    </w:t>
      </w:r>
      <w:r>
        <w:rPr>
          <w:rFonts w:ascii="宋体" w:hAnsi="宋体" w:eastAsia="宋体" w:cs="宋体"/>
          <w:color w:val="auto"/>
          <w:spacing w:val="-111"/>
          <w:sz w:val="24"/>
          <w:szCs w:val="24"/>
        </w:rPr>
        <w:t xml:space="preserve"> </w:t>
      </w:r>
      <w:r>
        <w:rPr>
          <w:rFonts w:ascii="宋体" w:hAnsi="宋体" w:eastAsia="宋体" w:cs="宋体"/>
          <w:color w:val="auto"/>
          <w:spacing w:val="-2"/>
          <w:sz w:val="24"/>
          <w:szCs w:val="24"/>
        </w:rPr>
        <w:t>份，乙方执</w:t>
      </w:r>
      <w:r>
        <w:rPr>
          <w:rFonts w:ascii="宋体" w:hAnsi="宋体" w:eastAsia="宋体" w:cs="宋体"/>
          <w:color w:val="auto"/>
          <w:spacing w:val="-2"/>
          <w:sz w:val="24"/>
          <w:szCs w:val="24"/>
          <w:u w:val="single" w:color="auto"/>
        </w:rPr>
        <w:t xml:space="preserve">    </w:t>
      </w:r>
      <w:r>
        <w:rPr>
          <w:rFonts w:ascii="宋体" w:hAnsi="宋体" w:eastAsia="宋体" w:cs="宋体"/>
          <w:color w:val="auto"/>
          <w:spacing w:val="-111"/>
          <w:sz w:val="24"/>
          <w:szCs w:val="24"/>
        </w:rPr>
        <w:t xml:space="preserve"> </w:t>
      </w:r>
      <w:r>
        <w:rPr>
          <w:rFonts w:ascii="宋体" w:hAnsi="宋体" w:eastAsia="宋体" w:cs="宋体"/>
          <w:color w:val="auto"/>
          <w:spacing w:val="-2"/>
          <w:sz w:val="24"/>
          <w:szCs w:val="24"/>
        </w:rPr>
        <w:t>份，具有同等法律效力。</w:t>
      </w:r>
    </w:p>
    <w:p w14:paraId="07C0225B">
      <w:pPr>
        <w:spacing w:before="183" w:line="219" w:lineRule="auto"/>
        <w:ind w:left="26"/>
        <w:rPr>
          <w:rFonts w:ascii="宋体" w:hAnsi="宋体" w:eastAsia="宋体" w:cs="宋体"/>
          <w:color w:val="auto"/>
          <w:sz w:val="24"/>
          <w:szCs w:val="24"/>
        </w:rPr>
      </w:pPr>
      <w:r>
        <w:rPr>
          <w:rFonts w:ascii="宋体" w:hAnsi="宋体" w:eastAsia="宋体" w:cs="宋体"/>
          <w:color w:val="auto"/>
          <w:spacing w:val="-4"/>
          <w:sz w:val="24"/>
          <w:szCs w:val="24"/>
        </w:rPr>
        <w:t>14.5</w:t>
      </w:r>
      <w:r>
        <w:rPr>
          <w:rFonts w:ascii="宋体" w:hAnsi="宋体" w:eastAsia="宋体" w:cs="宋体"/>
          <w:color w:val="auto"/>
          <w:spacing w:val="-24"/>
          <w:sz w:val="24"/>
          <w:szCs w:val="24"/>
        </w:rPr>
        <w:t xml:space="preserve"> </w:t>
      </w:r>
      <w:r>
        <w:rPr>
          <w:rFonts w:ascii="宋体" w:hAnsi="宋体" w:eastAsia="宋体" w:cs="宋体"/>
          <w:color w:val="auto"/>
          <w:spacing w:val="-4"/>
          <w:sz w:val="24"/>
          <w:szCs w:val="24"/>
        </w:rPr>
        <w:t>以下文件为本合同的附件：</w:t>
      </w:r>
    </w:p>
    <w:p w14:paraId="193DBE30">
      <w:pPr>
        <w:spacing w:before="183" w:line="222" w:lineRule="auto"/>
        <w:ind w:left="26"/>
        <w:rPr>
          <w:rFonts w:ascii="宋体" w:hAnsi="宋体" w:eastAsia="宋体" w:cs="宋体"/>
          <w:color w:val="auto"/>
          <w:sz w:val="24"/>
          <w:szCs w:val="24"/>
        </w:rPr>
      </w:pPr>
      <w:r>
        <w:rPr>
          <w:rFonts w:ascii="宋体" w:hAnsi="宋体" w:eastAsia="宋体" w:cs="宋体"/>
          <w:color w:val="auto"/>
          <w:spacing w:val="-3"/>
          <w:sz w:val="24"/>
          <w:szCs w:val="24"/>
        </w:rPr>
        <w:t>14.5.1</w:t>
      </w:r>
      <w:r>
        <w:rPr>
          <w:rFonts w:ascii="宋体" w:hAnsi="宋体" w:eastAsia="宋体" w:cs="宋体"/>
          <w:color w:val="auto"/>
          <w:spacing w:val="-3"/>
          <w:sz w:val="24"/>
          <w:szCs w:val="24"/>
          <w:u w:val="single" w:color="auto"/>
        </w:rPr>
        <w:t xml:space="preserve">                                              </w:t>
      </w:r>
      <w:r>
        <w:rPr>
          <w:rFonts w:ascii="宋体" w:hAnsi="宋体" w:eastAsia="宋体" w:cs="宋体"/>
          <w:color w:val="auto"/>
          <w:spacing w:val="-3"/>
          <w:sz w:val="24"/>
          <w:szCs w:val="24"/>
        </w:rPr>
        <w:t>；</w:t>
      </w:r>
    </w:p>
    <w:p w14:paraId="5DFFF2A1">
      <w:pPr>
        <w:spacing w:before="179" w:line="222" w:lineRule="auto"/>
        <w:ind w:left="26"/>
        <w:rPr>
          <w:rFonts w:ascii="宋体" w:hAnsi="宋体" w:eastAsia="宋体" w:cs="宋体"/>
          <w:color w:val="auto"/>
          <w:sz w:val="24"/>
          <w:szCs w:val="24"/>
        </w:rPr>
      </w:pPr>
      <w:r>
        <w:rPr>
          <w:rFonts w:ascii="宋体" w:hAnsi="宋体" w:eastAsia="宋体" w:cs="宋体"/>
          <w:color w:val="auto"/>
          <w:spacing w:val="-3"/>
          <w:sz w:val="24"/>
          <w:szCs w:val="24"/>
        </w:rPr>
        <w:t>14.5.2</w:t>
      </w:r>
      <w:r>
        <w:rPr>
          <w:rFonts w:ascii="宋体" w:hAnsi="宋体" w:eastAsia="宋体" w:cs="宋体"/>
          <w:color w:val="auto"/>
          <w:spacing w:val="-3"/>
          <w:sz w:val="24"/>
          <w:szCs w:val="24"/>
          <w:u w:val="single" w:color="auto"/>
        </w:rPr>
        <w:t xml:space="preserve">                                              </w:t>
      </w:r>
      <w:r>
        <w:rPr>
          <w:rFonts w:ascii="宋体" w:hAnsi="宋体" w:eastAsia="宋体" w:cs="宋体"/>
          <w:color w:val="auto"/>
          <w:spacing w:val="-3"/>
          <w:sz w:val="24"/>
          <w:szCs w:val="24"/>
        </w:rPr>
        <w:t>；</w:t>
      </w:r>
    </w:p>
    <w:p w14:paraId="539DC064">
      <w:pPr>
        <w:spacing w:before="179" w:line="222" w:lineRule="auto"/>
        <w:ind w:left="26"/>
        <w:rPr>
          <w:rFonts w:ascii="宋体" w:hAnsi="宋体" w:eastAsia="宋体" w:cs="宋体"/>
          <w:color w:val="auto"/>
          <w:sz w:val="24"/>
          <w:szCs w:val="24"/>
        </w:rPr>
      </w:pPr>
      <w:r>
        <w:rPr>
          <w:rFonts w:ascii="宋体" w:hAnsi="宋体" w:eastAsia="宋体" w:cs="宋体"/>
          <w:color w:val="auto"/>
          <w:spacing w:val="-3"/>
          <w:sz w:val="24"/>
          <w:szCs w:val="24"/>
        </w:rPr>
        <w:t>14.5.3</w:t>
      </w:r>
      <w:r>
        <w:rPr>
          <w:rFonts w:ascii="宋体" w:hAnsi="宋体" w:eastAsia="宋体" w:cs="宋体"/>
          <w:color w:val="auto"/>
          <w:spacing w:val="-3"/>
          <w:sz w:val="24"/>
          <w:szCs w:val="24"/>
          <w:u w:val="single" w:color="auto"/>
        </w:rPr>
        <w:t xml:space="preserve">                                              </w:t>
      </w:r>
      <w:r>
        <w:rPr>
          <w:rFonts w:ascii="宋体" w:hAnsi="宋体" w:eastAsia="宋体" w:cs="宋体"/>
          <w:color w:val="auto"/>
          <w:spacing w:val="-3"/>
          <w:sz w:val="24"/>
          <w:szCs w:val="24"/>
        </w:rPr>
        <w:t>；</w:t>
      </w:r>
    </w:p>
    <w:p w14:paraId="1C349C48">
      <w:pPr>
        <w:spacing w:before="216" w:line="184" w:lineRule="auto"/>
        <w:ind w:left="26"/>
        <w:rPr>
          <w:rFonts w:ascii="宋体" w:hAnsi="宋体" w:eastAsia="宋体" w:cs="宋体"/>
          <w:color w:val="auto"/>
          <w:sz w:val="24"/>
          <w:szCs w:val="24"/>
        </w:rPr>
      </w:pPr>
      <w:r>
        <w:rPr>
          <w:rFonts w:ascii="宋体" w:hAnsi="宋体" w:eastAsia="宋体" w:cs="宋体"/>
          <w:color w:val="auto"/>
          <w:spacing w:val="-3"/>
          <w:sz w:val="24"/>
          <w:szCs w:val="24"/>
        </w:rPr>
        <w:t>14.5.4</w:t>
      </w:r>
      <w:r>
        <w:rPr>
          <w:rFonts w:ascii="宋体" w:hAnsi="宋体" w:eastAsia="宋体" w:cs="宋体"/>
          <w:color w:val="auto"/>
          <w:spacing w:val="-3"/>
          <w:sz w:val="24"/>
          <w:szCs w:val="24"/>
          <w:u w:val="single" w:color="auto"/>
        </w:rPr>
        <w:t xml:space="preserve">                                              </w:t>
      </w:r>
      <w:r>
        <w:rPr>
          <w:rFonts w:ascii="宋体" w:hAnsi="宋体" w:eastAsia="宋体" w:cs="宋体"/>
          <w:color w:val="auto"/>
          <w:spacing w:val="-3"/>
          <w:sz w:val="24"/>
          <w:szCs w:val="24"/>
        </w:rPr>
        <w:t>。</w:t>
      </w:r>
    </w:p>
    <w:p w14:paraId="44A21AF1">
      <w:pPr>
        <w:spacing w:before="115" w:line="331" w:lineRule="auto"/>
        <w:ind w:left="7" w:right="63" w:firstLine="18"/>
        <w:rPr>
          <w:rFonts w:ascii="宋体" w:hAnsi="宋体" w:eastAsia="宋体" w:cs="宋体"/>
          <w:color w:val="auto"/>
          <w:sz w:val="24"/>
          <w:szCs w:val="24"/>
        </w:rPr>
      </w:pPr>
      <w:r>
        <w:rPr>
          <w:rFonts w:ascii="宋体" w:hAnsi="宋体" w:eastAsia="宋体" w:cs="宋体"/>
          <w:color w:val="auto"/>
          <w:spacing w:val="-4"/>
          <w:sz w:val="24"/>
          <w:szCs w:val="24"/>
        </w:rPr>
        <w:t>14.6</w:t>
      </w:r>
      <w:r>
        <w:rPr>
          <w:rFonts w:ascii="宋体" w:hAnsi="宋体" w:eastAsia="宋体" w:cs="宋体"/>
          <w:color w:val="auto"/>
          <w:spacing w:val="-37"/>
          <w:sz w:val="24"/>
          <w:szCs w:val="24"/>
        </w:rPr>
        <w:t xml:space="preserve"> </w:t>
      </w:r>
      <w:r>
        <w:rPr>
          <w:rFonts w:ascii="宋体" w:hAnsi="宋体" w:eastAsia="宋体" w:cs="宋体"/>
          <w:color w:val="auto"/>
          <w:spacing w:val="-4"/>
          <w:sz w:val="24"/>
          <w:szCs w:val="24"/>
        </w:rPr>
        <w:t>其他约定：双方承诺本合同签署栏中的通讯地址及联系电话全部可以送达，且系本</w:t>
      </w:r>
      <w:r>
        <w:rPr>
          <w:rFonts w:ascii="宋体" w:hAnsi="宋体" w:eastAsia="宋体" w:cs="宋体"/>
          <w:color w:val="auto"/>
          <w:sz w:val="24"/>
          <w:szCs w:val="24"/>
        </w:rPr>
        <w:t xml:space="preserve"> </w:t>
      </w:r>
      <w:r>
        <w:rPr>
          <w:rFonts w:ascii="宋体" w:hAnsi="宋体" w:eastAsia="宋体" w:cs="宋体"/>
          <w:color w:val="auto"/>
          <w:spacing w:val="-2"/>
          <w:sz w:val="24"/>
          <w:szCs w:val="24"/>
        </w:rPr>
        <w:t>合同通知及法律诉讼的送达地址。任何一项通知送达该地址的视为有效送达，尽到通知</w:t>
      </w:r>
      <w:r>
        <w:rPr>
          <w:rFonts w:ascii="宋体" w:hAnsi="宋体" w:eastAsia="宋体" w:cs="宋体"/>
          <w:color w:val="auto"/>
          <w:spacing w:val="18"/>
          <w:sz w:val="24"/>
          <w:szCs w:val="24"/>
        </w:rPr>
        <w:t xml:space="preserve"> </w:t>
      </w:r>
      <w:r>
        <w:rPr>
          <w:rFonts w:ascii="宋体" w:hAnsi="宋体" w:eastAsia="宋体" w:cs="宋体"/>
          <w:color w:val="auto"/>
          <w:spacing w:val="-3"/>
          <w:sz w:val="24"/>
          <w:szCs w:val="24"/>
        </w:rPr>
        <w:t>义务。如任何一方地址变更的应当提前</w:t>
      </w:r>
      <w:r>
        <w:rPr>
          <w:rFonts w:ascii="宋体" w:hAnsi="宋体" w:eastAsia="宋体" w:cs="宋体"/>
          <w:color w:val="auto"/>
          <w:spacing w:val="-46"/>
          <w:sz w:val="24"/>
          <w:szCs w:val="24"/>
        </w:rPr>
        <w:t xml:space="preserve"> </w:t>
      </w:r>
      <w:r>
        <w:rPr>
          <w:rFonts w:ascii="宋体" w:hAnsi="宋体" w:eastAsia="宋体" w:cs="宋体"/>
          <w:color w:val="auto"/>
          <w:spacing w:val="-3"/>
          <w:sz w:val="24"/>
          <w:szCs w:val="24"/>
        </w:rPr>
        <w:t>3 日内书面通</w:t>
      </w:r>
      <w:r>
        <w:rPr>
          <w:rFonts w:ascii="宋体" w:hAnsi="宋体" w:eastAsia="宋体" w:cs="宋体"/>
          <w:color w:val="auto"/>
          <w:spacing w:val="-4"/>
          <w:sz w:val="24"/>
          <w:szCs w:val="24"/>
        </w:rPr>
        <w:t>知对方。任何一项通知及书面材料</w:t>
      </w:r>
      <w:r>
        <w:rPr>
          <w:rFonts w:ascii="宋体" w:hAnsi="宋体" w:eastAsia="宋体" w:cs="宋体"/>
          <w:color w:val="auto"/>
          <w:sz w:val="24"/>
          <w:szCs w:val="24"/>
        </w:rPr>
        <w:t xml:space="preserve"> </w:t>
      </w:r>
      <w:r>
        <w:rPr>
          <w:rFonts w:ascii="宋体" w:hAnsi="宋体" w:eastAsia="宋体" w:cs="宋体"/>
          <w:color w:val="auto"/>
          <w:spacing w:val="-2"/>
          <w:sz w:val="24"/>
          <w:szCs w:val="24"/>
        </w:rPr>
        <w:t>在送达时接收方应当配合送达方签字确认，否则送达方有权申请公证送达，由此产生的</w:t>
      </w:r>
      <w:r>
        <w:rPr>
          <w:rFonts w:ascii="宋体" w:hAnsi="宋体" w:eastAsia="宋体" w:cs="宋体"/>
          <w:color w:val="auto"/>
          <w:spacing w:val="18"/>
          <w:sz w:val="24"/>
          <w:szCs w:val="24"/>
        </w:rPr>
        <w:t xml:space="preserve"> </w:t>
      </w:r>
      <w:r>
        <w:rPr>
          <w:rFonts w:ascii="宋体" w:hAnsi="宋体" w:eastAsia="宋体" w:cs="宋体"/>
          <w:color w:val="auto"/>
          <w:spacing w:val="-1"/>
          <w:sz w:val="24"/>
          <w:szCs w:val="24"/>
        </w:rPr>
        <w:t>费用由接收方承担。</w:t>
      </w:r>
    </w:p>
    <w:p w14:paraId="62129440">
      <w:pPr>
        <w:spacing w:before="179" w:line="347" w:lineRule="auto"/>
        <w:ind w:left="12" w:right="63" w:firstLine="479"/>
        <w:rPr>
          <w:rFonts w:ascii="宋体" w:hAnsi="宋体" w:eastAsia="宋体" w:cs="宋体"/>
          <w:color w:val="auto"/>
          <w:sz w:val="24"/>
          <w:szCs w:val="24"/>
        </w:rPr>
      </w:pPr>
      <w:r>
        <w:rPr>
          <w:rFonts w:ascii="宋体" w:hAnsi="宋体" w:eastAsia="宋体" w:cs="宋体"/>
          <w:color w:val="auto"/>
          <w:spacing w:val="-2"/>
          <w:sz w:val="24"/>
          <w:szCs w:val="24"/>
        </w:rPr>
        <w:t>为便于本合同相关通知及时到达对方，双方确认本合同所涉通知可采取邮箱方式进</w:t>
      </w:r>
      <w:r>
        <w:rPr>
          <w:rFonts w:ascii="宋体" w:hAnsi="宋体" w:eastAsia="宋体" w:cs="宋体"/>
          <w:color w:val="auto"/>
          <w:spacing w:val="10"/>
          <w:sz w:val="24"/>
          <w:szCs w:val="24"/>
        </w:rPr>
        <w:t xml:space="preserve"> </w:t>
      </w:r>
      <w:r>
        <w:rPr>
          <w:rFonts w:ascii="宋体" w:hAnsi="宋体" w:eastAsia="宋体" w:cs="宋体"/>
          <w:color w:val="auto"/>
          <w:spacing w:val="-1"/>
          <w:sz w:val="24"/>
          <w:szCs w:val="24"/>
        </w:rPr>
        <w:t>行送达，邮箱一经发出即视为有效送达。</w:t>
      </w:r>
    </w:p>
    <w:p w14:paraId="383B7822">
      <w:pPr>
        <w:spacing w:before="31" w:line="347" w:lineRule="auto"/>
        <w:ind w:left="508" w:right="7515" w:firstLine="11"/>
        <w:rPr>
          <w:rFonts w:ascii="宋体" w:hAnsi="宋体" w:eastAsia="宋体" w:cs="宋体"/>
          <w:color w:val="auto"/>
          <w:sz w:val="24"/>
          <w:szCs w:val="24"/>
        </w:rPr>
      </w:pPr>
      <w:r>
        <w:rPr>
          <w:rFonts w:ascii="宋体" w:hAnsi="宋体" w:eastAsia="宋体" w:cs="宋体"/>
          <w:color w:val="auto"/>
          <w:spacing w:val="-21"/>
          <w:sz w:val="24"/>
          <w:szCs w:val="24"/>
        </w:rPr>
        <w:t>甲方邮箱：</w:t>
      </w:r>
      <w:r>
        <w:rPr>
          <w:rFonts w:ascii="宋体" w:hAnsi="宋体" w:eastAsia="宋体" w:cs="宋体"/>
          <w:color w:val="auto"/>
          <w:spacing w:val="3"/>
          <w:sz w:val="24"/>
          <w:szCs w:val="24"/>
        </w:rPr>
        <w:t xml:space="preserve"> </w:t>
      </w:r>
      <w:r>
        <w:rPr>
          <w:rFonts w:ascii="宋体" w:hAnsi="宋体" w:eastAsia="宋体" w:cs="宋体"/>
          <w:color w:val="auto"/>
          <w:spacing w:val="-18"/>
          <w:sz w:val="24"/>
          <w:szCs w:val="24"/>
        </w:rPr>
        <w:t>乙方邮箱：</w:t>
      </w:r>
    </w:p>
    <w:p w14:paraId="134F3C43">
      <w:pPr>
        <w:spacing w:before="32" w:line="219" w:lineRule="auto"/>
        <w:ind w:left="39"/>
        <w:rPr>
          <w:rFonts w:ascii="宋体" w:hAnsi="宋体" w:eastAsia="宋体" w:cs="宋体"/>
          <w:color w:val="auto"/>
          <w:sz w:val="24"/>
          <w:szCs w:val="24"/>
        </w:rPr>
      </w:pPr>
      <w:r>
        <w:rPr>
          <w:rFonts w:ascii="宋体" w:hAnsi="宋体" w:eastAsia="宋体" w:cs="宋体"/>
          <w:color w:val="auto"/>
          <w:spacing w:val="-5"/>
          <w:sz w:val="24"/>
          <w:szCs w:val="24"/>
        </w:rPr>
        <w:t>甲方（盖章)：</w:t>
      </w:r>
      <w:r>
        <w:rPr>
          <w:rFonts w:ascii="宋体" w:hAnsi="宋体" w:eastAsia="宋体" w:cs="宋体"/>
          <w:color w:val="auto"/>
          <w:spacing w:val="1"/>
          <w:sz w:val="24"/>
          <w:szCs w:val="24"/>
        </w:rPr>
        <w:t xml:space="preserve">                       </w:t>
      </w:r>
      <w:r>
        <w:rPr>
          <w:rFonts w:ascii="宋体" w:hAnsi="宋体" w:eastAsia="宋体" w:cs="宋体"/>
          <w:color w:val="auto"/>
          <w:spacing w:val="-5"/>
          <w:sz w:val="24"/>
          <w:szCs w:val="24"/>
        </w:rPr>
        <w:t>乙方(盖章) ：</w:t>
      </w:r>
    </w:p>
    <w:p w14:paraId="106895B8">
      <w:pPr>
        <w:pStyle w:val="2"/>
        <w:spacing w:line="283" w:lineRule="auto"/>
        <w:rPr>
          <w:color w:val="auto"/>
        </w:rPr>
      </w:pPr>
    </w:p>
    <w:p w14:paraId="5F9CF753">
      <w:pPr>
        <w:pStyle w:val="2"/>
        <w:spacing w:line="284" w:lineRule="auto"/>
        <w:rPr>
          <w:color w:val="auto"/>
        </w:rPr>
      </w:pPr>
    </w:p>
    <w:p w14:paraId="3D27DD5D">
      <w:pPr>
        <w:spacing w:before="78" w:line="220" w:lineRule="auto"/>
        <w:ind w:left="9"/>
        <w:rPr>
          <w:rFonts w:ascii="宋体" w:hAnsi="宋体" w:eastAsia="宋体" w:cs="宋体"/>
          <w:color w:val="auto"/>
          <w:sz w:val="24"/>
          <w:szCs w:val="24"/>
        </w:rPr>
      </w:pPr>
      <w:r>
        <w:rPr>
          <w:rFonts w:ascii="宋体" w:hAnsi="宋体" w:eastAsia="宋体" w:cs="宋体"/>
          <w:color w:val="auto"/>
          <w:sz w:val="24"/>
          <w:szCs w:val="24"/>
        </w:rPr>
        <w:t xml:space="preserve">法定代表人（负责人）              </w:t>
      </w:r>
      <w:r>
        <w:rPr>
          <w:rFonts w:ascii="宋体" w:hAnsi="宋体" w:eastAsia="宋体" w:cs="宋体"/>
          <w:color w:val="auto"/>
          <w:spacing w:val="-1"/>
          <w:sz w:val="24"/>
          <w:szCs w:val="24"/>
        </w:rPr>
        <w:t xml:space="preserve">  法定代表人（负责人）</w:t>
      </w:r>
    </w:p>
    <w:p w14:paraId="12BB229D">
      <w:pPr>
        <w:spacing w:before="182" w:line="220" w:lineRule="auto"/>
        <w:ind w:left="11"/>
        <w:rPr>
          <w:rFonts w:ascii="宋体" w:hAnsi="宋体" w:eastAsia="宋体" w:cs="宋体"/>
          <w:color w:val="auto"/>
          <w:sz w:val="24"/>
          <w:szCs w:val="24"/>
        </w:rPr>
      </w:pPr>
      <w:r>
        <w:rPr>
          <w:rFonts w:ascii="宋体" w:hAnsi="宋体" w:eastAsia="宋体" w:cs="宋体"/>
          <w:color w:val="auto"/>
          <w:sz w:val="24"/>
          <w:szCs w:val="24"/>
        </w:rPr>
        <w:t xml:space="preserve">或委托代理人：               </w:t>
      </w:r>
      <w:r>
        <w:rPr>
          <w:rFonts w:ascii="宋体" w:hAnsi="宋体" w:eastAsia="宋体" w:cs="宋体"/>
          <w:color w:val="auto"/>
          <w:spacing w:val="-1"/>
          <w:sz w:val="24"/>
          <w:szCs w:val="24"/>
        </w:rPr>
        <w:t xml:space="preserve">       或委托代理人：</w:t>
      </w:r>
    </w:p>
    <w:p w14:paraId="494C0188">
      <w:pPr>
        <w:spacing w:before="183" w:line="227" w:lineRule="auto"/>
        <w:ind w:left="8"/>
        <w:rPr>
          <w:rFonts w:ascii="宋体" w:hAnsi="宋体" w:eastAsia="宋体" w:cs="宋体"/>
          <w:color w:val="auto"/>
          <w:sz w:val="24"/>
          <w:szCs w:val="24"/>
        </w:rPr>
      </w:pPr>
      <w:r>
        <w:rPr>
          <w:rFonts w:ascii="宋体" w:hAnsi="宋体" w:eastAsia="宋体" w:cs="宋体"/>
          <w:color w:val="auto"/>
          <w:sz w:val="24"/>
          <w:szCs w:val="24"/>
        </w:rPr>
        <w:t xml:space="preserve">通讯地址：                    </w:t>
      </w:r>
      <w:r>
        <w:rPr>
          <w:rFonts w:ascii="宋体" w:hAnsi="宋体" w:eastAsia="宋体" w:cs="宋体"/>
          <w:color w:val="auto"/>
          <w:spacing w:val="-1"/>
          <w:sz w:val="24"/>
          <w:szCs w:val="24"/>
        </w:rPr>
        <w:t xml:space="preserve">      通讯地址：</w:t>
      </w:r>
    </w:p>
    <w:p w14:paraId="68BF72EE">
      <w:pPr>
        <w:spacing w:before="170" w:line="222" w:lineRule="auto"/>
        <w:ind w:left="9"/>
        <w:rPr>
          <w:rFonts w:ascii="宋体" w:hAnsi="宋体" w:eastAsia="宋体" w:cs="宋体"/>
          <w:color w:val="auto"/>
          <w:sz w:val="24"/>
          <w:szCs w:val="24"/>
        </w:rPr>
      </w:pPr>
      <w:r>
        <w:rPr>
          <w:rFonts w:ascii="宋体" w:hAnsi="宋体" w:eastAsia="宋体" w:cs="宋体"/>
          <w:color w:val="auto"/>
          <w:sz w:val="24"/>
          <w:szCs w:val="24"/>
        </w:rPr>
        <w:t xml:space="preserve">联系人：                    </w:t>
      </w:r>
      <w:r>
        <w:rPr>
          <w:rFonts w:ascii="宋体" w:hAnsi="宋体" w:eastAsia="宋体" w:cs="宋体"/>
          <w:color w:val="auto"/>
          <w:spacing w:val="-1"/>
          <w:sz w:val="24"/>
          <w:szCs w:val="24"/>
        </w:rPr>
        <w:t xml:space="preserve">        联系人：</w:t>
      </w:r>
    </w:p>
    <w:p w14:paraId="3AD67996">
      <w:pPr>
        <w:pStyle w:val="2"/>
        <w:spacing w:line="289" w:lineRule="auto"/>
        <w:rPr>
          <w:color w:val="auto"/>
        </w:rPr>
      </w:pPr>
    </w:p>
    <w:p w14:paraId="104D8D22">
      <w:pPr>
        <w:spacing w:before="78" w:line="219" w:lineRule="auto"/>
        <w:ind w:left="36"/>
        <w:rPr>
          <w:rFonts w:ascii="宋体" w:hAnsi="宋体" w:eastAsia="宋体" w:cs="宋体"/>
          <w:color w:val="auto"/>
          <w:sz w:val="24"/>
          <w:szCs w:val="24"/>
        </w:rPr>
      </w:pPr>
      <w:r>
        <w:rPr>
          <w:rFonts w:ascii="宋体" w:hAnsi="宋体" w:eastAsia="宋体" w:cs="宋体"/>
          <w:color w:val="auto"/>
          <w:spacing w:val="-4"/>
          <w:sz w:val="24"/>
          <w:szCs w:val="24"/>
        </w:rPr>
        <w:t xml:space="preserve">电话/传真：                         </w:t>
      </w:r>
      <w:r>
        <w:rPr>
          <w:rFonts w:ascii="宋体" w:hAnsi="宋体" w:eastAsia="宋体" w:cs="宋体"/>
          <w:color w:val="auto"/>
          <w:spacing w:val="-5"/>
          <w:sz w:val="24"/>
          <w:szCs w:val="24"/>
        </w:rPr>
        <w:t xml:space="preserve"> 电话/传真：</w:t>
      </w:r>
    </w:p>
    <w:p w14:paraId="49869BBB">
      <w:pPr>
        <w:spacing w:before="186" w:line="220" w:lineRule="auto"/>
        <w:ind w:left="9"/>
        <w:rPr>
          <w:rFonts w:ascii="宋体" w:hAnsi="宋体" w:eastAsia="宋体" w:cs="宋体"/>
          <w:color w:val="auto"/>
          <w:sz w:val="24"/>
          <w:szCs w:val="24"/>
        </w:rPr>
      </w:pPr>
      <w:r>
        <w:rPr>
          <w:rFonts w:ascii="宋体" w:hAnsi="宋体" w:eastAsia="宋体" w:cs="宋体"/>
          <w:color w:val="auto"/>
          <w:spacing w:val="-10"/>
          <w:sz w:val="24"/>
          <w:szCs w:val="24"/>
        </w:rPr>
        <w:t>年</w:t>
      </w:r>
      <w:r>
        <w:rPr>
          <w:rFonts w:ascii="宋体" w:hAnsi="宋体" w:eastAsia="宋体" w:cs="宋体"/>
          <w:color w:val="auto"/>
          <w:spacing w:val="16"/>
          <w:sz w:val="24"/>
          <w:szCs w:val="24"/>
        </w:rPr>
        <w:t xml:space="preserve">  </w:t>
      </w:r>
      <w:r>
        <w:rPr>
          <w:rFonts w:ascii="宋体" w:hAnsi="宋体" w:eastAsia="宋体" w:cs="宋体"/>
          <w:color w:val="auto"/>
          <w:spacing w:val="-10"/>
          <w:sz w:val="24"/>
          <w:szCs w:val="24"/>
        </w:rPr>
        <w:t>月</w:t>
      </w:r>
      <w:r>
        <w:rPr>
          <w:rFonts w:ascii="宋体" w:hAnsi="宋体" w:eastAsia="宋体" w:cs="宋体"/>
          <w:color w:val="auto"/>
          <w:spacing w:val="25"/>
          <w:sz w:val="24"/>
          <w:szCs w:val="24"/>
        </w:rPr>
        <w:t xml:space="preserve">  </w:t>
      </w:r>
      <w:r>
        <w:rPr>
          <w:rFonts w:ascii="宋体" w:hAnsi="宋体" w:eastAsia="宋体" w:cs="宋体"/>
          <w:color w:val="auto"/>
          <w:spacing w:val="-10"/>
          <w:sz w:val="24"/>
          <w:szCs w:val="24"/>
        </w:rPr>
        <w:t>日                             年</w:t>
      </w:r>
      <w:r>
        <w:rPr>
          <w:rFonts w:ascii="宋体" w:hAnsi="宋体" w:eastAsia="宋体" w:cs="宋体"/>
          <w:color w:val="auto"/>
          <w:spacing w:val="8"/>
          <w:sz w:val="24"/>
          <w:szCs w:val="24"/>
        </w:rPr>
        <w:t xml:space="preserve">  </w:t>
      </w:r>
      <w:r>
        <w:rPr>
          <w:rFonts w:ascii="宋体" w:hAnsi="宋体" w:eastAsia="宋体" w:cs="宋体"/>
          <w:color w:val="auto"/>
          <w:spacing w:val="-10"/>
          <w:sz w:val="24"/>
          <w:szCs w:val="24"/>
        </w:rPr>
        <w:t>月</w:t>
      </w:r>
      <w:r>
        <w:rPr>
          <w:rFonts w:ascii="宋体" w:hAnsi="宋体" w:eastAsia="宋体" w:cs="宋体"/>
          <w:color w:val="auto"/>
          <w:spacing w:val="25"/>
          <w:sz w:val="24"/>
          <w:szCs w:val="24"/>
        </w:rPr>
        <w:t xml:space="preserve">  </w:t>
      </w:r>
      <w:r>
        <w:rPr>
          <w:rFonts w:ascii="宋体" w:hAnsi="宋体" w:eastAsia="宋体" w:cs="宋体"/>
          <w:color w:val="auto"/>
          <w:spacing w:val="-10"/>
          <w:sz w:val="24"/>
          <w:szCs w:val="24"/>
        </w:rPr>
        <w:t>日</w:t>
      </w:r>
    </w:p>
    <w:p w14:paraId="091035F6">
      <w:pPr>
        <w:spacing w:line="220" w:lineRule="auto"/>
        <w:rPr>
          <w:rFonts w:ascii="宋体" w:hAnsi="宋体" w:eastAsia="宋体" w:cs="宋体"/>
          <w:color w:val="auto"/>
          <w:sz w:val="24"/>
          <w:szCs w:val="24"/>
        </w:rPr>
        <w:sectPr>
          <w:headerReference r:id="rId29" w:type="default"/>
          <w:pgSz w:w="11906" w:h="16839"/>
          <w:pgMar w:top="1091" w:right="1354" w:bottom="400" w:left="1417" w:header="1076" w:footer="0" w:gutter="0"/>
          <w:cols w:space="720" w:num="1"/>
        </w:sectPr>
      </w:pPr>
    </w:p>
    <w:p w14:paraId="0FA623AE">
      <w:pPr>
        <w:pStyle w:val="2"/>
        <w:rPr>
          <w:color w:val="auto"/>
        </w:rPr>
      </w:pPr>
    </w:p>
    <w:p w14:paraId="184C1147">
      <w:pPr>
        <w:pStyle w:val="2"/>
        <w:rPr>
          <w:color w:val="auto"/>
        </w:rPr>
      </w:pPr>
    </w:p>
    <w:p w14:paraId="3B3544ED">
      <w:pPr>
        <w:pStyle w:val="2"/>
        <w:rPr>
          <w:color w:val="auto"/>
        </w:rPr>
      </w:pPr>
    </w:p>
    <w:p w14:paraId="183C0BCE">
      <w:pPr>
        <w:pStyle w:val="2"/>
        <w:spacing w:line="241" w:lineRule="auto"/>
        <w:rPr>
          <w:color w:val="auto"/>
        </w:rPr>
      </w:pPr>
    </w:p>
    <w:p w14:paraId="60CBF1E4">
      <w:pPr>
        <w:spacing w:before="114" w:line="225" w:lineRule="auto"/>
        <w:ind w:left="1568"/>
        <w:rPr>
          <w:rFonts w:ascii="宋体" w:hAnsi="宋体" w:eastAsia="宋体" w:cs="宋体"/>
          <w:color w:val="auto"/>
          <w:sz w:val="35"/>
          <w:szCs w:val="35"/>
        </w:rPr>
      </w:pPr>
      <w:r>
        <w:rPr>
          <w:rFonts w:ascii="宋体" w:hAnsi="宋体" w:eastAsia="宋体" w:cs="宋体"/>
          <w:b/>
          <w:bCs/>
          <w:color w:val="auto"/>
          <w:spacing w:val="6"/>
          <w:sz w:val="35"/>
          <w:szCs w:val="35"/>
        </w:rPr>
        <w:t>第五章</w:t>
      </w:r>
      <w:r>
        <w:rPr>
          <w:rFonts w:ascii="宋体" w:hAnsi="宋体" w:eastAsia="宋体" w:cs="宋体"/>
          <w:color w:val="auto"/>
          <w:spacing w:val="6"/>
          <w:sz w:val="35"/>
          <w:szCs w:val="35"/>
        </w:rPr>
        <w:t xml:space="preserve"> </w:t>
      </w:r>
      <w:r>
        <w:rPr>
          <w:rFonts w:ascii="宋体" w:hAnsi="宋体" w:eastAsia="宋体" w:cs="宋体"/>
          <w:b/>
          <w:bCs/>
          <w:color w:val="auto"/>
          <w:spacing w:val="6"/>
          <w:sz w:val="35"/>
          <w:szCs w:val="35"/>
        </w:rPr>
        <w:t>主要响应文件的格式及其内容</w:t>
      </w:r>
    </w:p>
    <w:p w14:paraId="216BD501">
      <w:pPr>
        <w:pStyle w:val="2"/>
        <w:spacing w:line="299" w:lineRule="auto"/>
        <w:rPr>
          <w:color w:val="auto"/>
        </w:rPr>
      </w:pPr>
    </w:p>
    <w:p w14:paraId="2F1670F1">
      <w:pPr>
        <w:pStyle w:val="2"/>
        <w:spacing w:line="300" w:lineRule="auto"/>
        <w:rPr>
          <w:color w:val="auto"/>
        </w:rPr>
      </w:pPr>
    </w:p>
    <w:p w14:paraId="39B2952D">
      <w:pPr>
        <w:pStyle w:val="2"/>
        <w:spacing w:line="300" w:lineRule="auto"/>
        <w:rPr>
          <w:color w:val="auto"/>
        </w:rPr>
      </w:pPr>
    </w:p>
    <w:p w14:paraId="5DD6537B">
      <w:pPr>
        <w:spacing w:before="231" w:line="223" w:lineRule="auto"/>
        <w:ind w:left="2931"/>
        <w:rPr>
          <w:rFonts w:ascii="宋体" w:hAnsi="宋体" w:eastAsia="宋体" w:cs="宋体"/>
          <w:color w:val="auto"/>
          <w:sz w:val="71"/>
          <w:szCs w:val="71"/>
        </w:rPr>
      </w:pPr>
      <w:r>
        <w:rPr>
          <w:rFonts w:ascii="宋体" w:hAnsi="宋体" w:eastAsia="宋体" w:cs="宋体"/>
          <w:b/>
          <w:bCs/>
          <w:color w:val="auto"/>
          <w:spacing w:val="-6"/>
          <w:sz w:val="71"/>
          <w:szCs w:val="71"/>
        </w:rPr>
        <w:t>（项目名称）</w:t>
      </w:r>
    </w:p>
    <w:p w14:paraId="3FEAC77E">
      <w:pPr>
        <w:pStyle w:val="2"/>
        <w:spacing w:line="242" w:lineRule="auto"/>
        <w:rPr>
          <w:color w:val="auto"/>
        </w:rPr>
      </w:pPr>
    </w:p>
    <w:p w14:paraId="7EE76C53">
      <w:pPr>
        <w:pStyle w:val="2"/>
        <w:spacing w:line="242" w:lineRule="auto"/>
        <w:rPr>
          <w:color w:val="auto"/>
        </w:rPr>
      </w:pPr>
    </w:p>
    <w:p w14:paraId="5D2EC504">
      <w:pPr>
        <w:pStyle w:val="2"/>
        <w:spacing w:line="242" w:lineRule="auto"/>
        <w:rPr>
          <w:color w:val="auto"/>
        </w:rPr>
      </w:pPr>
    </w:p>
    <w:p w14:paraId="5C912B34">
      <w:pPr>
        <w:pStyle w:val="2"/>
        <w:spacing w:line="242" w:lineRule="auto"/>
        <w:rPr>
          <w:color w:val="auto"/>
        </w:rPr>
      </w:pPr>
    </w:p>
    <w:p w14:paraId="1765BBDB">
      <w:pPr>
        <w:pStyle w:val="2"/>
        <w:spacing w:line="242" w:lineRule="auto"/>
        <w:rPr>
          <w:color w:val="auto"/>
        </w:rPr>
      </w:pPr>
    </w:p>
    <w:p w14:paraId="4BB5FAE6">
      <w:pPr>
        <w:pStyle w:val="2"/>
        <w:spacing w:line="242" w:lineRule="auto"/>
        <w:rPr>
          <w:color w:val="auto"/>
        </w:rPr>
      </w:pPr>
    </w:p>
    <w:p w14:paraId="1F6F50B7">
      <w:pPr>
        <w:spacing w:before="101" w:line="225" w:lineRule="auto"/>
        <w:ind w:left="3750"/>
        <w:rPr>
          <w:rFonts w:ascii="宋体" w:hAnsi="宋体" w:eastAsia="宋体" w:cs="宋体"/>
          <w:color w:val="auto"/>
          <w:sz w:val="31"/>
          <w:szCs w:val="31"/>
        </w:rPr>
      </w:pPr>
      <w:r>
        <w:rPr>
          <w:rFonts w:ascii="宋体" w:hAnsi="宋体" w:eastAsia="宋体" w:cs="宋体"/>
          <w:b/>
          <w:bCs/>
          <w:color w:val="auto"/>
          <w:spacing w:val="1"/>
          <w:sz w:val="31"/>
          <w:szCs w:val="31"/>
        </w:rPr>
        <w:t>项目编号：</w:t>
      </w:r>
    </w:p>
    <w:p w14:paraId="27371AF7">
      <w:pPr>
        <w:pStyle w:val="2"/>
        <w:spacing w:line="292" w:lineRule="auto"/>
        <w:rPr>
          <w:color w:val="auto"/>
        </w:rPr>
      </w:pPr>
    </w:p>
    <w:p w14:paraId="11CE3791">
      <w:pPr>
        <w:pStyle w:val="2"/>
        <w:spacing w:line="292" w:lineRule="auto"/>
        <w:rPr>
          <w:color w:val="auto"/>
        </w:rPr>
      </w:pPr>
    </w:p>
    <w:p w14:paraId="4ABC47C5">
      <w:pPr>
        <w:pStyle w:val="2"/>
        <w:spacing w:line="292" w:lineRule="auto"/>
        <w:rPr>
          <w:color w:val="auto"/>
        </w:rPr>
      </w:pPr>
    </w:p>
    <w:p w14:paraId="1A8689D4">
      <w:pPr>
        <w:pStyle w:val="2"/>
        <w:spacing w:line="293" w:lineRule="auto"/>
        <w:rPr>
          <w:color w:val="auto"/>
        </w:rPr>
      </w:pPr>
    </w:p>
    <w:p w14:paraId="3F73E5CA">
      <w:pPr>
        <w:spacing w:before="309" w:line="222" w:lineRule="auto"/>
        <w:ind w:left="2694"/>
        <w:outlineLvl w:val="0"/>
        <w:rPr>
          <w:rFonts w:ascii="宋体" w:hAnsi="宋体" w:eastAsia="宋体" w:cs="宋体"/>
          <w:color w:val="auto"/>
          <w:sz w:val="95"/>
          <w:szCs w:val="95"/>
        </w:rPr>
      </w:pPr>
      <w:r>
        <w:rPr>
          <w:rFonts w:ascii="宋体" w:hAnsi="宋体" w:eastAsia="宋体" w:cs="宋体"/>
          <w:b/>
          <w:bCs/>
          <w:color w:val="auto"/>
          <w:spacing w:val="-19"/>
          <w:sz w:val="95"/>
          <w:szCs w:val="95"/>
        </w:rPr>
        <w:t>响应文件</w:t>
      </w:r>
    </w:p>
    <w:p w14:paraId="4D1F5BA9">
      <w:pPr>
        <w:pStyle w:val="2"/>
        <w:spacing w:line="261" w:lineRule="auto"/>
        <w:rPr>
          <w:color w:val="auto"/>
        </w:rPr>
      </w:pPr>
    </w:p>
    <w:p w14:paraId="67C0C773">
      <w:pPr>
        <w:pStyle w:val="2"/>
        <w:spacing w:line="261" w:lineRule="auto"/>
        <w:rPr>
          <w:color w:val="auto"/>
        </w:rPr>
      </w:pPr>
    </w:p>
    <w:p w14:paraId="4326DE30">
      <w:pPr>
        <w:pStyle w:val="2"/>
        <w:spacing w:line="261" w:lineRule="auto"/>
        <w:rPr>
          <w:color w:val="auto"/>
        </w:rPr>
      </w:pPr>
    </w:p>
    <w:p w14:paraId="56D6B482">
      <w:pPr>
        <w:pStyle w:val="2"/>
        <w:spacing w:line="261" w:lineRule="auto"/>
        <w:rPr>
          <w:color w:val="auto"/>
        </w:rPr>
      </w:pPr>
    </w:p>
    <w:p w14:paraId="077D3F70">
      <w:pPr>
        <w:pStyle w:val="2"/>
        <w:spacing w:line="261" w:lineRule="auto"/>
        <w:rPr>
          <w:color w:val="auto"/>
        </w:rPr>
      </w:pPr>
    </w:p>
    <w:p w14:paraId="4D090E34">
      <w:pPr>
        <w:pStyle w:val="2"/>
        <w:spacing w:line="261" w:lineRule="auto"/>
        <w:rPr>
          <w:color w:val="auto"/>
        </w:rPr>
      </w:pPr>
    </w:p>
    <w:p w14:paraId="0FEA46B9">
      <w:pPr>
        <w:pStyle w:val="2"/>
        <w:spacing w:line="261" w:lineRule="auto"/>
        <w:rPr>
          <w:color w:val="auto"/>
        </w:rPr>
      </w:pPr>
    </w:p>
    <w:p w14:paraId="2C653C62">
      <w:pPr>
        <w:pStyle w:val="2"/>
        <w:spacing w:line="261" w:lineRule="auto"/>
        <w:rPr>
          <w:color w:val="auto"/>
        </w:rPr>
      </w:pPr>
    </w:p>
    <w:p w14:paraId="5B3E8BB7">
      <w:pPr>
        <w:pStyle w:val="2"/>
        <w:spacing w:line="262" w:lineRule="auto"/>
        <w:rPr>
          <w:color w:val="auto"/>
        </w:rPr>
      </w:pPr>
    </w:p>
    <w:p w14:paraId="35864FE2">
      <w:pPr>
        <w:pStyle w:val="2"/>
        <w:spacing w:line="262" w:lineRule="auto"/>
        <w:rPr>
          <w:color w:val="auto"/>
        </w:rPr>
      </w:pPr>
    </w:p>
    <w:p w14:paraId="3C4BA190">
      <w:pPr>
        <w:pStyle w:val="2"/>
        <w:spacing w:line="262" w:lineRule="auto"/>
        <w:rPr>
          <w:color w:val="auto"/>
        </w:rPr>
      </w:pPr>
    </w:p>
    <w:p w14:paraId="6212FE51">
      <w:pPr>
        <w:spacing w:before="101" w:line="225" w:lineRule="auto"/>
        <w:ind w:left="11"/>
        <w:rPr>
          <w:rFonts w:ascii="宋体" w:hAnsi="宋体" w:eastAsia="宋体" w:cs="宋体"/>
          <w:color w:val="auto"/>
          <w:sz w:val="31"/>
          <w:szCs w:val="31"/>
        </w:rPr>
      </w:pPr>
      <w:r>
        <w:rPr>
          <w:rFonts w:ascii="宋体" w:hAnsi="宋体" w:eastAsia="宋体" w:cs="宋体"/>
          <w:b/>
          <w:bCs/>
          <w:color w:val="auto"/>
          <w:spacing w:val="6"/>
          <w:sz w:val="31"/>
          <w:szCs w:val="31"/>
        </w:rPr>
        <w:t>供应商名称（盖章</w:t>
      </w:r>
      <w:r>
        <w:rPr>
          <w:rFonts w:ascii="宋体" w:hAnsi="宋体" w:eastAsia="宋体" w:cs="宋体"/>
          <w:b/>
          <w:bCs/>
          <w:color w:val="auto"/>
          <w:spacing w:val="-4"/>
          <w:sz w:val="31"/>
          <w:szCs w:val="31"/>
        </w:rPr>
        <w:t>）：</w:t>
      </w:r>
    </w:p>
    <w:p w14:paraId="44B05AE3">
      <w:pPr>
        <w:pStyle w:val="2"/>
        <w:spacing w:line="254" w:lineRule="auto"/>
        <w:rPr>
          <w:color w:val="auto"/>
        </w:rPr>
      </w:pPr>
    </w:p>
    <w:p w14:paraId="64AA5BAB">
      <w:pPr>
        <w:pStyle w:val="2"/>
        <w:spacing w:line="255" w:lineRule="auto"/>
        <w:rPr>
          <w:color w:val="auto"/>
        </w:rPr>
      </w:pPr>
    </w:p>
    <w:p w14:paraId="74B59DBB">
      <w:pPr>
        <w:pStyle w:val="2"/>
        <w:spacing w:line="255" w:lineRule="auto"/>
        <w:rPr>
          <w:color w:val="auto"/>
        </w:rPr>
      </w:pPr>
    </w:p>
    <w:p w14:paraId="17302250">
      <w:pPr>
        <w:spacing w:before="101" w:line="225" w:lineRule="auto"/>
        <w:ind w:left="12"/>
        <w:rPr>
          <w:rFonts w:ascii="宋体" w:hAnsi="宋体" w:eastAsia="宋体" w:cs="宋体"/>
          <w:color w:val="auto"/>
          <w:sz w:val="31"/>
          <w:szCs w:val="31"/>
        </w:rPr>
      </w:pPr>
      <w:r>
        <w:rPr>
          <w:rFonts w:ascii="宋体" w:hAnsi="宋体" w:eastAsia="宋体" w:cs="宋体"/>
          <w:b/>
          <w:bCs/>
          <w:color w:val="auto"/>
          <w:spacing w:val="7"/>
          <w:sz w:val="31"/>
          <w:szCs w:val="31"/>
        </w:rPr>
        <w:t>法定代表人或委托代理人（签字或盖章</w:t>
      </w:r>
      <w:r>
        <w:rPr>
          <w:rFonts w:ascii="宋体" w:hAnsi="宋体" w:eastAsia="宋体" w:cs="宋体"/>
          <w:b/>
          <w:bCs/>
          <w:color w:val="auto"/>
          <w:spacing w:val="-3"/>
          <w:sz w:val="31"/>
          <w:szCs w:val="31"/>
        </w:rPr>
        <w:t>）：</w:t>
      </w:r>
    </w:p>
    <w:p w14:paraId="66718F63">
      <w:pPr>
        <w:pStyle w:val="2"/>
        <w:spacing w:line="255" w:lineRule="auto"/>
        <w:rPr>
          <w:color w:val="auto"/>
        </w:rPr>
      </w:pPr>
    </w:p>
    <w:p w14:paraId="67C0082C">
      <w:pPr>
        <w:pStyle w:val="2"/>
        <w:spacing w:line="255" w:lineRule="auto"/>
        <w:rPr>
          <w:color w:val="auto"/>
        </w:rPr>
      </w:pPr>
    </w:p>
    <w:p w14:paraId="50783CAD">
      <w:pPr>
        <w:pStyle w:val="2"/>
        <w:spacing w:line="255" w:lineRule="auto"/>
        <w:rPr>
          <w:color w:val="auto"/>
        </w:rPr>
      </w:pPr>
    </w:p>
    <w:p w14:paraId="2F2870CF">
      <w:pPr>
        <w:spacing w:before="101" w:line="225" w:lineRule="auto"/>
        <w:ind w:left="2756"/>
        <w:rPr>
          <w:rFonts w:ascii="宋体" w:hAnsi="宋体" w:eastAsia="宋体" w:cs="宋体"/>
          <w:color w:val="auto"/>
          <w:sz w:val="31"/>
          <w:szCs w:val="31"/>
        </w:rPr>
      </w:pPr>
      <w:r>
        <w:rPr>
          <w:rFonts w:ascii="宋体" w:hAnsi="宋体" w:eastAsia="宋体" w:cs="宋体"/>
          <w:b/>
          <w:bCs/>
          <w:color w:val="auto"/>
          <w:spacing w:val="-14"/>
          <w:sz w:val="31"/>
          <w:szCs w:val="31"/>
        </w:rPr>
        <w:t>日期：</w:t>
      </w:r>
      <w:r>
        <w:rPr>
          <w:rFonts w:ascii="宋体" w:hAnsi="宋体" w:eastAsia="宋体" w:cs="宋体"/>
          <w:color w:val="auto"/>
          <w:spacing w:val="11"/>
          <w:sz w:val="31"/>
          <w:szCs w:val="31"/>
        </w:rPr>
        <w:t xml:space="preserve">     </w:t>
      </w:r>
      <w:r>
        <w:rPr>
          <w:rFonts w:ascii="宋体" w:hAnsi="宋体" w:eastAsia="宋体" w:cs="宋体"/>
          <w:b/>
          <w:bCs/>
          <w:color w:val="auto"/>
          <w:spacing w:val="-14"/>
          <w:sz w:val="31"/>
          <w:szCs w:val="31"/>
        </w:rPr>
        <w:t>年</w:t>
      </w:r>
      <w:r>
        <w:rPr>
          <w:rFonts w:ascii="宋体" w:hAnsi="宋体" w:eastAsia="宋体" w:cs="宋体"/>
          <w:color w:val="auto"/>
          <w:spacing w:val="13"/>
          <w:sz w:val="31"/>
          <w:szCs w:val="31"/>
        </w:rPr>
        <w:t xml:space="preserve">   </w:t>
      </w:r>
      <w:r>
        <w:rPr>
          <w:rFonts w:ascii="宋体" w:hAnsi="宋体" w:eastAsia="宋体" w:cs="宋体"/>
          <w:b/>
          <w:bCs/>
          <w:color w:val="auto"/>
          <w:spacing w:val="-14"/>
          <w:sz w:val="31"/>
          <w:szCs w:val="31"/>
        </w:rPr>
        <w:t>月</w:t>
      </w:r>
      <w:r>
        <w:rPr>
          <w:rFonts w:ascii="宋体" w:hAnsi="宋体" w:eastAsia="宋体" w:cs="宋体"/>
          <w:color w:val="auto"/>
          <w:spacing w:val="28"/>
          <w:sz w:val="31"/>
          <w:szCs w:val="31"/>
        </w:rPr>
        <w:t xml:space="preserve">   </w:t>
      </w:r>
      <w:r>
        <w:rPr>
          <w:rFonts w:ascii="宋体" w:hAnsi="宋体" w:eastAsia="宋体" w:cs="宋体"/>
          <w:b/>
          <w:bCs/>
          <w:color w:val="auto"/>
          <w:spacing w:val="-14"/>
          <w:sz w:val="31"/>
          <w:szCs w:val="31"/>
        </w:rPr>
        <w:t>日</w:t>
      </w:r>
    </w:p>
    <w:p w14:paraId="23B118FC">
      <w:pPr>
        <w:spacing w:line="225" w:lineRule="auto"/>
        <w:rPr>
          <w:rFonts w:ascii="宋体" w:hAnsi="宋体" w:eastAsia="宋体" w:cs="宋体"/>
          <w:color w:val="auto"/>
          <w:sz w:val="31"/>
          <w:szCs w:val="31"/>
        </w:rPr>
        <w:sectPr>
          <w:headerReference r:id="rId30" w:type="default"/>
          <w:pgSz w:w="11906" w:h="16839"/>
          <w:pgMar w:top="1091" w:right="1416" w:bottom="400" w:left="1417" w:header="1076" w:footer="0" w:gutter="0"/>
          <w:cols w:space="720" w:num="1"/>
        </w:sectPr>
      </w:pPr>
    </w:p>
    <w:p w14:paraId="41146B60">
      <w:pPr>
        <w:pStyle w:val="2"/>
        <w:spacing w:line="249" w:lineRule="auto"/>
        <w:rPr>
          <w:color w:val="auto"/>
        </w:rPr>
      </w:pPr>
    </w:p>
    <w:p w14:paraId="279F6872">
      <w:pPr>
        <w:pStyle w:val="2"/>
        <w:spacing w:line="249" w:lineRule="auto"/>
        <w:rPr>
          <w:color w:val="auto"/>
        </w:rPr>
      </w:pPr>
    </w:p>
    <w:p w14:paraId="1803C1E2">
      <w:pPr>
        <w:pStyle w:val="2"/>
        <w:spacing w:line="249" w:lineRule="auto"/>
        <w:rPr>
          <w:color w:val="auto"/>
        </w:rPr>
      </w:pPr>
    </w:p>
    <w:p w14:paraId="136DC7AD">
      <w:pPr>
        <w:pStyle w:val="2"/>
        <w:spacing w:line="249" w:lineRule="auto"/>
        <w:rPr>
          <w:color w:val="auto"/>
        </w:rPr>
      </w:pPr>
    </w:p>
    <w:p w14:paraId="15DD83F5">
      <w:pPr>
        <w:spacing w:before="100" w:line="226" w:lineRule="auto"/>
        <w:ind w:left="3909"/>
        <w:outlineLvl w:val="0"/>
        <w:rPr>
          <w:rFonts w:ascii="宋体" w:hAnsi="宋体" w:eastAsia="宋体" w:cs="宋体"/>
          <w:color w:val="auto"/>
          <w:sz w:val="31"/>
          <w:szCs w:val="31"/>
        </w:rPr>
      </w:pPr>
      <w:r>
        <w:rPr>
          <w:rFonts w:ascii="宋体" w:hAnsi="宋体" w:eastAsia="宋体" w:cs="宋体"/>
          <w:b/>
          <w:bCs/>
          <w:color w:val="auto"/>
          <w:spacing w:val="-8"/>
          <w:sz w:val="31"/>
          <w:szCs w:val="31"/>
        </w:rPr>
        <w:t>投</w:t>
      </w:r>
      <w:r>
        <w:rPr>
          <w:rFonts w:ascii="宋体" w:hAnsi="宋体" w:eastAsia="宋体" w:cs="宋体"/>
          <w:color w:val="auto"/>
          <w:spacing w:val="23"/>
          <w:sz w:val="31"/>
          <w:szCs w:val="31"/>
        </w:rPr>
        <w:t xml:space="preserve"> </w:t>
      </w:r>
      <w:r>
        <w:rPr>
          <w:rFonts w:ascii="宋体" w:hAnsi="宋体" w:eastAsia="宋体" w:cs="宋体"/>
          <w:b/>
          <w:bCs/>
          <w:color w:val="auto"/>
          <w:spacing w:val="-8"/>
          <w:sz w:val="31"/>
          <w:szCs w:val="31"/>
        </w:rPr>
        <w:t>标</w:t>
      </w:r>
      <w:r>
        <w:rPr>
          <w:rFonts w:ascii="宋体" w:hAnsi="宋体" w:eastAsia="宋体" w:cs="宋体"/>
          <w:color w:val="auto"/>
          <w:spacing w:val="42"/>
          <w:sz w:val="31"/>
          <w:szCs w:val="31"/>
        </w:rPr>
        <w:t xml:space="preserve"> </w:t>
      </w:r>
      <w:r>
        <w:rPr>
          <w:rFonts w:ascii="宋体" w:hAnsi="宋体" w:eastAsia="宋体" w:cs="宋体"/>
          <w:b/>
          <w:bCs/>
          <w:color w:val="auto"/>
          <w:spacing w:val="-8"/>
          <w:sz w:val="31"/>
          <w:szCs w:val="31"/>
        </w:rPr>
        <w:t>函</w:t>
      </w:r>
    </w:p>
    <w:p w14:paraId="7B2B5850">
      <w:pPr>
        <w:tabs>
          <w:tab w:val="left" w:pos="255"/>
        </w:tabs>
        <w:spacing w:before="206" w:line="219" w:lineRule="auto"/>
        <w:rPr>
          <w:rFonts w:ascii="宋体" w:hAnsi="宋体" w:eastAsia="宋体" w:cs="宋体"/>
          <w:color w:val="auto"/>
          <w:sz w:val="24"/>
          <w:szCs w:val="24"/>
        </w:rPr>
      </w:pPr>
      <w:r>
        <w:rPr>
          <w:rFonts w:ascii="宋体" w:hAnsi="宋体" w:eastAsia="宋体" w:cs="宋体"/>
          <w:color w:val="auto"/>
          <w:sz w:val="24"/>
          <w:szCs w:val="24"/>
          <w:u w:val="single" w:color="auto"/>
        </w:rPr>
        <w:tab/>
      </w:r>
      <w:r>
        <w:rPr>
          <w:rFonts w:ascii="宋体" w:hAnsi="宋体" w:eastAsia="宋体" w:cs="宋体"/>
          <w:color w:val="auto"/>
          <w:spacing w:val="-23"/>
          <w:sz w:val="24"/>
          <w:szCs w:val="24"/>
          <w:u w:val="single" w:color="auto"/>
        </w:rPr>
        <w:t>（采购人名称</w:t>
      </w:r>
      <w:r>
        <w:rPr>
          <w:rFonts w:ascii="宋体" w:hAnsi="宋体" w:eastAsia="宋体" w:cs="宋体"/>
          <w:color w:val="auto"/>
          <w:spacing w:val="1"/>
          <w:sz w:val="24"/>
          <w:szCs w:val="24"/>
          <w:u w:val="single" w:color="auto"/>
        </w:rPr>
        <w:t>）</w:t>
      </w:r>
      <w:r>
        <w:rPr>
          <w:rFonts w:ascii="宋体" w:hAnsi="宋体" w:eastAsia="宋体" w:cs="宋体"/>
          <w:color w:val="auto"/>
          <w:sz w:val="24"/>
          <w:szCs w:val="24"/>
          <w:u w:val="single" w:color="auto"/>
        </w:rPr>
        <w:t xml:space="preserve"> </w:t>
      </w:r>
      <w:r>
        <w:rPr>
          <w:rFonts w:ascii="宋体" w:hAnsi="宋体" w:eastAsia="宋体" w:cs="宋体"/>
          <w:color w:val="auto"/>
          <w:spacing w:val="1"/>
          <w:sz w:val="24"/>
          <w:szCs w:val="24"/>
        </w:rPr>
        <w:t>：</w:t>
      </w:r>
    </w:p>
    <w:p w14:paraId="77A02618">
      <w:pPr>
        <w:spacing w:before="183" w:line="346" w:lineRule="auto"/>
        <w:ind w:left="9" w:right="1" w:firstLine="481"/>
        <w:rPr>
          <w:rFonts w:ascii="宋体" w:hAnsi="宋体" w:eastAsia="宋体" w:cs="宋体"/>
          <w:color w:val="auto"/>
          <w:sz w:val="24"/>
          <w:szCs w:val="24"/>
        </w:rPr>
      </w:pPr>
      <w:r>
        <w:rPr>
          <w:rFonts w:ascii="宋体" w:hAnsi="宋体" w:eastAsia="宋体" w:cs="宋体"/>
          <w:color w:val="auto"/>
          <w:spacing w:val="1"/>
          <w:sz w:val="24"/>
          <w:szCs w:val="24"/>
        </w:rPr>
        <w:t>我公司收到贵单位</w:t>
      </w:r>
      <w:r>
        <w:rPr>
          <w:rFonts w:ascii="宋体" w:hAnsi="宋体" w:eastAsia="宋体" w:cs="宋体"/>
          <w:color w:val="auto"/>
          <w:spacing w:val="1"/>
          <w:sz w:val="24"/>
          <w:szCs w:val="24"/>
          <w:u w:val="single" w:color="auto"/>
        </w:rPr>
        <w:t xml:space="preserve">   （项目名称）  </w:t>
      </w:r>
      <w:r>
        <w:rPr>
          <w:rFonts w:ascii="宋体" w:hAnsi="宋体" w:eastAsia="宋体" w:cs="宋体"/>
          <w:color w:val="auto"/>
          <w:spacing w:val="-99"/>
          <w:sz w:val="24"/>
          <w:szCs w:val="24"/>
        </w:rPr>
        <w:t xml:space="preserve"> </w:t>
      </w:r>
      <w:r>
        <w:rPr>
          <w:rFonts w:ascii="宋体" w:hAnsi="宋体" w:eastAsia="宋体" w:cs="宋体"/>
          <w:color w:val="auto"/>
          <w:spacing w:val="1"/>
          <w:sz w:val="24"/>
          <w:szCs w:val="24"/>
        </w:rPr>
        <w:t>竞争性磋商文件，经认真研究，我们决定参</w:t>
      </w:r>
      <w:r>
        <w:rPr>
          <w:rFonts w:ascii="宋体" w:hAnsi="宋体" w:eastAsia="宋体" w:cs="宋体"/>
          <w:color w:val="auto"/>
          <w:sz w:val="24"/>
          <w:szCs w:val="24"/>
        </w:rPr>
        <w:t xml:space="preserve"> </w:t>
      </w:r>
      <w:r>
        <w:rPr>
          <w:rFonts w:ascii="宋体" w:hAnsi="宋体" w:eastAsia="宋体" w:cs="宋体"/>
          <w:color w:val="auto"/>
          <w:spacing w:val="-2"/>
          <w:sz w:val="24"/>
          <w:szCs w:val="24"/>
        </w:rPr>
        <w:t>加本项目投标。</w:t>
      </w:r>
    </w:p>
    <w:p w14:paraId="5D1F7135">
      <w:pPr>
        <w:spacing w:before="35" w:line="347" w:lineRule="auto"/>
        <w:ind w:left="11" w:right="1" w:firstLine="495"/>
        <w:rPr>
          <w:rFonts w:ascii="宋体" w:hAnsi="宋体" w:eastAsia="宋体" w:cs="宋体"/>
          <w:color w:val="auto"/>
          <w:sz w:val="24"/>
          <w:szCs w:val="24"/>
        </w:rPr>
      </w:pPr>
      <w:r>
        <w:rPr>
          <w:rFonts w:ascii="宋体" w:hAnsi="宋体" w:eastAsia="宋体" w:cs="宋体"/>
          <w:color w:val="auto"/>
          <w:spacing w:val="-2"/>
          <w:sz w:val="24"/>
          <w:szCs w:val="24"/>
        </w:rPr>
        <w:t>1.按照竞争性磋商文件中的一切要求，我方完全接受竞争性磋商文件的规定</w:t>
      </w:r>
      <w:r>
        <w:rPr>
          <w:rFonts w:ascii="宋体" w:hAnsi="宋体" w:eastAsia="宋体" w:cs="宋体"/>
          <w:color w:val="auto"/>
          <w:spacing w:val="-3"/>
          <w:sz w:val="24"/>
          <w:szCs w:val="24"/>
        </w:rPr>
        <w:t>和要求</w:t>
      </w:r>
      <w:r>
        <w:rPr>
          <w:rFonts w:ascii="宋体" w:hAnsi="宋体" w:eastAsia="宋体" w:cs="宋体"/>
          <w:color w:val="auto"/>
          <w:sz w:val="24"/>
          <w:szCs w:val="24"/>
        </w:rPr>
        <w:t xml:space="preserve"> </w:t>
      </w:r>
      <w:r>
        <w:rPr>
          <w:rFonts w:ascii="宋体" w:hAnsi="宋体" w:eastAsia="宋体" w:cs="宋体"/>
          <w:color w:val="auto"/>
          <w:spacing w:val="-2"/>
          <w:sz w:val="24"/>
          <w:szCs w:val="24"/>
        </w:rPr>
        <w:t>愿以</w:t>
      </w:r>
      <w:r>
        <w:rPr>
          <w:rFonts w:ascii="宋体" w:hAnsi="宋体" w:eastAsia="宋体" w:cs="宋体"/>
          <w:color w:val="auto"/>
          <w:spacing w:val="-2"/>
          <w:sz w:val="24"/>
          <w:szCs w:val="24"/>
          <w:u w:val="single" w:color="auto"/>
        </w:rPr>
        <w:t xml:space="preserve">      </w:t>
      </w:r>
      <w:r>
        <w:rPr>
          <w:rFonts w:ascii="宋体" w:hAnsi="宋体" w:eastAsia="宋体" w:cs="宋体"/>
          <w:color w:val="auto"/>
          <w:spacing w:val="-105"/>
          <w:sz w:val="24"/>
          <w:szCs w:val="24"/>
        </w:rPr>
        <w:t xml:space="preserve"> </w:t>
      </w:r>
      <w:r>
        <w:rPr>
          <w:rFonts w:ascii="宋体" w:hAnsi="宋体" w:eastAsia="宋体" w:cs="宋体"/>
          <w:color w:val="auto"/>
          <w:spacing w:val="-2"/>
          <w:sz w:val="24"/>
          <w:szCs w:val="24"/>
        </w:rPr>
        <w:t>元（大写</w:t>
      </w:r>
      <w:r>
        <w:rPr>
          <w:rFonts w:ascii="宋体" w:hAnsi="宋体" w:eastAsia="宋体" w:cs="宋体"/>
          <w:color w:val="auto"/>
          <w:spacing w:val="-7"/>
          <w:sz w:val="24"/>
          <w:szCs w:val="24"/>
        </w:rPr>
        <w:t>：</w:t>
      </w:r>
      <w:r>
        <w:rPr>
          <w:rFonts w:ascii="宋体" w:hAnsi="宋体" w:eastAsia="宋体" w:cs="宋体"/>
          <w:color w:val="auto"/>
          <w:sz w:val="24"/>
          <w:szCs w:val="24"/>
          <w:u w:val="single" w:color="auto"/>
        </w:rPr>
        <w:t xml:space="preserve">       </w:t>
      </w:r>
      <w:r>
        <w:rPr>
          <w:rFonts w:ascii="宋体" w:hAnsi="宋体" w:eastAsia="宋体" w:cs="宋体"/>
          <w:color w:val="auto"/>
          <w:spacing w:val="-85"/>
          <w:sz w:val="24"/>
          <w:szCs w:val="24"/>
        </w:rPr>
        <w:t xml:space="preserve"> </w:t>
      </w:r>
      <w:r>
        <w:rPr>
          <w:rFonts w:ascii="宋体" w:hAnsi="宋体" w:eastAsia="宋体" w:cs="宋体"/>
          <w:color w:val="auto"/>
          <w:spacing w:val="-7"/>
          <w:sz w:val="24"/>
          <w:szCs w:val="24"/>
        </w:rPr>
        <w:t>），</w:t>
      </w:r>
      <w:r>
        <w:rPr>
          <w:rFonts w:ascii="宋体" w:hAnsi="宋体" w:eastAsia="宋体" w:cs="宋体"/>
          <w:color w:val="auto"/>
          <w:spacing w:val="-2"/>
          <w:sz w:val="24"/>
          <w:szCs w:val="24"/>
        </w:rPr>
        <w:t>服务期</w:t>
      </w:r>
      <w:r>
        <w:rPr>
          <w:rFonts w:ascii="宋体" w:hAnsi="宋体" w:eastAsia="宋体" w:cs="宋体"/>
          <w:color w:val="auto"/>
          <w:spacing w:val="-7"/>
          <w:sz w:val="24"/>
          <w:szCs w:val="24"/>
        </w:rPr>
        <w:t>：</w:t>
      </w:r>
      <w:r>
        <w:rPr>
          <w:rFonts w:ascii="宋体" w:hAnsi="宋体" w:eastAsia="宋体" w:cs="宋体"/>
          <w:color w:val="auto"/>
          <w:sz w:val="24"/>
          <w:szCs w:val="24"/>
          <w:u w:val="single" w:color="auto"/>
        </w:rPr>
        <w:t xml:space="preserve">        </w:t>
      </w:r>
      <w:r>
        <w:rPr>
          <w:rFonts w:ascii="宋体" w:hAnsi="宋体" w:eastAsia="宋体" w:cs="宋体"/>
          <w:color w:val="auto"/>
          <w:spacing w:val="-94"/>
          <w:sz w:val="24"/>
          <w:szCs w:val="24"/>
        </w:rPr>
        <w:t xml:space="preserve"> </w:t>
      </w:r>
      <w:r>
        <w:rPr>
          <w:rFonts w:ascii="宋体" w:hAnsi="宋体" w:eastAsia="宋体" w:cs="宋体"/>
          <w:color w:val="auto"/>
          <w:spacing w:val="-7"/>
          <w:sz w:val="24"/>
          <w:szCs w:val="24"/>
        </w:rPr>
        <w:t>，</w:t>
      </w:r>
      <w:r>
        <w:rPr>
          <w:rFonts w:ascii="宋体" w:hAnsi="宋体" w:eastAsia="宋体" w:cs="宋体"/>
          <w:color w:val="auto"/>
          <w:spacing w:val="-2"/>
          <w:sz w:val="24"/>
          <w:szCs w:val="24"/>
        </w:rPr>
        <w:t>完成上述项目的所有工作。</w:t>
      </w:r>
    </w:p>
    <w:p w14:paraId="37D36E0E">
      <w:pPr>
        <w:spacing w:before="35" w:line="346" w:lineRule="auto"/>
        <w:ind w:left="11" w:right="9" w:firstLine="480"/>
        <w:rPr>
          <w:rFonts w:ascii="宋体" w:hAnsi="宋体" w:eastAsia="宋体" w:cs="宋体"/>
          <w:color w:val="auto"/>
          <w:sz w:val="24"/>
          <w:szCs w:val="24"/>
        </w:rPr>
      </w:pPr>
      <w:r>
        <w:rPr>
          <w:rFonts w:ascii="宋体" w:hAnsi="宋体" w:eastAsia="宋体" w:cs="宋体"/>
          <w:color w:val="auto"/>
          <w:spacing w:val="-2"/>
          <w:sz w:val="24"/>
          <w:szCs w:val="24"/>
        </w:rPr>
        <w:t>2.如果我们的响应文件被接受，我们将履行竞争性磋商文件中规定的每一项要求，</w:t>
      </w:r>
      <w:r>
        <w:rPr>
          <w:rFonts w:ascii="宋体" w:hAnsi="宋体" w:eastAsia="宋体" w:cs="宋体"/>
          <w:color w:val="auto"/>
          <w:spacing w:val="4"/>
          <w:sz w:val="24"/>
          <w:szCs w:val="24"/>
        </w:rPr>
        <w:t xml:space="preserve"> </w:t>
      </w:r>
      <w:r>
        <w:rPr>
          <w:rFonts w:ascii="宋体" w:hAnsi="宋体" w:eastAsia="宋体" w:cs="宋体"/>
          <w:color w:val="auto"/>
          <w:spacing w:val="-1"/>
          <w:sz w:val="24"/>
          <w:szCs w:val="24"/>
        </w:rPr>
        <w:t>按期、按质、按量完成交货和完工任务。</w:t>
      </w:r>
    </w:p>
    <w:p w14:paraId="6530C0CB">
      <w:pPr>
        <w:spacing w:before="36" w:line="347" w:lineRule="auto"/>
        <w:ind w:left="14" w:firstLine="480"/>
        <w:rPr>
          <w:rFonts w:ascii="宋体" w:hAnsi="宋体" w:eastAsia="宋体" w:cs="宋体"/>
          <w:color w:val="auto"/>
          <w:sz w:val="24"/>
          <w:szCs w:val="24"/>
        </w:rPr>
      </w:pPr>
      <w:r>
        <w:rPr>
          <w:rFonts w:ascii="宋体" w:hAnsi="宋体" w:eastAsia="宋体" w:cs="宋体"/>
          <w:color w:val="auto"/>
          <w:spacing w:val="1"/>
          <w:sz w:val="24"/>
          <w:szCs w:val="24"/>
        </w:rPr>
        <w:t>3.我们同意按竞争性磋商文件的规定，本响应文件的有效期为投标截止时间后</w:t>
      </w:r>
      <w:r>
        <w:rPr>
          <w:rFonts w:ascii="宋体" w:hAnsi="宋体" w:eastAsia="宋体" w:cs="宋体"/>
          <w:color w:val="auto"/>
          <w:spacing w:val="1"/>
          <w:sz w:val="24"/>
          <w:szCs w:val="24"/>
          <w:u w:val="single" w:color="auto"/>
        </w:rPr>
        <w:t xml:space="preserve"> 90</w:t>
      </w:r>
      <w:r>
        <w:rPr>
          <w:rFonts w:ascii="宋体" w:hAnsi="宋体" w:eastAsia="宋体" w:cs="宋体"/>
          <w:color w:val="auto"/>
          <w:spacing w:val="18"/>
          <w:sz w:val="24"/>
          <w:szCs w:val="24"/>
        </w:rPr>
        <w:t xml:space="preserve"> </w:t>
      </w:r>
      <w:r>
        <w:rPr>
          <w:rFonts w:ascii="宋体" w:hAnsi="宋体" w:eastAsia="宋体" w:cs="宋体"/>
          <w:color w:val="auto"/>
          <w:spacing w:val="-8"/>
          <w:sz w:val="24"/>
          <w:szCs w:val="24"/>
        </w:rPr>
        <w:t>天。</w:t>
      </w:r>
    </w:p>
    <w:p w14:paraId="08357365">
      <w:pPr>
        <w:spacing w:before="34" w:line="219" w:lineRule="auto"/>
        <w:ind w:left="488"/>
        <w:rPr>
          <w:rFonts w:ascii="宋体" w:hAnsi="宋体" w:eastAsia="宋体" w:cs="宋体"/>
          <w:color w:val="auto"/>
          <w:sz w:val="24"/>
          <w:szCs w:val="24"/>
        </w:rPr>
      </w:pPr>
      <w:r>
        <w:rPr>
          <w:rFonts w:ascii="宋体" w:hAnsi="宋体" w:eastAsia="宋体" w:cs="宋体"/>
          <w:color w:val="auto"/>
          <w:spacing w:val="-1"/>
          <w:sz w:val="24"/>
          <w:szCs w:val="24"/>
        </w:rPr>
        <w:t>4.我们愿意提供采购人在竞争性磋商文件中要求的所有资料。</w:t>
      </w:r>
    </w:p>
    <w:p w14:paraId="575D8589">
      <w:pPr>
        <w:spacing w:before="182" w:line="347" w:lineRule="auto"/>
        <w:ind w:left="31" w:right="1" w:firstLine="462"/>
        <w:rPr>
          <w:rFonts w:ascii="宋体" w:hAnsi="宋体" w:eastAsia="宋体" w:cs="宋体"/>
          <w:color w:val="auto"/>
          <w:sz w:val="24"/>
          <w:szCs w:val="24"/>
        </w:rPr>
      </w:pPr>
      <w:r>
        <w:rPr>
          <w:rFonts w:ascii="宋体" w:hAnsi="宋体" w:eastAsia="宋体" w:cs="宋体"/>
          <w:color w:val="auto"/>
          <w:spacing w:val="-2"/>
          <w:sz w:val="24"/>
          <w:szCs w:val="24"/>
        </w:rPr>
        <w:t>5.我们认为采购人有选择或拒绝任何供应商中标的权力。我们理解，最低报价不是</w:t>
      </w:r>
      <w:r>
        <w:rPr>
          <w:rFonts w:ascii="宋体" w:hAnsi="宋体" w:eastAsia="宋体" w:cs="宋体"/>
          <w:color w:val="auto"/>
          <w:spacing w:val="10"/>
          <w:sz w:val="24"/>
          <w:szCs w:val="24"/>
        </w:rPr>
        <w:t xml:space="preserve"> </w:t>
      </w:r>
      <w:r>
        <w:rPr>
          <w:rFonts w:ascii="宋体" w:hAnsi="宋体" w:eastAsia="宋体" w:cs="宋体"/>
          <w:color w:val="auto"/>
          <w:spacing w:val="-4"/>
          <w:sz w:val="24"/>
          <w:szCs w:val="24"/>
        </w:rPr>
        <w:t>中标的唯一条件。</w:t>
      </w:r>
    </w:p>
    <w:p w14:paraId="7BDF2123">
      <w:pPr>
        <w:spacing w:before="35" w:line="220" w:lineRule="auto"/>
        <w:ind w:left="491"/>
        <w:rPr>
          <w:rFonts w:ascii="宋体" w:hAnsi="宋体" w:eastAsia="宋体" w:cs="宋体"/>
          <w:color w:val="auto"/>
          <w:sz w:val="24"/>
          <w:szCs w:val="24"/>
        </w:rPr>
      </w:pPr>
      <w:r>
        <w:rPr>
          <w:rFonts w:ascii="宋体" w:hAnsi="宋体" w:eastAsia="宋体" w:cs="宋体"/>
          <w:color w:val="auto"/>
          <w:spacing w:val="-1"/>
          <w:sz w:val="24"/>
          <w:szCs w:val="24"/>
        </w:rPr>
        <w:t>6.我们愿按合同法履行自己的全部责任。</w:t>
      </w:r>
    </w:p>
    <w:p w14:paraId="18F79169">
      <w:pPr>
        <w:spacing w:before="182" w:line="219" w:lineRule="auto"/>
        <w:ind w:left="495"/>
        <w:rPr>
          <w:rFonts w:ascii="宋体" w:hAnsi="宋体" w:eastAsia="宋体" w:cs="宋体"/>
          <w:color w:val="auto"/>
          <w:sz w:val="24"/>
          <w:szCs w:val="24"/>
        </w:rPr>
      </w:pPr>
      <w:r>
        <w:rPr>
          <w:rFonts w:ascii="宋体" w:hAnsi="宋体" w:eastAsia="宋体" w:cs="宋体"/>
          <w:color w:val="auto"/>
          <w:spacing w:val="-1"/>
          <w:sz w:val="24"/>
          <w:szCs w:val="24"/>
        </w:rPr>
        <w:t>7.我方愿意遵守竞争性磋商文件中规定的收费标准，承付采购代理服务费。</w:t>
      </w:r>
    </w:p>
    <w:p w14:paraId="362CE34F">
      <w:pPr>
        <w:spacing w:before="182" w:line="351" w:lineRule="auto"/>
        <w:ind w:left="490" w:right="111"/>
        <w:jc w:val="both"/>
        <w:rPr>
          <w:rFonts w:ascii="宋体" w:hAnsi="宋体" w:eastAsia="宋体" w:cs="宋体"/>
          <w:color w:val="auto"/>
          <w:sz w:val="24"/>
          <w:szCs w:val="24"/>
        </w:rPr>
      </w:pPr>
      <w:r>
        <w:rPr>
          <w:rFonts w:ascii="宋体" w:hAnsi="宋体" w:eastAsia="宋体" w:cs="宋体"/>
          <w:color w:val="auto"/>
          <w:spacing w:val="1"/>
          <w:sz w:val="24"/>
          <w:szCs w:val="24"/>
        </w:rPr>
        <w:t>8.该项投标在投标截止时间后的投标有效期内</w:t>
      </w:r>
      <w:r>
        <w:rPr>
          <w:rFonts w:ascii="宋体" w:hAnsi="宋体" w:eastAsia="宋体" w:cs="宋体"/>
          <w:color w:val="auto"/>
          <w:sz w:val="24"/>
          <w:szCs w:val="24"/>
        </w:rPr>
        <w:t xml:space="preserve">保持有效，不作任何更改和变动。 </w:t>
      </w:r>
      <w:r>
        <w:rPr>
          <w:rFonts w:ascii="宋体" w:hAnsi="宋体" w:eastAsia="宋体" w:cs="宋体"/>
          <w:color w:val="auto"/>
          <w:spacing w:val="-3"/>
          <w:sz w:val="24"/>
          <w:szCs w:val="24"/>
        </w:rPr>
        <w:t>9.我们同意按竞争性磋商文件规定，交纳</w:t>
      </w:r>
      <w:r>
        <w:rPr>
          <w:rFonts w:ascii="宋体" w:hAnsi="宋体" w:eastAsia="宋体" w:cs="宋体"/>
          <w:color w:val="auto"/>
          <w:spacing w:val="-3"/>
          <w:sz w:val="24"/>
          <w:szCs w:val="24"/>
          <w:u w:val="single" w:color="auto"/>
        </w:rPr>
        <w:t xml:space="preserve">     </w:t>
      </w:r>
      <w:r>
        <w:rPr>
          <w:rFonts w:ascii="宋体" w:hAnsi="宋体" w:eastAsia="宋体" w:cs="宋体"/>
          <w:color w:val="auto"/>
          <w:spacing w:val="-108"/>
          <w:sz w:val="24"/>
          <w:szCs w:val="24"/>
        </w:rPr>
        <w:t xml:space="preserve"> </w:t>
      </w:r>
      <w:r>
        <w:rPr>
          <w:rFonts w:ascii="宋体" w:hAnsi="宋体" w:eastAsia="宋体" w:cs="宋体"/>
          <w:color w:val="auto"/>
          <w:spacing w:val="-3"/>
          <w:sz w:val="24"/>
          <w:szCs w:val="24"/>
        </w:rPr>
        <w:t>元（大写</w:t>
      </w:r>
      <w:r>
        <w:rPr>
          <w:rFonts w:ascii="宋体" w:hAnsi="宋体" w:eastAsia="宋体" w:cs="宋体"/>
          <w:color w:val="auto"/>
          <w:spacing w:val="4"/>
          <w:sz w:val="24"/>
          <w:szCs w:val="24"/>
        </w:rPr>
        <w:t>：</w:t>
      </w:r>
      <w:r>
        <w:rPr>
          <w:rFonts w:ascii="宋体" w:hAnsi="宋体" w:eastAsia="宋体" w:cs="宋体"/>
          <w:color w:val="auto"/>
          <w:sz w:val="24"/>
          <w:szCs w:val="24"/>
          <w:u w:val="single" w:color="auto"/>
        </w:rPr>
        <w:t xml:space="preserve">    </w:t>
      </w:r>
      <w:r>
        <w:rPr>
          <w:rFonts w:ascii="宋体" w:hAnsi="宋体" w:eastAsia="宋体" w:cs="宋体"/>
          <w:color w:val="auto"/>
          <w:spacing w:val="-86"/>
          <w:sz w:val="24"/>
          <w:szCs w:val="24"/>
        </w:rPr>
        <w:t xml:space="preserve"> </w:t>
      </w:r>
      <w:r>
        <w:rPr>
          <w:rFonts w:ascii="宋体" w:hAnsi="宋体" w:eastAsia="宋体" w:cs="宋体"/>
          <w:color w:val="auto"/>
          <w:spacing w:val="4"/>
          <w:sz w:val="24"/>
          <w:szCs w:val="24"/>
        </w:rPr>
        <w:t>）</w:t>
      </w:r>
      <w:r>
        <w:rPr>
          <w:rFonts w:ascii="宋体" w:hAnsi="宋体" w:eastAsia="宋体" w:cs="宋体"/>
          <w:color w:val="auto"/>
          <w:spacing w:val="-3"/>
          <w:sz w:val="24"/>
          <w:szCs w:val="24"/>
        </w:rPr>
        <w:t>的投标保证金。</w:t>
      </w:r>
      <w:r>
        <w:rPr>
          <w:rFonts w:ascii="宋体" w:hAnsi="宋体" w:eastAsia="宋体" w:cs="宋体"/>
          <w:color w:val="auto"/>
          <w:sz w:val="24"/>
          <w:szCs w:val="24"/>
        </w:rPr>
        <w:t xml:space="preserve"> </w:t>
      </w:r>
      <w:r>
        <w:rPr>
          <w:rFonts w:ascii="宋体" w:hAnsi="宋体" w:eastAsia="宋体" w:cs="宋体"/>
          <w:color w:val="auto"/>
          <w:spacing w:val="-1"/>
          <w:sz w:val="24"/>
          <w:szCs w:val="24"/>
        </w:rPr>
        <w:t>10.所有有关本响应文件的函电，请按下列地址联系：</w:t>
      </w:r>
    </w:p>
    <w:p w14:paraId="54A8F483">
      <w:pPr>
        <w:spacing w:before="39" w:line="356" w:lineRule="auto"/>
        <w:ind w:left="487" w:right="7453" w:firstLine="3"/>
        <w:jc w:val="both"/>
        <w:rPr>
          <w:rFonts w:ascii="宋体" w:hAnsi="宋体" w:eastAsia="宋体" w:cs="宋体"/>
          <w:color w:val="auto"/>
          <w:sz w:val="24"/>
          <w:szCs w:val="24"/>
        </w:rPr>
      </w:pPr>
      <w:r>
        <w:rPr>
          <w:rFonts w:ascii="宋体" w:hAnsi="宋体" w:eastAsia="宋体" w:cs="宋体"/>
          <w:color w:val="auto"/>
          <w:spacing w:val="-15"/>
          <w:sz w:val="24"/>
          <w:szCs w:val="24"/>
        </w:rPr>
        <w:t>单位名称：</w:t>
      </w:r>
      <w:r>
        <w:rPr>
          <w:rFonts w:ascii="宋体" w:hAnsi="宋体" w:eastAsia="宋体" w:cs="宋体"/>
          <w:color w:val="auto"/>
          <w:spacing w:val="2"/>
          <w:sz w:val="24"/>
          <w:szCs w:val="24"/>
        </w:rPr>
        <w:t xml:space="preserve"> </w:t>
      </w:r>
      <w:r>
        <w:rPr>
          <w:rFonts w:ascii="宋体" w:hAnsi="宋体" w:eastAsia="宋体" w:cs="宋体"/>
          <w:color w:val="auto"/>
          <w:spacing w:val="-26"/>
          <w:sz w:val="24"/>
          <w:szCs w:val="24"/>
        </w:rPr>
        <w:t>地</w:t>
      </w:r>
      <w:r>
        <w:rPr>
          <w:rFonts w:ascii="宋体" w:hAnsi="宋体" w:eastAsia="宋体" w:cs="宋体"/>
          <w:color w:val="auto"/>
          <w:spacing w:val="2"/>
          <w:sz w:val="24"/>
          <w:szCs w:val="24"/>
        </w:rPr>
        <w:t xml:space="preserve">    </w:t>
      </w:r>
      <w:r>
        <w:rPr>
          <w:rFonts w:ascii="宋体" w:hAnsi="宋体" w:eastAsia="宋体" w:cs="宋体"/>
          <w:color w:val="auto"/>
          <w:spacing w:val="-26"/>
          <w:sz w:val="24"/>
          <w:szCs w:val="24"/>
        </w:rPr>
        <w:t>址：</w:t>
      </w:r>
      <w:r>
        <w:rPr>
          <w:rFonts w:ascii="宋体" w:hAnsi="宋体" w:eastAsia="宋体" w:cs="宋体"/>
          <w:color w:val="auto"/>
          <w:spacing w:val="1"/>
          <w:sz w:val="24"/>
          <w:szCs w:val="24"/>
        </w:rPr>
        <w:t xml:space="preserve"> </w:t>
      </w:r>
      <w:r>
        <w:rPr>
          <w:rFonts w:ascii="宋体" w:hAnsi="宋体" w:eastAsia="宋体" w:cs="宋体"/>
          <w:color w:val="auto"/>
          <w:spacing w:val="-14"/>
          <w:sz w:val="24"/>
          <w:szCs w:val="24"/>
        </w:rPr>
        <w:t>邮政编码：</w:t>
      </w:r>
      <w:r>
        <w:rPr>
          <w:rFonts w:ascii="宋体" w:hAnsi="宋体" w:eastAsia="宋体" w:cs="宋体"/>
          <w:color w:val="auto"/>
          <w:spacing w:val="1"/>
          <w:sz w:val="24"/>
          <w:szCs w:val="24"/>
        </w:rPr>
        <w:t xml:space="preserve"> </w:t>
      </w:r>
      <w:r>
        <w:rPr>
          <w:rFonts w:ascii="宋体" w:hAnsi="宋体" w:eastAsia="宋体" w:cs="宋体"/>
          <w:color w:val="auto"/>
          <w:spacing w:val="-24"/>
          <w:sz w:val="24"/>
          <w:szCs w:val="24"/>
        </w:rPr>
        <w:t>联</w:t>
      </w:r>
      <w:r>
        <w:rPr>
          <w:rFonts w:ascii="宋体" w:hAnsi="宋体" w:eastAsia="宋体" w:cs="宋体"/>
          <w:color w:val="auto"/>
          <w:spacing w:val="16"/>
          <w:sz w:val="24"/>
          <w:szCs w:val="24"/>
        </w:rPr>
        <w:t xml:space="preserve"> </w:t>
      </w:r>
      <w:r>
        <w:rPr>
          <w:rFonts w:ascii="宋体" w:hAnsi="宋体" w:eastAsia="宋体" w:cs="宋体"/>
          <w:color w:val="auto"/>
          <w:spacing w:val="-24"/>
          <w:sz w:val="24"/>
          <w:szCs w:val="24"/>
        </w:rPr>
        <w:t>系</w:t>
      </w:r>
      <w:r>
        <w:rPr>
          <w:rFonts w:ascii="宋体" w:hAnsi="宋体" w:eastAsia="宋体" w:cs="宋体"/>
          <w:color w:val="auto"/>
          <w:spacing w:val="11"/>
          <w:sz w:val="24"/>
          <w:szCs w:val="24"/>
        </w:rPr>
        <w:t xml:space="preserve"> </w:t>
      </w:r>
      <w:r>
        <w:rPr>
          <w:rFonts w:ascii="宋体" w:hAnsi="宋体" w:eastAsia="宋体" w:cs="宋体"/>
          <w:color w:val="auto"/>
          <w:spacing w:val="-24"/>
          <w:sz w:val="24"/>
          <w:szCs w:val="24"/>
        </w:rPr>
        <w:t>人：</w:t>
      </w:r>
      <w:r>
        <w:rPr>
          <w:rFonts w:ascii="宋体" w:hAnsi="宋体" w:eastAsia="宋体" w:cs="宋体"/>
          <w:color w:val="auto"/>
          <w:sz w:val="24"/>
          <w:szCs w:val="24"/>
        </w:rPr>
        <w:t xml:space="preserve"> </w:t>
      </w:r>
      <w:r>
        <w:rPr>
          <w:rFonts w:ascii="宋体" w:hAnsi="宋体" w:eastAsia="宋体" w:cs="宋体"/>
          <w:color w:val="auto"/>
          <w:spacing w:val="-26"/>
          <w:sz w:val="24"/>
          <w:szCs w:val="24"/>
        </w:rPr>
        <w:t>电</w:t>
      </w:r>
      <w:r>
        <w:rPr>
          <w:rFonts w:ascii="宋体" w:hAnsi="宋体" w:eastAsia="宋体" w:cs="宋体"/>
          <w:color w:val="auto"/>
          <w:spacing w:val="2"/>
          <w:sz w:val="24"/>
          <w:szCs w:val="24"/>
        </w:rPr>
        <w:t xml:space="preserve">    </w:t>
      </w:r>
      <w:r>
        <w:rPr>
          <w:rFonts w:ascii="宋体" w:hAnsi="宋体" w:eastAsia="宋体" w:cs="宋体"/>
          <w:color w:val="auto"/>
          <w:spacing w:val="-26"/>
          <w:sz w:val="24"/>
          <w:szCs w:val="24"/>
        </w:rPr>
        <w:t>话：</w:t>
      </w:r>
      <w:r>
        <w:rPr>
          <w:rFonts w:ascii="宋体" w:hAnsi="宋体" w:eastAsia="宋体" w:cs="宋体"/>
          <w:color w:val="auto"/>
          <w:spacing w:val="1"/>
          <w:sz w:val="24"/>
          <w:szCs w:val="24"/>
        </w:rPr>
        <w:t xml:space="preserve"> </w:t>
      </w:r>
      <w:r>
        <w:rPr>
          <w:rFonts w:ascii="宋体" w:hAnsi="宋体" w:eastAsia="宋体" w:cs="宋体"/>
          <w:color w:val="auto"/>
          <w:spacing w:val="-27"/>
          <w:sz w:val="24"/>
          <w:szCs w:val="24"/>
        </w:rPr>
        <w:t>传</w:t>
      </w:r>
      <w:r>
        <w:rPr>
          <w:rFonts w:ascii="宋体" w:hAnsi="宋体" w:eastAsia="宋体" w:cs="宋体"/>
          <w:color w:val="auto"/>
          <w:spacing w:val="3"/>
          <w:sz w:val="24"/>
          <w:szCs w:val="24"/>
        </w:rPr>
        <w:t xml:space="preserve">    </w:t>
      </w:r>
      <w:r>
        <w:rPr>
          <w:rFonts w:ascii="宋体" w:hAnsi="宋体" w:eastAsia="宋体" w:cs="宋体"/>
          <w:color w:val="auto"/>
          <w:spacing w:val="-27"/>
          <w:sz w:val="24"/>
          <w:szCs w:val="24"/>
        </w:rPr>
        <w:t>真：</w:t>
      </w:r>
      <w:r>
        <w:rPr>
          <w:rFonts w:ascii="宋体" w:hAnsi="宋体" w:eastAsia="宋体" w:cs="宋体"/>
          <w:color w:val="auto"/>
          <w:sz w:val="24"/>
          <w:szCs w:val="24"/>
        </w:rPr>
        <w:t xml:space="preserve"> </w:t>
      </w:r>
      <w:r>
        <w:rPr>
          <w:rFonts w:ascii="宋体" w:hAnsi="宋体" w:eastAsia="宋体" w:cs="宋体"/>
          <w:color w:val="auto"/>
          <w:spacing w:val="-14"/>
          <w:sz w:val="24"/>
          <w:szCs w:val="24"/>
        </w:rPr>
        <w:t>电子邮箱：</w:t>
      </w:r>
    </w:p>
    <w:p w14:paraId="128836A2">
      <w:pPr>
        <w:spacing w:before="34" w:line="219" w:lineRule="auto"/>
        <w:ind w:left="4425"/>
        <w:rPr>
          <w:rFonts w:ascii="宋体" w:hAnsi="宋体" w:eastAsia="宋体" w:cs="宋体"/>
          <w:color w:val="auto"/>
          <w:sz w:val="24"/>
          <w:szCs w:val="24"/>
        </w:rPr>
      </w:pPr>
      <w:r>
        <w:rPr>
          <w:rFonts w:ascii="宋体" w:hAnsi="宋体" w:eastAsia="宋体" w:cs="宋体"/>
          <w:color w:val="auto"/>
          <w:spacing w:val="-2"/>
          <w:sz w:val="24"/>
          <w:szCs w:val="24"/>
        </w:rPr>
        <w:t>供应商名称（盖章</w:t>
      </w:r>
      <w:r>
        <w:rPr>
          <w:rFonts w:ascii="宋体" w:hAnsi="宋体" w:eastAsia="宋体" w:cs="宋体"/>
          <w:color w:val="auto"/>
          <w:spacing w:val="2"/>
          <w:sz w:val="24"/>
          <w:szCs w:val="24"/>
        </w:rPr>
        <w:t>）：</w:t>
      </w:r>
    </w:p>
    <w:p w14:paraId="544187E9">
      <w:pPr>
        <w:spacing w:before="183" w:line="219" w:lineRule="auto"/>
        <w:ind w:right="1"/>
        <w:jc w:val="right"/>
        <w:rPr>
          <w:rFonts w:ascii="宋体" w:hAnsi="宋体" w:eastAsia="宋体" w:cs="宋体"/>
          <w:color w:val="auto"/>
          <w:sz w:val="24"/>
          <w:szCs w:val="24"/>
        </w:rPr>
      </w:pPr>
      <w:r>
        <w:rPr>
          <w:rFonts w:ascii="宋体" w:hAnsi="宋体" w:eastAsia="宋体" w:cs="宋体"/>
          <w:color w:val="auto"/>
          <w:spacing w:val="-1"/>
          <w:sz w:val="24"/>
          <w:szCs w:val="24"/>
        </w:rPr>
        <w:t>法定代表人或委托代理人（签字或盖章</w:t>
      </w:r>
      <w:r>
        <w:rPr>
          <w:rFonts w:ascii="宋体" w:hAnsi="宋体" w:eastAsia="宋体" w:cs="宋体"/>
          <w:color w:val="auto"/>
          <w:spacing w:val="2"/>
          <w:sz w:val="24"/>
          <w:szCs w:val="24"/>
        </w:rPr>
        <w:t>）：</w:t>
      </w:r>
    </w:p>
    <w:p w14:paraId="407EFD58">
      <w:pPr>
        <w:spacing w:before="183" w:line="220" w:lineRule="auto"/>
        <w:jc w:val="right"/>
        <w:rPr>
          <w:rFonts w:ascii="宋体" w:hAnsi="宋体" w:eastAsia="宋体" w:cs="宋体"/>
          <w:color w:val="auto"/>
          <w:sz w:val="24"/>
          <w:szCs w:val="24"/>
        </w:rPr>
      </w:pPr>
      <w:r>
        <w:rPr>
          <w:rFonts w:ascii="宋体" w:hAnsi="宋体" w:eastAsia="宋体" w:cs="宋体"/>
          <w:color w:val="auto"/>
          <w:spacing w:val="-22"/>
          <w:sz w:val="24"/>
          <w:szCs w:val="24"/>
        </w:rPr>
        <w:t>日期：</w:t>
      </w:r>
      <w:r>
        <w:rPr>
          <w:rFonts w:ascii="宋体" w:hAnsi="宋体" w:eastAsia="宋体" w:cs="宋体"/>
          <w:color w:val="auto"/>
          <w:spacing w:val="2"/>
          <w:sz w:val="24"/>
          <w:szCs w:val="24"/>
        </w:rPr>
        <w:t xml:space="preserve">     </w:t>
      </w:r>
      <w:r>
        <w:rPr>
          <w:rFonts w:ascii="宋体" w:hAnsi="宋体" w:eastAsia="宋体" w:cs="宋体"/>
          <w:color w:val="auto"/>
          <w:spacing w:val="-22"/>
          <w:sz w:val="24"/>
          <w:szCs w:val="24"/>
        </w:rPr>
        <w:t>年</w:t>
      </w:r>
      <w:r>
        <w:rPr>
          <w:rFonts w:ascii="宋体" w:hAnsi="宋体" w:eastAsia="宋体" w:cs="宋体"/>
          <w:color w:val="auto"/>
          <w:spacing w:val="6"/>
          <w:sz w:val="24"/>
          <w:szCs w:val="24"/>
        </w:rPr>
        <w:t xml:space="preserve">   </w:t>
      </w:r>
      <w:r>
        <w:rPr>
          <w:rFonts w:ascii="宋体" w:hAnsi="宋体" w:eastAsia="宋体" w:cs="宋体"/>
          <w:color w:val="auto"/>
          <w:spacing w:val="-22"/>
          <w:sz w:val="24"/>
          <w:szCs w:val="24"/>
        </w:rPr>
        <w:t>月</w:t>
      </w:r>
      <w:r>
        <w:rPr>
          <w:rFonts w:ascii="宋体" w:hAnsi="宋体" w:eastAsia="宋体" w:cs="宋体"/>
          <w:color w:val="auto"/>
          <w:spacing w:val="17"/>
          <w:sz w:val="24"/>
          <w:szCs w:val="24"/>
        </w:rPr>
        <w:t xml:space="preserve">   </w:t>
      </w:r>
      <w:r>
        <w:rPr>
          <w:rFonts w:ascii="宋体" w:hAnsi="宋体" w:eastAsia="宋体" w:cs="宋体"/>
          <w:color w:val="auto"/>
          <w:spacing w:val="-22"/>
          <w:sz w:val="24"/>
          <w:szCs w:val="24"/>
        </w:rPr>
        <w:t>日</w:t>
      </w:r>
    </w:p>
    <w:p w14:paraId="1552A904">
      <w:pPr>
        <w:spacing w:line="220" w:lineRule="auto"/>
        <w:rPr>
          <w:rFonts w:ascii="宋体" w:hAnsi="宋体" w:eastAsia="宋体" w:cs="宋体"/>
          <w:color w:val="auto"/>
          <w:sz w:val="24"/>
          <w:szCs w:val="24"/>
        </w:rPr>
        <w:sectPr>
          <w:headerReference r:id="rId31" w:type="default"/>
          <w:pgSz w:w="11906" w:h="16839"/>
          <w:pgMar w:top="1091" w:right="1416" w:bottom="400" w:left="1416" w:header="1076" w:footer="0" w:gutter="0"/>
          <w:cols w:space="720" w:num="1"/>
        </w:sectPr>
      </w:pPr>
    </w:p>
    <w:p w14:paraId="3F3B175B">
      <w:pPr>
        <w:pStyle w:val="2"/>
        <w:spacing w:line="249" w:lineRule="auto"/>
        <w:rPr>
          <w:color w:val="auto"/>
        </w:rPr>
      </w:pPr>
    </w:p>
    <w:p w14:paraId="63F68EDD">
      <w:pPr>
        <w:pStyle w:val="2"/>
        <w:spacing w:line="249" w:lineRule="auto"/>
        <w:rPr>
          <w:color w:val="auto"/>
        </w:rPr>
      </w:pPr>
    </w:p>
    <w:p w14:paraId="123FC7E4">
      <w:pPr>
        <w:pStyle w:val="2"/>
        <w:spacing w:line="249" w:lineRule="auto"/>
        <w:rPr>
          <w:color w:val="auto"/>
        </w:rPr>
      </w:pPr>
    </w:p>
    <w:p w14:paraId="3A60201C">
      <w:pPr>
        <w:pStyle w:val="2"/>
        <w:spacing w:line="249" w:lineRule="auto"/>
        <w:rPr>
          <w:color w:val="auto"/>
        </w:rPr>
      </w:pPr>
    </w:p>
    <w:p w14:paraId="217BA38C">
      <w:pPr>
        <w:spacing w:before="101" w:line="225" w:lineRule="auto"/>
        <w:ind w:left="2993"/>
        <w:outlineLvl w:val="0"/>
        <w:rPr>
          <w:rFonts w:ascii="宋体" w:hAnsi="宋体" w:eastAsia="宋体" w:cs="宋体"/>
          <w:color w:val="auto"/>
          <w:sz w:val="30"/>
          <w:szCs w:val="30"/>
        </w:rPr>
      </w:pPr>
      <w:r>
        <w:rPr>
          <w:rFonts w:ascii="宋体" w:hAnsi="宋体" w:eastAsia="宋体" w:cs="宋体"/>
          <w:b/>
          <w:bCs/>
          <w:color w:val="auto"/>
          <w:spacing w:val="1"/>
          <w:sz w:val="31"/>
          <w:szCs w:val="31"/>
        </w:rPr>
        <w:t>法定代表人</w:t>
      </w:r>
      <w:r>
        <w:rPr>
          <w:rFonts w:ascii="宋体" w:hAnsi="宋体" w:eastAsia="宋体" w:cs="宋体"/>
          <w:b/>
          <w:bCs/>
          <w:color w:val="auto"/>
          <w:spacing w:val="1"/>
          <w:sz w:val="30"/>
          <w:szCs w:val="30"/>
        </w:rPr>
        <w:t>身份证明书</w:t>
      </w:r>
    </w:p>
    <w:p w14:paraId="2DA00A5A">
      <w:pPr>
        <w:spacing w:before="208" w:line="351" w:lineRule="auto"/>
        <w:ind w:left="8" w:right="7933" w:firstLine="1"/>
        <w:rPr>
          <w:rFonts w:ascii="宋体" w:hAnsi="宋体" w:eastAsia="宋体" w:cs="宋体"/>
          <w:color w:val="auto"/>
          <w:sz w:val="24"/>
          <w:szCs w:val="24"/>
        </w:rPr>
      </w:pPr>
      <w:r>
        <w:rPr>
          <w:rFonts w:ascii="宋体" w:hAnsi="宋体" w:eastAsia="宋体" w:cs="宋体"/>
          <w:color w:val="auto"/>
          <w:spacing w:val="-15"/>
          <w:sz w:val="24"/>
          <w:szCs w:val="24"/>
        </w:rPr>
        <w:t>单位名称：</w:t>
      </w:r>
      <w:r>
        <w:rPr>
          <w:rFonts w:ascii="宋体" w:hAnsi="宋体" w:eastAsia="宋体" w:cs="宋体"/>
          <w:color w:val="auto"/>
          <w:spacing w:val="2"/>
          <w:sz w:val="24"/>
          <w:szCs w:val="24"/>
        </w:rPr>
        <w:t xml:space="preserve"> </w:t>
      </w:r>
      <w:r>
        <w:rPr>
          <w:rFonts w:ascii="宋体" w:hAnsi="宋体" w:eastAsia="宋体" w:cs="宋体"/>
          <w:color w:val="auto"/>
          <w:spacing w:val="-27"/>
          <w:sz w:val="24"/>
          <w:szCs w:val="24"/>
        </w:rPr>
        <w:t>地</w:t>
      </w:r>
      <w:r>
        <w:rPr>
          <w:rFonts w:ascii="宋体" w:hAnsi="宋体" w:eastAsia="宋体" w:cs="宋体"/>
          <w:color w:val="auto"/>
          <w:spacing w:val="2"/>
          <w:sz w:val="24"/>
          <w:szCs w:val="24"/>
        </w:rPr>
        <w:t xml:space="preserve">    </w:t>
      </w:r>
      <w:r>
        <w:rPr>
          <w:rFonts w:ascii="宋体" w:hAnsi="宋体" w:eastAsia="宋体" w:cs="宋体"/>
          <w:color w:val="auto"/>
          <w:spacing w:val="-27"/>
          <w:sz w:val="24"/>
          <w:szCs w:val="24"/>
        </w:rPr>
        <w:t>址：</w:t>
      </w:r>
    </w:p>
    <w:p w14:paraId="3C4CD9DD">
      <w:pPr>
        <w:spacing w:before="22" w:line="220" w:lineRule="auto"/>
        <w:ind w:left="8"/>
        <w:rPr>
          <w:rFonts w:ascii="宋体" w:hAnsi="宋体" w:eastAsia="宋体" w:cs="宋体"/>
          <w:color w:val="auto"/>
          <w:sz w:val="24"/>
          <w:szCs w:val="24"/>
        </w:rPr>
      </w:pPr>
      <w:r>
        <w:rPr>
          <w:rFonts w:ascii="宋体" w:hAnsi="宋体" w:eastAsia="宋体" w:cs="宋体"/>
          <w:color w:val="auto"/>
          <w:spacing w:val="-3"/>
          <w:sz w:val="24"/>
          <w:szCs w:val="24"/>
        </w:rPr>
        <w:t>姓    名：</w:t>
      </w:r>
      <w:r>
        <w:rPr>
          <w:rFonts w:ascii="宋体" w:hAnsi="宋体" w:eastAsia="宋体" w:cs="宋体"/>
          <w:color w:val="auto"/>
          <w:spacing w:val="2"/>
          <w:sz w:val="24"/>
          <w:szCs w:val="24"/>
        </w:rPr>
        <w:t xml:space="preserve">        </w:t>
      </w:r>
      <w:r>
        <w:rPr>
          <w:rFonts w:ascii="宋体" w:hAnsi="宋体" w:eastAsia="宋体" w:cs="宋体"/>
          <w:color w:val="auto"/>
          <w:spacing w:val="-3"/>
          <w:sz w:val="24"/>
          <w:szCs w:val="24"/>
        </w:rPr>
        <w:t>性别：</w:t>
      </w:r>
      <w:r>
        <w:rPr>
          <w:rFonts w:ascii="宋体" w:hAnsi="宋体" w:eastAsia="宋体" w:cs="宋体"/>
          <w:color w:val="auto"/>
          <w:spacing w:val="1"/>
          <w:sz w:val="24"/>
          <w:szCs w:val="24"/>
        </w:rPr>
        <w:t xml:space="preserve">      </w:t>
      </w:r>
      <w:r>
        <w:rPr>
          <w:rFonts w:ascii="宋体" w:hAnsi="宋体" w:eastAsia="宋体" w:cs="宋体"/>
          <w:color w:val="auto"/>
          <w:spacing w:val="-3"/>
          <w:sz w:val="24"/>
          <w:szCs w:val="24"/>
        </w:rPr>
        <w:t>年龄：</w:t>
      </w:r>
      <w:r>
        <w:rPr>
          <w:rFonts w:ascii="宋体" w:hAnsi="宋体" w:eastAsia="宋体" w:cs="宋体"/>
          <w:color w:val="auto"/>
          <w:spacing w:val="2"/>
          <w:sz w:val="24"/>
          <w:szCs w:val="24"/>
        </w:rPr>
        <w:t xml:space="preserve">       </w:t>
      </w:r>
      <w:r>
        <w:rPr>
          <w:rFonts w:ascii="宋体" w:hAnsi="宋体" w:eastAsia="宋体" w:cs="宋体"/>
          <w:color w:val="auto"/>
          <w:spacing w:val="-3"/>
          <w:sz w:val="24"/>
          <w:szCs w:val="24"/>
        </w:rPr>
        <w:t>职务：</w:t>
      </w:r>
    </w:p>
    <w:p w14:paraId="4790683A">
      <w:pPr>
        <w:spacing w:before="180" w:line="316" w:lineRule="auto"/>
        <w:ind w:left="8" w:right="3951" w:firstLine="724"/>
        <w:rPr>
          <w:rFonts w:ascii="宋体" w:hAnsi="宋体" w:eastAsia="宋体" w:cs="宋体"/>
          <w:color w:val="auto"/>
          <w:sz w:val="24"/>
          <w:szCs w:val="24"/>
        </w:rPr>
      </w:pPr>
      <w:r>
        <w:rPr>
          <w:rFonts w:ascii="宋体" w:hAnsi="宋体" w:eastAsia="宋体" w:cs="宋体"/>
          <w:color w:val="auto"/>
          <w:spacing w:val="-11"/>
          <w:sz w:val="24"/>
          <w:szCs w:val="24"/>
        </w:rPr>
        <w:t>系</w:t>
      </w:r>
      <w:r>
        <w:rPr>
          <w:rFonts w:ascii="宋体" w:hAnsi="宋体" w:eastAsia="宋体" w:cs="宋体"/>
          <w:color w:val="auto"/>
          <w:sz w:val="24"/>
          <w:szCs w:val="24"/>
          <w:u w:val="single" w:color="auto"/>
        </w:rPr>
        <w:t xml:space="preserve">                     </w:t>
      </w:r>
      <w:r>
        <w:rPr>
          <w:rFonts w:ascii="宋体" w:hAnsi="宋体" w:eastAsia="宋体" w:cs="宋体"/>
          <w:color w:val="auto"/>
          <w:spacing w:val="-87"/>
          <w:sz w:val="24"/>
          <w:szCs w:val="24"/>
        </w:rPr>
        <w:t xml:space="preserve"> </w:t>
      </w:r>
      <w:r>
        <w:rPr>
          <w:rFonts w:ascii="宋体" w:hAnsi="宋体" w:eastAsia="宋体" w:cs="宋体"/>
          <w:color w:val="auto"/>
          <w:spacing w:val="-11"/>
          <w:sz w:val="24"/>
          <w:szCs w:val="24"/>
        </w:rPr>
        <w:t>的法定代表人。</w:t>
      </w:r>
      <w:r>
        <w:rPr>
          <w:rFonts w:ascii="宋体" w:hAnsi="宋体" w:eastAsia="宋体" w:cs="宋体"/>
          <w:color w:val="auto"/>
          <w:sz w:val="24"/>
          <w:szCs w:val="24"/>
        </w:rPr>
        <w:t xml:space="preserve"> </w:t>
      </w:r>
      <w:r>
        <w:rPr>
          <w:rFonts w:ascii="宋体" w:hAnsi="宋体" w:eastAsia="宋体" w:cs="宋体"/>
          <w:color w:val="auto"/>
          <w:spacing w:val="-2"/>
          <w:sz w:val="24"/>
          <w:szCs w:val="24"/>
        </w:rPr>
        <w:t>特此证明。</w:t>
      </w:r>
    </w:p>
    <w:tbl>
      <w:tblPr>
        <w:tblStyle w:val="7"/>
        <w:tblW w:w="6845" w:type="dxa"/>
        <w:tblInd w:w="11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404"/>
        <w:gridCol w:w="3441"/>
      </w:tblGrid>
      <w:tr w14:paraId="779B6A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77" w:hRule="atLeast"/>
        </w:trPr>
        <w:tc>
          <w:tcPr>
            <w:tcW w:w="3404" w:type="dxa"/>
            <w:vAlign w:val="top"/>
          </w:tcPr>
          <w:p w14:paraId="730D0C15">
            <w:pPr>
              <w:spacing w:line="285" w:lineRule="auto"/>
              <w:rPr>
                <w:rFonts w:ascii="Arial"/>
                <w:color w:val="auto"/>
                <w:sz w:val="21"/>
              </w:rPr>
            </w:pPr>
          </w:p>
          <w:p w14:paraId="18560DC7">
            <w:pPr>
              <w:spacing w:line="286" w:lineRule="auto"/>
              <w:rPr>
                <w:rFonts w:ascii="Arial"/>
                <w:color w:val="auto"/>
                <w:sz w:val="21"/>
              </w:rPr>
            </w:pPr>
          </w:p>
          <w:p w14:paraId="72F5B03E">
            <w:pPr>
              <w:spacing w:line="286" w:lineRule="auto"/>
              <w:rPr>
                <w:rFonts w:ascii="Arial"/>
                <w:color w:val="auto"/>
                <w:sz w:val="21"/>
              </w:rPr>
            </w:pPr>
          </w:p>
          <w:p w14:paraId="12B40672">
            <w:pPr>
              <w:pStyle w:val="8"/>
              <w:spacing w:before="78" w:line="220" w:lineRule="auto"/>
              <w:ind w:left="118"/>
              <w:rPr>
                <w:color w:val="auto"/>
              </w:rPr>
            </w:pPr>
            <w:r>
              <w:rPr>
                <w:color w:val="auto"/>
                <w:spacing w:val="-1"/>
              </w:rPr>
              <w:t>法定代表人身份证（正面）</w:t>
            </w:r>
          </w:p>
        </w:tc>
        <w:tc>
          <w:tcPr>
            <w:tcW w:w="3441" w:type="dxa"/>
            <w:vAlign w:val="top"/>
          </w:tcPr>
          <w:p w14:paraId="68281D38">
            <w:pPr>
              <w:spacing w:line="285" w:lineRule="auto"/>
              <w:rPr>
                <w:rFonts w:ascii="Arial"/>
                <w:color w:val="auto"/>
                <w:sz w:val="21"/>
              </w:rPr>
            </w:pPr>
          </w:p>
          <w:p w14:paraId="45617DD8">
            <w:pPr>
              <w:spacing w:line="286" w:lineRule="auto"/>
              <w:rPr>
                <w:rFonts w:ascii="Arial"/>
                <w:color w:val="auto"/>
                <w:sz w:val="21"/>
              </w:rPr>
            </w:pPr>
          </w:p>
          <w:p w14:paraId="3C699090">
            <w:pPr>
              <w:spacing w:line="286" w:lineRule="auto"/>
              <w:rPr>
                <w:rFonts w:ascii="Arial"/>
                <w:color w:val="auto"/>
                <w:sz w:val="21"/>
              </w:rPr>
            </w:pPr>
          </w:p>
          <w:p w14:paraId="1AEB9D97">
            <w:pPr>
              <w:pStyle w:val="8"/>
              <w:spacing w:before="78" w:line="220" w:lineRule="auto"/>
              <w:ind w:left="114"/>
              <w:rPr>
                <w:color w:val="auto"/>
              </w:rPr>
            </w:pPr>
            <w:r>
              <w:rPr>
                <w:color w:val="auto"/>
                <w:spacing w:val="-1"/>
              </w:rPr>
              <w:t>法定代表人身份证（背面）</w:t>
            </w:r>
          </w:p>
        </w:tc>
      </w:tr>
    </w:tbl>
    <w:p w14:paraId="3647BB2A">
      <w:pPr>
        <w:pStyle w:val="2"/>
        <w:spacing w:line="241" w:lineRule="auto"/>
        <w:rPr>
          <w:color w:val="auto"/>
        </w:rPr>
      </w:pPr>
    </w:p>
    <w:p w14:paraId="5A8C0FB1">
      <w:pPr>
        <w:pStyle w:val="2"/>
        <w:spacing w:line="242" w:lineRule="auto"/>
        <w:rPr>
          <w:color w:val="auto"/>
        </w:rPr>
      </w:pPr>
    </w:p>
    <w:p w14:paraId="301ABAE3">
      <w:pPr>
        <w:pStyle w:val="2"/>
        <w:spacing w:line="242" w:lineRule="auto"/>
        <w:rPr>
          <w:color w:val="auto"/>
        </w:rPr>
      </w:pPr>
    </w:p>
    <w:p w14:paraId="5AD4F4AB">
      <w:pPr>
        <w:pStyle w:val="2"/>
        <w:spacing w:line="242" w:lineRule="auto"/>
        <w:rPr>
          <w:color w:val="auto"/>
        </w:rPr>
      </w:pPr>
    </w:p>
    <w:p w14:paraId="47CE95BA">
      <w:pPr>
        <w:spacing w:before="78" w:line="219" w:lineRule="auto"/>
        <w:ind w:left="4724"/>
        <w:rPr>
          <w:rFonts w:ascii="宋体" w:hAnsi="宋体" w:eastAsia="宋体" w:cs="宋体"/>
          <w:color w:val="auto"/>
          <w:sz w:val="24"/>
          <w:szCs w:val="24"/>
        </w:rPr>
      </w:pPr>
      <w:r>
        <w:rPr>
          <w:rFonts w:ascii="宋体" w:hAnsi="宋体" w:eastAsia="宋体" w:cs="宋体"/>
          <w:color w:val="auto"/>
          <w:spacing w:val="-2"/>
          <w:sz w:val="24"/>
          <w:szCs w:val="24"/>
        </w:rPr>
        <w:t>供应商名称（盖章</w:t>
      </w:r>
      <w:r>
        <w:rPr>
          <w:rFonts w:ascii="宋体" w:hAnsi="宋体" w:eastAsia="宋体" w:cs="宋体"/>
          <w:color w:val="auto"/>
          <w:spacing w:val="2"/>
          <w:sz w:val="24"/>
          <w:szCs w:val="24"/>
        </w:rPr>
        <w:t>）：</w:t>
      </w:r>
    </w:p>
    <w:p w14:paraId="7F74EBC9">
      <w:pPr>
        <w:pStyle w:val="2"/>
        <w:spacing w:line="284" w:lineRule="auto"/>
        <w:rPr>
          <w:color w:val="auto"/>
        </w:rPr>
      </w:pPr>
    </w:p>
    <w:p w14:paraId="5B87444C">
      <w:pPr>
        <w:pStyle w:val="2"/>
        <w:spacing w:line="285" w:lineRule="auto"/>
        <w:rPr>
          <w:color w:val="auto"/>
        </w:rPr>
      </w:pPr>
    </w:p>
    <w:p w14:paraId="2F3C63C6">
      <w:pPr>
        <w:spacing w:before="79" w:line="220" w:lineRule="auto"/>
        <w:jc w:val="right"/>
        <w:outlineLvl w:val="1"/>
        <w:rPr>
          <w:rFonts w:ascii="宋体" w:hAnsi="宋体" w:eastAsia="宋体" w:cs="宋体"/>
          <w:color w:val="auto"/>
          <w:sz w:val="24"/>
          <w:szCs w:val="24"/>
        </w:rPr>
      </w:pPr>
      <w:r>
        <w:rPr>
          <w:rFonts w:ascii="宋体" w:hAnsi="宋体" w:eastAsia="宋体" w:cs="宋体"/>
          <w:color w:val="auto"/>
          <w:spacing w:val="-22"/>
          <w:sz w:val="24"/>
          <w:szCs w:val="24"/>
        </w:rPr>
        <w:t>日期：</w:t>
      </w:r>
      <w:r>
        <w:rPr>
          <w:rFonts w:ascii="宋体" w:hAnsi="宋体" w:eastAsia="宋体" w:cs="宋体"/>
          <w:color w:val="auto"/>
          <w:spacing w:val="2"/>
          <w:sz w:val="24"/>
          <w:szCs w:val="24"/>
        </w:rPr>
        <w:t xml:space="preserve">     </w:t>
      </w:r>
      <w:r>
        <w:rPr>
          <w:rFonts w:ascii="宋体" w:hAnsi="宋体" w:eastAsia="宋体" w:cs="宋体"/>
          <w:color w:val="auto"/>
          <w:spacing w:val="-22"/>
          <w:sz w:val="24"/>
          <w:szCs w:val="24"/>
        </w:rPr>
        <w:t>年</w:t>
      </w:r>
      <w:r>
        <w:rPr>
          <w:rFonts w:ascii="宋体" w:hAnsi="宋体" w:eastAsia="宋体" w:cs="宋体"/>
          <w:color w:val="auto"/>
          <w:spacing w:val="6"/>
          <w:sz w:val="24"/>
          <w:szCs w:val="24"/>
        </w:rPr>
        <w:t xml:space="preserve">   </w:t>
      </w:r>
      <w:r>
        <w:rPr>
          <w:rFonts w:ascii="宋体" w:hAnsi="宋体" w:eastAsia="宋体" w:cs="宋体"/>
          <w:color w:val="auto"/>
          <w:spacing w:val="-22"/>
          <w:sz w:val="24"/>
          <w:szCs w:val="24"/>
        </w:rPr>
        <w:t>月</w:t>
      </w:r>
      <w:r>
        <w:rPr>
          <w:rFonts w:ascii="宋体" w:hAnsi="宋体" w:eastAsia="宋体" w:cs="宋体"/>
          <w:color w:val="auto"/>
          <w:spacing w:val="17"/>
          <w:sz w:val="24"/>
          <w:szCs w:val="24"/>
        </w:rPr>
        <w:t xml:space="preserve">   </w:t>
      </w:r>
      <w:r>
        <w:rPr>
          <w:rFonts w:ascii="宋体" w:hAnsi="宋体" w:eastAsia="宋体" w:cs="宋体"/>
          <w:color w:val="auto"/>
          <w:spacing w:val="-22"/>
          <w:sz w:val="24"/>
          <w:szCs w:val="24"/>
        </w:rPr>
        <w:t>日</w:t>
      </w:r>
    </w:p>
    <w:p w14:paraId="4C72AA3E">
      <w:pPr>
        <w:spacing w:line="220" w:lineRule="auto"/>
        <w:rPr>
          <w:rFonts w:ascii="宋体" w:hAnsi="宋体" w:eastAsia="宋体" w:cs="宋体"/>
          <w:color w:val="auto"/>
          <w:sz w:val="24"/>
          <w:szCs w:val="24"/>
        </w:rPr>
        <w:sectPr>
          <w:headerReference r:id="rId32" w:type="default"/>
          <w:pgSz w:w="11906" w:h="16839"/>
          <w:pgMar w:top="1091" w:right="1416" w:bottom="400" w:left="1417" w:header="1076" w:footer="0" w:gutter="0"/>
          <w:cols w:space="720" w:num="1"/>
        </w:sectPr>
      </w:pPr>
    </w:p>
    <w:p w14:paraId="574CBDA6">
      <w:pPr>
        <w:pStyle w:val="2"/>
        <w:spacing w:line="265" w:lineRule="auto"/>
        <w:rPr>
          <w:color w:val="auto"/>
        </w:rPr>
      </w:pPr>
    </w:p>
    <w:p w14:paraId="0F702779">
      <w:pPr>
        <w:pStyle w:val="2"/>
        <w:spacing w:line="265" w:lineRule="auto"/>
        <w:rPr>
          <w:color w:val="auto"/>
        </w:rPr>
      </w:pPr>
    </w:p>
    <w:p w14:paraId="613B845D">
      <w:pPr>
        <w:pStyle w:val="2"/>
        <w:spacing w:line="266" w:lineRule="auto"/>
        <w:rPr>
          <w:color w:val="auto"/>
        </w:rPr>
      </w:pPr>
      <w:r>
        <w:rPr>
          <w:color w:val="auto"/>
        </w:rPr>
        <w:pict>
          <v:shape id="_x0000_s1026" o:spid="_x0000_s1026" style="position:absolute;left:0pt;margin-left:0.05pt;margin-top:7.15pt;height:0.75pt;width:453.65pt;z-index:251659264;mso-width-relative:page;mso-height-relative:page;" fillcolor="#000000" filled="t" stroked="f" coordsize="9072,15" path="m0,0l9072,0,9072,14,0,14,0,0xe">
            <v:fill on="t" focussize="0,0"/>
            <v:stroke on="f"/>
            <v:imagedata o:title=""/>
            <o:lock v:ext="edit"/>
          </v:shape>
        </w:pict>
      </w:r>
    </w:p>
    <w:p w14:paraId="279D99DB">
      <w:pPr>
        <w:pStyle w:val="2"/>
        <w:spacing w:line="266" w:lineRule="auto"/>
        <w:rPr>
          <w:color w:val="auto"/>
        </w:rPr>
      </w:pPr>
    </w:p>
    <w:p w14:paraId="09E6F3EA">
      <w:pPr>
        <w:spacing w:before="101" w:line="225" w:lineRule="auto"/>
        <w:ind w:left="3745"/>
        <w:rPr>
          <w:rFonts w:ascii="宋体" w:hAnsi="宋体" w:eastAsia="宋体" w:cs="宋体"/>
          <w:color w:val="auto"/>
          <w:sz w:val="31"/>
          <w:szCs w:val="31"/>
        </w:rPr>
      </w:pPr>
      <w:r>
        <w:rPr>
          <w:rFonts w:ascii="宋体" w:hAnsi="宋体" w:eastAsia="宋体" w:cs="宋体"/>
          <w:b/>
          <w:bCs/>
          <w:color w:val="auto"/>
          <w:spacing w:val="5"/>
          <w:sz w:val="31"/>
          <w:szCs w:val="31"/>
        </w:rPr>
        <w:t>授权委托书</w:t>
      </w:r>
    </w:p>
    <w:p w14:paraId="70E6030B">
      <w:pPr>
        <w:tabs>
          <w:tab w:val="left" w:pos="135"/>
        </w:tabs>
        <w:spacing w:before="210" w:line="351" w:lineRule="auto"/>
        <w:ind w:firstLine="490"/>
        <w:jc w:val="both"/>
        <w:rPr>
          <w:rFonts w:ascii="宋体" w:hAnsi="宋体" w:eastAsia="宋体" w:cs="宋体"/>
          <w:color w:val="auto"/>
          <w:sz w:val="24"/>
          <w:szCs w:val="24"/>
        </w:rPr>
      </w:pPr>
      <w:r>
        <w:rPr>
          <w:rFonts w:ascii="宋体" w:hAnsi="宋体" w:eastAsia="宋体" w:cs="宋体"/>
          <w:color w:val="auto"/>
          <w:spacing w:val="-3"/>
          <w:sz w:val="24"/>
          <w:szCs w:val="24"/>
        </w:rPr>
        <w:t>本授权委托书声明：我</w:t>
      </w:r>
      <w:r>
        <w:rPr>
          <w:rFonts w:ascii="宋体" w:hAnsi="宋体" w:eastAsia="宋体" w:cs="宋体"/>
          <w:color w:val="auto"/>
          <w:spacing w:val="-3"/>
          <w:sz w:val="24"/>
          <w:szCs w:val="24"/>
          <w:u w:val="single" w:color="auto"/>
        </w:rPr>
        <w:t xml:space="preserve"> （姓名） </w:t>
      </w:r>
      <w:r>
        <w:rPr>
          <w:rFonts w:ascii="宋体" w:hAnsi="宋体" w:eastAsia="宋体" w:cs="宋体"/>
          <w:color w:val="auto"/>
          <w:spacing w:val="-95"/>
          <w:sz w:val="24"/>
          <w:szCs w:val="24"/>
        </w:rPr>
        <w:t xml:space="preserve"> </w:t>
      </w:r>
      <w:r>
        <w:rPr>
          <w:rFonts w:ascii="宋体" w:hAnsi="宋体" w:eastAsia="宋体" w:cs="宋体"/>
          <w:color w:val="auto"/>
          <w:spacing w:val="-3"/>
          <w:sz w:val="24"/>
          <w:szCs w:val="24"/>
        </w:rPr>
        <w:t>系</w:t>
      </w:r>
      <w:r>
        <w:rPr>
          <w:rFonts w:ascii="宋体" w:hAnsi="宋体" w:eastAsia="宋体" w:cs="宋体"/>
          <w:color w:val="auto"/>
          <w:spacing w:val="-3"/>
          <w:sz w:val="24"/>
          <w:szCs w:val="24"/>
          <w:u w:val="single" w:color="auto"/>
        </w:rPr>
        <w:t xml:space="preserve"> （供应商名称） </w:t>
      </w:r>
      <w:r>
        <w:rPr>
          <w:rFonts w:ascii="宋体" w:hAnsi="宋体" w:eastAsia="宋体" w:cs="宋体"/>
          <w:color w:val="auto"/>
          <w:spacing w:val="-91"/>
          <w:sz w:val="24"/>
          <w:szCs w:val="24"/>
        </w:rPr>
        <w:t xml:space="preserve"> </w:t>
      </w:r>
      <w:r>
        <w:rPr>
          <w:rFonts w:ascii="宋体" w:hAnsi="宋体" w:eastAsia="宋体" w:cs="宋体"/>
          <w:color w:val="auto"/>
          <w:spacing w:val="-3"/>
          <w:sz w:val="24"/>
          <w:szCs w:val="24"/>
        </w:rPr>
        <w:t>的法定代表人，现授权委托</w:t>
      </w:r>
      <w:r>
        <w:rPr>
          <w:rFonts w:ascii="宋体" w:hAnsi="宋体" w:eastAsia="宋体" w:cs="宋体"/>
          <w:color w:val="auto"/>
          <w:sz w:val="24"/>
          <w:szCs w:val="24"/>
        </w:rPr>
        <w:t xml:space="preserve"> </w:t>
      </w:r>
      <w:r>
        <w:rPr>
          <w:rFonts w:ascii="宋体" w:hAnsi="宋体" w:eastAsia="宋体" w:cs="宋体"/>
          <w:color w:val="auto"/>
          <w:sz w:val="24"/>
          <w:szCs w:val="24"/>
          <w:u w:val="single" w:color="auto"/>
        </w:rPr>
        <w:tab/>
      </w:r>
      <w:r>
        <w:rPr>
          <w:rFonts w:ascii="宋体" w:hAnsi="宋体" w:eastAsia="宋体" w:cs="宋体"/>
          <w:color w:val="auto"/>
          <w:spacing w:val="-3"/>
          <w:sz w:val="24"/>
          <w:szCs w:val="24"/>
          <w:u w:val="single" w:color="auto"/>
        </w:rPr>
        <w:t xml:space="preserve">（供应商名称） </w:t>
      </w:r>
      <w:r>
        <w:rPr>
          <w:rFonts w:ascii="宋体" w:hAnsi="宋体" w:eastAsia="宋体" w:cs="宋体"/>
          <w:color w:val="auto"/>
          <w:spacing w:val="-74"/>
          <w:sz w:val="24"/>
          <w:szCs w:val="24"/>
        </w:rPr>
        <w:t xml:space="preserve"> </w:t>
      </w:r>
      <w:r>
        <w:rPr>
          <w:rFonts w:ascii="宋体" w:hAnsi="宋体" w:eastAsia="宋体" w:cs="宋体"/>
          <w:color w:val="auto"/>
          <w:spacing w:val="-3"/>
          <w:sz w:val="24"/>
          <w:szCs w:val="24"/>
        </w:rPr>
        <w:t xml:space="preserve">的 </w:t>
      </w:r>
      <w:r>
        <w:rPr>
          <w:rFonts w:ascii="宋体" w:hAnsi="宋体" w:eastAsia="宋体" w:cs="宋体"/>
          <w:color w:val="auto"/>
          <w:spacing w:val="-3"/>
          <w:sz w:val="24"/>
          <w:szCs w:val="24"/>
          <w:u w:val="single" w:color="auto"/>
        </w:rPr>
        <w:t xml:space="preserve"> （姓名、身份证号） </w:t>
      </w:r>
      <w:r>
        <w:rPr>
          <w:rFonts w:ascii="宋体" w:hAnsi="宋体" w:eastAsia="宋体" w:cs="宋体"/>
          <w:color w:val="auto"/>
          <w:spacing w:val="-108"/>
          <w:sz w:val="24"/>
          <w:szCs w:val="24"/>
        </w:rPr>
        <w:t xml:space="preserve"> </w:t>
      </w:r>
      <w:r>
        <w:rPr>
          <w:rFonts w:ascii="宋体" w:hAnsi="宋体" w:eastAsia="宋体" w:cs="宋体"/>
          <w:color w:val="auto"/>
          <w:spacing w:val="-3"/>
          <w:sz w:val="24"/>
          <w:szCs w:val="24"/>
        </w:rPr>
        <w:t>我公司代理人，以本公司的名义参加</w:t>
      </w:r>
      <w:r>
        <w:rPr>
          <w:rFonts w:ascii="宋体" w:hAnsi="宋体" w:eastAsia="宋体" w:cs="宋体"/>
          <w:color w:val="auto"/>
          <w:spacing w:val="-3"/>
          <w:sz w:val="24"/>
          <w:szCs w:val="24"/>
          <w:u w:val="single" w:color="auto"/>
        </w:rPr>
        <w:t xml:space="preserve"> （项</w:t>
      </w:r>
      <w:r>
        <w:rPr>
          <w:rFonts w:ascii="宋体" w:hAnsi="宋体" w:eastAsia="宋体" w:cs="宋体"/>
          <w:color w:val="auto"/>
          <w:sz w:val="24"/>
          <w:szCs w:val="24"/>
        </w:rPr>
        <w:t xml:space="preserve"> </w:t>
      </w:r>
      <w:r>
        <w:rPr>
          <w:rFonts w:ascii="宋体" w:hAnsi="宋体" w:eastAsia="宋体" w:cs="宋体"/>
          <w:color w:val="auto"/>
          <w:spacing w:val="-3"/>
          <w:sz w:val="24"/>
          <w:szCs w:val="24"/>
          <w:u w:val="single" w:color="auto"/>
        </w:rPr>
        <w:t xml:space="preserve">目名称） </w:t>
      </w:r>
      <w:r>
        <w:rPr>
          <w:rFonts w:ascii="宋体" w:hAnsi="宋体" w:eastAsia="宋体" w:cs="宋体"/>
          <w:color w:val="auto"/>
          <w:spacing w:val="-88"/>
          <w:sz w:val="24"/>
          <w:szCs w:val="24"/>
        </w:rPr>
        <w:t xml:space="preserve"> </w:t>
      </w:r>
      <w:r>
        <w:rPr>
          <w:rFonts w:ascii="宋体" w:hAnsi="宋体" w:eastAsia="宋体" w:cs="宋体"/>
          <w:color w:val="auto"/>
          <w:spacing w:val="-3"/>
          <w:sz w:val="24"/>
          <w:szCs w:val="24"/>
        </w:rPr>
        <w:t>的投标活动。</w:t>
      </w:r>
    </w:p>
    <w:p w14:paraId="0CA766E4">
      <w:pPr>
        <w:spacing w:before="32" w:line="347" w:lineRule="auto"/>
        <w:ind w:left="36" w:right="2" w:firstLine="451"/>
        <w:rPr>
          <w:rFonts w:ascii="宋体" w:hAnsi="宋体" w:eastAsia="宋体" w:cs="宋体"/>
          <w:color w:val="auto"/>
          <w:sz w:val="24"/>
          <w:szCs w:val="24"/>
        </w:rPr>
      </w:pPr>
      <w:r>
        <w:rPr>
          <w:rFonts w:ascii="宋体" w:hAnsi="宋体" w:eastAsia="宋体" w:cs="宋体"/>
          <w:color w:val="auto"/>
          <w:spacing w:val="-2"/>
          <w:sz w:val="24"/>
          <w:szCs w:val="24"/>
        </w:rPr>
        <w:t>代理人在处理投标的过程中所签署的一切文件和处理与之有关的一切事务，我均予</w:t>
      </w:r>
      <w:r>
        <w:rPr>
          <w:rFonts w:ascii="宋体" w:hAnsi="宋体" w:eastAsia="宋体" w:cs="宋体"/>
          <w:color w:val="auto"/>
          <w:spacing w:val="14"/>
          <w:sz w:val="24"/>
          <w:szCs w:val="24"/>
        </w:rPr>
        <w:t xml:space="preserve"> </w:t>
      </w:r>
      <w:r>
        <w:rPr>
          <w:rFonts w:ascii="宋体" w:hAnsi="宋体" w:eastAsia="宋体" w:cs="宋体"/>
          <w:color w:val="auto"/>
          <w:spacing w:val="-10"/>
          <w:sz w:val="24"/>
          <w:szCs w:val="24"/>
        </w:rPr>
        <w:t>以承认。</w:t>
      </w:r>
    </w:p>
    <w:p w14:paraId="3B925CAB">
      <w:pPr>
        <w:spacing w:before="33" w:line="347" w:lineRule="auto"/>
        <w:ind w:left="488" w:right="3194"/>
        <w:rPr>
          <w:rFonts w:ascii="宋体" w:hAnsi="宋体" w:eastAsia="宋体" w:cs="宋体"/>
          <w:color w:val="auto"/>
          <w:sz w:val="24"/>
          <w:szCs w:val="24"/>
        </w:rPr>
      </w:pPr>
      <w:r>
        <w:rPr>
          <w:rFonts w:ascii="宋体" w:hAnsi="宋体" w:eastAsia="宋体" w:cs="宋体"/>
          <w:color w:val="auto"/>
          <w:spacing w:val="-11"/>
          <w:sz w:val="24"/>
          <w:szCs w:val="24"/>
        </w:rPr>
        <w:t>授权期限:</w:t>
      </w:r>
      <w:r>
        <w:rPr>
          <w:rFonts w:ascii="宋体" w:hAnsi="宋体" w:eastAsia="宋体" w:cs="宋体"/>
          <w:color w:val="auto"/>
          <w:sz w:val="24"/>
          <w:szCs w:val="24"/>
          <w:u w:val="single" w:color="auto"/>
        </w:rPr>
        <w:t xml:space="preserve">     </w:t>
      </w:r>
      <w:r>
        <w:rPr>
          <w:rFonts w:ascii="宋体" w:hAnsi="宋体" w:eastAsia="宋体" w:cs="宋体"/>
          <w:color w:val="auto"/>
          <w:spacing w:val="-107"/>
          <w:sz w:val="24"/>
          <w:szCs w:val="24"/>
        </w:rPr>
        <w:t xml:space="preserve"> </w:t>
      </w:r>
      <w:r>
        <w:rPr>
          <w:rFonts w:ascii="宋体" w:hAnsi="宋体" w:eastAsia="宋体" w:cs="宋体"/>
          <w:color w:val="auto"/>
          <w:spacing w:val="-11"/>
          <w:sz w:val="24"/>
          <w:szCs w:val="24"/>
        </w:rPr>
        <w:t>年</w:t>
      </w:r>
      <w:r>
        <w:rPr>
          <w:rFonts w:ascii="宋体" w:hAnsi="宋体" w:eastAsia="宋体" w:cs="宋体"/>
          <w:color w:val="auto"/>
          <w:spacing w:val="-11"/>
          <w:sz w:val="24"/>
          <w:szCs w:val="24"/>
          <w:u w:val="single" w:color="auto"/>
        </w:rPr>
        <w:t xml:space="preserve">   </w:t>
      </w:r>
      <w:r>
        <w:rPr>
          <w:rFonts w:ascii="宋体" w:hAnsi="宋体" w:eastAsia="宋体" w:cs="宋体"/>
          <w:color w:val="auto"/>
          <w:spacing w:val="-105"/>
          <w:sz w:val="24"/>
          <w:szCs w:val="24"/>
        </w:rPr>
        <w:t xml:space="preserve"> </w:t>
      </w:r>
      <w:r>
        <w:rPr>
          <w:rFonts w:ascii="宋体" w:hAnsi="宋体" w:eastAsia="宋体" w:cs="宋体"/>
          <w:color w:val="auto"/>
          <w:spacing w:val="-11"/>
          <w:sz w:val="24"/>
          <w:szCs w:val="24"/>
        </w:rPr>
        <w:t>月</w:t>
      </w:r>
      <w:r>
        <w:rPr>
          <w:rFonts w:ascii="宋体" w:hAnsi="宋体" w:eastAsia="宋体" w:cs="宋体"/>
          <w:color w:val="auto"/>
          <w:sz w:val="24"/>
          <w:szCs w:val="24"/>
          <w:u w:val="single" w:color="auto"/>
        </w:rPr>
        <w:t xml:space="preserve">   </w:t>
      </w:r>
      <w:r>
        <w:rPr>
          <w:rFonts w:ascii="宋体" w:hAnsi="宋体" w:eastAsia="宋体" w:cs="宋体"/>
          <w:color w:val="auto"/>
          <w:spacing w:val="-69"/>
          <w:sz w:val="24"/>
          <w:szCs w:val="24"/>
        </w:rPr>
        <w:t xml:space="preserve"> </w:t>
      </w:r>
      <w:r>
        <w:rPr>
          <w:rFonts w:ascii="宋体" w:hAnsi="宋体" w:eastAsia="宋体" w:cs="宋体"/>
          <w:color w:val="auto"/>
          <w:spacing w:val="-11"/>
          <w:sz w:val="24"/>
          <w:szCs w:val="24"/>
        </w:rPr>
        <w:t>日至</w:t>
      </w:r>
      <w:r>
        <w:rPr>
          <w:rFonts w:ascii="宋体" w:hAnsi="宋体" w:eastAsia="宋体" w:cs="宋体"/>
          <w:color w:val="auto"/>
          <w:sz w:val="24"/>
          <w:szCs w:val="24"/>
          <w:u w:val="single" w:color="auto"/>
        </w:rPr>
        <w:t xml:space="preserve">     </w:t>
      </w:r>
      <w:r>
        <w:rPr>
          <w:rFonts w:ascii="宋体" w:hAnsi="宋体" w:eastAsia="宋体" w:cs="宋体"/>
          <w:color w:val="auto"/>
          <w:spacing w:val="-110"/>
          <w:sz w:val="24"/>
          <w:szCs w:val="24"/>
        </w:rPr>
        <w:t xml:space="preserve"> </w:t>
      </w:r>
      <w:r>
        <w:rPr>
          <w:rFonts w:ascii="宋体" w:hAnsi="宋体" w:eastAsia="宋体" w:cs="宋体"/>
          <w:color w:val="auto"/>
          <w:spacing w:val="-11"/>
          <w:sz w:val="24"/>
          <w:szCs w:val="24"/>
        </w:rPr>
        <w:t>年</w:t>
      </w:r>
      <w:r>
        <w:rPr>
          <w:rFonts w:ascii="宋体" w:hAnsi="宋体" w:eastAsia="宋体" w:cs="宋体"/>
          <w:color w:val="auto"/>
          <w:sz w:val="24"/>
          <w:szCs w:val="24"/>
          <w:u w:val="single" w:color="auto"/>
        </w:rPr>
        <w:t xml:space="preserve">   </w:t>
      </w:r>
      <w:r>
        <w:rPr>
          <w:rFonts w:ascii="宋体" w:hAnsi="宋体" w:eastAsia="宋体" w:cs="宋体"/>
          <w:color w:val="auto"/>
          <w:spacing w:val="-105"/>
          <w:sz w:val="24"/>
          <w:szCs w:val="24"/>
        </w:rPr>
        <w:t xml:space="preserve"> </w:t>
      </w:r>
      <w:r>
        <w:rPr>
          <w:rFonts w:ascii="宋体" w:hAnsi="宋体" w:eastAsia="宋体" w:cs="宋体"/>
          <w:color w:val="auto"/>
          <w:spacing w:val="-11"/>
          <w:sz w:val="24"/>
          <w:szCs w:val="24"/>
        </w:rPr>
        <w:t>月</w:t>
      </w:r>
      <w:r>
        <w:rPr>
          <w:rFonts w:ascii="宋体" w:hAnsi="宋体" w:eastAsia="宋体" w:cs="宋体"/>
          <w:color w:val="auto"/>
          <w:sz w:val="24"/>
          <w:szCs w:val="24"/>
          <w:u w:val="single" w:color="auto"/>
        </w:rPr>
        <w:t xml:space="preserve">   </w:t>
      </w:r>
      <w:r>
        <w:rPr>
          <w:rFonts w:ascii="宋体" w:hAnsi="宋体" w:eastAsia="宋体" w:cs="宋体"/>
          <w:color w:val="auto"/>
          <w:spacing w:val="-69"/>
          <w:sz w:val="24"/>
          <w:szCs w:val="24"/>
        </w:rPr>
        <w:t xml:space="preserve"> </w:t>
      </w:r>
      <w:r>
        <w:rPr>
          <w:rFonts w:ascii="宋体" w:hAnsi="宋体" w:eastAsia="宋体" w:cs="宋体"/>
          <w:color w:val="auto"/>
          <w:spacing w:val="-11"/>
          <w:sz w:val="24"/>
          <w:szCs w:val="24"/>
        </w:rPr>
        <w:t>日</w:t>
      </w:r>
      <w:r>
        <w:rPr>
          <w:rFonts w:ascii="宋体" w:hAnsi="宋体" w:eastAsia="宋体" w:cs="宋体"/>
          <w:color w:val="auto"/>
          <w:sz w:val="24"/>
          <w:szCs w:val="24"/>
        </w:rPr>
        <w:t xml:space="preserve"> </w:t>
      </w:r>
      <w:r>
        <w:rPr>
          <w:rFonts w:ascii="宋体" w:hAnsi="宋体" w:eastAsia="宋体" w:cs="宋体"/>
          <w:color w:val="auto"/>
          <w:spacing w:val="-1"/>
          <w:sz w:val="24"/>
          <w:szCs w:val="24"/>
        </w:rPr>
        <w:t>委托代理人无转委权。特此委托。</w:t>
      </w:r>
    </w:p>
    <w:p w14:paraId="7602F84A">
      <w:pPr>
        <w:spacing w:before="34" w:line="220" w:lineRule="auto"/>
        <w:ind w:left="488"/>
        <w:rPr>
          <w:rFonts w:ascii="宋体" w:hAnsi="宋体" w:eastAsia="宋体" w:cs="宋体"/>
          <w:color w:val="auto"/>
          <w:sz w:val="24"/>
          <w:szCs w:val="24"/>
        </w:rPr>
      </w:pPr>
      <w:r>
        <w:rPr>
          <w:rFonts w:ascii="宋体" w:hAnsi="宋体" w:eastAsia="宋体" w:cs="宋体"/>
          <w:color w:val="auto"/>
          <w:spacing w:val="-1"/>
          <w:sz w:val="24"/>
          <w:szCs w:val="24"/>
        </w:rPr>
        <w:t>委托代理人：            性</w:t>
      </w:r>
      <w:r>
        <w:rPr>
          <w:rFonts w:ascii="宋体" w:hAnsi="宋体" w:eastAsia="宋体" w:cs="宋体"/>
          <w:color w:val="auto"/>
          <w:spacing w:val="6"/>
          <w:sz w:val="24"/>
          <w:szCs w:val="24"/>
        </w:rPr>
        <w:t xml:space="preserve">  </w:t>
      </w:r>
      <w:r>
        <w:rPr>
          <w:rFonts w:ascii="宋体" w:hAnsi="宋体" w:eastAsia="宋体" w:cs="宋体"/>
          <w:color w:val="auto"/>
          <w:spacing w:val="-1"/>
          <w:sz w:val="24"/>
          <w:szCs w:val="24"/>
        </w:rPr>
        <w:t>别：</w:t>
      </w:r>
    </w:p>
    <w:p w14:paraId="77FE9949">
      <w:pPr>
        <w:spacing w:before="182" w:line="220" w:lineRule="auto"/>
        <w:ind w:left="495"/>
        <w:rPr>
          <w:rFonts w:ascii="宋体" w:hAnsi="宋体" w:eastAsia="宋体" w:cs="宋体"/>
          <w:color w:val="auto"/>
          <w:sz w:val="24"/>
          <w:szCs w:val="24"/>
        </w:rPr>
      </w:pPr>
      <w:r>
        <w:rPr>
          <w:rFonts w:ascii="宋体" w:hAnsi="宋体" w:eastAsia="宋体" w:cs="宋体"/>
          <w:color w:val="auto"/>
          <w:spacing w:val="-5"/>
          <w:sz w:val="24"/>
          <w:szCs w:val="24"/>
        </w:rPr>
        <w:t>身份证号码：</w:t>
      </w:r>
      <w:r>
        <w:rPr>
          <w:rFonts w:ascii="宋体" w:hAnsi="宋体" w:eastAsia="宋体" w:cs="宋体"/>
          <w:color w:val="auto"/>
          <w:spacing w:val="3"/>
          <w:sz w:val="24"/>
          <w:szCs w:val="24"/>
        </w:rPr>
        <w:t xml:space="preserve">            </w:t>
      </w:r>
      <w:r>
        <w:rPr>
          <w:rFonts w:ascii="宋体" w:hAnsi="宋体" w:eastAsia="宋体" w:cs="宋体"/>
          <w:color w:val="auto"/>
          <w:spacing w:val="-5"/>
          <w:sz w:val="24"/>
          <w:szCs w:val="24"/>
        </w:rPr>
        <w:t>电  话：</w:t>
      </w:r>
    </w:p>
    <w:p w14:paraId="3392C891">
      <w:pPr>
        <w:spacing w:before="182" w:line="220" w:lineRule="auto"/>
        <w:ind w:left="492"/>
        <w:rPr>
          <w:rFonts w:ascii="宋体" w:hAnsi="宋体" w:eastAsia="宋体" w:cs="宋体"/>
          <w:color w:val="auto"/>
          <w:sz w:val="24"/>
          <w:szCs w:val="24"/>
        </w:rPr>
      </w:pPr>
      <w:r>
        <w:rPr>
          <w:rFonts w:ascii="宋体" w:hAnsi="宋体" w:eastAsia="宋体" w:cs="宋体"/>
          <w:color w:val="auto"/>
          <w:spacing w:val="-17"/>
          <w:sz w:val="24"/>
          <w:szCs w:val="24"/>
        </w:rPr>
        <w:t>部</w:t>
      </w:r>
      <w:r>
        <w:rPr>
          <w:rFonts w:ascii="宋体" w:hAnsi="宋体" w:eastAsia="宋体" w:cs="宋体"/>
          <w:color w:val="auto"/>
          <w:spacing w:val="18"/>
          <w:sz w:val="24"/>
          <w:szCs w:val="24"/>
        </w:rPr>
        <w:t xml:space="preserve">  </w:t>
      </w:r>
      <w:r>
        <w:rPr>
          <w:rFonts w:ascii="宋体" w:hAnsi="宋体" w:eastAsia="宋体" w:cs="宋体"/>
          <w:color w:val="auto"/>
          <w:spacing w:val="-17"/>
          <w:sz w:val="24"/>
          <w:szCs w:val="24"/>
        </w:rPr>
        <w:t>门</w:t>
      </w:r>
      <w:r>
        <w:rPr>
          <w:rFonts w:ascii="宋体" w:hAnsi="宋体" w:eastAsia="宋体" w:cs="宋体"/>
          <w:color w:val="auto"/>
          <w:spacing w:val="-89"/>
          <w:sz w:val="24"/>
          <w:szCs w:val="24"/>
        </w:rPr>
        <w:t xml:space="preserve"> </w:t>
      </w:r>
      <w:r>
        <w:rPr>
          <w:rFonts w:ascii="宋体" w:hAnsi="宋体" w:eastAsia="宋体" w:cs="宋体"/>
          <w:color w:val="auto"/>
          <w:spacing w:val="-17"/>
          <w:sz w:val="24"/>
          <w:szCs w:val="24"/>
        </w:rPr>
        <w:t>：</w:t>
      </w:r>
      <w:r>
        <w:rPr>
          <w:rFonts w:ascii="宋体" w:hAnsi="宋体" w:eastAsia="宋体" w:cs="宋体"/>
          <w:color w:val="auto"/>
          <w:sz w:val="24"/>
          <w:szCs w:val="24"/>
        </w:rPr>
        <w:t xml:space="preserve">                </w:t>
      </w:r>
      <w:r>
        <w:rPr>
          <w:rFonts w:ascii="宋体" w:hAnsi="宋体" w:eastAsia="宋体" w:cs="宋体"/>
          <w:color w:val="auto"/>
          <w:spacing w:val="-17"/>
          <w:sz w:val="24"/>
          <w:szCs w:val="24"/>
        </w:rPr>
        <w:t>职</w:t>
      </w:r>
      <w:r>
        <w:rPr>
          <w:rFonts w:ascii="宋体" w:hAnsi="宋体" w:eastAsia="宋体" w:cs="宋体"/>
          <w:color w:val="auto"/>
          <w:spacing w:val="10"/>
          <w:sz w:val="24"/>
          <w:szCs w:val="24"/>
        </w:rPr>
        <w:t xml:space="preserve">  </w:t>
      </w:r>
      <w:r>
        <w:rPr>
          <w:rFonts w:ascii="宋体" w:hAnsi="宋体" w:eastAsia="宋体" w:cs="宋体"/>
          <w:color w:val="auto"/>
          <w:spacing w:val="-17"/>
          <w:sz w:val="24"/>
          <w:szCs w:val="24"/>
        </w:rPr>
        <w:t>务：</w:t>
      </w:r>
    </w:p>
    <w:p w14:paraId="4A360534">
      <w:pPr>
        <w:spacing w:line="67" w:lineRule="exact"/>
        <w:rPr>
          <w:color w:val="auto"/>
        </w:rPr>
      </w:pPr>
    </w:p>
    <w:tbl>
      <w:tblPr>
        <w:tblStyle w:val="7"/>
        <w:tblW w:w="6808" w:type="dxa"/>
        <w:tblInd w:w="113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404"/>
        <w:gridCol w:w="3404"/>
      </w:tblGrid>
      <w:tr w14:paraId="128E04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08" w:hRule="atLeast"/>
        </w:trPr>
        <w:tc>
          <w:tcPr>
            <w:tcW w:w="3404" w:type="dxa"/>
            <w:vAlign w:val="top"/>
          </w:tcPr>
          <w:p w14:paraId="10BB05A5">
            <w:pPr>
              <w:spacing w:line="288" w:lineRule="auto"/>
              <w:rPr>
                <w:rFonts w:ascii="Arial"/>
                <w:color w:val="auto"/>
                <w:sz w:val="21"/>
              </w:rPr>
            </w:pPr>
          </w:p>
          <w:p w14:paraId="774D541D">
            <w:pPr>
              <w:spacing w:line="288" w:lineRule="auto"/>
              <w:rPr>
                <w:rFonts w:ascii="Arial"/>
                <w:color w:val="auto"/>
                <w:sz w:val="21"/>
              </w:rPr>
            </w:pPr>
          </w:p>
          <w:p w14:paraId="2202784F">
            <w:pPr>
              <w:pStyle w:val="8"/>
              <w:spacing w:before="78" w:line="220" w:lineRule="auto"/>
              <w:ind w:left="118"/>
              <w:rPr>
                <w:color w:val="auto"/>
              </w:rPr>
            </w:pPr>
            <w:r>
              <w:rPr>
                <w:color w:val="auto"/>
                <w:spacing w:val="-1"/>
              </w:rPr>
              <w:t>法定代表人身份证（正面）</w:t>
            </w:r>
          </w:p>
        </w:tc>
        <w:tc>
          <w:tcPr>
            <w:tcW w:w="3404" w:type="dxa"/>
            <w:vAlign w:val="top"/>
          </w:tcPr>
          <w:p w14:paraId="6E9C32A0">
            <w:pPr>
              <w:spacing w:line="288" w:lineRule="auto"/>
              <w:rPr>
                <w:rFonts w:ascii="Arial"/>
                <w:color w:val="auto"/>
                <w:sz w:val="21"/>
              </w:rPr>
            </w:pPr>
          </w:p>
          <w:p w14:paraId="4C6E866D">
            <w:pPr>
              <w:spacing w:line="288" w:lineRule="auto"/>
              <w:rPr>
                <w:rFonts w:ascii="Arial"/>
                <w:color w:val="auto"/>
                <w:sz w:val="21"/>
              </w:rPr>
            </w:pPr>
          </w:p>
          <w:p w14:paraId="79B9AFD5">
            <w:pPr>
              <w:pStyle w:val="8"/>
              <w:spacing w:before="78" w:line="220" w:lineRule="auto"/>
              <w:ind w:left="115"/>
              <w:rPr>
                <w:color w:val="auto"/>
              </w:rPr>
            </w:pPr>
            <w:r>
              <w:rPr>
                <w:color w:val="auto"/>
                <w:spacing w:val="-1"/>
              </w:rPr>
              <w:t>法定代表人身份证（背面）</w:t>
            </w:r>
          </w:p>
        </w:tc>
      </w:tr>
      <w:tr w14:paraId="0B8598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08" w:hRule="atLeast"/>
        </w:trPr>
        <w:tc>
          <w:tcPr>
            <w:tcW w:w="3404" w:type="dxa"/>
            <w:vAlign w:val="top"/>
          </w:tcPr>
          <w:p w14:paraId="276A9DD2">
            <w:pPr>
              <w:spacing w:line="287" w:lineRule="auto"/>
              <w:rPr>
                <w:rFonts w:ascii="Arial"/>
                <w:color w:val="auto"/>
                <w:sz w:val="21"/>
              </w:rPr>
            </w:pPr>
          </w:p>
          <w:p w14:paraId="17A6EFDF">
            <w:pPr>
              <w:spacing w:line="287" w:lineRule="auto"/>
              <w:rPr>
                <w:rFonts w:ascii="Arial"/>
                <w:color w:val="auto"/>
                <w:sz w:val="21"/>
              </w:rPr>
            </w:pPr>
          </w:p>
          <w:p w14:paraId="731E10FB">
            <w:pPr>
              <w:pStyle w:val="8"/>
              <w:spacing w:before="78" w:line="220" w:lineRule="auto"/>
              <w:ind w:left="116"/>
              <w:rPr>
                <w:color w:val="auto"/>
              </w:rPr>
            </w:pPr>
            <w:r>
              <w:rPr>
                <w:color w:val="auto"/>
                <w:spacing w:val="-1"/>
              </w:rPr>
              <w:t>委托代理人身份证（正面）</w:t>
            </w:r>
          </w:p>
        </w:tc>
        <w:tc>
          <w:tcPr>
            <w:tcW w:w="3404" w:type="dxa"/>
            <w:vAlign w:val="top"/>
          </w:tcPr>
          <w:p w14:paraId="7EDCE6E0">
            <w:pPr>
              <w:spacing w:line="287" w:lineRule="auto"/>
              <w:rPr>
                <w:rFonts w:ascii="Arial"/>
                <w:color w:val="auto"/>
                <w:sz w:val="21"/>
              </w:rPr>
            </w:pPr>
          </w:p>
          <w:p w14:paraId="2AD88723">
            <w:pPr>
              <w:spacing w:line="287" w:lineRule="auto"/>
              <w:rPr>
                <w:rFonts w:ascii="Arial"/>
                <w:color w:val="auto"/>
                <w:sz w:val="21"/>
              </w:rPr>
            </w:pPr>
          </w:p>
          <w:p w14:paraId="0C5C593A">
            <w:pPr>
              <w:pStyle w:val="8"/>
              <w:spacing w:before="78" w:line="220" w:lineRule="auto"/>
              <w:ind w:left="113"/>
              <w:rPr>
                <w:color w:val="auto"/>
              </w:rPr>
            </w:pPr>
            <w:r>
              <w:rPr>
                <w:color w:val="auto"/>
                <w:spacing w:val="-1"/>
              </w:rPr>
              <w:t>委托代理人身份证（背面）</w:t>
            </w:r>
          </w:p>
        </w:tc>
      </w:tr>
    </w:tbl>
    <w:p w14:paraId="7685FDC7">
      <w:pPr>
        <w:pStyle w:val="2"/>
        <w:spacing w:line="251" w:lineRule="auto"/>
        <w:rPr>
          <w:color w:val="auto"/>
        </w:rPr>
      </w:pPr>
    </w:p>
    <w:p w14:paraId="75C1E927">
      <w:pPr>
        <w:pStyle w:val="2"/>
        <w:spacing w:line="252" w:lineRule="auto"/>
        <w:rPr>
          <w:color w:val="auto"/>
        </w:rPr>
      </w:pPr>
    </w:p>
    <w:p w14:paraId="2C1AF9AD">
      <w:pPr>
        <w:spacing w:before="78" w:line="219" w:lineRule="auto"/>
        <w:ind w:left="5025"/>
        <w:rPr>
          <w:rFonts w:ascii="宋体" w:hAnsi="宋体" w:eastAsia="宋体" w:cs="宋体"/>
          <w:color w:val="auto"/>
          <w:sz w:val="24"/>
          <w:szCs w:val="24"/>
        </w:rPr>
      </w:pPr>
      <w:r>
        <w:rPr>
          <w:rFonts w:ascii="宋体" w:hAnsi="宋体" w:eastAsia="宋体" w:cs="宋体"/>
          <w:color w:val="auto"/>
          <w:spacing w:val="-2"/>
          <w:sz w:val="24"/>
          <w:szCs w:val="24"/>
        </w:rPr>
        <w:t>供应商名称（盖章</w:t>
      </w:r>
      <w:r>
        <w:rPr>
          <w:rFonts w:ascii="宋体" w:hAnsi="宋体" w:eastAsia="宋体" w:cs="宋体"/>
          <w:color w:val="auto"/>
          <w:spacing w:val="2"/>
          <w:sz w:val="24"/>
          <w:szCs w:val="24"/>
        </w:rPr>
        <w:t>）：</w:t>
      </w:r>
    </w:p>
    <w:p w14:paraId="6203F36B">
      <w:pPr>
        <w:pStyle w:val="2"/>
        <w:spacing w:line="414" w:lineRule="auto"/>
        <w:rPr>
          <w:color w:val="auto"/>
        </w:rPr>
      </w:pPr>
    </w:p>
    <w:p w14:paraId="22D8C698">
      <w:pPr>
        <w:spacing w:before="79" w:line="219" w:lineRule="auto"/>
        <w:ind w:left="5026"/>
        <w:rPr>
          <w:rFonts w:ascii="宋体" w:hAnsi="宋体" w:eastAsia="宋体" w:cs="宋体"/>
          <w:color w:val="auto"/>
          <w:sz w:val="24"/>
          <w:szCs w:val="24"/>
        </w:rPr>
      </w:pPr>
      <w:r>
        <w:rPr>
          <w:rFonts w:ascii="宋体" w:hAnsi="宋体" w:eastAsia="宋体" w:cs="宋体"/>
          <w:color w:val="auto"/>
          <w:spacing w:val="-1"/>
          <w:sz w:val="24"/>
          <w:szCs w:val="24"/>
        </w:rPr>
        <w:t>法定代表人（签字或盖章</w:t>
      </w:r>
      <w:r>
        <w:rPr>
          <w:rFonts w:ascii="宋体" w:hAnsi="宋体" w:eastAsia="宋体" w:cs="宋体"/>
          <w:color w:val="auto"/>
          <w:sz w:val="24"/>
          <w:szCs w:val="24"/>
        </w:rPr>
        <w:t>）：</w:t>
      </w:r>
    </w:p>
    <w:p w14:paraId="7CC0ED79">
      <w:pPr>
        <w:pStyle w:val="2"/>
        <w:spacing w:line="414" w:lineRule="auto"/>
        <w:rPr>
          <w:color w:val="auto"/>
        </w:rPr>
      </w:pPr>
    </w:p>
    <w:p w14:paraId="0A821600">
      <w:pPr>
        <w:spacing w:before="79" w:line="219" w:lineRule="auto"/>
        <w:ind w:left="5024"/>
        <w:rPr>
          <w:rFonts w:ascii="宋体" w:hAnsi="宋体" w:eastAsia="宋体" w:cs="宋体"/>
          <w:color w:val="auto"/>
          <w:sz w:val="24"/>
          <w:szCs w:val="24"/>
        </w:rPr>
      </w:pPr>
      <w:r>
        <w:rPr>
          <w:rFonts w:ascii="宋体" w:hAnsi="宋体" w:eastAsia="宋体" w:cs="宋体"/>
          <w:color w:val="auto"/>
          <w:spacing w:val="-1"/>
          <w:sz w:val="24"/>
          <w:szCs w:val="24"/>
        </w:rPr>
        <w:t>委托代理人（签字或盖章</w:t>
      </w:r>
      <w:r>
        <w:rPr>
          <w:rFonts w:ascii="宋体" w:hAnsi="宋体" w:eastAsia="宋体" w:cs="宋体"/>
          <w:color w:val="auto"/>
          <w:sz w:val="24"/>
          <w:szCs w:val="24"/>
        </w:rPr>
        <w:t>）：</w:t>
      </w:r>
    </w:p>
    <w:p w14:paraId="1E5D4A24">
      <w:pPr>
        <w:pStyle w:val="2"/>
        <w:spacing w:line="414" w:lineRule="auto"/>
        <w:rPr>
          <w:color w:val="auto"/>
        </w:rPr>
      </w:pPr>
    </w:p>
    <w:p w14:paraId="30F86BCB">
      <w:pPr>
        <w:spacing w:before="78" w:line="220" w:lineRule="auto"/>
        <w:jc w:val="right"/>
        <w:rPr>
          <w:rFonts w:ascii="宋体" w:hAnsi="宋体" w:eastAsia="宋体" w:cs="宋体"/>
          <w:color w:val="auto"/>
          <w:sz w:val="24"/>
          <w:szCs w:val="24"/>
        </w:rPr>
      </w:pPr>
      <w:r>
        <w:rPr>
          <w:rFonts w:ascii="宋体" w:hAnsi="宋体" w:eastAsia="宋体" w:cs="宋体"/>
          <w:color w:val="auto"/>
          <w:spacing w:val="-22"/>
          <w:sz w:val="24"/>
          <w:szCs w:val="24"/>
        </w:rPr>
        <w:t>日期：</w:t>
      </w:r>
      <w:r>
        <w:rPr>
          <w:rFonts w:ascii="宋体" w:hAnsi="宋体" w:eastAsia="宋体" w:cs="宋体"/>
          <w:color w:val="auto"/>
          <w:spacing w:val="2"/>
          <w:sz w:val="24"/>
          <w:szCs w:val="24"/>
        </w:rPr>
        <w:t xml:space="preserve">     </w:t>
      </w:r>
      <w:r>
        <w:rPr>
          <w:rFonts w:ascii="宋体" w:hAnsi="宋体" w:eastAsia="宋体" w:cs="宋体"/>
          <w:color w:val="auto"/>
          <w:spacing w:val="-22"/>
          <w:sz w:val="24"/>
          <w:szCs w:val="24"/>
        </w:rPr>
        <w:t>年</w:t>
      </w:r>
      <w:r>
        <w:rPr>
          <w:rFonts w:ascii="宋体" w:hAnsi="宋体" w:eastAsia="宋体" w:cs="宋体"/>
          <w:color w:val="auto"/>
          <w:spacing w:val="6"/>
          <w:sz w:val="24"/>
          <w:szCs w:val="24"/>
        </w:rPr>
        <w:t xml:space="preserve">   </w:t>
      </w:r>
      <w:r>
        <w:rPr>
          <w:rFonts w:ascii="宋体" w:hAnsi="宋体" w:eastAsia="宋体" w:cs="宋体"/>
          <w:color w:val="auto"/>
          <w:spacing w:val="-22"/>
          <w:sz w:val="24"/>
          <w:szCs w:val="24"/>
        </w:rPr>
        <w:t>月</w:t>
      </w:r>
      <w:r>
        <w:rPr>
          <w:rFonts w:ascii="宋体" w:hAnsi="宋体" w:eastAsia="宋体" w:cs="宋体"/>
          <w:color w:val="auto"/>
          <w:spacing w:val="17"/>
          <w:sz w:val="24"/>
          <w:szCs w:val="24"/>
        </w:rPr>
        <w:t xml:space="preserve">   </w:t>
      </w:r>
      <w:r>
        <w:rPr>
          <w:rFonts w:ascii="宋体" w:hAnsi="宋体" w:eastAsia="宋体" w:cs="宋体"/>
          <w:color w:val="auto"/>
          <w:spacing w:val="-22"/>
          <w:sz w:val="24"/>
          <w:szCs w:val="24"/>
        </w:rPr>
        <w:t>日</w:t>
      </w:r>
    </w:p>
    <w:p w14:paraId="73FD1098">
      <w:pPr>
        <w:spacing w:line="220" w:lineRule="auto"/>
        <w:rPr>
          <w:rFonts w:ascii="宋体" w:hAnsi="宋体" w:eastAsia="宋体" w:cs="宋体"/>
          <w:color w:val="auto"/>
          <w:sz w:val="24"/>
          <w:szCs w:val="24"/>
        </w:rPr>
        <w:sectPr>
          <w:headerReference r:id="rId33" w:type="default"/>
          <w:pgSz w:w="11906" w:h="16839"/>
          <w:pgMar w:top="400" w:right="1415" w:bottom="400" w:left="1416" w:header="0" w:footer="0" w:gutter="0"/>
          <w:cols w:space="720" w:num="1"/>
        </w:sectPr>
      </w:pPr>
    </w:p>
    <w:p w14:paraId="6ED688D4">
      <w:pPr>
        <w:pStyle w:val="2"/>
        <w:rPr>
          <w:color w:val="auto"/>
        </w:rPr>
      </w:pPr>
    </w:p>
    <w:p w14:paraId="3314A708">
      <w:pPr>
        <w:pStyle w:val="2"/>
        <w:rPr>
          <w:color w:val="auto"/>
        </w:rPr>
      </w:pPr>
    </w:p>
    <w:p w14:paraId="4FF4A464">
      <w:pPr>
        <w:pStyle w:val="2"/>
        <w:rPr>
          <w:color w:val="auto"/>
        </w:rPr>
      </w:pPr>
      <w:r>
        <w:rPr>
          <w:color w:val="auto"/>
        </w:rPr>
        <w:pict>
          <v:shape id="_x0000_s1027" o:spid="_x0000_s1027" style="position:absolute;left:0pt;margin-left:0pt;margin-top:9.7pt;height:0.75pt;width:453.65pt;z-index:251660288;mso-width-relative:page;mso-height-relative:page;" fillcolor="#000000" filled="t" stroked="f" coordsize="9072,15" path="m0,0l9072,0,9072,14,0,14,0,0xe">
            <v:fill on="t" focussize="0,0"/>
            <v:stroke on="f"/>
            <v:imagedata o:title=""/>
            <o:lock v:ext="edit"/>
          </v:shape>
        </w:pict>
      </w:r>
    </w:p>
    <w:p w14:paraId="40DCED23">
      <w:pPr>
        <w:pStyle w:val="2"/>
        <w:rPr>
          <w:color w:val="auto"/>
        </w:rPr>
      </w:pPr>
    </w:p>
    <w:p w14:paraId="1BEC8695">
      <w:pPr>
        <w:pStyle w:val="2"/>
        <w:spacing w:line="241" w:lineRule="auto"/>
        <w:rPr>
          <w:color w:val="auto"/>
        </w:rPr>
      </w:pPr>
    </w:p>
    <w:p w14:paraId="57D6B5CA">
      <w:pPr>
        <w:pStyle w:val="2"/>
        <w:spacing w:line="241" w:lineRule="auto"/>
        <w:rPr>
          <w:color w:val="auto"/>
        </w:rPr>
      </w:pPr>
    </w:p>
    <w:p w14:paraId="74B98142">
      <w:pPr>
        <w:pStyle w:val="2"/>
        <w:spacing w:line="241" w:lineRule="auto"/>
        <w:rPr>
          <w:color w:val="auto"/>
        </w:rPr>
      </w:pPr>
    </w:p>
    <w:p w14:paraId="6719D90D">
      <w:pPr>
        <w:spacing w:before="101" w:line="226" w:lineRule="auto"/>
        <w:ind w:left="3747"/>
        <w:outlineLvl w:val="1"/>
        <w:rPr>
          <w:rFonts w:ascii="宋体" w:hAnsi="宋体" w:eastAsia="宋体" w:cs="宋体"/>
          <w:color w:val="auto"/>
          <w:sz w:val="31"/>
          <w:szCs w:val="31"/>
        </w:rPr>
      </w:pPr>
      <w:r>
        <w:rPr>
          <w:rFonts w:ascii="宋体" w:hAnsi="宋体" w:eastAsia="宋体" w:cs="宋体"/>
          <w:b/>
          <w:bCs/>
          <w:color w:val="auto"/>
          <w:spacing w:val="5"/>
          <w:sz w:val="31"/>
          <w:szCs w:val="31"/>
        </w:rPr>
        <w:t>开标一览表</w:t>
      </w:r>
    </w:p>
    <w:p w14:paraId="64455981">
      <w:pPr>
        <w:spacing w:line="91" w:lineRule="exact"/>
        <w:rPr>
          <w:color w:val="auto"/>
        </w:rPr>
      </w:pPr>
    </w:p>
    <w:tbl>
      <w:tblPr>
        <w:tblStyle w:val="7"/>
        <w:tblW w:w="8495" w:type="dxa"/>
        <w:tblInd w:w="28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01"/>
        <w:gridCol w:w="6494"/>
      </w:tblGrid>
      <w:tr w14:paraId="4BBDC4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3" w:hRule="atLeast"/>
        </w:trPr>
        <w:tc>
          <w:tcPr>
            <w:tcW w:w="2001" w:type="dxa"/>
            <w:vAlign w:val="top"/>
          </w:tcPr>
          <w:p w14:paraId="5756127A">
            <w:pPr>
              <w:spacing w:line="371" w:lineRule="auto"/>
              <w:rPr>
                <w:rFonts w:ascii="Arial"/>
                <w:color w:val="auto"/>
                <w:sz w:val="21"/>
              </w:rPr>
            </w:pPr>
          </w:p>
          <w:p w14:paraId="28F5B91A">
            <w:pPr>
              <w:pStyle w:val="8"/>
              <w:spacing w:before="78" w:line="219" w:lineRule="auto"/>
              <w:ind w:left="404"/>
              <w:rPr>
                <w:color w:val="auto"/>
              </w:rPr>
            </w:pPr>
            <w:r>
              <w:rPr>
                <w:b/>
                <w:bCs/>
                <w:color w:val="auto"/>
                <w:spacing w:val="-4"/>
              </w:rPr>
              <w:t>供应商名称</w:t>
            </w:r>
          </w:p>
        </w:tc>
        <w:tc>
          <w:tcPr>
            <w:tcW w:w="6494" w:type="dxa"/>
            <w:vAlign w:val="top"/>
          </w:tcPr>
          <w:p w14:paraId="0FD8303A">
            <w:pPr>
              <w:rPr>
                <w:rFonts w:ascii="Arial"/>
                <w:color w:val="auto"/>
                <w:sz w:val="21"/>
              </w:rPr>
            </w:pPr>
          </w:p>
        </w:tc>
      </w:tr>
      <w:tr w14:paraId="2E37EE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8" w:hRule="atLeast"/>
        </w:trPr>
        <w:tc>
          <w:tcPr>
            <w:tcW w:w="2001" w:type="dxa"/>
            <w:vAlign w:val="top"/>
          </w:tcPr>
          <w:p w14:paraId="24D862ED">
            <w:pPr>
              <w:spacing w:line="367" w:lineRule="auto"/>
              <w:rPr>
                <w:rFonts w:ascii="Arial"/>
                <w:color w:val="auto"/>
                <w:sz w:val="21"/>
              </w:rPr>
            </w:pPr>
          </w:p>
          <w:p w14:paraId="6D57E3D9">
            <w:pPr>
              <w:pStyle w:val="8"/>
              <w:spacing w:before="78" w:line="221" w:lineRule="auto"/>
              <w:ind w:left="530"/>
              <w:rPr>
                <w:color w:val="auto"/>
              </w:rPr>
            </w:pPr>
            <w:r>
              <w:rPr>
                <w:b/>
                <w:bCs/>
                <w:color w:val="auto"/>
                <w:spacing w:val="-6"/>
              </w:rPr>
              <w:t>项目名称</w:t>
            </w:r>
          </w:p>
        </w:tc>
        <w:tc>
          <w:tcPr>
            <w:tcW w:w="6494" w:type="dxa"/>
            <w:vAlign w:val="top"/>
          </w:tcPr>
          <w:p w14:paraId="48F3B2B6">
            <w:pPr>
              <w:rPr>
                <w:rFonts w:ascii="Arial"/>
                <w:color w:val="auto"/>
                <w:sz w:val="21"/>
              </w:rPr>
            </w:pPr>
          </w:p>
        </w:tc>
      </w:tr>
      <w:tr w14:paraId="0A59CB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8" w:hRule="atLeast"/>
        </w:trPr>
        <w:tc>
          <w:tcPr>
            <w:tcW w:w="2001" w:type="dxa"/>
            <w:vAlign w:val="top"/>
          </w:tcPr>
          <w:p w14:paraId="7A081DB8">
            <w:pPr>
              <w:pStyle w:val="8"/>
              <w:spacing w:before="295" w:line="229" w:lineRule="auto"/>
              <w:ind w:left="657" w:right="516" w:hanging="128"/>
              <w:rPr>
                <w:color w:val="auto"/>
              </w:rPr>
            </w:pPr>
            <w:r>
              <w:rPr>
                <w:b/>
                <w:bCs/>
                <w:color w:val="auto"/>
                <w:spacing w:val="-5"/>
              </w:rPr>
              <w:t>投标报价</w:t>
            </w:r>
            <w:r>
              <w:rPr>
                <w:color w:val="auto"/>
              </w:rPr>
              <w:t xml:space="preserve"> </w:t>
            </w:r>
            <w:r>
              <w:rPr>
                <w:b/>
                <w:bCs/>
                <w:color w:val="auto"/>
                <w:spacing w:val="-10"/>
              </w:rPr>
              <w:t>（元）</w:t>
            </w:r>
          </w:p>
        </w:tc>
        <w:tc>
          <w:tcPr>
            <w:tcW w:w="6494" w:type="dxa"/>
            <w:vAlign w:val="top"/>
          </w:tcPr>
          <w:p w14:paraId="1BAF26E0">
            <w:pPr>
              <w:pStyle w:val="8"/>
              <w:spacing w:before="293" w:line="321" w:lineRule="auto"/>
              <w:ind w:left="117" w:right="5723" w:firstLine="3"/>
              <w:rPr>
                <w:color w:val="auto"/>
              </w:rPr>
            </w:pPr>
            <w:r>
              <w:rPr>
                <w:color w:val="auto"/>
                <w:spacing w:val="-26"/>
              </w:rPr>
              <w:t>小写：</w:t>
            </w:r>
            <w:r>
              <w:rPr>
                <w:color w:val="auto"/>
              </w:rPr>
              <w:t xml:space="preserve"> </w:t>
            </w:r>
            <w:r>
              <w:rPr>
                <w:color w:val="auto"/>
                <w:spacing w:val="-25"/>
              </w:rPr>
              <w:t>大写：</w:t>
            </w:r>
          </w:p>
        </w:tc>
      </w:tr>
      <w:tr w14:paraId="76B0F4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8" w:hRule="atLeast"/>
        </w:trPr>
        <w:tc>
          <w:tcPr>
            <w:tcW w:w="2001" w:type="dxa"/>
            <w:vAlign w:val="top"/>
          </w:tcPr>
          <w:p w14:paraId="78C335A7">
            <w:pPr>
              <w:spacing w:line="368" w:lineRule="auto"/>
              <w:rPr>
                <w:rFonts w:ascii="Arial"/>
                <w:color w:val="auto"/>
                <w:sz w:val="21"/>
              </w:rPr>
            </w:pPr>
          </w:p>
          <w:p w14:paraId="45878E6C">
            <w:pPr>
              <w:pStyle w:val="8"/>
              <w:spacing w:before="78" w:line="221" w:lineRule="auto"/>
              <w:ind w:left="649"/>
              <w:rPr>
                <w:color w:val="auto"/>
              </w:rPr>
            </w:pPr>
            <w:r>
              <w:rPr>
                <w:b/>
                <w:bCs/>
                <w:color w:val="auto"/>
                <w:spacing w:val="-9"/>
              </w:rPr>
              <w:t>工</w:t>
            </w:r>
            <w:r>
              <w:rPr>
                <w:color w:val="auto"/>
                <w:spacing w:val="6"/>
              </w:rPr>
              <w:t xml:space="preserve">  </w:t>
            </w:r>
            <w:r>
              <w:rPr>
                <w:b/>
                <w:bCs/>
                <w:color w:val="auto"/>
                <w:spacing w:val="-9"/>
              </w:rPr>
              <w:t>期</w:t>
            </w:r>
          </w:p>
        </w:tc>
        <w:tc>
          <w:tcPr>
            <w:tcW w:w="6494" w:type="dxa"/>
            <w:vAlign w:val="top"/>
          </w:tcPr>
          <w:p w14:paraId="14E86901">
            <w:pPr>
              <w:rPr>
                <w:rFonts w:ascii="Arial"/>
                <w:color w:val="auto"/>
                <w:sz w:val="21"/>
              </w:rPr>
            </w:pPr>
          </w:p>
        </w:tc>
      </w:tr>
      <w:tr w14:paraId="4D98B3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2" w:hRule="atLeast"/>
        </w:trPr>
        <w:tc>
          <w:tcPr>
            <w:tcW w:w="2001" w:type="dxa"/>
            <w:vAlign w:val="top"/>
          </w:tcPr>
          <w:p w14:paraId="713F8623">
            <w:pPr>
              <w:spacing w:line="370" w:lineRule="auto"/>
              <w:rPr>
                <w:rFonts w:ascii="Arial"/>
                <w:color w:val="auto"/>
                <w:sz w:val="21"/>
              </w:rPr>
            </w:pPr>
          </w:p>
          <w:p w14:paraId="52FEB6B1">
            <w:pPr>
              <w:pStyle w:val="8"/>
              <w:spacing w:before="78" w:line="222" w:lineRule="auto"/>
              <w:ind w:left="529"/>
              <w:rPr>
                <w:color w:val="auto"/>
              </w:rPr>
            </w:pPr>
            <w:r>
              <w:rPr>
                <w:b/>
                <w:bCs/>
                <w:color w:val="auto"/>
                <w:spacing w:val="-9"/>
              </w:rPr>
              <w:t>备</w:t>
            </w:r>
            <w:r>
              <w:rPr>
                <w:color w:val="auto"/>
                <w:spacing w:val="2"/>
              </w:rPr>
              <w:t xml:space="preserve">    </w:t>
            </w:r>
            <w:r>
              <w:rPr>
                <w:b/>
                <w:bCs/>
                <w:color w:val="auto"/>
                <w:spacing w:val="-9"/>
              </w:rPr>
              <w:t>注</w:t>
            </w:r>
          </w:p>
        </w:tc>
        <w:tc>
          <w:tcPr>
            <w:tcW w:w="6494" w:type="dxa"/>
            <w:vAlign w:val="top"/>
          </w:tcPr>
          <w:p w14:paraId="70975FE1">
            <w:pPr>
              <w:rPr>
                <w:rFonts w:ascii="Arial"/>
                <w:color w:val="auto"/>
                <w:sz w:val="21"/>
              </w:rPr>
            </w:pPr>
          </w:p>
        </w:tc>
      </w:tr>
    </w:tbl>
    <w:p w14:paraId="3C492864">
      <w:pPr>
        <w:pStyle w:val="2"/>
        <w:spacing w:line="250" w:lineRule="auto"/>
        <w:rPr>
          <w:color w:val="auto"/>
        </w:rPr>
      </w:pPr>
    </w:p>
    <w:p w14:paraId="68F223A5">
      <w:pPr>
        <w:pStyle w:val="2"/>
        <w:spacing w:line="251" w:lineRule="auto"/>
        <w:rPr>
          <w:color w:val="auto"/>
        </w:rPr>
      </w:pPr>
    </w:p>
    <w:p w14:paraId="563A0F13">
      <w:pPr>
        <w:spacing w:before="78" w:line="219" w:lineRule="auto"/>
        <w:ind w:left="4395"/>
        <w:rPr>
          <w:rFonts w:ascii="宋体" w:hAnsi="宋体" w:eastAsia="宋体" w:cs="宋体"/>
          <w:color w:val="auto"/>
          <w:sz w:val="24"/>
          <w:szCs w:val="24"/>
        </w:rPr>
      </w:pPr>
      <w:r>
        <w:rPr>
          <w:rFonts w:ascii="宋体" w:hAnsi="宋体" w:eastAsia="宋体" w:cs="宋体"/>
          <w:color w:val="auto"/>
          <w:spacing w:val="-2"/>
          <w:sz w:val="24"/>
          <w:szCs w:val="24"/>
        </w:rPr>
        <w:t>供应商名称（盖章</w:t>
      </w:r>
      <w:r>
        <w:rPr>
          <w:rFonts w:ascii="宋体" w:hAnsi="宋体" w:eastAsia="宋体" w:cs="宋体"/>
          <w:color w:val="auto"/>
          <w:spacing w:val="2"/>
          <w:sz w:val="24"/>
          <w:szCs w:val="24"/>
        </w:rPr>
        <w:t>）：</w:t>
      </w:r>
    </w:p>
    <w:p w14:paraId="36C2F99D">
      <w:pPr>
        <w:pStyle w:val="2"/>
        <w:spacing w:line="284" w:lineRule="auto"/>
        <w:rPr>
          <w:color w:val="auto"/>
        </w:rPr>
      </w:pPr>
    </w:p>
    <w:p w14:paraId="37E9D938">
      <w:pPr>
        <w:pStyle w:val="2"/>
        <w:spacing w:line="285" w:lineRule="auto"/>
        <w:rPr>
          <w:color w:val="auto"/>
        </w:rPr>
      </w:pPr>
    </w:p>
    <w:p w14:paraId="2FEA0C9A">
      <w:pPr>
        <w:spacing w:before="78" w:line="219" w:lineRule="auto"/>
        <w:ind w:right="1"/>
        <w:jc w:val="right"/>
        <w:rPr>
          <w:rFonts w:ascii="宋体" w:hAnsi="宋体" w:eastAsia="宋体" w:cs="宋体"/>
          <w:color w:val="auto"/>
          <w:sz w:val="24"/>
          <w:szCs w:val="24"/>
        </w:rPr>
      </w:pPr>
      <w:r>
        <w:rPr>
          <w:rFonts w:ascii="宋体" w:hAnsi="宋体" w:eastAsia="宋体" w:cs="宋体"/>
          <w:color w:val="auto"/>
          <w:spacing w:val="-1"/>
          <w:sz w:val="24"/>
          <w:szCs w:val="24"/>
        </w:rPr>
        <w:t>法定代表人或委托代理人（签字或盖章</w:t>
      </w:r>
      <w:r>
        <w:rPr>
          <w:rFonts w:ascii="宋体" w:hAnsi="宋体" w:eastAsia="宋体" w:cs="宋体"/>
          <w:color w:val="auto"/>
          <w:spacing w:val="2"/>
          <w:sz w:val="24"/>
          <w:szCs w:val="24"/>
        </w:rPr>
        <w:t>）：</w:t>
      </w:r>
    </w:p>
    <w:p w14:paraId="6D27FB37">
      <w:pPr>
        <w:pStyle w:val="2"/>
        <w:spacing w:line="284" w:lineRule="auto"/>
        <w:rPr>
          <w:color w:val="auto"/>
        </w:rPr>
      </w:pPr>
    </w:p>
    <w:p w14:paraId="04B38ECC">
      <w:pPr>
        <w:pStyle w:val="2"/>
        <w:spacing w:line="285" w:lineRule="auto"/>
        <w:rPr>
          <w:color w:val="auto"/>
        </w:rPr>
      </w:pPr>
    </w:p>
    <w:p w14:paraId="6664DE39">
      <w:pPr>
        <w:spacing w:before="78" w:line="220" w:lineRule="auto"/>
        <w:jc w:val="right"/>
        <w:rPr>
          <w:rFonts w:ascii="宋体" w:hAnsi="宋体" w:eastAsia="宋体" w:cs="宋体"/>
          <w:color w:val="auto"/>
          <w:sz w:val="24"/>
          <w:szCs w:val="24"/>
        </w:rPr>
      </w:pPr>
      <w:r>
        <w:rPr>
          <w:rFonts w:ascii="宋体" w:hAnsi="宋体" w:eastAsia="宋体" w:cs="宋体"/>
          <w:color w:val="auto"/>
          <w:spacing w:val="-22"/>
          <w:sz w:val="24"/>
          <w:szCs w:val="24"/>
        </w:rPr>
        <w:t>日期：</w:t>
      </w:r>
      <w:r>
        <w:rPr>
          <w:rFonts w:ascii="宋体" w:hAnsi="宋体" w:eastAsia="宋体" w:cs="宋体"/>
          <w:color w:val="auto"/>
          <w:spacing w:val="2"/>
          <w:sz w:val="24"/>
          <w:szCs w:val="24"/>
        </w:rPr>
        <w:t xml:space="preserve">     </w:t>
      </w:r>
      <w:r>
        <w:rPr>
          <w:rFonts w:ascii="宋体" w:hAnsi="宋体" w:eastAsia="宋体" w:cs="宋体"/>
          <w:color w:val="auto"/>
          <w:spacing w:val="-22"/>
          <w:sz w:val="24"/>
          <w:szCs w:val="24"/>
        </w:rPr>
        <w:t>年</w:t>
      </w:r>
      <w:r>
        <w:rPr>
          <w:rFonts w:ascii="宋体" w:hAnsi="宋体" w:eastAsia="宋体" w:cs="宋体"/>
          <w:color w:val="auto"/>
          <w:spacing w:val="6"/>
          <w:sz w:val="24"/>
          <w:szCs w:val="24"/>
        </w:rPr>
        <w:t xml:space="preserve">   </w:t>
      </w:r>
      <w:r>
        <w:rPr>
          <w:rFonts w:ascii="宋体" w:hAnsi="宋体" w:eastAsia="宋体" w:cs="宋体"/>
          <w:color w:val="auto"/>
          <w:spacing w:val="-22"/>
          <w:sz w:val="24"/>
          <w:szCs w:val="24"/>
        </w:rPr>
        <w:t>月</w:t>
      </w:r>
      <w:r>
        <w:rPr>
          <w:rFonts w:ascii="宋体" w:hAnsi="宋体" w:eastAsia="宋体" w:cs="宋体"/>
          <w:color w:val="auto"/>
          <w:spacing w:val="17"/>
          <w:sz w:val="24"/>
          <w:szCs w:val="24"/>
        </w:rPr>
        <w:t xml:space="preserve">   </w:t>
      </w:r>
      <w:r>
        <w:rPr>
          <w:rFonts w:ascii="宋体" w:hAnsi="宋体" w:eastAsia="宋体" w:cs="宋体"/>
          <w:color w:val="auto"/>
          <w:spacing w:val="-22"/>
          <w:sz w:val="24"/>
          <w:szCs w:val="24"/>
        </w:rPr>
        <w:t>日</w:t>
      </w:r>
    </w:p>
    <w:p w14:paraId="02CBC0EC">
      <w:pPr>
        <w:spacing w:line="220" w:lineRule="auto"/>
        <w:rPr>
          <w:rFonts w:ascii="宋体" w:hAnsi="宋体" w:eastAsia="宋体" w:cs="宋体"/>
          <w:color w:val="auto"/>
          <w:sz w:val="24"/>
          <w:szCs w:val="24"/>
        </w:rPr>
        <w:sectPr>
          <w:pgSz w:w="11906" w:h="16839"/>
          <w:pgMar w:top="400" w:right="1416" w:bottom="400" w:left="1417" w:header="0" w:footer="0" w:gutter="0"/>
          <w:cols w:space="720" w:num="1"/>
        </w:sectPr>
      </w:pPr>
    </w:p>
    <w:p w14:paraId="42A01695">
      <w:pPr>
        <w:pStyle w:val="2"/>
        <w:rPr>
          <w:color w:val="auto"/>
        </w:rPr>
      </w:pPr>
    </w:p>
    <w:p w14:paraId="3074273A">
      <w:pPr>
        <w:pStyle w:val="2"/>
        <w:rPr>
          <w:color w:val="auto"/>
        </w:rPr>
      </w:pPr>
    </w:p>
    <w:p w14:paraId="625F920A">
      <w:pPr>
        <w:pStyle w:val="2"/>
        <w:rPr>
          <w:color w:val="auto"/>
        </w:rPr>
      </w:pPr>
      <w:r>
        <w:rPr>
          <w:color w:val="auto"/>
        </w:rPr>
        <w:pict>
          <v:shape id="_x0000_s1028" o:spid="_x0000_s1028" style="position:absolute;left:0pt;margin-left:0pt;margin-top:9.65pt;height:0.75pt;width:453.65pt;z-index:251661312;mso-width-relative:page;mso-height-relative:page;" fillcolor="#000000" filled="t" stroked="f" coordsize="9072,15" path="m0,0l9072,0,9072,14,0,14,0,0xe">
            <v:fill on="t" focussize="0,0"/>
            <v:stroke on="f"/>
            <v:imagedata o:title=""/>
            <o:lock v:ext="edit"/>
          </v:shape>
        </w:pict>
      </w:r>
    </w:p>
    <w:p w14:paraId="3775B1A0">
      <w:pPr>
        <w:pStyle w:val="2"/>
        <w:rPr>
          <w:color w:val="auto"/>
        </w:rPr>
      </w:pPr>
    </w:p>
    <w:p w14:paraId="281AEBB6">
      <w:pPr>
        <w:pStyle w:val="2"/>
        <w:rPr>
          <w:color w:val="auto"/>
        </w:rPr>
      </w:pPr>
    </w:p>
    <w:p w14:paraId="70A2E457">
      <w:pPr>
        <w:pStyle w:val="2"/>
        <w:spacing w:line="241" w:lineRule="auto"/>
        <w:rPr>
          <w:color w:val="auto"/>
        </w:rPr>
      </w:pPr>
    </w:p>
    <w:p w14:paraId="65F58177">
      <w:pPr>
        <w:pStyle w:val="2"/>
        <w:spacing w:line="241" w:lineRule="auto"/>
        <w:rPr>
          <w:color w:val="auto"/>
        </w:rPr>
      </w:pPr>
    </w:p>
    <w:p w14:paraId="59D357AD">
      <w:pPr>
        <w:spacing w:before="101" w:line="225" w:lineRule="auto"/>
        <w:ind w:left="3585"/>
        <w:outlineLvl w:val="1"/>
        <w:rPr>
          <w:rFonts w:ascii="宋体" w:hAnsi="宋体" w:eastAsia="宋体" w:cs="宋体"/>
          <w:color w:val="auto"/>
          <w:sz w:val="31"/>
          <w:szCs w:val="31"/>
        </w:rPr>
      </w:pPr>
      <w:r>
        <w:rPr>
          <w:rFonts w:ascii="宋体" w:hAnsi="宋体" w:eastAsia="宋体" w:cs="宋体"/>
          <w:b/>
          <w:bCs/>
          <w:color w:val="auto"/>
          <w:spacing w:val="5"/>
          <w:sz w:val="31"/>
          <w:szCs w:val="31"/>
        </w:rPr>
        <w:t>供应商概况表</w:t>
      </w:r>
    </w:p>
    <w:p w14:paraId="7BCEF106">
      <w:pPr>
        <w:spacing w:line="93" w:lineRule="exact"/>
        <w:rPr>
          <w:color w:val="auto"/>
        </w:rPr>
      </w:pPr>
    </w:p>
    <w:tbl>
      <w:tblPr>
        <w:tblStyle w:val="7"/>
        <w:tblW w:w="8804" w:type="dxa"/>
        <w:tblInd w:w="13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79"/>
        <w:gridCol w:w="2998"/>
        <w:gridCol w:w="1462"/>
        <w:gridCol w:w="2265"/>
      </w:tblGrid>
      <w:tr w14:paraId="47C15A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2079" w:type="dxa"/>
            <w:vAlign w:val="top"/>
          </w:tcPr>
          <w:p w14:paraId="3BE162AB">
            <w:pPr>
              <w:pStyle w:val="8"/>
              <w:spacing w:before="201" w:line="222" w:lineRule="auto"/>
              <w:ind w:left="569"/>
              <w:rPr>
                <w:color w:val="auto"/>
              </w:rPr>
            </w:pPr>
            <w:r>
              <w:rPr>
                <w:color w:val="auto"/>
                <w:spacing w:val="-4"/>
              </w:rPr>
              <w:t>企业名称</w:t>
            </w:r>
          </w:p>
        </w:tc>
        <w:tc>
          <w:tcPr>
            <w:tcW w:w="6725" w:type="dxa"/>
            <w:gridSpan w:val="3"/>
            <w:vAlign w:val="top"/>
          </w:tcPr>
          <w:p w14:paraId="7D33A49B">
            <w:pPr>
              <w:rPr>
                <w:rFonts w:ascii="Arial"/>
                <w:color w:val="auto"/>
                <w:sz w:val="21"/>
              </w:rPr>
            </w:pPr>
          </w:p>
        </w:tc>
      </w:tr>
      <w:tr w14:paraId="31DCF6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2079" w:type="dxa"/>
            <w:vAlign w:val="top"/>
          </w:tcPr>
          <w:p w14:paraId="1705BDF4">
            <w:pPr>
              <w:pStyle w:val="8"/>
              <w:spacing w:before="115" w:line="261" w:lineRule="auto"/>
              <w:ind w:left="566" w:right="197" w:hanging="357"/>
              <w:rPr>
                <w:color w:val="auto"/>
              </w:rPr>
            </w:pPr>
            <w:r>
              <w:rPr>
                <w:color w:val="auto"/>
                <w:spacing w:val="-2"/>
              </w:rPr>
              <w:t>企业法人营业执</w:t>
            </w:r>
            <w:r>
              <w:rPr>
                <w:color w:val="auto"/>
              </w:rPr>
              <w:t xml:space="preserve"> </w:t>
            </w:r>
            <w:r>
              <w:rPr>
                <w:color w:val="auto"/>
                <w:spacing w:val="-3"/>
              </w:rPr>
              <w:t>照注册号</w:t>
            </w:r>
          </w:p>
        </w:tc>
        <w:tc>
          <w:tcPr>
            <w:tcW w:w="6725" w:type="dxa"/>
            <w:gridSpan w:val="3"/>
            <w:vAlign w:val="top"/>
          </w:tcPr>
          <w:p w14:paraId="49EEE16A">
            <w:pPr>
              <w:rPr>
                <w:rFonts w:ascii="Arial"/>
                <w:color w:val="auto"/>
                <w:sz w:val="21"/>
              </w:rPr>
            </w:pPr>
          </w:p>
        </w:tc>
      </w:tr>
      <w:tr w14:paraId="02CFBA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2079" w:type="dxa"/>
            <w:vAlign w:val="top"/>
          </w:tcPr>
          <w:p w14:paraId="0E352A14">
            <w:pPr>
              <w:pStyle w:val="8"/>
              <w:spacing w:before="199" w:line="229" w:lineRule="auto"/>
              <w:ind w:left="565"/>
              <w:rPr>
                <w:color w:val="auto"/>
              </w:rPr>
            </w:pPr>
            <w:r>
              <w:rPr>
                <w:color w:val="auto"/>
                <w:spacing w:val="-5"/>
              </w:rPr>
              <w:t>地</w:t>
            </w:r>
            <w:r>
              <w:rPr>
                <w:color w:val="auto"/>
                <w:spacing w:val="2"/>
              </w:rPr>
              <w:t xml:space="preserve">    </w:t>
            </w:r>
            <w:r>
              <w:rPr>
                <w:color w:val="auto"/>
                <w:spacing w:val="-5"/>
              </w:rPr>
              <w:t>址</w:t>
            </w:r>
          </w:p>
        </w:tc>
        <w:tc>
          <w:tcPr>
            <w:tcW w:w="6725" w:type="dxa"/>
            <w:gridSpan w:val="3"/>
            <w:vAlign w:val="top"/>
          </w:tcPr>
          <w:p w14:paraId="5F780FD2">
            <w:pPr>
              <w:rPr>
                <w:rFonts w:ascii="Arial"/>
                <w:color w:val="auto"/>
                <w:sz w:val="21"/>
              </w:rPr>
            </w:pPr>
          </w:p>
        </w:tc>
      </w:tr>
      <w:tr w14:paraId="4D6178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2079" w:type="dxa"/>
            <w:vAlign w:val="top"/>
          </w:tcPr>
          <w:p w14:paraId="72536D95">
            <w:pPr>
              <w:pStyle w:val="8"/>
              <w:spacing w:before="200" w:line="219" w:lineRule="auto"/>
              <w:ind w:left="565"/>
              <w:rPr>
                <w:color w:val="auto"/>
              </w:rPr>
            </w:pPr>
            <w:r>
              <w:rPr>
                <w:color w:val="auto"/>
                <w:spacing w:val="-3"/>
              </w:rPr>
              <w:t>注册资本</w:t>
            </w:r>
          </w:p>
        </w:tc>
        <w:tc>
          <w:tcPr>
            <w:tcW w:w="2998" w:type="dxa"/>
            <w:vAlign w:val="top"/>
          </w:tcPr>
          <w:p w14:paraId="149C69FF">
            <w:pPr>
              <w:rPr>
                <w:rFonts w:ascii="Arial"/>
                <w:color w:val="auto"/>
                <w:sz w:val="21"/>
              </w:rPr>
            </w:pPr>
          </w:p>
        </w:tc>
        <w:tc>
          <w:tcPr>
            <w:tcW w:w="1462" w:type="dxa"/>
            <w:vAlign w:val="top"/>
          </w:tcPr>
          <w:p w14:paraId="5C78D55F">
            <w:pPr>
              <w:pStyle w:val="8"/>
              <w:spacing w:before="200" w:line="220" w:lineRule="auto"/>
              <w:ind w:left="261"/>
              <w:rPr>
                <w:color w:val="auto"/>
              </w:rPr>
            </w:pPr>
            <w:r>
              <w:rPr>
                <w:color w:val="auto"/>
                <w:spacing w:val="-4"/>
              </w:rPr>
              <w:t>企业类型</w:t>
            </w:r>
          </w:p>
        </w:tc>
        <w:tc>
          <w:tcPr>
            <w:tcW w:w="2265" w:type="dxa"/>
            <w:vAlign w:val="top"/>
          </w:tcPr>
          <w:p w14:paraId="229324BE">
            <w:pPr>
              <w:rPr>
                <w:rFonts w:ascii="Arial"/>
                <w:color w:val="auto"/>
                <w:sz w:val="21"/>
              </w:rPr>
            </w:pPr>
          </w:p>
        </w:tc>
      </w:tr>
      <w:tr w14:paraId="588B49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2079" w:type="dxa"/>
            <w:vAlign w:val="top"/>
          </w:tcPr>
          <w:p w14:paraId="44B4D17F">
            <w:pPr>
              <w:pStyle w:val="8"/>
              <w:spacing w:before="199" w:line="220" w:lineRule="auto"/>
              <w:ind w:left="446"/>
              <w:rPr>
                <w:color w:val="auto"/>
              </w:rPr>
            </w:pPr>
            <w:r>
              <w:rPr>
                <w:color w:val="auto"/>
                <w:spacing w:val="-3"/>
              </w:rPr>
              <w:t>法定代表人</w:t>
            </w:r>
          </w:p>
        </w:tc>
        <w:tc>
          <w:tcPr>
            <w:tcW w:w="2998" w:type="dxa"/>
            <w:vAlign w:val="top"/>
          </w:tcPr>
          <w:p w14:paraId="423B6DC2">
            <w:pPr>
              <w:rPr>
                <w:rFonts w:ascii="Arial"/>
                <w:color w:val="auto"/>
                <w:sz w:val="21"/>
              </w:rPr>
            </w:pPr>
          </w:p>
        </w:tc>
        <w:tc>
          <w:tcPr>
            <w:tcW w:w="1462" w:type="dxa"/>
            <w:vAlign w:val="top"/>
          </w:tcPr>
          <w:p w14:paraId="52F961C4">
            <w:pPr>
              <w:pStyle w:val="8"/>
              <w:spacing w:before="198" w:line="222" w:lineRule="auto"/>
              <w:ind w:left="259"/>
              <w:rPr>
                <w:color w:val="auto"/>
              </w:rPr>
            </w:pPr>
            <w:r>
              <w:rPr>
                <w:color w:val="auto"/>
                <w:spacing w:val="-3"/>
              </w:rPr>
              <w:t>成立时间</w:t>
            </w:r>
          </w:p>
        </w:tc>
        <w:tc>
          <w:tcPr>
            <w:tcW w:w="2265" w:type="dxa"/>
            <w:vAlign w:val="top"/>
          </w:tcPr>
          <w:p w14:paraId="262CA487">
            <w:pPr>
              <w:rPr>
                <w:rFonts w:ascii="Arial"/>
                <w:color w:val="auto"/>
                <w:sz w:val="21"/>
              </w:rPr>
            </w:pPr>
          </w:p>
        </w:tc>
      </w:tr>
      <w:tr w14:paraId="5AECB5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2079" w:type="dxa"/>
            <w:vAlign w:val="top"/>
          </w:tcPr>
          <w:p w14:paraId="29602CD2">
            <w:pPr>
              <w:pStyle w:val="8"/>
              <w:spacing w:before="201" w:line="220" w:lineRule="auto"/>
              <w:ind w:left="576"/>
              <w:rPr>
                <w:color w:val="auto"/>
              </w:rPr>
            </w:pPr>
            <w:r>
              <w:rPr>
                <w:color w:val="auto"/>
                <w:spacing w:val="-5"/>
              </w:rPr>
              <w:t>资质类型</w:t>
            </w:r>
          </w:p>
        </w:tc>
        <w:tc>
          <w:tcPr>
            <w:tcW w:w="2998" w:type="dxa"/>
            <w:vAlign w:val="top"/>
          </w:tcPr>
          <w:p w14:paraId="5FA664BC">
            <w:pPr>
              <w:rPr>
                <w:rFonts w:ascii="Arial"/>
                <w:color w:val="auto"/>
                <w:sz w:val="21"/>
              </w:rPr>
            </w:pPr>
          </w:p>
        </w:tc>
        <w:tc>
          <w:tcPr>
            <w:tcW w:w="1462" w:type="dxa"/>
            <w:vAlign w:val="top"/>
          </w:tcPr>
          <w:p w14:paraId="18DE176E">
            <w:pPr>
              <w:pStyle w:val="8"/>
              <w:spacing w:before="201" w:line="220" w:lineRule="auto"/>
              <w:ind w:left="267"/>
              <w:rPr>
                <w:color w:val="auto"/>
              </w:rPr>
            </w:pPr>
            <w:r>
              <w:rPr>
                <w:color w:val="auto"/>
                <w:spacing w:val="-5"/>
              </w:rPr>
              <w:t>资质等级</w:t>
            </w:r>
          </w:p>
        </w:tc>
        <w:tc>
          <w:tcPr>
            <w:tcW w:w="2265" w:type="dxa"/>
            <w:vAlign w:val="top"/>
          </w:tcPr>
          <w:p w14:paraId="5477E59E">
            <w:pPr>
              <w:rPr>
                <w:rFonts w:ascii="Arial"/>
                <w:color w:val="auto"/>
                <w:sz w:val="21"/>
              </w:rPr>
            </w:pPr>
          </w:p>
        </w:tc>
      </w:tr>
      <w:tr w14:paraId="5711A1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2079" w:type="dxa"/>
            <w:vAlign w:val="top"/>
          </w:tcPr>
          <w:p w14:paraId="746CE0CB">
            <w:pPr>
              <w:pStyle w:val="8"/>
              <w:spacing w:before="201" w:line="221" w:lineRule="auto"/>
              <w:ind w:left="566"/>
              <w:rPr>
                <w:color w:val="auto"/>
              </w:rPr>
            </w:pPr>
            <w:r>
              <w:rPr>
                <w:color w:val="auto"/>
                <w:spacing w:val="-3"/>
              </w:rPr>
              <w:t>开户银行</w:t>
            </w:r>
          </w:p>
        </w:tc>
        <w:tc>
          <w:tcPr>
            <w:tcW w:w="6725" w:type="dxa"/>
            <w:gridSpan w:val="3"/>
            <w:vAlign w:val="top"/>
          </w:tcPr>
          <w:p w14:paraId="3A6832ED">
            <w:pPr>
              <w:rPr>
                <w:rFonts w:ascii="Arial"/>
                <w:color w:val="auto"/>
                <w:sz w:val="21"/>
              </w:rPr>
            </w:pPr>
          </w:p>
        </w:tc>
      </w:tr>
      <w:tr w14:paraId="5E44CB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2079" w:type="dxa"/>
            <w:vAlign w:val="top"/>
          </w:tcPr>
          <w:p w14:paraId="41A64295">
            <w:pPr>
              <w:pStyle w:val="8"/>
              <w:spacing w:before="200" w:line="221" w:lineRule="auto"/>
              <w:ind w:left="566"/>
              <w:rPr>
                <w:color w:val="auto"/>
              </w:rPr>
            </w:pPr>
            <w:r>
              <w:rPr>
                <w:color w:val="auto"/>
                <w:spacing w:val="-3"/>
              </w:rPr>
              <w:t>开户行号</w:t>
            </w:r>
          </w:p>
        </w:tc>
        <w:tc>
          <w:tcPr>
            <w:tcW w:w="6725" w:type="dxa"/>
            <w:gridSpan w:val="3"/>
            <w:vAlign w:val="top"/>
          </w:tcPr>
          <w:p w14:paraId="0733F598">
            <w:pPr>
              <w:rPr>
                <w:rFonts w:ascii="Arial"/>
                <w:color w:val="auto"/>
                <w:sz w:val="21"/>
              </w:rPr>
            </w:pPr>
          </w:p>
        </w:tc>
      </w:tr>
      <w:tr w14:paraId="718700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2079" w:type="dxa"/>
            <w:vAlign w:val="top"/>
          </w:tcPr>
          <w:p w14:paraId="0F448247">
            <w:pPr>
              <w:pStyle w:val="8"/>
              <w:spacing w:before="201" w:line="221" w:lineRule="auto"/>
              <w:ind w:left="566"/>
              <w:rPr>
                <w:color w:val="auto"/>
              </w:rPr>
            </w:pPr>
            <w:r>
              <w:rPr>
                <w:color w:val="auto"/>
                <w:spacing w:val="-3"/>
              </w:rPr>
              <w:t>银行账号</w:t>
            </w:r>
          </w:p>
        </w:tc>
        <w:tc>
          <w:tcPr>
            <w:tcW w:w="6725" w:type="dxa"/>
            <w:gridSpan w:val="3"/>
            <w:vAlign w:val="top"/>
          </w:tcPr>
          <w:p w14:paraId="74275749">
            <w:pPr>
              <w:rPr>
                <w:rFonts w:ascii="Arial"/>
                <w:color w:val="auto"/>
                <w:sz w:val="21"/>
              </w:rPr>
            </w:pPr>
          </w:p>
        </w:tc>
      </w:tr>
      <w:tr w14:paraId="7F1BCC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2079" w:type="dxa"/>
            <w:vAlign w:val="top"/>
          </w:tcPr>
          <w:p w14:paraId="656B7253">
            <w:pPr>
              <w:pStyle w:val="8"/>
              <w:spacing w:before="201" w:line="220" w:lineRule="auto"/>
              <w:ind w:left="567"/>
              <w:rPr>
                <w:color w:val="auto"/>
              </w:rPr>
            </w:pPr>
            <w:r>
              <w:rPr>
                <w:color w:val="auto"/>
                <w:spacing w:val="-3"/>
              </w:rPr>
              <w:t>主营业务</w:t>
            </w:r>
          </w:p>
        </w:tc>
        <w:tc>
          <w:tcPr>
            <w:tcW w:w="6725" w:type="dxa"/>
            <w:gridSpan w:val="3"/>
            <w:vAlign w:val="top"/>
          </w:tcPr>
          <w:p w14:paraId="5A5E8301">
            <w:pPr>
              <w:rPr>
                <w:rFonts w:ascii="Arial"/>
                <w:color w:val="auto"/>
                <w:sz w:val="21"/>
              </w:rPr>
            </w:pPr>
          </w:p>
        </w:tc>
      </w:tr>
      <w:tr w14:paraId="1E362A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2079" w:type="dxa"/>
            <w:vAlign w:val="top"/>
          </w:tcPr>
          <w:p w14:paraId="75A4894B">
            <w:pPr>
              <w:pStyle w:val="8"/>
              <w:spacing w:before="202" w:line="222" w:lineRule="auto"/>
              <w:ind w:left="566"/>
              <w:rPr>
                <w:color w:val="auto"/>
              </w:rPr>
            </w:pPr>
            <w:r>
              <w:rPr>
                <w:color w:val="auto"/>
                <w:spacing w:val="-9"/>
              </w:rPr>
              <w:t>联</w:t>
            </w:r>
            <w:r>
              <w:rPr>
                <w:color w:val="auto"/>
                <w:spacing w:val="15"/>
              </w:rPr>
              <w:t xml:space="preserve"> </w:t>
            </w:r>
            <w:r>
              <w:rPr>
                <w:color w:val="auto"/>
                <w:spacing w:val="-9"/>
              </w:rPr>
              <w:t>系</w:t>
            </w:r>
            <w:r>
              <w:rPr>
                <w:color w:val="auto"/>
                <w:spacing w:val="11"/>
              </w:rPr>
              <w:t xml:space="preserve"> </w:t>
            </w:r>
            <w:r>
              <w:rPr>
                <w:color w:val="auto"/>
                <w:spacing w:val="-9"/>
              </w:rPr>
              <w:t>人</w:t>
            </w:r>
          </w:p>
        </w:tc>
        <w:tc>
          <w:tcPr>
            <w:tcW w:w="2998" w:type="dxa"/>
            <w:vAlign w:val="top"/>
          </w:tcPr>
          <w:p w14:paraId="387CEA75">
            <w:pPr>
              <w:rPr>
                <w:rFonts w:ascii="Arial"/>
                <w:color w:val="auto"/>
                <w:sz w:val="21"/>
              </w:rPr>
            </w:pPr>
          </w:p>
        </w:tc>
        <w:tc>
          <w:tcPr>
            <w:tcW w:w="1462" w:type="dxa"/>
            <w:vAlign w:val="top"/>
          </w:tcPr>
          <w:p w14:paraId="52462E96">
            <w:pPr>
              <w:pStyle w:val="8"/>
              <w:spacing w:before="201" w:line="222" w:lineRule="auto"/>
              <w:ind w:left="258"/>
              <w:rPr>
                <w:color w:val="auto"/>
              </w:rPr>
            </w:pPr>
            <w:r>
              <w:rPr>
                <w:color w:val="auto"/>
                <w:spacing w:val="-3"/>
              </w:rPr>
              <w:t>联系方式</w:t>
            </w:r>
          </w:p>
        </w:tc>
        <w:tc>
          <w:tcPr>
            <w:tcW w:w="2265" w:type="dxa"/>
            <w:vAlign w:val="top"/>
          </w:tcPr>
          <w:p w14:paraId="78A825B3">
            <w:pPr>
              <w:rPr>
                <w:rFonts w:ascii="Arial"/>
                <w:color w:val="auto"/>
                <w:sz w:val="21"/>
              </w:rPr>
            </w:pPr>
          </w:p>
        </w:tc>
      </w:tr>
      <w:tr w14:paraId="31B682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2079" w:type="dxa"/>
            <w:vAlign w:val="top"/>
          </w:tcPr>
          <w:p w14:paraId="464AC425">
            <w:pPr>
              <w:pStyle w:val="8"/>
              <w:spacing w:before="202" w:line="221" w:lineRule="auto"/>
              <w:ind w:left="583"/>
              <w:rPr>
                <w:color w:val="auto"/>
              </w:rPr>
            </w:pPr>
            <w:r>
              <w:rPr>
                <w:color w:val="auto"/>
                <w:spacing w:val="-14"/>
              </w:rPr>
              <w:t>邮</w:t>
            </w:r>
            <w:r>
              <w:rPr>
                <w:color w:val="auto"/>
                <w:spacing w:val="2"/>
              </w:rPr>
              <w:t xml:space="preserve">    </w:t>
            </w:r>
            <w:r>
              <w:rPr>
                <w:color w:val="auto"/>
                <w:spacing w:val="-14"/>
              </w:rPr>
              <w:t>箱</w:t>
            </w:r>
          </w:p>
        </w:tc>
        <w:tc>
          <w:tcPr>
            <w:tcW w:w="2998" w:type="dxa"/>
            <w:vAlign w:val="top"/>
          </w:tcPr>
          <w:p w14:paraId="71E47FD6">
            <w:pPr>
              <w:rPr>
                <w:rFonts w:ascii="Arial"/>
                <w:color w:val="auto"/>
                <w:sz w:val="21"/>
              </w:rPr>
            </w:pPr>
          </w:p>
        </w:tc>
        <w:tc>
          <w:tcPr>
            <w:tcW w:w="1462" w:type="dxa"/>
            <w:vAlign w:val="top"/>
          </w:tcPr>
          <w:p w14:paraId="246EA042">
            <w:pPr>
              <w:pStyle w:val="8"/>
              <w:spacing w:before="202" w:line="219" w:lineRule="auto"/>
              <w:ind w:left="255"/>
              <w:rPr>
                <w:color w:val="auto"/>
              </w:rPr>
            </w:pPr>
            <w:r>
              <w:rPr>
                <w:color w:val="auto"/>
                <w:spacing w:val="-4"/>
              </w:rPr>
              <w:t>传</w:t>
            </w:r>
            <w:r>
              <w:rPr>
                <w:color w:val="auto"/>
                <w:spacing w:val="3"/>
              </w:rPr>
              <w:t xml:space="preserve">    </w:t>
            </w:r>
            <w:r>
              <w:rPr>
                <w:color w:val="auto"/>
                <w:spacing w:val="-4"/>
              </w:rPr>
              <w:t>真</w:t>
            </w:r>
          </w:p>
        </w:tc>
        <w:tc>
          <w:tcPr>
            <w:tcW w:w="2265" w:type="dxa"/>
            <w:vAlign w:val="top"/>
          </w:tcPr>
          <w:p w14:paraId="063DE0A9">
            <w:pPr>
              <w:rPr>
                <w:rFonts w:ascii="Arial"/>
                <w:color w:val="auto"/>
                <w:sz w:val="21"/>
              </w:rPr>
            </w:pPr>
          </w:p>
        </w:tc>
      </w:tr>
    </w:tbl>
    <w:p w14:paraId="1A3704F9">
      <w:pPr>
        <w:pStyle w:val="2"/>
        <w:spacing w:line="347" w:lineRule="auto"/>
        <w:rPr>
          <w:color w:val="auto"/>
        </w:rPr>
      </w:pPr>
    </w:p>
    <w:p w14:paraId="0C1DE736">
      <w:pPr>
        <w:spacing w:before="78" w:line="219" w:lineRule="auto"/>
        <w:ind w:left="4424"/>
        <w:rPr>
          <w:rFonts w:ascii="宋体" w:hAnsi="宋体" w:eastAsia="宋体" w:cs="宋体"/>
          <w:color w:val="auto"/>
          <w:sz w:val="24"/>
          <w:szCs w:val="24"/>
        </w:rPr>
      </w:pPr>
      <w:r>
        <w:rPr>
          <w:rFonts w:ascii="宋体" w:hAnsi="宋体" w:eastAsia="宋体" w:cs="宋体"/>
          <w:color w:val="auto"/>
          <w:spacing w:val="-2"/>
          <w:sz w:val="24"/>
          <w:szCs w:val="24"/>
        </w:rPr>
        <w:t>供应商名称（盖章</w:t>
      </w:r>
      <w:r>
        <w:rPr>
          <w:rFonts w:ascii="宋体" w:hAnsi="宋体" w:eastAsia="宋体" w:cs="宋体"/>
          <w:color w:val="auto"/>
          <w:spacing w:val="2"/>
          <w:sz w:val="24"/>
          <w:szCs w:val="24"/>
        </w:rPr>
        <w:t>）：</w:t>
      </w:r>
    </w:p>
    <w:p w14:paraId="630CCBCE">
      <w:pPr>
        <w:pStyle w:val="2"/>
        <w:spacing w:line="284" w:lineRule="auto"/>
        <w:rPr>
          <w:color w:val="auto"/>
        </w:rPr>
      </w:pPr>
    </w:p>
    <w:p w14:paraId="227349C9">
      <w:pPr>
        <w:pStyle w:val="2"/>
        <w:spacing w:line="285" w:lineRule="auto"/>
        <w:rPr>
          <w:color w:val="auto"/>
        </w:rPr>
      </w:pPr>
    </w:p>
    <w:p w14:paraId="0314014A">
      <w:pPr>
        <w:spacing w:before="78" w:line="219" w:lineRule="auto"/>
        <w:ind w:right="1"/>
        <w:jc w:val="right"/>
        <w:rPr>
          <w:rFonts w:ascii="宋体" w:hAnsi="宋体" w:eastAsia="宋体" w:cs="宋体"/>
          <w:color w:val="auto"/>
          <w:sz w:val="24"/>
          <w:szCs w:val="24"/>
        </w:rPr>
      </w:pPr>
      <w:r>
        <w:rPr>
          <w:rFonts w:ascii="宋体" w:hAnsi="宋体" w:eastAsia="宋体" w:cs="宋体"/>
          <w:color w:val="auto"/>
          <w:spacing w:val="-1"/>
          <w:sz w:val="24"/>
          <w:szCs w:val="24"/>
        </w:rPr>
        <w:t>法定代表人或委托代理人（签字或盖章</w:t>
      </w:r>
      <w:r>
        <w:rPr>
          <w:rFonts w:ascii="宋体" w:hAnsi="宋体" w:eastAsia="宋体" w:cs="宋体"/>
          <w:color w:val="auto"/>
          <w:spacing w:val="2"/>
          <w:sz w:val="24"/>
          <w:szCs w:val="24"/>
        </w:rPr>
        <w:t>）：</w:t>
      </w:r>
    </w:p>
    <w:p w14:paraId="579A5E90">
      <w:pPr>
        <w:pStyle w:val="2"/>
        <w:spacing w:line="284" w:lineRule="auto"/>
        <w:rPr>
          <w:color w:val="auto"/>
        </w:rPr>
      </w:pPr>
    </w:p>
    <w:p w14:paraId="1C46C9F8">
      <w:pPr>
        <w:pStyle w:val="2"/>
        <w:spacing w:line="285" w:lineRule="auto"/>
        <w:rPr>
          <w:color w:val="auto"/>
        </w:rPr>
      </w:pPr>
    </w:p>
    <w:p w14:paraId="0463E49A">
      <w:pPr>
        <w:spacing w:before="78" w:line="220" w:lineRule="auto"/>
        <w:jc w:val="right"/>
        <w:outlineLvl w:val="1"/>
        <w:rPr>
          <w:rFonts w:ascii="宋体" w:hAnsi="宋体" w:eastAsia="宋体" w:cs="宋体"/>
          <w:color w:val="auto"/>
          <w:sz w:val="24"/>
          <w:szCs w:val="24"/>
        </w:rPr>
      </w:pPr>
      <w:r>
        <w:rPr>
          <w:rFonts w:ascii="宋体" w:hAnsi="宋体" w:eastAsia="宋体" w:cs="宋体"/>
          <w:color w:val="auto"/>
          <w:spacing w:val="-22"/>
          <w:sz w:val="24"/>
          <w:szCs w:val="24"/>
        </w:rPr>
        <w:t>日期：</w:t>
      </w:r>
      <w:r>
        <w:rPr>
          <w:rFonts w:ascii="宋体" w:hAnsi="宋体" w:eastAsia="宋体" w:cs="宋体"/>
          <w:color w:val="auto"/>
          <w:spacing w:val="2"/>
          <w:sz w:val="24"/>
          <w:szCs w:val="24"/>
        </w:rPr>
        <w:t xml:space="preserve">     </w:t>
      </w:r>
      <w:r>
        <w:rPr>
          <w:rFonts w:ascii="宋体" w:hAnsi="宋体" w:eastAsia="宋体" w:cs="宋体"/>
          <w:color w:val="auto"/>
          <w:spacing w:val="-22"/>
          <w:sz w:val="24"/>
          <w:szCs w:val="24"/>
        </w:rPr>
        <w:t>年</w:t>
      </w:r>
      <w:r>
        <w:rPr>
          <w:rFonts w:ascii="宋体" w:hAnsi="宋体" w:eastAsia="宋体" w:cs="宋体"/>
          <w:color w:val="auto"/>
          <w:spacing w:val="6"/>
          <w:sz w:val="24"/>
          <w:szCs w:val="24"/>
        </w:rPr>
        <w:t xml:space="preserve">   </w:t>
      </w:r>
      <w:r>
        <w:rPr>
          <w:rFonts w:ascii="宋体" w:hAnsi="宋体" w:eastAsia="宋体" w:cs="宋体"/>
          <w:color w:val="auto"/>
          <w:spacing w:val="-22"/>
          <w:sz w:val="24"/>
          <w:szCs w:val="24"/>
        </w:rPr>
        <w:t>月</w:t>
      </w:r>
      <w:r>
        <w:rPr>
          <w:rFonts w:ascii="宋体" w:hAnsi="宋体" w:eastAsia="宋体" w:cs="宋体"/>
          <w:color w:val="auto"/>
          <w:spacing w:val="17"/>
          <w:sz w:val="24"/>
          <w:szCs w:val="24"/>
        </w:rPr>
        <w:t xml:space="preserve">   </w:t>
      </w:r>
      <w:r>
        <w:rPr>
          <w:rFonts w:ascii="宋体" w:hAnsi="宋体" w:eastAsia="宋体" w:cs="宋体"/>
          <w:color w:val="auto"/>
          <w:spacing w:val="-22"/>
          <w:sz w:val="24"/>
          <w:szCs w:val="24"/>
        </w:rPr>
        <w:t>日</w:t>
      </w:r>
    </w:p>
    <w:p w14:paraId="62CB376F">
      <w:pPr>
        <w:spacing w:line="220" w:lineRule="auto"/>
        <w:rPr>
          <w:rFonts w:ascii="宋体" w:hAnsi="宋体" w:eastAsia="宋体" w:cs="宋体"/>
          <w:color w:val="auto"/>
          <w:sz w:val="24"/>
          <w:szCs w:val="24"/>
        </w:rPr>
        <w:sectPr>
          <w:pgSz w:w="11906" w:h="16839"/>
          <w:pgMar w:top="400" w:right="1416" w:bottom="400" w:left="1417" w:header="0" w:footer="0" w:gutter="0"/>
          <w:cols w:space="720" w:num="1"/>
        </w:sectPr>
      </w:pPr>
    </w:p>
    <w:p w14:paraId="6BFB8200">
      <w:pPr>
        <w:pStyle w:val="2"/>
        <w:rPr>
          <w:color w:val="auto"/>
        </w:rPr>
      </w:pPr>
    </w:p>
    <w:p w14:paraId="36BC963F">
      <w:pPr>
        <w:pStyle w:val="2"/>
        <w:rPr>
          <w:color w:val="auto"/>
        </w:rPr>
      </w:pPr>
    </w:p>
    <w:p w14:paraId="29836C72">
      <w:pPr>
        <w:pStyle w:val="2"/>
        <w:rPr>
          <w:color w:val="auto"/>
        </w:rPr>
      </w:pPr>
      <w:r>
        <w:rPr>
          <w:color w:val="auto"/>
        </w:rPr>
        <w:pict>
          <v:shape id="_x0000_s1029" o:spid="_x0000_s1029" style="position:absolute;left:0pt;margin-left:0pt;margin-top:9.7pt;height:0.75pt;width:453.65pt;z-index:251662336;mso-width-relative:page;mso-height-relative:page;" fillcolor="#000000" filled="t" stroked="f" coordsize="9072,15" path="m0,0l9072,0,9072,14,0,14,0,0xe">
            <v:fill on="t" focussize="0,0"/>
            <v:stroke on="f"/>
            <v:imagedata o:title=""/>
            <o:lock v:ext="edit"/>
          </v:shape>
        </w:pict>
      </w:r>
    </w:p>
    <w:p w14:paraId="0D37AF75">
      <w:pPr>
        <w:pStyle w:val="2"/>
        <w:rPr>
          <w:color w:val="auto"/>
        </w:rPr>
      </w:pPr>
    </w:p>
    <w:p w14:paraId="4AC14CF9">
      <w:pPr>
        <w:pStyle w:val="2"/>
        <w:spacing w:line="241" w:lineRule="auto"/>
        <w:rPr>
          <w:color w:val="auto"/>
        </w:rPr>
      </w:pPr>
    </w:p>
    <w:p w14:paraId="3F871994">
      <w:pPr>
        <w:pStyle w:val="2"/>
        <w:spacing w:line="241" w:lineRule="auto"/>
        <w:rPr>
          <w:color w:val="auto"/>
        </w:rPr>
      </w:pPr>
    </w:p>
    <w:p w14:paraId="209D8DC1">
      <w:pPr>
        <w:pStyle w:val="2"/>
        <w:spacing w:line="241" w:lineRule="auto"/>
        <w:rPr>
          <w:color w:val="auto"/>
        </w:rPr>
      </w:pPr>
    </w:p>
    <w:p w14:paraId="2D232B3D">
      <w:pPr>
        <w:spacing w:before="101" w:line="225" w:lineRule="auto"/>
        <w:ind w:left="3598"/>
        <w:outlineLvl w:val="1"/>
        <w:rPr>
          <w:rFonts w:ascii="宋体" w:hAnsi="宋体" w:eastAsia="宋体" w:cs="宋体"/>
          <w:color w:val="auto"/>
          <w:sz w:val="31"/>
          <w:szCs w:val="31"/>
        </w:rPr>
      </w:pPr>
      <w:r>
        <w:rPr>
          <w:rFonts w:ascii="宋体" w:hAnsi="宋体" w:eastAsia="宋体" w:cs="宋体"/>
          <w:b/>
          <w:bCs/>
          <w:color w:val="auto"/>
          <w:spacing w:val="3"/>
          <w:sz w:val="31"/>
          <w:szCs w:val="31"/>
        </w:rPr>
        <w:t>资格证明文件</w:t>
      </w:r>
    </w:p>
    <w:p w14:paraId="6DA0E7F0">
      <w:pPr>
        <w:spacing w:line="225" w:lineRule="auto"/>
        <w:rPr>
          <w:rFonts w:ascii="宋体" w:hAnsi="宋体" w:eastAsia="宋体" w:cs="宋体"/>
          <w:color w:val="auto"/>
          <w:sz w:val="31"/>
          <w:szCs w:val="31"/>
        </w:rPr>
        <w:sectPr>
          <w:pgSz w:w="11906" w:h="16839"/>
          <w:pgMar w:top="400" w:right="1416" w:bottom="400" w:left="1417" w:header="0" w:footer="0" w:gutter="0"/>
          <w:cols w:space="720" w:num="1"/>
        </w:sectPr>
      </w:pPr>
    </w:p>
    <w:p w14:paraId="1F626AF9">
      <w:pPr>
        <w:pStyle w:val="2"/>
        <w:spacing w:line="248" w:lineRule="auto"/>
        <w:rPr>
          <w:color w:val="auto"/>
        </w:rPr>
      </w:pPr>
    </w:p>
    <w:p w14:paraId="50676496">
      <w:pPr>
        <w:pStyle w:val="2"/>
        <w:spacing w:line="249" w:lineRule="auto"/>
        <w:rPr>
          <w:color w:val="auto"/>
        </w:rPr>
      </w:pPr>
    </w:p>
    <w:p w14:paraId="29AE6B79">
      <w:pPr>
        <w:pStyle w:val="2"/>
        <w:spacing w:line="249" w:lineRule="auto"/>
        <w:rPr>
          <w:color w:val="auto"/>
        </w:rPr>
      </w:pPr>
    </w:p>
    <w:p w14:paraId="736C3313">
      <w:pPr>
        <w:pStyle w:val="2"/>
        <w:spacing w:line="249" w:lineRule="auto"/>
        <w:rPr>
          <w:color w:val="auto"/>
        </w:rPr>
      </w:pPr>
    </w:p>
    <w:p w14:paraId="3D1BD98D">
      <w:pPr>
        <w:spacing w:before="101" w:line="225" w:lineRule="auto"/>
        <w:ind w:left="3587"/>
        <w:rPr>
          <w:rFonts w:ascii="宋体" w:hAnsi="宋体" w:eastAsia="宋体" w:cs="宋体"/>
          <w:color w:val="auto"/>
          <w:sz w:val="31"/>
          <w:szCs w:val="31"/>
        </w:rPr>
      </w:pPr>
      <w:r>
        <w:rPr>
          <w:rFonts w:ascii="宋体" w:hAnsi="宋体" w:eastAsia="宋体" w:cs="宋体"/>
          <w:b/>
          <w:bCs/>
          <w:color w:val="auto"/>
          <w:spacing w:val="5"/>
          <w:sz w:val="31"/>
          <w:szCs w:val="31"/>
        </w:rPr>
        <w:t>企业信誉信息截图</w:t>
      </w:r>
    </w:p>
    <w:p w14:paraId="17DD5BBC">
      <w:pPr>
        <w:spacing w:before="209" w:line="346" w:lineRule="auto"/>
        <w:ind w:left="13" w:right="1" w:firstLine="475"/>
        <w:rPr>
          <w:rFonts w:ascii="宋体" w:hAnsi="宋体" w:eastAsia="宋体" w:cs="宋体"/>
          <w:color w:val="auto"/>
          <w:sz w:val="24"/>
          <w:szCs w:val="24"/>
        </w:rPr>
      </w:pPr>
      <w:r>
        <w:rPr>
          <w:rFonts w:ascii="宋体" w:hAnsi="宋体" w:eastAsia="宋体" w:cs="宋体"/>
          <w:color w:val="auto"/>
          <w:sz w:val="24"/>
          <w:szCs w:val="24"/>
        </w:rPr>
        <w:t>供应商应当提供参加政府采购活动前</w:t>
      </w:r>
      <w:r>
        <w:rPr>
          <w:rFonts w:ascii="宋体" w:hAnsi="宋体" w:eastAsia="宋体" w:cs="宋体"/>
          <w:color w:val="auto"/>
          <w:spacing w:val="-59"/>
          <w:sz w:val="24"/>
          <w:szCs w:val="24"/>
        </w:rPr>
        <w:t xml:space="preserve"> </w:t>
      </w:r>
      <w:r>
        <w:rPr>
          <w:rFonts w:ascii="宋体" w:hAnsi="宋体" w:eastAsia="宋体" w:cs="宋体"/>
          <w:color w:val="auto"/>
          <w:sz w:val="24"/>
          <w:szCs w:val="24"/>
        </w:rPr>
        <w:t xml:space="preserve">3年内在经营活动中没有重大违法记录的书面 </w:t>
      </w:r>
      <w:r>
        <w:rPr>
          <w:rFonts w:ascii="宋体" w:hAnsi="宋体" w:eastAsia="宋体" w:cs="宋体"/>
          <w:color w:val="auto"/>
          <w:spacing w:val="-2"/>
          <w:sz w:val="24"/>
          <w:szCs w:val="24"/>
        </w:rPr>
        <w:t>声明。如供应商成立不足</w:t>
      </w:r>
      <w:r>
        <w:rPr>
          <w:rFonts w:ascii="宋体" w:hAnsi="宋体" w:eastAsia="宋体" w:cs="宋体"/>
          <w:color w:val="auto"/>
          <w:spacing w:val="-45"/>
          <w:sz w:val="24"/>
          <w:szCs w:val="24"/>
        </w:rPr>
        <w:t xml:space="preserve"> </w:t>
      </w:r>
      <w:r>
        <w:rPr>
          <w:rFonts w:ascii="宋体" w:hAnsi="宋体" w:eastAsia="宋体" w:cs="宋体"/>
          <w:color w:val="auto"/>
          <w:spacing w:val="-2"/>
          <w:sz w:val="24"/>
          <w:szCs w:val="24"/>
        </w:rPr>
        <w:t>3</w:t>
      </w:r>
      <w:r>
        <w:rPr>
          <w:rFonts w:ascii="宋体" w:hAnsi="宋体" w:eastAsia="宋体" w:cs="宋体"/>
          <w:color w:val="auto"/>
          <w:spacing w:val="-50"/>
          <w:sz w:val="24"/>
          <w:szCs w:val="24"/>
        </w:rPr>
        <w:t xml:space="preserve"> </w:t>
      </w:r>
      <w:r>
        <w:rPr>
          <w:rFonts w:ascii="宋体" w:hAnsi="宋体" w:eastAsia="宋体" w:cs="宋体"/>
          <w:color w:val="auto"/>
          <w:spacing w:val="-2"/>
          <w:sz w:val="24"/>
          <w:szCs w:val="24"/>
        </w:rPr>
        <w:t>年，根据成立年限提供，成立不足</w:t>
      </w:r>
      <w:r>
        <w:rPr>
          <w:rFonts w:ascii="宋体" w:hAnsi="宋体" w:eastAsia="宋体" w:cs="宋体"/>
          <w:color w:val="auto"/>
          <w:spacing w:val="-33"/>
          <w:sz w:val="24"/>
          <w:szCs w:val="24"/>
        </w:rPr>
        <w:t xml:space="preserve"> </w:t>
      </w:r>
      <w:r>
        <w:rPr>
          <w:rFonts w:ascii="宋体" w:hAnsi="宋体" w:eastAsia="宋体" w:cs="宋体"/>
          <w:color w:val="auto"/>
          <w:spacing w:val="-2"/>
          <w:sz w:val="24"/>
          <w:szCs w:val="24"/>
        </w:rPr>
        <w:t>1</w:t>
      </w:r>
      <w:r>
        <w:rPr>
          <w:rFonts w:ascii="宋体" w:hAnsi="宋体" w:eastAsia="宋体" w:cs="宋体"/>
          <w:color w:val="auto"/>
          <w:spacing w:val="-50"/>
          <w:sz w:val="24"/>
          <w:szCs w:val="24"/>
        </w:rPr>
        <w:t xml:space="preserve"> </w:t>
      </w:r>
      <w:r>
        <w:rPr>
          <w:rFonts w:ascii="宋体" w:hAnsi="宋体" w:eastAsia="宋体" w:cs="宋体"/>
          <w:color w:val="auto"/>
          <w:spacing w:val="-2"/>
          <w:sz w:val="24"/>
          <w:szCs w:val="24"/>
        </w:rPr>
        <w:t>年的提供成</w:t>
      </w:r>
      <w:r>
        <w:rPr>
          <w:rFonts w:ascii="宋体" w:hAnsi="宋体" w:eastAsia="宋体" w:cs="宋体"/>
          <w:color w:val="auto"/>
          <w:spacing w:val="-3"/>
          <w:sz w:val="24"/>
          <w:szCs w:val="24"/>
        </w:rPr>
        <w:t>立至今的</w:t>
      </w:r>
    </w:p>
    <w:p w14:paraId="62CF678F">
      <w:pPr>
        <w:spacing w:line="346" w:lineRule="auto"/>
        <w:rPr>
          <w:rFonts w:ascii="宋体" w:hAnsi="宋体" w:eastAsia="宋体" w:cs="宋体"/>
          <w:color w:val="auto"/>
          <w:sz w:val="24"/>
          <w:szCs w:val="24"/>
        </w:rPr>
        <w:sectPr>
          <w:headerReference r:id="rId34" w:type="default"/>
          <w:pgSz w:w="11906" w:h="16839"/>
          <w:pgMar w:top="1091" w:right="1416" w:bottom="400" w:left="1417" w:header="1076" w:footer="0" w:gutter="0"/>
          <w:cols w:space="720" w:num="1"/>
        </w:sectPr>
      </w:pPr>
    </w:p>
    <w:p w14:paraId="44AAE109">
      <w:pPr>
        <w:pStyle w:val="2"/>
        <w:spacing w:line="248" w:lineRule="auto"/>
        <w:rPr>
          <w:color w:val="auto"/>
        </w:rPr>
      </w:pPr>
    </w:p>
    <w:p w14:paraId="13702882">
      <w:pPr>
        <w:pStyle w:val="2"/>
        <w:spacing w:line="249" w:lineRule="auto"/>
        <w:rPr>
          <w:color w:val="auto"/>
        </w:rPr>
      </w:pPr>
    </w:p>
    <w:p w14:paraId="78EEC5C6">
      <w:pPr>
        <w:pStyle w:val="2"/>
        <w:spacing w:line="249" w:lineRule="auto"/>
        <w:rPr>
          <w:color w:val="auto"/>
        </w:rPr>
      </w:pPr>
    </w:p>
    <w:p w14:paraId="682E3E5E">
      <w:pPr>
        <w:pStyle w:val="2"/>
        <w:spacing w:line="249" w:lineRule="auto"/>
        <w:rPr>
          <w:color w:val="auto"/>
        </w:rPr>
      </w:pPr>
    </w:p>
    <w:p w14:paraId="2F426564">
      <w:pPr>
        <w:spacing w:before="101" w:line="224" w:lineRule="auto"/>
        <w:ind w:left="3262"/>
        <w:outlineLvl w:val="1"/>
        <w:rPr>
          <w:rFonts w:ascii="宋体" w:hAnsi="宋体" w:eastAsia="宋体" w:cs="宋体"/>
          <w:color w:val="auto"/>
          <w:sz w:val="31"/>
          <w:szCs w:val="31"/>
        </w:rPr>
      </w:pPr>
      <w:r>
        <w:rPr>
          <w:rFonts w:ascii="宋体" w:hAnsi="宋体" w:eastAsia="宋体" w:cs="宋体"/>
          <w:b/>
          <w:bCs/>
          <w:color w:val="auto"/>
          <w:spacing w:val="6"/>
          <w:sz w:val="31"/>
          <w:szCs w:val="31"/>
        </w:rPr>
        <w:t>近年财务审计报告</w:t>
      </w:r>
    </w:p>
    <w:p w14:paraId="4202E553">
      <w:pPr>
        <w:spacing w:before="210" w:line="346" w:lineRule="auto"/>
        <w:ind w:left="7" w:right="63" w:firstLine="481"/>
        <w:rPr>
          <w:rFonts w:ascii="宋体" w:hAnsi="宋体" w:eastAsia="宋体" w:cs="宋体"/>
          <w:color w:val="auto"/>
          <w:sz w:val="24"/>
          <w:szCs w:val="24"/>
        </w:rPr>
      </w:pPr>
      <w:r>
        <w:rPr>
          <w:rFonts w:ascii="宋体" w:hAnsi="宋体" w:eastAsia="宋体" w:cs="宋体"/>
          <w:color w:val="auto"/>
          <w:spacing w:val="5"/>
          <w:sz w:val="24"/>
          <w:szCs w:val="24"/>
        </w:rPr>
        <w:t xml:space="preserve">提供近三年年度内经会计事务所或审计机构审计的财务会计报表，包括资产负债 </w:t>
      </w:r>
      <w:r>
        <w:rPr>
          <w:rFonts w:ascii="宋体" w:hAnsi="宋体" w:eastAsia="宋体" w:cs="宋体"/>
          <w:color w:val="auto"/>
          <w:spacing w:val="-1"/>
          <w:sz w:val="24"/>
          <w:szCs w:val="24"/>
        </w:rPr>
        <w:t>表、利润表、现金流量表和财务情况说明书。</w:t>
      </w:r>
    </w:p>
    <w:p w14:paraId="43EF78AB">
      <w:pPr>
        <w:spacing w:before="34" w:line="261" w:lineRule="auto"/>
        <w:ind w:left="8" w:firstLine="491"/>
        <w:jc w:val="both"/>
        <w:rPr>
          <w:rFonts w:ascii="宋体" w:hAnsi="宋体" w:eastAsia="宋体" w:cs="宋体"/>
          <w:color w:val="auto"/>
          <w:sz w:val="24"/>
          <w:szCs w:val="24"/>
        </w:rPr>
      </w:pPr>
      <w:r>
        <w:rPr>
          <w:rFonts w:ascii="宋体" w:hAnsi="宋体" w:eastAsia="宋体" w:cs="宋体"/>
          <w:b/>
          <w:bCs/>
          <w:color w:val="auto"/>
          <w:spacing w:val="-9"/>
          <w:sz w:val="24"/>
          <w:szCs w:val="24"/>
        </w:rPr>
        <w:t>（注：若无会计事务所或审计机构审计的财务会计报表，可提供公司</w:t>
      </w:r>
      <w:r>
        <w:rPr>
          <w:rFonts w:ascii="宋体" w:hAnsi="宋体" w:eastAsia="宋体" w:cs="宋体"/>
          <w:b/>
          <w:bCs/>
          <w:color w:val="auto"/>
          <w:spacing w:val="-10"/>
          <w:sz w:val="24"/>
          <w:szCs w:val="24"/>
        </w:rPr>
        <w:t>内部财务报表，</w:t>
      </w:r>
      <w:r>
        <w:rPr>
          <w:rFonts w:ascii="宋体" w:hAnsi="宋体" w:eastAsia="宋体" w:cs="宋体"/>
          <w:color w:val="auto"/>
          <w:sz w:val="24"/>
          <w:szCs w:val="24"/>
        </w:rPr>
        <w:t xml:space="preserve"> </w:t>
      </w:r>
      <w:r>
        <w:rPr>
          <w:rFonts w:ascii="宋体" w:hAnsi="宋体" w:eastAsia="宋体" w:cs="宋体"/>
          <w:b/>
          <w:bCs/>
          <w:color w:val="auto"/>
          <w:spacing w:val="-6"/>
          <w:sz w:val="24"/>
          <w:szCs w:val="24"/>
        </w:rPr>
        <w:t>如供应商成立不足</w:t>
      </w:r>
      <w:r>
        <w:rPr>
          <w:rFonts w:ascii="宋体" w:hAnsi="宋体" w:eastAsia="宋体" w:cs="宋体"/>
          <w:color w:val="auto"/>
          <w:spacing w:val="-39"/>
          <w:sz w:val="24"/>
          <w:szCs w:val="24"/>
        </w:rPr>
        <w:t xml:space="preserve"> </w:t>
      </w:r>
      <w:r>
        <w:rPr>
          <w:rFonts w:ascii="宋体" w:hAnsi="宋体" w:eastAsia="宋体" w:cs="宋体"/>
          <w:b/>
          <w:bCs/>
          <w:color w:val="auto"/>
          <w:spacing w:val="-6"/>
          <w:sz w:val="24"/>
          <w:szCs w:val="24"/>
        </w:rPr>
        <w:t>3</w:t>
      </w:r>
      <w:r>
        <w:rPr>
          <w:rFonts w:ascii="宋体" w:hAnsi="宋体" w:eastAsia="宋体" w:cs="宋体"/>
          <w:color w:val="auto"/>
          <w:spacing w:val="-48"/>
          <w:sz w:val="24"/>
          <w:szCs w:val="24"/>
        </w:rPr>
        <w:t xml:space="preserve"> </w:t>
      </w:r>
      <w:r>
        <w:rPr>
          <w:rFonts w:ascii="宋体" w:hAnsi="宋体" w:eastAsia="宋体" w:cs="宋体"/>
          <w:b/>
          <w:bCs/>
          <w:color w:val="auto"/>
          <w:spacing w:val="-6"/>
          <w:sz w:val="24"/>
          <w:szCs w:val="24"/>
        </w:rPr>
        <w:t>年，根据成立年限提供相应财务审计报告，成立不足</w:t>
      </w:r>
      <w:r>
        <w:rPr>
          <w:rFonts w:ascii="宋体" w:hAnsi="宋体" w:eastAsia="宋体" w:cs="宋体"/>
          <w:color w:val="auto"/>
          <w:spacing w:val="-30"/>
          <w:sz w:val="24"/>
          <w:szCs w:val="24"/>
        </w:rPr>
        <w:t xml:space="preserve"> </w:t>
      </w:r>
      <w:r>
        <w:rPr>
          <w:rFonts w:ascii="宋体" w:hAnsi="宋体" w:eastAsia="宋体" w:cs="宋体"/>
          <w:b/>
          <w:bCs/>
          <w:color w:val="auto"/>
          <w:spacing w:val="-6"/>
          <w:sz w:val="24"/>
          <w:szCs w:val="24"/>
        </w:rPr>
        <w:t>1</w:t>
      </w:r>
      <w:r>
        <w:rPr>
          <w:rFonts w:ascii="宋体" w:hAnsi="宋体" w:eastAsia="宋体" w:cs="宋体"/>
          <w:color w:val="auto"/>
          <w:spacing w:val="-50"/>
          <w:sz w:val="24"/>
          <w:szCs w:val="24"/>
        </w:rPr>
        <w:t xml:space="preserve"> </w:t>
      </w:r>
      <w:r>
        <w:rPr>
          <w:rFonts w:ascii="宋体" w:hAnsi="宋体" w:eastAsia="宋体" w:cs="宋体"/>
          <w:b/>
          <w:bCs/>
          <w:color w:val="auto"/>
          <w:spacing w:val="-6"/>
          <w:sz w:val="24"/>
          <w:szCs w:val="24"/>
        </w:rPr>
        <w:t>年的提供成</w:t>
      </w:r>
      <w:r>
        <w:rPr>
          <w:rFonts w:ascii="宋体" w:hAnsi="宋体" w:eastAsia="宋体" w:cs="宋体"/>
          <w:color w:val="auto"/>
          <w:sz w:val="24"/>
          <w:szCs w:val="24"/>
        </w:rPr>
        <w:t xml:space="preserve">  </w:t>
      </w:r>
      <w:r>
        <w:rPr>
          <w:rFonts w:ascii="宋体" w:hAnsi="宋体" w:eastAsia="宋体" w:cs="宋体"/>
          <w:b/>
          <w:bCs/>
          <w:color w:val="auto"/>
          <w:spacing w:val="-3"/>
          <w:sz w:val="24"/>
          <w:szCs w:val="24"/>
        </w:rPr>
        <w:t>立至今的财务报表）</w:t>
      </w:r>
    </w:p>
    <w:p w14:paraId="2CFB4E82">
      <w:pPr>
        <w:spacing w:line="261" w:lineRule="auto"/>
        <w:rPr>
          <w:rFonts w:ascii="宋体" w:hAnsi="宋体" w:eastAsia="宋体" w:cs="宋体"/>
          <w:color w:val="auto"/>
          <w:sz w:val="24"/>
          <w:szCs w:val="24"/>
        </w:rPr>
        <w:sectPr>
          <w:headerReference r:id="rId35" w:type="default"/>
          <w:pgSz w:w="11906" w:h="16839"/>
          <w:pgMar w:top="1091" w:right="1354" w:bottom="400" w:left="1417" w:header="1076" w:footer="0" w:gutter="0"/>
          <w:cols w:space="720" w:num="1"/>
        </w:sectPr>
      </w:pPr>
    </w:p>
    <w:p w14:paraId="570B2637">
      <w:pPr>
        <w:pStyle w:val="2"/>
        <w:spacing w:line="248" w:lineRule="auto"/>
        <w:rPr>
          <w:color w:val="auto"/>
        </w:rPr>
      </w:pPr>
    </w:p>
    <w:p w14:paraId="3BADF180">
      <w:pPr>
        <w:pStyle w:val="2"/>
        <w:spacing w:line="249" w:lineRule="auto"/>
        <w:rPr>
          <w:color w:val="auto"/>
        </w:rPr>
      </w:pPr>
    </w:p>
    <w:p w14:paraId="213C2EFF">
      <w:pPr>
        <w:pStyle w:val="2"/>
        <w:spacing w:line="249" w:lineRule="auto"/>
        <w:rPr>
          <w:color w:val="auto"/>
        </w:rPr>
      </w:pPr>
    </w:p>
    <w:p w14:paraId="06DBD742">
      <w:pPr>
        <w:pStyle w:val="2"/>
        <w:spacing w:line="249" w:lineRule="auto"/>
        <w:rPr>
          <w:color w:val="auto"/>
        </w:rPr>
      </w:pPr>
    </w:p>
    <w:p w14:paraId="3A353090">
      <w:pPr>
        <w:spacing w:before="101" w:line="225" w:lineRule="auto"/>
        <w:ind w:left="2600"/>
        <w:outlineLvl w:val="1"/>
        <w:rPr>
          <w:rFonts w:ascii="宋体" w:hAnsi="宋体" w:eastAsia="宋体" w:cs="宋体"/>
          <w:color w:val="auto"/>
          <w:sz w:val="31"/>
          <w:szCs w:val="31"/>
        </w:rPr>
      </w:pPr>
      <w:r>
        <w:rPr>
          <w:rFonts w:ascii="宋体" w:hAnsi="宋体" w:eastAsia="宋体" w:cs="宋体"/>
          <w:b/>
          <w:bCs/>
          <w:color w:val="auto"/>
          <w:spacing w:val="4"/>
          <w:sz w:val="31"/>
          <w:szCs w:val="31"/>
        </w:rPr>
        <w:t>“重法纪、讲诚信</w:t>
      </w:r>
      <w:r>
        <w:rPr>
          <w:rFonts w:ascii="宋体" w:hAnsi="宋体" w:eastAsia="宋体" w:cs="宋体"/>
          <w:color w:val="auto"/>
          <w:spacing w:val="-101"/>
          <w:sz w:val="31"/>
          <w:szCs w:val="31"/>
        </w:rPr>
        <w:t xml:space="preserve"> </w:t>
      </w:r>
      <w:r>
        <w:rPr>
          <w:rFonts w:ascii="宋体" w:hAnsi="宋体" w:eastAsia="宋体" w:cs="宋体"/>
          <w:b/>
          <w:bCs/>
          <w:color w:val="auto"/>
          <w:spacing w:val="4"/>
          <w:sz w:val="31"/>
          <w:szCs w:val="31"/>
        </w:rPr>
        <w:t>”承诺书</w:t>
      </w:r>
    </w:p>
    <w:p w14:paraId="51DCCE21">
      <w:pPr>
        <w:pStyle w:val="2"/>
        <w:spacing w:line="297" w:lineRule="auto"/>
        <w:rPr>
          <w:color w:val="auto"/>
        </w:rPr>
      </w:pPr>
    </w:p>
    <w:p w14:paraId="29F5EFC7">
      <w:pPr>
        <w:pStyle w:val="2"/>
        <w:spacing w:line="298" w:lineRule="auto"/>
        <w:rPr>
          <w:color w:val="auto"/>
        </w:rPr>
      </w:pPr>
    </w:p>
    <w:p w14:paraId="0A3DACEB">
      <w:pPr>
        <w:tabs>
          <w:tab w:val="left" w:pos="135"/>
        </w:tabs>
        <w:spacing w:before="78" w:line="219" w:lineRule="auto"/>
        <w:rPr>
          <w:rFonts w:ascii="宋体" w:hAnsi="宋体" w:eastAsia="宋体" w:cs="宋体"/>
          <w:color w:val="auto"/>
          <w:sz w:val="24"/>
          <w:szCs w:val="24"/>
        </w:rPr>
      </w:pPr>
      <w:r>
        <w:rPr>
          <w:rFonts w:ascii="宋体" w:hAnsi="宋体" w:eastAsia="宋体" w:cs="宋体"/>
          <w:color w:val="auto"/>
          <w:sz w:val="24"/>
          <w:szCs w:val="24"/>
          <w:u w:val="single" w:color="auto"/>
        </w:rPr>
        <w:tab/>
      </w:r>
      <w:r>
        <w:rPr>
          <w:rFonts w:ascii="宋体" w:hAnsi="宋体" w:eastAsia="宋体" w:cs="宋体"/>
          <w:color w:val="auto"/>
          <w:spacing w:val="-23"/>
          <w:sz w:val="24"/>
          <w:szCs w:val="24"/>
          <w:u w:val="single" w:color="auto"/>
        </w:rPr>
        <w:t>（采购人名称</w:t>
      </w:r>
      <w:r>
        <w:rPr>
          <w:rFonts w:ascii="宋体" w:hAnsi="宋体" w:eastAsia="宋体" w:cs="宋体"/>
          <w:color w:val="auto"/>
          <w:spacing w:val="1"/>
          <w:sz w:val="24"/>
          <w:szCs w:val="24"/>
          <w:u w:val="single" w:color="auto"/>
        </w:rPr>
        <w:t>）</w:t>
      </w:r>
      <w:r>
        <w:rPr>
          <w:rFonts w:ascii="宋体" w:hAnsi="宋体" w:eastAsia="宋体" w:cs="宋体"/>
          <w:color w:val="auto"/>
          <w:sz w:val="24"/>
          <w:szCs w:val="24"/>
        </w:rPr>
        <w:t xml:space="preserve"> </w:t>
      </w:r>
      <w:r>
        <w:rPr>
          <w:rFonts w:ascii="宋体" w:hAnsi="宋体" w:eastAsia="宋体" w:cs="宋体"/>
          <w:color w:val="auto"/>
          <w:spacing w:val="1"/>
          <w:sz w:val="24"/>
          <w:szCs w:val="24"/>
        </w:rPr>
        <w:t>：</w:t>
      </w:r>
    </w:p>
    <w:p w14:paraId="14DBE09A">
      <w:pPr>
        <w:spacing w:before="183" w:line="353" w:lineRule="auto"/>
        <w:ind w:left="10" w:firstLine="481"/>
        <w:rPr>
          <w:rFonts w:ascii="宋体" w:hAnsi="宋体" w:eastAsia="宋体" w:cs="宋体"/>
          <w:color w:val="auto"/>
          <w:sz w:val="24"/>
          <w:szCs w:val="24"/>
        </w:rPr>
      </w:pPr>
      <w:r>
        <w:rPr>
          <w:rFonts w:ascii="宋体" w:hAnsi="宋体" w:eastAsia="宋体" w:cs="宋体"/>
          <w:color w:val="auto"/>
          <w:spacing w:val="2"/>
          <w:sz w:val="24"/>
          <w:szCs w:val="24"/>
        </w:rPr>
        <w:t>为积极配合防范和遏制招投标活动中不公平竞争和</w:t>
      </w:r>
      <w:r>
        <w:rPr>
          <w:rFonts w:ascii="宋体" w:hAnsi="宋体" w:eastAsia="宋体" w:cs="宋体"/>
          <w:color w:val="auto"/>
          <w:spacing w:val="1"/>
          <w:sz w:val="24"/>
          <w:szCs w:val="24"/>
        </w:rPr>
        <w:t>违规违纪行为的发生， 确保招</w:t>
      </w:r>
      <w:r>
        <w:rPr>
          <w:rFonts w:ascii="宋体" w:hAnsi="宋体" w:eastAsia="宋体" w:cs="宋体"/>
          <w:color w:val="auto"/>
          <w:sz w:val="24"/>
          <w:szCs w:val="24"/>
        </w:rPr>
        <w:t xml:space="preserve">  标工作公平、公正、公开、有序进行，我公司在参与贵公司</w:t>
      </w:r>
      <w:r>
        <w:rPr>
          <w:rFonts w:ascii="宋体" w:hAnsi="宋体" w:eastAsia="宋体" w:cs="宋体"/>
          <w:color w:val="auto"/>
          <w:sz w:val="24"/>
          <w:szCs w:val="24"/>
          <w:u w:val="single" w:color="auto"/>
        </w:rPr>
        <w:t>（项目名称）</w:t>
      </w:r>
      <w:r>
        <w:rPr>
          <w:rFonts w:ascii="宋体" w:hAnsi="宋体" w:eastAsia="宋体" w:cs="宋体"/>
          <w:color w:val="auto"/>
          <w:sz w:val="24"/>
          <w:szCs w:val="24"/>
        </w:rPr>
        <w:t>采购活动中，</w:t>
      </w:r>
      <w:r>
        <w:rPr>
          <w:rFonts w:ascii="宋体" w:hAnsi="宋体" w:eastAsia="宋体" w:cs="宋体"/>
          <w:color w:val="auto"/>
          <w:spacing w:val="14"/>
          <w:sz w:val="24"/>
          <w:szCs w:val="24"/>
        </w:rPr>
        <w:t xml:space="preserve"> </w:t>
      </w:r>
      <w:r>
        <w:rPr>
          <w:rFonts w:ascii="宋体" w:hAnsi="宋体" w:eastAsia="宋体" w:cs="宋体"/>
          <w:color w:val="auto"/>
          <w:spacing w:val="-5"/>
          <w:sz w:val="24"/>
          <w:szCs w:val="24"/>
        </w:rPr>
        <w:t>保证自觉遵守《中华人民共和国政府采购法》、《中华人民共和国政府采购法实施条例》</w:t>
      </w:r>
      <w:r>
        <w:rPr>
          <w:rFonts w:ascii="宋体" w:hAnsi="宋体" w:eastAsia="宋体" w:cs="宋体"/>
          <w:color w:val="auto"/>
          <w:spacing w:val="1"/>
          <w:sz w:val="24"/>
          <w:szCs w:val="24"/>
        </w:rPr>
        <w:t xml:space="preserve"> </w:t>
      </w:r>
      <w:r>
        <w:rPr>
          <w:rFonts w:ascii="宋体" w:hAnsi="宋体" w:eastAsia="宋体" w:cs="宋体"/>
          <w:color w:val="auto"/>
          <w:sz w:val="24"/>
          <w:szCs w:val="24"/>
        </w:rPr>
        <w:t>等国家法律法规以及廉洁自律有关规章制度，</w:t>
      </w:r>
      <w:r>
        <w:rPr>
          <w:rFonts w:ascii="宋体" w:hAnsi="宋体" w:eastAsia="宋体" w:cs="宋体"/>
          <w:color w:val="auto"/>
          <w:spacing w:val="-1"/>
          <w:sz w:val="24"/>
          <w:szCs w:val="24"/>
        </w:rPr>
        <w:t>并向贵公司承诺如下事项：</w:t>
      </w:r>
    </w:p>
    <w:p w14:paraId="0A5922CA">
      <w:pPr>
        <w:spacing w:before="35" w:line="347" w:lineRule="auto"/>
        <w:ind w:left="12" w:right="105" w:firstLine="494"/>
        <w:rPr>
          <w:rFonts w:ascii="宋体" w:hAnsi="宋体" w:eastAsia="宋体" w:cs="宋体"/>
          <w:color w:val="auto"/>
          <w:sz w:val="24"/>
          <w:szCs w:val="24"/>
        </w:rPr>
      </w:pPr>
      <w:r>
        <w:rPr>
          <w:rFonts w:ascii="宋体" w:hAnsi="宋体" w:eastAsia="宋体" w:cs="宋体"/>
          <w:color w:val="auto"/>
          <w:spacing w:val="-6"/>
          <w:sz w:val="24"/>
          <w:szCs w:val="24"/>
        </w:rPr>
        <w:t>1.不以任何形式通过社会上的“代理</w:t>
      </w:r>
      <w:r>
        <w:rPr>
          <w:rFonts w:ascii="宋体" w:hAnsi="宋体" w:eastAsia="宋体" w:cs="宋体"/>
          <w:color w:val="auto"/>
          <w:spacing w:val="-70"/>
          <w:sz w:val="24"/>
          <w:szCs w:val="24"/>
        </w:rPr>
        <w:t xml:space="preserve"> </w:t>
      </w:r>
      <w:r>
        <w:rPr>
          <w:rFonts w:ascii="宋体" w:hAnsi="宋体" w:eastAsia="宋体" w:cs="宋体"/>
          <w:color w:val="auto"/>
          <w:spacing w:val="-6"/>
          <w:sz w:val="24"/>
          <w:szCs w:val="24"/>
        </w:rPr>
        <w:t>”、“</w:t>
      </w:r>
      <w:r>
        <w:rPr>
          <w:rFonts w:ascii="宋体" w:hAnsi="宋体" w:eastAsia="宋体" w:cs="宋体"/>
          <w:color w:val="auto"/>
          <w:spacing w:val="-88"/>
          <w:sz w:val="24"/>
          <w:szCs w:val="24"/>
        </w:rPr>
        <w:t xml:space="preserve"> </w:t>
      </w:r>
      <w:r>
        <w:rPr>
          <w:rFonts w:ascii="宋体" w:hAnsi="宋体" w:eastAsia="宋体" w:cs="宋体"/>
          <w:color w:val="auto"/>
          <w:spacing w:val="-6"/>
          <w:sz w:val="24"/>
          <w:szCs w:val="24"/>
        </w:rPr>
        <w:t>中介</w:t>
      </w:r>
      <w:r>
        <w:rPr>
          <w:rFonts w:ascii="宋体" w:hAnsi="宋体" w:eastAsia="宋体" w:cs="宋体"/>
          <w:color w:val="auto"/>
          <w:spacing w:val="-89"/>
          <w:sz w:val="24"/>
          <w:szCs w:val="24"/>
        </w:rPr>
        <w:t xml:space="preserve"> </w:t>
      </w:r>
      <w:r>
        <w:rPr>
          <w:rFonts w:ascii="宋体" w:hAnsi="宋体" w:eastAsia="宋体" w:cs="宋体"/>
          <w:color w:val="auto"/>
          <w:spacing w:val="-6"/>
          <w:sz w:val="24"/>
          <w:szCs w:val="24"/>
        </w:rPr>
        <w:t>”、“掮客</w:t>
      </w:r>
      <w:r>
        <w:rPr>
          <w:rFonts w:ascii="宋体" w:hAnsi="宋体" w:eastAsia="宋体" w:cs="宋体"/>
          <w:color w:val="auto"/>
          <w:spacing w:val="-88"/>
          <w:sz w:val="24"/>
          <w:szCs w:val="24"/>
        </w:rPr>
        <w:t xml:space="preserve"> </w:t>
      </w:r>
      <w:r>
        <w:rPr>
          <w:rFonts w:ascii="宋体" w:hAnsi="宋体" w:eastAsia="宋体" w:cs="宋体"/>
          <w:color w:val="auto"/>
          <w:spacing w:val="-6"/>
          <w:sz w:val="24"/>
          <w:szCs w:val="24"/>
        </w:rPr>
        <w:t>”等采取不正当手段谋</w:t>
      </w:r>
      <w:r>
        <w:rPr>
          <w:rFonts w:ascii="宋体" w:hAnsi="宋体" w:eastAsia="宋体" w:cs="宋体"/>
          <w:color w:val="auto"/>
          <w:sz w:val="24"/>
          <w:szCs w:val="24"/>
        </w:rPr>
        <w:t xml:space="preserve"> </w:t>
      </w:r>
      <w:r>
        <w:rPr>
          <w:rFonts w:ascii="宋体" w:hAnsi="宋体" w:eastAsia="宋体" w:cs="宋体"/>
          <w:color w:val="auto"/>
          <w:spacing w:val="-4"/>
          <w:sz w:val="24"/>
          <w:szCs w:val="24"/>
        </w:rPr>
        <w:t>取中标；</w:t>
      </w:r>
    </w:p>
    <w:p w14:paraId="35668F32">
      <w:pPr>
        <w:spacing w:before="33" w:line="347" w:lineRule="auto"/>
        <w:ind w:left="12" w:right="105" w:firstLine="480"/>
        <w:rPr>
          <w:rFonts w:ascii="宋体" w:hAnsi="宋体" w:eastAsia="宋体" w:cs="宋体"/>
          <w:color w:val="auto"/>
          <w:sz w:val="24"/>
          <w:szCs w:val="24"/>
        </w:rPr>
      </w:pPr>
      <w:r>
        <w:rPr>
          <w:rFonts w:ascii="宋体" w:hAnsi="宋体" w:eastAsia="宋体" w:cs="宋体"/>
          <w:color w:val="auto"/>
          <w:spacing w:val="5"/>
          <w:sz w:val="24"/>
          <w:szCs w:val="24"/>
        </w:rPr>
        <w:t>2.不以任何形式打着领导及其亲友旗号或冒充领导及其亲友等采取不正当手</w:t>
      </w:r>
      <w:r>
        <w:rPr>
          <w:rFonts w:ascii="宋体" w:hAnsi="宋体" w:eastAsia="宋体" w:cs="宋体"/>
          <w:color w:val="auto"/>
          <w:spacing w:val="4"/>
          <w:sz w:val="24"/>
          <w:szCs w:val="24"/>
        </w:rPr>
        <w:t>段谋</w:t>
      </w:r>
      <w:r>
        <w:rPr>
          <w:rFonts w:ascii="宋体" w:hAnsi="宋体" w:eastAsia="宋体" w:cs="宋体"/>
          <w:color w:val="auto"/>
          <w:sz w:val="24"/>
          <w:szCs w:val="24"/>
        </w:rPr>
        <w:t xml:space="preserve"> </w:t>
      </w:r>
      <w:r>
        <w:rPr>
          <w:rFonts w:ascii="宋体" w:hAnsi="宋体" w:eastAsia="宋体" w:cs="宋体"/>
          <w:color w:val="auto"/>
          <w:spacing w:val="-4"/>
          <w:sz w:val="24"/>
          <w:szCs w:val="24"/>
        </w:rPr>
        <w:t>取中标；</w:t>
      </w:r>
    </w:p>
    <w:p w14:paraId="7845F8F7">
      <w:pPr>
        <w:spacing w:before="34" w:line="351" w:lineRule="auto"/>
        <w:ind w:left="9" w:right="105" w:firstLine="484"/>
        <w:jc w:val="both"/>
        <w:rPr>
          <w:rFonts w:ascii="宋体" w:hAnsi="宋体" w:eastAsia="宋体" w:cs="宋体"/>
          <w:color w:val="auto"/>
          <w:sz w:val="24"/>
          <w:szCs w:val="24"/>
        </w:rPr>
      </w:pPr>
      <w:r>
        <w:rPr>
          <w:rFonts w:ascii="宋体" w:hAnsi="宋体" w:eastAsia="宋体" w:cs="宋体"/>
          <w:color w:val="auto"/>
          <w:spacing w:val="-2"/>
          <w:sz w:val="24"/>
          <w:szCs w:val="24"/>
        </w:rPr>
        <w:t>3.不以任何名义向参与采购活动、评标工作的有关人员赠送回扣、红包、礼金、购</w:t>
      </w:r>
      <w:r>
        <w:rPr>
          <w:rFonts w:ascii="宋体" w:hAnsi="宋体" w:eastAsia="宋体" w:cs="宋体"/>
          <w:color w:val="auto"/>
          <w:spacing w:val="10"/>
          <w:sz w:val="24"/>
          <w:szCs w:val="24"/>
        </w:rPr>
        <w:t xml:space="preserve"> </w:t>
      </w:r>
      <w:r>
        <w:rPr>
          <w:rFonts w:ascii="宋体" w:hAnsi="宋体" w:eastAsia="宋体" w:cs="宋体"/>
          <w:color w:val="auto"/>
          <w:spacing w:val="-2"/>
          <w:sz w:val="24"/>
          <w:szCs w:val="24"/>
        </w:rPr>
        <w:t>物卡、有价证券、贵重物品和好处费、感谢费等；不以任何名义向参与采购活动、评标</w:t>
      </w:r>
      <w:r>
        <w:rPr>
          <w:rFonts w:ascii="宋体" w:hAnsi="宋体" w:eastAsia="宋体" w:cs="宋体"/>
          <w:color w:val="auto"/>
          <w:spacing w:val="17"/>
          <w:sz w:val="24"/>
          <w:szCs w:val="24"/>
        </w:rPr>
        <w:t xml:space="preserve"> </w:t>
      </w:r>
      <w:r>
        <w:rPr>
          <w:rFonts w:ascii="宋体" w:hAnsi="宋体" w:eastAsia="宋体" w:cs="宋体"/>
          <w:color w:val="auto"/>
          <w:spacing w:val="-1"/>
          <w:sz w:val="24"/>
          <w:szCs w:val="24"/>
        </w:rPr>
        <w:t>工作的有关人员提供高消费宴请及娱乐活动；</w:t>
      </w:r>
    </w:p>
    <w:p w14:paraId="4820CDA5">
      <w:pPr>
        <w:spacing w:before="34" w:line="347" w:lineRule="auto"/>
        <w:ind w:left="10" w:right="105" w:firstLine="478"/>
        <w:rPr>
          <w:rFonts w:ascii="宋体" w:hAnsi="宋体" w:eastAsia="宋体" w:cs="宋体"/>
          <w:color w:val="auto"/>
          <w:sz w:val="24"/>
          <w:szCs w:val="24"/>
        </w:rPr>
      </w:pPr>
      <w:r>
        <w:rPr>
          <w:rFonts w:ascii="宋体" w:hAnsi="宋体" w:eastAsia="宋体" w:cs="宋体"/>
          <w:color w:val="auto"/>
          <w:spacing w:val="-2"/>
          <w:sz w:val="24"/>
          <w:szCs w:val="24"/>
        </w:rPr>
        <w:t>4.不以任何名义为参与采购活动、评标工作的有关人员报销应由参与采购活动、评</w:t>
      </w:r>
      <w:r>
        <w:rPr>
          <w:rFonts w:ascii="宋体" w:hAnsi="宋体" w:eastAsia="宋体" w:cs="宋体"/>
          <w:color w:val="auto"/>
          <w:spacing w:val="16"/>
          <w:sz w:val="24"/>
          <w:szCs w:val="24"/>
        </w:rPr>
        <w:t xml:space="preserve"> </w:t>
      </w:r>
      <w:r>
        <w:rPr>
          <w:rFonts w:ascii="宋体" w:hAnsi="宋体" w:eastAsia="宋体" w:cs="宋体"/>
          <w:color w:val="auto"/>
          <w:spacing w:val="-1"/>
          <w:sz w:val="24"/>
          <w:szCs w:val="24"/>
        </w:rPr>
        <w:t>标工作的有关人员支付的任何费用；</w:t>
      </w:r>
    </w:p>
    <w:p w14:paraId="47E1C91E">
      <w:pPr>
        <w:spacing w:before="36" w:line="346" w:lineRule="auto"/>
        <w:ind w:left="7" w:right="105" w:firstLine="486"/>
        <w:rPr>
          <w:rFonts w:ascii="宋体" w:hAnsi="宋体" w:eastAsia="宋体" w:cs="宋体"/>
          <w:color w:val="auto"/>
          <w:sz w:val="24"/>
          <w:szCs w:val="24"/>
        </w:rPr>
      </w:pPr>
      <w:r>
        <w:rPr>
          <w:rFonts w:ascii="宋体" w:hAnsi="宋体" w:eastAsia="宋体" w:cs="宋体"/>
          <w:color w:val="auto"/>
          <w:spacing w:val="-2"/>
          <w:sz w:val="24"/>
          <w:szCs w:val="24"/>
        </w:rPr>
        <w:t>5.不以谋取非正当利益为目的，与参与采购活动、评标工作的有关人员就业务问题</w:t>
      </w:r>
      <w:r>
        <w:rPr>
          <w:rFonts w:ascii="宋体" w:hAnsi="宋体" w:eastAsia="宋体" w:cs="宋体"/>
          <w:color w:val="auto"/>
          <w:spacing w:val="10"/>
          <w:sz w:val="24"/>
          <w:szCs w:val="24"/>
        </w:rPr>
        <w:t xml:space="preserve"> </w:t>
      </w:r>
      <w:r>
        <w:rPr>
          <w:rFonts w:ascii="宋体" w:hAnsi="宋体" w:eastAsia="宋体" w:cs="宋体"/>
          <w:color w:val="auto"/>
          <w:spacing w:val="-1"/>
          <w:sz w:val="24"/>
          <w:szCs w:val="24"/>
        </w:rPr>
        <w:t>进行私下商谈或者达成利益默契；</w:t>
      </w:r>
    </w:p>
    <w:p w14:paraId="5E6C23E8">
      <w:pPr>
        <w:spacing w:before="36" w:line="346" w:lineRule="auto"/>
        <w:ind w:left="9" w:right="105" w:firstLine="481"/>
        <w:rPr>
          <w:rFonts w:ascii="宋体" w:hAnsi="宋体" w:eastAsia="宋体" w:cs="宋体"/>
          <w:color w:val="auto"/>
          <w:sz w:val="24"/>
          <w:szCs w:val="24"/>
        </w:rPr>
      </w:pPr>
      <w:r>
        <w:rPr>
          <w:rFonts w:ascii="宋体" w:hAnsi="宋体" w:eastAsia="宋体" w:cs="宋体"/>
          <w:color w:val="auto"/>
          <w:spacing w:val="-2"/>
          <w:sz w:val="24"/>
          <w:szCs w:val="24"/>
        </w:rPr>
        <w:t>6.不以任何名义接受或暗示为参与采购活动、评标工作的有关人员装修住房、婚丧</w:t>
      </w:r>
      <w:r>
        <w:rPr>
          <w:rFonts w:ascii="宋体" w:hAnsi="宋体" w:eastAsia="宋体" w:cs="宋体"/>
          <w:color w:val="auto"/>
          <w:spacing w:val="13"/>
          <w:sz w:val="24"/>
          <w:szCs w:val="24"/>
        </w:rPr>
        <w:t xml:space="preserve"> </w:t>
      </w:r>
      <w:r>
        <w:rPr>
          <w:rFonts w:ascii="宋体" w:hAnsi="宋体" w:eastAsia="宋体" w:cs="宋体"/>
          <w:color w:val="auto"/>
          <w:spacing w:val="-1"/>
          <w:sz w:val="24"/>
          <w:szCs w:val="24"/>
        </w:rPr>
        <w:t>嫁娶以及境内外旅游等提供方便；</w:t>
      </w:r>
    </w:p>
    <w:p w14:paraId="75EF09E3">
      <w:pPr>
        <w:spacing w:before="35" w:line="348" w:lineRule="auto"/>
        <w:ind w:left="11" w:right="105" w:firstLine="483"/>
        <w:rPr>
          <w:rFonts w:ascii="宋体" w:hAnsi="宋体" w:eastAsia="宋体" w:cs="宋体"/>
          <w:color w:val="auto"/>
          <w:sz w:val="24"/>
          <w:szCs w:val="24"/>
        </w:rPr>
      </w:pPr>
      <w:r>
        <w:rPr>
          <w:rFonts w:ascii="宋体" w:hAnsi="宋体" w:eastAsia="宋体" w:cs="宋体"/>
          <w:color w:val="auto"/>
          <w:spacing w:val="-2"/>
          <w:sz w:val="24"/>
          <w:szCs w:val="24"/>
        </w:rPr>
        <w:t>7.不与采购人、采购代理机构工作人员串通投标，损害国家利益、企业利益以及他</w:t>
      </w:r>
      <w:r>
        <w:rPr>
          <w:rFonts w:ascii="宋体" w:hAnsi="宋体" w:eastAsia="宋体" w:cs="宋体"/>
          <w:color w:val="auto"/>
          <w:spacing w:val="9"/>
          <w:sz w:val="24"/>
          <w:szCs w:val="24"/>
        </w:rPr>
        <w:t xml:space="preserve"> </w:t>
      </w:r>
      <w:r>
        <w:rPr>
          <w:rFonts w:ascii="宋体" w:hAnsi="宋体" w:eastAsia="宋体" w:cs="宋体"/>
          <w:color w:val="auto"/>
          <w:spacing w:val="-2"/>
          <w:sz w:val="24"/>
          <w:szCs w:val="24"/>
        </w:rPr>
        <w:t>人的合法利益；</w:t>
      </w:r>
    </w:p>
    <w:p w14:paraId="4E0AC9BA">
      <w:pPr>
        <w:spacing w:before="33" w:line="346" w:lineRule="auto"/>
        <w:ind w:left="10" w:right="105" w:firstLine="480"/>
        <w:rPr>
          <w:rFonts w:ascii="宋体" w:hAnsi="宋体" w:eastAsia="宋体" w:cs="宋体"/>
          <w:color w:val="auto"/>
          <w:sz w:val="24"/>
          <w:szCs w:val="24"/>
        </w:rPr>
      </w:pPr>
      <w:r>
        <w:rPr>
          <w:rFonts w:ascii="宋体" w:hAnsi="宋体" w:eastAsia="宋体" w:cs="宋体"/>
          <w:color w:val="auto"/>
          <w:spacing w:val="-2"/>
          <w:sz w:val="24"/>
          <w:szCs w:val="24"/>
        </w:rPr>
        <w:t>8.不以任何方式与其他供应商相互串通投标，不排挤其他供应商，不损害采购人或</w:t>
      </w:r>
      <w:r>
        <w:rPr>
          <w:rFonts w:ascii="宋体" w:hAnsi="宋体" w:eastAsia="宋体" w:cs="宋体"/>
          <w:color w:val="auto"/>
          <w:spacing w:val="14"/>
          <w:sz w:val="24"/>
          <w:szCs w:val="24"/>
        </w:rPr>
        <w:t xml:space="preserve"> </w:t>
      </w:r>
      <w:r>
        <w:rPr>
          <w:rFonts w:ascii="宋体" w:hAnsi="宋体" w:eastAsia="宋体" w:cs="宋体"/>
          <w:color w:val="auto"/>
          <w:spacing w:val="-1"/>
          <w:sz w:val="24"/>
          <w:szCs w:val="24"/>
        </w:rPr>
        <w:t>其他供应商的合法权益；</w:t>
      </w:r>
    </w:p>
    <w:p w14:paraId="23AE6774">
      <w:pPr>
        <w:spacing w:before="36" w:line="346" w:lineRule="auto"/>
        <w:ind w:left="506" w:right="357" w:hanging="16"/>
        <w:rPr>
          <w:rFonts w:ascii="宋体" w:hAnsi="宋体" w:eastAsia="宋体" w:cs="宋体"/>
          <w:color w:val="auto"/>
          <w:sz w:val="24"/>
          <w:szCs w:val="24"/>
        </w:rPr>
      </w:pPr>
      <w:r>
        <w:rPr>
          <w:rFonts w:ascii="宋体" w:hAnsi="宋体" w:eastAsia="宋体" w:cs="宋体"/>
          <w:color w:val="auto"/>
          <w:spacing w:val="-2"/>
          <w:sz w:val="24"/>
          <w:szCs w:val="24"/>
        </w:rPr>
        <w:t>9.不采取捏造事实或者提供虚假投诉材料，恶意投诉、诋毁、排挤其他供应商；</w:t>
      </w:r>
      <w:r>
        <w:rPr>
          <w:rFonts w:ascii="宋体" w:hAnsi="宋体" w:eastAsia="宋体" w:cs="宋体"/>
          <w:color w:val="auto"/>
          <w:sz w:val="24"/>
          <w:szCs w:val="24"/>
        </w:rPr>
        <w:t xml:space="preserve"> </w:t>
      </w:r>
      <w:r>
        <w:rPr>
          <w:rFonts w:ascii="宋体" w:hAnsi="宋体" w:eastAsia="宋体" w:cs="宋体"/>
          <w:color w:val="auto"/>
          <w:spacing w:val="-1"/>
          <w:sz w:val="24"/>
          <w:szCs w:val="24"/>
        </w:rPr>
        <w:t>10.参与采购活动时不以任何形式提供任何虚假信息或证明文件。</w:t>
      </w:r>
    </w:p>
    <w:p w14:paraId="2C8C8256">
      <w:pPr>
        <w:spacing w:before="35" w:line="347" w:lineRule="auto"/>
        <w:ind w:left="8" w:right="105" w:firstLine="3"/>
        <w:rPr>
          <w:rFonts w:ascii="宋体" w:hAnsi="宋体" w:eastAsia="宋体" w:cs="宋体"/>
          <w:color w:val="auto"/>
          <w:sz w:val="24"/>
          <w:szCs w:val="24"/>
        </w:rPr>
      </w:pPr>
      <w:r>
        <w:rPr>
          <w:rFonts w:ascii="宋体" w:hAnsi="宋体" w:eastAsia="宋体" w:cs="宋体"/>
          <w:color w:val="auto"/>
          <w:spacing w:val="-2"/>
          <w:sz w:val="24"/>
          <w:szCs w:val="24"/>
        </w:rPr>
        <w:t>贵单位既可根据国家有关单位的判决、裁定等有效文书认定我公司是否违反承诺，也有</w:t>
      </w:r>
      <w:r>
        <w:rPr>
          <w:rFonts w:ascii="宋体" w:hAnsi="宋体" w:eastAsia="宋体" w:cs="宋体"/>
          <w:color w:val="auto"/>
          <w:spacing w:val="14"/>
          <w:sz w:val="24"/>
          <w:szCs w:val="24"/>
        </w:rPr>
        <w:t xml:space="preserve"> </w:t>
      </w:r>
      <w:r>
        <w:rPr>
          <w:rFonts w:ascii="宋体" w:hAnsi="宋体" w:eastAsia="宋体" w:cs="宋体"/>
          <w:color w:val="auto"/>
          <w:spacing w:val="-2"/>
          <w:sz w:val="24"/>
          <w:szCs w:val="24"/>
        </w:rPr>
        <w:t>权通过对贵公司相关人员的调查来认定我公司是否违反承诺。如违反以上承诺，我公司</w:t>
      </w:r>
    </w:p>
    <w:p w14:paraId="1A2FEB2B">
      <w:pPr>
        <w:spacing w:line="347" w:lineRule="auto"/>
        <w:rPr>
          <w:rFonts w:ascii="宋体" w:hAnsi="宋体" w:eastAsia="宋体" w:cs="宋体"/>
          <w:color w:val="auto"/>
          <w:sz w:val="24"/>
          <w:szCs w:val="24"/>
        </w:rPr>
        <w:sectPr>
          <w:headerReference r:id="rId36" w:type="default"/>
          <w:pgSz w:w="11906" w:h="16839"/>
          <w:pgMar w:top="1091" w:right="1312" w:bottom="400" w:left="1416" w:header="1076" w:footer="0" w:gutter="0"/>
          <w:cols w:space="720" w:num="1"/>
        </w:sectPr>
      </w:pPr>
    </w:p>
    <w:p w14:paraId="72BE2420">
      <w:pPr>
        <w:pStyle w:val="2"/>
        <w:spacing w:line="359" w:lineRule="auto"/>
        <w:rPr>
          <w:color w:val="auto"/>
        </w:rPr>
      </w:pPr>
    </w:p>
    <w:p w14:paraId="0958CE2B">
      <w:pPr>
        <w:spacing w:before="78" w:line="347" w:lineRule="auto"/>
        <w:ind w:left="30" w:firstLine="16"/>
        <w:rPr>
          <w:rFonts w:ascii="宋体" w:hAnsi="宋体" w:eastAsia="宋体" w:cs="宋体"/>
          <w:color w:val="auto"/>
          <w:sz w:val="24"/>
          <w:szCs w:val="24"/>
        </w:rPr>
      </w:pPr>
      <w:r>
        <w:rPr>
          <w:rFonts w:ascii="宋体" w:hAnsi="宋体" w:eastAsia="宋体" w:cs="宋体"/>
          <w:color w:val="auto"/>
          <w:spacing w:val="-2"/>
          <w:sz w:val="24"/>
          <w:szCs w:val="24"/>
        </w:rPr>
        <w:t>自愿接受贵公司依据有关规定对我公司的处理（包括但</w:t>
      </w:r>
      <w:r>
        <w:rPr>
          <w:rFonts w:ascii="宋体" w:hAnsi="宋体" w:eastAsia="宋体" w:cs="宋体"/>
          <w:color w:val="auto"/>
          <w:spacing w:val="-3"/>
          <w:sz w:val="24"/>
          <w:szCs w:val="24"/>
        </w:rPr>
        <w:t>不限于实施市场禁入、取消投、</w:t>
      </w:r>
      <w:r>
        <w:rPr>
          <w:rFonts w:ascii="宋体" w:hAnsi="宋体" w:eastAsia="宋体" w:cs="宋体"/>
          <w:color w:val="auto"/>
          <w:sz w:val="24"/>
          <w:szCs w:val="24"/>
        </w:rPr>
        <w:t xml:space="preserve"> </w:t>
      </w:r>
      <w:r>
        <w:rPr>
          <w:rFonts w:ascii="宋体" w:hAnsi="宋体" w:eastAsia="宋体" w:cs="宋体"/>
          <w:color w:val="auto"/>
          <w:spacing w:val="-2"/>
          <w:sz w:val="24"/>
          <w:szCs w:val="24"/>
        </w:rPr>
        <w:t>中标资格以及终止合同等</w:t>
      </w:r>
      <w:r>
        <w:rPr>
          <w:rFonts w:ascii="宋体" w:hAnsi="宋体" w:eastAsia="宋体" w:cs="宋体"/>
          <w:color w:val="auto"/>
          <w:spacing w:val="9"/>
          <w:sz w:val="24"/>
          <w:szCs w:val="24"/>
        </w:rPr>
        <w:t>），</w:t>
      </w:r>
      <w:r>
        <w:rPr>
          <w:rFonts w:ascii="宋体" w:hAnsi="宋体" w:eastAsia="宋体" w:cs="宋体"/>
          <w:color w:val="auto"/>
          <w:spacing w:val="-2"/>
          <w:sz w:val="24"/>
          <w:szCs w:val="24"/>
        </w:rPr>
        <w:t>给贵公司造成损失的，予以赔偿。</w:t>
      </w:r>
    </w:p>
    <w:p w14:paraId="415B583E">
      <w:pPr>
        <w:spacing w:before="35" w:line="346" w:lineRule="auto"/>
        <w:ind w:left="8" w:right="8" w:firstLine="480"/>
        <w:rPr>
          <w:rFonts w:ascii="宋体" w:hAnsi="宋体" w:eastAsia="宋体" w:cs="宋体"/>
          <w:color w:val="auto"/>
          <w:sz w:val="24"/>
          <w:szCs w:val="24"/>
        </w:rPr>
      </w:pPr>
      <w:r>
        <w:rPr>
          <w:rFonts w:ascii="宋体" w:hAnsi="宋体" w:eastAsia="宋体" w:cs="宋体"/>
          <w:color w:val="auto"/>
          <w:spacing w:val="-2"/>
          <w:sz w:val="24"/>
          <w:szCs w:val="24"/>
        </w:rPr>
        <w:t>本承诺函为我公司应答此次采购项目正式文件的附件，与其他响应文件具有同等法</w:t>
      </w:r>
      <w:r>
        <w:rPr>
          <w:rFonts w:ascii="宋体" w:hAnsi="宋体" w:eastAsia="宋体" w:cs="宋体"/>
          <w:color w:val="auto"/>
          <w:spacing w:val="12"/>
          <w:sz w:val="24"/>
          <w:szCs w:val="24"/>
        </w:rPr>
        <w:t xml:space="preserve"> </w:t>
      </w:r>
      <w:r>
        <w:rPr>
          <w:rFonts w:ascii="宋体" w:hAnsi="宋体" w:eastAsia="宋体" w:cs="宋体"/>
          <w:color w:val="auto"/>
          <w:spacing w:val="-1"/>
          <w:sz w:val="24"/>
          <w:szCs w:val="24"/>
        </w:rPr>
        <w:t>律效力，经我公司盖章后立即生效。</w:t>
      </w:r>
    </w:p>
    <w:p w14:paraId="17721C35">
      <w:pPr>
        <w:pStyle w:val="2"/>
        <w:spacing w:line="259" w:lineRule="auto"/>
        <w:rPr>
          <w:color w:val="auto"/>
        </w:rPr>
      </w:pPr>
    </w:p>
    <w:p w14:paraId="074117A3">
      <w:pPr>
        <w:pStyle w:val="2"/>
        <w:spacing w:line="260" w:lineRule="auto"/>
        <w:rPr>
          <w:color w:val="auto"/>
        </w:rPr>
      </w:pPr>
    </w:p>
    <w:p w14:paraId="47D9FD50">
      <w:pPr>
        <w:pStyle w:val="2"/>
        <w:spacing w:line="260" w:lineRule="auto"/>
        <w:rPr>
          <w:color w:val="auto"/>
        </w:rPr>
      </w:pPr>
    </w:p>
    <w:p w14:paraId="152C770F">
      <w:pPr>
        <w:pStyle w:val="2"/>
        <w:spacing w:line="260" w:lineRule="auto"/>
        <w:rPr>
          <w:color w:val="auto"/>
        </w:rPr>
      </w:pPr>
    </w:p>
    <w:p w14:paraId="579FD834">
      <w:pPr>
        <w:pStyle w:val="2"/>
        <w:spacing w:line="260" w:lineRule="auto"/>
        <w:rPr>
          <w:color w:val="auto"/>
        </w:rPr>
      </w:pPr>
    </w:p>
    <w:p w14:paraId="3A70F488">
      <w:pPr>
        <w:pStyle w:val="2"/>
        <w:spacing w:line="260" w:lineRule="auto"/>
        <w:rPr>
          <w:color w:val="auto"/>
        </w:rPr>
      </w:pPr>
    </w:p>
    <w:p w14:paraId="29817825">
      <w:pPr>
        <w:pStyle w:val="2"/>
        <w:spacing w:line="260" w:lineRule="auto"/>
        <w:rPr>
          <w:color w:val="auto"/>
        </w:rPr>
      </w:pPr>
    </w:p>
    <w:p w14:paraId="2A678C8B">
      <w:pPr>
        <w:spacing w:before="78" w:line="219" w:lineRule="auto"/>
        <w:ind w:left="4424"/>
        <w:rPr>
          <w:rFonts w:ascii="宋体" w:hAnsi="宋体" w:eastAsia="宋体" w:cs="宋体"/>
          <w:color w:val="auto"/>
          <w:sz w:val="24"/>
          <w:szCs w:val="24"/>
        </w:rPr>
      </w:pPr>
      <w:r>
        <w:rPr>
          <w:rFonts w:ascii="宋体" w:hAnsi="宋体" w:eastAsia="宋体" w:cs="宋体"/>
          <w:color w:val="auto"/>
          <w:spacing w:val="-2"/>
          <w:sz w:val="24"/>
          <w:szCs w:val="24"/>
        </w:rPr>
        <w:t>供应商名称（盖章</w:t>
      </w:r>
      <w:r>
        <w:rPr>
          <w:rFonts w:ascii="宋体" w:hAnsi="宋体" w:eastAsia="宋体" w:cs="宋体"/>
          <w:color w:val="auto"/>
          <w:spacing w:val="2"/>
          <w:sz w:val="24"/>
          <w:szCs w:val="24"/>
        </w:rPr>
        <w:t>）：</w:t>
      </w:r>
    </w:p>
    <w:p w14:paraId="3CDA140F">
      <w:pPr>
        <w:pStyle w:val="2"/>
        <w:spacing w:line="414" w:lineRule="auto"/>
        <w:rPr>
          <w:color w:val="auto"/>
        </w:rPr>
      </w:pPr>
    </w:p>
    <w:p w14:paraId="265C4C75">
      <w:pPr>
        <w:spacing w:before="78" w:line="219" w:lineRule="auto"/>
        <w:ind w:right="8"/>
        <w:jc w:val="right"/>
        <w:rPr>
          <w:rFonts w:ascii="宋体" w:hAnsi="宋体" w:eastAsia="宋体" w:cs="宋体"/>
          <w:color w:val="auto"/>
          <w:sz w:val="24"/>
          <w:szCs w:val="24"/>
        </w:rPr>
      </w:pPr>
      <w:r>
        <w:rPr>
          <w:rFonts w:ascii="宋体" w:hAnsi="宋体" w:eastAsia="宋体" w:cs="宋体"/>
          <w:color w:val="auto"/>
          <w:spacing w:val="-1"/>
          <w:sz w:val="24"/>
          <w:szCs w:val="24"/>
        </w:rPr>
        <w:t>法定代表人或委托代理人（签字或盖章</w:t>
      </w:r>
      <w:r>
        <w:rPr>
          <w:rFonts w:ascii="宋体" w:hAnsi="宋体" w:eastAsia="宋体" w:cs="宋体"/>
          <w:color w:val="auto"/>
          <w:spacing w:val="2"/>
          <w:sz w:val="24"/>
          <w:szCs w:val="24"/>
        </w:rPr>
        <w:t>）：</w:t>
      </w:r>
    </w:p>
    <w:p w14:paraId="108C164A">
      <w:pPr>
        <w:pStyle w:val="2"/>
        <w:spacing w:line="414" w:lineRule="auto"/>
        <w:rPr>
          <w:color w:val="auto"/>
        </w:rPr>
      </w:pPr>
    </w:p>
    <w:p w14:paraId="419E60F8">
      <w:pPr>
        <w:spacing w:before="78" w:line="220" w:lineRule="auto"/>
        <w:jc w:val="right"/>
        <w:rPr>
          <w:rFonts w:ascii="宋体" w:hAnsi="宋体" w:eastAsia="宋体" w:cs="宋体"/>
          <w:color w:val="auto"/>
          <w:sz w:val="24"/>
          <w:szCs w:val="24"/>
        </w:rPr>
      </w:pPr>
      <w:r>
        <w:rPr>
          <w:rFonts w:ascii="宋体" w:hAnsi="宋体" w:eastAsia="宋体" w:cs="宋体"/>
          <w:color w:val="auto"/>
          <w:spacing w:val="-22"/>
          <w:sz w:val="24"/>
          <w:szCs w:val="24"/>
        </w:rPr>
        <w:t>日期：</w:t>
      </w:r>
      <w:r>
        <w:rPr>
          <w:rFonts w:ascii="宋体" w:hAnsi="宋体" w:eastAsia="宋体" w:cs="宋体"/>
          <w:color w:val="auto"/>
          <w:spacing w:val="2"/>
          <w:sz w:val="24"/>
          <w:szCs w:val="24"/>
        </w:rPr>
        <w:t xml:space="preserve">     </w:t>
      </w:r>
      <w:r>
        <w:rPr>
          <w:rFonts w:ascii="宋体" w:hAnsi="宋体" w:eastAsia="宋体" w:cs="宋体"/>
          <w:color w:val="auto"/>
          <w:spacing w:val="-22"/>
          <w:sz w:val="24"/>
          <w:szCs w:val="24"/>
        </w:rPr>
        <w:t>年</w:t>
      </w:r>
      <w:r>
        <w:rPr>
          <w:rFonts w:ascii="宋体" w:hAnsi="宋体" w:eastAsia="宋体" w:cs="宋体"/>
          <w:color w:val="auto"/>
          <w:spacing w:val="6"/>
          <w:sz w:val="24"/>
          <w:szCs w:val="24"/>
        </w:rPr>
        <w:t xml:space="preserve">   </w:t>
      </w:r>
      <w:r>
        <w:rPr>
          <w:rFonts w:ascii="宋体" w:hAnsi="宋体" w:eastAsia="宋体" w:cs="宋体"/>
          <w:color w:val="auto"/>
          <w:spacing w:val="-22"/>
          <w:sz w:val="24"/>
          <w:szCs w:val="24"/>
        </w:rPr>
        <w:t>月</w:t>
      </w:r>
      <w:r>
        <w:rPr>
          <w:rFonts w:ascii="宋体" w:hAnsi="宋体" w:eastAsia="宋体" w:cs="宋体"/>
          <w:color w:val="auto"/>
          <w:spacing w:val="17"/>
          <w:sz w:val="24"/>
          <w:szCs w:val="24"/>
        </w:rPr>
        <w:t xml:space="preserve">   </w:t>
      </w:r>
      <w:r>
        <w:rPr>
          <w:rFonts w:ascii="宋体" w:hAnsi="宋体" w:eastAsia="宋体" w:cs="宋体"/>
          <w:color w:val="auto"/>
          <w:spacing w:val="-22"/>
          <w:sz w:val="24"/>
          <w:szCs w:val="24"/>
        </w:rPr>
        <w:t>日</w:t>
      </w:r>
    </w:p>
    <w:p w14:paraId="78080926">
      <w:pPr>
        <w:spacing w:line="220" w:lineRule="auto"/>
        <w:rPr>
          <w:rFonts w:ascii="宋体" w:hAnsi="宋体" w:eastAsia="宋体" w:cs="宋体"/>
          <w:color w:val="auto"/>
          <w:sz w:val="24"/>
          <w:szCs w:val="24"/>
        </w:rPr>
        <w:sectPr>
          <w:headerReference r:id="rId37" w:type="default"/>
          <w:pgSz w:w="11906" w:h="16839"/>
          <w:pgMar w:top="1091" w:right="1409" w:bottom="400" w:left="1417" w:header="1076" w:footer="0" w:gutter="0"/>
          <w:cols w:space="720" w:num="1"/>
        </w:sectPr>
      </w:pPr>
    </w:p>
    <w:p w14:paraId="73C1D7F9">
      <w:pPr>
        <w:pStyle w:val="2"/>
        <w:spacing w:line="248" w:lineRule="auto"/>
        <w:rPr>
          <w:color w:val="auto"/>
        </w:rPr>
      </w:pPr>
    </w:p>
    <w:p w14:paraId="0DEE21BD">
      <w:pPr>
        <w:pStyle w:val="2"/>
        <w:spacing w:line="249" w:lineRule="auto"/>
        <w:rPr>
          <w:color w:val="auto"/>
        </w:rPr>
      </w:pPr>
    </w:p>
    <w:p w14:paraId="450D8F47">
      <w:pPr>
        <w:pStyle w:val="2"/>
        <w:spacing w:line="249" w:lineRule="auto"/>
        <w:rPr>
          <w:color w:val="auto"/>
        </w:rPr>
      </w:pPr>
    </w:p>
    <w:p w14:paraId="71F9580D">
      <w:pPr>
        <w:pStyle w:val="2"/>
        <w:spacing w:line="249" w:lineRule="auto"/>
        <w:rPr>
          <w:color w:val="auto"/>
        </w:rPr>
      </w:pPr>
    </w:p>
    <w:p w14:paraId="5A91D715">
      <w:pPr>
        <w:spacing w:before="101" w:line="225" w:lineRule="auto"/>
        <w:ind w:left="3264"/>
        <w:outlineLvl w:val="1"/>
        <w:rPr>
          <w:rFonts w:ascii="宋体" w:hAnsi="宋体" w:eastAsia="宋体" w:cs="宋体"/>
          <w:color w:val="auto"/>
          <w:sz w:val="31"/>
          <w:szCs w:val="31"/>
        </w:rPr>
      </w:pPr>
      <w:r>
        <w:rPr>
          <w:rFonts w:ascii="宋体" w:hAnsi="宋体" w:eastAsia="宋体" w:cs="宋体"/>
          <w:b/>
          <w:bCs/>
          <w:color w:val="auto"/>
          <w:spacing w:val="5"/>
          <w:sz w:val="31"/>
          <w:szCs w:val="31"/>
        </w:rPr>
        <w:t>反商业贿赂承诺书</w:t>
      </w:r>
    </w:p>
    <w:p w14:paraId="5B9C1BE7">
      <w:pPr>
        <w:pStyle w:val="2"/>
        <w:spacing w:line="295" w:lineRule="auto"/>
        <w:rPr>
          <w:color w:val="auto"/>
        </w:rPr>
      </w:pPr>
    </w:p>
    <w:p w14:paraId="6DF07DA1">
      <w:pPr>
        <w:pStyle w:val="2"/>
        <w:spacing w:line="296" w:lineRule="auto"/>
        <w:rPr>
          <w:color w:val="auto"/>
        </w:rPr>
      </w:pPr>
    </w:p>
    <w:p w14:paraId="51DC98B0">
      <w:pPr>
        <w:spacing w:before="78" w:line="346" w:lineRule="auto"/>
        <w:ind w:left="9" w:right="1" w:firstLine="481"/>
        <w:rPr>
          <w:rFonts w:ascii="宋体" w:hAnsi="宋体" w:eastAsia="宋体" w:cs="宋体"/>
          <w:color w:val="auto"/>
          <w:sz w:val="24"/>
          <w:szCs w:val="24"/>
        </w:rPr>
      </w:pPr>
      <w:r>
        <w:rPr>
          <w:rFonts w:ascii="宋体" w:hAnsi="宋体" w:eastAsia="宋体" w:cs="宋体"/>
          <w:color w:val="auto"/>
          <w:spacing w:val="-2"/>
          <w:sz w:val="24"/>
          <w:szCs w:val="24"/>
        </w:rPr>
        <w:t>为了从源头上防治腐败，杜绝商业贿赂行为的发生，更好地配合采购代理机构的工</w:t>
      </w:r>
      <w:r>
        <w:rPr>
          <w:rFonts w:ascii="宋体" w:hAnsi="宋体" w:eastAsia="宋体" w:cs="宋体"/>
          <w:color w:val="auto"/>
          <w:spacing w:val="10"/>
          <w:sz w:val="24"/>
          <w:szCs w:val="24"/>
        </w:rPr>
        <w:t xml:space="preserve"> </w:t>
      </w:r>
      <w:r>
        <w:rPr>
          <w:rFonts w:ascii="宋体" w:hAnsi="宋体" w:eastAsia="宋体" w:cs="宋体"/>
          <w:color w:val="auto"/>
          <w:spacing w:val="-1"/>
          <w:sz w:val="24"/>
          <w:szCs w:val="24"/>
        </w:rPr>
        <w:t>作，我们供应商承诺如下：</w:t>
      </w:r>
    </w:p>
    <w:p w14:paraId="37CEF680">
      <w:pPr>
        <w:spacing w:before="35" w:line="219" w:lineRule="auto"/>
        <w:ind w:left="506"/>
        <w:rPr>
          <w:rFonts w:ascii="宋体" w:hAnsi="宋体" w:eastAsia="宋体" w:cs="宋体"/>
          <w:color w:val="auto"/>
          <w:sz w:val="24"/>
          <w:szCs w:val="24"/>
        </w:rPr>
      </w:pPr>
      <w:r>
        <w:rPr>
          <w:rFonts w:ascii="宋体" w:hAnsi="宋体" w:eastAsia="宋体" w:cs="宋体"/>
          <w:color w:val="auto"/>
          <w:spacing w:val="-1"/>
          <w:sz w:val="24"/>
          <w:szCs w:val="24"/>
        </w:rPr>
        <w:t>1、不以各种名义给采购代理工作人员借或送现金、有价证券及物品。</w:t>
      </w:r>
    </w:p>
    <w:p w14:paraId="7DCF474F">
      <w:pPr>
        <w:spacing w:before="181" w:line="219" w:lineRule="auto"/>
        <w:ind w:left="491"/>
        <w:rPr>
          <w:rFonts w:ascii="宋体" w:hAnsi="宋体" w:eastAsia="宋体" w:cs="宋体"/>
          <w:color w:val="auto"/>
          <w:sz w:val="24"/>
          <w:szCs w:val="24"/>
        </w:rPr>
      </w:pPr>
      <w:r>
        <w:rPr>
          <w:rFonts w:ascii="宋体" w:hAnsi="宋体" w:eastAsia="宋体" w:cs="宋体"/>
          <w:color w:val="auto"/>
          <w:spacing w:val="-1"/>
          <w:sz w:val="24"/>
          <w:szCs w:val="24"/>
        </w:rPr>
        <w:t>2、不以个人名义邀请采购代理工作人员参与考察旅游活动和宴请活动。</w:t>
      </w:r>
    </w:p>
    <w:p w14:paraId="056F911C">
      <w:pPr>
        <w:spacing w:before="183" w:line="219" w:lineRule="auto"/>
        <w:ind w:left="493"/>
        <w:rPr>
          <w:rFonts w:ascii="宋体" w:hAnsi="宋体" w:eastAsia="宋体" w:cs="宋体"/>
          <w:color w:val="auto"/>
          <w:sz w:val="24"/>
          <w:szCs w:val="24"/>
        </w:rPr>
      </w:pPr>
      <w:r>
        <w:rPr>
          <w:rFonts w:ascii="宋体" w:hAnsi="宋体" w:eastAsia="宋体" w:cs="宋体"/>
          <w:color w:val="auto"/>
          <w:spacing w:val="-1"/>
          <w:sz w:val="24"/>
          <w:szCs w:val="24"/>
        </w:rPr>
        <w:t>3、不发生与采购事项有关的其他违规违纪行为。</w:t>
      </w:r>
    </w:p>
    <w:p w14:paraId="11598DB0">
      <w:pPr>
        <w:spacing w:before="179" w:line="290" w:lineRule="auto"/>
        <w:ind w:left="9" w:right="1" w:firstLine="559"/>
        <w:rPr>
          <w:rFonts w:ascii="宋体" w:hAnsi="宋体" w:eastAsia="宋体" w:cs="宋体"/>
          <w:color w:val="auto"/>
          <w:sz w:val="24"/>
          <w:szCs w:val="24"/>
        </w:rPr>
      </w:pPr>
      <w:r>
        <w:rPr>
          <w:rFonts w:ascii="宋体" w:hAnsi="宋体" w:eastAsia="宋体" w:cs="宋体"/>
          <w:color w:val="auto"/>
          <w:spacing w:val="-1"/>
          <w:sz w:val="24"/>
          <w:szCs w:val="24"/>
        </w:rPr>
        <w:t>4、如违反其中一项，同意将我公司列入政府采购黑名单并终止投标资格，今后不</w:t>
      </w:r>
      <w:r>
        <w:rPr>
          <w:rFonts w:ascii="宋体" w:hAnsi="宋体" w:eastAsia="宋体" w:cs="宋体"/>
          <w:color w:val="auto"/>
          <w:spacing w:val="16"/>
          <w:sz w:val="24"/>
          <w:szCs w:val="24"/>
        </w:rPr>
        <w:t xml:space="preserve"> </w:t>
      </w:r>
      <w:r>
        <w:rPr>
          <w:rFonts w:ascii="宋体" w:hAnsi="宋体" w:eastAsia="宋体" w:cs="宋体"/>
          <w:color w:val="auto"/>
          <w:spacing w:val="-1"/>
          <w:sz w:val="24"/>
          <w:szCs w:val="24"/>
        </w:rPr>
        <w:t>得参与我市政府采购活动，触犯法律由司法部门处理。</w:t>
      </w:r>
    </w:p>
    <w:p w14:paraId="482C454B">
      <w:pPr>
        <w:pStyle w:val="2"/>
        <w:spacing w:line="323" w:lineRule="auto"/>
        <w:rPr>
          <w:color w:val="auto"/>
        </w:rPr>
      </w:pPr>
    </w:p>
    <w:p w14:paraId="675D2500">
      <w:pPr>
        <w:pStyle w:val="2"/>
        <w:spacing w:line="323" w:lineRule="auto"/>
        <w:rPr>
          <w:color w:val="auto"/>
        </w:rPr>
      </w:pPr>
    </w:p>
    <w:p w14:paraId="33CAB665">
      <w:pPr>
        <w:spacing w:before="78" w:line="219" w:lineRule="auto"/>
        <w:ind w:left="4395"/>
        <w:rPr>
          <w:rFonts w:ascii="宋体" w:hAnsi="宋体" w:eastAsia="宋体" w:cs="宋体"/>
          <w:color w:val="auto"/>
          <w:sz w:val="24"/>
          <w:szCs w:val="24"/>
        </w:rPr>
      </w:pPr>
      <w:r>
        <w:rPr>
          <w:rFonts w:ascii="宋体" w:hAnsi="宋体" w:eastAsia="宋体" w:cs="宋体"/>
          <w:color w:val="auto"/>
          <w:spacing w:val="-2"/>
          <w:sz w:val="24"/>
          <w:szCs w:val="24"/>
        </w:rPr>
        <w:t>供应商名称（盖章</w:t>
      </w:r>
      <w:r>
        <w:rPr>
          <w:rFonts w:ascii="宋体" w:hAnsi="宋体" w:eastAsia="宋体" w:cs="宋体"/>
          <w:color w:val="auto"/>
          <w:spacing w:val="2"/>
          <w:sz w:val="24"/>
          <w:szCs w:val="24"/>
        </w:rPr>
        <w:t>）：</w:t>
      </w:r>
    </w:p>
    <w:p w14:paraId="3C9AADE3">
      <w:pPr>
        <w:pStyle w:val="2"/>
        <w:spacing w:line="414" w:lineRule="auto"/>
        <w:rPr>
          <w:color w:val="auto"/>
        </w:rPr>
      </w:pPr>
    </w:p>
    <w:p w14:paraId="42AB4C87">
      <w:pPr>
        <w:spacing w:before="79" w:line="219" w:lineRule="auto"/>
        <w:ind w:right="1"/>
        <w:jc w:val="right"/>
        <w:rPr>
          <w:rFonts w:ascii="宋体" w:hAnsi="宋体" w:eastAsia="宋体" w:cs="宋体"/>
          <w:color w:val="auto"/>
          <w:sz w:val="24"/>
          <w:szCs w:val="24"/>
        </w:rPr>
      </w:pPr>
      <w:r>
        <w:rPr>
          <w:rFonts w:ascii="宋体" w:hAnsi="宋体" w:eastAsia="宋体" w:cs="宋体"/>
          <w:color w:val="auto"/>
          <w:spacing w:val="-1"/>
          <w:sz w:val="24"/>
          <w:szCs w:val="24"/>
        </w:rPr>
        <w:t>法定代表人或委托代理人（签字或盖章</w:t>
      </w:r>
      <w:r>
        <w:rPr>
          <w:rFonts w:ascii="宋体" w:hAnsi="宋体" w:eastAsia="宋体" w:cs="宋体"/>
          <w:color w:val="auto"/>
          <w:spacing w:val="2"/>
          <w:sz w:val="24"/>
          <w:szCs w:val="24"/>
        </w:rPr>
        <w:t>）：</w:t>
      </w:r>
    </w:p>
    <w:p w14:paraId="2B6C5ECF">
      <w:pPr>
        <w:pStyle w:val="2"/>
        <w:spacing w:line="414" w:lineRule="auto"/>
        <w:rPr>
          <w:color w:val="auto"/>
        </w:rPr>
      </w:pPr>
    </w:p>
    <w:p w14:paraId="592C5E62">
      <w:pPr>
        <w:spacing w:before="78" w:line="220" w:lineRule="auto"/>
        <w:jc w:val="right"/>
        <w:rPr>
          <w:rFonts w:ascii="宋体" w:hAnsi="宋体" w:eastAsia="宋体" w:cs="宋体"/>
          <w:color w:val="auto"/>
          <w:sz w:val="24"/>
          <w:szCs w:val="24"/>
        </w:rPr>
      </w:pPr>
      <w:r>
        <w:rPr>
          <w:rFonts w:ascii="宋体" w:hAnsi="宋体" w:eastAsia="宋体" w:cs="宋体"/>
          <w:color w:val="auto"/>
          <w:spacing w:val="-22"/>
          <w:sz w:val="24"/>
          <w:szCs w:val="24"/>
        </w:rPr>
        <w:t>日期：</w:t>
      </w:r>
      <w:r>
        <w:rPr>
          <w:rFonts w:ascii="宋体" w:hAnsi="宋体" w:eastAsia="宋体" w:cs="宋体"/>
          <w:color w:val="auto"/>
          <w:spacing w:val="2"/>
          <w:sz w:val="24"/>
          <w:szCs w:val="24"/>
        </w:rPr>
        <w:t xml:space="preserve">     </w:t>
      </w:r>
      <w:r>
        <w:rPr>
          <w:rFonts w:ascii="宋体" w:hAnsi="宋体" w:eastAsia="宋体" w:cs="宋体"/>
          <w:color w:val="auto"/>
          <w:spacing w:val="-22"/>
          <w:sz w:val="24"/>
          <w:szCs w:val="24"/>
        </w:rPr>
        <w:t>年</w:t>
      </w:r>
      <w:r>
        <w:rPr>
          <w:rFonts w:ascii="宋体" w:hAnsi="宋体" w:eastAsia="宋体" w:cs="宋体"/>
          <w:color w:val="auto"/>
          <w:spacing w:val="6"/>
          <w:sz w:val="24"/>
          <w:szCs w:val="24"/>
        </w:rPr>
        <w:t xml:space="preserve">   </w:t>
      </w:r>
      <w:r>
        <w:rPr>
          <w:rFonts w:ascii="宋体" w:hAnsi="宋体" w:eastAsia="宋体" w:cs="宋体"/>
          <w:color w:val="auto"/>
          <w:spacing w:val="-22"/>
          <w:sz w:val="24"/>
          <w:szCs w:val="24"/>
        </w:rPr>
        <w:t>月</w:t>
      </w:r>
      <w:r>
        <w:rPr>
          <w:rFonts w:ascii="宋体" w:hAnsi="宋体" w:eastAsia="宋体" w:cs="宋体"/>
          <w:color w:val="auto"/>
          <w:spacing w:val="17"/>
          <w:sz w:val="24"/>
          <w:szCs w:val="24"/>
        </w:rPr>
        <w:t xml:space="preserve">   </w:t>
      </w:r>
      <w:r>
        <w:rPr>
          <w:rFonts w:ascii="宋体" w:hAnsi="宋体" w:eastAsia="宋体" w:cs="宋体"/>
          <w:color w:val="auto"/>
          <w:spacing w:val="-22"/>
          <w:sz w:val="24"/>
          <w:szCs w:val="24"/>
        </w:rPr>
        <w:t>日</w:t>
      </w:r>
    </w:p>
    <w:p w14:paraId="6744DE85">
      <w:pPr>
        <w:spacing w:line="220" w:lineRule="auto"/>
        <w:rPr>
          <w:rFonts w:ascii="宋体" w:hAnsi="宋体" w:eastAsia="宋体" w:cs="宋体"/>
          <w:color w:val="auto"/>
          <w:sz w:val="24"/>
          <w:szCs w:val="24"/>
        </w:rPr>
        <w:sectPr>
          <w:headerReference r:id="rId38" w:type="default"/>
          <w:pgSz w:w="11906" w:h="16839"/>
          <w:pgMar w:top="1091" w:right="1416" w:bottom="400" w:left="1417" w:header="1076" w:footer="0" w:gutter="0"/>
          <w:cols w:space="720" w:num="1"/>
        </w:sectPr>
      </w:pPr>
    </w:p>
    <w:p w14:paraId="09723C37">
      <w:pPr>
        <w:pStyle w:val="2"/>
        <w:spacing w:line="266" w:lineRule="auto"/>
        <w:rPr>
          <w:color w:val="auto"/>
        </w:rPr>
      </w:pPr>
    </w:p>
    <w:p w14:paraId="54A4B86A">
      <w:pPr>
        <w:pStyle w:val="2"/>
        <w:spacing w:line="266" w:lineRule="auto"/>
        <w:rPr>
          <w:color w:val="auto"/>
        </w:rPr>
      </w:pPr>
    </w:p>
    <w:p w14:paraId="7BA0DE5D">
      <w:pPr>
        <w:pStyle w:val="2"/>
        <w:spacing w:line="266" w:lineRule="auto"/>
        <w:rPr>
          <w:color w:val="auto"/>
        </w:rPr>
      </w:pPr>
      <w:r>
        <w:rPr>
          <w:color w:val="auto"/>
        </w:rPr>
        <w:pict>
          <v:shape id="_x0000_s1030" o:spid="_x0000_s1030" style="position:absolute;left:0pt;margin-left:0pt;margin-top:7.05pt;height:0.75pt;width:453.65pt;z-index:251667456;mso-width-relative:page;mso-height-relative:page;" fillcolor="#000000" filled="t" stroked="f" coordsize="9072,15" path="m0,0l9072,0,9072,14,0,14,0,0xe">
            <v:fill on="t" focussize="0,0"/>
            <v:stroke on="f"/>
            <v:imagedata o:title=""/>
            <o:lock v:ext="edit"/>
          </v:shape>
        </w:pict>
      </w:r>
    </w:p>
    <w:p w14:paraId="0D154F10">
      <w:pPr>
        <w:pStyle w:val="2"/>
        <w:spacing w:line="266" w:lineRule="auto"/>
        <w:rPr>
          <w:color w:val="auto"/>
        </w:rPr>
      </w:pPr>
    </w:p>
    <w:p w14:paraId="72287270">
      <w:pPr>
        <w:pStyle w:val="2"/>
        <w:spacing w:line="267" w:lineRule="auto"/>
        <w:rPr>
          <w:color w:val="auto"/>
        </w:rPr>
      </w:pPr>
    </w:p>
    <w:p w14:paraId="643B6030">
      <w:pPr>
        <w:pStyle w:val="2"/>
        <w:spacing w:line="267" w:lineRule="auto"/>
        <w:rPr>
          <w:color w:val="auto"/>
        </w:rPr>
      </w:pPr>
    </w:p>
    <w:p w14:paraId="4B7B2DBE">
      <w:pPr>
        <w:pStyle w:val="2"/>
        <w:spacing w:line="267" w:lineRule="auto"/>
        <w:rPr>
          <w:color w:val="auto"/>
        </w:rPr>
      </w:pPr>
    </w:p>
    <w:p w14:paraId="474A9A00">
      <w:pPr>
        <w:spacing w:before="91" w:line="221" w:lineRule="auto"/>
        <w:ind w:left="2862"/>
        <w:rPr>
          <w:rFonts w:ascii="宋体" w:hAnsi="宋体" w:eastAsia="宋体" w:cs="宋体"/>
          <w:color w:val="auto"/>
          <w:sz w:val="28"/>
          <w:szCs w:val="28"/>
        </w:rPr>
      </w:pPr>
      <w:r>
        <w:rPr>
          <w:rFonts w:ascii="宋体" w:hAnsi="宋体" w:eastAsia="宋体" w:cs="宋体"/>
          <w:b/>
          <w:bCs/>
          <w:color w:val="auto"/>
          <w:spacing w:val="-3"/>
          <w:sz w:val="28"/>
          <w:szCs w:val="28"/>
        </w:rPr>
        <w:t>投标保证金凭证或电子保函凭证</w:t>
      </w:r>
    </w:p>
    <w:p w14:paraId="0606D2ED">
      <w:pPr>
        <w:spacing w:before="32"/>
        <w:rPr>
          <w:color w:val="auto"/>
        </w:rPr>
      </w:pPr>
    </w:p>
    <w:p w14:paraId="30D32BD5">
      <w:pPr>
        <w:spacing w:before="32"/>
        <w:rPr>
          <w:color w:val="auto"/>
        </w:rPr>
      </w:pPr>
    </w:p>
    <w:p w14:paraId="052507D9">
      <w:pPr>
        <w:spacing w:before="32"/>
        <w:rPr>
          <w:color w:val="auto"/>
        </w:rPr>
      </w:pPr>
    </w:p>
    <w:p w14:paraId="25237F71">
      <w:pPr>
        <w:spacing w:before="31"/>
        <w:rPr>
          <w:color w:val="auto"/>
        </w:rPr>
      </w:pPr>
    </w:p>
    <w:p w14:paraId="51F8F479">
      <w:pPr>
        <w:spacing w:before="31"/>
        <w:rPr>
          <w:color w:val="auto"/>
        </w:rPr>
      </w:pPr>
    </w:p>
    <w:tbl>
      <w:tblPr>
        <w:tblStyle w:val="7"/>
        <w:tblW w:w="8484" w:type="dxa"/>
        <w:tblInd w:w="281"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484"/>
      </w:tblGrid>
      <w:tr w14:paraId="23FFBE41">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3976" w:hRule="atLeast"/>
        </w:trPr>
        <w:tc>
          <w:tcPr>
            <w:tcW w:w="8484" w:type="dxa"/>
            <w:vAlign w:val="top"/>
          </w:tcPr>
          <w:p w14:paraId="3608A574">
            <w:pPr>
              <w:spacing w:line="245" w:lineRule="auto"/>
              <w:rPr>
                <w:rFonts w:ascii="Arial"/>
                <w:color w:val="auto"/>
                <w:sz w:val="21"/>
              </w:rPr>
            </w:pPr>
          </w:p>
          <w:p w14:paraId="7556FC36">
            <w:pPr>
              <w:spacing w:line="245" w:lineRule="auto"/>
              <w:rPr>
                <w:rFonts w:ascii="Arial"/>
                <w:color w:val="auto"/>
                <w:sz w:val="21"/>
              </w:rPr>
            </w:pPr>
          </w:p>
          <w:p w14:paraId="40F53242">
            <w:pPr>
              <w:spacing w:line="245" w:lineRule="auto"/>
              <w:rPr>
                <w:rFonts w:ascii="Arial"/>
                <w:color w:val="auto"/>
                <w:sz w:val="21"/>
              </w:rPr>
            </w:pPr>
          </w:p>
          <w:p w14:paraId="5F959E05">
            <w:pPr>
              <w:spacing w:line="246" w:lineRule="auto"/>
              <w:rPr>
                <w:rFonts w:ascii="Arial"/>
                <w:color w:val="auto"/>
                <w:sz w:val="21"/>
              </w:rPr>
            </w:pPr>
          </w:p>
          <w:p w14:paraId="7711CD00">
            <w:pPr>
              <w:spacing w:line="246" w:lineRule="auto"/>
              <w:rPr>
                <w:rFonts w:ascii="Arial"/>
                <w:color w:val="auto"/>
                <w:sz w:val="21"/>
              </w:rPr>
            </w:pPr>
          </w:p>
          <w:p w14:paraId="10D18D14">
            <w:pPr>
              <w:spacing w:line="246" w:lineRule="auto"/>
              <w:rPr>
                <w:rFonts w:ascii="Arial"/>
                <w:color w:val="auto"/>
                <w:sz w:val="21"/>
              </w:rPr>
            </w:pPr>
          </w:p>
          <w:p w14:paraId="23BF6C89">
            <w:pPr>
              <w:spacing w:line="246" w:lineRule="auto"/>
              <w:rPr>
                <w:rFonts w:ascii="Arial"/>
                <w:color w:val="auto"/>
                <w:sz w:val="21"/>
              </w:rPr>
            </w:pPr>
          </w:p>
          <w:p w14:paraId="2CC60E34">
            <w:pPr>
              <w:pStyle w:val="8"/>
              <w:spacing w:before="101" w:line="225" w:lineRule="auto"/>
              <w:ind w:left="1523"/>
              <w:rPr>
                <w:color w:val="auto"/>
                <w:sz w:val="31"/>
                <w:szCs w:val="31"/>
              </w:rPr>
            </w:pPr>
            <w:r>
              <w:rPr>
                <w:b/>
                <w:bCs/>
                <w:color w:val="auto"/>
                <w:spacing w:val="6"/>
                <w:sz w:val="31"/>
                <w:szCs w:val="31"/>
              </w:rPr>
              <w:t>投标保证金汇款凭证或电子保函粘贴处</w:t>
            </w:r>
          </w:p>
        </w:tc>
      </w:tr>
    </w:tbl>
    <w:p w14:paraId="1029E6D1">
      <w:pPr>
        <w:pStyle w:val="2"/>
        <w:rPr>
          <w:color w:val="auto"/>
        </w:rPr>
      </w:pPr>
    </w:p>
    <w:p w14:paraId="4A251A12">
      <w:pPr>
        <w:rPr>
          <w:color w:val="auto"/>
        </w:rPr>
        <w:sectPr>
          <w:headerReference r:id="rId39" w:type="default"/>
          <w:pgSz w:w="11906" w:h="16839"/>
          <w:pgMar w:top="400" w:right="1416" w:bottom="400" w:left="1417" w:header="0" w:footer="0" w:gutter="0"/>
          <w:cols w:space="720" w:num="1"/>
        </w:sectPr>
      </w:pPr>
    </w:p>
    <w:p w14:paraId="4434E32A">
      <w:pPr>
        <w:pStyle w:val="2"/>
        <w:rPr>
          <w:color w:val="auto"/>
        </w:rPr>
      </w:pPr>
    </w:p>
    <w:p w14:paraId="38D74F09">
      <w:pPr>
        <w:pStyle w:val="2"/>
        <w:rPr>
          <w:color w:val="auto"/>
        </w:rPr>
      </w:pPr>
    </w:p>
    <w:p w14:paraId="178E6374">
      <w:pPr>
        <w:pStyle w:val="2"/>
        <w:rPr>
          <w:color w:val="auto"/>
        </w:rPr>
      </w:pPr>
      <w:r>
        <w:rPr>
          <w:color w:val="auto"/>
        </w:rPr>
        <w:pict>
          <v:shape id="_x0000_s1031" o:spid="_x0000_s1031" style="position:absolute;left:0pt;margin-left:2.05pt;margin-top:9.7pt;height:0.75pt;width:453.65pt;z-index:251668480;mso-width-relative:page;mso-height-relative:page;" fillcolor="#000000" filled="t" stroked="f" coordsize="9072,15" path="m0,0l9072,0,9072,14,0,14,0,0xe">
            <v:fill on="t" focussize="0,0"/>
            <v:stroke on="f"/>
            <v:imagedata o:title=""/>
            <o:lock v:ext="edit"/>
          </v:shape>
        </w:pict>
      </w:r>
    </w:p>
    <w:p w14:paraId="17A59F4C">
      <w:pPr>
        <w:pStyle w:val="2"/>
        <w:rPr>
          <w:color w:val="auto"/>
        </w:rPr>
      </w:pPr>
    </w:p>
    <w:p w14:paraId="175DD6FD">
      <w:pPr>
        <w:pStyle w:val="2"/>
        <w:spacing w:line="241" w:lineRule="auto"/>
        <w:rPr>
          <w:color w:val="auto"/>
        </w:rPr>
      </w:pPr>
    </w:p>
    <w:p w14:paraId="4370FC0B">
      <w:pPr>
        <w:pStyle w:val="2"/>
        <w:spacing w:line="241" w:lineRule="auto"/>
        <w:rPr>
          <w:color w:val="auto"/>
        </w:rPr>
      </w:pPr>
    </w:p>
    <w:p w14:paraId="0BA632D7">
      <w:pPr>
        <w:pStyle w:val="2"/>
        <w:spacing w:line="241" w:lineRule="auto"/>
        <w:rPr>
          <w:color w:val="auto"/>
        </w:rPr>
      </w:pPr>
    </w:p>
    <w:p w14:paraId="27E3BBB1">
      <w:pPr>
        <w:spacing w:before="101" w:line="225" w:lineRule="auto"/>
        <w:ind w:left="3472"/>
        <w:outlineLvl w:val="1"/>
        <w:rPr>
          <w:rFonts w:ascii="宋体" w:hAnsi="宋体" w:eastAsia="宋体" w:cs="宋体"/>
          <w:color w:val="auto"/>
          <w:sz w:val="31"/>
          <w:szCs w:val="31"/>
        </w:rPr>
      </w:pPr>
      <w:r>
        <w:rPr>
          <w:rFonts w:ascii="宋体" w:hAnsi="宋体" w:eastAsia="宋体" w:cs="宋体"/>
          <w:b/>
          <w:bCs/>
          <w:color w:val="auto"/>
          <w:spacing w:val="4"/>
          <w:sz w:val="31"/>
          <w:szCs w:val="31"/>
        </w:rPr>
        <w:t>商务条款偏离表</w:t>
      </w:r>
    </w:p>
    <w:p w14:paraId="2AC1C8B4">
      <w:pPr>
        <w:spacing w:before="269" w:line="221" w:lineRule="auto"/>
        <w:ind w:left="157"/>
        <w:rPr>
          <w:rFonts w:ascii="宋体" w:hAnsi="宋体" w:eastAsia="宋体" w:cs="宋体"/>
          <w:color w:val="auto"/>
          <w:sz w:val="24"/>
          <w:szCs w:val="24"/>
        </w:rPr>
      </w:pPr>
      <w:r>
        <w:rPr>
          <w:rFonts w:ascii="宋体" w:hAnsi="宋体" w:eastAsia="宋体" w:cs="宋体"/>
          <w:color w:val="auto"/>
          <w:spacing w:val="-3"/>
          <w:sz w:val="24"/>
          <w:szCs w:val="24"/>
        </w:rPr>
        <w:t>项目名称：</w:t>
      </w:r>
    </w:p>
    <w:p w14:paraId="42D6723F">
      <w:pPr>
        <w:spacing w:line="15" w:lineRule="exact"/>
        <w:rPr>
          <w:color w:val="auto"/>
        </w:rPr>
      </w:pPr>
    </w:p>
    <w:tbl>
      <w:tblPr>
        <w:tblStyle w:val="7"/>
        <w:tblW w:w="914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62"/>
        <w:gridCol w:w="1793"/>
        <w:gridCol w:w="2214"/>
        <w:gridCol w:w="1976"/>
        <w:gridCol w:w="1343"/>
        <w:gridCol w:w="961"/>
      </w:tblGrid>
      <w:tr w14:paraId="5281E4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862" w:type="dxa"/>
            <w:vAlign w:val="top"/>
          </w:tcPr>
          <w:p w14:paraId="15436CEF">
            <w:pPr>
              <w:pStyle w:val="8"/>
              <w:spacing w:before="196" w:line="222" w:lineRule="auto"/>
              <w:ind w:left="195"/>
              <w:rPr>
                <w:color w:val="auto"/>
              </w:rPr>
            </w:pPr>
            <w:r>
              <w:rPr>
                <w:b/>
                <w:bCs/>
                <w:color w:val="auto"/>
                <w:spacing w:val="-7"/>
              </w:rPr>
              <w:t>序号</w:t>
            </w:r>
          </w:p>
        </w:tc>
        <w:tc>
          <w:tcPr>
            <w:tcW w:w="1793" w:type="dxa"/>
            <w:vAlign w:val="top"/>
          </w:tcPr>
          <w:p w14:paraId="6B14862B">
            <w:pPr>
              <w:pStyle w:val="8"/>
              <w:spacing w:before="39" w:line="224" w:lineRule="auto"/>
              <w:ind w:left="301" w:right="293"/>
              <w:rPr>
                <w:color w:val="auto"/>
              </w:rPr>
            </w:pPr>
            <w:r>
              <w:rPr>
                <w:b/>
                <w:bCs/>
                <w:color w:val="auto"/>
                <w:spacing w:val="-5"/>
              </w:rPr>
              <w:t>竞争性磋商</w:t>
            </w:r>
            <w:r>
              <w:rPr>
                <w:color w:val="auto"/>
                <w:spacing w:val="3"/>
              </w:rPr>
              <w:t xml:space="preserve"> </w:t>
            </w:r>
            <w:r>
              <w:rPr>
                <w:b/>
                <w:bCs/>
                <w:color w:val="auto"/>
                <w:spacing w:val="-4"/>
              </w:rPr>
              <w:t>文件条目号</w:t>
            </w:r>
          </w:p>
        </w:tc>
        <w:tc>
          <w:tcPr>
            <w:tcW w:w="2214" w:type="dxa"/>
            <w:vAlign w:val="top"/>
          </w:tcPr>
          <w:p w14:paraId="1942460D">
            <w:pPr>
              <w:pStyle w:val="8"/>
              <w:spacing w:before="39" w:line="224" w:lineRule="auto"/>
              <w:ind w:left="529" w:right="263" w:hanging="256"/>
              <w:rPr>
                <w:color w:val="auto"/>
              </w:rPr>
            </w:pPr>
            <w:r>
              <w:rPr>
                <w:b/>
                <w:bCs/>
                <w:color w:val="auto"/>
                <w:spacing w:val="-4"/>
              </w:rPr>
              <w:t>竞争性磋商文件</w:t>
            </w:r>
            <w:r>
              <w:rPr>
                <w:color w:val="auto"/>
                <w:spacing w:val="1"/>
              </w:rPr>
              <w:t xml:space="preserve"> </w:t>
            </w:r>
            <w:r>
              <w:rPr>
                <w:b/>
                <w:bCs/>
                <w:color w:val="auto"/>
                <w:spacing w:val="-8"/>
              </w:rPr>
              <w:t>的商务条款</w:t>
            </w:r>
          </w:p>
        </w:tc>
        <w:tc>
          <w:tcPr>
            <w:tcW w:w="1976" w:type="dxa"/>
            <w:vAlign w:val="top"/>
          </w:tcPr>
          <w:p w14:paraId="3D0F3BBE">
            <w:pPr>
              <w:pStyle w:val="8"/>
              <w:spacing w:before="39" w:line="224" w:lineRule="auto"/>
              <w:ind w:left="413" w:right="381" w:firstLine="112"/>
              <w:rPr>
                <w:color w:val="auto"/>
              </w:rPr>
            </w:pPr>
            <w:r>
              <w:rPr>
                <w:b/>
                <w:bCs/>
                <w:color w:val="auto"/>
                <w:spacing w:val="-8"/>
              </w:rPr>
              <w:t>响应文件</w:t>
            </w:r>
            <w:r>
              <w:rPr>
                <w:color w:val="auto"/>
              </w:rPr>
              <w:t xml:space="preserve">  </w:t>
            </w:r>
            <w:r>
              <w:rPr>
                <w:b/>
                <w:bCs/>
                <w:color w:val="auto"/>
                <w:spacing w:val="-8"/>
              </w:rPr>
              <w:t>的商务条款</w:t>
            </w:r>
          </w:p>
        </w:tc>
        <w:tc>
          <w:tcPr>
            <w:tcW w:w="1343" w:type="dxa"/>
            <w:vAlign w:val="top"/>
          </w:tcPr>
          <w:p w14:paraId="27190EF4">
            <w:pPr>
              <w:pStyle w:val="8"/>
              <w:spacing w:before="196" w:line="220" w:lineRule="auto"/>
              <w:ind w:left="438"/>
              <w:rPr>
                <w:color w:val="auto"/>
              </w:rPr>
            </w:pPr>
            <w:r>
              <w:rPr>
                <w:b/>
                <w:bCs/>
                <w:color w:val="auto"/>
                <w:spacing w:val="-8"/>
              </w:rPr>
              <w:t>偏离</w:t>
            </w:r>
          </w:p>
        </w:tc>
        <w:tc>
          <w:tcPr>
            <w:tcW w:w="961" w:type="dxa"/>
            <w:vAlign w:val="top"/>
          </w:tcPr>
          <w:p w14:paraId="3181DBEC">
            <w:pPr>
              <w:pStyle w:val="8"/>
              <w:spacing w:before="196" w:line="222" w:lineRule="auto"/>
              <w:ind w:left="248"/>
              <w:rPr>
                <w:color w:val="auto"/>
              </w:rPr>
            </w:pPr>
            <w:r>
              <w:rPr>
                <w:b/>
                <w:bCs/>
                <w:color w:val="auto"/>
                <w:spacing w:val="-9"/>
              </w:rPr>
              <w:t>备注</w:t>
            </w:r>
          </w:p>
        </w:tc>
      </w:tr>
      <w:tr w14:paraId="6A98AF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62" w:type="dxa"/>
            <w:vAlign w:val="top"/>
          </w:tcPr>
          <w:p w14:paraId="5FECB174">
            <w:pPr>
              <w:rPr>
                <w:rFonts w:ascii="Arial"/>
                <w:color w:val="auto"/>
                <w:sz w:val="21"/>
              </w:rPr>
            </w:pPr>
          </w:p>
        </w:tc>
        <w:tc>
          <w:tcPr>
            <w:tcW w:w="1793" w:type="dxa"/>
            <w:vAlign w:val="top"/>
          </w:tcPr>
          <w:p w14:paraId="5F0CAAE6">
            <w:pPr>
              <w:rPr>
                <w:rFonts w:ascii="Arial"/>
                <w:color w:val="auto"/>
                <w:sz w:val="21"/>
              </w:rPr>
            </w:pPr>
          </w:p>
        </w:tc>
        <w:tc>
          <w:tcPr>
            <w:tcW w:w="2214" w:type="dxa"/>
            <w:vAlign w:val="top"/>
          </w:tcPr>
          <w:p w14:paraId="4461AEDB">
            <w:pPr>
              <w:rPr>
                <w:rFonts w:ascii="Arial"/>
                <w:color w:val="auto"/>
                <w:sz w:val="21"/>
              </w:rPr>
            </w:pPr>
          </w:p>
        </w:tc>
        <w:tc>
          <w:tcPr>
            <w:tcW w:w="1976" w:type="dxa"/>
            <w:vAlign w:val="top"/>
          </w:tcPr>
          <w:p w14:paraId="0A0AFDF4">
            <w:pPr>
              <w:rPr>
                <w:rFonts w:ascii="Arial"/>
                <w:color w:val="auto"/>
                <w:sz w:val="21"/>
              </w:rPr>
            </w:pPr>
          </w:p>
        </w:tc>
        <w:tc>
          <w:tcPr>
            <w:tcW w:w="1343" w:type="dxa"/>
            <w:vAlign w:val="top"/>
          </w:tcPr>
          <w:p w14:paraId="0A9A5096">
            <w:pPr>
              <w:rPr>
                <w:rFonts w:ascii="Arial"/>
                <w:color w:val="auto"/>
                <w:sz w:val="21"/>
              </w:rPr>
            </w:pPr>
          </w:p>
        </w:tc>
        <w:tc>
          <w:tcPr>
            <w:tcW w:w="961" w:type="dxa"/>
            <w:vAlign w:val="top"/>
          </w:tcPr>
          <w:p w14:paraId="1D2F3A14">
            <w:pPr>
              <w:rPr>
                <w:rFonts w:ascii="Arial"/>
                <w:color w:val="auto"/>
                <w:sz w:val="21"/>
              </w:rPr>
            </w:pPr>
          </w:p>
        </w:tc>
      </w:tr>
      <w:tr w14:paraId="6D3C85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62" w:type="dxa"/>
            <w:vAlign w:val="top"/>
          </w:tcPr>
          <w:p w14:paraId="2B30F117">
            <w:pPr>
              <w:rPr>
                <w:rFonts w:ascii="Arial"/>
                <w:color w:val="auto"/>
                <w:sz w:val="21"/>
              </w:rPr>
            </w:pPr>
          </w:p>
        </w:tc>
        <w:tc>
          <w:tcPr>
            <w:tcW w:w="1793" w:type="dxa"/>
            <w:vAlign w:val="top"/>
          </w:tcPr>
          <w:p w14:paraId="7636B3DF">
            <w:pPr>
              <w:rPr>
                <w:rFonts w:ascii="Arial"/>
                <w:color w:val="auto"/>
                <w:sz w:val="21"/>
              </w:rPr>
            </w:pPr>
          </w:p>
        </w:tc>
        <w:tc>
          <w:tcPr>
            <w:tcW w:w="2214" w:type="dxa"/>
            <w:vAlign w:val="top"/>
          </w:tcPr>
          <w:p w14:paraId="2B618E9C">
            <w:pPr>
              <w:rPr>
                <w:rFonts w:ascii="Arial"/>
                <w:color w:val="auto"/>
                <w:sz w:val="21"/>
              </w:rPr>
            </w:pPr>
          </w:p>
        </w:tc>
        <w:tc>
          <w:tcPr>
            <w:tcW w:w="1976" w:type="dxa"/>
            <w:vAlign w:val="top"/>
          </w:tcPr>
          <w:p w14:paraId="151CB900">
            <w:pPr>
              <w:rPr>
                <w:rFonts w:ascii="Arial"/>
                <w:color w:val="auto"/>
                <w:sz w:val="21"/>
              </w:rPr>
            </w:pPr>
          </w:p>
        </w:tc>
        <w:tc>
          <w:tcPr>
            <w:tcW w:w="1343" w:type="dxa"/>
            <w:vAlign w:val="top"/>
          </w:tcPr>
          <w:p w14:paraId="315FD630">
            <w:pPr>
              <w:rPr>
                <w:rFonts w:ascii="Arial"/>
                <w:color w:val="auto"/>
                <w:sz w:val="21"/>
              </w:rPr>
            </w:pPr>
          </w:p>
        </w:tc>
        <w:tc>
          <w:tcPr>
            <w:tcW w:w="961" w:type="dxa"/>
            <w:vAlign w:val="top"/>
          </w:tcPr>
          <w:p w14:paraId="505420B6">
            <w:pPr>
              <w:rPr>
                <w:rFonts w:ascii="Arial"/>
                <w:color w:val="auto"/>
                <w:sz w:val="21"/>
              </w:rPr>
            </w:pPr>
          </w:p>
        </w:tc>
      </w:tr>
      <w:tr w14:paraId="6A2547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62" w:type="dxa"/>
            <w:vAlign w:val="top"/>
          </w:tcPr>
          <w:p w14:paraId="4C1D85DD">
            <w:pPr>
              <w:rPr>
                <w:rFonts w:ascii="Arial"/>
                <w:color w:val="auto"/>
                <w:sz w:val="21"/>
              </w:rPr>
            </w:pPr>
          </w:p>
        </w:tc>
        <w:tc>
          <w:tcPr>
            <w:tcW w:w="1793" w:type="dxa"/>
            <w:vAlign w:val="top"/>
          </w:tcPr>
          <w:p w14:paraId="3D40823C">
            <w:pPr>
              <w:rPr>
                <w:rFonts w:ascii="Arial"/>
                <w:color w:val="auto"/>
                <w:sz w:val="21"/>
              </w:rPr>
            </w:pPr>
          </w:p>
        </w:tc>
        <w:tc>
          <w:tcPr>
            <w:tcW w:w="2214" w:type="dxa"/>
            <w:vAlign w:val="top"/>
          </w:tcPr>
          <w:p w14:paraId="36DAC42B">
            <w:pPr>
              <w:rPr>
                <w:rFonts w:ascii="Arial"/>
                <w:color w:val="auto"/>
                <w:sz w:val="21"/>
              </w:rPr>
            </w:pPr>
          </w:p>
        </w:tc>
        <w:tc>
          <w:tcPr>
            <w:tcW w:w="1976" w:type="dxa"/>
            <w:vAlign w:val="top"/>
          </w:tcPr>
          <w:p w14:paraId="56A54079">
            <w:pPr>
              <w:rPr>
                <w:rFonts w:ascii="Arial"/>
                <w:color w:val="auto"/>
                <w:sz w:val="21"/>
              </w:rPr>
            </w:pPr>
          </w:p>
        </w:tc>
        <w:tc>
          <w:tcPr>
            <w:tcW w:w="1343" w:type="dxa"/>
            <w:vAlign w:val="top"/>
          </w:tcPr>
          <w:p w14:paraId="15AAFFBC">
            <w:pPr>
              <w:rPr>
                <w:rFonts w:ascii="Arial"/>
                <w:color w:val="auto"/>
                <w:sz w:val="21"/>
              </w:rPr>
            </w:pPr>
          </w:p>
        </w:tc>
        <w:tc>
          <w:tcPr>
            <w:tcW w:w="961" w:type="dxa"/>
            <w:vAlign w:val="top"/>
          </w:tcPr>
          <w:p w14:paraId="61EA1480">
            <w:pPr>
              <w:rPr>
                <w:rFonts w:ascii="Arial"/>
                <w:color w:val="auto"/>
                <w:sz w:val="21"/>
              </w:rPr>
            </w:pPr>
          </w:p>
        </w:tc>
      </w:tr>
      <w:tr w14:paraId="20AC36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62" w:type="dxa"/>
            <w:vAlign w:val="top"/>
          </w:tcPr>
          <w:p w14:paraId="498FBFCE">
            <w:pPr>
              <w:rPr>
                <w:rFonts w:ascii="Arial"/>
                <w:color w:val="auto"/>
                <w:sz w:val="21"/>
              </w:rPr>
            </w:pPr>
          </w:p>
        </w:tc>
        <w:tc>
          <w:tcPr>
            <w:tcW w:w="1793" w:type="dxa"/>
            <w:vAlign w:val="top"/>
          </w:tcPr>
          <w:p w14:paraId="617115FD">
            <w:pPr>
              <w:rPr>
                <w:rFonts w:ascii="Arial"/>
                <w:color w:val="auto"/>
                <w:sz w:val="21"/>
              </w:rPr>
            </w:pPr>
          </w:p>
        </w:tc>
        <w:tc>
          <w:tcPr>
            <w:tcW w:w="2214" w:type="dxa"/>
            <w:vAlign w:val="top"/>
          </w:tcPr>
          <w:p w14:paraId="663C87A1">
            <w:pPr>
              <w:rPr>
                <w:rFonts w:ascii="Arial"/>
                <w:color w:val="auto"/>
                <w:sz w:val="21"/>
              </w:rPr>
            </w:pPr>
          </w:p>
        </w:tc>
        <w:tc>
          <w:tcPr>
            <w:tcW w:w="1976" w:type="dxa"/>
            <w:vAlign w:val="top"/>
          </w:tcPr>
          <w:p w14:paraId="418CBF21">
            <w:pPr>
              <w:rPr>
                <w:rFonts w:ascii="Arial"/>
                <w:color w:val="auto"/>
                <w:sz w:val="21"/>
              </w:rPr>
            </w:pPr>
          </w:p>
        </w:tc>
        <w:tc>
          <w:tcPr>
            <w:tcW w:w="1343" w:type="dxa"/>
            <w:vAlign w:val="top"/>
          </w:tcPr>
          <w:p w14:paraId="63ACEE8C">
            <w:pPr>
              <w:rPr>
                <w:rFonts w:ascii="Arial"/>
                <w:color w:val="auto"/>
                <w:sz w:val="21"/>
              </w:rPr>
            </w:pPr>
          </w:p>
        </w:tc>
        <w:tc>
          <w:tcPr>
            <w:tcW w:w="961" w:type="dxa"/>
            <w:vAlign w:val="top"/>
          </w:tcPr>
          <w:p w14:paraId="21C33379">
            <w:pPr>
              <w:rPr>
                <w:rFonts w:ascii="Arial"/>
                <w:color w:val="auto"/>
                <w:sz w:val="21"/>
              </w:rPr>
            </w:pPr>
          </w:p>
        </w:tc>
      </w:tr>
      <w:tr w14:paraId="72016F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62" w:type="dxa"/>
            <w:vAlign w:val="top"/>
          </w:tcPr>
          <w:p w14:paraId="33161B97">
            <w:pPr>
              <w:rPr>
                <w:rFonts w:ascii="Arial"/>
                <w:color w:val="auto"/>
                <w:sz w:val="21"/>
              </w:rPr>
            </w:pPr>
          </w:p>
        </w:tc>
        <w:tc>
          <w:tcPr>
            <w:tcW w:w="1793" w:type="dxa"/>
            <w:vAlign w:val="top"/>
          </w:tcPr>
          <w:p w14:paraId="57D1E3A5">
            <w:pPr>
              <w:rPr>
                <w:rFonts w:ascii="Arial"/>
                <w:color w:val="auto"/>
                <w:sz w:val="21"/>
              </w:rPr>
            </w:pPr>
          </w:p>
        </w:tc>
        <w:tc>
          <w:tcPr>
            <w:tcW w:w="2214" w:type="dxa"/>
            <w:vAlign w:val="top"/>
          </w:tcPr>
          <w:p w14:paraId="05517878">
            <w:pPr>
              <w:rPr>
                <w:rFonts w:ascii="Arial"/>
                <w:color w:val="auto"/>
                <w:sz w:val="21"/>
              </w:rPr>
            </w:pPr>
          </w:p>
        </w:tc>
        <w:tc>
          <w:tcPr>
            <w:tcW w:w="1976" w:type="dxa"/>
            <w:vAlign w:val="top"/>
          </w:tcPr>
          <w:p w14:paraId="4B902871">
            <w:pPr>
              <w:rPr>
                <w:rFonts w:ascii="Arial"/>
                <w:color w:val="auto"/>
                <w:sz w:val="21"/>
              </w:rPr>
            </w:pPr>
          </w:p>
        </w:tc>
        <w:tc>
          <w:tcPr>
            <w:tcW w:w="1343" w:type="dxa"/>
            <w:vAlign w:val="top"/>
          </w:tcPr>
          <w:p w14:paraId="211139DE">
            <w:pPr>
              <w:rPr>
                <w:rFonts w:ascii="Arial"/>
                <w:color w:val="auto"/>
                <w:sz w:val="21"/>
              </w:rPr>
            </w:pPr>
          </w:p>
        </w:tc>
        <w:tc>
          <w:tcPr>
            <w:tcW w:w="961" w:type="dxa"/>
            <w:vAlign w:val="top"/>
          </w:tcPr>
          <w:p w14:paraId="3CE55C04">
            <w:pPr>
              <w:rPr>
                <w:rFonts w:ascii="Arial"/>
                <w:color w:val="auto"/>
                <w:sz w:val="21"/>
              </w:rPr>
            </w:pPr>
          </w:p>
        </w:tc>
      </w:tr>
      <w:tr w14:paraId="305DE2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862" w:type="dxa"/>
            <w:vAlign w:val="top"/>
          </w:tcPr>
          <w:p w14:paraId="4D735E15">
            <w:pPr>
              <w:pStyle w:val="8"/>
              <w:spacing w:before="215" w:line="99" w:lineRule="exact"/>
              <w:ind w:left="265"/>
              <w:rPr>
                <w:color w:val="auto"/>
              </w:rPr>
            </w:pPr>
            <w:r>
              <w:rPr>
                <w:color w:val="auto"/>
                <w:position w:val="1"/>
              </w:rPr>
              <w:t>...</w:t>
            </w:r>
          </w:p>
        </w:tc>
        <w:tc>
          <w:tcPr>
            <w:tcW w:w="1793" w:type="dxa"/>
            <w:vAlign w:val="top"/>
          </w:tcPr>
          <w:p w14:paraId="466EE287">
            <w:pPr>
              <w:rPr>
                <w:rFonts w:ascii="Arial"/>
                <w:color w:val="auto"/>
                <w:sz w:val="21"/>
              </w:rPr>
            </w:pPr>
          </w:p>
        </w:tc>
        <w:tc>
          <w:tcPr>
            <w:tcW w:w="2214" w:type="dxa"/>
            <w:vAlign w:val="top"/>
          </w:tcPr>
          <w:p w14:paraId="43ED2CB7">
            <w:pPr>
              <w:rPr>
                <w:rFonts w:ascii="Arial"/>
                <w:color w:val="auto"/>
                <w:sz w:val="21"/>
              </w:rPr>
            </w:pPr>
          </w:p>
        </w:tc>
        <w:tc>
          <w:tcPr>
            <w:tcW w:w="1976" w:type="dxa"/>
            <w:vAlign w:val="top"/>
          </w:tcPr>
          <w:p w14:paraId="0F372D04">
            <w:pPr>
              <w:rPr>
                <w:rFonts w:ascii="Arial"/>
                <w:color w:val="auto"/>
                <w:sz w:val="21"/>
              </w:rPr>
            </w:pPr>
          </w:p>
        </w:tc>
        <w:tc>
          <w:tcPr>
            <w:tcW w:w="1343" w:type="dxa"/>
            <w:vAlign w:val="top"/>
          </w:tcPr>
          <w:p w14:paraId="4C7A0B8E">
            <w:pPr>
              <w:rPr>
                <w:rFonts w:ascii="Arial"/>
                <w:color w:val="auto"/>
                <w:sz w:val="21"/>
              </w:rPr>
            </w:pPr>
          </w:p>
        </w:tc>
        <w:tc>
          <w:tcPr>
            <w:tcW w:w="961" w:type="dxa"/>
            <w:vAlign w:val="top"/>
          </w:tcPr>
          <w:p w14:paraId="25DDC1F8">
            <w:pPr>
              <w:rPr>
                <w:rFonts w:ascii="Arial"/>
                <w:color w:val="auto"/>
                <w:sz w:val="21"/>
              </w:rPr>
            </w:pPr>
          </w:p>
        </w:tc>
      </w:tr>
    </w:tbl>
    <w:p w14:paraId="2C1384C5">
      <w:pPr>
        <w:spacing w:before="113" w:line="347" w:lineRule="auto"/>
        <w:ind w:left="54" w:firstLine="476"/>
        <w:rPr>
          <w:rFonts w:ascii="宋体" w:hAnsi="宋体" w:eastAsia="宋体" w:cs="宋体"/>
          <w:color w:val="auto"/>
          <w:sz w:val="24"/>
          <w:szCs w:val="24"/>
        </w:rPr>
      </w:pPr>
      <w:r>
        <w:rPr>
          <w:rFonts w:ascii="宋体" w:hAnsi="宋体" w:eastAsia="宋体" w:cs="宋体"/>
          <w:color w:val="auto"/>
          <w:spacing w:val="-3"/>
          <w:sz w:val="24"/>
          <w:szCs w:val="24"/>
        </w:rPr>
        <w:t>注:若有偏离,请将具体偏离条款在“偏离</w:t>
      </w:r>
      <w:r>
        <w:rPr>
          <w:rFonts w:ascii="宋体" w:hAnsi="宋体" w:eastAsia="宋体" w:cs="宋体"/>
          <w:color w:val="auto"/>
          <w:spacing w:val="-88"/>
          <w:sz w:val="24"/>
          <w:szCs w:val="24"/>
        </w:rPr>
        <w:t xml:space="preserve"> </w:t>
      </w:r>
      <w:r>
        <w:rPr>
          <w:rFonts w:ascii="宋体" w:hAnsi="宋体" w:eastAsia="宋体" w:cs="宋体"/>
          <w:color w:val="auto"/>
          <w:spacing w:val="-3"/>
          <w:sz w:val="24"/>
          <w:szCs w:val="24"/>
        </w:rPr>
        <w:t>”一栏中详细说明;</w:t>
      </w:r>
      <w:r>
        <w:rPr>
          <w:rFonts w:ascii="宋体" w:hAnsi="宋体" w:eastAsia="宋体" w:cs="宋体"/>
          <w:color w:val="auto"/>
          <w:spacing w:val="-4"/>
          <w:sz w:val="24"/>
          <w:szCs w:val="24"/>
        </w:rPr>
        <w:t>若无偏离,请在“偏离</w:t>
      </w:r>
      <w:r>
        <w:rPr>
          <w:rFonts w:ascii="宋体" w:hAnsi="宋体" w:eastAsia="宋体" w:cs="宋体"/>
          <w:color w:val="auto"/>
          <w:spacing w:val="-88"/>
          <w:sz w:val="24"/>
          <w:szCs w:val="24"/>
        </w:rPr>
        <w:t xml:space="preserve"> </w:t>
      </w:r>
      <w:r>
        <w:rPr>
          <w:rFonts w:ascii="宋体" w:hAnsi="宋体" w:eastAsia="宋体" w:cs="宋体"/>
          <w:color w:val="auto"/>
          <w:spacing w:val="-4"/>
          <w:sz w:val="24"/>
          <w:szCs w:val="24"/>
        </w:rPr>
        <w:t>”</w:t>
      </w:r>
      <w:r>
        <w:rPr>
          <w:rFonts w:ascii="宋体" w:hAnsi="宋体" w:eastAsia="宋体" w:cs="宋体"/>
          <w:color w:val="auto"/>
          <w:sz w:val="24"/>
          <w:szCs w:val="24"/>
        </w:rPr>
        <w:t xml:space="preserve"> </w:t>
      </w:r>
      <w:r>
        <w:rPr>
          <w:rFonts w:ascii="宋体" w:hAnsi="宋体" w:eastAsia="宋体" w:cs="宋体"/>
          <w:color w:val="auto"/>
          <w:spacing w:val="-5"/>
          <w:sz w:val="24"/>
          <w:szCs w:val="24"/>
        </w:rPr>
        <w:t>一栏中标注“无</w:t>
      </w:r>
      <w:r>
        <w:rPr>
          <w:rFonts w:ascii="宋体" w:hAnsi="宋体" w:eastAsia="宋体" w:cs="宋体"/>
          <w:color w:val="auto"/>
          <w:spacing w:val="-80"/>
          <w:sz w:val="24"/>
          <w:szCs w:val="24"/>
        </w:rPr>
        <w:t xml:space="preserve"> </w:t>
      </w:r>
      <w:r>
        <w:rPr>
          <w:rFonts w:ascii="宋体" w:hAnsi="宋体" w:eastAsia="宋体" w:cs="宋体"/>
          <w:color w:val="auto"/>
          <w:spacing w:val="-5"/>
          <w:sz w:val="24"/>
          <w:szCs w:val="24"/>
        </w:rPr>
        <w:t>”字样。</w:t>
      </w:r>
    </w:p>
    <w:p w14:paraId="1868E198">
      <w:pPr>
        <w:pStyle w:val="2"/>
        <w:spacing w:line="251" w:lineRule="auto"/>
        <w:rPr>
          <w:color w:val="auto"/>
        </w:rPr>
      </w:pPr>
    </w:p>
    <w:p w14:paraId="3E33C916">
      <w:pPr>
        <w:pStyle w:val="2"/>
        <w:spacing w:line="251" w:lineRule="auto"/>
        <w:rPr>
          <w:color w:val="auto"/>
        </w:rPr>
      </w:pPr>
    </w:p>
    <w:p w14:paraId="1C5189F8">
      <w:pPr>
        <w:pStyle w:val="2"/>
        <w:spacing w:line="251" w:lineRule="auto"/>
        <w:rPr>
          <w:color w:val="auto"/>
        </w:rPr>
      </w:pPr>
    </w:p>
    <w:p w14:paraId="5565737F">
      <w:pPr>
        <w:pStyle w:val="2"/>
        <w:spacing w:line="251" w:lineRule="auto"/>
        <w:rPr>
          <w:color w:val="auto"/>
        </w:rPr>
      </w:pPr>
    </w:p>
    <w:p w14:paraId="05EC1FFE">
      <w:pPr>
        <w:pStyle w:val="2"/>
        <w:spacing w:line="252" w:lineRule="auto"/>
        <w:rPr>
          <w:color w:val="auto"/>
        </w:rPr>
      </w:pPr>
    </w:p>
    <w:p w14:paraId="0039B8D2">
      <w:pPr>
        <w:pStyle w:val="2"/>
        <w:spacing w:line="252" w:lineRule="auto"/>
        <w:rPr>
          <w:color w:val="auto"/>
        </w:rPr>
      </w:pPr>
    </w:p>
    <w:p w14:paraId="731F1A4F">
      <w:pPr>
        <w:spacing w:before="78" w:line="219" w:lineRule="auto"/>
        <w:ind w:left="4646"/>
        <w:rPr>
          <w:rFonts w:ascii="宋体" w:hAnsi="宋体" w:eastAsia="宋体" w:cs="宋体"/>
          <w:color w:val="auto"/>
          <w:sz w:val="24"/>
          <w:szCs w:val="24"/>
        </w:rPr>
      </w:pPr>
      <w:r>
        <w:rPr>
          <w:rFonts w:ascii="宋体" w:hAnsi="宋体" w:eastAsia="宋体" w:cs="宋体"/>
          <w:color w:val="auto"/>
          <w:spacing w:val="-2"/>
          <w:sz w:val="24"/>
          <w:szCs w:val="24"/>
        </w:rPr>
        <w:t>供应商名称（盖章</w:t>
      </w:r>
      <w:r>
        <w:rPr>
          <w:rFonts w:ascii="宋体" w:hAnsi="宋体" w:eastAsia="宋体" w:cs="宋体"/>
          <w:color w:val="auto"/>
          <w:spacing w:val="2"/>
          <w:sz w:val="24"/>
          <w:szCs w:val="24"/>
        </w:rPr>
        <w:t>）：</w:t>
      </w:r>
    </w:p>
    <w:p w14:paraId="79938950">
      <w:pPr>
        <w:pStyle w:val="2"/>
        <w:spacing w:line="284" w:lineRule="auto"/>
        <w:rPr>
          <w:color w:val="auto"/>
        </w:rPr>
      </w:pPr>
    </w:p>
    <w:p w14:paraId="584E593F">
      <w:pPr>
        <w:pStyle w:val="2"/>
        <w:spacing w:line="285" w:lineRule="auto"/>
        <w:rPr>
          <w:color w:val="auto"/>
        </w:rPr>
      </w:pPr>
    </w:p>
    <w:p w14:paraId="3CBC5EDE">
      <w:pPr>
        <w:spacing w:before="79" w:line="219" w:lineRule="auto"/>
        <w:ind w:left="4563"/>
        <w:rPr>
          <w:rFonts w:ascii="宋体" w:hAnsi="宋体" w:eastAsia="宋体" w:cs="宋体"/>
          <w:color w:val="auto"/>
          <w:sz w:val="24"/>
          <w:szCs w:val="24"/>
        </w:rPr>
      </w:pPr>
      <w:r>
        <w:rPr>
          <w:rFonts w:ascii="宋体" w:hAnsi="宋体" w:eastAsia="宋体" w:cs="宋体"/>
          <w:color w:val="auto"/>
          <w:spacing w:val="-1"/>
          <w:sz w:val="24"/>
          <w:szCs w:val="24"/>
        </w:rPr>
        <w:t>法定代表人或委托代理人（签字或盖章</w:t>
      </w:r>
      <w:r>
        <w:rPr>
          <w:rFonts w:ascii="宋体" w:hAnsi="宋体" w:eastAsia="宋体" w:cs="宋体"/>
          <w:color w:val="auto"/>
          <w:spacing w:val="2"/>
          <w:sz w:val="24"/>
          <w:szCs w:val="24"/>
        </w:rPr>
        <w:t>）：</w:t>
      </w:r>
    </w:p>
    <w:p w14:paraId="09BA4D8A">
      <w:pPr>
        <w:pStyle w:val="2"/>
        <w:spacing w:line="324" w:lineRule="auto"/>
        <w:rPr>
          <w:color w:val="auto"/>
        </w:rPr>
      </w:pPr>
    </w:p>
    <w:p w14:paraId="3191EEA6">
      <w:pPr>
        <w:pStyle w:val="2"/>
        <w:spacing w:line="324" w:lineRule="auto"/>
        <w:rPr>
          <w:color w:val="auto"/>
        </w:rPr>
      </w:pPr>
    </w:p>
    <w:p w14:paraId="4747906D">
      <w:pPr>
        <w:spacing w:before="78" w:line="220" w:lineRule="auto"/>
        <w:ind w:left="6403"/>
        <w:rPr>
          <w:rFonts w:ascii="宋体" w:hAnsi="宋体" w:eastAsia="宋体" w:cs="宋体"/>
          <w:color w:val="auto"/>
          <w:sz w:val="24"/>
          <w:szCs w:val="24"/>
        </w:rPr>
      </w:pPr>
      <w:r>
        <w:rPr>
          <w:rFonts w:ascii="宋体" w:hAnsi="宋体" w:eastAsia="宋体" w:cs="宋体"/>
          <w:color w:val="auto"/>
          <w:spacing w:val="-13"/>
          <w:sz w:val="24"/>
          <w:szCs w:val="24"/>
        </w:rPr>
        <w:t>日期：</w:t>
      </w:r>
      <w:r>
        <w:rPr>
          <w:rFonts w:ascii="宋体" w:hAnsi="宋体" w:eastAsia="宋体" w:cs="宋体"/>
          <w:color w:val="auto"/>
          <w:spacing w:val="2"/>
          <w:sz w:val="24"/>
          <w:szCs w:val="24"/>
        </w:rPr>
        <w:t xml:space="preserve">     </w:t>
      </w:r>
      <w:r>
        <w:rPr>
          <w:rFonts w:ascii="宋体" w:hAnsi="宋体" w:eastAsia="宋体" w:cs="宋体"/>
          <w:color w:val="auto"/>
          <w:spacing w:val="-13"/>
          <w:sz w:val="24"/>
          <w:szCs w:val="24"/>
        </w:rPr>
        <w:t>年</w:t>
      </w:r>
      <w:r>
        <w:rPr>
          <w:rFonts w:ascii="宋体" w:hAnsi="宋体" w:eastAsia="宋体" w:cs="宋体"/>
          <w:color w:val="auto"/>
          <w:spacing w:val="5"/>
          <w:sz w:val="24"/>
          <w:szCs w:val="24"/>
        </w:rPr>
        <w:t xml:space="preserve">   </w:t>
      </w:r>
      <w:r>
        <w:rPr>
          <w:rFonts w:ascii="宋体" w:hAnsi="宋体" w:eastAsia="宋体" w:cs="宋体"/>
          <w:color w:val="auto"/>
          <w:spacing w:val="-13"/>
          <w:sz w:val="24"/>
          <w:szCs w:val="24"/>
        </w:rPr>
        <w:t>月</w:t>
      </w:r>
      <w:r>
        <w:rPr>
          <w:rFonts w:ascii="宋体" w:hAnsi="宋体" w:eastAsia="宋体" w:cs="宋体"/>
          <w:color w:val="auto"/>
          <w:spacing w:val="17"/>
          <w:sz w:val="24"/>
          <w:szCs w:val="24"/>
        </w:rPr>
        <w:t xml:space="preserve">   </w:t>
      </w:r>
      <w:r>
        <w:rPr>
          <w:rFonts w:ascii="宋体" w:hAnsi="宋体" w:eastAsia="宋体" w:cs="宋体"/>
          <w:color w:val="auto"/>
          <w:spacing w:val="-13"/>
          <w:sz w:val="24"/>
          <w:szCs w:val="24"/>
        </w:rPr>
        <w:t>日</w:t>
      </w:r>
    </w:p>
    <w:p w14:paraId="7F0ADAEF">
      <w:pPr>
        <w:spacing w:line="220" w:lineRule="auto"/>
        <w:rPr>
          <w:rFonts w:ascii="宋体" w:hAnsi="宋体" w:eastAsia="宋体" w:cs="宋体"/>
          <w:color w:val="auto"/>
          <w:sz w:val="24"/>
          <w:szCs w:val="24"/>
        </w:rPr>
        <w:sectPr>
          <w:pgSz w:w="11906" w:h="16839"/>
          <w:pgMar w:top="400" w:right="1182" w:bottom="400" w:left="1375" w:header="0" w:footer="0" w:gutter="0"/>
          <w:cols w:space="720" w:num="1"/>
        </w:sectPr>
      </w:pPr>
    </w:p>
    <w:p w14:paraId="323A5D36">
      <w:pPr>
        <w:pStyle w:val="2"/>
        <w:spacing w:line="262" w:lineRule="auto"/>
        <w:rPr>
          <w:color w:val="auto"/>
        </w:rPr>
      </w:pPr>
    </w:p>
    <w:p w14:paraId="1B267B32">
      <w:pPr>
        <w:pStyle w:val="2"/>
        <w:spacing w:line="262" w:lineRule="auto"/>
        <w:rPr>
          <w:color w:val="auto"/>
        </w:rPr>
      </w:pPr>
    </w:p>
    <w:p w14:paraId="6EAE3329">
      <w:pPr>
        <w:pStyle w:val="2"/>
        <w:spacing w:line="262" w:lineRule="auto"/>
        <w:rPr>
          <w:color w:val="auto"/>
        </w:rPr>
      </w:pPr>
      <w:r>
        <w:rPr>
          <w:color w:val="auto"/>
        </w:rPr>
        <w:pict>
          <v:shape id="_x0000_s1032" o:spid="_x0000_s1032" style="position:absolute;left:0pt;margin-left:5.6pt;margin-top:7.5pt;height:0.75pt;width:453.65pt;z-index:251669504;mso-width-relative:page;mso-height-relative:page;" fillcolor="#000000" filled="t" stroked="f" coordsize="9072,15" path="m0,0l9072,0,9072,14,0,14,0,0xe">
            <v:fill on="t" focussize="0,0"/>
            <v:stroke on="f"/>
            <v:imagedata o:title=""/>
            <o:lock v:ext="edit"/>
          </v:shape>
        </w:pict>
      </w:r>
    </w:p>
    <w:p w14:paraId="2F54FB20">
      <w:pPr>
        <w:pStyle w:val="2"/>
        <w:spacing w:line="263" w:lineRule="auto"/>
        <w:rPr>
          <w:color w:val="auto"/>
        </w:rPr>
      </w:pPr>
    </w:p>
    <w:p w14:paraId="3A0DEE95">
      <w:pPr>
        <w:pStyle w:val="2"/>
        <w:spacing w:line="263" w:lineRule="auto"/>
        <w:rPr>
          <w:color w:val="auto"/>
        </w:rPr>
      </w:pPr>
    </w:p>
    <w:p w14:paraId="44D84846">
      <w:pPr>
        <w:pStyle w:val="2"/>
        <w:spacing w:line="263" w:lineRule="auto"/>
        <w:rPr>
          <w:color w:val="auto"/>
        </w:rPr>
      </w:pPr>
    </w:p>
    <w:p w14:paraId="456C714C">
      <w:pPr>
        <w:pStyle w:val="2"/>
        <w:spacing w:line="263" w:lineRule="auto"/>
        <w:rPr>
          <w:color w:val="auto"/>
        </w:rPr>
      </w:pPr>
    </w:p>
    <w:p w14:paraId="4A020016">
      <w:pPr>
        <w:spacing w:before="101" w:line="225" w:lineRule="auto"/>
        <w:ind w:left="3617"/>
        <w:outlineLvl w:val="1"/>
        <w:rPr>
          <w:rFonts w:ascii="宋体" w:hAnsi="宋体" w:eastAsia="宋体" w:cs="宋体"/>
          <w:color w:val="auto"/>
          <w:sz w:val="31"/>
          <w:szCs w:val="31"/>
        </w:rPr>
      </w:pPr>
      <w:r>
        <w:rPr>
          <w:rFonts w:ascii="宋体" w:hAnsi="宋体" w:eastAsia="宋体" w:cs="宋体"/>
          <w:b/>
          <w:bCs/>
          <w:color w:val="auto"/>
          <w:spacing w:val="5"/>
          <w:sz w:val="31"/>
          <w:szCs w:val="31"/>
        </w:rPr>
        <w:t>技术规格偏离表</w:t>
      </w:r>
    </w:p>
    <w:p w14:paraId="7F785A3D">
      <w:pPr>
        <w:spacing w:before="269" w:line="221" w:lineRule="auto"/>
        <w:ind w:left="125"/>
        <w:rPr>
          <w:rFonts w:ascii="宋体" w:hAnsi="宋体" w:eastAsia="宋体" w:cs="宋体"/>
          <w:color w:val="auto"/>
          <w:sz w:val="24"/>
          <w:szCs w:val="24"/>
        </w:rPr>
      </w:pPr>
      <w:r>
        <w:rPr>
          <w:rFonts w:ascii="宋体" w:hAnsi="宋体" w:eastAsia="宋体" w:cs="宋体"/>
          <w:color w:val="auto"/>
          <w:spacing w:val="-3"/>
          <w:sz w:val="24"/>
          <w:szCs w:val="24"/>
        </w:rPr>
        <w:t>项目名称：</w:t>
      </w:r>
    </w:p>
    <w:p w14:paraId="747178C9">
      <w:pPr>
        <w:spacing w:line="15" w:lineRule="exact"/>
        <w:rPr>
          <w:color w:val="auto"/>
        </w:rPr>
      </w:pPr>
    </w:p>
    <w:tbl>
      <w:tblPr>
        <w:tblStyle w:val="7"/>
        <w:tblW w:w="929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4"/>
        <w:gridCol w:w="2681"/>
        <w:gridCol w:w="1917"/>
        <w:gridCol w:w="1354"/>
        <w:gridCol w:w="1309"/>
        <w:gridCol w:w="1125"/>
      </w:tblGrid>
      <w:tr w14:paraId="4B5505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904" w:type="dxa"/>
            <w:vAlign w:val="top"/>
          </w:tcPr>
          <w:p w14:paraId="15650CB7">
            <w:pPr>
              <w:pStyle w:val="8"/>
              <w:spacing w:before="167" w:line="222" w:lineRule="auto"/>
              <w:ind w:left="216"/>
              <w:rPr>
                <w:color w:val="auto"/>
              </w:rPr>
            </w:pPr>
            <w:r>
              <w:rPr>
                <w:b/>
                <w:bCs/>
                <w:color w:val="auto"/>
                <w:spacing w:val="-7"/>
              </w:rPr>
              <w:t>序号</w:t>
            </w:r>
          </w:p>
        </w:tc>
        <w:tc>
          <w:tcPr>
            <w:tcW w:w="2681" w:type="dxa"/>
            <w:vAlign w:val="top"/>
          </w:tcPr>
          <w:p w14:paraId="21303112">
            <w:pPr>
              <w:pStyle w:val="8"/>
              <w:spacing w:before="168" w:line="220" w:lineRule="auto"/>
              <w:ind w:left="143"/>
              <w:rPr>
                <w:color w:val="auto"/>
              </w:rPr>
            </w:pPr>
            <w:r>
              <w:rPr>
                <w:b/>
                <w:bCs/>
                <w:color w:val="auto"/>
                <w:spacing w:val="-3"/>
              </w:rPr>
              <w:t>竞争性磋商文件条目号</w:t>
            </w:r>
          </w:p>
        </w:tc>
        <w:tc>
          <w:tcPr>
            <w:tcW w:w="1917" w:type="dxa"/>
            <w:vAlign w:val="top"/>
          </w:tcPr>
          <w:p w14:paraId="192191DE">
            <w:pPr>
              <w:pStyle w:val="8"/>
              <w:spacing w:before="168" w:line="220" w:lineRule="auto"/>
              <w:ind w:left="484"/>
              <w:rPr>
                <w:color w:val="auto"/>
              </w:rPr>
            </w:pPr>
            <w:r>
              <w:rPr>
                <w:b/>
                <w:bCs/>
                <w:color w:val="auto"/>
                <w:spacing w:val="-5"/>
              </w:rPr>
              <w:t>招标规格</w:t>
            </w:r>
          </w:p>
        </w:tc>
        <w:tc>
          <w:tcPr>
            <w:tcW w:w="1354" w:type="dxa"/>
            <w:vAlign w:val="top"/>
          </w:tcPr>
          <w:p w14:paraId="7A788334">
            <w:pPr>
              <w:pStyle w:val="8"/>
              <w:spacing w:before="168" w:line="220" w:lineRule="auto"/>
              <w:ind w:left="204"/>
              <w:rPr>
                <w:color w:val="auto"/>
              </w:rPr>
            </w:pPr>
            <w:r>
              <w:rPr>
                <w:b/>
                <w:bCs/>
                <w:color w:val="auto"/>
                <w:spacing w:val="-5"/>
              </w:rPr>
              <w:t>投标规格</w:t>
            </w:r>
          </w:p>
        </w:tc>
        <w:tc>
          <w:tcPr>
            <w:tcW w:w="1309" w:type="dxa"/>
            <w:vAlign w:val="top"/>
          </w:tcPr>
          <w:p w14:paraId="57CA610D">
            <w:pPr>
              <w:pStyle w:val="8"/>
              <w:spacing w:before="168" w:line="220" w:lineRule="auto"/>
              <w:ind w:left="421"/>
              <w:rPr>
                <w:color w:val="auto"/>
              </w:rPr>
            </w:pPr>
            <w:r>
              <w:rPr>
                <w:b/>
                <w:bCs/>
                <w:color w:val="auto"/>
                <w:spacing w:val="-8"/>
              </w:rPr>
              <w:t>偏离</w:t>
            </w:r>
          </w:p>
        </w:tc>
        <w:tc>
          <w:tcPr>
            <w:tcW w:w="1125" w:type="dxa"/>
            <w:vAlign w:val="top"/>
          </w:tcPr>
          <w:p w14:paraId="68CAE7A6">
            <w:pPr>
              <w:pStyle w:val="8"/>
              <w:spacing w:before="167" w:line="222" w:lineRule="auto"/>
              <w:ind w:left="330"/>
              <w:rPr>
                <w:color w:val="auto"/>
              </w:rPr>
            </w:pPr>
            <w:r>
              <w:rPr>
                <w:b/>
                <w:bCs/>
                <w:color w:val="auto"/>
                <w:spacing w:val="-9"/>
              </w:rPr>
              <w:t>备注</w:t>
            </w:r>
          </w:p>
        </w:tc>
      </w:tr>
      <w:tr w14:paraId="01D2D7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904" w:type="dxa"/>
            <w:vAlign w:val="top"/>
          </w:tcPr>
          <w:p w14:paraId="0FB2F6E7">
            <w:pPr>
              <w:rPr>
                <w:rFonts w:ascii="Arial"/>
                <w:color w:val="auto"/>
                <w:sz w:val="21"/>
              </w:rPr>
            </w:pPr>
          </w:p>
        </w:tc>
        <w:tc>
          <w:tcPr>
            <w:tcW w:w="2681" w:type="dxa"/>
            <w:vAlign w:val="top"/>
          </w:tcPr>
          <w:p w14:paraId="1361006D">
            <w:pPr>
              <w:rPr>
                <w:rFonts w:ascii="Arial"/>
                <w:color w:val="auto"/>
                <w:sz w:val="21"/>
              </w:rPr>
            </w:pPr>
          </w:p>
        </w:tc>
        <w:tc>
          <w:tcPr>
            <w:tcW w:w="1917" w:type="dxa"/>
            <w:vAlign w:val="top"/>
          </w:tcPr>
          <w:p w14:paraId="217D4907">
            <w:pPr>
              <w:rPr>
                <w:rFonts w:ascii="Arial"/>
                <w:color w:val="auto"/>
                <w:sz w:val="21"/>
              </w:rPr>
            </w:pPr>
          </w:p>
        </w:tc>
        <w:tc>
          <w:tcPr>
            <w:tcW w:w="1354" w:type="dxa"/>
            <w:vAlign w:val="top"/>
          </w:tcPr>
          <w:p w14:paraId="78583A15">
            <w:pPr>
              <w:rPr>
                <w:rFonts w:ascii="Arial"/>
                <w:color w:val="auto"/>
                <w:sz w:val="21"/>
              </w:rPr>
            </w:pPr>
          </w:p>
        </w:tc>
        <w:tc>
          <w:tcPr>
            <w:tcW w:w="1309" w:type="dxa"/>
            <w:vAlign w:val="top"/>
          </w:tcPr>
          <w:p w14:paraId="0DC65720">
            <w:pPr>
              <w:rPr>
                <w:rFonts w:ascii="Arial"/>
                <w:color w:val="auto"/>
                <w:sz w:val="21"/>
              </w:rPr>
            </w:pPr>
          </w:p>
        </w:tc>
        <w:tc>
          <w:tcPr>
            <w:tcW w:w="1125" w:type="dxa"/>
            <w:vAlign w:val="top"/>
          </w:tcPr>
          <w:p w14:paraId="62EAEF22">
            <w:pPr>
              <w:rPr>
                <w:rFonts w:ascii="Arial"/>
                <w:color w:val="auto"/>
                <w:sz w:val="21"/>
              </w:rPr>
            </w:pPr>
          </w:p>
        </w:tc>
      </w:tr>
      <w:tr w14:paraId="6CA5BD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904" w:type="dxa"/>
            <w:vAlign w:val="top"/>
          </w:tcPr>
          <w:p w14:paraId="1418BE57">
            <w:pPr>
              <w:rPr>
                <w:rFonts w:ascii="Arial"/>
                <w:color w:val="auto"/>
                <w:sz w:val="21"/>
              </w:rPr>
            </w:pPr>
          </w:p>
        </w:tc>
        <w:tc>
          <w:tcPr>
            <w:tcW w:w="2681" w:type="dxa"/>
            <w:vAlign w:val="top"/>
          </w:tcPr>
          <w:p w14:paraId="3114205B">
            <w:pPr>
              <w:rPr>
                <w:rFonts w:ascii="Arial"/>
                <w:color w:val="auto"/>
                <w:sz w:val="21"/>
              </w:rPr>
            </w:pPr>
          </w:p>
        </w:tc>
        <w:tc>
          <w:tcPr>
            <w:tcW w:w="1917" w:type="dxa"/>
            <w:vAlign w:val="top"/>
          </w:tcPr>
          <w:p w14:paraId="114D2946">
            <w:pPr>
              <w:rPr>
                <w:rFonts w:ascii="Arial"/>
                <w:color w:val="auto"/>
                <w:sz w:val="21"/>
              </w:rPr>
            </w:pPr>
          </w:p>
        </w:tc>
        <w:tc>
          <w:tcPr>
            <w:tcW w:w="1354" w:type="dxa"/>
            <w:vAlign w:val="top"/>
          </w:tcPr>
          <w:p w14:paraId="0F5C9537">
            <w:pPr>
              <w:rPr>
                <w:rFonts w:ascii="Arial"/>
                <w:color w:val="auto"/>
                <w:sz w:val="21"/>
              </w:rPr>
            </w:pPr>
          </w:p>
        </w:tc>
        <w:tc>
          <w:tcPr>
            <w:tcW w:w="1309" w:type="dxa"/>
            <w:vAlign w:val="top"/>
          </w:tcPr>
          <w:p w14:paraId="584418F3">
            <w:pPr>
              <w:rPr>
                <w:rFonts w:ascii="Arial"/>
                <w:color w:val="auto"/>
                <w:sz w:val="21"/>
              </w:rPr>
            </w:pPr>
          </w:p>
        </w:tc>
        <w:tc>
          <w:tcPr>
            <w:tcW w:w="1125" w:type="dxa"/>
            <w:vAlign w:val="top"/>
          </w:tcPr>
          <w:p w14:paraId="796E6BF8">
            <w:pPr>
              <w:rPr>
                <w:rFonts w:ascii="Arial"/>
                <w:color w:val="auto"/>
                <w:sz w:val="21"/>
              </w:rPr>
            </w:pPr>
          </w:p>
        </w:tc>
      </w:tr>
      <w:tr w14:paraId="69F74B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904" w:type="dxa"/>
            <w:vAlign w:val="top"/>
          </w:tcPr>
          <w:p w14:paraId="379D0F56">
            <w:pPr>
              <w:rPr>
                <w:rFonts w:ascii="Arial"/>
                <w:color w:val="auto"/>
                <w:sz w:val="21"/>
              </w:rPr>
            </w:pPr>
          </w:p>
        </w:tc>
        <w:tc>
          <w:tcPr>
            <w:tcW w:w="2681" w:type="dxa"/>
            <w:vAlign w:val="top"/>
          </w:tcPr>
          <w:p w14:paraId="553E8F3F">
            <w:pPr>
              <w:rPr>
                <w:rFonts w:ascii="Arial"/>
                <w:color w:val="auto"/>
                <w:sz w:val="21"/>
              </w:rPr>
            </w:pPr>
          </w:p>
        </w:tc>
        <w:tc>
          <w:tcPr>
            <w:tcW w:w="1917" w:type="dxa"/>
            <w:vAlign w:val="top"/>
          </w:tcPr>
          <w:p w14:paraId="06DC8431">
            <w:pPr>
              <w:rPr>
                <w:rFonts w:ascii="Arial"/>
                <w:color w:val="auto"/>
                <w:sz w:val="21"/>
              </w:rPr>
            </w:pPr>
          </w:p>
        </w:tc>
        <w:tc>
          <w:tcPr>
            <w:tcW w:w="1354" w:type="dxa"/>
            <w:vAlign w:val="top"/>
          </w:tcPr>
          <w:p w14:paraId="175A9ABC">
            <w:pPr>
              <w:rPr>
                <w:rFonts w:ascii="Arial"/>
                <w:color w:val="auto"/>
                <w:sz w:val="21"/>
              </w:rPr>
            </w:pPr>
          </w:p>
        </w:tc>
        <w:tc>
          <w:tcPr>
            <w:tcW w:w="1309" w:type="dxa"/>
            <w:vAlign w:val="top"/>
          </w:tcPr>
          <w:p w14:paraId="56F8D132">
            <w:pPr>
              <w:rPr>
                <w:rFonts w:ascii="Arial"/>
                <w:color w:val="auto"/>
                <w:sz w:val="21"/>
              </w:rPr>
            </w:pPr>
          </w:p>
        </w:tc>
        <w:tc>
          <w:tcPr>
            <w:tcW w:w="1125" w:type="dxa"/>
            <w:vAlign w:val="top"/>
          </w:tcPr>
          <w:p w14:paraId="44EE529A">
            <w:pPr>
              <w:rPr>
                <w:rFonts w:ascii="Arial"/>
                <w:color w:val="auto"/>
                <w:sz w:val="21"/>
              </w:rPr>
            </w:pPr>
          </w:p>
        </w:tc>
      </w:tr>
      <w:tr w14:paraId="03B03B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04" w:type="dxa"/>
            <w:vAlign w:val="top"/>
          </w:tcPr>
          <w:p w14:paraId="4F89A212">
            <w:pPr>
              <w:rPr>
                <w:rFonts w:ascii="Arial"/>
                <w:color w:val="auto"/>
                <w:sz w:val="21"/>
              </w:rPr>
            </w:pPr>
          </w:p>
        </w:tc>
        <w:tc>
          <w:tcPr>
            <w:tcW w:w="2681" w:type="dxa"/>
            <w:vAlign w:val="top"/>
          </w:tcPr>
          <w:p w14:paraId="0BEB59E1">
            <w:pPr>
              <w:rPr>
                <w:rFonts w:ascii="Arial"/>
                <w:color w:val="auto"/>
                <w:sz w:val="21"/>
              </w:rPr>
            </w:pPr>
          </w:p>
        </w:tc>
        <w:tc>
          <w:tcPr>
            <w:tcW w:w="1917" w:type="dxa"/>
            <w:vAlign w:val="top"/>
          </w:tcPr>
          <w:p w14:paraId="1392496F">
            <w:pPr>
              <w:rPr>
                <w:rFonts w:ascii="Arial"/>
                <w:color w:val="auto"/>
                <w:sz w:val="21"/>
              </w:rPr>
            </w:pPr>
          </w:p>
        </w:tc>
        <w:tc>
          <w:tcPr>
            <w:tcW w:w="1354" w:type="dxa"/>
            <w:vAlign w:val="top"/>
          </w:tcPr>
          <w:p w14:paraId="3FDC1F9F">
            <w:pPr>
              <w:rPr>
                <w:rFonts w:ascii="Arial"/>
                <w:color w:val="auto"/>
                <w:sz w:val="21"/>
              </w:rPr>
            </w:pPr>
          </w:p>
        </w:tc>
        <w:tc>
          <w:tcPr>
            <w:tcW w:w="1309" w:type="dxa"/>
            <w:vAlign w:val="top"/>
          </w:tcPr>
          <w:p w14:paraId="54D6663A">
            <w:pPr>
              <w:rPr>
                <w:rFonts w:ascii="Arial"/>
                <w:color w:val="auto"/>
                <w:sz w:val="21"/>
              </w:rPr>
            </w:pPr>
          </w:p>
        </w:tc>
        <w:tc>
          <w:tcPr>
            <w:tcW w:w="1125" w:type="dxa"/>
            <w:vAlign w:val="top"/>
          </w:tcPr>
          <w:p w14:paraId="13DB928C">
            <w:pPr>
              <w:rPr>
                <w:rFonts w:ascii="Arial"/>
                <w:color w:val="auto"/>
                <w:sz w:val="21"/>
              </w:rPr>
            </w:pPr>
          </w:p>
        </w:tc>
      </w:tr>
      <w:tr w14:paraId="16E844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904" w:type="dxa"/>
            <w:vAlign w:val="top"/>
          </w:tcPr>
          <w:p w14:paraId="3FD55806">
            <w:pPr>
              <w:rPr>
                <w:rFonts w:ascii="Arial"/>
                <w:color w:val="auto"/>
                <w:sz w:val="21"/>
              </w:rPr>
            </w:pPr>
          </w:p>
        </w:tc>
        <w:tc>
          <w:tcPr>
            <w:tcW w:w="2681" w:type="dxa"/>
            <w:vAlign w:val="top"/>
          </w:tcPr>
          <w:p w14:paraId="33C12517">
            <w:pPr>
              <w:rPr>
                <w:rFonts w:ascii="Arial"/>
                <w:color w:val="auto"/>
                <w:sz w:val="21"/>
              </w:rPr>
            </w:pPr>
          </w:p>
        </w:tc>
        <w:tc>
          <w:tcPr>
            <w:tcW w:w="1917" w:type="dxa"/>
            <w:vAlign w:val="top"/>
          </w:tcPr>
          <w:p w14:paraId="4834D15D">
            <w:pPr>
              <w:rPr>
                <w:rFonts w:ascii="Arial"/>
                <w:color w:val="auto"/>
                <w:sz w:val="21"/>
              </w:rPr>
            </w:pPr>
          </w:p>
        </w:tc>
        <w:tc>
          <w:tcPr>
            <w:tcW w:w="1354" w:type="dxa"/>
            <w:vAlign w:val="top"/>
          </w:tcPr>
          <w:p w14:paraId="3724F4EE">
            <w:pPr>
              <w:rPr>
                <w:rFonts w:ascii="Arial"/>
                <w:color w:val="auto"/>
                <w:sz w:val="21"/>
              </w:rPr>
            </w:pPr>
          </w:p>
        </w:tc>
        <w:tc>
          <w:tcPr>
            <w:tcW w:w="1309" w:type="dxa"/>
            <w:vAlign w:val="top"/>
          </w:tcPr>
          <w:p w14:paraId="38399659">
            <w:pPr>
              <w:rPr>
                <w:rFonts w:ascii="Arial"/>
                <w:color w:val="auto"/>
                <w:sz w:val="21"/>
              </w:rPr>
            </w:pPr>
          </w:p>
        </w:tc>
        <w:tc>
          <w:tcPr>
            <w:tcW w:w="1125" w:type="dxa"/>
            <w:vAlign w:val="top"/>
          </w:tcPr>
          <w:p w14:paraId="42D8DB50">
            <w:pPr>
              <w:rPr>
                <w:rFonts w:ascii="Arial"/>
                <w:color w:val="auto"/>
                <w:sz w:val="21"/>
              </w:rPr>
            </w:pPr>
          </w:p>
        </w:tc>
      </w:tr>
      <w:tr w14:paraId="5AC03E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904" w:type="dxa"/>
            <w:vAlign w:val="top"/>
          </w:tcPr>
          <w:p w14:paraId="33F37CFF">
            <w:pPr>
              <w:pStyle w:val="8"/>
              <w:spacing w:before="216" w:line="99" w:lineRule="exact"/>
              <w:ind w:left="285"/>
              <w:rPr>
                <w:color w:val="auto"/>
              </w:rPr>
            </w:pPr>
            <w:r>
              <w:rPr>
                <w:color w:val="auto"/>
                <w:position w:val="1"/>
              </w:rPr>
              <w:t>...</w:t>
            </w:r>
          </w:p>
        </w:tc>
        <w:tc>
          <w:tcPr>
            <w:tcW w:w="2681" w:type="dxa"/>
            <w:vAlign w:val="top"/>
          </w:tcPr>
          <w:p w14:paraId="141AE9F3">
            <w:pPr>
              <w:rPr>
                <w:rFonts w:ascii="Arial"/>
                <w:color w:val="auto"/>
                <w:sz w:val="21"/>
              </w:rPr>
            </w:pPr>
          </w:p>
        </w:tc>
        <w:tc>
          <w:tcPr>
            <w:tcW w:w="1917" w:type="dxa"/>
            <w:vAlign w:val="top"/>
          </w:tcPr>
          <w:p w14:paraId="3E0C62D7">
            <w:pPr>
              <w:rPr>
                <w:rFonts w:ascii="Arial"/>
                <w:color w:val="auto"/>
                <w:sz w:val="21"/>
              </w:rPr>
            </w:pPr>
          </w:p>
        </w:tc>
        <w:tc>
          <w:tcPr>
            <w:tcW w:w="1354" w:type="dxa"/>
            <w:vAlign w:val="top"/>
          </w:tcPr>
          <w:p w14:paraId="7A155362">
            <w:pPr>
              <w:rPr>
                <w:rFonts w:ascii="Arial"/>
                <w:color w:val="auto"/>
                <w:sz w:val="21"/>
              </w:rPr>
            </w:pPr>
          </w:p>
        </w:tc>
        <w:tc>
          <w:tcPr>
            <w:tcW w:w="1309" w:type="dxa"/>
            <w:vAlign w:val="top"/>
          </w:tcPr>
          <w:p w14:paraId="6FC078FE">
            <w:pPr>
              <w:rPr>
                <w:rFonts w:ascii="Arial"/>
                <w:color w:val="auto"/>
                <w:sz w:val="21"/>
              </w:rPr>
            </w:pPr>
          </w:p>
        </w:tc>
        <w:tc>
          <w:tcPr>
            <w:tcW w:w="1125" w:type="dxa"/>
            <w:vAlign w:val="top"/>
          </w:tcPr>
          <w:p w14:paraId="0A08E43A">
            <w:pPr>
              <w:rPr>
                <w:rFonts w:ascii="Arial"/>
                <w:color w:val="auto"/>
                <w:sz w:val="21"/>
              </w:rPr>
            </w:pPr>
          </w:p>
        </w:tc>
      </w:tr>
    </w:tbl>
    <w:p w14:paraId="4C1D3D80">
      <w:pPr>
        <w:spacing w:before="114" w:line="347" w:lineRule="auto"/>
        <w:ind w:left="125" w:firstLine="476"/>
        <w:rPr>
          <w:rFonts w:ascii="宋体" w:hAnsi="宋体" w:eastAsia="宋体" w:cs="宋体"/>
          <w:color w:val="auto"/>
          <w:sz w:val="24"/>
          <w:szCs w:val="24"/>
        </w:rPr>
      </w:pPr>
      <w:r>
        <w:rPr>
          <w:rFonts w:ascii="宋体" w:hAnsi="宋体" w:eastAsia="宋体" w:cs="宋体"/>
          <w:color w:val="auto"/>
          <w:spacing w:val="-3"/>
          <w:sz w:val="24"/>
          <w:szCs w:val="24"/>
        </w:rPr>
        <w:t>注:若有偏离,请将具体偏离条款在“偏离</w:t>
      </w:r>
      <w:r>
        <w:rPr>
          <w:rFonts w:ascii="宋体" w:hAnsi="宋体" w:eastAsia="宋体" w:cs="宋体"/>
          <w:color w:val="auto"/>
          <w:spacing w:val="-88"/>
          <w:sz w:val="24"/>
          <w:szCs w:val="24"/>
        </w:rPr>
        <w:t xml:space="preserve"> </w:t>
      </w:r>
      <w:r>
        <w:rPr>
          <w:rFonts w:ascii="宋体" w:hAnsi="宋体" w:eastAsia="宋体" w:cs="宋体"/>
          <w:color w:val="auto"/>
          <w:spacing w:val="-3"/>
          <w:sz w:val="24"/>
          <w:szCs w:val="24"/>
        </w:rPr>
        <w:t>”一栏中详细说明;</w:t>
      </w:r>
      <w:r>
        <w:rPr>
          <w:rFonts w:ascii="宋体" w:hAnsi="宋体" w:eastAsia="宋体" w:cs="宋体"/>
          <w:color w:val="auto"/>
          <w:spacing w:val="-4"/>
          <w:sz w:val="24"/>
          <w:szCs w:val="24"/>
        </w:rPr>
        <w:t>若无偏离,请在“偏离</w:t>
      </w:r>
      <w:r>
        <w:rPr>
          <w:rFonts w:ascii="宋体" w:hAnsi="宋体" w:eastAsia="宋体" w:cs="宋体"/>
          <w:color w:val="auto"/>
          <w:spacing w:val="-88"/>
          <w:sz w:val="24"/>
          <w:szCs w:val="24"/>
        </w:rPr>
        <w:t xml:space="preserve"> </w:t>
      </w:r>
      <w:r>
        <w:rPr>
          <w:rFonts w:ascii="宋体" w:hAnsi="宋体" w:eastAsia="宋体" w:cs="宋体"/>
          <w:color w:val="auto"/>
          <w:spacing w:val="-4"/>
          <w:sz w:val="24"/>
          <w:szCs w:val="24"/>
        </w:rPr>
        <w:t>”</w:t>
      </w:r>
      <w:r>
        <w:rPr>
          <w:rFonts w:ascii="宋体" w:hAnsi="宋体" w:eastAsia="宋体" w:cs="宋体"/>
          <w:color w:val="auto"/>
          <w:sz w:val="24"/>
          <w:szCs w:val="24"/>
        </w:rPr>
        <w:t xml:space="preserve"> </w:t>
      </w:r>
      <w:r>
        <w:rPr>
          <w:rFonts w:ascii="宋体" w:hAnsi="宋体" w:eastAsia="宋体" w:cs="宋体"/>
          <w:color w:val="auto"/>
          <w:spacing w:val="-5"/>
          <w:sz w:val="24"/>
          <w:szCs w:val="24"/>
        </w:rPr>
        <w:t>一栏中标注“无</w:t>
      </w:r>
      <w:r>
        <w:rPr>
          <w:rFonts w:ascii="宋体" w:hAnsi="宋体" w:eastAsia="宋体" w:cs="宋体"/>
          <w:color w:val="auto"/>
          <w:spacing w:val="-80"/>
          <w:sz w:val="24"/>
          <w:szCs w:val="24"/>
        </w:rPr>
        <w:t xml:space="preserve"> </w:t>
      </w:r>
      <w:r>
        <w:rPr>
          <w:rFonts w:ascii="宋体" w:hAnsi="宋体" w:eastAsia="宋体" w:cs="宋体"/>
          <w:color w:val="auto"/>
          <w:spacing w:val="-5"/>
          <w:sz w:val="24"/>
          <w:szCs w:val="24"/>
        </w:rPr>
        <w:t>”字样。</w:t>
      </w:r>
    </w:p>
    <w:p w14:paraId="5C4EE78D">
      <w:pPr>
        <w:pStyle w:val="2"/>
        <w:spacing w:line="288" w:lineRule="auto"/>
        <w:rPr>
          <w:color w:val="auto"/>
        </w:rPr>
      </w:pPr>
    </w:p>
    <w:p w14:paraId="563A4986">
      <w:pPr>
        <w:pStyle w:val="2"/>
        <w:spacing w:line="289" w:lineRule="auto"/>
        <w:rPr>
          <w:color w:val="auto"/>
        </w:rPr>
      </w:pPr>
    </w:p>
    <w:p w14:paraId="6495005D">
      <w:pPr>
        <w:spacing w:before="78" w:line="219" w:lineRule="auto"/>
        <w:ind w:left="4777"/>
        <w:rPr>
          <w:rFonts w:ascii="宋体" w:hAnsi="宋体" w:eastAsia="宋体" w:cs="宋体"/>
          <w:color w:val="auto"/>
          <w:sz w:val="24"/>
          <w:szCs w:val="24"/>
        </w:rPr>
      </w:pPr>
      <w:r>
        <w:rPr>
          <w:rFonts w:ascii="宋体" w:hAnsi="宋体" w:eastAsia="宋体" w:cs="宋体"/>
          <w:color w:val="auto"/>
          <w:spacing w:val="-2"/>
          <w:sz w:val="24"/>
          <w:szCs w:val="24"/>
        </w:rPr>
        <w:t>供应商名称（盖章</w:t>
      </w:r>
      <w:r>
        <w:rPr>
          <w:rFonts w:ascii="宋体" w:hAnsi="宋体" w:eastAsia="宋体" w:cs="宋体"/>
          <w:color w:val="auto"/>
          <w:spacing w:val="2"/>
          <w:sz w:val="24"/>
          <w:szCs w:val="24"/>
        </w:rPr>
        <w:t>）：</w:t>
      </w:r>
    </w:p>
    <w:p w14:paraId="28BFACB1">
      <w:pPr>
        <w:pStyle w:val="2"/>
        <w:spacing w:line="284" w:lineRule="auto"/>
        <w:rPr>
          <w:color w:val="auto"/>
        </w:rPr>
      </w:pPr>
    </w:p>
    <w:p w14:paraId="5837D562">
      <w:pPr>
        <w:pStyle w:val="2"/>
        <w:spacing w:line="285" w:lineRule="auto"/>
        <w:rPr>
          <w:color w:val="auto"/>
        </w:rPr>
      </w:pPr>
    </w:p>
    <w:p w14:paraId="74C07BB0">
      <w:pPr>
        <w:spacing w:before="79" w:line="219" w:lineRule="auto"/>
        <w:ind w:left="4634"/>
        <w:rPr>
          <w:rFonts w:ascii="宋体" w:hAnsi="宋体" w:eastAsia="宋体" w:cs="宋体"/>
          <w:color w:val="auto"/>
          <w:sz w:val="24"/>
          <w:szCs w:val="24"/>
        </w:rPr>
      </w:pPr>
      <w:r>
        <w:rPr>
          <w:rFonts w:ascii="宋体" w:hAnsi="宋体" w:eastAsia="宋体" w:cs="宋体"/>
          <w:color w:val="auto"/>
          <w:spacing w:val="-1"/>
          <w:sz w:val="24"/>
          <w:szCs w:val="24"/>
        </w:rPr>
        <w:t>法定代表人或委托代理人（签字或盖章</w:t>
      </w:r>
      <w:r>
        <w:rPr>
          <w:rFonts w:ascii="宋体" w:hAnsi="宋体" w:eastAsia="宋体" w:cs="宋体"/>
          <w:color w:val="auto"/>
          <w:spacing w:val="2"/>
          <w:sz w:val="24"/>
          <w:szCs w:val="24"/>
        </w:rPr>
        <w:t>）：</w:t>
      </w:r>
    </w:p>
    <w:p w14:paraId="2B62429E">
      <w:pPr>
        <w:pStyle w:val="2"/>
        <w:spacing w:line="324" w:lineRule="auto"/>
        <w:rPr>
          <w:color w:val="auto"/>
        </w:rPr>
      </w:pPr>
    </w:p>
    <w:p w14:paraId="735E24ED">
      <w:pPr>
        <w:pStyle w:val="2"/>
        <w:spacing w:line="324" w:lineRule="auto"/>
        <w:rPr>
          <w:color w:val="auto"/>
        </w:rPr>
      </w:pPr>
    </w:p>
    <w:p w14:paraId="6FB3E29E">
      <w:pPr>
        <w:spacing w:before="78" w:line="220" w:lineRule="auto"/>
        <w:ind w:left="6474"/>
        <w:rPr>
          <w:rFonts w:ascii="宋体" w:hAnsi="宋体" w:eastAsia="宋体" w:cs="宋体"/>
          <w:color w:val="auto"/>
          <w:sz w:val="24"/>
          <w:szCs w:val="24"/>
        </w:rPr>
      </w:pPr>
      <w:r>
        <w:rPr>
          <w:rFonts w:ascii="宋体" w:hAnsi="宋体" w:eastAsia="宋体" w:cs="宋体"/>
          <w:color w:val="auto"/>
          <w:spacing w:val="-13"/>
          <w:sz w:val="24"/>
          <w:szCs w:val="24"/>
        </w:rPr>
        <w:t>日期：</w:t>
      </w:r>
      <w:r>
        <w:rPr>
          <w:rFonts w:ascii="宋体" w:hAnsi="宋体" w:eastAsia="宋体" w:cs="宋体"/>
          <w:color w:val="auto"/>
          <w:spacing w:val="2"/>
          <w:sz w:val="24"/>
          <w:szCs w:val="24"/>
        </w:rPr>
        <w:t xml:space="preserve">     </w:t>
      </w:r>
      <w:r>
        <w:rPr>
          <w:rFonts w:ascii="宋体" w:hAnsi="宋体" w:eastAsia="宋体" w:cs="宋体"/>
          <w:color w:val="auto"/>
          <w:spacing w:val="-13"/>
          <w:sz w:val="24"/>
          <w:szCs w:val="24"/>
        </w:rPr>
        <w:t>年</w:t>
      </w:r>
      <w:r>
        <w:rPr>
          <w:rFonts w:ascii="宋体" w:hAnsi="宋体" w:eastAsia="宋体" w:cs="宋体"/>
          <w:color w:val="auto"/>
          <w:spacing w:val="5"/>
          <w:sz w:val="24"/>
          <w:szCs w:val="24"/>
        </w:rPr>
        <w:t xml:space="preserve">   </w:t>
      </w:r>
      <w:r>
        <w:rPr>
          <w:rFonts w:ascii="宋体" w:hAnsi="宋体" w:eastAsia="宋体" w:cs="宋体"/>
          <w:color w:val="auto"/>
          <w:spacing w:val="-13"/>
          <w:sz w:val="24"/>
          <w:szCs w:val="24"/>
        </w:rPr>
        <w:t>月</w:t>
      </w:r>
      <w:r>
        <w:rPr>
          <w:rFonts w:ascii="宋体" w:hAnsi="宋体" w:eastAsia="宋体" w:cs="宋体"/>
          <w:color w:val="auto"/>
          <w:spacing w:val="17"/>
          <w:sz w:val="24"/>
          <w:szCs w:val="24"/>
        </w:rPr>
        <w:t xml:space="preserve">   </w:t>
      </w:r>
      <w:r>
        <w:rPr>
          <w:rFonts w:ascii="宋体" w:hAnsi="宋体" w:eastAsia="宋体" w:cs="宋体"/>
          <w:color w:val="auto"/>
          <w:spacing w:val="-13"/>
          <w:sz w:val="24"/>
          <w:szCs w:val="24"/>
        </w:rPr>
        <w:t>日</w:t>
      </w:r>
    </w:p>
    <w:p w14:paraId="786362D0">
      <w:pPr>
        <w:spacing w:line="220" w:lineRule="auto"/>
        <w:rPr>
          <w:rFonts w:ascii="宋体" w:hAnsi="宋体" w:eastAsia="宋体" w:cs="宋体"/>
          <w:color w:val="auto"/>
          <w:sz w:val="24"/>
          <w:szCs w:val="24"/>
        </w:rPr>
        <w:sectPr>
          <w:pgSz w:w="11906" w:h="16839"/>
          <w:pgMar w:top="400" w:right="1182" w:bottom="400" w:left="1304" w:header="0" w:footer="0" w:gutter="0"/>
          <w:cols w:space="720" w:num="1"/>
        </w:sectPr>
      </w:pPr>
    </w:p>
    <w:p w14:paraId="33E99E54">
      <w:pPr>
        <w:pStyle w:val="2"/>
        <w:rPr>
          <w:color w:val="auto"/>
        </w:rPr>
      </w:pPr>
    </w:p>
    <w:p w14:paraId="0C72E117">
      <w:pPr>
        <w:pStyle w:val="2"/>
        <w:rPr>
          <w:color w:val="auto"/>
        </w:rPr>
      </w:pPr>
    </w:p>
    <w:p w14:paraId="7033A27B">
      <w:pPr>
        <w:pStyle w:val="2"/>
        <w:rPr>
          <w:color w:val="auto"/>
        </w:rPr>
      </w:pPr>
      <w:r>
        <w:rPr>
          <w:color w:val="auto"/>
        </w:rPr>
        <w:pict>
          <v:shape id="_x0000_s1033" o:spid="_x0000_s1033" style="position:absolute;left:0pt;margin-left:1.5pt;margin-top:9.7pt;height:0.75pt;width:453.65pt;z-index:251670528;mso-width-relative:page;mso-height-relative:page;" fillcolor="#000000" filled="t" stroked="f" coordsize="9072,15" path="m0,0l9072,0,9072,14,0,14,0,0xe">
            <v:fill on="t" focussize="0,0"/>
            <v:stroke on="f"/>
            <v:imagedata o:title=""/>
            <o:lock v:ext="edit"/>
          </v:shape>
        </w:pict>
      </w:r>
    </w:p>
    <w:p w14:paraId="464F239D">
      <w:pPr>
        <w:pStyle w:val="2"/>
        <w:rPr>
          <w:color w:val="auto"/>
        </w:rPr>
      </w:pPr>
    </w:p>
    <w:p w14:paraId="6AC15E4E">
      <w:pPr>
        <w:pStyle w:val="2"/>
        <w:spacing w:line="241" w:lineRule="auto"/>
        <w:rPr>
          <w:color w:val="auto"/>
        </w:rPr>
      </w:pPr>
    </w:p>
    <w:p w14:paraId="072351F8">
      <w:pPr>
        <w:pStyle w:val="2"/>
        <w:spacing w:line="241" w:lineRule="auto"/>
        <w:rPr>
          <w:color w:val="auto"/>
        </w:rPr>
      </w:pPr>
    </w:p>
    <w:p w14:paraId="7F052B87">
      <w:pPr>
        <w:pStyle w:val="2"/>
        <w:spacing w:line="241" w:lineRule="auto"/>
        <w:rPr>
          <w:color w:val="auto"/>
        </w:rPr>
      </w:pPr>
    </w:p>
    <w:p w14:paraId="31A34571">
      <w:pPr>
        <w:spacing w:before="101" w:line="225" w:lineRule="auto"/>
        <w:ind w:left="2971"/>
        <w:outlineLvl w:val="1"/>
        <w:rPr>
          <w:rFonts w:ascii="宋体" w:hAnsi="宋体" w:eastAsia="宋体" w:cs="宋体"/>
          <w:color w:val="auto"/>
          <w:sz w:val="31"/>
          <w:szCs w:val="31"/>
        </w:rPr>
      </w:pPr>
      <w:r>
        <w:rPr>
          <w:rFonts w:ascii="宋体" w:hAnsi="宋体" w:eastAsia="宋体" w:cs="宋体"/>
          <w:b/>
          <w:bCs/>
          <w:color w:val="auto"/>
          <w:spacing w:val="6"/>
          <w:sz w:val="31"/>
          <w:szCs w:val="31"/>
        </w:rPr>
        <w:t>近三年同类项目业绩表</w:t>
      </w:r>
    </w:p>
    <w:p w14:paraId="0334F1CF">
      <w:pPr>
        <w:spacing w:line="92" w:lineRule="exact"/>
        <w:rPr>
          <w:color w:val="auto"/>
        </w:rPr>
      </w:pPr>
    </w:p>
    <w:tbl>
      <w:tblPr>
        <w:tblStyle w:val="7"/>
        <w:tblW w:w="9127"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9"/>
        <w:gridCol w:w="1794"/>
        <w:gridCol w:w="1750"/>
        <w:gridCol w:w="1351"/>
        <w:gridCol w:w="1745"/>
        <w:gridCol w:w="1648"/>
      </w:tblGrid>
      <w:tr w14:paraId="01FC2C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trPr>
        <w:tc>
          <w:tcPr>
            <w:tcW w:w="839" w:type="dxa"/>
            <w:tcBorders>
              <w:top w:val="single" w:color="000000" w:sz="2" w:space="0"/>
              <w:left w:val="single" w:color="000000" w:sz="2" w:space="0"/>
              <w:bottom w:val="single" w:color="000000" w:sz="2" w:space="0"/>
            </w:tcBorders>
            <w:vAlign w:val="top"/>
          </w:tcPr>
          <w:p w14:paraId="3B4716B6">
            <w:pPr>
              <w:pStyle w:val="8"/>
              <w:spacing w:before="167" w:line="222" w:lineRule="auto"/>
              <w:ind w:left="184"/>
              <w:rPr>
                <w:color w:val="auto"/>
              </w:rPr>
            </w:pPr>
            <w:r>
              <w:rPr>
                <w:b/>
                <w:bCs/>
                <w:color w:val="auto"/>
                <w:spacing w:val="-7"/>
              </w:rPr>
              <w:t>序号</w:t>
            </w:r>
          </w:p>
        </w:tc>
        <w:tc>
          <w:tcPr>
            <w:tcW w:w="1794" w:type="dxa"/>
            <w:tcBorders>
              <w:top w:val="single" w:color="000000" w:sz="2" w:space="0"/>
            </w:tcBorders>
            <w:vAlign w:val="top"/>
          </w:tcPr>
          <w:p w14:paraId="02481EE2">
            <w:pPr>
              <w:pStyle w:val="8"/>
              <w:spacing w:before="167" w:line="221" w:lineRule="auto"/>
              <w:ind w:left="420"/>
              <w:rPr>
                <w:color w:val="auto"/>
              </w:rPr>
            </w:pPr>
            <w:r>
              <w:rPr>
                <w:b/>
                <w:bCs/>
                <w:color w:val="auto"/>
                <w:spacing w:val="-6"/>
              </w:rPr>
              <w:t>项目名称</w:t>
            </w:r>
          </w:p>
        </w:tc>
        <w:tc>
          <w:tcPr>
            <w:tcW w:w="1750" w:type="dxa"/>
            <w:tcBorders>
              <w:top w:val="single" w:color="000000" w:sz="2" w:space="0"/>
            </w:tcBorders>
            <w:vAlign w:val="top"/>
          </w:tcPr>
          <w:p w14:paraId="606AFF07">
            <w:pPr>
              <w:pStyle w:val="8"/>
              <w:spacing w:before="168" w:line="220" w:lineRule="auto"/>
              <w:ind w:left="398"/>
              <w:rPr>
                <w:color w:val="auto"/>
              </w:rPr>
            </w:pPr>
            <w:r>
              <w:rPr>
                <w:b/>
                <w:bCs/>
                <w:color w:val="auto"/>
                <w:spacing w:val="-5"/>
              </w:rPr>
              <w:t>完成时间</w:t>
            </w:r>
          </w:p>
        </w:tc>
        <w:tc>
          <w:tcPr>
            <w:tcW w:w="1351" w:type="dxa"/>
            <w:tcBorders>
              <w:top w:val="single" w:color="000000" w:sz="2" w:space="0"/>
            </w:tcBorders>
            <w:vAlign w:val="top"/>
          </w:tcPr>
          <w:p w14:paraId="54C74B61">
            <w:pPr>
              <w:pStyle w:val="8"/>
              <w:spacing w:before="168" w:line="220" w:lineRule="auto"/>
              <w:ind w:left="200"/>
              <w:rPr>
                <w:color w:val="auto"/>
              </w:rPr>
            </w:pPr>
            <w:r>
              <w:rPr>
                <w:b/>
                <w:bCs/>
                <w:color w:val="auto"/>
                <w:spacing w:val="-5"/>
              </w:rPr>
              <w:t>合同金额</w:t>
            </w:r>
          </w:p>
        </w:tc>
        <w:tc>
          <w:tcPr>
            <w:tcW w:w="1745" w:type="dxa"/>
            <w:tcBorders>
              <w:top w:val="single" w:color="000000" w:sz="2" w:space="0"/>
            </w:tcBorders>
            <w:vAlign w:val="top"/>
          </w:tcPr>
          <w:p w14:paraId="0BD2854F">
            <w:pPr>
              <w:pStyle w:val="8"/>
              <w:spacing w:before="168" w:line="219" w:lineRule="auto"/>
              <w:ind w:left="275"/>
              <w:rPr>
                <w:color w:val="auto"/>
              </w:rPr>
            </w:pPr>
            <w:r>
              <w:rPr>
                <w:b/>
                <w:bCs/>
                <w:color w:val="auto"/>
                <w:spacing w:val="-4"/>
              </w:rPr>
              <w:t>采购人名称</w:t>
            </w:r>
          </w:p>
        </w:tc>
        <w:tc>
          <w:tcPr>
            <w:tcW w:w="1648" w:type="dxa"/>
            <w:tcBorders>
              <w:top w:val="single" w:color="000000" w:sz="2" w:space="0"/>
              <w:right w:val="single" w:color="000000" w:sz="2" w:space="0"/>
            </w:tcBorders>
            <w:vAlign w:val="top"/>
          </w:tcPr>
          <w:p w14:paraId="1F282145">
            <w:pPr>
              <w:pStyle w:val="8"/>
              <w:spacing w:before="167" w:line="222" w:lineRule="auto"/>
              <w:ind w:left="590"/>
              <w:rPr>
                <w:color w:val="auto"/>
              </w:rPr>
            </w:pPr>
            <w:r>
              <w:rPr>
                <w:b/>
                <w:bCs/>
                <w:color w:val="auto"/>
                <w:spacing w:val="-9"/>
              </w:rPr>
              <w:t>备注</w:t>
            </w:r>
          </w:p>
        </w:tc>
      </w:tr>
      <w:tr w14:paraId="5BE3EE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839" w:type="dxa"/>
            <w:tcBorders>
              <w:top w:val="single" w:color="000000" w:sz="2" w:space="0"/>
              <w:left w:val="single" w:color="000000" w:sz="2" w:space="0"/>
              <w:bottom w:val="single" w:color="000000" w:sz="2" w:space="0"/>
            </w:tcBorders>
            <w:vAlign w:val="top"/>
          </w:tcPr>
          <w:p w14:paraId="2A63DC37">
            <w:pPr>
              <w:rPr>
                <w:rFonts w:ascii="Arial"/>
                <w:color w:val="auto"/>
                <w:sz w:val="21"/>
              </w:rPr>
            </w:pPr>
          </w:p>
        </w:tc>
        <w:tc>
          <w:tcPr>
            <w:tcW w:w="1794" w:type="dxa"/>
            <w:vAlign w:val="top"/>
          </w:tcPr>
          <w:p w14:paraId="7709690C">
            <w:pPr>
              <w:rPr>
                <w:rFonts w:ascii="Arial"/>
                <w:color w:val="auto"/>
                <w:sz w:val="21"/>
              </w:rPr>
            </w:pPr>
          </w:p>
        </w:tc>
        <w:tc>
          <w:tcPr>
            <w:tcW w:w="1750" w:type="dxa"/>
            <w:vAlign w:val="top"/>
          </w:tcPr>
          <w:p w14:paraId="44675DD0">
            <w:pPr>
              <w:rPr>
                <w:rFonts w:ascii="Arial"/>
                <w:color w:val="auto"/>
                <w:sz w:val="21"/>
              </w:rPr>
            </w:pPr>
          </w:p>
        </w:tc>
        <w:tc>
          <w:tcPr>
            <w:tcW w:w="1351" w:type="dxa"/>
            <w:vAlign w:val="top"/>
          </w:tcPr>
          <w:p w14:paraId="522A75B5">
            <w:pPr>
              <w:rPr>
                <w:rFonts w:ascii="Arial"/>
                <w:color w:val="auto"/>
                <w:sz w:val="21"/>
              </w:rPr>
            </w:pPr>
          </w:p>
        </w:tc>
        <w:tc>
          <w:tcPr>
            <w:tcW w:w="1745" w:type="dxa"/>
            <w:vAlign w:val="top"/>
          </w:tcPr>
          <w:p w14:paraId="46E8F0A4">
            <w:pPr>
              <w:rPr>
                <w:rFonts w:ascii="Arial"/>
                <w:color w:val="auto"/>
                <w:sz w:val="21"/>
              </w:rPr>
            </w:pPr>
          </w:p>
        </w:tc>
        <w:tc>
          <w:tcPr>
            <w:tcW w:w="1648" w:type="dxa"/>
            <w:tcBorders>
              <w:right w:val="single" w:color="000000" w:sz="2" w:space="0"/>
            </w:tcBorders>
            <w:vAlign w:val="top"/>
          </w:tcPr>
          <w:p w14:paraId="6E10172E">
            <w:pPr>
              <w:rPr>
                <w:rFonts w:ascii="Arial"/>
                <w:color w:val="auto"/>
                <w:sz w:val="21"/>
              </w:rPr>
            </w:pPr>
          </w:p>
        </w:tc>
      </w:tr>
      <w:tr w14:paraId="3925A6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839" w:type="dxa"/>
            <w:tcBorders>
              <w:top w:val="single" w:color="000000" w:sz="2" w:space="0"/>
              <w:left w:val="single" w:color="000000" w:sz="2" w:space="0"/>
              <w:bottom w:val="single" w:color="000000" w:sz="2" w:space="0"/>
            </w:tcBorders>
            <w:vAlign w:val="top"/>
          </w:tcPr>
          <w:p w14:paraId="0EB5AF9C">
            <w:pPr>
              <w:rPr>
                <w:rFonts w:ascii="Arial"/>
                <w:color w:val="auto"/>
                <w:sz w:val="21"/>
              </w:rPr>
            </w:pPr>
          </w:p>
        </w:tc>
        <w:tc>
          <w:tcPr>
            <w:tcW w:w="1794" w:type="dxa"/>
            <w:vAlign w:val="top"/>
          </w:tcPr>
          <w:p w14:paraId="0F546AC7">
            <w:pPr>
              <w:rPr>
                <w:rFonts w:ascii="Arial"/>
                <w:color w:val="auto"/>
                <w:sz w:val="21"/>
              </w:rPr>
            </w:pPr>
          </w:p>
        </w:tc>
        <w:tc>
          <w:tcPr>
            <w:tcW w:w="1750" w:type="dxa"/>
            <w:vAlign w:val="top"/>
          </w:tcPr>
          <w:p w14:paraId="562A9F83">
            <w:pPr>
              <w:rPr>
                <w:rFonts w:ascii="Arial"/>
                <w:color w:val="auto"/>
                <w:sz w:val="21"/>
              </w:rPr>
            </w:pPr>
          </w:p>
        </w:tc>
        <w:tc>
          <w:tcPr>
            <w:tcW w:w="1351" w:type="dxa"/>
            <w:vAlign w:val="top"/>
          </w:tcPr>
          <w:p w14:paraId="5B573BC5">
            <w:pPr>
              <w:rPr>
                <w:rFonts w:ascii="Arial"/>
                <w:color w:val="auto"/>
                <w:sz w:val="21"/>
              </w:rPr>
            </w:pPr>
          </w:p>
        </w:tc>
        <w:tc>
          <w:tcPr>
            <w:tcW w:w="1745" w:type="dxa"/>
            <w:vAlign w:val="top"/>
          </w:tcPr>
          <w:p w14:paraId="7D2D7AF5">
            <w:pPr>
              <w:rPr>
                <w:rFonts w:ascii="Arial"/>
                <w:color w:val="auto"/>
                <w:sz w:val="21"/>
              </w:rPr>
            </w:pPr>
          </w:p>
        </w:tc>
        <w:tc>
          <w:tcPr>
            <w:tcW w:w="1648" w:type="dxa"/>
            <w:tcBorders>
              <w:right w:val="single" w:color="000000" w:sz="2" w:space="0"/>
            </w:tcBorders>
            <w:vAlign w:val="top"/>
          </w:tcPr>
          <w:p w14:paraId="1A68BE35">
            <w:pPr>
              <w:rPr>
                <w:rFonts w:ascii="Arial"/>
                <w:color w:val="auto"/>
                <w:sz w:val="21"/>
              </w:rPr>
            </w:pPr>
          </w:p>
        </w:tc>
      </w:tr>
      <w:tr w14:paraId="3DEBB3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839" w:type="dxa"/>
            <w:tcBorders>
              <w:top w:val="single" w:color="000000" w:sz="2" w:space="0"/>
              <w:left w:val="single" w:color="000000" w:sz="2" w:space="0"/>
              <w:bottom w:val="single" w:color="000000" w:sz="2" w:space="0"/>
            </w:tcBorders>
            <w:vAlign w:val="top"/>
          </w:tcPr>
          <w:p w14:paraId="47DD0DEE">
            <w:pPr>
              <w:rPr>
                <w:rFonts w:ascii="Arial"/>
                <w:color w:val="auto"/>
                <w:sz w:val="21"/>
              </w:rPr>
            </w:pPr>
          </w:p>
        </w:tc>
        <w:tc>
          <w:tcPr>
            <w:tcW w:w="1794" w:type="dxa"/>
            <w:vAlign w:val="top"/>
          </w:tcPr>
          <w:p w14:paraId="491AF7E3">
            <w:pPr>
              <w:rPr>
                <w:rFonts w:ascii="Arial"/>
                <w:color w:val="auto"/>
                <w:sz w:val="21"/>
              </w:rPr>
            </w:pPr>
          </w:p>
        </w:tc>
        <w:tc>
          <w:tcPr>
            <w:tcW w:w="1750" w:type="dxa"/>
            <w:vAlign w:val="top"/>
          </w:tcPr>
          <w:p w14:paraId="76D1C142">
            <w:pPr>
              <w:rPr>
                <w:rFonts w:ascii="Arial"/>
                <w:color w:val="auto"/>
                <w:sz w:val="21"/>
              </w:rPr>
            </w:pPr>
          </w:p>
        </w:tc>
        <w:tc>
          <w:tcPr>
            <w:tcW w:w="1351" w:type="dxa"/>
            <w:vAlign w:val="top"/>
          </w:tcPr>
          <w:p w14:paraId="1D0D9D4D">
            <w:pPr>
              <w:rPr>
                <w:rFonts w:ascii="Arial"/>
                <w:color w:val="auto"/>
                <w:sz w:val="21"/>
              </w:rPr>
            </w:pPr>
          </w:p>
        </w:tc>
        <w:tc>
          <w:tcPr>
            <w:tcW w:w="1745" w:type="dxa"/>
            <w:vAlign w:val="top"/>
          </w:tcPr>
          <w:p w14:paraId="0BF2A198">
            <w:pPr>
              <w:rPr>
                <w:rFonts w:ascii="Arial"/>
                <w:color w:val="auto"/>
                <w:sz w:val="21"/>
              </w:rPr>
            </w:pPr>
          </w:p>
        </w:tc>
        <w:tc>
          <w:tcPr>
            <w:tcW w:w="1648" w:type="dxa"/>
            <w:tcBorders>
              <w:right w:val="single" w:color="000000" w:sz="2" w:space="0"/>
            </w:tcBorders>
            <w:vAlign w:val="top"/>
          </w:tcPr>
          <w:p w14:paraId="21E8B48B">
            <w:pPr>
              <w:rPr>
                <w:rFonts w:ascii="Arial"/>
                <w:color w:val="auto"/>
                <w:sz w:val="21"/>
              </w:rPr>
            </w:pPr>
          </w:p>
        </w:tc>
      </w:tr>
      <w:tr w14:paraId="73AA6B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839" w:type="dxa"/>
            <w:tcBorders>
              <w:top w:val="single" w:color="000000" w:sz="2" w:space="0"/>
              <w:left w:val="single" w:color="000000" w:sz="2" w:space="0"/>
              <w:bottom w:val="single" w:color="000000" w:sz="2" w:space="0"/>
            </w:tcBorders>
            <w:vAlign w:val="top"/>
          </w:tcPr>
          <w:p w14:paraId="6E18A531">
            <w:pPr>
              <w:rPr>
                <w:rFonts w:ascii="Arial"/>
                <w:color w:val="auto"/>
                <w:sz w:val="21"/>
              </w:rPr>
            </w:pPr>
          </w:p>
        </w:tc>
        <w:tc>
          <w:tcPr>
            <w:tcW w:w="1794" w:type="dxa"/>
            <w:vAlign w:val="top"/>
          </w:tcPr>
          <w:p w14:paraId="29D28562">
            <w:pPr>
              <w:rPr>
                <w:rFonts w:ascii="Arial"/>
                <w:color w:val="auto"/>
                <w:sz w:val="21"/>
              </w:rPr>
            </w:pPr>
          </w:p>
        </w:tc>
        <w:tc>
          <w:tcPr>
            <w:tcW w:w="1750" w:type="dxa"/>
            <w:vAlign w:val="top"/>
          </w:tcPr>
          <w:p w14:paraId="6D238813">
            <w:pPr>
              <w:rPr>
                <w:rFonts w:ascii="Arial"/>
                <w:color w:val="auto"/>
                <w:sz w:val="21"/>
              </w:rPr>
            </w:pPr>
          </w:p>
        </w:tc>
        <w:tc>
          <w:tcPr>
            <w:tcW w:w="1351" w:type="dxa"/>
            <w:vAlign w:val="top"/>
          </w:tcPr>
          <w:p w14:paraId="33E9DBBB">
            <w:pPr>
              <w:rPr>
                <w:rFonts w:ascii="Arial"/>
                <w:color w:val="auto"/>
                <w:sz w:val="21"/>
              </w:rPr>
            </w:pPr>
          </w:p>
        </w:tc>
        <w:tc>
          <w:tcPr>
            <w:tcW w:w="1745" w:type="dxa"/>
            <w:vAlign w:val="top"/>
          </w:tcPr>
          <w:p w14:paraId="1E2BD3C8">
            <w:pPr>
              <w:rPr>
                <w:rFonts w:ascii="Arial"/>
                <w:color w:val="auto"/>
                <w:sz w:val="21"/>
              </w:rPr>
            </w:pPr>
          </w:p>
        </w:tc>
        <w:tc>
          <w:tcPr>
            <w:tcW w:w="1648" w:type="dxa"/>
            <w:tcBorders>
              <w:right w:val="single" w:color="000000" w:sz="2" w:space="0"/>
            </w:tcBorders>
            <w:vAlign w:val="top"/>
          </w:tcPr>
          <w:p w14:paraId="14911CC1">
            <w:pPr>
              <w:rPr>
                <w:rFonts w:ascii="Arial"/>
                <w:color w:val="auto"/>
                <w:sz w:val="21"/>
              </w:rPr>
            </w:pPr>
          </w:p>
        </w:tc>
      </w:tr>
      <w:tr w14:paraId="5F28CC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839" w:type="dxa"/>
            <w:tcBorders>
              <w:top w:val="single" w:color="000000" w:sz="2" w:space="0"/>
              <w:left w:val="single" w:color="000000" w:sz="2" w:space="0"/>
              <w:bottom w:val="single" w:color="000000" w:sz="2" w:space="0"/>
            </w:tcBorders>
            <w:vAlign w:val="top"/>
          </w:tcPr>
          <w:p w14:paraId="4A84AE31">
            <w:pPr>
              <w:rPr>
                <w:rFonts w:ascii="Arial"/>
                <w:color w:val="auto"/>
                <w:sz w:val="21"/>
              </w:rPr>
            </w:pPr>
          </w:p>
        </w:tc>
        <w:tc>
          <w:tcPr>
            <w:tcW w:w="1794" w:type="dxa"/>
            <w:vAlign w:val="top"/>
          </w:tcPr>
          <w:p w14:paraId="4877036F">
            <w:pPr>
              <w:rPr>
                <w:rFonts w:ascii="Arial"/>
                <w:color w:val="auto"/>
                <w:sz w:val="21"/>
              </w:rPr>
            </w:pPr>
          </w:p>
        </w:tc>
        <w:tc>
          <w:tcPr>
            <w:tcW w:w="1750" w:type="dxa"/>
            <w:vAlign w:val="top"/>
          </w:tcPr>
          <w:p w14:paraId="3B7E9CE9">
            <w:pPr>
              <w:rPr>
                <w:rFonts w:ascii="Arial"/>
                <w:color w:val="auto"/>
                <w:sz w:val="21"/>
              </w:rPr>
            </w:pPr>
          </w:p>
        </w:tc>
        <w:tc>
          <w:tcPr>
            <w:tcW w:w="1351" w:type="dxa"/>
            <w:vAlign w:val="top"/>
          </w:tcPr>
          <w:p w14:paraId="7E83CE8F">
            <w:pPr>
              <w:rPr>
                <w:rFonts w:ascii="Arial"/>
                <w:color w:val="auto"/>
                <w:sz w:val="21"/>
              </w:rPr>
            </w:pPr>
          </w:p>
        </w:tc>
        <w:tc>
          <w:tcPr>
            <w:tcW w:w="1745" w:type="dxa"/>
            <w:vAlign w:val="top"/>
          </w:tcPr>
          <w:p w14:paraId="07C519C7">
            <w:pPr>
              <w:rPr>
                <w:rFonts w:ascii="Arial"/>
                <w:color w:val="auto"/>
                <w:sz w:val="21"/>
              </w:rPr>
            </w:pPr>
          </w:p>
        </w:tc>
        <w:tc>
          <w:tcPr>
            <w:tcW w:w="1648" w:type="dxa"/>
            <w:tcBorders>
              <w:right w:val="single" w:color="000000" w:sz="2" w:space="0"/>
            </w:tcBorders>
            <w:vAlign w:val="top"/>
          </w:tcPr>
          <w:p w14:paraId="211F33F2">
            <w:pPr>
              <w:rPr>
                <w:rFonts w:ascii="Arial"/>
                <w:color w:val="auto"/>
                <w:sz w:val="21"/>
              </w:rPr>
            </w:pPr>
          </w:p>
        </w:tc>
      </w:tr>
      <w:tr w14:paraId="44E1AD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839" w:type="dxa"/>
            <w:tcBorders>
              <w:top w:val="single" w:color="000000" w:sz="2" w:space="0"/>
              <w:left w:val="single" w:color="000000" w:sz="2" w:space="0"/>
              <w:bottom w:val="single" w:color="000000" w:sz="2" w:space="0"/>
            </w:tcBorders>
            <w:vAlign w:val="top"/>
          </w:tcPr>
          <w:p w14:paraId="417036AC">
            <w:pPr>
              <w:spacing w:line="264" w:lineRule="auto"/>
              <w:rPr>
                <w:rFonts w:ascii="Arial"/>
                <w:color w:val="auto"/>
                <w:sz w:val="21"/>
              </w:rPr>
            </w:pPr>
          </w:p>
          <w:p w14:paraId="1CDA8203">
            <w:pPr>
              <w:pStyle w:val="8"/>
              <w:spacing w:before="78" w:line="99" w:lineRule="exact"/>
              <w:ind w:left="251"/>
              <w:rPr>
                <w:color w:val="auto"/>
              </w:rPr>
            </w:pPr>
            <w:r>
              <w:rPr>
                <w:color w:val="auto"/>
                <w:position w:val="1"/>
              </w:rPr>
              <w:t>...</w:t>
            </w:r>
          </w:p>
        </w:tc>
        <w:tc>
          <w:tcPr>
            <w:tcW w:w="1794" w:type="dxa"/>
            <w:tcBorders>
              <w:bottom w:val="single" w:color="000000" w:sz="2" w:space="0"/>
            </w:tcBorders>
            <w:vAlign w:val="top"/>
          </w:tcPr>
          <w:p w14:paraId="4A322E88">
            <w:pPr>
              <w:rPr>
                <w:rFonts w:ascii="Arial"/>
                <w:color w:val="auto"/>
                <w:sz w:val="21"/>
              </w:rPr>
            </w:pPr>
          </w:p>
        </w:tc>
        <w:tc>
          <w:tcPr>
            <w:tcW w:w="1750" w:type="dxa"/>
            <w:tcBorders>
              <w:bottom w:val="single" w:color="000000" w:sz="2" w:space="0"/>
            </w:tcBorders>
            <w:vAlign w:val="top"/>
          </w:tcPr>
          <w:p w14:paraId="4354FCED">
            <w:pPr>
              <w:rPr>
                <w:rFonts w:ascii="Arial"/>
                <w:color w:val="auto"/>
                <w:sz w:val="21"/>
              </w:rPr>
            </w:pPr>
          </w:p>
        </w:tc>
        <w:tc>
          <w:tcPr>
            <w:tcW w:w="1351" w:type="dxa"/>
            <w:tcBorders>
              <w:bottom w:val="single" w:color="000000" w:sz="2" w:space="0"/>
            </w:tcBorders>
            <w:vAlign w:val="top"/>
          </w:tcPr>
          <w:p w14:paraId="7DC5F25B">
            <w:pPr>
              <w:rPr>
                <w:rFonts w:ascii="Arial"/>
                <w:color w:val="auto"/>
                <w:sz w:val="21"/>
              </w:rPr>
            </w:pPr>
          </w:p>
        </w:tc>
        <w:tc>
          <w:tcPr>
            <w:tcW w:w="1745" w:type="dxa"/>
            <w:tcBorders>
              <w:bottom w:val="single" w:color="000000" w:sz="2" w:space="0"/>
            </w:tcBorders>
            <w:vAlign w:val="top"/>
          </w:tcPr>
          <w:p w14:paraId="206F9BFB">
            <w:pPr>
              <w:rPr>
                <w:rFonts w:ascii="Arial"/>
                <w:color w:val="auto"/>
                <w:sz w:val="21"/>
              </w:rPr>
            </w:pPr>
          </w:p>
        </w:tc>
        <w:tc>
          <w:tcPr>
            <w:tcW w:w="1648" w:type="dxa"/>
            <w:tcBorders>
              <w:bottom w:val="single" w:color="000000" w:sz="2" w:space="0"/>
              <w:right w:val="single" w:color="000000" w:sz="2" w:space="0"/>
            </w:tcBorders>
            <w:vAlign w:val="top"/>
          </w:tcPr>
          <w:p w14:paraId="604A81E3">
            <w:pPr>
              <w:rPr>
                <w:rFonts w:ascii="Arial"/>
                <w:color w:val="auto"/>
                <w:sz w:val="21"/>
              </w:rPr>
            </w:pPr>
          </w:p>
        </w:tc>
      </w:tr>
    </w:tbl>
    <w:p w14:paraId="41CA4804">
      <w:pPr>
        <w:spacing w:before="115" w:line="348" w:lineRule="auto"/>
        <w:ind w:left="40" w:right="31" w:hanging="1"/>
        <w:rPr>
          <w:rFonts w:ascii="宋体" w:hAnsi="宋体" w:eastAsia="宋体" w:cs="宋体"/>
          <w:color w:val="auto"/>
          <w:sz w:val="24"/>
          <w:szCs w:val="24"/>
        </w:rPr>
      </w:pPr>
      <w:r>
        <w:rPr>
          <w:rFonts w:ascii="宋体" w:hAnsi="宋体" w:eastAsia="宋体" w:cs="宋体"/>
          <w:color w:val="auto"/>
          <w:spacing w:val="2"/>
          <w:sz w:val="24"/>
          <w:szCs w:val="24"/>
        </w:rPr>
        <w:t>注：1、所提供的业绩应提供其采购人的联系方式及</w:t>
      </w:r>
      <w:r>
        <w:rPr>
          <w:rFonts w:ascii="宋体" w:hAnsi="宋体" w:eastAsia="宋体" w:cs="宋体"/>
          <w:color w:val="auto"/>
          <w:spacing w:val="1"/>
          <w:sz w:val="24"/>
          <w:szCs w:val="24"/>
        </w:rPr>
        <w:t>业绩证明材料（否则其业绩不予认</w:t>
      </w:r>
      <w:r>
        <w:rPr>
          <w:rFonts w:ascii="宋体" w:hAnsi="宋体" w:eastAsia="宋体" w:cs="宋体"/>
          <w:color w:val="auto"/>
          <w:sz w:val="24"/>
          <w:szCs w:val="24"/>
        </w:rPr>
        <w:t xml:space="preserve"> </w:t>
      </w:r>
      <w:r>
        <w:rPr>
          <w:rFonts w:ascii="宋体" w:hAnsi="宋体" w:eastAsia="宋体" w:cs="宋体"/>
          <w:color w:val="auto"/>
          <w:spacing w:val="-4"/>
          <w:sz w:val="24"/>
          <w:szCs w:val="24"/>
        </w:rPr>
        <w:t>可）。</w:t>
      </w:r>
    </w:p>
    <w:p w14:paraId="6AA709CD">
      <w:pPr>
        <w:spacing w:before="30" w:line="219" w:lineRule="auto"/>
        <w:ind w:left="522"/>
        <w:rPr>
          <w:rFonts w:ascii="宋体" w:hAnsi="宋体" w:eastAsia="宋体" w:cs="宋体"/>
          <w:color w:val="auto"/>
          <w:sz w:val="24"/>
          <w:szCs w:val="24"/>
        </w:rPr>
      </w:pPr>
      <w:r>
        <w:rPr>
          <w:rFonts w:ascii="宋体" w:hAnsi="宋体" w:eastAsia="宋体" w:cs="宋体"/>
          <w:color w:val="auto"/>
          <w:spacing w:val="-1"/>
          <w:sz w:val="24"/>
          <w:szCs w:val="24"/>
        </w:rPr>
        <w:t>2、附业绩证明资料（如成交通知书/中标通知书或合同复印件）</w:t>
      </w:r>
    </w:p>
    <w:p w14:paraId="6B122F93">
      <w:pPr>
        <w:pStyle w:val="2"/>
        <w:spacing w:line="274" w:lineRule="auto"/>
        <w:rPr>
          <w:color w:val="auto"/>
        </w:rPr>
      </w:pPr>
    </w:p>
    <w:p w14:paraId="5673DDCF">
      <w:pPr>
        <w:pStyle w:val="2"/>
        <w:spacing w:line="275" w:lineRule="auto"/>
        <w:rPr>
          <w:color w:val="auto"/>
        </w:rPr>
      </w:pPr>
    </w:p>
    <w:p w14:paraId="69865865">
      <w:pPr>
        <w:pStyle w:val="2"/>
        <w:spacing w:line="275" w:lineRule="auto"/>
        <w:rPr>
          <w:color w:val="auto"/>
        </w:rPr>
      </w:pPr>
    </w:p>
    <w:p w14:paraId="713D7236">
      <w:pPr>
        <w:pStyle w:val="2"/>
        <w:spacing w:line="275" w:lineRule="auto"/>
        <w:rPr>
          <w:color w:val="auto"/>
        </w:rPr>
      </w:pPr>
    </w:p>
    <w:p w14:paraId="7C74532B">
      <w:pPr>
        <w:spacing w:before="78" w:line="219" w:lineRule="auto"/>
        <w:ind w:left="4575"/>
        <w:rPr>
          <w:rFonts w:ascii="宋体" w:hAnsi="宋体" w:eastAsia="宋体" w:cs="宋体"/>
          <w:color w:val="auto"/>
          <w:sz w:val="24"/>
          <w:szCs w:val="24"/>
        </w:rPr>
      </w:pPr>
      <w:r>
        <w:rPr>
          <w:rFonts w:ascii="宋体" w:hAnsi="宋体" w:eastAsia="宋体" w:cs="宋体"/>
          <w:color w:val="auto"/>
          <w:spacing w:val="-2"/>
          <w:sz w:val="24"/>
          <w:szCs w:val="24"/>
        </w:rPr>
        <w:t>供应商名称（盖章</w:t>
      </w:r>
      <w:r>
        <w:rPr>
          <w:rFonts w:ascii="宋体" w:hAnsi="宋体" w:eastAsia="宋体" w:cs="宋体"/>
          <w:color w:val="auto"/>
          <w:spacing w:val="2"/>
          <w:sz w:val="24"/>
          <w:szCs w:val="24"/>
        </w:rPr>
        <w:t>）：</w:t>
      </w:r>
    </w:p>
    <w:p w14:paraId="02B7BC14">
      <w:pPr>
        <w:pStyle w:val="2"/>
        <w:spacing w:line="284" w:lineRule="auto"/>
        <w:rPr>
          <w:color w:val="auto"/>
        </w:rPr>
      </w:pPr>
    </w:p>
    <w:p w14:paraId="702707EA">
      <w:pPr>
        <w:pStyle w:val="2"/>
        <w:spacing w:line="285" w:lineRule="auto"/>
        <w:rPr>
          <w:color w:val="auto"/>
        </w:rPr>
      </w:pPr>
    </w:p>
    <w:p w14:paraId="6D55CEC9">
      <w:pPr>
        <w:spacing w:before="79" w:line="219" w:lineRule="auto"/>
        <w:ind w:right="30"/>
        <w:jc w:val="right"/>
        <w:rPr>
          <w:rFonts w:ascii="宋体" w:hAnsi="宋体" w:eastAsia="宋体" w:cs="宋体"/>
          <w:color w:val="auto"/>
          <w:sz w:val="24"/>
          <w:szCs w:val="24"/>
        </w:rPr>
      </w:pPr>
      <w:r>
        <w:rPr>
          <w:rFonts w:ascii="宋体" w:hAnsi="宋体" w:eastAsia="宋体" w:cs="宋体"/>
          <w:color w:val="auto"/>
          <w:spacing w:val="-1"/>
          <w:sz w:val="24"/>
          <w:szCs w:val="24"/>
        </w:rPr>
        <w:t>法定代表人或委托代理人（签字或盖章</w:t>
      </w:r>
      <w:r>
        <w:rPr>
          <w:rFonts w:ascii="宋体" w:hAnsi="宋体" w:eastAsia="宋体" w:cs="宋体"/>
          <w:color w:val="auto"/>
          <w:spacing w:val="2"/>
          <w:sz w:val="24"/>
          <w:szCs w:val="24"/>
        </w:rPr>
        <w:t>）：</w:t>
      </w:r>
    </w:p>
    <w:p w14:paraId="528C7325">
      <w:pPr>
        <w:pStyle w:val="2"/>
        <w:spacing w:line="324" w:lineRule="auto"/>
        <w:rPr>
          <w:color w:val="auto"/>
        </w:rPr>
      </w:pPr>
    </w:p>
    <w:p w14:paraId="5878A6F1">
      <w:pPr>
        <w:pStyle w:val="2"/>
        <w:spacing w:line="324" w:lineRule="auto"/>
        <w:rPr>
          <w:color w:val="auto"/>
        </w:rPr>
      </w:pPr>
    </w:p>
    <w:p w14:paraId="313FACD3">
      <w:pPr>
        <w:spacing w:before="78" w:line="220" w:lineRule="auto"/>
        <w:jc w:val="right"/>
        <w:rPr>
          <w:rFonts w:ascii="宋体" w:hAnsi="宋体" w:eastAsia="宋体" w:cs="宋体"/>
          <w:color w:val="auto"/>
          <w:sz w:val="24"/>
          <w:szCs w:val="24"/>
        </w:rPr>
      </w:pPr>
      <w:r>
        <w:rPr>
          <w:rFonts w:ascii="宋体" w:hAnsi="宋体" w:eastAsia="宋体" w:cs="宋体"/>
          <w:color w:val="auto"/>
          <w:spacing w:val="-22"/>
          <w:sz w:val="24"/>
          <w:szCs w:val="24"/>
        </w:rPr>
        <w:t>日期：</w:t>
      </w:r>
      <w:r>
        <w:rPr>
          <w:rFonts w:ascii="宋体" w:hAnsi="宋体" w:eastAsia="宋体" w:cs="宋体"/>
          <w:color w:val="auto"/>
          <w:spacing w:val="2"/>
          <w:sz w:val="24"/>
          <w:szCs w:val="24"/>
        </w:rPr>
        <w:t xml:space="preserve">     </w:t>
      </w:r>
      <w:r>
        <w:rPr>
          <w:rFonts w:ascii="宋体" w:hAnsi="宋体" w:eastAsia="宋体" w:cs="宋体"/>
          <w:color w:val="auto"/>
          <w:spacing w:val="-22"/>
          <w:sz w:val="24"/>
          <w:szCs w:val="24"/>
        </w:rPr>
        <w:t>年</w:t>
      </w:r>
      <w:r>
        <w:rPr>
          <w:rFonts w:ascii="宋体" w:hAnsi="宋体" w:eastAsia="宋体" w:cs="宋体"/>
          <w:color w:val="auto"/>
          <w:spacing w:val="6"/>
          <w:sz w:val="24"/>
          <w:szCs w:val="24"/>
        </w:rPr>
        <w:t xml:space="preserve">   </w:t>
      </w:r>
      <w:r>
        <w:rPr>
          <w:rFonts w:ascii="宋体" w:hAnsi="宋体" w:eastAsia="宋体" w:cs="宋体"/>
          <w:color w:val="auto"/>
          <w:spacing w:val="-22"/>
          <w:sz w:val="24"/>
          <w:szCs w:val="24"/>
        </w:rPr>
        <w:t>月</w:t>
      </w:r>
      <w:r>
        <w:rPr>
          <w:rFonts w:ascii="宋体" w:hAnsi="宋体" w:eastAsia="宋体" w:cs="宋体"/>
          <w:color w:val="auto"/>
          <w:spacing w:val="17"/>
          <w:sz w:val="24"/>
          <w:szCs w:val="24"/>
        </w:rPr>
        <w:t xml:space="preserve">   </w:t>
      </w:r>
      <w:r>
        <w:rPr>
          <w:rFonts w:ascii="宋体" w:hAnsi="宋体" w:eastAsia="宋体" w:cs="宋体"/>
          <w:color w:val="auto"/>
          <w:spacing w:val="-22"/>
          <w:sz w:val="24"/>
          <w:szCs w:val="24"/>
        </w:rPr>
        <w:t>日</w:t>
      </w:r>
    </w:p>
    <w:p w14:paraId="5A73EAE2">
      <w:pPr>
        <w:spacing w:line="220" w:lineRule="auto"/>
        <w:rPr>
          <w:rFonts w:ascii="宋体" w:hAnsi="宋体" w:eastAsia="宋体" w:cs="宋体"/>
          <w:color w:val="auto"/>
          <w:sz w:val="24"/>
          <w:szCs w:val="24"/>
        </w:rPr>
        <w:sectPr>
          <w:pgSz w:w="11906" w:h="16839"/>
          <w:pgMar w:top="400" w:right="1387" w:bottom="400" w:left="1386" w:header="0" w:footer="0" w:gutter="0"/>
          <w:cols w:space="720" w:num="1"/>
        </w:sectPr>
      </w:pPr>
    </w:p>
    <w:p w14:paraId="49023260">
      <w:pPr>
        <w:pStyle w:val="2"/>
        <w:spacing w:line="260" w:lineRule="auto"/>
        <w:rPr>
          <w:color w:val="auto"/>
        </w:rPr>
      </w:pPr>
    </w:p>
    <w:p w14:paraId="7D8246E8">
      <w:pPr>
        <w:pStyle w:val="2"/>
        <w:spacing w:line="260" w:lineRule="auto"/>
        <w:rPr>
          <w:color w:val="auto"/>
        </w:rPr>
      </w:pPr>
    </w:p>
    <w:p w14:paraId="3D67333E">
      <w:pPr>
        <w:pStyle w:val="2"/>
        <w:spacing w:line="260" w:lineRule="auto"/>
        <w:rPr>
          <w:color w:val="auto"/>
        </w:rPr>
      </w:pPr>
      <w:r>
        <w:rPr>
          <w:color w:val="auto"/>
        </w:rPr>
        <w:pict>
          <v:shape id="_x0000_s1034" o:spid="_x0000_s1034" style="position:absolute;left:0pt;margin-left:0pt;margin-top:7.65pt;height:0.75pt;width:453.65pt;z-index:251671552;mso-width-relative:page;mso-height-relative:page;" fillcolor="#000000" filled="t" stroked="f" coordsize="9072,15" path="m0,0l9072,0,9072,14,0,14,0,0xe">
            <v:fill on="t" focussize="0,0"/>
            <v:stroke on="f"/>
            <v:imagedata o:title=""/>
            <o:lock v:ext="edit"/>
          </v:shape>
        </w:pict>
      </w:r>
    </w:p>
    <w:p w14:paraId="1D2D44AE">
      <w:pPr>
        <w:pStyle w:val="2"/>
        <w:spacing w:line="260" w:lineRule="auto"/>
        <w:rPr>
          <w:color w:val="auto"/>
        </w:rPr>
      </w:pPr>
    </w:p>
    <w:p w14:paraId="234BA528">
      <w:pPr>
        <w:pStyle w:val="2"/>
        <w:spacing w:line="260" w:lineRule="auto"/>
        <w:rPr>
          <w:color w:val="auto"/>
        </w:rPr>
      </w:pPr>
    </w:p>
    <w:p w14:paraId="08D62E20">
      <w:pPr>
        <w:pStyle w:val="2"/>
        <w:spacing w:line="260" w:lineRule="auto"/>
        <w:rPr>
          <w:color w:val="auto"/>
        </w:rPr>
      </w:pPr>
    </w:p>
    <w:p w14:paraId="7E5DF756">
      <w:pPr>
        <w:spacing w:before="101" w:line="225" w:lineRule="auto"/>
        <w:ind w:left="2781"/>
        <w:outlineLvl w:val="1"/>
        <w:rPr>
          <w:rFonts w:ascii="宋体" w:hAnsi="宋体" w:eastAsia="宋体" w:cs="宋体"/>
          <w:color w:val="auto"/>
          <w:sz w:val="31"/>
          <w:szCs w:val="31"/>
        </w:rPr>
      </w:pPr>
      <w:r>
        <w:rPr>
          <w:rFonts w:ascii="宋体" w:hAnsi="宋体" w:eastAsia="宋体" w:cs="宋体"/>
          <w:b/>
          <w:bCs/>
          <w:color w:val="auto"/>
          <w:spacing w:val="6"/>
          <w:sz w:val="31"/>
          <w:szCs w:val="31"/>
        </w:rPr>
        <w:t>拟派本项目负责人简历表</w:t>
      </w:r>
    </w:p>
    <w:p w14:paraId="0C5D810B">
      <w:pPr>
        <w:spacing w:line="91" w:lineRule="exact"/>
        <w:rPr>
          <w:color w:val="auto"/>
        </w:rPr>
      </w:pPr>
    </w:p>
    <w:tbl>
      <w:tblPr>
        <w:tblStyle w:val="7"/>
        <w:tblW w:w="905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81"/>
        <w:gridCol w:w="313"/>
        <w:gridCol w:w="972"/>
        <w:gridCol w:w="1153"/>
        <w:gridCol w:w="125"/>
        <w:gridCol w:w="1638"/>
        <w:gridCol w:w="2693"/>
        <w:gridCol w:w="1176"/>
      </w:tblGrid>
      <w:tr w14:paraId="1150E5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981" w:type="dxa"/>
            <w:vAlign w:val="top"/>
          </w:tcPr>
          <w:p w14:paraId="31E2E38D">
            <w:pPr>
              <w:pStyle w:val="8"/>
              <w:spacing w:before="167" w:line="220" w:lineRule="auto"/>
              <w:ind w:left="255"/>
              <w:rPr>
                <w:color w:val="auto"/>
              </w:rPr>
            </w:pPr>
            <w:r>
              <w:rPr>
                <w:b/>
                <w:bCs/>
                <w:color w:val="auto"/>
                <w:spacing w:val="-8"/>
              </w:rPr>
              <w:t>姓名</w:t>
            </w:r>
          </w:p>
        </w:tc>
        <w:tc>
          <w:tcPr>
            <w:tcW w:w="1285" w:type="dxa"/>
            <w:gridSpan w:val="2"/>
            <w:vAlign w:val="top"/>
          </w:tcPr>
          <w:p w14:paraId="64DC29EF">
            <w:pPr>
              <w:rPr>
                <w:rFonts w:ascii="Arial"/>
                <w:color w:val="auto"/>
                <w:sz w:val="21"/>
              </w:rPr>
            </w:pPr>
          </w:p>
        </w:tc>
        <w:tc>
          <w:tcPr>
            <w:tcW w:w="1278" w:type="dxa"/>
            <w:gridSpan w:val="2"/>
            <w:vAlign w:val="top"/>
          </w:tcPr>
          <w:p w14:paraId="41B873A8">
            <w:pPr>
              <w:pStyle w:val="8"/>
              <w:spacing w:before="166" w:line="221" w:lineRule="auto"/>
              <w:ind w:left="403"/>
              <w:rPr>
                <w:color w:val="auto"/>
              </w:rPr>
            </w:pPr>
            <w:r>
              <w:rPr>
                <w:b/>
                <w:bCs/>
                <w:color w:val="auto"/>
                <w:spacing w:val="-8"/>
              </w:rPr>
              <w:t>性别</w:t>
            </w:r>
          </w:p>
        </w:tc>
        <w:tc>
          <w:tcPr>
            <w:tcW w:w="1638" w:type="dxa"/>
            <w:vAlign w:val="top"/>
          </w:tcPr>
          <w:p w14:paraId="2DECC046">
            <w:pPr>
              <w:rPr>
                <w:rFonts w:ascii="Arial"/>
                <w:color w:val="auto"/>
                <w:sz w:val="21"/>
              </w:rPr>
            </w:pPr>
          </w:p>
        </w:tc>
        <w:tc>
          <w:tcPr>
            <w:tcW w:w="2693" w:type="dxa"/>
            <w:vAlign w:val="top"/>
          </w:tcPr>
          <w:p w14:paraId="3073323D">
            <w:pPr>
              <w:pStyle w:val="8"/>
              <w:spacing w:before="167" w:line="220" w:lineRule="auto"/>
              <w:ind w:left="1114"/>
              <w:rPr>
                <w:color w:val="auto"/>
              </w:rPr>
            </w:pPr>
            <w:r>
              <w:rPr>
                <w:b/>
                <w:bCs/>
                <w:color w:val="auto"/>
                <w:spacing w:val="-8"/>
              </w:rPr>
              <w:t>年龄</w:t>
            </w:r>
          </w:p>
        </w:tc>
        <w:tc>
          <w:tcPr>
            <w:tcW w:w="1176" w:type="dxa"/>
            <w:vAlign w:val="top"/>
          </w:tcPr>
          <w:p w14:paraId="63942207">
            <w:pPr>
              <w:rPr>
                <w:rFonts w:ascii="Arial"/>
                <w:color w:val="auto"/>
                <w:sz w:val="21"/>
              </w:rPr>
            </w:pPr>
          </w:p>
        </w:tc>
      </w:tr>
      <w:tr w14:paraId="308E9B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981" w:type="dxa"/>
            <w:vAlign w:val="top"/>
          </w:tcPr>
          <w:p w14:paraId="48095F98">
            <w:pPr>
              <w:pStyle w:val="8"/>
              <w:spacing w:before="164" w:line="220" w:lineRule="auto"/>
              <w:ind w:left="256"/>
              <w:rPr>
                <w:color w:val="auto"/>
              </w:rPr>
            </w:pPr>
            <w:r>
              <w:rPr>
                <w:b/>
                <w:bCs/>
                <w:color w:val="auto"/>
                <w:spacing w:val="-8"/>
              </w:rPr>
              <w:t>职务</w:t>
            </w:r>
          </w:p>
        </w:tc>
        <w:tc>
          <w:tcPr>
            <w:tcW w:w="1285" w:type="dxa"/>
            <w:gridSpan w:val="2"/>
            <w:vAlign w:val="top"/>
          </w:tcPr>
          <w:p w14:paraId="74727632">
            <w:pPr>
              <w:rPr>
                <w:rFonts w:ascii="Arial"/>
                <w:color w:val="auto"/>
                <w:sz w:val="21"/>
              </w:rPr>
            </w:pPr>
          </w:p>
        </w:tc>
        <w:tc>
          <w:tcPr>
            <w:tcW w:w="1278" w:type="dxa"/>
            <w:gridSpan w:val="2"/>
            <w:vAlign w:val="top"/>
          </w:tcPr>
          <w:p w14:paraId="75BFED6F">
            <w:pPr>
              <w:pStyle w:val="8"/>
              <w:spacing w:before="164" w:line="222" w:lineRule="auto"/>
              <w:ind w:left="404"/>
              <w:rPr>
                <w:color w:val="auto"/>
              </w:rPr>
            </w:pPr>
            <w:r>
              <w:rPr>
                <w:b/>
                <w:bCs/>
                <w:color w:val="auto"/>
                <w:spacing w:val="-8"/>
              </w:rPr>
              <w:t>职称</w:t>
            </w:r>
          </w:p>
        </w:tc>
        <w:tc>
          <w:tcPr>
            <w:tcW w:w="1638" w:type="dxa"/>
            <w:vAlign w:val="top"/>
          </w:tcPr>
          <w:p w14:paraId="4476137B">
            <w:pPr>
              <w:rPr>
                <w:rFonts w:ascii="Arial"/>
                <w:color w:val="auto"/>
                <w:sz w:val="21"/>
              </w:rPr>
            </w:pPr>
          </w:p>
        </w:tc>
        <w:tc>
          <w:tcPr>
            <w:tcW w:w="2693" w:type="dxa"/>
            <w:vAlign w:val="top"/>
          </w:tcPr>
          <w:p w14:paraId="10CA08B3">
            <w:pPr>
              <w:pStyle w:val="8"/>
              <w:spacing w:before="165" w:line="219" w:lineRule="auto"/>
              <w:ind w:left="271"/>
              <w:rPr>
                <w:color w:val="auto"/>
              </w:rPr>
            </w:pPr>
            <w:r>
              <w:rPr>
                <w:b/>
                <w:bCs/>
                <w:color w:val="auto"/>
                <w:spacing w:val="-3"/>
              </w:rPr>
              <w:t>拟在本项目担任职务</w:t>
            </w:r>
          </w:p>
        </w:tc>
        <w:tc>
          <w:tcPr>
            <w:tcW w:w="1176" w:type="dxa"/>
            <w:vAlign w:val="top"/>
          </w:tcPr>
          <w:p w14:paraId="38BAAD5E">
            <w:pPr>
              <w:rPr>
                <w:rFonts w:ascii="Arial"/>
                <w:color w:val="auto"/>
                <w:sz w:val="21"/>
              </w:rPr>
            </w:pPr>
          </w:p>
        </w:tc>
      </w:tr>
      <w:tr w14:paraId="10D59B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2266" w:type="dxa"/>
            <w:gridSpan w:val="3"/>
            <w:vAlign w:val="top"/>
          </w:tcPr>
          <w:p w14:paraId="278093C4">
            <w:pPr>
              <w:pStyle w:val="8"/>
              <w:spacing w:before="37" w:line="223" w:lineRule="auto"/>
              <w:ind w:left="540" w:right="527" w:hanging="2"/>
              <w:rPr>
                <w:color w:val="auto"/>
              </w:rPr>
            </w:pPr>
            <w:r>
              <w:rPr>
                <w:b/>
                <w:bCs/>
                <w:color w:val="auto"/>
                <w:spacing w:val="-4"/>
              </w:rPr>
              <w:t>执业资格证</w:t>
            </w:r>
            <w:r>
              <w:rPr>
                <w:color w:val="auto"/>
                <w:spacing w:val="1"/>
              </w:rPr>
              <w:t xml:space="preserve"> </w:t>
            </w:r>
            <w:r>
              <w:rPr>
                <w:b/>
                <w:bCs/>
                <w:color w:val="auto"/>
                <w:spacing w:val="-5"/>
              </w:rPr>
              <w:t>或注册证书</w:t>
            </w:r>
          </w:p>
        </w:tc>
        <w:tc>
          <w:tcPr>
            <w:tcW w:w="2916" w:type="dxa"/>
            <w:gridSpan w:val="3"/>
            <w:vAlign w:val="top"/>
          </w:tcPr>
          <w:p w14:paraId="52A02A4A">
            <w:pPr>
              <w:rPr>
                <w:rFonts w:ascii="Arial"/>
                <w:color w:val="auto"/>
                <w:sz w:val="21"/>
              </w:rPr>
            </w:pPr>
          </w:p>
        </w:tc>
        <w:tc>
          <w:tcPr>
            <w:tcW w:w="2693" w:type="dxa"/>
            <w:vAlign w:val="top"/>
          </w:tcPr>
          <w:p w14:paraId="137169B3">
            <w:pPr>
              <w:pStyle w:val="8"/>
              <w:spacing w:before="193" w:line="219" w:lineRule="auto"/>
              <w:ind w:left="873"/>
              <w:rPr>
                <w:color w:val="auto"/>
              </w:rPr>
            </w:pPr>
            <w:r>
              <w:rPr>
                <w:b/>
                <w:bCs/>
                <w:color w:val="auto"/>
                <w:spacing w:val="-5"/>
              </w:rPr>
              <w:t>证书编号</w:t>
            </w:r>
          </w:p>
        </w:tc>
        <w:tc>
          <w:tcPr>
            <w:tcW w:w="1176" w:type="dxa"/>
            <w:vAlign w:val="top"/>
          </w:tcPr>
          <w:p w14:paraId="57B56A46">
            <w:pPr>
              <w:rPr>
                <w:rFonts w:ascii="Arial"/>
                <w:color w:val="auto"/>
                <w:sz w:val="21"/>
              </w:rPr>
            </w:pPr>
          </w:p>
        </w:tc>
      </w:tr>
      <w:tr w14:paraId="4C5303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2266" w:type="dxa"/>
            <w:gridSpan w:val="3"/>
            <w:vAlign w:val="top"/>
          </w:tcPr>
          <w:p w14:paraId="61876A76">
            <w:pPr>
              <w:pStyle w:val="8"/>
              <w:spacing w:before="163" w:line="221" w:lineRule="auto"/>
              <w:ind w:left="417"/>
              <w:rPr>
                <w:color w:val="auto"/>
              </w:rPr>
            </w:pPr>
            <w:r>
              <w:rPr>
                <w:b/>
                <w:bCs/>
                <w:color w:val="auto"/>
                <w:spacing w:val="-4"/>
              </w:rPr>
              <w:t>参加工作时间</w:t>
            </w:r>
          </w:p>
        </w:tc>
        <w:tc>
          <w:tcPr>
            <w:tcW w:w="1278" w:type="dxa"/>
            <w:gridSpan w:val="2"/>
            <w:vAlign w:val="top"/>
          </w:tcPr>
          <w:p w14:paraId="707363A3">
            <w:pPr>
              <w:rPr>
                <w:rFonts w:ascii="Arial"/>
                <w:color w:val="auto"/>
                <w:sz w:val="21"/>
              </w:rPr>
            </w:pPr>
          </w:p>
        </w:tc>
        <w:tc>
          <w:tcPr>
            <w:tcW w:w="4331" w:type="dxa"/>
            <w:gridSpan w:val="2"/>
            <w:vAlign w:val="top"/>
          </w:tcPr>
          <w:p w14:paraId="7BC10B48">
            <w:pPr>
              <w:pStyle w:val="8"/>
              <w:spacing w:before="164" w:line="219" w:lineRule="auto"/>
              <w:ind w:left="1091"/>
              <w:rPr>
                <w:color w:val="auto"/>
              </w:rPr>
            </w:pPr>
            <w:r>
              <w:rPr>
                <w:b/>
                <w:bCs/>
                <w:color w:val="auto"/>
                <w:spacing w:val="-4"/>
              </w:rPr>
              <w:t>从事本专业工作时间</w:t>
            </w:r>
          </w:p>
        </w:tc>
        <w:tc>
          <w:tcPr>
            <w:tcW w:w="1176" w:type="dxa"/>
            <w:vAlign w:val="top"/>
          </w:tcPr>
          <w:p w14:paraId="6CE83B35">
            <w:pPr>
              <w:rPr>
                <w:rFonts w:ascii="Arial"/>
                <w:color w:val="auto"/>
                <w:sz w:val="21"/>
              </w:rPr>
            </w:pPr>
          </w:p>
        </w:tc>
      </w:tr>
      <w:tr w14:paraId="17CE9B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051" w:type="dxa"/>
            <w:gridSpan w:val="8"/>
            <w:vAlign w:val="top"/>
          </w:tcPr>
          <w:p w14:paraId="7FACE5AB">
            <w:pPr>
              <w:pStyle w:val="8"/>
              <w:spacing w:before="166" w:line="223" w:lineRule="auto"/>
              <w:ind w:left="4051"/>
              <w:rPr>
                <w:color w:val="auto"/>
              </w:rPr>
            </w:pPr>
            <w:r>
              <w:rPr>
                <w:b/>
                <w:bCs/>
                <w:color w:val="auto"/>
                <w:spacing w:val="-9"/>
              </w:rPr>
              <w:t>经</w:t>
            </w:r>
            <w:r>
              <w:rPr>
                <w:color w:val="auto"/>
                <w:spacing w:val="3"/>
              </w:rPr>
              <w:t xml:space="preserve">    </w:t>
            </w:r>
            <w:r>
              <w:rPr>
                <w:b/>
                <w:bCs/>
                <w:color w:val="auto"/>
                <w:spacing w:val="-9"/>
              </w:rPr>
              <w:t>历</w:t>
            </w:r>
          </w:p>
        </w:tc>
      </w:tr>
      <w:tr w14:paraId="10CDE9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1294" w:type="dxa"/>
            <w:gridSpan w:val="2"/>
            <w:vAlign w:val="top"/>
          </w:tcPr>
          <w:p w14:paraId="0A825782">
            <w:pPr>
              <w:pStyle w:val="8"/>
              <w:spacing w:before="194" w:line="220" w:lineRule="auto"/>
              <w:ind w:left="414"/>
              <w:rPr>
                <w:color w:val="auto"/>
              </w:rPr>
            </w:pPr>
            <w:r>
              <w:rPr>
                <w:b/>
                <w:bCs/>
                <w:color w:val="auto"/>
                <w:spacing w:val="-8"/>
              </w:rPr>
              <w:t>年份</w:t>
            </w:r>
          </w:p>
        </w:tc>
        <w:tc>
          <w:tcPr>
            <w:tcW w:w="2125" w:type="dxa"/>
            <w:gridSpan w:val="2"/>
            <w:vAlign w:val="top"/>
          </w:tcPr>
          <w:p w14:paraId="01FEDDF9">
            <w:pPr>
              <w:pStyle w:val="8"/>
              <w:spacing w:before="38" w:line="222" w:lineRule="auto"/>
              <w:ind w:left="946" w:right="218" w:hanging="719"/>
              <w:rPr>
                <w:color w:val="auto"/>
              </w:rPr>
            </w:pPr>
            <w:r>
              <w:rPr>
                <w:b/>
                <w:bCs/>
                <w:color w:val="auto"/>
                <w:spacing w:val="-4"/>
              </w:rPr>
              <w:t>参加过的项目名</w:t>
            </w:r>
            <w:r>
              <w:rPr>
                <w:color w:val="auto"/>
                <w:spacing w:val="2"/>
              </w:rPr>
              <w:t xml:space="preserve"> </w:t>
            </w:r>
            <w:r>
              <w:rPr>
                <w:b/>
                <w:bCs/>
                <w:color w:val="auto"/>
                <w:spacing w:val="-3"/>
              </w:rPr>
              <w:t>称</w:t>
            </w:r>
          </w:p>
        </w:tc>
        <w:tc>
          <w:tcPr>
            <w:tcW w:w="1763" w:type="dxa"/>
            <w:gridSpan w:val="2"/>
            <w:vAlign w:val="top"/>
          </w:tcPr>
          <w:p w14:paraId="6CA18106">
            <w:pPr>
              <w:pStyle w:val="8"/>
              <w:spacing w:before="194" w:line="219" w:lineRule="auto"/>
              <w:ind w:left="406"/>
              <w:rPr>
                <w:color w:val="auto"/>
              </w:rPr>
            </w:pPr>
            <w:r>
              <w:rPr>
                <w:b/>
                <w:bCs/>
                <w:color w:val="auto"/>
                <w:spacing w:val="-5"/>
              </w:rPr>
              <w:t>采购内容</w:t>
            </w:r>
          </w:p>
        </w:tc>
        <w:tc>
          <w:tcPr>
            <w:tcW w:w="2693" w:type="dxa"/>
            <w:vAlign w:val="top"/>
          </w:tcPr>
          <w:p w14:paraId="6B9114A0">
            <w:pPr>
              <w:pStyle w:val="8"/>
              <w:spacing w:before="194" w:line="220" w:lineRule="auto"/>
              <w:ind w:left="874"/>
              <w:rPr>
                <w:color w:val="auto"/>
              </w:rPr>
            </w:pPr>
            <w:r>
              <w:rPr>
                <w:b/>
                <w:bCs/>
                <w:color w:val="auto"/>
                <w:spacing w:val="-5"/>
              </w:rPr>
              <w:t>担任职务</w:t>
            </w:r>
          </w:p>
        </w:tc>
        <w:tc>
          <w:tcPr>
            <w:tcW w:w="1176" w:type="dxa"/>
            <w:vAlign w:val="top"/>
          </w:tcPr>
          <w:p w14:paraId="4CDB1ABD">
            <w:pPr>
              <w:pStyle w:val="8"/>
              <w:spacing w:before="193" w:line="222" w:lineRule="auto"/>
              <w:ind w:left="355"/>
              <w:rPr>
                <w:color w:val="auto"/>
              </w:rPr>
            </w:pPr>
            <w:r>
              <w:rPr>
                <w:b/>
                <w:bCs/>
                <w:color w:val="auto"/>
                <w:spacing w:val="-9"/>
              </w:rPr>
              <w:t>备注</w:t>
            </w:r>
          </w:p>
        </w:tc>
      </w:tr>
      <w:tr w14:paraId="557F58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294" w:type="dxa"/>
            <w:gridSpan w:val="2"/>
            <w:vAlign w:val="top"/>
          </w:tcPr>
          <w:p w14:paraId="2B62B4EA">
            <w:pPr>
              <w:rPr>
                <w:rFonts w:ascii="Arial"/>
                <w:color w:val="auto"/>
                <w:sz w:val="21"/>
              </w:rPr>
            </w:pPr>
          </w:p>
        </w:tc>
        <w:tc>
          <w:tcPr>
            <w:tcW w:w="2125" w:type="dxa"/>
            <w:gridSpan w:val="2"/>
            <w:vAlign w:val="top"/>
          </w:tcPr>
          <w:p w14:paraId="4DFE3731">
            <w:pPr>
              <w:rPr>
                <w:rFonts w:ascii="Arial"/>
                <w:color w:val="auto"/>
                <w:sz w:val="21"/>
              </w:rPr>
            </w:pPr>
          </w:p>
        </w:tc>
        <w:tc>
          <w:tcPr>
            <w:tcW w:w="1763" w:type="dxa"/>
            <w:gridSpan w:val="2"/>
            <w:vAlign w:val="top"/>
          </w:tcPr>
          <w:p w14:paraId="3DD1E083">
            <w:pPr>
              <w:rPr>
                <w:rFonts w:ascii="Arial"/>
                <w:color w:val="auto"/>
                <w:sz w:val="21"/>
              </w:rPr>
            </w:pPr>
          </w:p>
        </w:tc>
        <w:tc>
          <w:tcPr>
            <w:tcW w:w="2693" w:type="dxa"/>
            <w:vAlign w:val="top"/>
          </w:tcPr>
          <w:p w14:paraId="6DBBB590">
            <w:pPr>
              <w:rPr>
                <w:rFonts w:ascii="Arial"/>
                <w:color w:val="auto"/>
                <w:sz w:val="21"/>
              </w:rPr>
            </w:pPr>
          </w:p>
        </w:tc>
        <w:tc>
          <w:tcPr>
            <w:tcW w:w="1176" w:type="dxa"/>
            <w:vAlign w:val="top"/>
          </w:tcPr>
          <w:p w14:paraId="2BADF7CE">
            <w:pPr>
              <w:rPr>
                <w:rFonts w:ascii="Arial"/>
                <w:color w:val="auto"/>
                <w:sz w:val="21"/>
              </w:rPr>
            </w:pPr>
          </w:p>
        </w:tc>
      </w:tr>
      <w:tr w14:paraId="30EB33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294" w:type="dxa"/>
            <w:gridSpan w:val="2"/>
            <w:vAlign w:val="top"/>
          </w:tcPr>
          <w:p w14:paraId="768E3778">
            <w:pPr>
              <w:rPr>
                <w:rFonts w:ascii="Arial"/>
                <w:color w:val="auto"/>
                <w:sz w:val="21"/>
              </w:rPr>
            </w:pPr>
          </w:p>
        </w:tc>
        <w:tc>
          <w:tcPr>
            <w:tcW w:w="2125" w:type="dxa"/>
            <w:gridSpan w:val="2"/>
            <w:vAlign w:val="top"/>
          </w:tcPr>
          <w:p w14:paraId="1D2A4638">
            <w:pPr>
              <w:rPr>
                <w:rFonts w:ascii="Arial"/>
                <w:color w:val="auto"/>
                <w:sz w:val="21"/>
              </w:rPr>
            </w:pPr>
          </w:p>
        </w:tc>
        <w:tc>
          <w:tcPr>
            <w:tcW w:w="1763" w:type="dxa"/>
            <w:gridSpan w:val="2"/>
            <w:vAlign w:val="top"/>
          </w:tcPr>
          <w:p w14:paraId="22234A5E">
            <w:pPr>
              <w:rPr>
                <w:rFonts w:ascii="Arial"/>
                <w:color w:val="auto"/>
                <w:sz w:val="21"/>
              </w:rPr>
            </w:pPr>
          </w:p>
        </w:tc>
        <w:tc>
          <w:tcPr>
            <w:tcW w:w="2693" w:type="dxa"/>
            <w:vAlign w:val="top"/>
          </w:tcPr>
          <w:p w14:paraId="642808BE">
            <w:pPr>
              <w:rPr>
                <w:rFonts w:ascii="Arial"/>
                <w:color w:val="auto"/>
                <w:sz w:val="21"/>
              </w:rPr>
            </w:pPr>
          </w:p>
        </w:tc>
        <w:tc>
          <w:tcPr>
            <w:tcW w:w="1176" w:type="dxa"/>
            <w:vAlign w:val="top"/>
          </w:tcPr>
          <w:p w14:paraId="264D2B97">
            <w:pPr>
              <w:rPr>
                <w:rFonts w:ascii="Arial"/>
                <w:color w:val="auto"/>
                <w:sz w:val="21"/>
              </w:rPr>
            </w:pPr>
          </w:p>
        </w:tc>
      </w:tr>
      <w:tr w14:paraId="787398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294" w:type="dxa"/>
            <w:gridSpan w:val="2"/>
            <w:vAlign w:val="top"/>
          </w:tcPr>
          <w:p w14:paraId="561E7754">
            <w:pPr>
              <w:rPr>
                <w:rFonts w:ascii="Arial"/>
                <w:color w:val="auto"/>
                <w:sz w:val="21"/>
              </w:rPr>
            </w:pPr>
          </w:p>
        </w:tc>
        <w:tc>
          <w:tcPr>
            <w:tcW w:w="2125" w:type="dxa"/>
            <w:gridSpan w:val="2"/>
            <w:vAlign w:val="top"/>
          </w:tcPr>
          <w:p w14:paraId="1482D211">
            <w:pPr>
              <w:rPr>
                <w:rFonts w:ascii="Arial"/>
                <w:color w:val="auto"/>
                <w:sz w:val="21"/>
              </w:rPr>
            </w:pPr>
          </w:p>
        </w:tc>
        <w:tc>
          <w:tcPr>
            <w:tcW w:w="1763" w:type="dxa"/>
            <w:gridSpan w:val="2"/>
            <w:vAlign w:val="top"/>
          </w:tcPr>
          <w:p w14:paraId="1B6FE410">
            <w:pPr>
              <w:rPr>
                <w:rFonts w:ascii="Arial"/>
                <w:color w:val="auto"/>
                <w:sz w:val="21"/>
              </w:rPr>
            </w:pPr>
          </w:p>
        </w:tc>
        <w:tc>
          <w:tcPr>
            <w:tcW w:w="2693" w:type="dxa"/>
            <w:vAlign w:val="top"/>
          </w:tcPr>
          <w:p w14:paraId="062403C3">
            <w:pPr>
              <w:rPr>
                <w:rFonts w:ascii="Arial"/>
                <w:color w:val="auto"/>
                <w:sz w:val="21"/>
              </w:rPr>
            </w:pPr>
          </w:p>
        </w:tc>
        <w:tc>
          <w:tcPr>
            <w:tcW w:w="1176" w:type="dxa"/>
            <w:vAlign w:val="top"/>
          </w:tcPr>
          <w:p w14:paraId="3E06A2BF">
            <w:pPr>
              <w:rPr>
                <w:rFonts w:ascii="Arial"/>
                <w:color w:val="auto"/>
                <w:sz w:val="21"/>
              </w:rPr>
            </w:pPr>
          </w:p>
        </w:tc>
      </w:tr>
      <w:tr w14:paraId="397A39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294" w:type="dxa"/>
            <w:gridSpan w:val="2"/>
            <w:vAlign w:val="top"/>
          </w:tcPr>
          <w:p w14:paraId="52089477">
            <w:pPr>
              <w:rPr>
                <w:rFonts w:ascii="Arial"/>
                <w:color w:val="auto"/>
                <w:sz w:val="21"/>
              </w:rPr>
            </w:pPr>
          </w:p>
        </w:tc>
        <w:tc>
          <w:tcPr>
            <w:tcW w:w="2125" w:type="dxa"/>
            <w:gridSpan w:val="2"/>
            <w:vAlign w:val="top"/>
          </w:tcPr>
          <w:p w14:paraId="63BA22AA">
            <w:pPr>
              <w:rPr>
                <w:rFonts w:ascii="Arial"/>
                <w:color w:val="auto"/>
                <w:sz w:val="21"/>
              </w:rPr>
            </w:pPr>
          </w:p>
        </w:tc>
        <w:tc>
          <w:tcPr>
            <w:tcW w:w="1763" w:type="dxa"/>
            <w:gridSpan w:val="2"/>
            <w:vAlign w:val="top"/>
          </w:tcPr>
          <w:p w14:paraId="323A13C3">
            <w:pPr>
              <w:rPr>
                <w:rFonts w:ascii="Arial"/>
                <w:color w:val="auto"/>
                <w:sz w:val="21"/>
              </w:rPr>
            </w:pPr>
          </w:p>
        </w:tc>
        <w:tc>
          <w:tcPr>
            <w:tcW w:w="2693" w:type="dxa"/>
            <w:vAlign w:val="top"/>
          </w:tcPr>
          <w:p w14:paraId="1EF89636">
            <w:pPr>
              <w:rPr>
                <w:rFonts w:ascii="Arial"/>
                <w:color w:val="auto"/>
                <w:sz w:val="21"/>
              </w:rPr>
            </w:pPr>
          </w:p>
        </w:tc>
        <w:tc>
          <w:tcPr>
            <w:tcW w:w="1176" w:type="dxa"/>
            <w:vAlign w:val="top"/>
          </w:tcPr>
          <w:p w14:paraId="62FCEBCE">
            <w:pPr>
              <w:rPr>
                <w:rFonts w:ascii="Arial"/>
                <w:color w:val="auto"/>
                <w:sz w:val="21"/>
              </w:rPr>
            </w:pPr>
          </w:p>
        </w:tc>
      </w:tr>
      <w:tr w14:paraId="676302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294" w:type="dxa"/>
            <w:gridSpan w:val="2"/>
            <w:vAlign w:val="top"/>
          </w:tcPr>
          <w:p w14:paraId="42E6A38A">
            <w:pPr>
              <w:rPr>
                <w:rFonts w:ascii="Arial"/>
                <w:color w:val="auto"/>
                <w:sz w:val="21"/>
              </w:rPr>
            </w:pPr>
          </w:p>
        </w:tc>
        <w:tc>
          <w:tcPr>
            <w:tcW w:w="2125" w:type="dxa"/>
            <w:gridSpan w:val="2"/>
            <w:vAlign w:val="top"/>
          </w:tcPr>
          <w:p w14:paraId="6591CE8E">
            <w:pPr>
              <w:rPr>
                <w:rFonts w:ascii="Arial"/>
                <w:color w:val="auto"/>
                <w:sz w:val="21"/>
              </w:rPr>
            </w:pPr>
          </w:p>
        </w:tc>
        <w:tc>
          <w:tcPr>
            <w:tcW w:w="1763" w:type="dxa"/>
            <w:gridSpan w:val="2"/>
            <w:vAlign w:val="top"/>
          </w:tcPr>
          <w:p w14:paraId="69CC21AB">
            <w:pPr>
              <w:rPr>
                <w:rFonts w:ascii="Arial"/>
                <w:color w:val="auto"/>
                <w:sz w:val="21"/>
              </w:rPr>
            </w:pPr>
          </w:p>
        </w:tc>
        <w:tc>
          <w:tcPr>
            <w:tcW w:w="2693" w:type="dxa"/>
            <w:vAlign w:val="top"/>
          </w:tcPr>
          <w:p w14:paraId="1025C26D">
            <w:pPr>
              <w:rPr>
                <w:rFonts w:ascii="Arial"/>
                <w:color w:val="auto"/>
                <w:sz w:val="21"/>
              </w:rPr>
            </w:pPr>
          </w:p>
        </w:tc>
        <w:tc>
          <w:tcPr>
            <w:tcW w:w="1176" w:type="dxa"/>
            <w:vAlign w:val="top"/>
          </w:tcPr>
          <w:p w14:paraId="28E2AB7D">
            <w:pPr>
              <w:rPr>
                <w:rFonts w:ascii="Arial"/>
                <w:color w:val="auto"/>
                <w:sz w:val="21"/>
              </w:rPr>
            </w:pPr>
          </w:p>
        </w:tc>
      </w:tr>
      <w:tr w14:paraId="1AF36A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294" w:type="dxa"/>
            <w:gridSpan w:val="2"/>
            <w:vAlign w:val="top"/>
          </w:tcPr>
          <w:p w14:paraId="2141BEE5">
            <w:pPr>
              <w:spacing w:line="264" w:lineRule="auto"/>
              <w:rPr>
                <w:rFonts w:ascii="Arial"/>
                <w:color w:val="auto"/>
                <w:sz w:val="21"/>
              </w:rPr>
            </w:pPr>
          </w:p>
          <w:p w14:paraId="69F05D5D">
            <w:pPr>
              <w:pStyle w:val="8"/>
              <w:spacing w:before="78" w:line="99" w:lineRule="exact"/>
              <w:ind w:left="480"/>
              <w:rPr>
                <w:color w:val="auto"/>
              </w:rPr>
            </w:pPr>
            <w:r>
              <w:rPr>
                <w:color w:val="auto"/>
                <w:position w:val="1"/>
              </w:rPr>
              <w:t>...</w:t>
            </w:r>
          </w:p>
        </w:tc>
        <w:tc>
          <w:tcPr>
            <w:tcW w:w="2125" w:type="dxa"/>
            <w:gridSpan w:val="2"/>
            <w:vAlign w:val="top"/>
          </w:tcPr>
          <w:p w14:paraId="4B55CF1E">
            <w:pPr>
              <w:rPr>
                <w:rFonts w:ascii="Arial"/>
                <w:color w:val="auto"/>
                <w:sz w:val="21"/>
              </w:rPr>
            </w:pPr>
          </w:p>
        </w:tc>
        <w:tc>
          <w:tcPr>
            <w:tcW w:w="1763" w:type="dxa"/>
            <w:gridSpan w:val="2"/>
            <w:vAlign w:val="top"/>
          </w:tcPr>
          <w:p w14:paraId="4B55E4E3">
            <w:pPr>
              <w:rPr>
                <w:rFonts w:ascii="Arial"/>
                <w:color w:val="auto"/>
                <w:sz w:val="21"/>
              </w:rPr>
            </w:pPr>
          </w:p>
        </w:tc>
        <w:tc>
          <w:tcPr>
            <w:tcW w:w="2693" w:type="dxa"/>
            <w:vAlign w:val="top"/>
          </w:tcPr>
          <w:p w14:paraId="5368E3B4">
            <w:pPr>
              <w:rPr>
                <w:rFonts w:ascii="Arial"/>
                <w:color w:val="auto"/>
                <w:sz w:val="21"/>
              </w:rPr>
            </w:pPr>
          </w:p>
        </w:tc>
        <w:tc>
          <w:tcPr>
            <w:tcW w:w="1176" w:type="dxa"/>
            <w:vAlign w:val="top"/>
          </w:tcPr>
          <w:p w14:paraId="556C0360">
            <w:pPr>
              <w:rPr>
                <w:rFonts w:ascii="Arial"/>
                <w:color w:val="auto"/>
                <w:sz w:val="21"/>
              </w:rPr>
            </w:pPr>
          </w:p>
        </w:tc>
      </w:tr>
    </w:tbl>
    <w:p w14:paraId="2C17D0A2">
      <w:pPr>
        <w:spacing w:before="114" w:line="346" w:lineRule="auto"/>
        <w:ind w:left="13" w:right="37" w:firstLine="13"/>
        <w:rPr>
          <w:rFonts w:ascii="宋体" w:hAnsi="宋体" w:eastAsia="宋体" w:cs="宋体"/>
          <w:color w:val="auto"/>
          <w:sz w:val="24"/>
          <w:szCs w:val="24"/>
        </w:rPr>
      </w:pPr>
      <w:r>
        <w:rPr>
          <w:rFonts w:ascii="宋体" w:hAnsi="宋体" w:eastAsia="宋体" w:cs="宋体"/>
          <w:b/>
          <w:bCs/>
          <w:color w:val="auto"/>
          <w:spacing w:val="-2"/>
          <w:sz w:val="24"/>
          <w:szCs w:val="24"/>
        </w:rPr>
        <w:t>附项目负责人相关资料、社保缴纳凭证、业绩证明资料复</w:t>
      </w:r>
      <w:r>
        <w:rPr>
          <w:rFonts w:ascii="宋体" w:hAnsi="宋体" w:eastAsia="宋体" w:cs="宋体"/>
          <w:b/>
          <w:bCs/>
          <w:color w:val="auto"/>
          <w:spacing w:val="-3"/>
          <w:sz w:val="24"/>
          <w:szCs w:val="24"/>
        </w:rPr>
        <w:t>印件（如成交通知书/中标通</w:t>
      </w:r>
      <w:r>
        <w:rPr>
          <w:rFonts w:ascii="宋体" w:hAnsi="宋体" w:eastAsia="宋体" w:cs="宋体"/>
          <w:b/>
          <w:bCs/>
          <w:color w:val="auto"/>
          <w:spacing w:val="-4"/>
          <w:sz w:val="24"/>
          <w:szCs w:val="24"/>
        </w:rPr>
        <w:t>知书或合同复印件</w:t>
      </w:r>
      <w:r>
        <w:rPr>
          <w:rFonts w:ascii="宋体" w:hAnsi="宋体" w:eastAsia="宋体" w:cs="宋体"/>
          <w:b/>
          <w:bCs/>
          <w:color w:val="auto"/>
          <w:spacing w:val="8"/>
          <w:sz w:val="24"/>
          <w:szCs w:val="24"/>
        </w:rPr>
        <w:t>），</w:t>
      </w:r>
      <w:r>
        <w:rPr>
          <w:rFonts w:ascii="宋体" w:hAnsi="宋体" w:eastAsia="宋体" w:cs="宋体"/>
          <w:b/>
          <w:bCs/>
          <w:color w:val="auto"/>
          <w:spacing w:val="-4"/>
          <w:sz w:val="24"/>
          <w:szCs w:val="24"/>
        </w:rPr>
        <w:t>作为本表的附件。</w:t>
      </w:r>
    </w:p>
    <w:p w14:paraId="7620735A">
      <w:pPr>
        <w:pStyle w:val="2"/>
        <w:spacing w:line="423" w:lineRule="auto"/>
        <w:rPr>
          <w:color w:val="auto"/>
        </w:rPr>
      </w:pPr>
    </w:p>
    <w:p w14:paraId="5A37A02A">
      <w:pPr>
        <w:spacing w:before="78" w:line="219" w:lineRule="auto"/>
        <w:ind w:left="4604"/>
        <w:rPr>
          <w:rFonts w:ascii="宋体" w:hAnsi="宋体" w:eastAsia="宋体" w:cs="宋体"/>
          <w:color w:val="auto"/>
          <w:sz w:val="24"/>
          <w:szCs w:val="24"/>
        </w:rPr>
      </w:pPr>
      <w:r>
        <w:rPr>
          <w:rFonts w:ascii="宋体" w:hAnsi="宋体" w:eastAsia="宋体" w:cs="宋体"/>
          <w:color w:val="auto"/>
          <w:spacing w:val="-2"/>
          <w:sz w:val="24"/>
          <w:szCs w:val="24"/>
        </w:rPr>
        <w:t>供应商名称（盖章</w:t>
      </w:r>
      <w:r>
        <w:rPr>
          <w:rFonts w:ascii="宋体" w:hAnsi="宋体" w:eastAsia="宋体" w:cs="宋体"/>
          <w:color w:val="auto"/>
          <w:spacing w:val="2"/>
          <w:sz w:val="24"/>
          <w:szCs w:val="24"/>
        </w:rPr>
        <w:t>）：</w:t>
      </w:r>
    </w:p>
    <w:p w14:paraId="5E7905F5">
      <w:pPr>
        <w:pStyle w:val="2"/>
        <w:spacing w:line="284" w:lineRule="auto"/>
        <w:rPr>
          <w:color w:val="auto"/>
        </w:rPr>
      </w:pPr>
    </w:p>
    <w:p w14:paraId="7BCF98C3">
      <w:pPr>
        <w:pStyle w:val="2"/>
        <w:spacing w:line="285" w:lineRule="auto"/>
        <w:rPr>
          <w:color w:val="auto"/>
        </w:rPr>
      </w:pPr>
    </w:p>
    <w:p w14:paraId="3130B540">
      <w:pPr>
        <w:spacing w:before="79" w:line="219" w:lineRule="auto"/>
        <w:ind w:right="1"/>
        <w:jc w:val="right"/>
        <w:rPr>
          <w:rFonts w:ascii="宋体" w:hAnsi="宋体" w:eastAsia="宋体" w:cs="宋体"/>
          <w:color w:val="auto"/>
          <w:sz w:val="24"/>
          <w:szCs w:val="24"/>
        </w:rPr>
      </w:pPr>
      <w:r>
        <w:rPr>
          <w:rFonts w:ascii="宋体" w:hAnsi="宋体" w:eastAsia="宋体" w:cs="宋体"/>
          <w:color w:val="auto"/>
          <w:spacing w:val="-1"/>
          <w:sz w:val="24"/>
          <w:szCs w:val="24"/>
        </w:rPr>
        <w:t>法定代表人或委托代理人（签字或盖章</w:t>
      </w:r>
      <w:r>
        <w:rPr>
          <w:rFonts w:ascii="宋体" w:hAnsi="宋体" w:eastAsia="宋体" w:cs="宋体"/>
          <w:color w:val="auto"/>
          <w:spacing w:val="2"/>
          <w:sz w:val="24"/>
          <w:szCs w:val="24"/>
        </w:rPr>
        <w:t>）：</w:t>
      </w:r>
    </w:p>
    <w:p w14:paraId="3014ADE0">
      <w:pPr>
        <w:pStyle w:val="2"/>
        <w:spacing w:line="284" w:lineRule="auto"/>
        <w:rPr>
          <w:color w:val="auto"/>
        </w:rPr>
      </w:pPr>
    </w:p>
    <w:p w14:paraId="79DB0386">
      <w:pPr>
        <w:pStyle w:val="2"/>
        <w:spacing w:line="285" w:lineRule="auto"/>
        <w:rPr>
          <w:color w:val="auto"/>
        </w:rPr>
      </w:pPr>
    </w:p>
    <w:p w14:paraId="49781E76">
      <w:pPr>
        <w:spacing w:before="79" w:line="220" w:lineRule="auto"/>
        <w:jc w:val="right"/>
        <w:rPr>
          <w:rFonts w:ascii="宋体" w:hAnsi="宋体" w:eastAsia="宋体" w:cs="宋体"/>
          <w:color w:val="auto"/>
          <w:sz w:val="24"/>
          <w:szCs w:val="24"/>
        </w:rPr>
      </w:pPr>
      <w:r>
        <w:rPr>
          <w:rFonts w:ascii="宋体" w:hAnsi="宋体" w:eastAsia="宋体" w:cs="宋体"/>
          <w:color w:val="auto"/>
          <w:spacing w:val="-22"/>
          <w:sz w:val="24"/>
          <w:szCs w:val="24"/>
        </w:rPr>
        <w:t>日期：</w:t>
      </w:r>
      <w:r>
        <w:rPr>
          <w:rFonts w:ascii="宋体" w:hAnsi="宋体" w:eastAsia="宋体" w:cs="宋体"/>
          <w:color w:val="auto"/>
          <w:spacing w:val="2"/>
          <w:sz w:val="24"/>
          <w:szCs w:val="24"/>
        </w:rPr>
        <w:t xml:space="preserve">     </w:t>
      </w:r>
      <w:r>
        <w:rPr>
          <w:rFonts w:ascii="宋体" w:hAnsi="宋体" w:eastAsia="宋体" w:cs="宋体"/>
          <w:color w:val="auto"/>
          <w:spacing w:val="-22"/>
          <w:sz w:val="24"/>
          <w:szCs w:val="24"/>
        </w:rPr>
        <w:t>年</w:t>
      </w:r>
      <w:r>
        <w:rPr>
          <w:rFonts w:ascii="宋体" w:hAnsi="宋体" w:eastAsia="宋体" w:cs="宋体"/>
          <w:color w:val="auto"/>
          <w:spacing w:val="6"/>
          <w:sz w:val="24"/>
          <w:szCs w:val="24"/>
        </w:rPr>
        <w:t xml:space="preserve">   </w:t>
      </w:r>
      <w:r>
        <w:rPr>
          <w:rFonts w:ascii="宋体" w:hAnsi="宋体" w:eastAsia="宋体" w:cs="宋体"/>
          <w:color w:val="auto"/>
          <w:spacing w:val="-22"/>
          <w:sz w:val="24"/>
          <w:szCs w:val="24"/>
        </w:rPr>
        <w:t>月</w:t>
      </w:r>
      <w:r>
        <w:rPr>
          <w:rFonts w:ascii="宋体" w:hAnsi="宋体" w:eastAsia="宋体" w:cs="宋体"/>
          <w:color w:val="auto"/>
          <w:spacing w:val="17"/>
          <w:sz w:val="24"/>
          <w:szCs w:val="24"/>
        </w:rPr>
        <w:t xml:space="preserve">   </w:t>
      </w:r>
      <w:r>
        <w:rPr>
          <w:rFonts w:ascii="宋体" w:hAnsi="宋体" w:eastAsia="宋体" w:cs="宋体"/>
          <w:color w:val="auto"/>
          <w:spacing w:val="-22"/>
          <w:sz w:val="24"/>
          <w:szCs w:val="24"/>
        </w:rPr>
        <w:t>日</w:t>
      </w:r>
    </w:p>
    <w:p w14:paraId="125B4351">
      <w:pPr>
        <w:spacing w:line="220" w:lineRule="auto"/>
        <w:rPr>
          <w:rFonts w:ascii="宋体" w:hAnsi="宋体" w:eastAsia="宋体" w:cs="宋体"/>
          <w:color w:val="auto"/>
          <w:sz w:val="24"/>
          <w:szCs w:val="24"/>
        </w:rPr>
        <w:sectPr>
          <w:pgSz w:w="11906" w:h="16839"/>
          <w:pgMar w:top="400" w:right="1416" w:bottom="400" w:left="1417" w:header="0" w:footer="0" w:gutter="0"/>
          <w:cols w:space="720" w:num="1"/>
        </w:sectPr>
      </w:pPr>
    </w:p>
    <w:p w14:paraId="228E7050">
      <w:pPr>
        <w:pStyle w:val="2"/>
        <w:spacing w:line="279" w:lineRule="auto"/>
        <w:rPr>
          <w:color w:val="auto"/>
        </w:rPr>
      </w:pPr>
    </w:p>
    <w:p w14:paraId="153DD576">
      <w:pPr>
        <w:pStyle w:val="2"/>
        <w:spacing w:line="279" w:lineRule="auto"/>
        <w:rPr>
          <w:color w:val="auto"/>
        </w:rPr>
      </w:pPr>
    </w:p>
    <w:p w14:paraId="4289E660">
      <w:pPr>
        <w:pStyle w:val="2"/>
        <w:spacing w:line="280" w:lineRule="auto"/>
        <w:rPr>
          <w:color w:val="auto"/>
        </w:rPr>
      </w:pPr>
    </w:p>
    <w:p w14:paraId="74A426A4">
      <w:pPr>
        <w:pStyle w:val="2"/>
        <w:spacing w:line="280" w:lineRule="auto"/>
        <w:rPr>
          <w:color w:val="auto"/>
        </w:rPr>
      </w:pPr>
    </w:p>
    <w:p w14:paraId="550B3627">
      <w:pPr>
        <w:spacing w:before="113" w:line="225" w:lineRule="auto"/>
        <w:ind w:left="2053"/>
        <w:rPr>
          <w:rFonts w:ascii="宋体" w:hAnsi="宋体" w:eastAsia="宋体" w:cs="宋体"/>
          <w:color w:val="auto"/>
          <w:sz w:val="35"/>
          <w:szCs w:val="35"/>
        </w:rPr>
      </w:pPr>
      <w:r>
        <w:rPr>
          <w:rFonts w:ascii="宋体" w:hAnsi="宋体" w:eastAsia="宋体" w:cs="宋体"/>
          <w:b/>
          <w:bCs/>
          <w:color w:val="auto"/>
          <w:spacing w:val="3"/>
          <w:sz w:val="35"/>
          <w:szCs w:val="35"/>
        </w:rPr>
        <w:t>中小企业声明函（工程、服务）</w:t>
      </w:r>
    </w:p>
    <w:p w14:paraId="03CCAC32">
      <w:pPr>
        <w:spacing w:before="61" w:line="229" w:lineRule="auto"/>
        <w:jc w:val="center"/>
        <w:outlineLvl w:val="1"/>
        <w:rPr>
          <w:rFonts w:hint="eastAsia" w:ascii="仿宋" w:hAnsi="仿宋" w:eastAsia="仿宋" w:cs="仿宋"/>
          <w:color w:val="auto"/>
          <w:sz w:val="24"/>
          <w:szCs w:val="24"/>
        </w:rPr>
      </w:pPr>
      <w:r>
        <w:rPr>
          <w:rFonts w:hint="eastAsia" w:ascii="仿宋" w:hAnsi="仿宋" w:eastAsia="仿宋" w:cs="仿宋"/>
          <w:color w:val="auto"/>
          <w:sz w:val="24"/>
          <w:szCs w:val="24"/>
        </w:rPr>
        <w:t>中小企业声明函（服务）</w:t>
      </w:r>
    </w:p>
    <w:p w14:paraId="5F0F5287">
      <w:pPr>
        <w:pStyle w:val="3"/>
        <w:widowControl/>
        <w:ind w:firstLine="645"/>
        <w:rPr>
          <w:rFonts w:hint="eastAsia" w:ascii="仿宋" w:hAnsi="仿宋" w:eastAsia="仿宋" w:cs="仿宋"/>
          <w:color w:val="auto"/>
          <w:szCs w:val="24"/>
        </w:rPr>
      </w:pPr>
      <w:r>
        <w:rPr>
          <w:rFonts w:hint="eastAsia" w:ascii="仿宋" w:hAnsi="仿宋" w:eastAsia="仿宋" w:cs="仿宋"/>
          <w:color w:val="auto"/>
          <w:szCs w:val="24"/>
        </w:rPr>
        <w:t>本公司（联合体）郑重声明，根据《政府采购促进中小企业发展管理办法》（财库〔2020〕46号）的规定，本公司（联合体）参加</w:t>
      </w:r>
      <w:r>
        <w:rPr>
          <w:rStyle w:val="6"/>
          <w:rFonts w:hint="eastAsia" w:ascii="仿宋" w:hAnsi="仿宋" w:eastAsia="仿宋" w:cs="仿宋"/>
          <w:i w:val="0"/>
          <w:color w:val="auto"/>
          <w:szCs w:val="24"/>
          <w:u w:val="single"/>
        </w:rPr>
        <w:t>（单位名称）</w:t>
      </w:r>
      <w:r>
        <w:rPr>
          <w:rFonts w:hint="eastAsia" w:ascii="仿宋" w:hAnsi="仿宋" w:eastAsia="仿宋" w:cs="仿宋"/>
          <w:color w:val="auto"/>
          <w:szCs w:val="24"/>
        </w:rPr>
        <w:t>的</w:t>
      </w:r>
      <w:r>
        <w:rPr>
          <w:rStyle w:val="6"/>
          <w:rFonts w:hint="eastAsia" w:ascii="仿宋" w:hAnsi="仿宋" w:eastAsia="仿宋" w:cs="仿宋"/>
          <w:i w:val="0"/>
          <w:color w:val="auto"/>
          <w:szCs w:val="24"/>
          <w:u w:val="single"/>
        </w:rPr>
        <w:t>（项目名称）</w:t>
      </w:r>
      <w:r>
        <w:rPr>
          <w:rFonts w:hint="eastAsia" w:ascii="仿宋" w:hAnsi="仿宋" w:eastAsia="仿宋" w:cs="仿宋"/>
          <w:color w:val="auto"/>
          <w:szCs w:val="24"/>
        </w:rPr>
        <w:t>采购活动，工程的施工单位全部为符合政策要求的中小企业（或者：服务全部由符合政策要求的中小企业承接）。相关企业（含联合体中的中小企业、签订分包意向协议的中小企业）的具体情况如下：</w:t>
      </w:r>
    </w:p>
    <w:p w14:paraId="523401FF">
      <w:pPr>
        <w:pStyle w:val="3"/>
        <w:widowControl/>
        <w:ind w:firstLine="645"/>
        <w:rPr>
          <w:rFonts w:hint="eastAsia" w:ascii="仿宋" w:hAnsi="仿宋" w:eastAsia="仿宋" w:cs="仿宋"/>
          <w:color w:val="auto"/>
          <w:szCs w:val="24"/>
        </w:rPr>
      </w:pPr>
      <w:r>
        <w:rPr>
          <w:rFonts w:hint="eastAsia" w:ascii="仿宋" w:hAnsi="仿宋" w:eastAsia="仿宋" w:cs="仿宋"/>
          <w:color w:val="auto"/>
          <w:szCs w:val="24"/>
        </w:rPr>
        <w:t>1.</w:t>
      </w:r>
      <w:r>
        <w:rPr>
          <w:rStyle w:val="6"/>
          <w:rFonts w:hint="eastAsia" w:ascii="仿宋" w:hAnsi="仿宋" w:eastAsia="仿宋" w:cs="仿宋"/>
          <w:i w:val="0"/>
          <w:color w:val="auto"/>
          <w:szCs w:val="24"/>
          <w:u w:val="single"/>
        </w:rPr>
        <w:t>（标的名称）</w:t>
      </w:r>
      <w:r>
        <w:rPr>
          <w:rFonts w:hint="eastAsia" w:ascii="仿宋" w:hAnsi="仿宋" w:eastAsia="仿宋" w:cs="仿宋"/>
          <w:color w:val="auto"/>
          <w:szCs w:val="24"/>
        </w:rPr>
        <w:t>，属于</w:t>
      </w:r>
      <w:r>
        <w:rPr>
          <w:rFonts w:hint="eastAsia" w:ascii="仿宋" w:hAnsi="仿宋" w:eastAsia="仿宋" w:cs="仿宋"/>
          <w:color w:val="auto"/>
          <w:szCs w:val="24"/>
          <w:u w:val="single"/>
          <w:lang w:val="en-US" w:eastAsia="zh-CN"/>
        </w:rPr>
        <w:t>建筑业</w:t>
      </w:r>
      <w:r>
        <w:rPr>
          <w:rStyle w:val="6"/>
          <w:rFonts w:hint="eastAsia" w:ascii="仿宋" w:hAnsi="仿宋" w:eastAsia="仿宋" w:cs="仿宋"/>
          <w:i w:val="0"/>
          <w:color w:val="auto"/>
          <w:szCs w:val="24"/>
          <w:u w:val="single"/>
        </w:rPr>
        <w:t>（采购文件中明确的所属行业）</w:t>
      </w:r>
      <w:r>
        <w:rPr>
          <w:rFonts w:hint="eastAsia" w:ascii="仿宋" w:hAnsi="仿宋" w:eastAsia="仿宋" w:cs="仿宋"/>
          <w:color w:val="auto"/>
          <w:szCs w:val="24"/>
        </w:rPr>
        <w:t>；承建（承接）企业为</w:t>
      </w:r>
      <w:r>
        <w:rPr>
          <w:rStyle w:val="6"/>
          <w:rFonts w:hint="eastAsia" w:ascii="仿宋" w:hAnsi="仿宋" w:eastAsia="仿宋" w:cs="仿宋"/>
          <w:i w:val="0"/>
          <w:color w:val="auto"/>
          <w:szCs w:val="24"/>
          <w:u w:val="single"/>
        </w:rPr>
        <w:t>（企业名称）</w:t>
      </w:r>
      <w:r>
        <w:rPr>
          <w:rFonts w:hint="eastAsia" w:ascii="仿宋" w:hAnsi="仿宋" w:eastAsia="仿宋" w:cs="仿宋"/>
          <w:color w:val="auto"/>
          <w:szCs w:val="24"/>
        </w:rPr>
        <w:t>，从业人员</w:t>
      </w:r>
      <w:r>
        <w:rPr>
          <w:rFonts w:hint="eastAsia" w:ascii="仿宋" w:hAnsi="仿宋" w:eastAsia="仿宋" w:cs="仿宋"/>
          <w:color w:val="auto"/>
          <w:szCs w:val="24"/>
          <w:u w:val="single"/>
          <w:lang w:val="en-US" w:eastAsia="zh-CN"/>
        </w:rPr>
        <w:t xml:space="preserve">   </w:t>
      </w:r>
      <w:r>
        <w:rPr>
          <w:rFonts w:hint="eastAsia" w:ascii="仿宋" w:hAnsi="仿宋" w:eastAsia="仿宋" w:cs="仿宋"/>
          <w:color w:val="auto"/>
          <w:szCs w:val="24"/>
        </w:rPr>
        <w:t>人，营业收入为</w:t>
      </w:r>
      <w:r>
        <w:rPr>
          <w:rFonts w:hint="eastAsia" w:ascii="仿宋" w:hAnsi="仿宋" w:eastAsia="仿宋" w:cs="仿宋"/>
          <w:color w:val="auto"/>
          <w:szCs w:val="24"/>
          <w:u w:val="single"/>
          <w:lang w:val="en-US" w:eastAsia="zh-CN"/>
        </w:rPr>
        <w:t xml:space="preserve">   </w:t>
      </w:r>
      <w:r>
        <w:rPr>
          <w:rFonts w:hint="eastAsia" w:ascii="仿宋" w:hAnsi="仿宋" w:eastAsia="仿宋" w:cs="仿宋"/>
          <w:color w:val="auto"/>
          <w:szCs w:val="24"/>
        </w:rPr>
        <w:t>万元，资产总额为</w:t>
      </w:r>
      <w:r>
        <w:rPr>
          <w:rFonts w:hint="eastAsia" w:ascii="仿宋" w:hAnsi="仿宋" w:eastAsia="仿宋" w:cs="仿宋"/>
          <w:color w:val="auto"/>
          <w:szCs w:val="24"/>
          <w:u w:val="single"/>
          <w:lang w:val="en-US" w:eastAsia="zh-CN"/>
        </w:rPr>
        <w:t xml:space="preserve">   </w:t>
      </w:r>
      <w:r>
        <w:rPr>
          <w:rFonts w:hint="eastAsia" w:ascii="仿宋" w:hAnsi="仿宋" w:eastAsia="仿宋" w:cs="仿宋"/>
          <w:color w:val="auto"/>
          <w:szCs w:val="24"/>
        </w:rPr>
        <w:t>万元，属于</w:t>
      </w:r>
      <w:r>
        <w:rPr>
          <w:rStyle w:val="6"/>
          <w:rFonts w:hint="eastAsia" w:ascii="仿宋" w:hAnsi="仿宋" w:eastAsia="仿宋" w:cs="仿宋"/>
          <w:i w:val="0"/>
          <w:color w:val="auto"/>
          <w:szCs w:val="24"/>
          <w:u w:val="single"/>
        </w:rPr>
        <w:t>（中型企业、小型企业、微型企业）</w:t>
      </w:r>
      <w:r>
        <w:rPr>
          <w:rFonts w:hint="eastAsia" w:ascii="仿宋" w:hAnsi="仿宋" w:eastAsia="仿宋" w:cs="仿宋"/>
          <w:color w:val="auto"/>
          <w:szCs w:val="24"/>
        </w:rPr>
        <w:t>；</w:t>
      </w:r>
    </w:p>
    <w:p w14:paraId="0CE8D98B">
      <w:pPr>
        <w:pStyle w:val="3"/>
        <w:widowControl/>
        <w:ind w:firstLine="645"/>
        <w:rPr>
          <w:rFonts w:hint="eastAsia" w:ascii="仿宋" w:hAnsi="仿宋" w:eastAsia="仿宋" w:cs="仿宋"/>
          <w:color w:val="auto"/>
          <w:szCs w:val="24"/>
        </w:rPr>
      </w:pPr>
      <w:r>
        <w:rPr>
          <w:rFonts w:hint="eastAsia" w:ascii="仿宋" w:hAnsi="仿宋" w:eastAsia="仿宋" w:cs="仿宋"/>
          <w:color w:val="auto"/>
          <w:szCs w:val="24"/>
        </w:rPr>
        <w:t>2.</w:t>
      </w:r>
      <w:r>
        <w:rPr>
          <w:rStyle w:val="6"/>
          <w:rFonts w:hint="eastAsia" w:ascii="仿宋" w:hAnsi="仿宋" w:eastAsia="仿宋" w:cs="仿宋"/>
          <w:i w:val="0"/>
          <w:color w:val="auto"/>
          <w:szCs w:val="24"/>
          <w:u w:val="single"/>
        </w:rPr>
        <w:t>（标的名称）</w:t>
      </w:r>
      <w:r>
        <w:rPr>
          <w:rFonts w:hint="eastAsia" w:ascii="仿宋" w:hAnsi="仿宋" w:eastAsia="仿宋" w:cs="仿宋"/>
          <w:color w:val="auto"/>
          <w:szCs w:val="24"/>
        </w:rPr>
        <w:t>，属于</w:t>
      </w:r>
      <w:r>
        <w:rPr>
          <w:rFonts w:hint="eastAsia" w:ascii="仿宋" w:hAnsi="仿宋" w:eastAsia="仿宋" w:cs="仿宋"/>
          <w:color w:val="auto"/>
          <w:szCs w:val="24"/>
          <w:u w:val="single"/>
          <w:lang w:val="en-US" w:eastAsia="zh-CN"/>
        </w:rPr>
        <w:t>其他未列明行业（包括科学研究和技术服务业，水利、环境和公共设施管理业，居民服务、修理和其他服务业，社会工作，文化、体育和娱乐业等）</w:t>
      </w:r>
      <w:r>
        <w:rPr>
          <w:rStyle w:val="6"/>
          <w:rFonts w:hint="eastAsia" w:ascii="仿宋" w:hAnsi="仿宋" w:eastAsia="仿宋" w:cs="仿宋"/>
          <w:i w:val="0"/>
          <w:color w:val="auto"/>
          <w:szCs w:val="24"/>
          <w:u w:val="single"/>
        </w:rPr>
        <w:t>（采购文件中明确的所属行业）</w:t>
      </w:r>
      <w:r>
        <w:rPr>
          <w:rFonts w:hint="eastAsia" w:ascii="仿宋" w:hAnsi="仿宋" w:eastAsia="仿宋" w:cs="仿宋"/>
          <w:color w:val="auto"/>
          <w:szCs w:val="24"/>
        </w:rPr>
        <w:t>；承建（承接）企业为</w:t>
      </w:r>
      <w:r>
        <w:rPr>
          <w:rStyle w:val="6"/>
          <w:rFonts w:hint="eastAsia" w:ascii="仿宋" w:hAnsi="仿宋" w:eastAsia="仿宋" w:cs="仿宋"/>
          <w:i w:val="0"/>
          <w:color w:val="auto"/>
          <w:szCs w:val="24"/>
          <w:u w:val="single"/>
        </w:rPr>
        <w:t>（企业名称）</w:t>
      </w:r>
      <w:r>
        <w:rPr>
          <w:rFonts w:hint="eastAsia" w:ascii="仿宋" w:hAnsi="仿宋" w:eastAsia="仿宋" w:cs="仿宋"/>
          <w:color w:val="auto"/>
          <w:szCs w:val="24"/>
        </w:rPr>
        <w:t>，从业人员</w:t>
      </w:r>
      <w:r>
        <w:rPr>
          <w:rFonts w:hint="eastAsia" w:ascii="仿宋" w:hAnsi="仿宋" w:eastAsia="仿宋" w:cs="仿宋"/>
          <w:color w:val="auto"/>
          <w:szCs w:val="24"/>
          <w:u w:val="single"/>
          <w:lang w:val="en-US" w:eastAsia="zh-CN"/>
        </w:rPr>
        <w:t xml:space="preserve">   </w:t>
      </w:r>
      <w:r>
        <w:rPr>
          <w:rFonts w:hint="eastAsia" w:ascii="仿宋" w:hAnsi="仿宋" w:eastAsia="仿宋" w:cs="仿宋"/>
          <w:color w:val="auto"/>
          <w:szCs w:val="24"/>
        </w:rPr>
        <w:t>人，营业收入为</w:t>
      </w:r>
      <w:r>
        <w:rPr>
          <w:rFonts w:hint="eastAsia" w:ascii="仿宋" w:hAnsi="仿宋" w:eastAsia="仿宋" w:cs="仿宋"/>
          <w:color w:val="auto"/>
          <w:szCs w:val="24"/>
          <w:u w:val="single"/>
          <w:lang w:val="en-US" w:eastAsia="zh-CN"/>
        </w:rPr>
        <w:t xml:space="preserve">   </w:t>
      </w:r>
      <w:r>
        <w:rPr>
          <w:rFonts w:hint="eastAsia" w:ascii="仿宋" w:hAnsi="仿宋" w:eastAsia="仿宋" w:cs="仿宋"/>
          <w:color w:val="auto"/>
          <w:szCs w:val="24"/>
        </w:rPr>
        <w:t>万元，资产总额为</w:t>
      </w:r>
      <w:r>
        <w:rPr>
          <w:rFonts w:hint="eastAsia" w:ascii="仿宋" w:hAnsi="仿宋" w:eastAsia="仿宋" w:cs="仿宋"/>
          <w:color w:val="auto"/>
          <w:szCs w:val="24"/>
          <w:u w:val="single"/>
          <w:lang w:val="en-US" w:eastAsia="zh-CN"/>
        </w:rPr>
        <w:t xml:space="preserve">   </w:t>
      </w:r>
      <w:r>
        <w:rPr>
          <w:rFonts w:hint="eastAsia" w:ascii="仿宋" w:hAnsi="仿宋" w:eastAsia="仿宋" w:cs="仿宋"/>
          <w:color w:val="auto"/>
          <w:szCs w:val="24"/>
        </w:rPr>
        <w:t>万元，属于</w:t>
      </w:r>
      <w:r>
        <w:rPr>
          <w:rStyle w:val="6"/>
          <w:rFonts w:hint="eastAsia" w:ascii="仿宋" w:hAnsi="仿宋" w:eastAsia="仿宋" w:cs="仿宋"/>
          <w:i w:val="0"/>
          <w:color w:val="auto"/>
          <w:szCs w:val="24"/>
          <w:u w:val="single"/>
        </w:rPr>
        <w:t>（中型企业、小型企业、微型企业）</w:t>
      </w:r>
      <w:r>
        <w:rPr>
          <w:rFonts w:hint="eastAsia" w:ascii="仿宋" w:hAnsi="仿宋" w:eastAsia="仿宋" w:cs="仿宋"/>
          <w:color w:val="auto"/>
          <w:szCs w:val="24"/>
        </w:rPr>
        <w:t>；</w:t>
      </w:r>
    </w:p>
    <w:p w14:paraId="178FAD4B">
      <w:pPr>
        <w:pStyle w:val="3"/>
        <w:widowControl/>
        <w:ind w:firstLine="645"/>
        <w:rPr>
          <w:rFonts w:hint="eastAsia" w:ascii="仿宋" w:hAnsi="仿宋" w:eastAsia="仿宋" w:cs="仿宋"/>
          <w:color w:val="auto"/>
          <w:szCs w:val="24"/>
        </w:rPr>
      </w:pPr>
      <w:r>
        <w:rPr>
          <w:rFonts w:hint="eastAsia" w:ascii="仿宋" w:hAnsi="仿宋" w:eastAsia="仿宋" w:cs="仿宋"/>
          <w:color w:val="auto"/>
          <w:szCs w:val="24"/>
        </w:rPr>
        <w:t>……</w:t>
      </w:r>
    </w:p>
    <w:p w14:paraId="1B5E41E2">
      <w:pPr>
        <w:pStyle w:val="3"/>
        <w:widowControl/>
        <w:ind w:firstLine="645"/>
        <w:rPr>
          <w:rFonts w:hint="eastAsia" w:ascii="仿宋" w:hAnsi="仿宋" w:eastAsia="仿宋" w:cs="仿宋"/>
          <w:color w:val="auto"/>
          <w:szCs w:val="24"/>
        </w:rPr>
      </w:pPr>
      <w:r>
        <w:rPr>
          <w:rFonts w:hint="eastAsia" w:ascii="仿宋" w:hAnsi="仿宋" w:eastAsia="仿宋" w:cs="仿宋"/>
          <w:color w:val="auto"/>
          <w:szCs w:val="24"/>
        </w:rPr>
        <w:t>以上企业，不属于大企业的分支机构，不存在控股股东为大企业的情形，也不存在与大企业的负责人为同一人的情形。</w:t>
      </w:r>
    </w:p>
    <w:p w14:paraId="7750BBFB">
      <w:pPr>
        <w:pStyle w:val="3"/>
        <w:widowControl/>
        <w:ind w:firstLine="645"/>
        <w:rPr>
          <w:rFonts w:hint="eastAsia" w:ascii="仿宋" w:hAnsi="仿宋" w:eastAsia="仿宋" w:cs="仿宋"/>
          <w:color w:val="auto"/>
          <w:szCs w:val="24"/>
        </w:rPr>
      </w:pPr>
      <w:r>
        <w:rPr>
          <w:rFonts w:hint="eastAsia" w:ascii="仿宋" w:hAnsi="仿宋" w:eastAsia="仿宋" w:cs="仿宋"/>
          <w:color w:val="auto"/>
          <w:szCs w:val="24"/>
        </w:rPr>
        <w:t>本企业对上述声明内容的真实性负责。如有虚假，将依法承担相应责任。</w:t>
      </w:r>
    </w:p>
    <w:p w14:paraId="3F2E15F3">
      <w:pPr>
        <w:pStyle w:val="3"/>
        <w:widowControl/>
        <w:ind w:firstLine="645"/>
        <w:rPr>
          <w:rFonts w:hint="eastAsia" w:ascii="仿宋" w:hAnsi="仿宋" w:eastAsia="仿宋" w:cs="仿宋"/>
          <w:color w:val="auto"/>
          <w:szCs w:val="24"/>
        </w:rPr>
      </w:pPr>
      <w:r>
        <w:rPr>
          <w:rFonts w:hint="eastAsia" w:ascii="仿宋" w:hAnsi="仿宋" w:eastAsia="仿宋" w:cs="仿宋"/>
          <w:color w:val="auto"/>
          <w:szCs w:val="24"/>
        </w:rPr>
        <w:t> </w:t>
      </w:r>
    </w:p>
    <w:p w14:paraId="549171AB">
      <w:pPr>
        <w:pStyle w:val="3"/>
        <w:widowControl/>
        <w:ind w:firstLine="645"/>
        <w:jc w:val="center"/>
        <w:rPr>
          <w:rFonts w:hint="eastAsia" w:ascii="仿宋" w:hAnsi="仿宋" w:eastAsia="仿宋" w:cs="仿宋"/>
          <w:color w:val="auto"/>
          <w:szCs w:val="24"/>
        </w:rPr>
      </w:pPr>
      <w:r>
        <w:rPr>
          <w:rFonts w:hint="eastAsia" w:ascii="仿宋" w:hAnsi="仿宋" w:eastAsia="仿宋" w:cs="仿宋"/>
          <w:color w:val="auto"/>
          <w:szCs w:val="24"/>
        </w:rPr>
        <w:t xml:space="preserve">                        企业名称（盖章）：</w:t>
      </w:r>
    </w:p>
    <w:p w14:paraId="08E84268">
      <w:pPr>
        <w:pStyle w:val="3"/>
        <w:widowControl/>
        <w:ind w:firstLine="645"/>
        <w:jc w:val="center"/>
        <w:rPr>
          <w:rFonts w:hint="eastAsia" w:ascii="仿宋" w:hAnsi="仿宋" w:eastAsia="仿宋" w:cs="仿宋"/>
          <w:color w:val="auto"/>
          <w:szCs w:val="24"/>
        </w:rPr>
      </w:pPr>
      <w:r>
        <w:rPr>
          <w:rFonts w:hint="eastAsia" w:ascii="仿宋" w:hAnsi="仿宋" w:eastAsia="仿宋" w:cs="仿宋"/>
          <w:color w:val="auto"/>
          <w:szCs w:val="24"/>
        </w:rPr>
        <w:t xml:space="preserve">                    日期：</w:t>
      </w:r>
    </w:p>
    <w:p w14:paraId="1D396AFD">
      <w:pPr>
        <w:spacing w:line="360" w:lineRule="auto"/>
        <w:ind w:firstLine="4800" w:firstLineChars="2000"/>
        <w:rPr>
          <w:rFonts w:hint="eastAsia" w:ascii="仿宋" w:hAnsi="仿宋" w:eastAsia="仿宋" w:cs="仿宋"/>
          <w:color w:val="auto"/>
          <w:kern w:val="0"/>
          <w:sz w:val="24"/>
          <w:szCs w:val="24"/>
        </w:rPr>
      </w:pPr>
    </w:p>
    <w:p w14:paraId="59F0C275">
      <w:pPr>
        <w:rPr>
          <w:rFonts w:hint="eastAsia" w:ascii="仿宋" w:hAnsi="仿宋" w:eastAsia="仿宋" w:cs="仿宋"/>
          <w:b/>
          <w:bCs/>
          <w:color w:val="auto"/>
          <w:sz w:val="24"/>
          <w:szCs w:val="24"/>
        </w:rPr>
      </w:pPr>
      <w:r>
        <w:rPr>
          <w:rFonts w:hint="eastAsia" w:ascii="仿宋" w:hAnsi="仿宋" w:eastAsia="仿宋" w:cs="仿宋"/>
          <w:b/>
          <w:bCs/>
          <w:color w:val="auto"/>
          <w:sz w:val="24"/>
          <w:szCs w:val="24"/>
        </w:rPr>
        <w:t>注：</w:t>
      </w:r>
    </w:p>
    <w:p w14:paraId="664E0CA9">
      <w:pPr>
        <w:rPr>
          <w:rFonts w:hint="eastAsia" w:ascii="仿宋" w:hAnsi="仿宋" w:eastAsia="仿宋" w:cs="仿宋"/>
          <w:b/>
          <w:bCs/>
          <w:color w:val="auto"/>
          <w:sz w:val="24"/>
          <w:szCs w:val="24"/>
          <w:shd w:val="clear" w:color="auto" w:fill="FFFFFF"/>
        </w:rPr>
      </w:pPr>
      <w:r>
        <w:rPr>
          <w:rFonts w:hint="eastAsia" w:ascii="仿宋" w:hAnsi="仿宋" w:eastAsia="仿宋" w:cs="仿宋"/>
          <w:b/>
          <w:bCs/>
          <w:color w:val="auto"/>
          <w:sz w:val="24"/>
          <w:szCs w:val="24"/>
          <w:shd w:val="clear" w:color="auto" w:fill="FFFFFF"/>
        </w:rPr>
        <w:t xml:space="preserve">在政府采购活动中，供应商提供的货物、工程或者服务符合下列情形的，享受中小企业扶持政策: </w:t>
      </w:r>
    </w:p>
    <w:p w14:paraId="07ED4663">
      <w:pPr>
        <w:rPr>
          <w:rFonts w:hint="eastAsia" w:ascii="仿宋" w:hAnsi="仿宋" w:eastAsia="仿宋" w:cs="仿宋"/>
          <w:b/>
          <w:bCs/>
          <w:color w:val="auto"/>
          <w:sz w:val="24"/>
          <w:szCs w:val="24"/>
          <w:shd w:val="clear" w:color="auto" w:fill="FFFFFF"/>
        </w:rPr>
      </w:pPr>
      <w:r>
        <w:rPr>
          <w:rFonts w:hint="eastAsia" w:ascii="仿宋" w:hAnsi="仿宋" w:eastAsia="仿宋" w:cs="仿宋"/>
          <w:b/>
          <w:bCs/>
          <w:color w:val="auto"/>
          <w:sz w:val="24"/>
          <w:szCs w:val="24"/>
          <w:shd w:val="clear" w:color="auto" w:fill="FFFFFF"/>
        </w:rPr>
        <w:t>（一）在货物采购项目中，货物由中小企业制造，即货物由中小企业生产且使用该中小企业商号或者注册商标;</w:t>
      </w:r>
    </w:p>
    <w:p w14:paraId="22DF800F">
      <w:pPr>
        <w:rPr>
          <w:rFonts w:hint="eastAsia" w:ascii="仿宋" w:hAnsi="仿宋" w:eastAsia="仿宋" w:cs="仿宋"/>
          <w:b/>
          <w:bCs/>
          <w:color w:val="auto"/>
          <w:sz w:val="24"/>
          <w:szCs w:val="24"/>
          <w:shd w:val="clear" w:color="auto" w:fill="FFFFFF"/>
        </w:rPr>
      </w:pPr>
      <w:r>
        <w:rPr>
          <w:rFonts w:hint="eastAsia" w:ascii="仿宋" w:hAnsi="仿宋" w:eastAsia="仿宋" w:cs="仿宋"/>
          <w:b/>
          <w:bCs/>
          <w:color w:val="auto"/>
          <w:sz w:val="24"/>
          <w:szCs w:val="24"/>
          <w:shd w:val="clear" w:color="auto" w:fill="FFFFFF"/>
        </w:rPr>
        <w:t xml:space="preserve">（二）在工程采购项目中，工程由中小企业承建，即工程施工单位为中小企业; </w:t>
      </w:r>
    </w:p>
    <w:p w14:paraId="232BBC04">
      <w:pPr>
        <w:spacing w:line="221" w:lineRule="auto"/>
        <w:rPr>
          <w:rFonts w:ascii="宋体" w:hAnsi="宋体" w:eastAsia="宋体" w:cs="宋体"/>
          <w:color w:val="auto"/>
          <w:sz w:val="28"/>
          <w:szCs w:val="28"/>
        </w:rPr>
        <w:sectPr>
          <w:headerReference r:id="rId40" w:type="default"/>
          <w:pgSz w:w="11906" w:h="16839"/>
          <w:pgMar w:top="1091" w:right="1287" w:bottom="400" w:left="1417" w:header="1076" w:footer="0" w:gutter="0"/>
          <w:cols w:space="720" w:num="1"/>
        </w:sectPr>
      </w:pPr>
      <w:r>
        <w:rPr>
          <w:rFonts w:hint="eastAsia" w:ascii="仿宋" w:hAnsi="仿宋" w:eastAsia="仿宋" w:cs="仿宋"/>
          <w:b/>
          <w:bCs/>
          <w:color w:val="auto"/>
          <w:sz w:val="24"/>
          <w:szCs w:val="24"/>
          <w:shd w:val="clear" w:color="auto" w:fill="FFFFFF"/>
        </w:rPr>
        <w:t>(三)在服务采购项目中，服务由中小企业承接，即提供服务的人员为中小企业依照《中华人民共和国劳动合同法》 订立劳动合同的从业人员。</w:t>
      </w:r>
    </w:p>
    <w:p w14:paraId="51B8E077">
      <w:pPr>
        <w:spacing w:before="91" w:line="398" w:lineRule="auto"/>
        <w:ind w:left="9" w:right="1"/>
        <w:rPr>
          <w:rFonts w:ascii="宋体" w:hAnsi="宋体" w:eastAsia="宋体" w:cs="宋体"/>
          <w:color w:val="auto"/>
          <w:sz w:val="28"/>
          <w:szCs w:val="28"/>
        </w:rPr>
      </w:pPr>
      <w:r>
        <w:rPr>
          <w:rFonts w:ascii="宋体" w:hAnsi="宋体" w:eastAsia="宋体" w:cs="宋体"/>
          <w:b/>
          <w:bCs/>
          <w:color w:val="auto"/>
          <w:sz w:val="28"/>
          <w:szCs w:val="28"/>
        </w:rPr>
        <w:t>供应商认为有必要提供的其他证明材料（磋商文件未做出明确要求的，供</w:t>
      </w:r>
      <w:r>
        <w:rPr>
          <w:rFonts w:ascii="宋体" w:hAnsi="宋体" w:eastAsia="宋体" w:cs="宋体"/>
          <w:b/>
          <w:bCs/>
          <w:color w:val="auto"/>
          <w:spacing w:val="-4"/>
          <w:sz w:val="28"/>
          <w:szCs w:val="28"/>
        </w:rPr>
        <w:t>应商格式自拟）</w:t>
      </w:r>
    </w:p>
    <w:sectPr>
      <w:headerReference r:id="rId41" w:type="default"/>
      <w:pgSz w:w="11906" w:h="16839"/>
      <w:pgMar w:top="1091" w:right="1416" w:bottom="400" w:left="1417" w:header="1076"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Gothic">
    <w:panose1 w:val="020B0609070205080204"/>
    <w:charset w:val="80"/>
    <w:family w:val="auto"/>
    <w:pitch w:val="default"/>
    <w:sig w:usb0="E00002FF" w:usb1="6AC7FDFB" w:usb2="08000012" w:usb3="00000000" w:csb0="4002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EE442E">
    <w:pPr>
      <w:spacing w:line="169" w:lineRule="auto"/>
      <w:ind w:left="4965"/>
      <w:rPr>
        <w:rFonts w:ascii="Calibri" w:hAnsi="Calibri" w:eastAsia="Calibri" w:cs="Calibri"/>
        <w:sz w:val="18"/>
        <w:szCs w:val="18"/>
      </w:rPr>
    </w:pPr>
    <w:r>
      <w:rPr>
        <w:rFonts w:ascii="Calibri" w:hAnsi="Calibri" w:eastAsia="Calibri" w:cs="Calibri"/>
        <w:spacing w:val="-6"/>
        <w:sz w:val="18"/>
        <w:szCs w:val="18"/>
      </w:rPr>
      <w:t>27</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78B415">
    <w:pPr>
      <w:spacing w:line="169" w:lineRule="auto"/>
      <w:ind w:left="4968"/>
      <w:rPr>
        <w:rFonts w:ascii="Calibri" w:hAnsi="Calibri" w:eastAsia="Calibri" w:cs="Calibri"/>
        <w:sz w:val="18"/>
        <w:szCs w:val="18"/>
      </w:rPr>
    </w:pPr>
    <w:r>
      <w:rPr>
        <w:rFonts w:ascii="Calibri" w:hAnsi="Calibri" w:eastAsia="Calibri" w:cs="Calibri"/>
        <w:spacing w:val="-6"/>
        <w:sz w:val="18"/>
        <w:szCs w:val="18"/>
      </w:rPr>
      <w:t>27</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474FBA">
    <w:pPr>
      <w:spacing w:line="169" w:lineRule="auto"/>
      <w:ind w:left="4969"/>
      <w:rPr>
        <w:rFonts w:ascii="Calibri" w:hAnsi="Calibri" w:eastAsia="Calibri" w:cs="Calibri"/>
        <w:sz w:val="18"/>
        <w:szCs w:val="18"/>
      </w:rPr>
    </w:pPr>
    <w:r>
      <w:rPr>
        <w:rFonts w:ascii="Calibri" w:hAnsi="Calibri" w:eastAsia="Calibri" w:cs="Calibri"/>
        <w:spacing w:val="-6"/>
        <w:sz w:val="18"/>
        <w:szCs w:val="18"/>
      </w:rPr>
      <w:t>27</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AA8966">
    <w:pPr>
      <w:spacing w:line="169" w:lineRule="auto"/>
      <w:ind w:left="4969"/>
      <w:rPr>
        <w:rFonts w:ascii="Calibri" w:hAnsi="Calibri" w:eastAsia="Calibri" w:cs="Calibri"/>
        <w:sz w:val="18"/>
        <w:szCs w:val="18"/>
      </w:rPr>
    </w:pPr>
    <w:r>
      <w:rPr>
        <w:rFonts w:ascii="Calibri" w:hAnsi="Calibri" w:eastAsia="Calibri" w:cs="Calibri"/>
        <w:spacing w:val="-6"/>
        <w:sz w:val="18"/>
        <w:szCs w:val="18"/>
      </w:rPr>
      <w:t>27</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474FBA">
    <w:pPr>
      <w:spacing w:line="169" w:lineRule="auto"/>
      <w:ind w:left="4969"/>
      <w:rPr>
        <w:rFonts w:ascii="Calibri" w:hAnsi="Calibri" w:eastAsia="Calibri" w:cs="Calibri"/>
        <w:sz w:val="18"/>
        <w:szCs w:val="18"/>
      </w:rPr>
    </w:pPr>
    <w:r>
      <w:rPr>
        <w:rFonts w:ascii="Calibri" w:hAnsi="Calibri" w:eastAsia="Calibri" w:cs="Calibri"/>
        <w:spacing w:val="-6"/>
        <w:sz w:val="18"/>
        <w:szCs w:val="18"/>
      </w:rPr>
      <w:t>27</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8D5568">
    <w:pPr>
      <w:spacing w:line="169" w:lineRule="auto"/>
      <w:ind w:left="4970"/>
      <w:rPr>
        <w:rFonts w:ascii="Calibri" w:hAnsi="Calibri" w:eastAsia="Calibri" w:cs="Calibri"/>
        <w:sz w:val="18"/>
        <w:szCs w:val="18"/>
      </w:rPr>
    </w:pPr>
    <w:r>
      <w:rPr>
        <w:rFonts w:ascii="Calibri" w:hAnsi="Calibri" w:eastAsia="Calibri" w:cs="Calibri"/>
        <w:spacing w:val="-6"/>
        <w:sz w:val="18"/>
        <w:szCs w:val="18"/>
      </w:rPr>
      <w:t>27</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839F1F">
    <w:pPr>
      <w:spacing w:line="169" w:lineRule="auto"/>
      <w:ind w:left="4968"/>
      <w:rPr>
        <w:rFonts w:ascii="Calibri" w:hAnsi="Calibri" w:eastAsia="Calibri" w:cs="Calibri"/>
        <w:sz w:val="18"/>
        <w:szCs w:val="18"/>
      </w:rPr>
    </w:pPr>
    <w:r>
      <w:rPr>
        <w:rFonts w:ascii="Calibri" w:hAnsi="Calibri" w:eastAsia="Calibri" w:cs="Calibri"/>
        <w:spacing w:val="-6"/>
        <w:sz w:val="18"/>
        <w:szCs w:val="18"/>
      </w:rPr>
      <w:t>27</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0350F2">
    <w:pPr>
      <w:spacing w:line="169" w:lineRule="auto"/>
      <w:ind w:left="4969"/>
      <w:rPr>
        <w:rFonts w:ascii="Calibri" w:hAnsi="Calibri" w:eastAsia="Calibri" w:cs="Calibri"/>
        <w:sz w:val="18"/>
        <w:szCs w:val="18"/>
      </w:rPr>
    </w:pPr>
    <w:r>
      <w:rPr>
        <w:rFonts w:ascii="Calibri" w:hAnsi="Calibri" w:eastAsia="Calibri" w:cs="Calibri"/>
        <w:spacing w:val="-6"/>
        <w:sz w:val="18"/>
        <w:szCs w:val="18"/>
      </w:rPr>
      <w:t>27</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863B43">
    <w:pPr>
      <w:spacing w:line="169" w:lineRule="auto"/>
      <w:ind w:left="4965"/>
      <w:rPr>
        <w:rFonts w:ascii="Calibri" w:hAnsi="Calibri" w:eastAsia="Calibri" w:cs="Calibri"/>
        <w:sz w:val="18"/>
        <w:szCs w:val="18"/>
      </w:rPr>
    </w:pPr>
    <w:r>
      <w:rPr>
        <w:rFonts w:ascii="Calibri" w:hAnsi="Calibri" w:eastAsia="Calibri" w:cs="Calibri"/>
        <w:spacing w:val="-6"/>
        <w:sz w:val="18"/>
        <w:szCs w:val="18"/>
      </w:rPr>
      <w:t>27</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A22A0E">
    <w:pPr>
      <w:spacing w:line="169" w:lineRule="auto"/>
      <w:ind w:left="4976"/>
      <w:rPr>
        <w:rFonts w:ascii="Calibri" w:hAnsi="Calibri" w:eastAsia="Calibri" w:cs="Calibri"/>
        <w:sz w:val="18"/>
        <w:szCs w:val="18"/>
      </w:rPr>
    </w:pPr>
    <w:r>
      <w:rPr>
        <w:rFonts w:ascii="Calibri" w:hAnsi="Calibri" w:eastAsia="Calibri" w:cs="Calibri"/>
        <w:spacing w:val="-6"/>
        <w:sz w:val="18"/>
        <w:szCs w:val="18"/>
      </w:rPr>
      <w:t>27</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6E5A2D">
    <w:pPr>
      <w:pStyle w:val="2"/>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BD0270">
    <w:pPr>
      <w:spacing w:line="169" w:lineRule="auto"/>
      <w:ind w:left="5343"/>
      <w:rPr>
        <w:rFonts w:ascii="Calibri" w:hAnsi="Calibri" w:eastAsia="Calibri" w:cs="Calibri"/>
        <w:sz w:val="18"/>
        <w:szCs w:val="18"/>
      </w:rPr>
    </w:pPr>
    <w:r>
      <w:rPr>
        <w:rFonts w:ascii="Calibri" w:hAnsi="Calibri" w:eastAsia="Calibri" w:cs="Calibri"/>
        <w:spacing w:val="-6"/>
        <w:sz w:val="18"/>
        <w:szCs w:val="18"/>
      </w:rPr>
      <w:t>27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0350F2">
    <w:pPr>
      <w:spacing w:line="169" w:lineRule="auto"/>
      <w:ind w:left="4969"/>
      <w:rPr>
        <w:rFonts w:ascii="Calibri" w:hAnsi="Calibri" w:eastAsia="Calibri" w:cs="Calibri"/>
        <w:sz w:val="18"/>
        <w:szCs w:val="18"/>
      </w:rPr>
    </w:pPr>
    <w:r>
      <w:rPr>
        <w:rFonts w:ascii="Calibri" w:hAnsi="Calibri" w:eastAsia="Calibri" w:cs="Calibri"/>
        <w:spacing w:val="-6"/>
        <w:sz w:val="18"/>
        <w:szCs w:val="18"/>
      </w:rPr>
      <w:t>27</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915CE4">
    <w:pPr>
      <w:spacing w:line="169" w:lineRule="auto"/>
      <w:ind w:left="4970"/>
      <w:rPr>
        <w:rFonts w:ascii="Calibri" w:hAnsi="Calibri" w:eastAsia="Calibri" w:cs="Calibri"/>
        <w:sz w:val="18"/>
        <w:szCs w:val="18"/>
      </w:rPr>
    </w:pPr>
    <w:r>
      <w:rPr>
        <w:rFonts w:ascii="Calibri" w:hAnsi="Calibri" w:eastAsia="Calibri" w:cs="Calibri"/>
        <w:spacing w:val="-6"/>
        <w:sz w:val="18"/>
        <w:szCs w:val="18"/>
      </w:rPr>
      <w:t>27</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A026B5">
    <w:pPr>
      <w:spacing w:line="169" w:lineRule="auto"/>
      <w:ind w:left="5453"/>
      <w:rPr>
        <w:rFonts w:ascii="Calibri" w:hAnsi="Calibri" w:eastAsia="Calibri" w:cs="Calibri"/>
        <w:sz w:val="18"/>
        <w:szCs w:val="18"/>
      </w:rPr>
    </w:pPr>
    <w:r>
      <w:rPr>
        <w:rFonts w:ascii="Calibri" w:hAnsi="Calibri" w:eastAsia="Calibri" w:cs="Calibri"/>
        <w:spacing w:val="-6"/>
        <w:sz w:val="18"/>
        <w:szCs w:val="18"/>
      </w:rPr>
      <w:t>27</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EF0F68">
    <w:pPr>
      <w:spacing w:line="169" w:lineRule="auto"/>
      <w:ind w:left="4969"/>
      <w:rPr>
        <w:rFonts w:ascii="Calibri" w:hAnsi="Calibri" w:eastAsia="Calibri" w:cs="Calibri"/>
        <w:sz w:val="18"/>
        <w:szCs w:val="18"/>
      </w:rPr>
    </w:pPr>
    <w:r>
      <w:rPr>
        <w:rFonts w:ascii="Calibri" w:hAnsi="Calibri" w:eastAsia="Calibri" w:cs="Calibri"/>
        <w:spacing w:val="-6"/>
        <w:sz w:val="18"/>
        <w:szCs w:val="18"/>
      </w:rPr>
      <w:t>27</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474FBA">
    <w:pPr>
      <w:spacing w:line="169" w:lineRule="auto"/>
      <w:ind w:left="4969"/>
      <w:rPr>
        <w:rFonts w:ascii="Calibri" w:hAnsi="Calibri" w:eastAsia="Calibri" w:cs="Calibri"/>
        <w:sz w:val="18"/>
        <w:szCs w:val="18"/>
      </w:rPr>
    </w:pPr>
    <w:r>
      <w:rPr>
        <w:rFonts w:ascii="Calibri" w:hAnsi="Calibri" w:eastAsia="Calibri" w:cs="Calibri"/>
        <w:spacing w:val="-6"/>
        <w:sz w:val="18"/>
        <w:szCs w:val="18"/>
      </w:rPr>
      <w:t>27</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59B6A3">
    <w:pPr>
      <w:spacing w:line="169" w:lineRule="auto"/>
      <w:ind w:left="4970"/>
      <w:rPr>
        <w:rFonts w:ascii="Calibri" w:hAnsi="Calibri" w:eastAsia="Calibri" w:cs="Calibri"/>
        <w:sz w:val="18"/>
        <w:szCs w:val="18"/>
      </w:rPr>
    </w:pPr>
    <w:r>
      <w:rPr>
        <w:rFonts w:ascii="Calibri" w:hAnsi="Calibri" w:eastAsia="Calibri" w:cs="Calibri"/>
        <w:spacing w:val="-6"/>
        <w:sz w:val="18"/>
        <w:szCs w:val="18"/>
      </w:rPr>
      <w:t>27</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8F4D2D">
    <w:pPr>
      <w:spacing w:line="169" w:lineRule="auto"/>
      <w:ind w:left="4968"/>
      <w:rPr>
        <w:rFonts w:ascii="Calibri" w:hAnsi="Calibri" w:eastAsia="Calibri" w:cs="Calibri"/>
        <w:sz w:val="18"/>
        <w:szCs w:val="18"/>
      </w:rPr>
    </w:pPr>
    <w:r>
      <w:rPr>
        <w:rFonts w:ascii="Calibri" w:hAnsi="Calibri" w:eastAsia="Calibri" w:cs="Calibri"/>
        <w:spacing w:val="-6"/>
        <w:sz w:val="18"/>
        <w:szCs w:val="18"/>
      </w:rPr>
      <w:t>27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395044">
    <w:pPr>
      <w:pStyle w:val="2"/>
      <w:spacing w:line="46" w:lineRule="auto"/>
      <w:rPr>
        <w:sz w:val="2"/>
      </w:rPr>
    </w:pPr>
    <w:r>
      <w:pict>
        <v:shape id="_x0000_s2049" o:spid="_x0000_s2049" style="position:absolute;left:0pt;margin-left:70.85pt;margin-top:53.85pt;height:0.75pt;width:453.65pt;mso-position-horizontal-relative:page;mso-position-vertical-relative:page;z-index:251659264;mso-width-relative:page;mso-height-relative:page;" fillcolor="#000000" filled="t" stroked="f" coordsize="9072,15" o:allowincell="f" path="m0,0l9072,0,9072,14,0,14,0,0xe">
          <v:fill on="t" focussize="0,0"/>
          <v:stroke on="f"/>
          <v:imagedata o:title=""/>
          <o:lock v:ext="edit"/>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CC1F65">
    <w:pPr>
      <w:pStyle w:val="2"/>
      <w:spacing w:line="14" w:lineRule="auto"/>
      <w:rPr>
        <w:sz w:val="2"/>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A6BEE7">
    <w:pPr>
      <w:pStyle w:val="2"/>
      <w:spacing w:line="46" w:lineRule="auto"/>
      <w:rPr>
        <w:sz w:val="2"/>
      </w:rPr>
    </w:pPr>
    <w:r>
      <w:pict>
        <v:shape id="_x0000_s2055" o:spid="_x0000_s2055" style="position:absolute;left:0pt;margin-left:70.85pt;margin-top:53.85pt;height:0.75pt;width:453.65pt;mso-position-horizontal-relative:page;mso-position-vertical-relative:page;z-index:251665408;mso-width-relative:page;mso-height-relative:page;" fillcolor="#000000" filled="t" stroked="f" coordsize="9072,15" o:allowincell="f" path="m0,0l9072,0,9072,14,0,14,0,0xe">
          <v:fill on="t" focussize="0,0"/>
          <v:stroke on="f"/>
          <v:imagedata o:title=""/>
          <o:lock v:ext="edit"/>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2F4119">
    <w:pPr>
      <w:pStyle w:val="2"/>
      <w:spacing w:line="46" w:lineRule="auto"/>
      <w:rPr>
        <w:sz w:val="2"/>
      </w:rPr>
    </w:pPr>
    <w:r>
      <w:pict>
        <v:shape id="_x0000_s2054" o:spid="_x0000_s2054" style="position:absolute;left:0pt;margin-left:70.85pt;margin-top:53.85pt;height:0.75pt;width:453.65pt;mso-position-horizontal-relative:page;mso-position-vertical-relative:page;z-index:251664384;mso-width-relative:page;mso-height-relative:page;" fillcolor="#000000" filled="t" stroked="f" coordsize="9072,15" o:allowincell="f" path="m0,0l9072,0,9072,14,0,14,0,0xe">
          <v:fill on="t" focussize="0,0"/>
          <v:stroke on="f"/>
          <v:imagedata o:title=""/>
          <o:lock v:ext="edit"/>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7E3838">
    <w:pPr>
      <w:pStyle w:val="2"/>
      <w:spacing w:line="46" w:lineRule="auto"/>
      <w:rPr>
        <w:sz w:val="2"/>
      </w:rPr>
    </w:pPr>
    <w:r>
      <w:pict>
        <v:shape id="_x0000_s2057" o:spid="_x0000_s2057" style="position:absolute;left:0pt;margin-left:70.85pt;margin-top:53.85pt;height:0.75pt;width:453.65pt;mso-position-horizontal-relative:page;mso-position-vertical-relative:page;z-index:251672576;mso-width-relative:page;mso-height-relative:page;" fillcolor="#000000" filled="t" stroked="f" coordsize="9072,15" o:allowincell="f" path="m0,0l9072,0,9072,14,0,14,0,0xe">
          <v:fill on="t" focussize="0,0"/>
          <v:stroke on="f"/>
          <v:imagedata o:title=""/>
          <o:lock v:ext="edit"/>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16439A">
    <w:pPr>
      <w:pStyle w:val="2"/>
      <w:spacing w:line="46" w:lineRule="auto"/>
      <w:rPr>
        <w:sz w:val="2"/>
      </w:rPr>
    </w:pPr>
    <w:r>
      <w:pict>
        <v:shape id="_x0000_s2058" o:spid="_x0000_s2058" style="position:absolute;left:0pt;margin-left:70.85pt;margin-top:53.85pt;height:0.75pt;width:453.65pt;mso-position-horizontal-relative:page;mso-position-vertical-relative:page;z-index:251673600;mso-width-relative:page;mso-height-relative:page;" fillcolor="#000000" filled="t" stroked="f" coordsize="9072,15" o:allowincell="f" path="m0,0l9072,0,9072,14,0,14,0,0xe">
          <v:fill on="t" focussize="0,0"/>
          <v:stroke on="f"/>
          <v:imagedata o:title=""/>
          <o:lock v:ext="edit"/>
        </v:shap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A6BEE7">
    <w:pPr>
      <w:pStyle w:val="2"/>
      <w:spacing w:line="46" w:lineRule="auto"/>
      <w:rPr>
        <w:sz w:val="2"/>
      </w:rPr>
    </w:pPr>
    <w:r>
      <w:pict>
        <v:shape id="_x0000_s2055" o:spid="_x0000_s2055" style="position:absolute;left:0pt;margin-left:70.85pt;margin-top:53.85pt;height:0.75pt;width:453.65pt;mso-position-horizontal-relative:page;mso-position-vertical-relative:page;z-index:251665408;mso-width-relative:page;mso-height-relative:page;" fillcolor="#000000" filled="t" stroked="f" coordsize="9072,15" o:allowincell="f" path="m0,0l9072,0,9072,14,0,14,0,0xe">
          <v:fill on="t" focussize="0,0"/>
          <v:stroke on="f"/>
          <v:imagedata o:title=""/>
          <o:lock v:ext="edit"/>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CC1F65">
    <w:pPr>
      <w:pStyle w:val="2"/>
      <w:spacing w:line="14" w:lineRule="auto"/>
      <w:rPr>
        <w:sz w:val="2"/>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65E159">
    <w:pPr>
      <w:pStyle w:val="2"/>
      <w:spacing w:line="46" w:lineRule="auto"/>
      <w:rPr>
        <w:sz w:val="2"/>
      </w:rPr>
    </w:pPr>
    <w:r>
      <w:pict>
        <v:shape id="_x0000_s2059" o:spid="_x0000_s2059" style="position:absolute;left:0pt;margin-left:70.85pt;margin-top:53.85pt;height:0.75pt;width:453.65pt;mso-position-horizontal-relative:page;mso-position-vertical-relative:page;z-index:251674624;mso-width-relative:page;mso-height-relative:page;" fillcolor="#000000" filled="t" stroked="f" coordsize="9072,15" o:allowincell="f" path="m0,0l9072,0,9072,14,0,14,0,0xe">
          <v:fill on="t" focussize="0,0"/>
          <v:stroke on="f"/>
          <v:imagedata o:title=""/>
          <o:lock v:ext="edit"/>
        </v:shape>
      </w:pic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A6BEE7">
    <w:pPr>
      <w:pStyle w:val="2"/>
      <w:spacing w:line="46" w:lineRule="auto"/>
      <w:rPr>
        <w:sz w:val="2"/>
      </w:rPr>
    </w:pPr>
    <w:r>
      <w:pict>
        <v:shape id="_x0000_s2055" o:spid="_x0000_s2055" style="position:absolute;left:0pt;margin-left:70.85pt;margin-top:53.85pt;height:0.75pt;width:453.65pt;mso-position-horizontal-relative:page;mso-position-vertical-relative:page;z-index:251665408;mso-width-relative:page;mso-height-relative:page;" fillcolor="#000000" filled="t" stroked="f" coordsize="9072,15" o:allowincell="f" path="m0,0l9072,0,9072,14,0,14,0,0xe">
          <v:fill on="t" focussize="0,0"/>
          <v:stroke on="f"/>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DC98ED">
    <w:pPr>
      <w:pStyle w:val="2"/>
      <w:spacing w:line="46" w:lineRule="auto"/>
      <w:rPr>
        <w:sz w:val="2"/>
      </w:rPr>
    </w:pPr>
    <w:r>
      <w:pict>
        <v:shape id="_x0000_s2050" o:spid="_x0000_s2050" style="position:absolute;left:0pt;margin-left:70.85pt;margin-top:53.85pt;height:0.75pt;width:453.65pt;mso-position-horizontal-relative:page;mso-position-vertical-relative:page;z-index:251660288;mso-width-relative:page;mso-height-relative:page;" fillcolor="#000000" filled="t" stroked="f" coordsize="9072,15" o:allowincell="f" path="m0,0l9072,0,9072,14,0,14,0,0xe">
          <v:fill on="t" focussize="0,0"/>
          <v:stroke on="f"/>
          <v:imagedata o:title=""/>
          <o:lock v:ext="edi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DA74B7">
    <w:pPr>
      <w:pStyle w:val="2"/>
      <w:spacing w:line="46" w:lineRule="auto"/>
      <w:rPr>
        <w:sz w:val="2"/>
      </w:rPr>
    </w:pPr>
    <w:r>
      <w:pict>
        <v:shape id="_x0000_s2051" o:spid="_x0000_s2051" style="position:absolute;left:0pt;margin-left:70.85pt;margin-top:53.85pt;height:0.75pt;width:453.65pt;mso-position-horizontal-relative:page;mso-position-vertical-relative:page;z-index:251661312;mso-width-relative:page;mso-height-relative:page;" fillcolor="#000000" filled="t" stroked="f" coordsize="9072,15" o:allowincell="f" path="m0,0l9072,0,9072,14,0,14,0,0xe">
          <v:fill on="t" focussize="0,0"/>
          <v:stroke on="f"/>
          <v:imagedata o:title=""/>
          <o:lock v:ext="edit"/>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B3BFD2">
    <w:pPr>
      <w:pStyle w:val="2"/>
      <w:spacing w:line="46" w:lineRule="auto"/>
      <w:rPr>
        <w:sz w:val="2"/>
      </w:rPr>
    </w:pPr>
    <w:r>
      <w:pict>
        <v:shape id="_x0000_s2052" o:spid="_x0000_s2052" style="position:absolute;left:0pt;margin-left:70.85pt;margin-top:53.85pt;height:0.75pt;width:453.65pt;mso-position-horizontal-relative:page;mso-position-vertical-relative:page;z-index:251662336;mso-width-relative:page;mso-height-relative:page;" fillcolor="#000000" filled="t" stroked="f" coordsize="9072,15" o:allowincell="f" path="m0,0l9072,0,9072,14,0,14,0,0xe">
          <v:fill on="t" focussize="0,0"/>
          <v:stroke on="f"/>
          <v:imagedata o:title=""/>
          <o:lock v:ext="edit"/>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43FFE2">
    <w:pPr>
      <w:pStyle w:val="2"/>
      <w:spacing w:line="46" w:lineRule="auto"/>
      <w:rPr>
        <w:sz w:val="2"/>
      </w:rPr>
    </w:pPr>
    <w:r>
      <w:pict>
        <v:shape id="_x0000_s2053" o:spid="_x0000_s2053" style="position:absolute;left:0pt;margin-left:70.85pt;margin-top:53.85pt;height:0.75pt;width:453.65pt;mso-position-horizontal-relative:page;mso-position-vertical-relative:page;z-index:251663360;mso-width-relative:page;mso-height-relative:page;" fillcolor="#000000" filled="t" stroked="f" coordsize="9072,15" o:allowincell="f" path="m0,0l9072,0,9072,14,0,14,0,0xe">
          <v:fill on="t" focussize="0,0"/>
          <v:stroke on="f"/>
          <v:imagedata o:title=""/>
          <o:lock v:ext="edit"/>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2F4119">
    <w:pPr>
      <w:pStyle w:val="2"/>
      <w:spacing w:line="46" w:lineRule="auto"/>
      <w:rPr>
        <w:sz w:val="2"/>
      </w:rPr>
    </w:pPr>
    <w:r>
      <w:pict>
        <v:shape id="_x0000_s2054" o:spid="_x0000_s2054" style="position:absolute;left:0pt;margin-left:70.85pt;margin-top:53.85pt;height:0.75pt;width:453.65pt;mso-position-horizontal-relative:page;mso-position-vertical-relative:page;z-index:251664384;mso-width-relative:page;mso-height-relative:page;" fillcolor="#000000" filled="t" stroked="f" coordsize="9072,15" o:allowincell="f" path="m0,0l9072,0,9072,14,0,14,0,0xe">
          <v:fill on="t" focussize="0,0"/>
          <v:stroke on="f"/>
          <v:imagedata o:title=""/>
          <o:lock v:ext="edit"/>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A6BEE7">
    <w:pPr>
      <w:pStyle w:val="2"/>
      <w:spacing w:line="46" w:lineRule="auto"/>
      <w:rPr>
        <w:sz w:val="2"/>
      </w:rPr>
    </w:pPr>
    <w:r>
      <w:pict>
        <v:shape id="_x0000_s2055" o:spid="_x0000_s2055" style="position:absolute;left:0pt;margin-left:70.85pt;margin-top:53.85pt;height:0.75pt;width:453.65pt;mso-position-horizontal-relative:page;mso-position-vertical-relative:page;z-index:251665408;mso-width-relative:page;mso-height-relative:page;" fillcolor="#000000" filled="t" stroked="f" coordsize="9072,15" o:allowincell="f" path="m0,0l9072,0,9072,14,0,14,0,0xe">
          <v:fill on="t" focussize="0,0"/>
          <v:stroke on="f"/>
          <v:imagedata o:title=""/>
          <o:lock v:ext="edit"/>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06C40D">
    <w:pPr>
      <w:pStyle w:val="2"/>
      <w:spacing w:line="46" w:lineRule="auto"/>
      <w:rPr>
        <w:sz w:val="2"/>
      </w:rPr>
    </w:pPr>
    <w:r>
      <w:pict>
        <v:shape id="_x0000_s2056" o:spid="_x0000_s2056" style="position:absolute;left:0pt;margin-left:70.85pt;margin-top:53.85pt;height:0.75pt;width:453.65pt;mso-position-horizontal-relative:page;mso-position-vertical-relative:page;z-index:251666432;mso-width-relative:page;mso-height-relative:page;" fillcolor="#000000" filled="t" stroked="f" coordsize="9072,15" o:allowincell="f" path="m0,0l9072,0,9072,14,0,14,0,0xe">
          <v:fill on="t" focussize="0,0"/>
          <v:stroke on="f"/>
          <v:imagedata o:title=""/>
          <o:lock v:ext="edit"/>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A6BEE7">
    <w:pPr>
      <w:pStyle w:val="2"/>
      <w:spacing w:line="46" w:lineRule="auto"/>
      <w:rPr>
        <w:sz w:val="2"/>
      </w:rPr>
    </w:pPr>
    <w:r>
      <w:pict>
        <v:shape id="_x0000_s2055" o:spid="_x0000_s2055" style="position:absolute;left:0pt;margin-left:70.85pt;margin-top:53.85pt;height:0.75pt;width:453.65pt;mso-position-horizontal-relative:page;mso-position-vertical-relative:page;z-index:251665408;mso-width-relative:page;mso-height-relative:page;" fillcolor="#000000" filled="t" stroked="f" coordsize="9072,15" o:allowincell="f" path="m0,0l9072,0,9072,14,0,14,0,0xe">
          <v:fill on="t" focussize="0,0"/>
          <v:stroke on="f"/>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rsids>
    <w:rsidRoot w:val="00000000"/>
    <w:rsid w:val="06651661"/>
    <w:rsid w:val="091003CA"/>
    <w:rsid w:val="169E6BB7"/>
    <w:rsid w:val="1B3C77DE"/>
    <w:rsid w:val="1FF50A33"/>
    <w:rsid w:val="2020147D"/>
    <w:rsid w:val="255319AC"/>
    <w:rsid w:val="2A3A75DF"/>
    <w:rsid w:val="2F723377"/>
    <w:rsid w:val="30D065A7"/>
    <w:rsid w:val="32853772"/>
    <w:rsid w:val="357B6ABC"/>
    <w:rsid w:val="3A976388"/>
    <w:rsid w:val="3BB93856"/>
    <w:rsid w:val="41BA1AE7"/>
    <w:rsid w:val="43076734"/>
    <w:rsid w:val="45E85A95"/>
    <w:rsid w:val="464645A6"/>
    <w:rsid w:val="499F0DB5"/>
    <w:rsid w:val="49AA772D"/>
    <w:rsid w:val="4FD52511"/>
    <w:rsid w:val="575925A3"/>
    <w:rsid w:val="5D1E6CA9"/>
    <w:rsid w:val="5E824AD5"/>
    <w:rsid w:val="638E5F67"/>
    <w:rsid w:val="64E52D76"/>
    <w:rsid w:val="658A16B3"/>
    <w:rsid w:val="660404C6"/>
    <w:rsid w:val="681413E6"/>
    <w:rsid w:val="693B7D5A"/>
    <w:rsid w:val="6E46167B"/>
    <w:rsid w:val="7BAE78E8"/>
    <w:rsid w:val="7EA36676"/>
    <w:rsid w:val="7F8400C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Normal (Web)"/>
    <w:basedOn w:val="1"/>
    <w:next w:val="1"/>
    <w:uiPriority w:val="0"/>
    <w:pPr>
      <w:spacing w:before="100" w:beforeAutospacing="1" w:after="100" w:afterAutospacing="1"/>
      <w:ind w:left="0" w:right="0"/>
      <w:jc w:val="left"/>
    </w:pPr>
    <w:rPr>
      <w:kern w:val="0"/>
      <w:sz w:val="24"/>
      <w:lang w:val="en-US" w:eastAsia="zh-CN" w:bidi="ar"/>
    </w:rPr>
  </w:style>
  <w:style w:type="character" w:styleId="6">
    <w:name w:val="Emphasis"/>
    <w:qFormat/>
    <w:uiPriority w:val="20"/>
    <w:rPr>
      <w:rFonts w:cs="Times New Roman"/>
      <w:i/>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宋体" w:hAnsi="宋体" w:eastAsia="宋体" w:cs="宋体"/>
      <w:sz w:val="24"/>
      <w:szCs w:val="24"/>
      <w:lang w:val="en-US" w:eastAsia="en-US" w:bidi="ar-SA"/>
    </w:rPr>
  </w:style>
  <w:style w:type="paragraph" w:customStyle="1" w:styleId="9">
    <w:name w:val="Table Paragraph"/>
    <w:basedOn w:val="1"/>
    <w:qFormat/>
    <w:uiPriority w:val="1"/>
    <w:pPr>
      <w:autoSpaceDE w:val="0"/>
      <w:autoSpaceDN w:val="0"/>
      <w:adjustRightInd w:val="0"/>
      <w:jc w:val="left"/>
    </w:pPr>
    <w:rPr>
      <w:rFonts w:ascii="Times New Roman" w:hAnsi="Times New Roman" w:eastAsia="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5" Type="http://schemas.openxmlformats.org/officeDocument/2006/relationships/fontTable" Target="fontTable.xml"/><Relationship Id="rId44" Type="http://schemas.openxmlformats.org/officeDocument/2006/relationships/customXml" Target="../customXml/item1.xml"/><Relationship Id="rId43" Type="http://schemas.openxmlformats.org/officeDocument/2006/relationships/image" Target="media/image1.png"/><Relationship Id="rId42" Type="http://schemas.openxmlformats.org/officeDocument/2006/relationships/theme" Target="theme/theme1.xml"/><Relationship Id="rId41" Type="http://schemas.openxmlformats.org/officeDocument/2006/relationships/header" Target="header18.xml"/><Relationship Id="rId40" Type="http://schemas.openxmlformats.org/officeDocument/2006/relationships/header" Target="header17.xml"/><Relationship Id="rId4" Type="http://schemas.openxmlformats.org/officeDocument/2006/relationships/endnotes" Target="endnotes.xml"/><Relationship Id="rId39" Type="http://schemas.openxmlformats.org/officeDocument/2006/relationships/header" Target="header16.xml"/><Relationship Id="rId38" Type="http://schemas.openxmlformats.org/officeDocument/2006/relationships/header" Target="header15.xml"/><Relationship Id="rId37" Type="http://schemas.openxmlformats.org/officeDocument/2006/relationships/header" Target="header14.xml"/><Relationship Id="rId36" Type="http://schemas.openxmlformats.org/officeDocument/2006/relationships/header" Target="header13.xml"/><Relationship Id="rId35" Type="http://schemas.openxmlformats.org/officeDocument/2006/relationships/header" Target="header12.xml"/><Relationship Id="rId34" Type="http://schemas.openxmlformats.org/officeDocument/2006/relationships/header" Target="header11.xml"/><Relationship Id="rId33" Type="http://schemas.openxmlformats.org/officeDocument/2006/relationships/header" Target="header10.xml"/><Relationship Id="rId32" Type="http://schemas.openxmlformats.org/officeDocument/2006/relationships/header" Target="header9.xml"/><Relationship Id="rId31" Type="http://schemas.openxmlformats.org/officeDocument/2006/relationships/header" Target="header8.xml"/><Relationship Id="rId30" Type="http://schemas.openxmlformats.org/officeDocument/2006/relationships/header" Target="header7.xml"/><Relationship Id="rId3" Type="http://schemas.openxmlformats.org/officeDocument/2006/relationships/footnotes" Target="footnotes.xml"/><Relationship Id="rId29" Type="http://schemas.openxmlformats.org/officeDocument/2006/relationships/header" Target="header6.xml"/><Relationship Id="rId28" Type="http://schemas.openxmlformats.org/officeDocument/2006/relationships/header" Target="header5.xml"/><Relationship Id="rId27" Type="http://schemas.openxmlformats.org/officeDocument/2006/relationships/header" Target="header4.xml"/><Relationship Id="rId26" Type="http://schemas.openxmlformats.org/officeDocument/2006/relationships/header" Target="header3.xml"/><Relationship Id="rId25" Type="http://schemas.openxmlformats.org/officeDocument/2006/relationships/header" Target="header2.xml"/><Relationship Id="rId24" Type="http://schemas.openxmlformats.org/officeDocument/2006/relationships/header" Target="header1.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2051"/>
    <customShpInfo spid="_x0000_s2052"/>
    <customShpInfo spid="_x0000_s2053"/>
    <customShpInfo spid="_x0000_s2054"/>
    <customShpInfo spid="_x0000_s2055"/>
    <customShpInfo spid="_x0000_s2056"/>
    <customShpInfo spid="_x0000_s2057"/>
    <customShpInfo spid="_x0000_s2058"/>
    <customShpInfo spid="_x0000_s2059"/>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54</Pages>
  <Words>27009</Words>
  <Characters>28695</Characters>
  <TotalTime>5</TotalTime>
  <ScaleCrop>false</ScaleCrop>
  <LinksUpToDate>false</LinksUpToDate>
  <CharactersWithSpaces>31784</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2025-05-16T21:31:00Z</dcterms:created>
  <dc:creator>s</dc:creator>
  <cp:lastModifiedBy>Administrator</cp:lastModifiedBy>
  <dcterms:modified xsi:type="dcterms:W3CDTF">2025-06-20T12:06:30Z</dcterms:modified>
  <dc:title>投标人须知前附表</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2025-06-20T18:16:36Z</vt:filetime>
  </property>
  <property fmtid="{D5CDD505-2E9C-101B-9397-08002B2CF9AE}" pid="4" name="KSOTemplateDocerSaveRecord">
    <vt:lpwstr>eyJoZGlkIjoiNDVjYmM5YzI2YjhjMmVlYWNkNzAzNmZjOGMxNDVjOWUiLCJ1c2VySWQiOiIyMTkxOTYzNzIifQ==</vt:lpwstr>
  </property>
  <property fmtid="{D5CDD505-2E9C-101B-9397-08002B2CF9AE}" pid="5" name="KSOProductBuildVer">
    <vt:lpwstr>2052-12.1.0.19770</vt:lpwstr>
  </property>
  <property fmtid="{D5CDD505-2E9C-101B-9397-08002B2CF9AE}" pid="6" name="ICV">
    <vt:lpwstr>DB99D94574BB4016976C05CDFD5648E5_12</vt:lpwstr>
  </property>
</Properties>
</file>