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D2511">
      <w:pPr>
        <w:tabs>
          <w:tab w:val="left" w:pos="0"/>
          <w:tab w:val="left" w:pos="3165"/>
          <w:tab w:val="center" w:pos="4153"/>
        </w:tabs>
        <w:spacing w:before="0" w:after="0" w:line="480" w:lineRule="exact"/>
        <w:jc w:val="center"/>
        <w:outlineLvl w:val="9"/>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2025年大宗物资采购项目-设备、日常维护用品及配件类</w:t>
      </w:r>
    </w:p>
    <w:p w14:paraId="20162715">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1C34FC6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0EBDAE33">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2025年大宗物资采购项目-设备、日常维护用品及配件类</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2025年7月22日10点00分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1F3418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0F2814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XJBC2025(GK)06</w:t>
      </w:r>
      <w:r>
        <w:rPr>
          <w:rFonts w:hint="eastAsia" w:ascii="宋体" w:hAnsi="宋体" w:eastAsia="宋体" w:cs="宋体"/>
          <w:color w:val="auto"/>
          <w:sz w:val="24"/>
          <w:szCs w:val="24"/>
          <w:highlight w:val="none"/>
          <w:lang w:eastAsia="zh-CN"/>
        </w:rPr>
        <w:t>  </w:t>
      </w:r>
    </w:p>
    <w:p w14:paraId="49C387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2025年大宗物资采购项目-设备、日常维护用品及配件类</w:t>
      </w:r>
    </w:p>
    <w:p w14:paraId="7C71E4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6C9200ED">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350767</w:t>
      </w:r>
      <w:r>
        <w:rPr>
          <w:rFonts w:hint="eastAsia" w:ascii="宋体" w:hAnsi="宋体" w:eastAsia="宋体" w:cs="宋体"/>
          <w:color w:val="auto"/>
          <w:sz w:val="24"/>
          <w:szCs w:val="24"/>
          <w:highlight w:val="none"/>
          <w:lang w:val="en-US" w:eastAsia="zh-CN"/>
        </w:rPr>
        <w:t xml:space="preserve"> </w:t>
      </w:r>
    </w:p>
    <w:p w14:paraId="6CD829D1">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350767</w:t>
      </w:r>
    </w:p>
    <w:p w14:paraId="47368E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4488B8D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标项名称：2025年大宗物资采购项目-设备、日常维护用品及配件类</w:t>
      </w:r>
    </w:p>
    <w:p w14:paraId="6B774A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批</w:t>
      </w:r>
    </w:p>
    <w:p w14:paraId="52FB70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预算金额(元)：</w:t>
      </w:r>
      <w:r>
        <w:rPr>
          <w:rFonts w:hint="eastAsia" w:ascii="宋体" w:hAnsi="宋体" w:eastAsia="宋体" w:cs="宋体"/>
          <w:color w:val="auto"/>
          <w:sz w:val="24"/>
          <w:szCs w:val="24"/>
          <w:highlight w:val="none"/>
          <w:lang w:val="en-US" w:eastAsia="zh-CN"/>
        </w:rPr>
        <w:t>350767</w:t>
      </w:r>
    </w:p>
    <w:p w14:paraId="2CE072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设备、日常维护用品及配件类</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采购需求详见招标文件</w:t>
      </w:r>
      <w:r>
        <w:rPr>
          <w:rFonts w:hint="eastAsia" w:ascii="宋体" w:hAnsi="宋体" w:eastAsia="宋体" w:cs="宋体"/>
          <w:b w:val="0"/>
          <w:bCs w:val="0"/>
          <w:color w:val="auto"/>
          <w:sz w:val="24"/>
          <w:szCs w:val="24"/>
          <w:highlight w:val="none"/>
          <w:lang w:val="en-US" w:eastAsia="zh-CN"/>
        </w:rPr>
        <w:t>）</w:t>
      </w:r>
    </w:p>
    <w:p w14:paraId="71F571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本项目（设备、日常维护用品及配件类）按单价招标，预算金额不作为结算依据，最终以实际发生量据实结算。供应商的投标单价不得高于控制单价，投标总价不得高于控制单价的合计金额。设备、日常维护用品及配件类单价合计350767元。</w:t>
      </w:r>
    </w:p>
    <w:p w14:paraId="29176B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合同履约期限：详见招标文件。</w:t>
      </w:r>
    </w:p>
    <w:p w14:paraId="692F0F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1E663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09B30F2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39E47C1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6205B35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0077E1F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488D82E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12AF9DC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5205A3C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604B243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5B138BB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不专门面向中小企业。（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7D13F19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无。</w:t>
      </w:r>
    </w:p>
    <w:p w14:paraId="13A65F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2127285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1CBE8A7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6537ED1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41A9E3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234E8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474FEC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2025年7月22日10点00分</w:t>
      </w:r>
      <w:r>
        <w:rPr>
          <w:rFonts w:hint="eastAsia" w:ascii="宋体" w:hAnsi="宋体" w:eastAsia="宋体" w:cs="宋体"/>
          <w:bCs/>
          <w:color w:val="auto"/>
          <w:sz w:val="24"/>
          <w:szCs w:val="24"/>
          <w:highlight w:val="none"/>
        </w:rPr>
        <w:t>（北京时间）</w:t>
      </w:r>
    </w:p>
    <w:p w14:paraId="292593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526CAF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2025年7月22日10点00分</w:t>
      </w:r>
      <w:r>
        <w:rPr>
          <w:rFonts w:hint="eastAsia" w:ascii="宋体" w:hAnsi="宋体" w:eastAsia="宋体" w:cs="宋体"/>
          <w:color w:val="auto"/>
          <w:sz w:val="24"/>
          <w:szCs w:val="24"/>
          <w:highlight w:val="none"/>
        </w:rPr>
        <w:t>（北京时间）</w:t>
      </w:r>
    </w:p>
    <w:p w14:paraId="023A27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551491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0209ED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3617A8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110B303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269F39A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1BEB98D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7E1EC6C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F565A0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0B4E869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ACB3D9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0BA52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3E653C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54BE9C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称：新疆维吾尔自治区库尔勒开发区某单位</w:t>
      </w:r>
    </w:p>
    <w:p w14:paraId="04F47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址：库尔勒市经济技术开发区</w:t>
      </w:r>
    </w:p>
    <w:p w14:paraId="44D1A7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魏文龙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18742879577</w:t>
      </w:r>
    </w:p>
    <w:p w14:paraId="75325A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11D145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称：新疆博创工程管理有限公司</w:t>
      </w:r>
    </w:p>
    <w:p w14:paraId="5BE8CF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址：新疆巴州库尔勒市石化大道邮政大厦8楼805室 </w:t>
      </w:r>
    </w:p>
    <w:p w14:paraId="539364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刘女士</w:t>
      </w:r>
      <w:r>
        <w:rPr>
          <w:rFonts w:hint="eastAsia" w:ascii="宋体" w:hAnsi="宋体" w:eastAsia="宋体" w:cs="宋体"/>
          <w:color w:val="auto"/>
          <w:kern w:val="0"/>
          <w:sz w:val="24"/>
          <w:szCs w:val="24"/>
          <w:highlight w:val="none"/>
        </w:rPr>
        <w:t xml:space="preserve"> 13651240563 </w:t>
      </w:r>
    </w:p>
    <w:p w14:paraId="766BB6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2D7130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刘女士</w:t>
      </w:r>
    </w:p>
    <w:p w14:paraId="0A2E4C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话：13651240563</w:t>
      </w:r>
    </w:p>
    <w:p w14:paraId="3778A6FC">
      <w:pPr>
        <w:spacing w:line="440" w:lineRule="exact"/>
        <w:ind w:firstLine="480" w:firstLineChars="200"/>
        <w:jc w:val="right"/>
        <w:rPr>
          <w:rFonts w:hint="eastAsia" w:ascii="宋体" w:hAnsi="宋体" w:eastAsia="宋体" w:cs="宋体"/>
          <w:color w:val="auto"/>
          <w:kern w:val="0"/>
          <w:sz w:val="24"/>
          <w:szCs w:val="24"/>
          <w:highlight w:val="none"/>
        </w:rPr>
      </w:pPr>
    </w:p>
    <w:p w14:paraId="05CC8864">
      <w:pPr>
        <w:spacing w:line="440" w:lineRule="exact"/>
        <w:ind w:firstLine="480" w:firstLineChars="200"/>
        <w:jc w:val="right"/>
        <w:rPr>
          <w:rFonts w:hint="eastAsia" w:ascii="宋体" w:hAnsi="宋体" w:eastAsia="宋体" w:cs="宋体"/>
          <w:color w:val="auto"/>
          <w:kern w:val="0"/>
          <w:sz w:val="24"/>
          <w:szCs w:val="24"/>
          <w:highlight w:val="none"/>
        </w:rPr>
      </w:pPr>
    </w:p>
    <w:p w14:paraId="017A15AF">
      <w:pPr>
        <w:spacing w:line="440" w:lineRule="exact"/>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新疆博创工程管理有限公司</w:t>
      </w:r>
    </w:p>
    <w:p w14:paraId="1192DCCD">
      <w:pPr>
        <w:spacing w:line="440" w:lineRule="exact"/>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p>
    <w:p w14:paraId="0C89BE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D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2025-06-26T11:11:28Z</dcterms:created>
  <dc:creator>华为</dc:creator>
  <cp:lastModifiedBy>小甜瓜买买提</cp:lastModifiedBy>
  <dcterms:modified xsi:type="dcterms:W3CDTF">2025-06-26T11:11:41Z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2D3A6D83632A4A6B953EF123F42E1D3B_12</vt:lpwstr>
  </property>
</Properties>
</file>