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ind w:left="0" w:leftChars="0" w:firstLine="0" w:firstLineChars="0"/>
        <w:rPr>
          <w:rFonts w:hint="eastAsia" w:ascii="宋体" w:hAnsi="宋体" w:eastAsia="宋体" w:cs="宋体"/>
          <w:b/>
          <w:bCs/>
          <w:sz w:val="28"/>
          <w:szCs w:val="28"/>
          <w:lang w:val="en-US" w:eastAsia="zh-CN"/>
        </w:rPr>
      </w:pPr>
    </w:p>
    <w:p>
      <w:pPr>
        <w:pStyle w:val="7"/>
        <w:spacing w:line="360" w:lineRule="auto"/>
        <w:rPr>
          <w:rFonts w:hint="eastAsia" w:ascii="宋体" w:hAnsi="宋体" w:eastAsia="宋体" w:cs="宋体"/>
          <w:b/>
          <w:bCs/>
          <w:sz w:val="28"/>
          <w:szCs w:val="28"/>
          <w:lang w:val="en-US" w:eastAsia="zh-CN"/>
        </w:rPr>
      </w:pPr>
    </w:p>
    <w:p>
      <w:pPr>
        <w:pStyle w:val="2"/>
        <w:spacing w:line="360" w:lineRule="auto"/>
        <w:jc w:val="center"/>
        <w:rPr>
          <w:rFonts w:hint="eastAsia" w:ascii="宋体" w:hAnsi="宋体" w:eastAsia="宋体" w:cs="宋体"/>
          <w:b/>
          <w:bCs/>
          <w:sz w:val="40"/>
          <w:szCs w:val="40"/>
          <w:lang w:eastAsia="zh-CN"/>
        </w:rPr>
      </w:pPr>
      <w:r>
        <w:rPr>
          <w:rFonts w:hint="eastAsia" w:ascii="宋体" w:hAnsi="宋体" w:cs="宋体"/>
          <w:b/>
          <w:bCs/>
          <w:sz w:val="40"/>
          <w:szCs w:val="40"/>
          <w:lang w:eastAsia="zh-CN"/>
        </w:rPr>
        <w:t>库尔勒市卫生健康委员会疫情指挥部第二医学观察点天然气管道铺设项目</w:t>
      </w:r>
    </w:p>
    <w:p>
      <w:pPr>
        <w:spacing w:line="360" w:lineRule="auto"/>
        <w:jc w:val="both"/>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sz w:val="40"/>
          <w:szCs w:val="40"/>
        </w:rPr>
      </w:pPr>
    </w:p>
    <w:p>
      <w:pPr>
        <w:keepNext w:val="0"/>
        <w:keepLines w:val="0"/>
        <w:pageBreakBefore w:val="0"/>
        <w:widowControl/>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sz w:val="72"/>
          <w:szCs w:val="72"/>
        </w:rPr>
      </w:pPr>
      <w:r>
        <w:rPr>
          <w:rFonts w:hint="eastAsia" w:ascii="宋体" w:hAnsi="宋体" w:eastAsia="宋体" w:cs="宋体"/>
          <w:b/>
          <w:bCs/>
          <w:sz w:val="72"/>
          <w:szCs w:val="72"/>
        </w:rPr>
        <w:t>单一来源采购文件</w:t>
      </w: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sz w:val="28"/>
          <w:szCs w:val="28"/>
          <w:lang w:val="en-US" w:eastAsia="zh-CN"/>
        </w:rPr>
      </w:pPr>
      <w:r>
        <w:rPr>
          <w:rFonts w:hint="eastAsia" w:ascii="宋体" w:hAnsi="宋体" w:cs="宋体"/>
          <w:b/>
          <w:bCs/>
          <w:sz w:val="28"/>
          <w:szCs w:val="28"/>
          <w:lang w:eastAsia="zh-CN"/>
        </w:rPr>
        <w:t>项目编号</w:t>
      </w:r>
      <w:r>
        <w:rPr>
          <w:rFonts w:hint="eastAsia" w:ascii="宋体" w:hAnsi="宋体" w:eastAsia="宋体" w:cs="宋体"/>
          <w:b/>
          <w:bCs/>
          <w:sz w:val="28"/>
          <w:szCs w:val="28"/>
        </w:rPr>
        <w:t>：JSX2022-015号</w:t>
      </w:r>
    </w:p>
    <w:p>
      <w:pPr>
        <w:spacing w:line="360" w:lineRule="auto"/>
        <w:jc w:val="center"/>
        <w:rPr>
          <w:rFonts w:hint="eastAsia" w:ascii="宋体" w:hAnsi="宋体" w:eastAsia="宋体" w:cs="宋体"/>
          <w:b/>
          <w:bCs/>
          <w:sz w:val="28"/>
          <w:szCs w:val="28"/>
        </w:rPr>
      </w:pPr>
    </w:p>
    <w:p>
      <w:pPr>
        <w:spacing w:line="360" w:lineRule="auto"/>
        <w:jc w:val="left"/>
        <w:rPr>
          <w:rFonts w:hint="eastAsia" w:ascii="宋体" w:hAnsi="宋体" w:eastAsia="宋体" w:cs="宋体"/>
          <w:sz w:val="28"/>
          <w:szCs w:val="28"/>
        </w:rPr>
      </w:pPr>
    </w:p>
    <w:p>
      <w:pPr>
        <w:pStyle w:val="7"/>
        <w:spacing w:line="360" w:lineRule="auto"/>
        <w:rPr>
          <w:rFonts w:hint="eastAsia" w:ascii="宋体" w:hAnsi="宋体" w:eastAsia="宋体" w:cs="宋体"/>
          <w:sz w:val="28"/>
          <w:szCs w:val="28"/>
        </w:rPr>
      </w:pPr>
    </w:p>
    <w:p>
      <w:pPr>
        <w:rPr>
          <w:rFonts w:hint="eastAsia"/>
        </w:rPr>
      </w:pPr>
    </w:p>
    <w:p>
      <w:pPr>
        <w:pStyle w:val="2"/>
        <w:spacing w:line="360" w:lineRule="auto"/>
        <w:ind w:left="0" w:leftChars="0" w:firstLine="0" w:firstLineChars="0"/>
        <w:rPr>
          <w:rFonts w:hint="eastAsia" w:ascii="宋体" w:hAnsi="宋体" w:eastAsia="宋体" w:cs="宋体"/>
          <w:sz w:val="28"/>
          <w:szCs w:val="28"/>
        </w:rPr>
      </w:pPr>
    </w:p>
    <w:p>
      <w:pPr>
        <w:pStyle w:val="8"/>
        <w:spacing w:line="360" w:lineRule="auto"/>
        <w:ind w:left="840" w:leftChars="400"/>
        <w:rPr>
          <w:rFonts w:hint="eastAsia" w:ascii="宋体" w:hAnsi="宋体" w:eastAsia="宋体" w:cs="宋体"/>
          <w:b/>
          <w:sz w:val="28"/>
          <w:szCs w:val="28"/>
          <w:lang w:val="en-US" w:eastAsia="zh-CN"/>
        </w:rPr>
      </w:pPr>
      <w:r>
        <w:rPr>
          <w:rFonts w:hint="eastAsia" w:ascii="宋体" w:hAnsi="宋体" w:eastAsia="宋体" w:cs="宋体"/>
          <w:b/>
          <w:sz w:val="28"/>
          <w:szCs w:val="28"/>
        </w:rPr>
        <w:t>采购人：</w:t>
      </w:r>
      <w:r>
        <w:rPr>
          <w:rFonts w:hint="eastAsia" w:ascii="宋体" w:hAnsi="宋体" w:eastAsia="宋体" w:cs="宋体"/>
          <w:b/>
          <w:sz w:val="28"/>
          <w:szCs w:val="28"/>
          <w:lang w:val="en-US" w:eastAsia="zh-CN"/>
        </w:rPr>
        <w:t>库尔勒市卫生健康委员会</w:t>
      </w:r>
    </w:p>
    <w:p>
      <w:pPr>
        <w:pStyle w:val="8"/>
        <w:spacing w:line="360" w:lineRule="auto"/>
        <w:ind w:left="840" w:leftChars="400"/>
        <w:rPr>
          <w:rFonts w:hint="eastAsia" w:ascii="宋体" w:hAnsi="宋体" w:eastAsia="宋体" w:cs="宋体"/>
          <w:b/>
          <w:sz w:val="28"/>
          <w:szCs w:val="28"/>
          <w:lang w:eastAsia="zh-CN"/>
        </w:rPr>
      </w:pPr>
      <w:r>
        <w:rPr>
          <w:rFonts w:hint="eastAsia" w:ascii="宋体" w:hAnsi="宋体" w:eastAsia="宋体" w:cs="宋体"/>
          <w:b/>
          <w:sz w:val="28"/>
          <w:szCs w:val="28"/>
        </w:rPr>
        <w:t>采购</w:t>
      </w:r>
      <w:r>
        <w:rPr>
          <w:rFonts w:hint="eastAsia" w:ascii="宋体" w:hAnsi="宋体" w:eastAsia="宋体" w:cs="宋体"/>
          <w:b/>
          <w:sz w:val="28"/>
          <w:szCs w:val="28"/>
          <w:lang w:eastAsia="zh-CN"/>
        </w:rPr>
        <w:t>采购代理机构</w:t>
      </w:r>
      <w:r>
        <w:rPr>
          <w:rFonts w:hint="eastAsia" w:ascii="宋体" w:hAnsi="宋体" w:eastAsia="宋体" w:cs="宋体"/>
          <w:b/>
          <w:sz w:val="28"/>
          <w:szCs w:val="28"/>
        </w:rPr>
        <w:t>：</w:t>
      </w:r>
      <w:r>
        <w:rPr>
          <w:rFonts w:hint="eastAsia" w:ascii="宋体" w:hAnsi="宋体" w:eastAsia="宋体" w:cs="宋体"/>
          <w:b/>
          <w:sz w:val="28"/>
          <w:szCs w:val="28"/>
          <w:lang w:eastAsia="zh-CN"/>
        </w:rPr>
        <w:t>新疆疆胜兴工程咨询有限公司</w:t>
      </w:r>
    </w:p>
    <w:p>
      <w:pPr>
        <w:pStyle w:val="8"/>
        <w:spacing w:line="360" w:lineRule="auto"/>
        <w:rPr>
          <w:rFonts w:hint="eastAsia" w:ascii="宋体" w:hAnsi="宋体" w:eastAsia="宋体" w:cs="宋体"/>
          <w:b/>
          <w:sz w:val="28"/>
          <w:szCs w:val="28"/>
        </w:rPr>
      </w:pPr>
    </w:p>
    <w:p>
      <w:pPr>
        <w:pStyle w:val="49"/>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日期： 二○二</w:t>
      </w:r>
      <w:r>
        <w:rPr>
          <w:rFonts w:hint="eastAsia" w:ascii="宋体" w:hAnsi="宋体" w:eastAsia="宋体" w:cs="宋体"/>
          <w:b/>
          <w:sz w:val="28"/>
          <w:szCs w:val="28"/>
          <w:lang w:val="en-US" w:eastAsia="zh-CN"/>
        </w:rPr>
        <w:t>二</w:t>
      </w:r>
      <w:r>
        <w:rPr>
          <w:rFonts w:hint="eastAsia" w:ascii="宋体" w:hAnsi="宋体" w:eastAsia="宋体" w:cs="宋体"/>
          <w:b/>
          <w:sz w:val="28"/>
          <w:szCs w:val="28"/>
        </w:rPr>
        <w:t>年</w:t>
      </w:r>
      <w:r>
        <w:rPr>
          <w:rFonts w:hint="eastAsia" w:ascii="宋体" w:hAnsi="宋体" w:eastAsia="宋体" w:cs="宋体"/>
          <w:b/>
          <w:sz w:val="28"/>
          <w:szCs w:val="28"/>
          <w:lang w:val="en-US" w:eastAsia="zh-CN"/>
        </w:rPr>
        <w:t>四</w:t>
      </w:r>
      <w:r>
        <w:rPr>
          <w:rFonts w:hint="eastAsia" w:ascii="宋体" w:hAnsi="宋体" w:eastAsia="宋体" w:cs="宋体"/>
          <w:b/>
          <w:sz w:val="28"/>
          <w:szCs w:val="28"/>
        </w:rPr>
        <w:t>月</w:t>
      </w:r>
    </w:p>
    <w:p>
      <w:pPr>
        <w:spacing w:line="360" w:lineRule="auto"/>
        <w:jc w:val="center"/>
        <w:rPr>
          <w:rFonts w:hint="eastAsia" w:ascii="宋体" w:hAnsi="宋体" w:eastAsia="宋体" w:cs="宋体"/>
          <w:b/>
          <w:bCs/>
          <w:sz w:val="28"/>
          <w:szCs w:val="28"/>
        </w:rPr>
        <w:sectPr>
          <w:headerReference r:id="rId3" w:type="default"/>
          <w:footerReference r:id="rId4" w:type="default"/>
          <w:pgSz w:w="12240" w:h="15840"/>
          <w:pgMar w:top="1440" w:right="1800" w:bottom="1440" w:left="1800" w:header="720" w:footer="720" w:gutter="0"/>
          <w:pgBorders>
            <w:top w:val="none" w:sz="0" w:space="0"/>
            <w:left w:val="none" w:sz="0" w:space="0"/>
            <w:bottom w:val="none" w:sz="0" w:space="0"/>
            <w:right w:val="none" w:sz="0" w:space="0"/>
          </w:pgBorders>
          <w:pgNumType w:start="1"/>
          <w:cols w:space="720" w:num="1"/>
          <w:docGrid w:type="lines" w:linePitch="312" w:charSpace="0"/>
        </w:sect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目  录</w:t>
      </w:r>
    </w:p>
    <w:p>
      <w:pPr>
        <w:pStyle w:val="7"/>
        <w:spacing w:line="360" w:lineRule="auto"/>
        <w:rPr>
          <w:rFonts w:hint="eastAsia" w:ascii="宋体" w:hAnsi="宋体" w:eastAsia="宋体" w:cs="宋体"/>
          <w:sz w:val="28"/>
          <w:szCs w:val="28"/>
        </w:rPr>
      </w:pPr>
    </w:p>
    <w:sdt>
      <w:sdtPr>
        <w:rPr>
          <w:rFonts w:hint="eastAsia" w:ascii="宋体" w:hAnsi="宋体" w:eastAsia="宋体" w:cs="宋体"/>
          <w:kern w:val="2"/>
          <w:sz w:val="28"/>
          <w:szCs w:val="28"/>
          <w:lang w:val="en-US" w:eastAsia="zh-CN" w:bidi="ar-SA"/>
        </w:rPr>
        <w:id w:val="147453545"/>
        <w:docPartObj>
          <w:docPartGallery w:val="Table of Contents"/>
          <w:docPartUnique/>
        </w:docPartObj>
      </w:sdtPr>
      <w:sdtEndPr>
        <w:rPr>
          <w:rFonts w:hint="eastAsia" w:ascii="宋体" w:hAnsi="宋体" w:eastAsia="宋体" w:cs="宋体"/>
          <w:kern w:val="2"/>
          <w:sz w:val="28"/>
          <w:szCs w:val="28"/>
          <w:lang w:val="en-US" w:eastAsia="zh-CN" w:bidi="ar-SA"/>
        </w:rPr>
      </w:sdtEndPr>
      <w:sdtContent>
        <w:p>
          <w:pPr>
            <w:spacing w:before="0" w:beforeLines="0" w:after="0" w:afterLines="0" w:line="360" w:lineRule="auto"/>
            <w:ind w:left="0" w:leftChars="0" w:right="0" w:rightChars="0" w:firstLine="0" w:firstLineChars="0"/>
            <w:jc w:val="center"/>
            <w:rPr>
              <w:rFonts w:hint="eastAsia" w:ascii="宋体" w:hAnsi="宋体" w:eastAsia="宋体" w:cs="宋体"/>
              <w:sz w:val="28"/>
              <w:szCs w:val="28"/>
            </w:rPr>
          </w:pPr>
          <w:bookmarkStart w:id="0" w:name="_Toc12369_WPSOffice_Type1"/>
        </w:p>
        <w:p>
          <w:pPr>
            <w:pStyle w:val="46"/>
            <w:tabs>
              <w:tab w:val="right" w:leader="dot" w:pos="8646"/>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_Toc23522_WPSOffice_Level1 </w:instrText>
          </w:r>
          <w:r>
            <w:rPr>
              <w:rFonts w:hint="eastAsia" w:ascii="宋体" w:hAnsi="宋体" w:eastAsia="宋体" w:cs="宋体"/>
              <w:sz w:val="28"/>
              <w:szCs w:val="28"/>
            </w:rPr>
            <w:fldChar w:fldCharType="separate"/>
          </w:r>
          <w:sdt>
            <w:sdtPr>
              <w:rPr>
                <w:rFonts w:hint="eastAsia" w:ascii="宋体" w:hAnsi="宋体" w:eastAsia="宋体" w:cs="宋体"/>
                <w:kern w:val="2"/>
                <w:sz w:val="28"/>
                <w:szCs w:val="28"/>
                <w:lang w:val="en-US" w:eastAsia="zh-CN" w:bidi="ar-SA"/>
              </w:rPr>
              <w:id w:val="147453545"/>
              <w:placeholder>
                <w:docPart w:val="{9c1c8ddb-86b7-4b4d-912e-669da0ee8ba8}"/>
              </w:placeholder>
            </w:sdtPr>
            <w:sdtEndPr>
              <w:rPr>
                <w:rFonts w:hint="eastAsia" w:ascii="宋体" w:hAnsi="宋体" w:eastAsia="宋体" w:cs="宋体"/>
                <w:kern w:val="2"/>
                <w:sz w:val="28"/>
                <w:szCs w:val="28"/>
                <w:lang w:val="en-US" w:eastAsia="zh-CN" w:bidi="ar-SA"/>
              </w:rPr>
            </w:sdtEndPr>
            <w:sdtContent>
              <w:r>
                <w:rPr>
                  <w:rFonts w:hint="eastAsia" w:ascii="宋体" w:hAnsi="宋体" w:eastAsia="宋体" w:cs="宋体"/>
                  <w:sz w:val="28"/>
                  <w:szCs w:val="28"/>
                </w:rPr>
                <w:t xml:space="preserve">第一章 </w:t>
              </w:r>
              <w:r>
                <w:rPr>
                  <w:rFonts w:hint="eastAsia" w:ascii="宋体" w:hAnsi="宋体" w:eastAsia="宋体" w:cs="宋体"/>
                  <w:sz w:val="28"/>
                  <w:szCs w:val="28"/>
                  <w:lang w:val="en-US" w:eastAsia="zh-CN"/>
                </w:rPr>
                <w:t>单一来源采购公示</w:t>
              </w:r>
            </w:sdtContent>
          </w:sdt>
          <w:r>
            <w:rPr>
              <w:rFonts w:hint="eastAsia" w:ascii="宋体" w:hAnsi="宋体" w:eastAsia="宋体" w:cs="宋体"/>
              <w:sz w:val="28"/>
              <w:szCs w:val="28"/>
            </w:rPr>
            <w:tab/>
          </w:r>
          <w:bookmarkStart w:id="1" w:name="_Toc23522_WPSOffice_Level1Page"/>
          <w:r>
            <w:rPr>
              <w:rFonts w:hint="eastAsia" w:ascii="宋体" w:hAnsi="宋体" w:eastAsia="宋体" w:cs="宋体"/>
              <w:sz w:val="28"/>
              <w:szCs w:val="28"/>
            </w:rPr>
            <w:t>3</w:t>
          </w:r>
          <w:bookmarkEnd w:id="1"/>
          <w:r>
            <w:rPr>
              <w:rFonts w:hint="eastAsia" w:ascii="宋体" w:hAnsi="宋体" w:eastAsia="宋体" w:cs="宋体"/>
              <w:sz w:val="28"/>
              <w:szCs w:val="28"/>
            </w:rPr>
            <w:fldChar w:fldCharType="end"/>
          </w:r>
        </w:p>
        <w:p>
          <w:pPr>
            <w:pStyle w:val="46"/>
            <w:tabs>
              <w:tab w:val="right" w:leader="dot" w:pos="8646"/>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_Toc12369_WPSOffice_Level1 </w:instrText>
          </w:r>
          <w:r>
            <w:rPr>
              <w:rFonts w:hint="eastAsia" w:ascii="宋体" w:hAnsi="宋体" w:eastAsia="宋体" w:cs="宋体"/>
              <w:sz w:val="28"/>
              <w:szCs w:val="28"/>
            </w:rPr>
            <w:fldChar w:fldCharType="separate"/>
          </w:r>
          <w:sdt>
            <w:sdtPr>
              <w:rPr>
                <w:rFonts w:hint="eastAsia" w:ascii="宋体" w:hAnsi="宋体" w:eastAsia="宋体" w:cs="宋体"/>
                <w:kern w:val="2"/>
                <w:sz w:val="28"/>
                <w:szCs w:val="28"/>
                <w:lang w:val="en-US" w:eastAsia="zh-CN" w:bidi="ar-SA"/>
              </w:rPr>
              <w:id w:val="147453545"/>
              <w:placeholder>
                <w:docPart w:val="{a2a89318-1e47-4601-a1f7-1eccaacc90e8}"/>
              </w:placeholder>
            </w:sdtPr>
            <w:sdtEndPr>
              <w:rPr>
                <w:rFonts w:hint="eastAsia" w:ascii="宋体" w:hAnsi="宋体" w:eastAsia="宋体" w:cs="宋体"/>
                <w:kern w:val="2"/>
                <w:sz w:val="28"/>
                <w:szCs w:val="28"/>
                <w:lang w:val="en-US" w:eastAsia="zh-CN" w:bidi="ar-SA"/>
              </w:rPr>
            </w:sdtEndPr>
            <w:sdtContent>
              <w:r>
                <w:rPr>
                  <w:rFonts w:hint="eastAsia" w:ascii="宋体" w:hAnsi="宋体" w:eastAsia="宋体" w:cs="宋体"/>
                  <w:sz w:val="28"/>
                  <w:szCs w:val="28"/>
                </w:rPr>
                <w:t>第二章 供应商须知</w:t>
              </w:r>
            </w:sdtContent>
          </w:sdt>
          <w:r>
            <w:rPr>
              <w:rFonts w:hint="eastAsia" w:ascii="宋体" w:hAnsi="宋体" w:eastAsia="宋体" w:cs="宋体"/>
              <w:sz w:val="28"/>
              <w:szCs w:val="28"/>
            </w:rPr>
            <w:tab/>
          </w:r>
          <w:bookmarkStart w:id="2" w:name="_Toc12369_WPSOffice_Level1Page"/>
          <w:r>
            <w:rPr>
              <w:rFonts w:hint="eastAsia" w:ascii="宋体" w:hAnsi="宋体" w:eastAsia="宋体" w:cs="宋体"/>
              <w:sz w:val="28"/>
              <w:szCs w:val="28"/>
            </w:rPr>
            <w:t>5</w:t>
          </w:r>
          <w:bookmarkEnd w:id="2"/>
          <w:r>
            <w:rPr>
              <w:rFonts w:hint="eastAsia" w:ascii="宋体" w:hAnsi="宋体" w:eastAsia="宋体" w:cs="宋体"/>
              <w:sz w:val="28"/>
              <w:szCs w:val="28"/>
            </w:rPr>
            <w:fldChar w:fldCharType="end"/>
          </w:r>
        </w:p>
        <w:p>
          <w:pPr>
            <w:pStyle w:val="46"/>
            <w:tabs>
              <w:tab w:val="right" w:leader="dot" w:pos="8646"/>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_Toc20204_WPSOffice_Level1 </w:instrText>
          </w:r>
          <w:r>
            <w:rPr>
              <w:rFonts w:hint="eastAsia" w:ascii="宋体" w:hAnsi="宋体" w:eastAsia="宋体" w:cs="宋体"/>
              <w:sz w:val="28"/>
              <w:szCs w:val="28"/>
            </w:rPr>
            <w:fldChar w:fldCharType="separate"/>
          </w:r>
          <w:sdt>
            <w:sdtPr>
              <w:rPr>
                <w:rFonts w:hint="eastAsia" w:ascii="宋体" w:hAnsi="宋体" w:eastAsia="宋体" w:cs="宋体"/>
                <w:kern w:val="2"/>
                <w:sz w:val="28"/>
                <w:szCs w:val="28"/>
                <w:lang w:val="en-US" w:eastAsia="zh-CN" w:bidi="ar-SA"/>
              </w:rPr>
              <w:id w:val="147453545"/>
              <w:placeholder>
                <w:docPart w:val="{b9e10ec0-909f-4743-8eb8-11f4b629f2e8}"/>
              </w:placeholder>
            </w:sdtPr>
            <w:sdtEndPr>
              <w:rPr>
                <w:rFonts w:hint="eastAsia" w:ascii="宋体" w:hAnsi="宋体" w:eastAsia="宋体" w:cs="宋体"/>
                <w:kern w:val="2"/>
                <w:sz w:val="28"/>
                <w:szCs w:val="28"/>
                <w:lang w:val="en-US" w:eastAsia="zh-CN" w:bidi="ar-SA"/>
              </w:rPr>
            </w:sdtEndPr>
            <w:sdtContent>
              <w:r>
                <w:rPr>
                  <w:rFonts w:hint="eastAsia" w:ascii="宋体" w:hAnsi="宋体" w:eastAsia="宋体" w:cs="宋体"/>
                  <w:sz w:val="28"/>
                  <w:szCs w:val="28"/>
                </w:rPr>
                <w:t>第三章 合同条款</w:t>
              </w:r>
            </w:sdtContent>
          </w:sdt>
          <w:r>
            <w:rPr>
              <w:rFonts w:hint="eastAsia" w:ascii="宋体" w:hAnsi="宋体" w:eastAsia="宋体" w:cs="宋体"/>
              <w:sz w:val="28"/>
              <w:szCs w:val="28"/>
            </w:rPr>
            <w:tab/>
          </w:r>
          <w:bookmarkStart w:id="3" w:name="_Toc20204_WPSOffice_Level1Page"/>
          <w:r>
            <w:rPr>
              <w:rFonts w:hint="eastAsia" w:ascii="宋体" w:hAnsi="宋体" w:eastAsia="宋体" w:cs="宋体"/>
              <w:sz w:val="28"/>
              <w:szCs w:val="28"/>
            </w:rPr>
            <w:t>9</w:t>
          </w:r>
          <w:bookmarkEnd w:id="3"/>
          <w:r>
            <w:rPr>
              <w:rFonts w:hint="eastAsia" w:ascii="宋体" w:hAnsi="宋体" w:eastAsia="宋体" w:cs="宋体"/>
              <w:sz w:val="28"/>
              <w:szCs w:val="28"/>
            </w:rPr>
            <w:fldChar w:fldCharType="end"/>
          </w:r>
        </w:p>
        <w:p>
          <w:pPr>
            <w:pStyle w:val="46"/>
            <w:tabs>
              <w:tab w:val="right" w:leader="dot" w:pos="8646"/>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_Toc24738_WPSOffice_Level1 </w:instrText>
          </w:r>
          <w:r>
            <w:rPr>
              <w:rFonts w:hint="eastAsia" w:ascii="宋体" w:hAnsi="宋体" w:eastAsia="宋体" w:cs="宋体"/>
              <w:sz w:val="28"/>
              <w:szCs w:val="28"/>
            </w:rPr>
            <w:fldChar w:fldCharType="separate"/>
          </w:r>
          <w:sdt>
            <w:sdtPr>
              <w:rPr>
                <w:rFonts w:hint="eastAsia" w:ascii="宋体" w:hAnsi="宋体" w:eastAsia="宋体" w:cs="宋体"/>
                <w:kern w:val="2"/>
                <w:sz w:val="28"/>
                <w:szCs w:val="28"/>
                <w:lang w:val="en-US" w:eastAsia="zh-CN" w:bidi="ar-SA"/>
              </w:rPr>
              <w:id w:val="147453545"/>
              <w:placeholder>
                <w:docPart w:val="{2a1d09de-98d7-4c64-8788-1432ab24a538}"/>
              </w:placeholder>
            </w:sdtPr>
            <w:sdtEndPr>
              <w:rPr>
                <w:rFonts w:hint="eastAsia" w:ascii="宋体" w:hAnsi="宋体" w:eastAsia="宋体" w:cs="宋体"/>
                <w:kern w:val="2"/>
                <w:sz w:val="28"/>
                <w:szCs w:val="28"/>
                <w:lang w:val="en-US" w:eastAsia="zh-CN" w:bidi="ar-SA"/>
              </w:rPr>
            </w:sdtEndPr>
            <w:sdtContent>
              <w:r>
                <w:rPr>
                  <w:rFonts w:hint="eastAsia" w:ascii="宋体" w:hAnsi="宋体" w:eastAsia="宋体" w:cs="宋体"/>
                  <w:sz w:val="28"/>
                  <w:szCs w:val="28"/>
                </w:rPr>
                <w:t xml:space="preserve">第四章 </w:t>
              </w:r>
              <w:r>
                <w:rPr>
                  <w:rFonts w:hint="eastAsia" w:ascii="宋体" w:hAnsi="宋体" w:cs="宋体"/>
                  <w:sz w:val="28"/>
                  <w:szCs w:val="28"/>
                  <w:lang w:eastAsia="zh-CN"/>
                </w:rPr>
                <w:t>清单</w:t>
              </w:r>
            </w:sdtContent>
          </w:sdt>
          <w:r>
            <w:rPr>
              <w:rFonts w:hint="eastAsia" w:ascii="宋体" w:hAnsi="宋体" w:eastAsia="宋体" w:cs="宋体"/>
              <w:sz w:val="28"/>
              <w:szCs w:val="28"/>
            </w:rPr>
            <w:tab/>
          </w:r>
          <w:bookmarkStart w:id="4" w:name="_Toc24738_WPSOffice_Level1Page"/>
          <w:r>
            <w:rPr>
              <w:rFonts w:hint="eastAsia" w:ascii="宋体" w:hAnsi="宋体" w:eastAsia="宋体" w:cs="宋体"/>
              <w:sz w:val="28"/>
              <w:szCs w:val="28"/>
            </w:rPr>
            <w:t>15</w:t>
          </w:r>
          <w:bookmarkEnd w:id="4"/>
          <w:r>
            <w:rPr>
              <w:rFonts w:hint="eastAsia" w:ascii="宋体" w:hAnsi="宋体" w:eastAsia="宋体" w:cs="宋体"/>
              <w:sz w:val="28"/>
              <w:szCs w:val="28"/>
            </w:rPr>
            <w:fldChar w:fldCharType="end"/>
          </w:r>
        </w:p>
        <w:p>
          <w:pPr>
            <w:pStyle w:val="46"/>
            <w:tabs>
              <w:tab w:val="right" w:leader="dot" w:pos="8646"/>
            </w:tabs>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_Toc5406_WPSOffice_Level1 </w:instrText>
          </w:r>
          <w:r>
            <w:rPr>
              <w:rFonts w:hint="eastAsia" w:ascii="宋体" w:hAnsi="宋体" w:eastAsia="宋体" w:cs="宋体"/>
              <w:sz w:val="28"/>
              <w:szCs w:val="28"/>
            </w:rPr>
            <w:fldChar w:fldCharType="separate"/>
          </w:r>
          <w:sdt>
            <w:sdtPr>
              <w:rPr>
                <w:rFonts w:hint="eastAsia" w:ascii="宋体" w:hAnsi="宋体" w:eastAsia="宋体" w:cs="宋体"/>
                <w:kern w:val="2"/>
                <w:sz w:val="28"/>
                <w:szCs w:val="28"/>
                <w:lang w:val="en-US" w:eastAsia="zh-CN" w:bidi="ar-SA"/>
              </w:rPr>
              <w:id w:val="147453545"/>
              <w:placeholder>
                <w:docPart w:val="{fc9f8370-07e6-4f83-a780-ba1a1055d461}"/>
              </w:placeholder>
            </w:sdtPr>
            <w:sdtEndPr>
              <w:rPr>
                <w:rFonts w:hint="eastAsia" w:ascii="宋体" w:hAnsi="宋体" w:eastAsia="宋体" w:cs="宋体"/>
                <w:kern w:val="2"/>
                <w:sz w:val="28"/>
                <w:szCs w:val="28"/>
                <w:lang w:val="en-US" w:eastAsia="zh-CN" w:bidi="ar-SA"/>
              </w:rPr>
            </w:sdtEndPr>
            <w:sdtContent>
              <w:r>
                <w:rPr>
                  <w:rFonts w:hint="eastAsia" w:ascii="宋体" w:hAnsi="宋体" w:eastAsia="宋体" w:cs="宋体"/>
                  <w:sz w:val="28"/>
                  <w:szCs w:val="28"/>
                </w:rPr>
                <w:t>第五章 响应文件格式</w:t>
              </w:r>
            </w:sdtContent>
          </w:sdt>
          <w:r>
            <w:rPr>
              <w:rFonts w:hint="eastAsia" w:ascii="宋体" w:hAnsi="宋体" w:eastAsia="宋体" w:cs="宋体"/>
              <w:sz w:val="28"/>
              <w:szCs w:val="28"/>
            </w:rPr>
            <w:tab/>
          </w:r>
          <w:bookmarkStart w:id="5" w:name="_Toc5406_WPSOffice_Level1Page"/>
          <w:r>
            <w:rPr>
              <w:rFonts w:hint="eastAsia" w:ascii="宋体" w:hAnsi="宋体" w:eastAsia="宋体" w:cs="宋体"/>
              <w:sz w:val="28"/>
              <w:szCs w:val="28"/>
            </w:rPr>
            <w:t>23</w:t>
          </w:r>
          <w:bookmarkEnd w:id="5"/>
          <w:r>
            <w:rPr>
              <w:rFonts w:hint="eastAsia" w:ascii="宋体" w:hAnsi="宋体" w:eastAsia="宋体" w:cs="宋体"/>
              <w:sz w:val="28"/>
              <w:szCs w:val="28"/>
            </w:rPr>
            <w:fldChar w:fldCharType="end"/>
          </w:r>
        </w:p>
        <w:bookmarkEnd w:id="0"/>
        <w:p>
          <w:pPr>
            <w:pStyle w:val="46"/>
            <w:tabs>
              <w:tab w:val="right" w:leader="dot" w:pos="8646"/>
            </w:tabs>
            <w:spacing w:line="360" w:lineRule="auto"/>
            <w:rPr>
              <w:rFonts w:hint="eastAsia" w:ascii="宋体" w:hAnsi="宋体" w:eastAsia="宋体" w:cs="宋体"/>
              <w:sz w:val="28"/>
              <w:szCs w:val="28"/>
            </w:rPr>
          </w:pPr>
        </w:p>
      </w:sdtContent>
    </w:sdt>
    <w:p>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br w:type="page"/>
      </w:r>
    </w:p>
    <w:p>
      <w:pPr>
        <w:pStyle w:val="3"/>
        <w:spacing w:line="360" w:lineRule="auto"/>
        <w:jc w:val="center"/>
        <w:rPr>
          <w:rFonts w:hint="eastAsia" w:ascii="宋体" w:hAnsi="宋体" w:eastAsia="宋体" w:cs="宋体"/>
          <w:sz w:val="28"/>
          <w:szCs w:val="28"/>
          <w:lang w:val="en-US"/>
        </w:rPr>
      </w:pPr>
      <w:bookmarkStart w:id="6" w:name="_Toc23522_WPSOffice_Level1"/>
      <w:bookmarkStart w:id="7" w:name="_Toc2053"/>
      <w:bookmarkStart w:id="8" w:name="_Toc2475"/>
      <w:r>
        <w:rPr>
          <w:rFonts w:hint="eastAsia" w:ascii="宋体" w:hAnsi="宋体" w:eastAsia="宋体" w:cs="宋体"/>
          <w:sz w:val="28"/>
          <w:szCs w:val="28"/>
        </w:rPr>
        <w:t xml:space="preserve">第一章 </w:t>
      </w:r>
      <w:bookmarkEnd w:id="6"/>
      <w:bookmarkEnd w:id="7"/>
      <w:bookmarkEnd w:id="8"/>
      <w:r>
        <w:rPr>
          <w:rFonts w:hint="eastAsia" w:ascii="宋体" w:hAnsi="宋体" w:eastAsia="宋体" w:cs="宋体"/>
          <w:sz w:val="28"/>
          <w:szCs w:val="28"/>
          <w:lang w:val="en-US" w:eastAsia="zh-CN"/>
        </w:rPr>
        <w:t>单一来源采购公示</w:t>
      </w:r>
    </w:p>
    <w:p>
      <w:pPr>
        <w:pStyle w:val="21"/>
        <w:keepNext w:val="0"/>
        <w:keepLines w:val="0"/>
        <w:pageBreakBefore w:val="0"/>
        <w:kinsoku/>
        <w:wordWrap/>
        <w:overflowPunct/>
        <w:topLinePunct w:val="0"/>
        <w:bidi w:val="0"/>
        <w:spacing w:beforeAutospacing="0" w:afterAutospacing="0" w:line="400" w:lineRule="exact"/>
        <w:rPr>
          <w:rFonts w:hint="eastAsia" w:ascii="宋体" w:hAnsi="宋体" w:eastAsia="宋体" w:cs="宋体"/>
          <w:sz w:val="24"/>
          <w:szCs w:val="24"/>
        </w:rPr>
      </w:pPr>
      <w:r>
        <w:rPr>
          <w:rFonts w:hint="eastAsia" w:ascii="宋体" w:hAnsi="宋体" w:eastAsia="宋体" w:cs="宋体"/>
          <w:b/>
          <w:bCs/>
          <w:color w:val="000000"/>
          <w:sz w:val="24"/>
          <w:szCs w:val="24"/>
          <w:lang w:val="en-US" w:eastAsia="zh-CN"/>
        </w:rPr>
        <w:t>一、</w:t>
      </w:r>
      <w:r>
        <w:rPr>
          <w:rFonts w:hint="eastAsia" w:ascii="宋体" w:hAnsi="宋体" w:eastAsia="宋体" w:cs="宋体"/>
          <w:b/>
          <w:bCs/>
          <w:color w:val="000000"/>
          <w:sz w:val="24"/>
          <w:szCs w:val="24"/>
        </w:rPr>
        <w:t>项目</w:t>
      </w:r>
      <w:r>
        <w:rPr>
          <w:rFonts w:hint="eastAsia" w:ascii="宋体" w:hAnsi="宋体" w:eastAsia="宋体" w:cs="宋体"/>
          <w:b/>
          <w:bCs/>
          <w:color w:val="000000"/>
          <w:sz w:val="24"/>
          <w:szCs w:val="24"/>
          <w:lang w:val="en-US" w:eastAsia="zh-CN"/>
        </w:rPr>
        <w:t>信息</w:t>
      </w:r>
      <w:r>
        <w:rPr>
          <w:rFonts w:hint="eastAsia" w:ascii="宋体" w:hAnsi="宋体" w:eastAsia="宋体" w:cs="宋体"/>
          <w:b/>
          <w:bCs/>
          <w:color w:val="000000"/>
          <w:sz w:val="24"/>
          <w:szCs w:val="24"/>
        </w:rPr>
        <w:t>：</w:t>
      </w:r>
    </w:p>
    <w:p>
      <w:pPr>
        <w:pStyle w:val="49"/>
        <w:keepNext w:val="0"/>
        <w:keepLines w:val="0"/>
        <w:pageBreakBefore w:val="0"/>
        <w:kinsoku/>
        <w:wordWrap/>
        <w:overflowPunct/>
        <w:topLinePunct w:val="0"/>
        <w:bidi w:val="0"/>
        <w:spacing w:beforeAutospacing="0" w:afterAutospacing="0" w:line="400" w:lineRule="exact"/>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采购人：</w:t>
      </w:r>
      <w:r>
        <w:rPr>
          <w:rFonts w:hint="eastAsia" w:ascii="宋体" w:hAnsi="宋体" w:eastAsia="宋体" w:cs="宋体"/>
          <w:sz w:val="24"/>
          <w:szCs w:val="24"/>
          <w:lang w:eastAsia="zh-CN"/>
        </w:rPr>
        <w:t>库尔勒市卫生健康委员会</w:t>
      </w:r>
    </w:p>
    <w:p>
      <w:pPr>
        <w:pStyle w:val="49"/>
        <w:keepNext w:val="0"/>
        <w:keepLines w:val="0"/>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cs="宋体"/>
          <w:sz w:val="24"/>
          <w:szCs w:val="24"/>
          <w:lang w:val="en-US" w:eastAsia="zh-CN"/>
        </w:rPr>
        <w:t>库尔勒市卫生健康委员会疫情指挥部第二医学观察点天然气管道铺设项目</w:t>
      </w:r>
    </w:p>
    <w:p>
      <w:pPr>
        <w:pStyle w:val="49"/>
        <w:keepNext w:val="0"/>
        <w:keepLines w:val="0"/>
        <w:pageBreakBefore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简要规格描述：</w:t>
      </w:r>
    </w:p>
    <w:tbl>
      <w:tblPr>
        <w:tblStyle w:val="23"/>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4091"/>
        <w:gridCol w:w="2900"/>
        <w:gridCol w:w="850"/>
        <w:gridCol w:w="867"/>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36" w:type="dxa"/>
            <w:noWrap w:val="0"/>
            <w:vAlign w:val="center"/>
          </w:tcPr>
          <w:p>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包号</w:t>
            </w:r>
          </w:p>
        </w:tc>
        <w:tc>
          <w:tcPr>
            <w:tcW w:w="4091" w:type="dxa"/>
            <w:noWrap w:val="0"/>
            <w:vAlign w:val="center"/>
          </w:tcPr>
          <w:p>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4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采购内容</w:t>
            </w:r>
          </w:p>
        </w:tc>
        <w:tc>
          <w:tcPr>
            <w:tcW w:w="2900" w:type="dxa"/>
            <w:noWrap w:val="0"/>
            <w:vAlign w:val="center"/>
          </w:tcPr>
          <w:p>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拟采购的货物预算金额</w:t>
            </w:r>
          </w:p>
        </w:tc>
        <w:tc>
          <w:tcPr>
            <w:tcW w:w="850" w:type="dxa"/>
            <w:noWrap w:val="0"/>
            <w:vAlign w:val="center"/>
          </w:tcPr>
          <w:p>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400" w:lineRule="exact"/>
              <w:ind w:left="0" w:leftChars="0" w:firstLine="0" w:firstLineChars="0"/>
              <w:jc w:val="center"/>
              <w:textAlignment w:val="auto"/>
              <w:rPr>
                <w:rFonts w:hint="eastAsia" w:ascii="宋体" w:hAnsi="宋体" w:eastAsia="宋体" w:cs="宋体"/>
                <w:color w:val="000000"/>
                <w:sz w:val="24"/>
                <w:szCs w:val="24"/>
                <w:vertAlign w:val="baseline"/>
                <w:lang w:val="en-US" w:eastAsia="zh-CN" w:bidi="ar-SA"/>
              </w:rPr>
            </w:pPr>
            <w:r>
              <w:rPr>
                <w:rFonts w:hint="eastAsia" w:ascii="宋体" w:hAnsi="宋体" w:eastAsia="宋体" w:cs="宋体"/>
                <w:sz w:val="24"/>
                <w:szCs w:val="24"/>
                <w:vertAlign w:val="baseline"/>
                <w:lang w:val="en-US" w:eastAsia="zh-CN"/>
              </w:rPr>
              <w:t>数量</w:t>
            </w:r>
          </w:p>
        </w:tc>
        <w:tc>
          <w:tcPr>
            <w:tcW w:w="867" w:type="dxa"/>
            <w:noWrap w:val="0"/>
            <w:vAlign w:val="center"/>
          </w:tcPr>
          <w:p>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400" w:lineRule="exact"/>
              <w:ind w:left="0" w:leftChars="0" w:firstLine="0" w:firstLineChars="0"/>
              <w:jc w:val="center"/>
              <w:textAlignment w:val="auto"/>
              <w:rPr>
                <w:rFonts w:hint="eastAsia" w:ascii="宋体" w:hAnsi="宋体" w:eastAsia="宋体" w:cs="宋体"/>
                <w:color w:val="000000"/>
                <w:sz w:val="24"/>
                <w:szCs w:val="24"/>
                <w:vertAlign w:val="baseline"/>
                <w:lang w:val="en-US" w:eastAsia="zh-CN" w:bidi="ar-SA"/>
              </w:rPr>
            </w:pPr>
            <w:r>
              <w:rPr>
                <w:rFonts w:hint="eastAsia" w:ascii="宋体" w:hAnsi="宋体" w:eastAsia="宋体" w:cs="宋体"/>
                <w:sz w:val="24"/>
                <w:szCs w:val="24"/>
                <w:vertAlign w:val="baseline"/>
                <w:lang w:val="en-US" w:eastAsia="zh-CN"/>
              </w:rPr>
              <w:t>单位</w:t>
            </w:r>
          </w:p>
        </w:tc>
        <w:tc>
          <w:tcPr>
            <w:tcW w:w="794" w:type="dxa"/>
            <w:noWrap w:val="0"/>
            <w:vAlign w:val="center"/>
          </w:tcPr>
          <w:p>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Autospacing="0" w:line="400" w:lineRule="exact"/>
              <w:ind w:left="0" w:leftChars="0" w:firstLine="0" w:firstLineChars="0"/>
              <w:jc w:val="center"/>
              <w:textAlignment w:val="auto"/>
              <w:rPr>
                <w:rFonts w:hint="eastAsia" w:ascii="宋体" w:hAnsi="宋体" w:eastAsia="宋体" w:cs="宋体"/>
                <w:color w:val="000000"/>
                <w:sz w:val="24"/>
                <w:szCs w:val="24"/>
                <w:vertAlign w:val="baseline"/>
                <w:lang w:val="en-US" w:eastAsia="zh-CN" w:bidi="ar-SA"/>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36" w:type="dxa"/>
            <w:noWrap w:val="0"/>
            <w:vAlign w:val="center"/>
          </w:tcPr>
          <w:p>
            <w:pPr>
              <w:pStyle w:val="49"/>
              <w:keepNext w:val="0"/>
              <w:keepLines w:val="0"/>
              <w:pageBreakBefore w:val="0"/>
              <w:numPr>
                <w:ilvl w:val="0"/>
                <w:numId w:val="0"/>
              </w:numPr>
              <w:kinsoku/>
              <w:wordWrap/>
              <w:overflowPunct/>
              <w:topLinePunct w:val="0"/>
              <w:bidi w:val="0"/>
              <w:spacing w:beforeAutospacing="0" w:afterAutospacing="0"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4091" w:type="dxa"/>
            <w:noWrap w:val="0"/>
            <w:vAlign w:val="center"/>
          </w:tcPr>
          <w:p>
            <w:pPr>
              <w:pStyle w:val="49"/>
              <w:keepNext w:val="0"/>
              <w:keepLines w:val="0"/>
              <w:pageBreakBefore w:val="0"/>
              <w:numPr>
                <w:ilvl w:val="0"/>
                <w:numId w:val="0"/>
              </w:numPr>
              <w:kinsoku/>
              <w:wordWrap/>
              <w:overflowPunct/>
              <w:topLinePunct w:val="0"/>
              <w:bidi w:val="0"/>
              <w:spacing w:beforeAutospacing="0" w:afterAutospacing="0" w:line="4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医学观察隔离点中压管线工程、庭院埋地管线安装、入户天然气安装</w:t>
            </w:r>
            <w:r>
              <w:rPr>
                <w:rFonts w:hint="eastAsia" w:ascii="宋体" w:hAnsi="宋体" w:cs="宋体"/>
                <w:sz w:val="24"/>
                <w:szCs w:val="24"/>
                <w:vertAlign w:val="baseline"/>
                <w:lang w:val="en-US" w:eastAsia="zh-CN"/>
              </w:rPr>
              <w:t>。</w:t>
            </w:r>
          </w:p>
        </w:tc>
        <w:tc>
          <w:tcPr>
            <w:tcW w:w="2900" w:type="dxa"/>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55</w:t>
            </w:r>
            <w:r>
              <w:rPr>
                <w:rFonts w:hint="eastAsia" w:ascii="宋体" w:hAnsi="宋体" w:cs="宋体"/>
                <w:sz w:val="24"/>
                <w:szCs w:val="24"/>
                <w:vertAlign w:val="baseline"/>
                <w:lang w:val="en-US" w:eastAsia="zh-CN"/>
              </w:rPr>
              <w:t>0</w:t>
            </w:r>
            <w:r>
              <w:rPr>
                <w:rFonts w:hint="eastAsia" w:ascii="宋体" w:hAnsi="宋体" w:eastAsia="宋体" w:cs="宋体"/>
                <w:sz w:val="24"/>
                <w:szCs w:val="24"/>
                <w:vertAlign w:val="baseline"/>
                <w:lang w:val="en-US" w:eastAsia="zh-CN"/>
              </w:rPr>
              <w:t>万元</w:t>
            </w:r>
          </w:p>
        </w:tc>
        <w:tc>
          <w:tcPr>
            <w:tcW w:w="850" w:type="dxa"/>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867" w:type="dxa"/>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批</w:t>
            </w:r>
          </w:p>
        </w:tc>
        <w:tc>
          <w:tcPr>
            <w:tcW w:w="794" w:type="dxa"/>
            <w:noWrap w:val="0"/>
            <w:vAlign w:val="center"/>
          </w:tcPr>
          <w:p>
            <w:pPr>
              <w:keepNext w:val="0"/>
              <w:keepLines w:val="0"/>
              <w:pageBreakBefore w:val="0"/>
              <w:widowControl/>
              <w:suppressLineNumbers w:val="0"/>
              <w:kinsoku/>
              <w:wordWrap/>
              <w:overflowPunct/>
              <w:topLinePunct w:val="0"/>
              <w:bidi w:val="0"/>
              <w:spacing w:beforeAutospacing="0" w:afterAutospacing="0" w:line="400" w:lineRule="exact"/>
              <w:jc w:val="center"/>
              <w:textAlignment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无</w:t>
            </w:r>
          </w:p>
        </w:tc>
      </w:tr>
    </w:tbl>
    <w:p>
      <w:pPr>
        <w:pStyle w:val="21"/>
        <w:keepNext w:val="0"/>
        <w:keepLines w:val="0"/>
        <w:pageBreakBefore w:val="0"/>
        <w:widowControl/>
        <w:suppressLineNumbers w:val="0"/>
        <w:kinsoku/>
        <w:wordWrap/>
        <w:overflowPunct/>
        <w:topLinePunct w:val="0"/>
        <w:bidi w:val="0"/>
        <w:spacing w:beforeAutospacing="0" w:afterAutospacing="0"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采用单一来源采购方式的原因及说明：本项目符合《政府采购法》第三十一条第一款、第二款情形，即采购法实施条例第27条的规定。1、集中供热不适用；2、空气电源热泵不适用；3、集中隔离点只有有疫情时才会投入使用，需采用灵活的采暖方式；4、因本项目建设地址为库尔勒市开发区兴民路，方圆约4公里无建筑物，周围只有新疆巴州洪通燃气有限公司的气源，若选择市区气源，运距远，管道投入成本高。综上所述建议采用单一来源采购。</w:t>
      </w:r>
    </w:p>
    <w:p>
      <w:pPr>
        <w:pStyle w:val="21"/>
        <w:keepNext w:val="0"/>
        <w:keepLines w:val="0"/>
        <w:pageBreakBefore w:val="0"/>
        <w:kinsoku/>
        <w:wordWrap/>
        <w:overflowPunct/>
        <w:topLinePunct w:val="0"/>
        <w:bidi w:val="0"/>
        <w:spacing w:beforeAutospacing="0" w:afterAutospacing="0" w:line="400" w:lineRule="exact"/>
        <w:rPr>
          <w:rFonts w:hint="eastAsia" w:ascii="宋体" w:hAnsi="宋体" w:eastAsia="宋体" w:cs="宋体"/>
          <w:sz w:val="24"/>
          <w:szCs w:val="24"/>
        </w:rPr>
      </w:pPr>
      <w:r>
        <w:rPr>
          <w:rStyle w:val="25"/>
          <w:rFonts w:hint="eastAsia" w:ascii="宋体" w:hAnsi="宋体" w:eastAsia="宋体" w:cs="宋体"/>
          <w:color w:val="000000"/>
          <w:sz w:val="24"/>
          <w:szCs w:val="24"/>
          <w:lang w:val="en-US" w:eastAsia="zh-CN"/>
        </w:rPr>
        <w:t>二</w:t>
      </w:r>
      <w:r>
        <w:rPr>
          <w:rStyle w:val="25"/>
          <w:rFonts w:hint="eastAsia" w:ascii="宋体" w:hAnsi="宋体" w:eastAsia="宋体" w:cs="宋体"/>
          <w:color w:val="000000"/>
          <w:sz w:val="24"/>
          <w:szCs w:val="24"/>
        </w:rPr>
        <w:t>、</w:t>
      </w:r>
      <w:r>
        <w:rPr>
          <w:rStyle w:val="25"/>
          <w:rFonts w:hint="eastAsia" w:ascii="宋体" w:hAnsi="宋体" w:eastAsia="宋体" w:cs="宋体"/>
          <w:color w:val="000000"/>
          <w:sz w:val="24"/>
          <w:szCs w:val="24"/>
          <w:lang w:val="en-US" w:eastAsia="zh-CN"/>
        </w:rPr>
        <w:t>拟定供应商信息</w:t>
      </w:r>
      <w:r>
        <w:rPr>
          <w:rStyle w:val="25"/>
          <w:rFonts w:hint="eastAsia" w:ascii="宋体" w:hAnsi="宋体" w:eastAsia="宋体" w:cs="宋体"/>
          <w:color w:val="000000"/>
          <w:sz w:val="24"/>
          <w:szCs w:val="24"/>
        </w:rPr>
        <w:t>：</w:t>
      </w:r>
    </w:p>
    <w:p>
      <w:pPr>
        <w:pStyle w:val="49"/>
        <w:keepNext w:val="0"/>
        <w:keepLines w:val="0"/>
        <w:pageBreakBefore w:val="0"/>
        <w:kinsoku/>
        <w:wordWrap/>
        <w:overflowPunct/>
        <w:topLinePunct w:val="0"/>
        <w:bidi w:val="0"/>
        <w:spacing w:beforeAutospacing="0" w:afterAutospacing="0" w:line="400" w:lineRule="exact"/>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名称：新疆巴州洪通燃气有限公司</w:t>
      </w:r>
    </w:p>
    <w:p>
      <w:pPr>
        <w:pStyle w:val="49"/>
        <w:keepNext w:val="0"/>
        <w:keepLines w:val="0"/>
        <w:pageBreakBefore w:val="0"/>
        <w:kinsoku/>
        <w:wordWrap/>
        <w:overflowPunct/>
        <w:topLinePunct w:val="0"/>
        <w:bidi w:val="0"/>
        <w:spacing w:beforeAutospacing="0" w:afterAutospacing="0" w:line="400" w:lineRule="exact"/>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地址：新疆巴州库尔勒经济技术开发区康盛路西侧、南苑路北侧</w:t>
      </w:r>
    </w:p>
    <w:p>
      <w:pPr>
        <w:pStyle w:val="21"/>
        <w:keepNext w:val="0"/>
        <w:keepLines w:val="0"/>
        <w:pageBreakBefore w:val="0"/>
        <w:numPr>
          <w:ilvl w:val="0"/>
          <w:numId w:val="2"/>
        </w:numPr>
        <w:kinsoku/>
        <w:wordWrap/>
        <w:overflowPunct/>
        <w:topLinePunct w:val="0"/>
        <w:bidi w:val="0"/>
        <w:spacing w:beforeAutospacing="0" w:afterAutospacing="0" w:line="400" w:lineRule="exact"/>
        <w:rPr>
          <w:rFonts w:hint="eastAsia" w:ascii="宋体" w:hAnsi="宋体" w:eastAsia="宋体" w:cs="宋体"/>
          <w:color w:val="000000"/>
          <w:sz w:val="24"/>
          <w:szCs w:val="24"/>
          <w:lang w:val="en-US" w:eastAsia="zh-CN"/>
        </w:rPr>
      </w:pPr>
      <w:r>
        <w:rPr>
          <w:rStyle w:val="25"/>
          <w:rFonts w:hint="eastAsia" w:ascii="宋体" w:hAnsi="宋体" w:eastAsia="宋体" w:cs="宋体"/>
          <w:color w:val="000000"/>
          <w:sz w:val="24"/>
          <w:szCs w:val="24"/>
          <w:lang w:val="en-US" w:eastAsia="zh-CN"/>
        </w:rPr>
        <w:t>公</w:t>
      </w:r>
      <w:r>
        <w:rPr>
          <w:rFonts w:hint="eastAsia" w:ascii="宋体" w:hAnsi="宋体" w:eastAsia="宋体" w:cs="宋体"/>
          <w:b/>
          <w:bCs/>
          <w:color w:val="000000"/>
          <w:sz w:val="24"/>
          <w:szCs w:val="24"/>
          <w:lang w:val="en-US" w:eastAsia="zh-CN"/>
        </w:rPr>
        <w:t>示期限</w:t>
      </w:r>
      <w:r>
        <w:rPr>
          <w:rFonts w:hint="eastAsia" w:ascii="宋体" w:hAnsi="宋体" w:eastAsia="宋体" w:cs="宋体"/>
          <w:color w:val="000000"/>
          <w:sz w:val="24"/>
          <w:szCs w:val="24"/>
          <w:lang w:val="en-US" w:eastAsia="zh-CN"/>
        </w:rPr>
        <w:t>：</w:t>
      </w:r>
    </w:p>
    <w:p>
      <w:pPr>
        <w:pStyle w:val="21"/>
        <w:keepNext w:val="0"/>
        <w:keepLines w:val="0"/>
        <w:pageBreakBefore w:val="0"/>
        <w:numPr>
          <w:ilvl w:val="0"/>
          <w:numId w:val="0"/>
        </w:numPr>
        <w:kinsoku/>
        <w:wordWrap/>
        <w:overflowPunct/>
        <w:topLinePunct w:val="0"/>
        <w:bidi w:val="0"/>
        <w:spacing w:beforeAutospacing="0" w:afterAutospacing="0" w:line="400" w:lineRule="exact"/>
        <w:ind w:firstLine="480" w:firstLineChars="200"/>
        <w:rPr>
          <w:rStyle w:val="25"/>
          <w:rFonts w:hint="eastAsia" w:ascii="宋体" w:hAnsi="宋体" w:eastAsia="宋体" w:cs="宋体"/>
          <w:b w:val="0"/>
          <w:bCs w:val="0"/>
          <w:color w:val="000000"/>
          <w:sz w:val="24"/>
          <w:szCs w:val="24"/>
          <w:lang w:val="en-US" w:eastAsia="zh-CN"/>
        </w:rPr>
      </w:pPr>
      <w:r>
        <w:rPr>
          <w:rStyle w:val="25"/>
          <w:rFonts w:hint="eastAsia" w:ascii="宋体" w:hAnsi="宋体" w:eastAsia="宋体" w:cs="宋体"/>
          <w:b w:val="0"/>
          <w:bCs w:val="0"/>
          <w:color w:val="000000"/>
          <w:sz w:val="24"/>
          <w:szCs w:val="24"/>
          <w:lang w:val="en-US" w:eastAsia="zh-CN"/>
        </w:rPr>
        <w:t>2022年3月25日至2022年3月31日</w:t>
      </w:r>
    </w:p>
    <w:p>
      <w:pPr>
        <w:pStyle w:val="21"/>
        <w:keepNext w:val="0"/>
        <w:keepLines w:val="0"/>
        <w:pageBreakBefore w:val="0"/>
        <w:numPr>
          <w:ilvl w:val="0"/>
          <w:numId w:val="0"/>
        </w:numPr>
        <w:kinsoku/>
        <w:wordWrap/>
        <w:overflowPunct/>
        <w:topLinePunct w:val="0"/>
        <w:bidi w:val="0"/>
        <w:spacing w:beforeAutospacing="0" w:afterAutospacing="0" w:line="400" w:lineRule="exact"/>
        <w:rPr>
          <w:rFonts w:hint="eastAsia" w:ascii="宋体" w:hAnsi="宋体" w:eastAsia="宋体" w:cs="宋体"/>
          <w:color w:val="000000"/>
          <w:sz w:val="24"/>
          <w:szCs w:val="24"/>
        </w:rPr>
      </w:pPr>
      <w:r>
        <w:rPr>
          <w:rStyle w:val="25"/>
          <w:rFonts w:hint="eastAsia" w:ascii="宋体" w:hAnsi="宋体" w:eastAsia="宋体" w:cs="宋体"/>
          <w:color w:val="000000"/>
          <w:sz w:val="24"/>
          <w:szCs w:val="24"/>
          <w:lang w:val="en-US" w:eastAsia="zh-CN"/>
        </w:rPr>
        <w:t>四、联系方式</w:t>
      </w:r>
    </w:p>
    <w:p>
      <w:pPr>
        <w:keepNext w:val="0"/>
        <w:keepLines w:val="0"/>
        <w:pageBreakBefore w:val="0"/>
        <w:kinsoku/>
        <w:wordWrap/>
        <w:overflowPunct/>
        <w:topLinePunct w:val="0"/>
        <w:bidi w:val="0"/>
        <w:adjustRightInd w:val="0"/>
        <w:snapToGrid w:val="0"/>
        <w:spacing w:beforeAutospacing="0" w:afterAutospacing="0"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采购人信息：</w:t>
      </w:r>
    </w:p>
    <w:p>
      <w:pPr>
        <w:pStyle w:val="49"/>
        <w:keepNext w:val="0"/>
        <w:keepLines w:val="0"/>
        <w:pageBreakBefore w:val="0"/>
        <w:kinsoku/>
        <w:wordWrap/>
        <w:overflowPunct/>
        <w:topLinePunct w:val="0"/>
        <w:bidi w:val="0"/>
        <w:spacing w:beforeAutospacing="0" w:afterAutospacing="0" w:line="400" w:lineRule="exact"/>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名  称：</w:t>
      </w:r>
      <w:r>
        <w:rPr>
          <w:rFonts w:hint="eastAsia" w:ascii="宋体" w:hAnsi="宋体" w:eastAsia="宋体" w:cs="宋体"/>
          <w:color w:val="auto"/>
          <w:sz w:val="24"/>
          <w:szCs w:val="24"/>
          <w:lang w:val="en-US" w:eastAsia="zh-CN"/>
        </w:rPr>
        <w:t>库尔勒市卫生健康委员会</w:t>
      </w:r>
    </w:p>
    <w:p>
      <w:pPr>
        <w:pStyle w:val="49"/>
        <w:keepNext w:val="0"/>
        <w:keepLines w:val="0"/>
        <w:pageBreakBefore w:val="0"/>
        <w:kinsoku/>
        <w:wordWrap/>
        <w:overflowPunct/>
        <w:topLinePunct w:val="0"/>
        <w:bidi w:val="0"/>
        <w:spacing w:beforeAutospacing="0" w:afterAutospacing="0" w:line="4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地  址：库尔勒市</w:t>
      </w:r>
    </w:p>
    <w:p>
      <w:pPr>
        <w:pStyle w:val="49"/>
        <w:keepNext w:val="0"/>
        <w:keepLines w:val="0"/>
        <w:pageBreakBefore w:val="0"/>
        <w:kinsoku/>
        <w:wordWrap/>
        <w:overflowPunct/>
        <w:topLinePunct w:val="0"/>
        <w:bidi w:val="0"/>
        <w:spacing w:beforeAutospacing="0" w:afterAutospacing="0" w:line="400" w:lineRule="exact"/>
        <w:ind w:firstLine="480" w:firstLineChars="2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sz w:val="24"/>
          <w:szCs w:val="24"/>
          <w:lang w:val="en-US" w:eastAsia="zh-CN"/>
        </w:rPr>
        <w:t>李</w:t>
      </w:r>
      <w:r>
        <w:rPr>
          <w:rFonts w:hint="eastAsia" w:ascii="宋体" w:hAnsi="宋体" w:cs="宋体"/>
          <w:sz w:val="24"/>
          <w:szCs w:val="24"/>
          <w:lang w:val="en-US" w:eastAsia="zh-CN"/>
        </w:rPr>
        <w:t>涛</w:t>
      </w:r>
    </w:p>
    <w:p>
      <w:pPr>
        <w:pStyle w:val="49"/>
        <w:keepNext w:val="0"/>
        <w:keepLines w:val="0"/>
        <w:pageBreakBefore w:val="0"/>
        <w:kinsoku/>
        <w:wordWrap/>
        <w:overflowPunct/>
        <w:topLinePunct w:val="0"/>
        <w:bidi w:val="0"/>
        <w:spacing w:beforeAutospacing="0" w:afterAutospacing="0" w:line="400" w:lineRule="exact"/>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电  话：0996-2168393</w:t>
      </w:r>
    </w:p>
    <w:p>
      <w:pPr>
        <w:pStyle w:val="49"/>
        <w:keepNext w:val="0"/>
        <w:keepLines w:val="0"/>
        <w:pageBreakBefore w:val="0"/>
        <w:kinsoku/>
        <w:wordWrap/>
        <w:overflowPunct/>
        <w:topLinePunct w:val="0"/>
        <w:bidi w:val="0"/>
        <w:spacing w:beforeAutospacing="0" w:afterAutospacing="0" w:line="400" w:lineRule="exact"/>
        <w:ind w:firstLine="482" w:firstLineChars="200"/>
        <w:jc w:val="both"/>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采购采购代理机构</w:t>
      </w:r>
      <w:r>
        <w:rPr>
          <w:rFonts w:hint="eastAsia" w:ascii="宋体" w:hAnsi="宋体" w:eastAsia="宋体" w:cs="宋体"/>
          <w:b/>
          <w:color w:val="auto"/>
          <w:sz w:val="24"/>
          <w:szCs w:val="24"/>
        </w:rPr>
        <w:t>信息：</w:t>
      </w:r>
    </w:p>
    <w:p>
      <w:pPr>
        <w:pStyle w:val="49"/>
        <w:keepNext w:val="0"/>
        <w:keepLines w:val="0"/>
        <w:pageBreakBefore w:val="0"/>
        <w:kinsoku/>
        <w:wordWrap/>
        <w:overflowPunct/>
        <w:topLinePunct w:val="0"/>
        <w:bidi w:val="0"/>
        <w:spacing w:beforeAutospacing="0" w:afterAutospacing="0" w:line="400" w:lineRule="exact"/>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bCs/>
          <w:color w:val="auto"/>
          <w:sz w:val="24"/>
          <w:szCs w:val="24"/>
        </w:rPr>
        <w:t>名  称：</w:t>
      </w:r>
      <w:r>
        <w:rPr>
          <w:rFonts w:hint="eastAsia" w:ascii="宋体" w:hAnsi="宋体" w:eastAsia="宋体" w:cs="宋体"/>
          <w:color w:val="auto"/>
          <w:sz w:val="24"/>
          <w:szCs w:val="24"/>
          <w:lang w:eastAsia="zh-CN"/>
        </w:rPr>
        <w:t>新疆疆胜兴工程咨询有限公司</w:t>
      </w:r>
    </w:p>
    <w:p>
      <w:pPr>
        <w:keepNext w:val="0"/>
        <w:keepLines w:val="0"/>
        <w:pageBreakBefore w:val="0"/>
        <w:kinsoku/>
        <w:wordWrap/>
        <w:overflowPunct/>
        <w:topLinePunct w:val="0"/>
        <w:bidi w:val="0"/>
        <w:snapToGrid w:val="0"/>
        <w:spacing w:beforeAutospacing="0" w:afterAutospacing="0" w:line="400" w:lineRule="exact"/>
        <w:ind w:left="1039" w:leftChars="266" w:hanging="480" w:hangingChars="200"/>
        <w:rPr>
          <w:rFonts w:hint="eastAsia" w:ascii="宋体" w:hAnsi="宋体" w:eastAsia="宋体" w:cs="宋体"/>
          <w:bCs/>
          <w:sz w:val="24"/>
          <w:szCs w:val="24"/>
        </w:rPr>
      </w:pPr>
      <w:r>
        <w:rPr>
          <w:rFonts w:hint="eastAsia" w:ascii="宋体" w:hAnsi="宋体" w:eastAsia="宋体" w:cs="宋体"/>
          <w:bCs/>
          <w:sz w:val="24"/>
          <w:szCs w:val="24"/>
        </w:rPr>
        <w:t>地  址：新疆巴州库尔勒市人民东路33号3层鑫旺角商业广场3层</w:t>
      </w:r>
    </w:p>
    <w:p>
      <w:pPr>
        <w:keepNext w:val="0"/>
        <w:keepLines w:val="0"/>
        <w:pageBreakBefore w:val="0"/>
        <w:kinsoku/>
        <w:wordWrap/>
        <w:overflowPunct/>
        <w:topLinePunct w:val="0"/>
        <w:bidi w:val="0"/>
        <w:snapToGrid w:val="0"/>
        <w:spacing w:beforeAutospacing="0" w:afterAutospacing="0"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联系人：</w:t>
      </w:r>
      <w:r>
        <w:rPr>
          <w:rFonts w:hint="eastAsia" w:ascii="宋体" w:hAnsi="宋体" w:cs="宋体"/>
          <w:bCs/>
          <w:sz w:val="24"/>
          <w:szCs w:val="24"/>
          <w:lang w:val="en-US" w:eastAsia="zh-CN"/>
        </w:rPr>
        <w:t>周靳</w:t>
      </w:r>
    </w:p>
    <w:p>
      <w:pPr>
        <w:pStyle w:val="49"/>
        <w:keepNext w:val="0"/>
        <w:keepLines w:val="0"/>
        <w:pageBreakBefore w:val="0"/>
        <w:kinsoku/>
        <w:wordWrap/>
        <w:overflowPunct/>
        <w:topLinePunct w:val="0"/>
        <w:bidi w:val="0"/>
        <w:spacing w:beforeAutospacing="0" w:afterAutospacing="0" w:line="400" w:lineRule="exact"/>
        <w:ind w:firstLine="480" w:firstLineChars="200"/>
        <w:jc w:val="both"/>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电  话：</w:t>
      </w:r>
      <w:r>
        <w:rPr>
          <w:rFonts w:hint="eastAsia" w:ascii="宋体" w:hAnsi="宋体" w:eastAsia="宋体" w:cs="宋体"/>
          <w:bCs/>
          <w:color w:val="auto"/>
          <w:sz w:val="24"/>
          <w:szCs w:val="24"/>
          <w:lang w:val="en-US" w:eastAsia="zh-CN"/>
        </w:rPr>
        <w:t>0996-2070636</w:t>
      </w:r>
    </w:p>
    <w:p>
      <w:pPr>
        <w:spacing w:line="360" w:lineRule="auto"/>
        <w:jc w:val="left"/>
        <w:rPr>
          <w:rFonts w:hint="eastAsia" w:ascii="宋体" w:hAnsi="宋体" w:eastAsia="宋体" w:cs="宋体"/>
          <w:sz w:val="28"/>
          <w:szCs w:val="28"/>
        </w:rPr>
      </w:pPr>
      <w:r>
        <w:rPr>
          <w:rFonts w:hint="eastAsia" w:ascii="宋体" w:hAnsi="宋体" w:eastAsia="宋体" w:cs="宋体"/>
          <w:sz w:val="28"/>
          <w:szCs w:val="28"/>
        </w:rPr>
        <w:br w:type="page"/>
      </w:r>
    </w:p>
    <w:p>
      <w:pPr>
        <w:pStyle w:val="3"/>
        <w:spacing w:line="360" w:lineRule="auto"/>
        <w:jc w:val="center"/>
        <w:rPr>
          <w:rFonts w:hint="eastAsia" w:ascii="宋体" w:hAnsi="宋体" w:eastAsia="宋体" w:cs="宋体"/>
          <w:sz w:val="28"/>
          <w:szCs w:val="28"/>
        </w:rPr>
      </w:pPr>
      <w:bookmarkStart w:id="9" w:name="_Toc12959"/>
      <w:bookmarkStart w:id="10" w:name="_Toc25896"/>
      <w:bookmarkStart w:id="11" w:name="_Toc12369_WPSOffice_Level1"/>
      <w:r>
        <w:rPr>
          <w:rFonts w:hint="eastAsia" w:ascii="宋体" w:hAnsi="宋体" w:eastAsia="宋体" w:cs="宋体"/>
          <w:sz w:val="28"/>
          <w:szCs w:val="28"/>
        </w:rPr>
        <w:t>第二章 供应商须知</w:t>
      </w:r>
      <w:bookmarkEnd w:id="9"/>
      <w:bookmarkEnd w:id="10"/>
      <w:bookmarkEnd w:id="11"/>
    </w:p>
    <w:tbl>
      <w:tblPr>
        <w:tblStyle w:val="23"/>
        <w:tblW w:w="10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2621"/>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62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条  款</w:t>
            </w:r>
          </w:p>
        </w:tc>
        <w:tc>
          <w:tcPr>
            <w:tcW w:w="694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7"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621" w:type="dxa"/>
            <w:vAlign w:val="center"/>
          </w:tcPr>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项目概况</w:t>
            </w:r>
          </w:p>
        </w:tc>
        <w:tc>
          <w:tcPr>
            <w:tcW w:w="6943" w:type="dxa"/>
            <w:vAlign w:val="center"/>
          </w:tcPr>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（1）项目名称：</w:t>
            </w:r>
            <w:r>
              <w:rPr>
                <w:rFonts w:hint="eastAsia" w:ascii="宋体" w:hAnsi="宋体" w:cs="宋体"/>
                <w:sz w:val="24"/>
                <w:szCs w:val="24"/>
                <w:lang w:val="en-US" w:eastAsia="zh-CN"/>
              </w:rPr>
              <w:t>库尔勒市卫生健康委员会疫情指挥部第二医学观察点天然气管道铺设项目</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（2）采购内容：</w:t>
            </w:r>
            <w:r>
              <w:rPr>
                <w:rFonts w:hint="eastAsia" w:ascii="宋体" w:hAnsi="宋体" w:eastAsia="宋体" w:cs="宋体"/>
                <w:sz w:val="24"/>
                <w:szCs w:val="24"/>
                <w:lang w:eastAsia="zh-CN"/>
              </w:rPr>
              <w:t>医学观察隔离点中压管线工程、</w:t>
            </w:r>
            <w:r>
              <w:rPr>
                <w:rFonts w:hint="eastAsia" w:ascii="宋体" w:hAnsi="宋体" w:eastAsia="宋体" w:cs="宋体"/>
                <w:sz w:val="24"/>
                <w:szCs w:val="24"/>
                <w:lang w:val="en-US" w:eastAsia="zh-CN"/>
              </w:rPr>
              <w:t>庭院埋地管线安装、入户天然气安装</w:t>
            </w:r>
            <w:r>
              <w:rPr>
                <w:rFonts w:hint="eastAsia" w:ascii="宋体" w:hAnsi="宋体" w:cs="宋体"/>
                <w:sz w:val="24"/>
                <w:szCs w:val="24"/>
                <w:lang w:val="en-US" w:eastAsia="zh-CN"/>
              </w:rPr>
              <w:t>。</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）采购人信息：</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名  称：</w:t>
            </w:r>
            <w:r>
              <w:rPr>
                <w:rFonts w:hint="eastAsia" w:ascii="宋体" w:hAnsi="宋体" w:eastAsia="宋体" w:cs="宋体"/>
                <w:sz w:val="24"/>
                <w:szCs w:val="24"/>
                <w:lang w:val="en-US" w:eastAsia="zh-CN"/>
              </w:rPr>
              <w:t>库尔勒市卫生健康委员会</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地  址：库尔勒市索克巴格路卫健委大楼（双奥体育馆对面）</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李</w:t>
            </w:r>
            <w:r>
              <w:rPr>
                <w:rFonts w:hint="eastAsia" w:ascii="宋体" w:hAnsi="宋体" w:cs="宋体"/>
                <w:sz w:val="24"/>
                <w:szCs w:val="24"/>
                <w:lang w:val="en-US" w:eastAsia="zh-CN"/>
              </w:rPr>
              <w:t>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  话：0996-2168393</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采购采购代理机构</w:t>
            </w:r>
            <w:r>
              <w:rPr>
                <w:rFonts w:hint="eastAsia" w:ascii="宋体" w:hAnsi="宋体" w:eastAsia="宋体" w:cs="宋体"/>
                <w:sz w:val="24"/>
                <w:szCs w:val="24"/>
              </w:rPr>
              <w:t>信息：</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新疆疆胜兴工程咨询有限公司</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地  址：新疆巴州库尔勒市人民东路33号3层鑫旺角商业广场3层</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bCs/>
                <w:sz w:val="24"/>
                <w:szCs w:val="24"/>
                <w:lang w:val="en-US" w:eastAsia="zh-CN"/>
              </w:rPr>
              <w:t xml:space="preserve">周靳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电  话：</w:t>
            </w:r>
            <w:r>
              <w:rPr>
                <w:rFonts w:hint="eastAsia" w:ascii="宋体" w:hAnsi="宋体" w:eastAsia="宋体" w:cs="宋体"/>
                <w:sz w:val="24"/>
                <w:szCs w:val="24"/>
                <w:lang w:val="en-US" w:eastAsia="zh-CN"/>
              </w:rPr>
              <w:t>0996-2070636</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）本次采购，供应商须以本文件所列的全部</w:t>
            </w:r>
            <w:r>
              <w:rPr>
                <w:rFonts w:hint="eastAsia" w:ascii="宋体" w:hAnsi="宋体" w:cs="宋体"/>
                <w:sz w:val="24"/>
                <w:szCs w:val="24"/>
                <w:lang w:eastAsia="zh-CN"/>
              </w:rPr>
              <w:t>清单</w:t>
            </w:r>
            <w:r>
              <w:rPr>
                <w:rFonts w:hint="eastAsia" w:ascii="宋体" w:hAnsi="宋体" w:eastAsia="宋体" w:cs="宋体"/>
                <w:sz w:val="24"/>
                <w:szCs w:val="24"/>
              </w:rPr>
              <w:t>为基础提供报价，谈判、评审和合同授予也以此为基础。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9"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621" w:type="dxa"/>
            <w:vAlign w:val="center"/>
          </w:tcPr>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lang w:eastAsia="zh-TW"/>
              </w:rPr>
            </w:pPr>
            <w:r>
              <w:rPr>
                <w:rFonts w:hint="eastAsia" w:ascii="宋体" w:hAnsi="宋体" w:eastAsia="宋体" w:cs="宋体"/>
                <w:sz w:val="24"/>
                <w:szCs w:val="24"/>
                <w:lang w:eastAsia="zh-TW"/>
              </w:rPr>
              <w:t>供应商资格条件</w:t>
            </w:r>
          </w:p>
        </w:tc>
        <w:tc>
          <w:tcPr>
            <w:tcW w:w="6943" w:type="dxa"/>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sz w:val="24"/>
                <w:szCs w:val="24"/>
                <w:lang w:eastAsia="zh-TW"/>
              </w:rPr>
            </w:pPr>
            <w:r>
              <w:rPr>
                <w:rFonts w:hint="eastAsia" w:ascii="宋体" w:hAnsi="宋体" w:eastAsia="宋体" w:cs="宋体"/>
                <w:sz w:val="24"/>
                <w:szCs w:val="24"/>
                <w:lang w:eastAsia="zh-TW"/>
              </w:rPr>
              <w:t>1、满足《中华人民共和国政府采购法》第二十二条规定。</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sz w:val="24"/>
                <w:szCs w:val="24"/>
                <w:lang w:eastAsia="zh-TW"/>
              </w:rPr>
            </w:pPr>
            <w:r>
              <w:rPr>
                <w:rFonts w:hint="eastAsia" w:ascii="宋体" w:hAnsi="宋体" w:eastAsia="宋体" w:cs="宋体"/>
                <w:sz w:val="24"/>
                <w:szCs w:val="24"/>
                <w:lang w:eastAsia="zh-TW"/>
              </w:rPr>
              <w:t>2、落实政府采购政策需满足的资格要求：</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sz w:val="24"/>
                <w:szCs w:val="24"/>
                <w:lang w:eastAsia="zh-TW"/>
              </w:rPr>
            </w:pPr>
            <w:r>
              <w:rPr>
                <w:rFonts w:hint="eastAsia" w:ascii="宋体" w:hAnsi="宋体" w:eastAsia="宋体" w:cs="宋体"/>
                <w:sz w:val="24"/>
                <w:szCs w:val="24"/>
                <w:lang w:eastAsia="zh-TW"/>
              </w:rPr>
              <w:t>（1）按照《财政部工业和信息化部关于印发&lt;政府采购促进中小企业发展暂行办法&gt;的通知》（财库〔2011〕181号）的规定，落实促进中小企业发展政策；</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sz w:val="24"/>
                <w:szCs w:val="24"/>
                <w:lang w:eastAsia="zh-TW"/>
              </w:rPr>
            </w:pPr>
            <w:r>
              <w:rPr>
                <w:rFonts w:hint="eastAsia" w:ascii="宋体" w:hAnsi="宋体" w:eastAsia="宋体" w:cs="宋体"/>
                <w:sz w:val="24"/>
                <w:szCs w:val="24"/>
                <w:lang w:eastAsia="zh-TW"/>
              </w:rPr>
              <w:t>（2）按照《财政部、司法部关于政府采购支持监狱企业发展有关问题的通知》（财库〔2014〕68号）的规定，落实支持监狱企业发展政策；</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sz w:val="24"/>
                <w:szCs w:val="24"/>
                <w:lang w:eastAsia="zh-TW"/>
              </w:rPr>
            </w:pPr>
            <w:r>
              <w:rPr>
                <w:rFonts w:hint="eastAsia" w:ascii="宋体" w:hAnsi="宋体" w:eastAsia="宋体" w:cs="宋体"/>
                <w:sz w:val="24"/>
                <w:szCs w:val="24"/>
                <w:lang w:eastAsia="zh-TW"/>
              </w:rPr>
              <w:t>（3）按照《三部门联合发布关于促进残疾人就业政府采购政策的通知》（财库〔2017〕141号）的规定，落实支持残疾人福利性单位发展政策。</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sz w:val="24"/>
                <w:szCs w:val="24"/>
                <w:lang w:eastAsia="zh-TW"/>
              </w:rPr>
            </w:pPr>
            <w:r>
              <w:rPr>
                <w:rFonts w:hint="eastAsia" w:ascii="宋体" w:hAnsi="宋体" w:eastAsia="宋体" w:cs="宋体"/>
                <w:sz w:val="24"/>
                <w:szCs w:val="24"/>
                <w:lang w:eastAsia="zh-TW"/>
              </w:rPr>
              <w:t>（4）《关于调整优化节能产品、环境标志产品政府采购执行机制的通知》（财库[2019]9号）的规定。</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sz w:val="24"/>
                <w:szCs w:val="24"/>
                <w:lang w:eastAsia="zh-TW"/>
              </w:rPr>
            </w:pPr>
            <w:r>
              <w:rPr>
                <w:rFonts w:hint="eastAsia" w:ascii="宋体" w:hAnsi="宋体" w:eastAsia="宋体" w:cs="宋体"/>
                <w:sz w:val="24"/>
                <w:szCs w:val="24"/>
                <w:lang w:eastAsia="zh-TW"/>
              </w:rPr>
              <w:t>3、本项目基本资格要求：</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sz w:val="24"/>
                <w:szCs w:val="24"/>
                <w:lang w:val="en-US" w:eastAsia="zh-TW"/>
              </w:rPr>
            </w:pPr>
            <w:r>
              <w:rPr>
                <w:rFonts w:hint="eastAsia" w:ascii="宋体" w:hAnsi="宋体" w:eastAsia="宋体" w:cs="宋体"/>
                <w:sz w:val="24"/>
                <w:szCs w:val="24"/>
                <w:lang w:val="en-US" w:eastAsia="zh-TW"/>
              </w:rPr>
              <w:t>（1）</w:t>
            </w:r>
            <w:r>
              <w:rPr>
                <w:rFonts w:hint="eastAsia" w:ascii="宋体" w:hAnsi="宋体" w:eastAsia="宋体" w:cs="宋体"/>
                <w:sz w:val="24"/>
                <w:szCs w:val="24"/>
                <w:lang w:eastAsia="zh-TW"/>
              </w:rPr>
              <w:t>具有有效的营业执照；</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sz w:val="24"/>
                <w:szCs w:val="24"/>
                <w:lang w:val="en-US" w:eastAsia="zh-TW"/>
              </w:rPr>
            </w:pPr>
            <w:r>
              <w:rPr>
                <w:rFonts w:hint="eastAsia" w:ascii="宋体" w:hAnsi="宋体" w:eastAsia="宋体" w:cs="宋体"/>
                <w:sz w:val="24"/>
                <w:szCs w:val="24"/>
                <w:lang w:val="en-US" w:eastAsia="zh-TW"/>
              </w:rPr>
              <w:t>（2）未被“信用中国”（www.creditchina.gov.cn）、中国政府采购网（www.ccgp.gov.cn）列入失信被执行人、重大税收违法案件当事人名单、政府采购严重违法失信行为记录名单；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sz w:val="24"/>
                <w:szCs w:val="24"/>
                <w:lang w:val="en-US" w:eastAsia="zh-TW"/>
              </w:rPr>
            </w:pPr>
            <w:r>
              <w:rPr>
                <w:rFonts w:hint="eastAsia" w:ascii="宋体" w:hAnsi="宋体" w:eastAsia="宋体" w:cs="宋体"/>
                <w:sz w:val="24"/>
                <w:szCs w:val="24"/>
                <w:lang w:val="en-US" w:eastAsia="zh-TW"/>
              </w:rPr>
              <w:t>（3）依法注册、具有合法资格，并在法律上、财务上与采购人和采购代理机构不发生关系；</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sz w:val="24"/>
                <w:szCs w:val="24"/>
                <w:lang w:val="en-US" w:eastAsia="zh-TW"/>
              </w:rPr>
            </w:pPr>
            <w:r>
              <w:rPr>
                <w:rFonts w:hint="eastAsia" w:ascii="宋体" w:hAnsi="宋体" w:eastAsia="宋体" w:cs="宋体"/>
                <w:sz w:val="24"/>
                <w:szCs w:val="24"/>
                <w:lang w:val="en-US" w:eastAsia="zh-TW"/>
              </w:rPr>
              <w:t>（4）单位负责人为同一人或者存在直接控股、管理关系的不同供应商，不得参加同一合同项下的政府采购活动； </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sz w:val="24"/>
                <w:szCs w:val="24"/>
                <w:lang w:val="en-US" w:eastAsia="zh-TW"/>
              </w:rPr>
            </w:pPr>
            <w:r>
              <w:rPr>
                <w:rFonts w:hint="eastAsia" w:ascii="宋体" w:hAnsi="宋体" w:eastAsia="宋体" w:cs="宋体"/>
                <w:sz w:val="24"/>
                <w:szCs w:val="24"/>
                <w:lang w:val="en-US" w:eastAsia="zh-TW"/>
              </w:rPr>
              <w:t>（5）符合国家有关法律法规的规定；</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sz w:val="24"/>
                <w:szCs w:val="24"/>
                <w:lang w:val="en-US" w:eastAsia="zh-TW"/>
              </w:rPr>
            </w:pPr>
            <w:r>
              <w:rPr>
                <w:rFonts w:hint="eastAsia" w:ascii="宋体" w:hAnsi="宋体" w:eastAsia="宋体" w:cs="宋体"/>
                <w:sz w:val="24"/>
                <w:szCs w:val="24"/>
                <w:lang w:val="en-US" w:eastAsia="zh-TW"/>
              </w:rPr>
              <w:t>（6）为充分保证完善的售后服务，本项目不接受联合体投标。</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sz w:val="24"/>
                <w:szCs w:val="24"/>
                <w:lang w:eastAsia="zh-TW"/>
              </w:rPr>
            </w:pPr>
            <w:r>
              <w:rPr>
                <w:rFonts w:hint="eastAsia" w:ascii="宋体" w:hAnsi="宋体" w:eastAsia="宋体" w:cs="宋体"/>
                <w:sz w:val="24"/>
                <w:szCs w:val="24"/>
                <w:lang w:eastAsia="zh-TW"/>
              </w:rPr>
              <w:t>4、本项目的特定资格要求：</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TW"/>
              </w:rPr>
              <w:t>（1）供应商应具备燃气经营许可证资质</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621" w:type="dxa"/>
            <w:vAlign w:val="center"/>
          </w:tcPr>
          <w:p>
            <w:pPr>
              <w:keepNext w:val="0"/>
              <w:keepLines w:val="0"/>
              <w:pageBreakBefore w:val="0"/>
              <w:widowControl w:val="0"/>
              <w:kinsoku/>
              <w:wordWrap/>
              <w:overflowPunct/>
              <w:topLinePunct w:val="0"/>
              <w:bidi w:val="0"/>
              <w:adjustRightInd w:val="0"/>
              <w:snapToGrid w:val="0"/>
              <w:spacing w:before="60"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sz w:val="24"/>
                <w:szCs w:val="24"/>
                <w:lang w:eastAsia="zh-CN"/>
              </w:rPr>
              <w:t>代理</w:t>
            </w:r>
            <w:r>
              <w:rPr>
                <w:rFonts w:hint="eastAsia" w:ascii="宋体" w:hAnsi="宋体" w:eastAsia="宋体" w:cs="宋体"/>
                <w:b w:val="0"/>
                <w:bCs/>
                <w:sz w:val="24"/>
                <w:szCs w:val="24"/>
              </w:rPr>
              <w:t>服务费</w:t>
            </w:r>
          </w:p>
        </w:tc>
        <w:tc>
          <w:tcPr>
            <w:tcW w:w="6943" w:type="dxa"/>
            <w:vAlign w:val="center"/>
          </w:tcPr>
          <w:p>
            <w:pPr>
              <w:keepNext w:val="0"/>
              <w:keepLines w:val="0"/>
              <w:pageBreakBefore w:val="0"/>
              <w:widowControl w:val="0"/>
              <w:kinsoku/>
              <w:wordWrap/>
              <w:overflowPunct/>
              <w:topLinePunct w:val="0"/>
              <w:bidi w:val="0"/>
              <w:adjustRightInd w:val="0"/>
              <w:snapToGrid w:val="0"/>
              <w:spacing w:before="60"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采购代理服务收费管理暂行办法|计价格[2002]1980号文计取。</w:t>
            </w:r>
            <w:r>
              <w:rPr>
                <w:rFonts w:hint="eastAsia" w:ascii="宋体" w:hAnsi="宋体" w:eastAsia="宋体" w:cs="宋体"/>
                <w:sz w:val="24"/>
                <w:szCs w:val="24"/>
                <w:lang w:eastAsia="zh-TW"/>
              </w:rPr>
              <w:t>100</w:t>
            </w:r>
            <w:r>
              <w:rPr>
                <w:rFonts w:hint="eastAsia" w:ascii="宋体" w:hAnsi="宋体" w:eastAsia="宋体" w:cs="宋体"/>
                <w:sz w:val="24"/>
                <w:szCs w:val="24"/>
                <w:lang w:val="en-US" w:eastAsia="zh-CN"/>
              </w:rPr>
              <w:t>万元</w:t>
            </w:r>
            <w:r>
              <w:rPr>
                <w:rFonts w:hint="eastAsia" w:ascii="宋体" w:hAnsi="宋体" w:eastAsia="宋体" w:cs="宋体"/>
                <w:sz w:val="24"/>
                <w:szCs w:val="24"/>
                <w:lang w:eastAsia="zh-TW"/>
              </w:rPr>
              <w:t>以下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按</w:t>
            </w:r>
            <w:r>
              <w:rPr>
                <w:rFonts w:hint="eastAsia" w:ascii="宋体" w:hAnsi="宋体" w:eastAsia="宋体" w:cs="宋体"/>
                <w:sz w:val="24"/>
                <w:szCs w:val="24"/>
                <w:lang w:eastAsia="zh-TW"/>
              </w:rPr>
              <w:t>1.</w:t>
            </w:r>
            <w:r>
              <w:rPr>
                <w:rFonts w:hint="eastAsia" w:ascii="宋体" w:hAnsi="宋体" w:eastAsia="宋体" w:cs="宋体"/>
                <w:sz w:val="24"/>
                <w:szCs w:val="24"/>
                <w:lang w:val="en-US" w:eastAsia="zh-CN"/>
              </w:rPr>
              <w:t>5</w:t>
            </w: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计取；100万元-500万元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按0.8%计取；500万元-1000万元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按0.45%计取；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62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报价货币</w:t>
            </w:r>
          </w:p>
        </w:tc>
        <w:tc>
          <w:tcPr>
            <w:tcW w:w="6943" w:type="dxa"/>
            <w:vAlign w:val="center"/>
          </w:tcPr>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62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报价范围及要求</w:t>
            </w:r>
          </w:p>
        </w:tc>
        <w:tc>
          <w:tcPr>
            <w:tcW w:w="6943" w:type="dxa"/>
            <w:vAlign w:val="center"/>
          </w:tcPr>
          <w:p>
            <w:pPr>
              <w:pStyle w:val="7"/>
              <w:keepNext w:val="0"/>
              <w:keepLines w:val="0"/>
              <w:pageBreakBefore w:val="0"/>
              <w:widowControl w:val="0"/>
              <w:kinsoku/>
              <w:wordWrap/>
              <w:overflowPunct/>
              <w:topLinePunct w:val="0"/>
              <w:bidi w:val="0"/>
              <w:spacing w:line="400" w:lineRule="exact"/>
              <w:ind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报价应涵盖为完成第</w:t>
            </w:r>
            <w:r>
              <w:rPr>
                <w:rFonts w:hint="eastAsia" w:ascii="宋体" w:hAnsi="宋体" w:eastAsia="宋体" w:cs="宋体"/>
                <w:sz w:val="24"/>
                <w:szCs w:val="24"/>
                <w:lang w:eastAsia="zh-CN"/>
              </w:rPr>
              <w:t>四</w:t>
            </w:r>
            <w:r>
              <w:rPr>
                <w:rFonts w:hint="eastAsia" w:ascii="宋体" w:hAnsi="宋体" w:eastAsia="宋体" w:cs="宋体"/>
                <w:sz w:val="24"/>
                <w:szCs w:val="24"/>
              </w:rPr>
              <w:t>章全部</w:t>
            </w:r>
            <w:r>
              <w:rPr>
                <w:rFonts w:hint="eastAsia" w:ascii="宋体" w:hAnsi="宋体" w:cs="宋体"/>
                <w:sz w:val="24"/>
                <w:szCs w:val="24"/>
                <w:lang w:eastAsia="zh-CN"/>
              </w:rPr>
              <w:t>清单</w:t>
            </w:r>
            <w:r>
              <w:rPr>
                <w:rFonts w:hint="eastAsia" w:ascii="宋体" w:hAnsi="宋体" w:eastAsia="宋体" w:cs="宋体"/>
                <w:sz w:val="24"/>
                <w:szCs w:val="24"/>
              </w:rPr>
              <w:t>可能发生的</w:t>
            </w:r>
            <w:r>
              <w:rPr>
                <w:rFonts w:hint="eastAsia" w:ascii="宋体" w:hAnsi="宋体" w:eastAsia="宋体" w:cs="宋体"/>
                <w:sz w:val="24"/>
                <w:szCs w:val="24"/>
                <w:lang w:eastAsia="zh-CN"/>
              </w:rPr>
              <w:t>所有</w:t>
            </w:r>
            <w:r>
              <w:rPr>
                <w:rFonts w:hint="eastAsia" w:ascii="宋体" w:hAnsi="宋体" w:eastAsia="宋体" w:cs="宋体"/>
                <w:sz w:val="24"/>
                <w:szCs w:val="24"/>
              </w:rPr>
              <w:t>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4" w:type="dxa"/>
            <w:vAlign w:val="center"/>
          </w:tcPr>
          <w:p>
            <w:pPr>
              <w:keepNext w:val="0"/>
              <w:keepLines w:val="0"/>
              <w:pageBreakBefore w:val="0"/>
              <w:widowControl w:val="0"/>
              <w:kinsoku/>
              <w:wordWrap/>
              <w:overflowPunct/>
              <w:topLinePunct w:val="0"/>
              <w:bidi w:val="0"/>
              <w:adjustRightInd w:val="0"/>
              <w:snapToGrid w:val="0"/>
              <w:spacing w:before="60"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en-US" w:eastAsia="zh-CN"/>
              </w:rPr>
              <w:t>6</w:t>
            </w:r>
          </w:p>
        </w:tc>
        <w:tc>
          <w:tcPr>
            <w:tcW w:w="2621" w:type="dxa"/>
            <w:vAlign w:val="center"/>
          </w:tcPr>
          <w:p>
            <w:pPr>
              <w:keepNext w:val="0"/>
              <w:keepLines w:val="0"/>
              <w:pageBreakBefore w:val="0"/>
              <w:widowControl w:val="0"/>
              <w:kinsoku/>
              <w:wordWrap/>
              <w:overflowPunct/>
              <w:topLinePunct w:val="0"/>
              <w:bidi w:val="0"/>
              <w:adjustRightInd w:val="0"/>
              <w:snapToGrid w:val="0"/>
              <w:spacing w:before="60" w:line="400" w:lineRule="exact"/>
              <w:jc w:val="center"/>
              <w:textAlignment w:val="auto"/>
              <w:rPr>
                <w:rFonts w:hint="eastAsia" w:ascii="宋体" w:hAnsi="宋体" w:eastAsia="宋体" w:cs="宋体"/>
                <w:color w:val="auto"/>
                <w:sz w:val="24"/>
                <w:szCs w:val="24"/>
                <w:lang w:eastAsia="zh-CN"/>
              </w:rPr>
            </w:pPr>
            <w:r>
              <w:rPr>
                <w:rFonts w:hint="eastAsia" w:ascii="宋体" w:hAnsi="宋体" w:cs="宋体"/>
                <w:bCs/>
                <w:color w:val="auto"/>
                <w:sz w:val="24"/>
                <w:szCs w:val="24"/>
                <w:lang w:eastAsia="zh-CN"/>
              </w:rPr>
              <w:t>工期</w:t>
            </w:r>
          </w:p>
        </w:tc>
        <w:tc>
          <w:tcPr>
            <w:tcW w:w="6943" w:type="dxa"/>
            <w:vAlign w:val="center"/>
          </w:tcPr>
          <w:p>
            <w:pPr>
              <w:pStyle w:val="21"/>
              <w:keepNext w:val="0"/>
              <w:keepLines w:val="0"/>
              <w:pageBreakBefore w:val="0"/>
              <w:kinsoku/>
              <w:wordWrap/>
              <w:overflowPunct/>
              <w:topLinePunct w:val="0"/>
              <w:bidi w:val="0"/>
              <w:spacing w:before="60" w:after="75" w:line="400" w:lineRule="exact"/>
              <w:jc w:val="both"/>
              <w:textAlignment w:val="auto"/>
              <w:rPr>
                <w:rFonts w:hint="eastAsia" w:ascii="宋体" w:hAnsi="宋体" w:eastAsia="宋体" w:cs="宋体"/>
                <w:color w:val="auto"/>
                <w:sz w:val="24"/>
                <w:szCs w:val="24"/>
              </w:rPr>
            </w:pPr>
            <w:r>
              <w:rPr>
                <w:rFonts w:hint="eastAsia" w:cs="宋体"/>
                <w:bCs/>
                <w:color w:val="auto"/>
                <w:sz w:val="24"/>
                <w:szCs w:val="24"/>
                <w:lang w:val="en-US" w:eastAsia="zh-CN"/>
              </w:rPr>
              <w:t>60天（</w:t>
            </w:r>
            <w:r>
              <w:rPr>
                <w:rFonts w:hint="eastAsia" w:ascii="宋体" w:hAnsi="宋体" w:eastAsia="宋体" w:cs="宋体"/>
                <w:bCs/>
                <w:color w:val="auto"/>
                <w:sz w:val="24"/>
                <w:szCs w:val="24"/>
              </w:rPr>
              <w:t>日历</w:t>
            </w:r>
            <w:r>
              <w:rPr>
                <w:rFonts w:hint="eastAsia" w:ascii="宋体" w:hAnsi="宋体" w:eastAsia="宋体" w:cs="宋体"/>
                <w:bCs/>
                <w:color w:val="auto"/>
                <w:sz w:val="24"/>
                <w:szCs w:val="24"/>
                <w:lang w:val="en-US" w:eastAsia="zh-CN"/>
              </w:rPr>
              <w:t>天</w:t>
            </w:r>
            <w:r>
              <w:rPr>
                <w:rFonts w:hint="eastAsia" w:cs="宋体"/>
                <w:bCs/>
                <w:color w:val="auto"/>
                <w:sz w:val="24"/>
                <w:szCs w:val="24"/>
                <w:lang w:val="en-US" w:eastAsia="zh-CN"/>
              </w:rPr>
              <w:t>）</w:t>
            </w:r>
            <w:r>
              <w:rPr>
                <w:rFonts w:hint="eastAsia" w:ascii="宋体" w:hAnsi="宋体" w:eastAsia="宋体" w:cs="宋体"/>
                <w:bCs/>
                <w:color w:val="auto"/>
                <w:sz w:val="24"/>
                <w:szCs w:val="24"/>
                <w:lang w:eastAsia="zh-CN"/>
              </w:rPr>
              <w:t>；自收到成交通知书次日起计算。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94" w:type="dxa"/>
            <w:vAlign w:val="center"/>
          </w:tcPr>
          <w:p>
            <w:pPr>
              <w:keepNext w:val="0"/>
              <w:keepLines w:val="0"/>
              <w:pageBreakBefore w:val="0"/>
              <w:widowControl w:val="0"/>
              <w:kinsoku/>
              <w:wordWrap/>
              <w:overflowPunct/>
              <w:topLinePunct w:val="0"/>
              <w:bidi w:val="0"/>
              <w:adjustRightInd w:val="0"/>
              <w:snapToGrid w:val="0"/>
              <w:spacing w:before="60"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7</w:t>
            </w:r>
          </w:p>
        </w:tc>
        <w:tc>
          <w:tcPr>
            <w:tcW w:w="2621" w:type="dxa"/>
            <w:vAlign w:val="center"/>
          </w:tcPr>
          <w:p>
            <w:pPr>
              <w:keepNext w:val="0"/>
              <w:keepLines w:val="0"/>
              <w:pageBreakBefore w:val="0"/>
              <w:widowControl w:val="0"/>
              <w:kinsoku/>
              <w:wordWrap/>
              <w:overflowPunct/>
              <w:topLinePunct w:val="0"/>
              <w:bidi w:val="0"/>
              <w:adjustRightInd w:val="0"/>
              <w:snapToGrid w:val="0"/>
              <w:spacing w:before="60" w:line="400" w:lineRule="exact"/>
              <w:jc w:val="center"/>
              <w:textAlignment w:val="auto"/>
              <w:rPr>
                <w:rFonts w:hint="eastAsia" w:ascii="宋体" w:hAnsi="宋体" w:eastAsia="宋体" w:cs="宋体"/>
                <w:sz w:val="24"/>
                <w:szCs w:val="24"/>
              </w:rPr>
            </w:pPr>
            <w:r>
              <w:rPr>
                <w:rFonts w:hint="eastAsia" w:ascii="宋体" w:hAnsi="宋体" w:eastAsia="宋体" w:cs="宋体"/>
                <w:bCs/>
                <w:sz w:val="24"/>
                <w:szCs w:val="24"/>
              </w:rPr>
              <w:t>质量要求</w:t>
            </w:r>
          </w:p>
        </w:tc>
        <w:tc>
          <w:tcPr>
            <w:tcW w:w="6943" w:type="dxa"/>
            <w:vAlign w:val="center"/>
          </w:tcPr>
          <w:p>
            <w:pPr>
              <w:keepNext w:val="0"/>
              <w:keepLines w:val="0"/>
              <w:pageBreakBefore w:val="0"/>
              <w:widowControl w:val="0"/>
              <w:kinsoku/>
              <w:wordWrap/>
              <w:overflowPunct/>
              <w:topLinePunct w:val="0"/>
              <w:bidi w:val="0"/>
              <w:adjustRightInd w:val="0"/>
              <w:snapToGrid w:val="0"/>
              <w:spacing w:before="60" w:line="400" w:lineRule="exact"/>
              <w:textAlignment w:val="auto"/>
              <w:rPr>
                <w:rFonts w:hint="eastAsia" w:ascii="宋体" w:hAnsi="宋体" w:eastAsia="宋体" w:cs="宋体"/>
                <w:sz w:val="24"/>
                <w:szCs w:val="24"/>
              </w:rPr>
            </w:pPr>
            <w:r>
              <w:rPr>
                <w:rFonts w:hint="eastAsia" w:ascii="宋体" w:hAnsi="宋体" w:eastAsia="宋体" w:cs="宋体"/>
                <w:bCs/>
                <w:sz w:val="24"/>
                <w:szCs w:val="24"/>
              </w:rPr>
              <w:t>质量标准：达到国家标准,一次性验收合格</w:t>
            </w:r>
            <w:r>
              <w:rPr>
                <w:rFonts w:hint="eastAsia" w:ascii="宋体" w:hAnsi="宋体" w:eastAsia="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994" w:type="dxa"/>
            <w:vAlign w:val="center"/>
          </w:tcPr>
          <w:p>
            <w:pPr>
              <w:keepNext w:val="0"/>
              <w:keepLines w:val="0"/>
              <w:pageBreakBefore w:val="0"/>
              <w:widowControl w:val="0"/>
              <w:kinsoku/>
              <w:wordWrap/>
              <w:overflowPunct/>
              <w:topLinePunct w:val="0"/>
              <w:bidi w:val="0"/>
              <w:adjustRightInd w:val="0"/>
              <w:snapToGrid w:val="0"/>
              <w:spacing w:before="60"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8</w:t>
            </w:r>
          </w:p>
        </w:tc>
        <w:tc>
          <w:tcPr>
            <w:tcW w:w="2621" w:type="dxa"/>
            <w:vAlign w:val="center"/>
          </w:tcPr>
          <w:p>
            <w:pPr>
              <w:keepNext w:val="0"/>
              <w:keepLines w:val="0"/>
              <w:pageBreakBefore w:val="0"/>
              <w:widowControl w:val="0"/>
              <w:kinsoku/>
              <w:wordWrap/>
              <w:overflowPunct/>
              <w:topLinePunct w:val="0"/>
              <w:bidi w:val="0"/>
              <w:adjustRightInd w:val="0"/>
              <w:snapToGrid w:val="0"/>
              <w:spacing w:before="60" w:line="400" w:lineRule="exact"/>
              <w:jc w:val="center"/>
              <w:textAlignment w:val="auto"/>
              <w:rPr>
                <w:rFonts w:hint="eastAsia" w:ascii="宋体" w:hAnsi="宋体" w:eastAsia="宋体" w:cs="宋体"/>
                <w:sz w:val="24"/>
                <w:szCs w:val="24"/>
              </w:rPr>
            </w:pPr>
            <w:r>
              <w:rPr>
                <w:rFonts w:hint="eastAsia" w:ascii="宋体" w:hAnsi="宋体" w:eastAsia="宋体" w:cs="宋体"/>
                <w:bCs/>
                <w:sz w:val="24"/>
                <w:szCs w:val="24"/>
              </w:rPr>
              <w:t>付款方式</w:t>
            </w:r>
          </w:p>
        </w:tc>
        <w:tc>
          <w:tcPr>
            <w:tcW w:w="6943" w:type="dxa"/>
            <w:vAlign w:val="center"/>
          </w:tcPr>
          <w:p>
            <w:pPr>
              <w:keepNext w:val="0"/>
              <w:keepLines w:val="0"/>
              <w:pageBreakBefore w:val="0"/>
              <w:widowControl/>
              <w:kinsoku/>
              <w:wordWrap/>
              <w:overflowPunct/>
              <w:topLinePunct w:val="0"/>
              <w:bidi w:val="0"/>
              <w:snapToGrid w:val="0"/>
              <w:spacing w:before="60" w:line="400" w:lineRule="exact"/>
              <w:jc w:val="left"/>
              <w:textAlignment w:val="auto"/>
              <w:rPr>
                <w:rFonts w:hint="eastAsia" w:ascii="宋体" w:hAnsi="宋体" w:eastAsia="宋体" w:cs="宋体"/>
                <w:sz w:val="24"/>
                <w:szCs w:val="24"/>
              </w:rPr>
            </w:pPr>
            <w:r>
              <w:rPr>
                <w:rFonts w:hint="eastAsia" w:ascii="宋体" w:hAnsi="宋体" w:eastAsia="宋体" w:cs="宋体"/>
                <w:bCs/>
                <w:sz w:val="24"/>
                <w:szCs w:val="24"/>
              </w:rPr>
              <w:t>合同签订后</w:t>
            </w:r>
            <w:r>
              <w:rPr>
                <w:rFonts w:hint="eastAsia" w:ascii="宋体" w:hAnsi="宋体" w:cs="宋体"/>
                <w:bCs/>
                <w:sz w:val="24"/>
                <w:szCs w:val="24"/>
                <w:lang w:val="en-US" w:eastAsia="zh-CN"/>
              </w:rPr>
              <w:t>预付合同价款的25</w:t>
            </w:r>
            <w:r>
              <w:rPr>
                <w:rFonts w:hint="eastAsia" w:ascii="宋体" w:hAnsi="宋体" w:eastAsia="宋体" w:cs="宋体"/>
                <w:bCs/>
                <w:sz w:val="24"/>
                <w:szCs w:val="24"/>
                <w:lang w:val="en-US" w:eastAsia="zh-CN"/>
              </w:rPr>
              <w:t>%，</w:t>
            </w:r>
            <w:r>
              <w:rPr>
                <w:rFonts w:hint="eastAsia" w:ascii="宋体" w:hAnsi="宋体" w:eastAsia="宋体" w:cs="宋体"/>
                <w:bCs/>
                <w:sz w:val="24"/>
                <w:szCs w:val="24"/>
              </w:rPr>
              <w:t>工程竣工验收合格后,支付合同价款的</w:t>
            </w:r>
            <w:r>
              <w:rPr>
                <w:rFonts w:hint="eastAsia" w:ascii="宋体" w:hAnsi="宋体" w:cs="宋体"/>
                <w:bCs/>
                <w:sz w:val="24"/>
                <w:szCs w:val="24"/>
                <w:lang w:val="en-US" w:eastAsia="zh-CN"/>
              </w:rPr>
              <w:t>70</w:t>
            </w:r>
            <w:r>
              <w:rPr>
                <w:rFonts w:hint="eastAsia" w:ascii="宋体" w:hAnsi="宋体" w:eastAsia="宋体" w:cs="宋体"/>
                <w:bCs/>
                <w:sz w:val="24"/>
                <w:szCs w:val="24"/>
              </w:rPr>
              <w:t>%,</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经审计机构审计工程量,</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根据审计的工程量结合乙方项目单价,由甲、乙双方核对工程价款;核对无误的,</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由乙方出具正规全额的发票,</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由甲方支付</w:t>
            </w:r>
            <w:r>
              <w:rPr>
                <w:rFonts w:hint="eastAsia" w:ascii="宋体" w:hAnsi="宋体" w:cs="宋体"/>
                <w:bCs/>
                <w:sz w:val="24"/>
                <w:szCs w:val="24"/>
                <w:lang w:val="en-US" w:eastAsia="zh-CN"/>
              </w:rPr>
              <w:t>至</w:t>
            </w:r>
            <w:r>
              <w:rPr>
                <w:rFonts w:hint="eastAsia" w:ascii="宋体" w:hAnsi="宋体" w:eastAsia="宋体" w:cs="宋体"/>
                <w:bCs/>
                <w:sz w:val="24"/>
                <w:szCs w:val="24"/>
              </w:rPr>
              <w:t>乙方审定金额的</w:t>
            </w:r>
            <w:r>
              <w:rPr>
                <w:rFonts w:hint="eastAsia" w:ascii="宋体" w:hAnsi="宋体" w:cs="宋体"/>
                <w:bCs/>
                <w:sz w:val="24"/>
                <w:szCs w:val="24"/>
                <w:lang w:val="en-US" w:eastAsia="zh-CN"/>
              </w:rPr>
              <w:t>97%，留3%的质保金</w:t>
            </w:r>
            <w:r>
              <w:rPr>
                <w:rFonts w:hint="eastAsia" w:ascii="宋体" w:hAnsi="宋体" w:eastAsia="宋体" w:cs="宋体"/>
                <w:bCs/>
                <w:sz w:val="24"/>
                <w:szCs w:val="24"/>
                <w:lang w:eastAsia="zh-CN"/>
              </w:rPr>
              <w:t>。</w:t>
            </w:r>
            <w:r>
              <w:rPr>
                <w:rFonts w:hint="eastAsia" w:ascii="宋体" w:hAnsi="宋体" w:cs="宋体"/>
                <w:bCs/>
                <w:sz w:val="24"/>
                <w:szCs w:val="24"/>
                <w:lang w:eastAsia="zh-CN"/>
              </w:rPr>
              <w:t>（</w:t>
            </w:r>
            <w:r>
              <w:rPr>
                <w:rFonts w:hint="eastAsia" w:ascii="宋体" w:hAnsi="宋体" w:cs="宋体"/>
                <w:bCs/>
                <w:sz w:val="24"/>
                <w:szCs w:val="24"/>
                <w:lang w:val="en-US" w:eastAsia="zh-CN"/>
              </w:rPr>
              <w:t>以最终签订合同为准</w:t>
            </w:r>
            <w:r>
              <w:rPr>
                <w:rFonts w:hint="eastAsia" w:ascii="宋体" w:hAnsi="宋体" w:cs="宋体"/>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2"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62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对</w:t>
            </w:r>
            <w:r>
              <w:rPr>
                <w:rFonts w:hint="eastAsia" w:ascii="宋体" w:hAnsi="宋体" w:eastAsia="宋体" w:cs="宋体"/>
                <w:sz w:val="24"/>
                <w:szCs w:val="24"/>
                <w:lang w:eastAsia="zh-CN"/>
              </w:rPr>
              <w:t>报价</w:t>
            </w:r>
            <w:r>
              <w:rPr>
                <w:rFonts w:hint="eastAsia" w:ascii="宋体" w:hAnsi="宋体" w:eastAsia="宋体" w:cs="宋体"/>
                <w:sz w:val="24"/>
                <w:szCs w:val="24"/>
              </w:rPr>
              <w:t>保证金</w:t>
            </w:r>
          </w:p>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的要求</w:t>
            </w:r>
          </w:p>
        </w:tc>
        <w:tc>
          <w:tcPr>
            <w:tcW w:w="6943" w:type="dxa"/>
            <w:vAlign w:val="center"/>
          </w:tcPr>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zh-CN"/>
              </w:rPr>
              <w:t>投标保证金金额：</w:t>
            </w:r>
            <w:r>
              <w:rPr>
                <w:rFonts w:hint="eastAsia" w:ascii="宋体" w:hAnsi="宋体" w:cs="宋体"/>
                <w:sz w:val="24"/>
                <w:szCs w:val="24"/>
                <w:lang w:val="en-US" w:eastAsia="zh-CN"/>
              </w:rPr>
              <w:t>100000</w:t>
            </w:r>
            <w:r>
              <w:rPr>
                <w:rFonts w:hint="eastAsia" w:ascii="宋体" w:hAnsi="宋体" w:eastAsia="宋体" w:cs="宋体"/>
                <w:sz w:val="24"/>
                <w:szCs w:val="24"/>
                <w:lang w:val="en-US" w:eastAsia="zh-CN"/>
              </w:rPr>
              <w:t>.00</w:t>
            </w:r>
            <w:r>
              <w:rPr>
                <w:rFonts w:hint="eastAsia" w:ascii="宋体" w:hAnsi="宋体" w:eastAsia="宋体" w:cs="宋体"/>
                <w:sz w:val="24"/>
                <w:szCs w:val="24"/>
              </w:rPr>
              <w:t>元（</w:t>
            </w:r>
            <w:r>
              <w:rPr>
                <w:rFonts w:hint="eastAsia" w:ascii="宋体" w:hAnsi="宋体" w:cs="宋体"/>
                <w:sz w:val="24"/>
                <w:szCs w:val="24"/>
                <w:lang w:val="en-US" w:eastAsia="zh-CN"/>
              </w:rPr>
              <w:t>壹拾万元整</w:t>
            </w:r>
            <w:r>
              <w:rPr>
                <w:rFonts w:hint="eastAsia" w:ascii="宋体" w:hAnsi="宋体" w:eastAsia="宋体" w:cs="宋体"/>
                <w:sz w:val="24"/>
                <w:szCs w:val="24"/>
              </w:rPr>
              <w:t>）</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投标保证金的形式：由投标企业基本账户转账或电汇方式一次性汇入指定账户。</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（汇款注明项目名称</w:t>
            </w:r>
            <w:r>
              <w:rPr>
                <w:rFonts w:hint="eastAsia" w:ascii="宋体" w:hAnsi="宋体" w:eastAsia="宋体" w:cs="宋体"/>
                <w:sz w:val="24"/>
                <w:szCs w:val="24"/>
                <w:lang w:val="en-US" w:eastAsia="zh-CN"/>
              </w:rPr>
              <w:t>简称</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包号、</w:t>
            </w:r>
            <w:r>
              <w:rPr>
                <w:rFonts w:hint="eastAsia" w:ascii="宋体" w:hAnsi="宋体" w:eastAsia="宋体" w:cs="宋体"/>
                <w:sz w:val="24"/>
                <w:szCs w:val="24"/>
                <w:lang w:val="zh-CN"/>
              </w:rPr>
              <w:t>用途）</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开户单位：新疆疆胜兴工程咨询有限公司</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开户银行：库尔勒银行营业部</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银行账号：736070100100168828</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行  号：313888000021</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投标保证金的递交截止时间为：</w:t>
            </w:r>
            <w:r>
              <w:rPr>
                <w:rFonts w:hint="eastAsia" w:ascii="宋体" w:hAnsi="宋体" w:cs="宋体"/>
                <w:sz w:val="24"/>
                <w:szCs w:val="24"/>
                <w:lang w:val="en-US" w:eastAsia="zh-CN"/>
              </w:rPr>
              <w:t>开标时间</w:t>
            </w:r>
            <w:r>
              <w:rPr>
                <w:rFonts w:hint="eastAsia" w:ascii="宋体" w:hAnsi="宋体" w:eastAsia="宋体" w:cs="宋体"/>
                <w:sz w:val="24"/>
                <w:szCs w:val="24"/>
              </w:rPr>
              <w:t>（以银行记录确认到账为准）。未按以上要求递交投标保证金及办理确认手续的，其投标保证金视为无效，</w:t>
            </w:r>
            <w:r>
              <w:rPr>
                <w:rFonts w:hint="eastAsia" w:ascii="宋体" w:hAnsi="宋体" w:eastAsia="宋体" w:cs="宋体"/>
                <w:sz w:val="24"/>
                <w:szCs w:val="24"/>
                <w:lang w:eastAsia="zh-CN"/>
              </w:rPr>
              <w:t>采购人</w:t>
            </w:r>
            <w:r>
              <w:rPr>
                <w:rFonts w:hint="eastAsia" w:ascii="宋体" w:hAnsi="宋体" w:eastAsia="宋体" w:cs="宋体"/>
                <w:sz w:val="24"/>
                <w:szCs w:val="24"/>
              </w:rPr>
              <w:t>将拒绝其投标。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62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响应文件有效期</w:t>
            </w:r>
          </w:p>
        </w:tc>
        <w:tc>
          <w:tcPr>
            <w:tcW w:w="6943" w:type="dxa"/>
            <w:vAlign w:val="center"/>
          </w:tcPr>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响应文件递交截止期后</w:t>
            </w:r>
            <w:r>
              <w:rPr>
                <w:rFonts w:hint="eastAsia" w:ascii="宋体" w:hAnsi="宋体" w:eastAsia="宋体" w:cs="宋体"/>
                <w:b/>
                <w:sz w:val="24"/>
                <w:szCs w:val="24"/>
              </w:rPr>
              <w:t>90</w:t>
            </w:r>
            <w:r>
              <w:rPr>
                <w:rFonts w:hint="eastAsia" w:ascii="宋体" w:hAnsi="宋体" w:eastAsia="宋体" w:cs="宋体"/>
                <w:sz w:val="24"/>
                <w:szCs w:val="24"/>
              </w:rPr>
              <w:t>日</w:t>
            </w:r>
            <w:r>
              <w:rPr>
                <w:rFonts w:hint="eastAsia" w:ascii="宋体" w:hAnsi="宋体" w:cs="宋体"/>
                <w:sz w:val="24"/>
                <w:szCs w:val="24"/>
                <w:lang w:val="en-US" w:eastAsia="zh-CN"/>
              </w:rPr>
              <w:t>历天</w:t>
            </w:r>
            <w:bookmarkStart w:id="161" w:name="_GoBack"/>
            <w:bookmarkEnd w:id="161"/>
            <w:r>
              <w:rPr>
                <w:rFonts w:hint="eastAsia" w:ascii="宋体" w:hAnsi="宋体" w:eastAsia="宋体" w:cs="宋体"/>
                <w:sz w:val="24"/>
                <w:szCs w:val="24"/>
              </w:rPr>
              <w:t>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621" w:type="dxa"/>
            <w:vAlign w:val="center"/>
          </w:tcPr>
          <w:p>
            <w:pPr>
              <w:keepNext w:val="0"/>
              <w:keepLines w:val="0"/>
              <w:pageBreakBefore w:val="0"/>
              <w:widowControl w:val="0"/>
              <w:kinsoku/>
              <w:wordWrap/>
              <w:overflowPunct/>
              <w:topLinePunct w:val="0"/>
              <w:bidi w:val="0"/>
              <w:adjustRightInd w:val="0"/>
              <w:snapToGrid w:val="0"/>
              <w:spacing w:before="60" w:line="400" w:lineRule="exact"/>
              <w:jc w:val="center"/>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单一来源采购</w:t>
            </w:r>
            <w:r>
              <w:rPr>
                <w:rFonts w:hint="eastAsia" w:ascii="宋体" w:hAnsi="宋体" w:eastAsia="宋体" w:cs="宋体"/>
                <w:bCs/>
                <w:sz w:val="24"/>
                <w:szCs w:val="24"/>
              </w:rPr>
              <w:t>文件领取</w:t>
            </w:r>
          </w:p>
        </w:tc>
        <w:tc>
          <w:tcPr>
            <w:tcW w:w="6943" w:type="dxa"/>
            <w:vAlign w:val="center"/>
          </w:tcPr>
          <w:p>
            <w:pPr>
              <w:pStyle w:val="21"/>
              <w:keepNext w:val="0"/>
              <w:keepLines w:val="0"/>
              <w:pageBreakBefore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供应商登陆政采云平台http://www.zcygov.cn/，在线申请获取采购文件（登录政府采购云平台 → 项目采购 → 获取采购文件 → 申请，审核通过后可下载招标文件，如有操作性问题，可与政采云在线客服进行咨询，咨询电话：400-881-7190）。 </w:t>
            </w:r>
          </w:p>
          <w:p>
            <w:pPr>
              <w:pStyle w:val="49"/>
              <w:keepNext w:val="0"/>
              <w:keepLines w:val="0"/>
              <w:pageBreakBefore w:val="0"/>
              <w:kinsoku/>
              <w:wordWrap/>
              <w:overflowPunct/>
              <w:topLinePunct w:val="0"/>
              <w:bidi w:val="0"/>
              <w:spacing w:line="40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获取方式：（1）线上免费获取（登录政府采购云平台 → 项目采购 → 获取</w:t>
            </w:r>
            <w:r>
              <w:rPr>
                <w:rFonts w:hint="eastAsia" w:ascii="宋体" w:hAnsi="宋体" w:eastAsia="宋体" w:cs="宋体"/>
                <w:sz w:val="24"/>
                <w:szCs w:val="24"/>
                <w:lang w:val="en-US" w:eastAsia="zh-CN"/>
              </w:rPr>
              <w:t>单一来源</w:t>
            </w:r>
            <w:r>
              <w:rPr>
                <w:rFonts w:hint="eastAsia" w:ascii="宋体" w:hAnsi="宋体" w:eastAsia="宋体" w:cs="宋体"/>
                <w:sz w:val="24"/>
                <w:szCs w:val="24"/>
              </w:rPr>
              <w:t>采购文件 → 申请，审核通过后可下载招标文件）。本次招标不提供纸质版招标文件。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621" w:type="dxa"/>
            <w:vAlign w:val="center"/>
          </w:tcPr>
          <w:p>
            <w:pPr>
              <w:keepNext w:val="0"/>
              <w:keepLines w:val="0"/>
              <w:pageBreakBefore w:val="0"/>
              <w:widowControl w:val="0"/>
              <w:kinsoku/>
              <w:wordWrap/>
              <w:overflowPunct/>
              <w:topLinePunct w:val="0"/>
              <w:bidi w:val="0"/>
              <w:adjustRightInd w:val="0"/>
              <w:snapToGrid w:val="0"/>
              <w:spacing w:before="60"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是否允许递交备选投标方案</w:t>
            </w:r>
          </w:p>
        </w:tc>
        <w:tc>
          <w:tcPr>
            <w:tcW w:w="6943" w:type="dxa"/>
            <w:vAlign w:val="center"/>
          </w:tcPr>
          <w:p>
            <w:pPr>
              <w:keepNext w:val="0"/>
              <w:keepLines w:val="0"/>
              <w:pageBreakBefore w:val="0"/>
              <w:widowControl w:val="0"/>
              <w:kinsoku/>
              <w:wordWrap/>
              <w:overflowPunct/>
              <w:topLinePunct w:val="0"/>
              <w:bidi w:val="0"/>
              <w:adjustRightInd w:val="0"/>
              <w:snapToGrid w:val="0"/>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√不允许</w:t>
            </w:r>
          </w:p>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2621" w:type="dxa"/>
            <w:vAlign w:val="center"/>
          </w:tcPr>
          <w:p>
            <w:pPr>
              <w:keepNext w:val="0"/>
              <w:keepLines w:val="0"/>
              <w:pageBreakBefore w:val="0"/>
              <w:widowControl w:val="0"/>
              <w:kinsoku/>
              <w:wordWrap/>
              <w:overflowPunct/>
              <w:topLinePunct w:val="0"/>
              <w:bidi w:val="0"/>
              <w:adjustRightInd w:val="0"/>
              <w:snapToGrid w:val="0"/>
              <w:spacing w:before="60"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签字和（或）盖章要求</w:t>
            </w:r>
          </w:p>
        </w:tc>
        <w:tc>
          <w:tcPr>
            <w:tcW w:w="6943" w:type="dxa"/>
            <w:vAlign w:val="center"/>
          </w:tcPr>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企业公章、法人章</w:t>
            </w:r>
          </w:p>
          <w:p>
            <w:pPr>
              <w:keepNext w:val="0"/>
              <w:keepLines w:val="0"/>
              <w:pageBreakBefore w:val="0"/>
              <w:widowControl w:val="0"/>
              <w:kinsoku/>
              <w:wordWrap/>
              <w:overflowPunct/>
              <w:topLinePunct w:val="0"/>
              <w:bidi w:val="0"/>
              <w:snapToGrid w:val="0"/>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企业法定代表人或其委托代理人签字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2621" w:type="dxa"/>
            <w:vAlign w:val="center"/>
          </w:tcPr>
          <w:p>
            <w:pPr>
              <w:keepNext w:val="0"/>
              <w:keepLines w:val="0"/>
              <w:pageBreakBefore w:val="0"/>
              <w:widowControl w:val="0"/>
              <w:kinsoku/>
              <w:wordWrap/>
              <w:overflowPunct/>
              <w:topLinePunct w:val="0"/>
              <w:bidi w:val="0"/>
              <w:adjustRightInd w:val="0"/>
              <w:snapToGrid w:val="0"/>
              <w:spacing w:before="60" w:line="40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响应</w:t>
            </w:r>
            <w:r>
              <w:rPr>
                <w:rFonts w:hint="eastAsia" w:ascii="宋体" w:hAnsi="宋体" w:eastAsia="宋体" w:cs="宋体"/>
                <w:bCs/>
                <w:sz w:val="24"/>
                <w:szCs w:val="24"/>
              </w:rPr>
              <w:t>文件（电子加密文件）递交</w:t>
            </w:r>
          </w:p>
          <w:p>
            <w:pPr>
              <w:keepNext w:val="0"/>
              <w:keepLines w:val="0"/>
              <w:pageBreakBefore w:val="0"/>
              <w:widowControl w:val="0"/>
              <w:kinsoku/>
              <w:wordWrap/>
              <w:overflowPunct/>
              <w:topLinePunct w:val="0"/>
              <w:bidi w:val="0"/>
              <w:adjustRightInd w:val="0"/>
              <w:snapToGrid w:val="0"/>
              <w:spacing w:before="60"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时间及地点</w:t>
            </w:r>
          </w:p>
        </w:tc>
        <w:tc>
          <w:tcPr>
            <w:tcW w:w="6943" w:type="dxa"/>
            <w:vAlign w:val="center"/>
          </w:tcPr>
          <w:p>
            <w:pPr>
              <w:pStyle w:val="21"/>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提交</w:t>
            </w:r>
            <w:r>
              <w:rPr>
                <w:rFonts w:hint="eastAsia" w:ascii="宋体" w:hAnsi="宋体" w:eastAsia="宋体" w:cs="宋体"/>
                <w:color w:val="000000"/>
                <w:sz w:val="24"/>
                <w:szCs w:val="24"/>
                <w:lang w:val="en-US" w:eastAsia="zh-CN"/>
              </w:rPr>
              <w:t>响应文件</w:t>
            </w:r>
            <w:r>
              <w:rPr>
                <w:rFonts w:hint="eastAsia" w:ascii="宋体" w:hAnsi="宋体" w:eastAsia="宋体" w:cs="宋体"/>
                <w:color w:val="000000"/>
                <w:sz w:val="24"/>
                <w:szCs w:val="24"/>
              </w:rPr>
              <w:t>文件截止时间：</w:t>
            </w:r>
          </w:p>
          <w:p>
            <w:pPr>
              <w:pStyle w:val="21"/>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2022</w:t>
            </w:r>
            <w:r>
              <w:rPr>
                <w:rFonts w:hint="eastAsia" w:ascii="宋体" w:hAnsi="宋体" w:eastAsia="宋体" w:cs="宋体"/>
                <w:color w:val="000000"/>
                <w:sz w:val="24"/>
                <w:szCs w:val="24"/>
                <w:highlight w:val="none"/>
              </w:rPr>
              <w:t>年</w:t>
            </w:r>
            <w:r>
              <w:rPr>
                <w:rFonts w:hint="eastAsia" w:cs="宋体"/>
                <w:color w:val="000000"/>
                <w:sz w:val="24"/>
                <w:szCs w:val="24"/>
                <w:highlight w:val="none"/>
                <w:lang w:val="en-US" w:eastAsia="zh-CN"/>
              </w:rPr>
              <w:t>4</w:t>
            </w:r>
            <w:r>
              <w:rPr>
                <w:rFonts w:hint="eastAsia" w:ascii="宋体" w:hAnsi="宋体" w:eastAsia="宋体" w:cs="宋体"/>
                <w:color w:val="000000"/>
                <w:sz w:val="24"/>
                <w:szCs w:val="24"/>
                <w:highlight w:val="none"/>
              </w:rPr>
              <w:t>月</w:t>
            </w:r>
            <w:r>
              <w:rPr>
                <w:rFonts w:hint="eastAsia" w:cs="宋体"/>
                <w:color w:val="000000"/>
                <w:sz w:val="24"/>
                <w:szCs w:val="24"/>
                <w:highlight w:val="none"/>
                <w:lang w:val="en-US" w:eastAsia="zh-CN"/>
              </w:rPr>
              <w:t>18</w:t>
            </w:r>
            <w:r>
              <w:rPr>
                <w:rFonts w:hint="eastAsia" w:ascii="宋体" w:hAnsi="宋体" w:eastAsia="宋体" w:cs="宋体"/>
                <w:color w:val="000000"/>
                <w:sz w:val="24"/>
                <w:szCs w:val="24"/>
                <w:highlight w:val="none"/>
                <w:lang w:val="en-US" w:eastAsia="zh-CN"/>
              </w:rPr>
              <w:t>日10</w:t>
            </w:r>
            <w:r>
              <w:rPr>
                <w:rFonts w:hint="eastAsia" w:ascii="宋体" w:hAnsi="宋体" w:eastAsia="宋体" w:cs="宋体"/>
                <w:color w:val="000000"/>
                <w:sz w:val="24"/>
                <w:szCs w:val="24"/>
                <w:highlight w:val="none"/>
              </w:rPr>
              <w:t>时30分(北京时间)</w:t>
            </w:r>
          </w:p>
          <w:p>
            <w:pPr>
              <w:pStyle w:val="21"/>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递交响应文件</w:t>
            </w:r>
            <w:r>
              <w:rPr>
                <w:rFonts w:hint="eastAsia" w:ascii="宋体" w:hAnsi="宋体" w:eastAsia="宋体" w:cs="宋体"/>
                <w:color w:val="000000"/>
                <w:sz w:val="24"/>
                <w:szCs w:val="24"/>
                <w:highlight w:val="none"/>
              </w:rPr>
              <w:t>地点：</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"https://www.zcygov.cn" </w:instrText>
            </w:r>
            <w:r>
              <w:rPr>
                <w:rFonts w:hint="eastAsia" w:ascii="宋体" w:hAnsi="宋体" w:eastAsia="宋体" w:cs="宋体"/>
                <w:sz w:val="24"/>
                <w:szCs w:val="24"/>
                <w:highlight w:val="none"/>
              </w:rPr>
              <w:fldChar w:fldCharType="separate"/>
            </w:r>
            <w:r>
              <w:rPr>
                <w:rStyle w:val="26"/>
                <w:rFonts w:hint="eastAsia" w:ascii="宋体" w:hAnsi="宋体" w:eastAsia="宋体" w:cs="宋体"/>
                <w:color w:val="auto"/>
                <w:sz w:val="24"/>
                <w:szCs w:val="24"/>
                <w:highlight w:val="none"/>
                <w:u w:val="none"/>
              </w:rPr>
              <w:t>https://www.zcygov.cn</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t>
            </w:r>
            <w:r>
              <w:rPr>
                <w:rFonts w:hint="eastAsia" w:ascii="宋体" w:hAnsi="宋体" w:eastAsia="宋体" w:cs="宋体"/>
                <w:color w:val="000000"/>
                <w:sz w:val="24"/>
                <w:szCs w:val="24"/>
                <w:highlight w:val="none"/>
              </w:rPr>
              <w:t>在线投标 </w:t>
            </w:r>
          </w:p>
          <w:p>
            <w:pPr>
              <w:pStyle w:val="21"/>
              <w:keepNext w:val="0"/>
              <w:keepLines w:val="0"/>
              <w:pageBreakBefore w:val="0"/>
              <w:kinsoku/>
              <w:wordWrap/>
              <w:overflowPunct/>
              <w:topLinePunct w:val="0"/>
              <w:bidi w:val="0"/>
              <w:spacing w:line="400" w:lineRule="exact"/>
              <w:jc w:val="both"/>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val="en-US" w:eastAsia="zh-CN"/>
              </w:rPr>
              <w:t>2022</w:t>
            </w:r>
            <w:r>
              <w:rPr>
                <w:rFonts w:hint="eastAsia" w:ascii="宋体" w:hAnsi="宋体" w:eastAsia="宋体" w:cs="宋体"/>
                <w:color w:val="000000"/>
                <w:sz w:val="24"/>
                <w:szCs w:val="24"/>
                <w:highlight w:val="none"/>
              </w:rPr>
              <w:t>年</w:t>
            </w:r>
            <w:r>
              <w:rPr>
                <w:rFonts w:hint="eastAsia" w:cs="宋体"/>
                <w:color w:val="000000"/>
                <w:sz w:val="24"/>
                <w:szCs w:val="24"/>
                <w:highlight w:val="none"/>
                <w:lang w:val="en-US" w:eastAsia="zh-CN"/>
              </w:rPr>
              <w:t>4</w:t>
            </w:r>
            <w:r>
              <w:rPr>
                <w:rFonts w:hint="eastAsia" w:ascii="宋体" w:hAnsi="宋体" w:eastAsia="宋体" w:cs="宋体"/>
                <w:color w:val="000000"/>
                <w:sz w:val="24"/>
                <w:szCs w:val="24"/>
                <w:highlight w:val="none"/>
              </w:rPr>
              <w:t>月</w:t>
            </w:r>
            <w:r>
              <w:rPr>
                <w:rFonts w:hint="eastAsia" w:cs="宋体"/>
                <w:color w:val="000000"/>
                <w:sz w:val="24"/>
                <w:szCs w:val="24"/>
                <w:highlight w:val="none"/>
                <w:lang w:val="en-US" w:eastAsia="zh-CN"/>
              </w:rPr>
              <w:t>18</w:t>
            </w:r>
            <w:r>
              <w:rPr>
                <w:rFonts w:hint="eastAsia" w:ascii="宋体" w:hAnsi="宋体" w:eastAsia="宋体" w:cs="宋体"/>
                <w:color w:val="000000"/>
                <w:sz w:val="24"/>
                <w:szCs w:val="24"/>
                <w:highlight w:val="none"/>
                <w:lang w:val="en-US" w:eastAsia="zh-CN"/>
              </w:rPr>
              <w:t>日10</w:t>
            </w:r>
            <w:r>
              <w:rPr>
                <w:rFonts w:hint="eastAsia" w:ascii="宋体" w:hAnsi="宋体" w:eastAsia="宋体" w:cs="宋体"/>
                <w:color w:val="000000"/>
                <w:sz w:val="24"/>
                <w:szCs w:val="24"/>
                <w:highlight w:val="none"/>
              </w:rPr>
              <w:t>时30分(北京时间)</w:t>
            </w:r>
          </w:p>
          <w:p>
            <w:pPr>
              <w:pStyle w:val="21"/>
              <w:keepNext w:val="0"/>
              <w:keepLines w:val="0"/>
              <w:pageBreakBefore w:val="0"/>
              <w:kinsoku/>
              <w:wordWrap/>
              <w:overflowPunct/>
              <w:topLinePunct w:val="0"/>
              <w:bidi w:val="0"/>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开标地点</w:t>
            </w:r>
            <w:r>
              <w:rPr>
                <w:rFonts w:hint="eastAsia" w:ascii="宋体" w:hAnsi="宋体" w:eastAsia="宋体" w:cs="宋体"/>
                <w:b/>
                <w:color w:val="000000"/>
                <w:sz w:val="24"/>
                <w:szCs w:val="24"/>
              </w:rPr>
              <w:t>：登录政采云</w:t>
            </w:r>
            <w:r>
              <w:rPr>
                <w:rFonts w:hint="eastAsia" w:ascii="宋体" w:hAnsi="宋体" w:eastAsia="宋体" w:cs="宋体"/>
                <w:b/>
                <w:color w:val="000000"/>
                <w:sz w:val="24"/>
                <w:szCs w:val="24"/>
              </w:rPr>
              <w:fldChar w:fldCharType="begin"/>
            </w:r>
            <w:r>
              <w:rPr>
                <w:rFonts w:hint="eastAsia" w:ascii="宋体" w:hAnsi="宋体" w:eastAsia="宋体" w:cs="宋体"/>
                <w:b/>
                <w:color w:val="000000"/>
                <w:sz w:val="24"/>
                <w:szCs w:val="24"/>
              </w:rPr>
              <w:instrText xml:space="preserve"> HYPERLINK "https://www.zcygov.cn" </w:instrText>
            </w:r>
            <w:r>
              <w:rPr>
                <w:rFonts w:hint="eastAsia" w:ascii="宋体" w:hAnsi="宋体" w:eastAsia="宋体" w:cs="宋体"/>
                <w:b/>
                <w:color w:val="000000"/>
                <w:sz w:val="24"/>
                <w:szCs w:val="24"/>
              </w:rPr>
              <w:fldChar w:fldCharType="separate"/>
            </w:r>
            <w:r>
              <w:rPr>
                <w:rFonts w:hint="eastAsia" w:ascii="宋体" w:hAnsi="宋体" w:eastAsia="宋体" w:cs="宋体"/>
                <w:b/>
                <w:color w:val="000000"/>
                <w:sz w:val="24"/>
                <w:szCs w:val="24"/>
              </w:rPr>
              <w:t>https://www.zcygov.cn</w:t>
            </w:r>
            <w:r>
              <w:rPr>
                <w:rFonts w:hint="eastAsia" w:ascii="宋体" w:hAnsi="宋体" w:eastAsia="宋体" w:cs="宋体"/>
                <w:b/>
                <w:color w:val="000000"/>
                <w:sz w:val="24"/>
                <w:szCs w:val="24"/>
              </w:rPr>
              <w:fldChar w:fldCharType="end"/>
            </w:r>
            <w:r>
              <w:rPr>
                <w:rFonts w:hint="eastAsia" w:ascii="宋体" w:hAnsi="宋体" w:eastAsia="宋体" w:cs="宋体"/>
                <w:b/>
                <w:color w:val="000000"/>
                <w:sz w:val="24"/>
                <w:szCs w:val="24"/>
              </w:rPr>
              <w:t>/参与投标。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262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评定成交办法</w:t>
            </w:r>
          </w:p>
        </w:tc>
        <w:tc>
          <w:tcPr>
            <w:tcW w:w="6943" w:type="dxa"/>
            <w:vAlign w:val="center"/>
          </w:tcPr>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谈判结束后，</w:t>
            </w:r>
            <w:r>
              <w:rPr>
                <w:rFonts w:hint="eastAsia" w:ascii="宋体" w:hAnsi="宋体" w:eastAsia="宋体" w:cs="宋体"/>
                <w:sz w:val="24"/>
                <w:szCs w:val="24"/>
                <w:lang w:eastAsia="zh-CN"/>
              </w:rPr>
              <w:t>采购小组</w:t>
            </w:r>
            <w:r>
              <w:rPr>
                <w:rFonts w:hint="eastAsia" w:ascii="宋体" w:hAnsi="宋体" w:eastAsia="宋体" w:cs="宋体"/>
                <w:sz w:val="24"/>
                <w:szCs w:val="24"/>
              </w:rPr>
              <w:t>将在保证采购项目质量和双方商定的合理价格</w:t>
            </w:r>
            <w:r>
              <w:rPr>
                <w:rFonts w:hint="eastAsia" w:ascii="宋体" w:hAnsi="宋体" w:eastAsia="宋体" w:cs="宋体"/>
                <w:sz w:val="24"/>
                <w:szCs w:val="24"/>
                <w:lang w:eastAsia="zh-CN"/>
              </w:rPr>
              <w:t>的基础</w:t>
            </w:r>
            <w:r>
              <w:rPr>
                <w:rFonts w:hint="eastAsia" w:ascii="宋体" w:hAnsi="宋体" w:eastAsia="宋体" w:cs="宋体"/>
                <w:sz w:val="24"/>
                <w:szCs w:val="24"/>
              </w:rPr>
              <w:t>上，提出推荐成交的意见。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p>
        </w:tc>
        <w:tc>
          <w:tcPr>
            <w:tcW w:w="262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签订合同</w:t>
            </w:r>
          </w:p>
        </w:tc>
        <w:tc>
          <w:tcPr>
            <w:tcW w:w="6943" w:type="dxa"/>
            <w:vAlign w:val="center"/>
          </w:tcPr>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（1）接到成交通知书后30 天内，成交供应商与采购人签订采购合同。</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（2）本采购文件、响应文件及谈判、评审过程中有关澄清、承诺文件的内容将作为签订合同的主要内容依据。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p>
        </w:tc>
        <w:tc>
          <w:tcPr>
            <w:tcW w:w="262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终止采购活动</w:t>
            </w:r>
          </w:p>
        </w:tc>
        <w:tc>
          <w:tcPr>
            <w:tcW w:w="6943" w:type="dxa"/>
            <w:vAlign w:val="center"/>
          </w:tcPr>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出现下列情形之一的，采购人或者采购代理机构应当终止采购活动：</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（1）因情况变化，不再符合规定的单一来源采购方式适用情形的；</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（3）报价超过采购预算的。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p>
        </w:tc>
        <w:tc>
          <w:tcPr>
            <w:tcW w:w="262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成交通知书</w:t>
            </w:r>
          </w:p>
        </w:tc>
        <w:tc>
          <w:tcPr>
            <w:tcW w:w="6943" w:type="dxa"/>
            <w:vAlign w:val="center"/>
          </w:tcPr>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采购人根据</w:t>
            </w:r>
            <w:r>
              <w:rPr>
                <w:rFonts w:hint="eastAsia" w:ascii="宋体" w:hAnsi="宋体" w:eastAsia="宋体" w:cs="宋体"/>
                <w:sz w:val="24"/>
                <w:szCs w:val="24"/>
                <w:lang w:eastAsia="zh-CN"/>
              </w:rPr>
              <w:t>采购小组</w:t>
            </w:r>
            <w:r>
              <w:rPr>
                <w:rFonts w:hint="eastAsia" w:ascii="宋体" w:hAnsi="宋体" w:eastAsia="宋体" w:cs="宋体"/>
                <w:sz w:val="24"/>
                <w:szCs w:val="24"/>
              </w:rPr>
              <w:t>的推荐意见，确定成交供应商。</w:t>
            </w:r>
            <w:r>
              <w:rPr>
                <w:rFonts w:hint="eastAsia" w:ascii="宋体" w:hAnsi="宋体" w:eastAsia="宋体" w:cs="宋体"/>
                <w:sz w:val="24"/>
                <w:szCs w:val="24"/>
                <w:lang w:eastAsia="zh-CN"/>
              </w:rPr>
              <w:t>经采购人书面同意，</w:t>
            </w:r>
            <w:r>
              <w:rPr>
                <w:rFonts w:hint="eastAsia" w:ascii="宋体" w:hAnsi="宋体" w:eastAsia="宋体" w:cs="宋体"/>
                <w:sz w:val="24"/>
                <w:szCs w:val="24"/>
              </w:rPr>
              <w:t>采购代理机构</w:t>
            </w:r>
            <w:r>
              <w:rPr>
                <w:rFonts w:hint="eastAsia" w:ascii="宋体" w:hAnsi="宋体" w:eastAsia="宋体" w:cs="宋体"/>
                <w:sz w:val="24"/>
                <w:szCs w:val="24"/>
                <w:lang w:eastAsia="zh-CN"/>
              </w:rPr>
              <w:t>代表采购人</w:t>
            </w:r>
            <w:r>
              <w:rPr>
                <w:rFonts w:hint="eastAsia" w:ascii="宋体" w:hAnsi="宋体" w:eastAsia="宋体" w:cs="宋体"/>
                <w:sz w:val="24"/>
                <w:szCs w:val="24"/>
              </w:rPr>
              <w:t>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p>
        </w:tc>
        <w:tc>
          <w:tcPr>
            <w:tcW w:w="262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最终评审报价</w:t>
            </w:r>
          </w:p>
        </w:tc>
        <w:tc>
          <w:tcPr>
            <w:tcW w:w="6943" w:type="dxa"/>
            <w:vAlign w:val="center"/>
          </w:tcPr>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以完成全部采购内容所需的费用为基础计算最终评审报价。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1"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2621" w:type="dxa"/>
            <w:vAlign w:val="center"/>
          </w:tcPr>
          <w:p>
            <w:pPr>
              <w:keepNext w:val="0"/>
              <w:keepLines w:val="0"/>
              <w:pageBreakBefore w:val="0"/>
              <w:widowControl w:val="0"/>
              <w:kinsoku/>
              <w:wordWrap/>
              <w:overflowPunct/>
              <w:topLinePunct w:val="0"/>
              <w:bidi w:val="0"/>
              <w:adjustRightInd w:val="0"/>
              <w:snapToGrid w:val="0"/>
              <w:spacing w:before="60"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其他说明</w:t>
            </w:r>
          </w:p>
        </w:tc>
        <w:tc>
          <w:tcPr>
            <w:tcW w:w="6943" w:type="dxa"/>
            <w:vAlign w:val="center"/>
          </w:tcPr>
          <w:p>
            <w:pPr>
              <w:keepNext w:val="0"/>
              <w:keepLines w:val="0"/>
              <w:pageBreakBefore w:val="0"/>
              <w:widowControl w:val="0"/>
              <w:kinsoku/>
              <w:wordWrap/>
              <w:overflowPunct/>
              <w:topLinePunct w:val="0"/>
              <w:bidi w:val="0"/>
              <w:adjustRightInd w:val="0"/>
              <w:snapToGrid w:val="0"/>
              <w:spacing w:before="6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1.请</w:t>
            </w:r>
            <w:r>
              <w:rPr>
                <w:rFonts w:hint="eastAsia" w:ascii="宋体" w:hAnsi="宋体" w:eastAsia="宋体" w:cs="宋体"/>
                <w:bCs/>
                <w:sz w:val="24"/>
                <w:szCs w:val="24"/>
                <w:lang w:eastAsia="zh-CN"/>
              </w:rPr>
              <w:t>供应商</w:t>
            </w:r>
            <w:r>
              <w:rPr>
                <w:rFonts w:hint="eastAsia" w:ascii="宋体" w:hAnsi="宋体" w:eastAsia="宋体" w:cs="宋体"/>
                <w:bCs/>
                <w:sz w:val="24"/>
                <w:szCs w:val="24"/>
              </w:rPr>
              <w:t>提前自学线上开标流程；投标截止时间当天，线上开标环节，投标文件解密时长30分钟，请各</w:t>
            </w:r>
            <w:r>
              <w:rPr>
                <w:rFonts w:hint="eastAsia" w:ascii="宋体" w:hAnsi="宋体" w:eastAsia="宋体" w:cs="宋体"/>
                <w:bCs/>
                <w:sz w:val="24"/>
                <w:szCs w:val="24"/>
                <w:lang w:eastAsia="zh-CN"/>
              </w:rPr>
              <w:t>供应商</w:t>
            </w:r>
            <w:r>
              <w:rPr>
                <w:rFonts w:hint="eastAsia" w:ascii="宋体" w:hAnsi="宋体" w:eastAsia="宋体" w:cs="宋体"/>
                <w:bCs/>
                <w:sz w:val="24"/>
                <w:szCs w:val="24"/>
              </w:rPr>
              <w:t>请自带笔记本电脑及CA锁网上进行文件解密以及操作投标事项，请</w:t>
            </w:r>
            <w:r>
              <w:rPr>
                <w:rFonts w:hint="eastAsia" w:ascii="宋体" w:hAnsi="宋体" w:eastAsia="宋体" w:cs="宋体"/>
                <w:bCs/>
                <w:sz w:val="24"/>
                <w:szCs w:val="24"/>
                <w:lang w:eastAsia="zh-CN"/>
              </w:rPr>
              <w:t>供应商</w:t>
            </w:r>
            <w:r>
              <w:rPr>
                <w:rFonts w:hint="eastAsia" w:ascii="宋体" w:hAnsi="宋体" w:eastAsia="宋体" w:cs="宋体"/>
                <w:bCs/>
                <w:sz w:val="24"/>
                <w:szCs w:val="24"/>
              </w:rPr>
              <w:t>提前调试好在线参标电脑各项配置。</w:t>
            </w:r>
          </w:p>
          <w:p>
            <w:pPr>
              <w:keepNext w:val="0"/>
              <w:keepLines w:val="0"/>
              <w:pageBreakBefore w:val="0"/>
              <w:widowControl w:val="0"/>
              <w:kinsoku/>
              <w:wordWrap/>
              <w:overflowPunct/>
              <w:topLinePunct w:val="0"/>
              <w:bidi w:val="0"/>
              <w:adjustRightInd w:val="0"/>
              <w:snapToGrid w:val="0"/>
              <w:spacing w:before="6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2.招标文件中采购清单、技术需求等如有偏差，如有疑义请澄清中及时提出；否则视为充分理解招标文件各项要求。</w:t>
            </w:r>
          </w:p>
          <w:p>
            <w:pPr>
              <w:keepNext w:val="0"/>
              <w:keepLines w:val="0"/>
              <w:pageBreakBefore w:val="0"/>
              <w:widowControl w:val="0"/>
              <w:kinsoku/>
              <w:wordWrap/>
              <w:overflowPunct/>
              <w:topLinePunct w:val="0"/>
              <w:bidi w:val="0"/>
              <w:adjustRightInd w:val="0"/>
              <w:snapToGrid w:val="0"/>
              <w:spacing w:before="6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rPr>
              <w:t>3.本次采用政府采购云平台线上招标、投标，请各潜在</w:t>
            </w:r>
            <w:r>
              <w:rPr>
                <w:rFonts w:hint="eastAsia" w:ascii="宋体" w:hAnsi="宋体" w:eastAsia="宋体" w:cs="宋体"/>
                <w:bCs/>
                <w:sz w:val="24"/>
                <w:szCs w:val="24"/>
                <w:lang w:eastAsia="zh-CN"/>
              </w:rPr>
              <w:t>供应商</w:t>
            </w:r>
            <w:r>
              <w:rPr>
                <w:rFonts w:hint="eastAsia" w:ascii="宋体" w:hAnsi="宋体" w:eastAsia="宋体" w:cs="宋体"/>
                <w:bCs/>
                <w:sz w:val="24"/>
                <w:szCs w:val="24"/>
              </w:rPr>
              <w:t>及时办理CA锁和学习政府采购云平台线上投标相关知识。请在政府采购云平台登录后，进行下载招标文件。请各</w:t>
            </w:r>
            <w:r>
              <w:rPr>
                <w:rFonts w:hint="eastAsia" w:ascii="宋体" w:hAnsi="宋体" w:eastAsia="宋体" w:cs="宋体"/>
                <w:bCs/>
                <w:sz w:val="24"/>
                <w:szCs w:val="24"/>
                <w:lang w:eastAsia="zh-CN"/>
              </w:rPr>
              <w:t>供应商</w:t>
            </w:r>
            <w:r>
              <w:rPr>
                <w:rFonts w:hint="eastAsia" w:ascii="宋体" w:hAnsi="宋体" w:eastAsia="宋体" w:cs="宋体"/>
                <w:bCs/>
                <w:sz w:val="24"/>
                <w:szCs w:val="24"/>
              </w:rPr>
              <w:t>获取招标文件后及时关注云平台答疑文件获取栏目。具体相关事宜见政府采购云平台。本项目采用资格后审，请</w:t>
            </w:r>
            <w:r>
              <w:rPr>
                <w:rFonts w:hint="eastAsia" w:ascii="宋体" w:hAnsi="宋体" w:eastAsia="宋体" w:cs="宋体"/>
                <w:bCs/>
                <w:sz w:val="24"/>
                <w:szCs w:val="24"/>
                <w:lang w:eastAsia="zh-CN"/>
              </w:rPr>
              <w:t>供应商</w:t>
            </w:r>
            <w:r>
              <w:rPr>
                <w:rFonts w:hint="eastAsia" w:ascii="宋体" w:hAnsi="宋体" w:eastAsia="宋体" w:cs="宋体"/>
                <w:bCs/>
                <w:sz w:val="24"/>
                <w:szCs w:val="24"/>
              </w:rPr>
              <w:t>仔细阅读招标文件和各项要求，制作文件及相关资料过程中，若因</w:t>
            </w:r>
            <w:r>
              <w:rPr>
                <w:rFonts w:hint="eastAsia" w:ascii="宋体" w:hAnsi="宋体" w:eastAsia="宋体" w:cs="宋体"/>
                <w:bCs/>
                <w:sz w:val="24"/>
                <w:szCs w:val="24"/>
                <w:lang w:eastAsia="zh-CN"/>
              </w:rPr>
              <w:t>供应商</w:t>
            </w:r>
            <w:r>
              <w:rPr>
                <w:rFonts w:hint="eastAsia" w:ascii="宋体" w:hAnsi="宋体" w:eastAsia="宋体" w:cs="宋体"/>
                <w:bCs/>
                <w:sz w:val="24"/>
                <w:szCs w:val="24"/>
              </w:rPr>
              <w:t>资格条件不符、提供资料不全等原因导致投标文件予以退还，责任自负。</w:t>
            </w:r>
          </w:p>
          <w:p>
            <w:pPr>
              <w:keepNext w:val="0"/>
              <w:keepLines w:val="0"/>
              <w:pageBreakBefore w:val="0"/>
              <w:widowControl w:val="0"/>
              <w:kinsoku/>
              <w:wordWrap/>
              <w:overflowPunct/>
              <w:topLinePunct w:val="0"/>
              <w:bidi w:val="0"/>
              <w:adjustRightInd w:val="0"/>
              <w:snapToGrid w:val="0"/>
              <w:spacing w:before="60" w:line="4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Cs/>
                <w:sz w:val="24"/>
                <w:szCs w:val="24"/>
              </w:rPr>
              <w:t>招标文件中如有内容冲突的地方，以投标须知要求为准。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994"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2621" w:type="dxa"/>
            <w:vAlign w:val="center"/>
          </w:tcPr>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bCs/>
                <w:sz w:val="24"/>
                <w:szCs w:val="24"/>
              </w:rPr>
            </w:pPr>
            <w:r>
              <w:rPr>
                <w:rFonts w:hint="eastAsia" w:ascii="宋体" w:hAnsi="宋体" w:eastAsia="宋体" w:cs="宋体"/>
                <w:sz w:val="24"/>
                <w:szCs w:val="24"/>
              </w:rPr>
              <w:t>响应文件的组成</w:t>
            </w:r>
          </w:p>
        </w:tc>
        <w:tc>
          <w:tcPr>
            <w:tcW w:w="6943" w:type="dxa"/>
            <w:vAlign w:val="center"/>
          </w:tcPr>
          <w:p>
            <w:pPr>
              <w:keepNext w:val="0"/>
              <w:keepLines w:val="0"/>
              <w:pageBreakBefore w:val="0"/>
              <w:widowControl/>
              <w:kinsoku/>
              <w:wordWrap/>
              <w:overflowPunct/>
              <w:topLinePunct w:val="0"/>
              <w:bidi w:val="0"/>
              <w:spacing w:line="400" w:lineRule="exact"/>
              <w:textAlignment w:val="auto"/>
              <w:rPr>
                <w:rFonts w:hint="eastAsia" w:ascii="宋体" w:hAnsi="宋体" w:eastAsia="宋体" w:cs="宋体"/>
                <w:bCs/>
                <w:sz w:val="24"/>
                <w:szCs w:val="24"/>
              </w:rPr>
            </w:pPr>
            <w:r>
              <w:rPr>
                <w:rFonts w:hint="eastAsia" w:ascii="宋体" w:hAnsi="宋体" w:eastAsia="宋体" w:cs="宋体"/>
                <w:sz w:val="24"/>
                <w:szCs w:val="24"/>
              </w:rPr>
              <w:t>供应商应按本采购文件第</w:t>
            </w:r>
            <w:r>
              <w:rPr>
                <w:rFonts w:hint="eastAsia" w:ascii="宋体" w:hAnsi="宋体" w:eastAsia="宋体" w:cs="宋体"/>
                <w:sz w:val="24"/>
                <w:szCs w:val="24"/>
                <w:lang w:eastAsia="zh-CN"/>
              </w:rPr>
              <w:t>五</w:t>
            </w:r>
            <w:r>
              <w:rPr>
                <w:rFonts w:hint="eastAsia" w:ascii="宋体" w:hAnsi="宋体" w:eastAsia="宋体" w:cs="宋体"/>
                <w:sz w:val="24"/>
                <w:szCs w:val="24"/>
              </w:rPr>
              <w:t>章规定的格式填写并提供相关文件或资料，本采购文件第</w:t>
            </w:r>
            <w:r>
              <w:rPr>
                <w:rFonts w:hint="eastAsia" w:ascii="宋体" w:hAnsi="宋体" w:eastAsia="宋体" w:cs="宋体"/>
                <w:sz w:val="24"/>
                <w:szCs w:val="24"/>
                <w:lang w:eastAsia="zh-CN"/>
              </w:rPr>
              <w:t>四</w:t>
            </w:r>
            <w:r>
              <w:rPr>
                <w:rFonts w:hint="eastAsia" w:ascii="宋体" w:hAnsi="宋体" w:eastAsia="宋体" w:cs="宋体"/>
                <w:sz w:val="24"/>
                <w:szCs w:val="24"/>
              </w:rPr>
              <w:t>章要求提供的技术文件和资料也须一并提供。供应商还可根据自己的理解，提供其它必要的技术响应</w:t>
            </w:r>
            <w:r>
              <w:rPr>
                <w:rFonts w:hint="eastAsia" w:ascii="宋体" w:hAnsi="宋体" w:eastAsia="宋体" w:cs="宋体"/>
                <w:sz w:val="24"/>
                <w:szCs w:val="24"/>
                <w:lang w:eastAsia="zh-CN"/>
              </w:rPr>
              <w:t>资料</w:t>
            </w:r>
            <w:r>
              <w:rPr>
                <w:rFonts w:hint="eastAsia" w:ascii="宋体" w:hAnsi="宋体" w:eastAsia="宋体" w:cs="宋体"/>
                <w:sz w:val="24"/>
                <w:szCs w:val="24"/>
              </w:rPr>
              <w:t>、</w:t>
            </w:r>
            <w:r>
              <w:rPr>
                <w:rFonts w:hint="eastAsia" w:ascii="宋体" w:hAnsi="宋体" w:eastAsia="宋体" w:cs="宋体"/>
                <w:sz w:val="24"/>
                <w:szCs w:val="24"/>
                <w:lang w:eastAsia="zh-CN"/>
              </w:rPr>
              <w:t>样本</w:t>
            </w:r>
            <w:r>
              <w:rPr>
                <w:rFonts w:hint="eastAsia" w:ascii="宋体" w:hAnsi="宋体" w:eastAsia="宋体" w:cs="宋体"/>
                <w:sz w:val="24"/>
                <w:szCs w:val="24"/>
              </w:rPr>
              <w:t>及附件等。</w:t>
            </w:r>
          </w:p>
        </w:tc>
      </w:tr>
    </w:tbl>
    <w:p>
      <w:pPr>
        <w:pStyle w:val="7"/>
        <w:spacing w:line="360" w:lineRule="auto"/>
        <w:ind w:firstLine="0"/>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br w:type="page"/>
      </w:r>
      <w:r>
        <w:rPr>
          <w:rFonts w:hint="eastAsia" w:ascii="宋体" w:hAnsi="宋体" w:eastAsia="宋体" w:cs="宋体"/>
          <w:b/>
          <w:bCs/>
          <w:color w:val="000000"/>
          <w:sz w:val="28"/>
          <w:szCs w:val="28"/>
          <w:lang w:val="en-US" w:eastAsia="zh-CN"/>
        </w:rPr>
        <w:t>供应商须知正文</w:t>
      </w:r>
    </w:p>
    <w:p>
      <w:pPr>
        <w:pStyle w:val="5"/>
        <w:pageBreakBefore w:val="0"/>
        <w:widowControl/>
        <w:tabs>
          <w:tab w:val="left" w:pos="540"/>
        </w:tabs>
        <w:kinsoku/>
        <w:wordWrap/>
        <w:overflowPunct/>
        <w:topLinePunct w:val="0"/>
        <w:autoSpaceDE/>
        <w:autoSpaceDN/>
        <w:bidi w:val="0"/>
        <w:spacing w:line="400" w:lineRule="exact"/>
        <w:jc w:val="center"/>
        <w:textAlignment w:val="auto"/>
        <w:rPr>
          <w:rFonts w:hint="eastAsia" w:ascii="宋体" w:hAnsi="宋体" w:eastAsia="宋体" w:cs="宋体"/>
          <w:sz w:val="24"/>
          <w:szCs w:val="24"/>
        </w:rPr>
      </w:pPr>
      <w:bookmarkStart w:id="12" w:name="_Toc20204_WPSOffice_Level1"/>
      <w:bookmarkStart w:id="13" w:name="_Toc18307"/>
      <w:bookmarkStart w:id="14" w:name="_Toc850"/>
      <w:r>
        <w:rPr>
          <w:rFonts w:hint="eastAsia" w:ascii="宋体" w:hAnsi="宋体" w:eastAsia="宋体" w:cs="宋体"/>
          <w:sz w:val="24"/>
          <w:szCs w:val="24"/>
        </w:rPr>
        <w:t>一、总则</w:t>
      </w:r>
    </w:p>
    <w:p>
      <w:pPr>
        <w:pStyle w:val="21"/>
        <w:pageBreakBefore w:val="0"/>
        <w:widowControl/>
        <w:kinsoku/>
        <w:wordWrap/>
        <w:overflowPunct/>
        <w:topLinePunct w:val="0"/>
        <w:autoSpaceDE/>
        <w:autoSpaceDN/>
        <w:bidi w:val="0"/>
        <w:snapToGrid w:val="0"/>
        <w:spacing w:line="400" w:lineRule="exact"/>
        <w:ind w:firstLine="354" w:firstLineChars="147"/>
        <w:jc w:val="both"/>
        <w:textAlignment w:val="auto"/>
        <w:rPr>
          <w:rFonts w:hint="eastAsia" w:ascii="宋体" w:hAnsi="宋体" w:eastAsia="宋体" w:cs="宋体"/>
          <w:sz w:val="24"/>
          <w:szCs w:val="24"/>
        </w:rPr>
      </w:pPr>
      <w:r>
        <w:rPr>
          <w:rFonts w:hint="eastAsia" w:ascii="宋体" w:hAnsi="宋体" w:eastAsia="宋体" w:cs="宋体"/>
          <w:b/>
          <w:bCs/>
          <w:kern w:val="2"/>
          <w:sz w:val="24"/>
          <w:szCs w:val="24"/>
        </w:rPr>
        <w:t>（一）项目名称</w:t>
      </w:r>
      <w:r>
        <w:rPr>
          <w:rFonts w:hint="eastAsia" w:ascii="宋体" w:hAnsi="宋体" w:eastAsia="宋体" w:cs="宋体"/>
          <w:sz w:val="24"/>
          <w:szCs w:val="24"/>
        </w:rPr>
        <w:t>：</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库尔勒市卫生健康委员会疫情指挥部第二医学观察点天然气管道铺设项目</w:t>
      </w:r>
    </w:p>
    <w:p>
      <w:pPr>
        <w:pageBreakBefore w:val="0"/>
        <w:widowControl/>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（二）采购方式</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本项目采取</w:t>
      </w:r>
      <w:r>
        <w:rPr>
          <w:rFonts w:hint="eastAsia" w:ascii="宋体" w:hAnsi="宋体" w:cs="宋体"/>
          <w:sz w:val="24"/>
          <w:szCs w:val="24"/>
          <w:lang w:eastAsia="zh-CN"/>
        </w:rPr>
        <w:t>单一来源采购</w:t>
      </w:r>
      <w:r>
        <w:rPr>
          <w:rFonts w:hint="eastAsia" w:ascii="宋体" w:hAnsi="宋体" w:eastAsia="宋体" w:cs="宋体"/>
          <w:sz w:val="24"/>
          <w:szCs w:val="24"/>
        </w:rPr>
        <w:t>方式。</w:t>
      </w:r>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（三）合格的供应商</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1、合格的供应商必须是有能力按照本</w:t>
      </w:r>
      <w:r>
        <w:rPr>
          <w:rFonts w:hint="eastAsia" w:ascii="宋体" w:hAnsi="宋体" w:cs="宋体"/>
          <w:sz w:val="24"/>
          <w:szCs w:val="24"/>
          <w:lang w:eastAsia="zh-CN"/>
        </w:rPr>
        <w:t>单一来源采购文件</w:t>
      </w:r>
      <w:r>
        <w:rPr>
          <w:rFonts w:hint="eastAsia" w:ascii="宋体" w:hAnsi="宋体" w:eastAsia="宋体" w:cs="宋体"/>
          <w:sz w:val="24"/>
          <w:szCs w:val="24"/>
        </w:rPr>
        <w:t>规定的要求提供服务，且具有独立承担民事等法律责任的法人或其它经济组织，本次</w:t>
      </w:r>
      <w:r>
        <w:rPr>
          <w:rFonts w:hint="eastAsia" w:ascii="宋体" w:hAnsi="宋体" w:cs="宋体"/>
          <w:sz w:val="24"/>
          <w:szCs w:val="24"/>
          <w:lang w:eastAsia="zh-CN"/>
        </w:rPr>
        <w:t>单一来源采购</w:t>
      </w:r>
      <w:r>
        <w:rPr>
          <w:rFonts w:hint="eastAsia" w:ascii="宋体" w:hAnsi="宋体" w:eastAsia="宋体" w:cs="宋体"/>
          <w:sz w:val="24"/>
          <w:szCs w:val="24"/>
        </w:rPr>
        <w:t>不接受联合体</w:t>
      </w:r>
      <w:r>
        <w:rPr>
          <w:rFonts w:hint="eastAsia" w:ascii="宋体" w:hAnsi="宋体" w:cs="宋体"/>
          <w:sz w:val="24"/>
          <w:szCs w:val="24"/>
          <w:lang w:eastAsia="zh-CN"/>
        </w:rPr>
        <w:t>单一来源采购</w:t>
      </w:r>
      <w:r>
        <w:rPr>
          <w:rFonts w:hint="eastAsia" w:ascii="宋体" w:hAnsi="宋体" w:eastAsia="宋体" w:cs="宋体"/>
          <w:sz w:val="24"/>
          <w:szCs w:val="24"/>
        </w:rPr>
        <w:t>。</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2、合格的供应商必须符合</w:t>
      </w:r>
      <w:r>
        <w:rPr>
          <w:rFonts w:hint="eastAsia" w:ascii="宋体" w:hAnsi="宋体" w:cs="宋体"/>
          <w:sz w:val="24"/>
          <w:szCs w:val="24"/>
          <w:lang w:eastAsia="zh-CN"/>
        </w:rPr>
        <w:t>单一来源采购文件</w:t>
      </w:r>
      <w:r>
        <w:rPr>
          <w:rFonts w:hint="eastAsia" w:ascii="宋体" w:hAnsi="宋体" w:eastAsia="宋体" w:cs="宋体"/>
          <w:sz w:val="24"/>
          <w:szCs w:val="24"/>
        </w:rPr>
        <w:t>“供应商须知前附表”规定，且具备独立完成本项目的能力。</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3、合格的供应商应遵守中华人民共和国有关法律、法规。</w:t>
      </w:r>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（四）适用法律</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本次</w:t>
      </w:r>
      <w:r>
        <w:rPr>
          <w:rFonts w:hint="eastAsia" w:ascii="宋体" w:hAnsi="宋体" w:cs="宋体"/>
          <w:sz w:val="24"/>
          <w:szCs w:val="24"/>
          <w:lang w:eastAsia="zh-CN"/>
        </w:rPr>
        <w:t>单一来源采购</w:t>
      </w:r>
      <w:r>
        <w:rPr>
          <w:rFonts w:hint="eastAsia" w:ascii="宋体" w:hAnsi="宋体" w:eastAsia="宋体" w:cs="宋体"/>
          <w:sz w:val="24"/>
          <w:szCs w:val="24"/>
        </w:rPr>
        <w:t>及由本次</w:t>
      </w:r>
      <w:r>
        <w:rPr>
          <w:rFonts w:hint="eastAsia" w:ascii="宋体" w:hAnsi="宋体" w:cs="宋体"/>
          <w:sz w:val="24"/>
          <w:szCs w:val="24"/>
          <w:lang w:eastAsia="zh-CN"/>
        </w:rPr>
        <w:t>单一来源采购</w:t>
      </w:r>
      <w:r>
        <w:rPr>
          <w:rFonts w:hint="eastAsia" w:ascii="宋体" w:hAnsi="宋体" w:eastAsia="宋体" w:cs="宋体"/>
          <w:sz w:val="24"/>
          <w:szCs w:val="24"/>
        </w:rPr>
        <w:t>产生的合同受中华人民共和国招投标法等相关法律、法规制约和保护。</w:t>
      </w:r>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（五）</w:t>
      </w:r>
      <w:r>
        <w:rPr>
          <w:rFonts w:hint="eastAsia" w:ascii="宋体" w:hAnsi="宋体" w:cs="宋体"/>
          <w:b/>
          <w:bCs/>
          <w:sz w:val="24"/>
          <w:szCs w:val="24"/>
          <w:lang w:eastAsia="zh-CN"/>
        </w:rPr>
        <w:t>单一来源采购</w:t>
      </w:r>
      <w:r>
        <w:rPr>
          <w:rFonts w:hint="eastAsia" w:ascii="宋体" w:hAnsi="宋体" w:eastAsia="宋体" w:cs="宋体"/>
          <w:b/>
          <w:bCs/>
          <w:sz w:val="24"/>
          <w:szCs w:val="24"/>
        </w:rPr>
        <w:t>费用</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1、供应商应自行承担所有参加</w:t>
      </w:r>
      <w:r>
        <w:rPr>
          <w:rFonts w:hint="eastAsia" w:ascii="宋体" w:hAnsi="宋体" w:cs="宋体"/>
          <w:sz w:val="24"/>
          <w:szCs w:val="24"/>
          <w:lang w:eastAsia="zh-CN"/>
        </w:rPr>
        <w:t>单一来源采购</w:t>
      </w:r>
      <w:r>
        <w:rPr>
          <w:rFonts w:hint="eastAsia" w:ascii="宋体" w:hAnsi="宋体" w:eastAsia="宋体" w:cs="宋体"/>
          <w:sz w:val="24"/>
          <w:szCs w:val="24"/>
        </w:rPr>
        <w:t>有关的费用。</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auto"/>
          <w:kern w:val="0"/>
          <w:sz w:val="24"/>
          <w:szCs w:val="24"/>
          <w:highlight w:val="none"/>
        </w:rPr>
        <w:t>中标供应商应当向采购代理机构一次性付清采购代理服务费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采购代理服务收费管理暂行办法|计价格[2002]1980号文计取。</w:t>
      </w:r>
      <w:r>
        <w:rPr>
          <w:rFonts w:hint="eastAsia" w:ascii="宋体" w:hAnsi="宋体" w:eastAsia="宋体" w:cs="宋体"/>
          <w:color w:val="auto"/>
          <w:kern w:val="0"/>
          <w:sz w:val="24"/>
          <w:szCs w:val="24"/>
          <w:highlight w:val="none"/>
          <w:lang w:eastAsia="zh-CN"/>
        </w:rPr>
        <w:t>100</w:t>
      </w:r>
      <w:r>
        <w:rPr>
          <w:rFonts w:hint="eastAsia" w:ascii="宋体" w:hAnsi="宋体" w:eastAsia="宋体" w:cs="宋体"/>
          <w:color w:val="auto"/>
          <w:kern w:val="0"/>
          <w:sz w:val="24"/>
          <w:szCs w:val="24"/>
          <w:highlight w:val="none"/>
          <w:lang w:val="en-US" w:eastAsia="zh-CN"/>
        </w:rPr>
        <w:t>万元</w:t>
      </w:r>
      <w:r>
        <w:rPr>
          <w:rFonts w:hint="eastAsia" w:ascii="宋体" w:hAnsi="宋体" w:eastAsia="宋体" w:cs="宋体"/>
          <w:color w:val="auto"/>
          <w:kern w:val="0"/>
          <w:sz w:val="24"/>
          <w:szCs w:val="24"/>
          <w:highlight w:val="none"/>
          <w:lang w:eastAsia="zh-CN"/>
        </w:rPr>
        <w:t>以下：</w:t>
      </w:r>
      <w:r>
        <w:rPr>
          <w:rFonts w:hint="eastAsia" w:ascii="宋体" w:hAnsi="宋体" w:eastAsia="宋体" w:cs="宋体"/>
          <w:color w:val="auto"/>
          <w:kern w:val="0"/>
          <w:sz w:val="24"/>
          <w:szCs w:val="24"/>
          <w:highlight w:val="none"/>
          <w:lang w:val="en-US" w:eastAsia="zh-CN"/>
        </w:rPr>
        <w:t>按</w:t>
      </w:r>
      <w:r>
        <w:rPr>
          <w:rFonts w:hint="eastAsia" w:ascii="宋体" w:hAnsi="宋体" w:eastAsia="宋体" w:cs="宋体"/>
          <w:color w:val="auto"/>
          <w:kern w:val="0"/>
          <w:sz w:val="24"/>
          <w:szCs w:val="24"/>
          <w:highlight w:val="none"/>
          <w:lang w:eastAsia="zh-CN"/>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计取；100万元-500万元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按0.8%计取；500万元-1000万元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按0.45%计取；</w:t>
      </w:r>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（六）</w:t>
      </w:r>
      <w:r>
        <w:rPr>
          <w:rFonts w:hint="eastAsia" w:ascii="宋体" w:hAnsi="宋体" w:cs="宋体"/>
          <w:b/>
          <w:bCs/>
          <w:sz w:val="24"/>
          <w:szCs w:val="24"/>
          <w:lang w:eastAsia="zh-CN"/>
        </w:rPr>
        <w:t>单一来源采购文件</w:t>
      </w:r>
      <w:r>
        <w:rPr>
          <w:rFonts w:hint="eastAsia" w:ascii="宋体" w:hAnsi="宋体" w:eastAsia="宋体" w:cs="宋体"/>
          <w:b/>
          <w:bCs/>
          <w:sz w:val="24"/>
          <w:szCs w:val="24"/>
        </w:rPr>
        <w:t>的约束力</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供应商一旦报名参加本项目竞标，即被认为接受了本</w:t>
      </w:r>
      <w:r>
        <w:rPr>
          <w:rFonts w:hint="eastAsia" w:ascii="宋体" w:hAnsi="宋体" w:cs="宋体"/>
          <w:sz w:val="24"/>
          <w:szCs w:val="24"/>
          <w:lang w:eastAsia="zh-CN"/>
        </w:rPr>
        <w:t>单一来源采购文件</w:t>
      </w:r>
      <w:r>
        <w:rPr>
          <w:rFonts w:hint="eastAsia" w:ascii="宋体" w:hAnsi="宋体" w:eastAsia="宋体" w:cs="宋体"/>
          <w:sz w:val="24"/>
          <w:szCs w:val="24"/>
        </w:rPr>
        <w:t>中的所有条件和规定。</w:t>
      </w:r>
    </w:p>
    <w:p>
      <w:pPr>
        <w:pStyle w:val="5"/>
        <w:pageBreakBefore w:val="0"/>
        <w:widowControl/>
        <w:tabs>
          <w:tab w:val="left" w:pos="540"/>
        </w:tabs>
        <w:kinsoku/>
        <w:wordWrap/>
        <w:overflowPunct/>
        <w:topLinePunct w:val="0"/>
        <w:autoSpaceDE/>
        <w:autoSpaceDN/>
        <w:bidi w:val="0"/>
        <w:spacing w:line="400" w:lineRule="exact"/>
        <w:jc w:val="center"/>
        <w:textAlignment w:val="auto"/>
        <w:rPr>
          <w:rFonts w:hint="eastAsia" w:ascii="宋体" w:hAnsi="宋体" w:eastAsia="宋体" w:cs="宋体"/>
          <w:sz w:val="24"/>
          <w:szCs w:val="24"/>
        </w:rPr>
      </w:pPr>
      <w:bookmarkStart w:id="15" w:name="_Toc484773234"/>
      <w:bookmarkStart w:id="16" w:name="_Toc452657552"/>
      <w:r>
        <w:rPr>
          <w:rFonts w:hint="eastAsia" w:ascii="宋体" w:hAnsi="宋体" w:eastAsia="宋体" w:cs="宋体"/>
          <w:sz w:val="24"/>
          <w:szCs w:val="24"/>
        </w:rPr>
        <w:t>二、</w:t>
      </w:r>
      <w:bookmarkEnd w:id="15"/>
      <w:bookmarkEnd w:id="16"/>
      <w:r>
        <w:rPr>
          <w:rFonts w:hint="eastAsia" w:ascii="宋体" w:hAnsi="宋体" w:cs="宋体"/>
          <w:sz w:val="24"/>
          <w:szCs w:val="24"/>
          <w:lang w:eastAsia="zh-CN"/>
        </w:rPr>
        <w:t>单一来源采购文件</w:t>
      </w:r>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（七）</w:t>
      </w:r>
      <w:r>
        <w:rPr>
          <w:rFonts w:hint="eastAsia" w:ascii="宋体" w:hAnsi="宋体" w:cs="宋体"/>
          <w:b/>
          <w:bCs/>
          <w:sz w:val="24"/>
          <w:szCs w:val="24"/>
          <w:lang w:eastAsia="zh-CN"/>
        </w:rPr>
        <w:t>单一来源采购文件</w:t>
      </w:r>
      <w:r>
        <w:rPr>
          <w:rFonts w:hint="eastAsia" w:ascii="宋体" w:hAnsi="宋体" w:eastAsia="宋体" w:cs="宋体"/>
          <w:b/>
          <w:bCs/>
          <w:sz w:val="24"/>
          <w:szCs w:val="24"/>
        </w:rPr>
        <w:t>构成</w:t>
      </w:r>
    </w:p>
    <w:p>
      <w:pPr>
        <w:pStyle w:val="46"/>
        <w:pageBreakBefore w:val="0"/>
        <w:widowControl/>
        <w:tabs>
          <w:tab w:val="right" w:leader="dot" w:pos="8646"/>
        </w:tabs>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_Toc23522_WPSOffice_Level1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53545"/>
          <w:placeholder>
            <w:docPart w:val="{5c8c465c-925e-417b-a6a4-e072bc1a8e62}"/>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kern w:val="2"/>
              <w:sz w:val="24"/>
              <w:szCs w:val="24"/>
              <w:lang w:val="en-US" w:eastAsia="zh-CN" w:bidi="ar-SA"/>
            </w:rPr>
            <w:t xml:space="preserve">    </w:t>
          </w:r>
          <w:r>
            <w:rPr>
              <w:rFonts w:hint="eastAsia" w:ascii="宋体" w:hAnsi="宋体" w:eastAsia="宋体" w:cs="宋体"/>
              <w:sz w:val="24"/>
              <w:szCs w:val="24"/>
            </w:rPr>
            <w:t xml:space="preserve">第一章 </w:t>
          </w:r>
          <w:r>
            <w:rPr>
              <w:rFonts w:hint="eastAsia" w:ascii="宋体" w:hAnsi="宋体" w:eastAsia="宋体" w:cs="宋体"/>
              <w:sz w:val="24"/>
              <w:szCs w:val="24"/>
              <w:lang w:val="en-US" w:eastAsia="zh-CN"/>
            </w:rPr>
            <w:t>单一来源采购公示</w:t>
          </w:r>
        </w:sdtContent>
      </w:sdt>
      <w:r>
        <w:rPr>
          <w:rFonts w:hint="eastAsia" w:ascii="宋体" w:hAnsi="宋体" w:eastAsia="宋体" w:cs="宋体"/>
          <w:sz w:val="24"/>
          <w:szCs w:val="24"/>
        </w:rPr>
        <w:fldChar w:fldCharType="end"/>
      </w:r>
    </w:p>
    <w:p>
      <w:pPr>
        <w:pStyle w:val="46"/>
        <w:pageBreakBefore w:val="0"/>
        <w:widowControl/>
        <w:tabs>
          <w:tab w:val="right" w:leader="dot" w:pos="8646"/>
        </w:tabs>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_Toc12369_WPSOffice_Level1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53545"/>
          <w:placeholder>
            <w:docPart w:val="{c14dc790-765c-4657-b2cc-aa7558ae6163}"/>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第二章 供应商须知</w:t>
          </w:r>
        </w:sdtContent>
      </w:sdt>
      <w:r>
        <w:rPr>
          <w:rFonts w:hint="eastAsia" w:ascii="宋体" w:hAnsi="宋体" w:eastAsia="宋体" w:cs="宋体"/>
          <w:sz w:val="24"/>
          <w:szCs w:val="24"/>
        </w:rPr>
        <w:fldChar w:fldCharType="end"/>
      </w:r>
    </w:p>
    <w:p>
      <w:pPr>
        <w:pStyle w:val="46"/>
        <w:pageBreakBefore w:val="0"/>
        <w:widowControl/>
        <w:tabs>
          <w:tab w:val="right" w:leader="dot" w:pos="8646"/>
        </w:tabs>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_Toc20204_WPSOffice_Level1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53545"/>
          <w:placeholder>
            <w:docPart w:val="{426d4447-8bbd-4e5d-8d92-994c28d6e55e}"/>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第三章 合同条款</w:t>
          </w:r>
        </w:sdtContent>
      </w:sdt>
      <w:r>
        <w:rPr>
          <w:rFonts w:hint="eastAsia" w:ascii="宋体" w:hAnsi="宋体" w:eastAsia="宋体" w:cs="宋体"/>
          <w:sz w:val="24"/>
          <w:szCs w:val="24"/>
        </w:rPr>
        <w:fldChar w:fldCharType="end"/>
      </w:r>
    </w:p>
    <w:p>
      <w:pPr>
        <w:pStyle w:val="46"/>
        <w:pageBreakBefore w:val="0"/>
        <w:widowControl/>
        <w:tabs>
          <w:tab w:val="right" w:leader="dot" w:pos="8646"/>
        </w:tabs>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_Toc24738_WPSOffice_Level1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53545"/>
          <w:placeholder>
            <w:docPart w:val="{307a35a9-2159-4610-ad01-1a8e916a0cf0}"/>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 xml:space="preserve">第四章 </w:t>
          </w:r>
          <w:r>
            <w:rPr>
              <w:rFonts w:hint="eastAsia" w:ascii="宋体" w:hAnsi="宋体" w:cs="宋体"/>
              <w:sz w:val="24"/>
              <w:szCs w:val="24"/>
              <w:lang w:eastAsia="zh-CN"/>
            </w:rPr>
            <w:t>清单</w:t>
          </w:r>
        </w:sdtContent>
      </w:sdt>
      <w:r>
        <w:rPr>
          <w:rFonts w:hint="eastAsia" w:ascii="宋体" w:hAnsi="宋体" w:eastAsia="宋体" w:cs="宋体"/>
          <w:sz w:val="24"/>
          <w:szCs w:val="24"/>
        </w:rPr>
        <w:fldChar w:fldCharType="end"/>
      </w:r>
    </w:p>
    <w:p>
      <w:pPr>
        <w:pStyle w:val="46"/>
        <w:pageBreakBefore w:val="0"/>
        <w:widowControl/>
        <w:tabs>
          <w:tab w:val="right" w:leader="dot" w:pos="8646"/>
        </w:tabs>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_Toc5406_WPSOffice_Level1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53545"/>
          <w:placeholder>
            <w:docPart w:val="{abe84f0b-c626-4e9d-b517-438ea9bbf013}"/>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第五章 响应文件格式</w:t>
          </w:r>
        </w:sdtContent>
      </w:sdt>
      <w:r>
        <w:rPr>
          <w:rFonts w:hint="eastAsia" w:ascii="宋体" w:hAnsi="宋体" w:eastAsia="宋体" w:cs="宋体"/>
          <w:sz w:val="24"/>
          <w:szCs w:val="24"/>
        </w:rPr>
        <w:fldChar w:fldCharType="end"/>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供应商获取</w:t>
      </w:r>
      <w:r>
        <w:rPr>
          <w:rFonts w:hint="eastAsia" w:ascii="宋体" w:hAnsi="宋体" w:cs="宋体"/>
          <w:sz w:val="24"/>
          <w:szCs w:val="24"/>
          <w:lang w:eastAsia="zh-CN"/>
        </w:rPr>
        <w:t>单一来源采购文件</w:t>
      </w:r>
      <w:r>
        <w:rPr>
          <w:rFonts w:hint="eastAsia" w:ascii="宋体" w:hAnsi="宋体" w:eastAsia="宋体" w:cs="宋体"/>
          <w:sz w:val="24"/>
          <w:szCs w:val="24"/>
        </w:rPr>
        <w:t>后，应仔细检查</w:t>
      </w:r>
      <w:r>
        <w:rPr>
          <w:rFonts w:hint="eastAsia" w:ascii="宋体" w:hAnsi="宋体" w:cs="宋体"/>
          <w:sz w:val="24"/>
          <w:szCs w:val="24"/>
          <w:lang w:eastAsia="zh-CN"/>
        </w:rPr>
        <w:t>单一来源采购文件</w:t>
      </w:r>
      <w:r>
        <w:rPr>
          <w:rFonts w:hint="eastAsia" w:ascii="宋体" w:hAnsi="宋体" w:eastAsia="宋体" w:cs="宋体"/>
          <w:sz w:val="24"/>
          <w:szCs w:val="24"/>
        </w:rPr>
        <w:t>页数和附件数量，如发现有缺漏，请及时与采购代理机构联系补全。如果供应商不按上述要求操作而造成不良后果，采购代理机构不承担责任。</w:t>
      </w:r>
    </w:p>
    <w:p>
      <w:pPr>
        <w:pageBreakBefore w:val="0"/>
        <w:widowControl/>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（八）</w:t>
      </w:r>
      <w:r>
        <w:rPr>
          <w:rFonts w:hint="eastAsia" w:ascii="宋体" w:hAnsi="宋体" w:cs="宋体"/>
          <w:b/>
          <w:bCs/>
          <w:sz w:val="24"/>
          <w:szCs w:val="24"/>
          <w:lang w:eastAsia="zh-CN"/>
        </w:rPr>
        <w:t>单一来源采购文件</w:t>
      </w:r>
      <w:r>
        <w:rPr>
          <w:rFonts w:hint="eastAsia" w:ascii="宋体" w:hAnsi="宋体" w:eastAsia="宋体" w:cs="宋体"/>
          <w:b/>
          <w:bCs/>
          <w:sz w:val="24"/>
          <w:szCs w:val="24"/>
        </w:rPr>
        <w:t>的澄清</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任何要求对</w:t>
      </w:r>
      <w:r>
        <w:rPr>
          <w:rFonts w:hint="eastAsia" w:ascii="宋体" w:hAnsi="宋体" w:cs="宋体"/>
          <w:sz w:val="24"/>
          <w:szCs w:val="24"/>
          <w:lang w:eastAsia="zh-CN"/>
        </w:rPr>
        <w:t>单一来源采购文件</w:t>
      </w:r>
      <w:r>
        <w:rPr>
          <w:rFonts w:hint="eastAsia" w:ascii="宋体" w:hAnsi="宋体" w:eastAsia="宋体" w:cs="宋体"/>
          <w:sz w:val="24"/>
          <w:szCs w:val="24"/>
        </w:rPr>
        <w:t>澄清的供应商，均应在在响应文件接收截止时间3日之前，以书面形式（如信函、传真等）通知采购代理机构，采购代理机构对规定时间内收到的澄清要求以书面形式予以答复，答复不包括问题的来源。</w:t>
      </w:r>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（九）</w:t>
      </w:r>
      <w:r>
        <w:rPr>
          <w:rFonts w:hint="eastAsia" w:ascii="宋体" w:hAnsi="宋体" w:cs="宋体"/>
          <w:b/>
          <w:bCs/>
          <w:sz w:val="24"/>
          <w:szCs w:val="24"/>
          <w:lang w:eastAsia="zh-CN"/>
        </w:rPr>
        <w:t>单一来源采购文件</w:t>
      </w:r>
      <w:r>
        <w:rPr>
          <w:rFonts w:hint="eastAsia" w:ascii="宋体" w:hAnsi="宋体" w:eastAsia="宋体" w:cs="宋体"/>
          <w:b/>
          <w:bCs/>
          <w:sz w:val="24"/>
          <w:szCs w:val="24"/>
        </w:rPr>
        <w:t>的修改</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1、在响应文件接收截止日期前，采购代理机构可以更正公告或补充文件的形式对</w:t>
      </w:r>
      <w:r>
        <w:rPr>
          <w:rFonts w:hint="eastAsia" w:ascii="宋体" w:hAnsi="宋体" w:cs="宋体"/>
          <w:sz w:val="24"/>
          <w:szCs w:val="24"/>
          <w:lang w:eastAsia="zh-CN"/>
        </w:rPr>
        <w:t>单一来源采购文件</w:t>
      </w:r>
      <w:r>
        <w:rPr>
          <w:rFonts w:hint="eastAsia" w:ascii="宋体" w:hAnsi="宋体" w:eastAsia="宋体" w:cs="宋体"/>
          <w:sz w:val="24"/>
          <w:szCs w:val="24"/>
        </w:rPr>
        <w:t>进行修改。</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单一来源采购文件</w:t>
      </w:r>
      <w:r>
        <w:rPr>
          <w:rFonts w:hint="eastAsia" w:ascii="宋体" w:hAnsi="宋体" w:eastAsia="宋体" w:cs="宋体"/>
          <w:sz w:val="24"/>
          <w:szCs w:val="24"/>
        </w:rPr>
        <w:t>的修改将以书面形式通知所有已报名供应商，并对竞标供应商具有约束力。供应商收到修改文件后，应于1个工作日内回复确认已收到。</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3、为使供应商有充分的时间对</w:t>
      </w:r>
      <w:r>
        <w:rPr>
          <w:rFonts w:hint="eastAsia" w:ascii="宋体" w:hAnsi="宋体" w:cs="宋体"/>
          <w:sz w:val="24"/>
          <w:szCs w:val="24"/>
          <w:lang w:eastAsia="zh-CN"/>
        </w:rPr>
        <w:t>单一来源采购文件</w:t>
      </w:r>
      <w:r>
        <w:rPr>
          <w:rFonts w:hint="eastAsia" w:ascii="宋体" w:hAnsi="宋体" w:eastAsia="宋体" w:cs="宋体"/>
          <w:sz w:val="24"/>
          <w:szCs w:val="24"/>
        </w:rPr>
        <w:t>的修改部分进行分析、研究，采购代理机构有权推迟响应文件接收截止日期和</w:t>
      </w:r>
      <w:r>
        <w:rPr>
          <w:rFonts w:hint="eastAsia" w:ascii="宋体" w:hAnsi="宋体" w:cs="宋体"/>
          <w:sz w:val="24"/>
          <w:szCs w:val="24"/>
          <w:lang w:eastAsia="zh-CN"/>
        </w:rPr>
        <w:t>单一来源采购</w:t>
      </w:r>
      <w:r>
        <w:rPr>
          <w:rFonts w:hint="eastAsia" w:ascii="宋体" w:hAnsi="宋体" w:eastAsia="宋体" w:cs="宋体"/>
          <w:sz w:val="24"/>
          <w:szCs w:val="24"/>
        </w:rPr>
        <w:t>时间，并将此变更书面通知所有购买</w:t>
      </w:r>
      <w:r>
        <w:rPr>
          <w:rFonts w:hint="eastAsia" w:ascii="宋体" w:hAnsi="宋体" w:cs="宋体"/>
          <w:sz w:val="24"/>
          <w:szCs w:val="24"/>
          <w:lang w:eastAsia="zh-CN"/>
        </w:rPr>
        <w:t>单一来源采购文件</w:t>
      </w:r>
      <w:r>
        <w:rPr>
          <w:rFonts w:hint="eastAsia" w:ascii="宋体" w:hAnsi="宋体" w:eastAsia="宋体" w:cs="宋体"/>
          <w:sz w:val="24"/>
          <w:szCs w:val="24"/>
        </w:rPr>
        <w:t>的供应商。</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4、采购代理机构发出的所有补充、修改和变更文件均作为</w:t>
      </w:r>
      <w:r>
        <w:rPr>
          <w:rFonts w:hint="eastAsia" w:ascii="宋体" w:hAnsi="宋体" w:cs="宋体"/>
          <w:sz w:val="24"/>
          <w:szCs w:val="24"/>
          <w:lang w:eastAsia="zh-CN"/>
        </w:rPr>
        <w:t>单一来源采购文件</w:t>
      </w:r>
      <w:r>
        <w:rPr>
          <w:rFonts w:hint="eastAsia" w:ascii="宋体" w:hAnsi="宋体" w:eastAsia="宋体" w:cs="宋体"/>
          <w:sz w:val="24"/>
          <w:szCs w:val="24"/>
        </w:rPr>
        <w:t>的组成部分，与</w:t>
      </w:r>
      <w:r>
        <w:rPr>
          <w:rFonts w:hint="eastAsia" w:ascii="宋体" w:hAnsi="宋体" w:cs="宋体"/>
          <w:sz w:val="24"/>
          <w:szCs w:val="24"/>
          <w:lang w:eastAsia="zh-CN"/>
        </w:rPr>
        <w:t>单一来源采购文件</w:t>
      </w:r>
      <w:r>
        <w:rPr>
          <w:rFonts w:hint="eastAsia" w:ascii="宋体" w:hAnsi="宋体" w:eastAsia="宋体" w:cs="宋体"/>
          <w:sz w:val="24"/>
          <w:szCs w:val="24"/>
        </w:rPr>
        <w:t>具有同等法律效力。</w:t>
      </w:r>
    </w:p>
    <w:p>
      <w:pPr>
        <w:pStyle w:val="5"/>
        <w:pageBreakBefore w:val="0"/>
        <w:widowControl/>
        <w:tabs>
          <w:tab w:val="left" w:pos="540"/>
        </w:tabs>
        <w:kinsoku/>
        <w:wordWrap/>
        <w:overflowPunct/>
        <w:topLinePunct w:val="0"/>
        <w:autoSpaceDE/>
        <w:autoSpaceDN/>
        <w:bidi w:val="0"/>
        <w:spacing w:line="400" w:lineRule="exact"/>
        <w:jc w:val="center"/>
        <w:textAlignment w:val="auto"/>
        <w:rPr>
          <w:rFonts w:hint="eastAsia" w:ascii="宋体" w:hAnsi="宋体" w:eastAsia="宋体" w:cs="宋体"/>
          <w:sz w:val="24"/>
          <w:szCs w:val="24"/>
        </w:rPr>
      </w:pPr>
      <w:bookmarkStart w:id="17" w:name="_Toc452657553"/>
      <w:bookmarkStart w:id="18" w:name="_Toc484773235"/>
      <w:r>
        <w:rPr>
          <w:rFonts w:hint="eastAsia" w:ascii="宋体" w:hAnsi="宋体" w:eastAsia="宋体" w:cs="宋体"/>
          <w:sz w:val="24"/>
          <w:szCs w:val="24"/>
        </w:rPr>
        <w:t>三、响应文件的编制</w:t>
      </w:r>
      <w:bookmarkEnd w:id="17"/>
      <w:bookmarkEnd w:id="18"/>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（十）响应文件的编制要求</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供应商应仔细阅读“</w:t>
      </w:r>
      <w:r>
        <w:rPr>
          <w:rFonts w:hint="eastAsia" w:ascii="宋体" w:hAnsi="宋体" w:cs="宋体"/>
          <w:sz w:val="24"/>
          <w:szCs w:val="24"/>
          <w:lang w:eastAsia="zh-CN"/>
        </w:rPr>
        <w:t>单一来源采购文件</w:t>
      </w:r>
      <w:r>
        <w:rPr>
          <w:rFonts w:hint="eastAsia" w:ascii="宋体" w:hAnsi="宋体" w:eastAsia="宋体" w:cs="宋体"/>
          <w:sz w:val="24"/>
          <w:szCs w:val="24"/>
        </w:rPr>
        <w:t>”的所有内容，按“</w:t>
      </w:r>
      <w:r>
        <w:rPr>
          <w:rFonts w:hint="eastAsia" w:ascii="宋体" w:hAnsi="宋体" w:cs="宋体"/>
          <w:sz w:val="24"/>
          <w:szCs w:val="24"/>
          <w:lang w:eastAsia="zh-CN"/>
        </w:rPr>
        <w:t>单一来源采购文件</w:t>
      </w:r>
      <w:r>
        <w:rPr>
          <w:rFonts w:hint="eastAsia" w:ascii="宋体" w:hAnsi="宋体" w:eastAsia="宋体" w:cs="宋体"/>
          <w:sz w:val="24"/>
          <w:szCs w:val="24"/>
        </w:rPr>
        <w:t>”的要求编制“响应文件”，并保证所提供的全部资料的真实性、完整性及有效性，以使其竞标对“</w:t>
      </w:r>
      <w:r>
        <w:rPr>
          <w:rFonts w:hint="eastAsia" w:ascii="宋体" w:hAnsi="宋体" w:cs="宋体"/>
          <w:sz w:val="24"/>
          <w:szCs w:val="24"/>
          <w:lang w:eastAsia="zh-CN"/>
        </w:rPr>
        <w:t>单一来源采购文件</w:t>
      </w:r>
      <w:r>
        <w:rPr>
          <w:rFonts w:hint="eastAsia" w:ascii="宋体" w:hAnsi="宋体" w:eastAsia="宋体" w:cs="宋体"/>
          <w:sz w:val="24"/>
          <w:szCs w:val="24"/>
        </w:rPr>
        <w:t>”做出实质性响应。否则，可能被拒绝。</w:t>
      </w:r>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（十一）响应文件构成</w:t>
      </w:r>
    </w:p>
    <w:p>
      <w:pPr>
        <w:pageBreakBefore w:val="0"/>
        <w:widowControl/>
        <w:kinsoku/>
        <w:wordWrap/>
        <w:overflowPunct/>
        <w:topLinePunct w:val="0"/>
        <w:autoSpaceDE/>
        <w:autoSpaceDN/>
        <w:bidi w:val="0"/>
        <w:snapToGrid w:val="0"/>
        <w:spacing w:line="400" w:lineRule="exact"/>
        <w:ind w:firstLine="540" w:firstLineChars="22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报价函</w:t>
      </w:r>
      <w:r>
        <w:rPr>
          <w:rFonts w:hint="eastAsia" w:ascii="宋体" w:hAnsi="宋体" w:eastAsia="宋体" w:cs="宋体"/>
          <w:sz w:val="24"/>
          <w:szCs w:val="24"/>
          <w:highlight w:val="none"/>
        </w:rPr>
        <w:t>；</w:t>
      </w:r>
    </w:p>
    <w:p>
      <w:pPr>
        <w:pageBreakBefore w:val="0"/>
        <w:widowControl/>
        <w:kinsoku/>
        <w:wordWrap/>
        <w:overflowPunct/>
        <w:topLinePunct w:val="0"/>
        <w:autoSpaceDE/>
        <w:autoSpaceDN/>
        <w:bidi w:val="0"/>
        <w:snapToGrid w:val="0"/>
        <w:spacing w:line="400" w:lineRule="exact"/>
        <w:ind w:firstLine="540" w:firstLineChars="22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报价一览表</w:t>
      </w:r>
      <w:r>
        <w:rPr>
          <w:rFonts w:hint="eastAsia" w:ascii="宋体" w:hAnsi="宋体" w:eastAsia="宋体" w:cs="宋体"/>
          <w:sz w:val="24"/>
          <w:szCs w:val="24"/>
          <w:highlight w:val="none"/>
        </w:rPr>
        <w:t>；</w:t>
      </w:r>
    </w:p>
    <w:p>
      <w:pPr>
        <w:pageBreakBefore w:val="0"/>
        <w:widowControl/>
        <w:kinsoku/>
        <w:wordWrap/>
        <w:overflowPunct/>
        <w:topLinePunct w:val="0"/>
        <w:autoSpaceDE/>
        <w:autoSpaceDN/>
        <w:bidi w:val="0"/>
        <w:snapToGrid w:val="0"/>
        <w:spacing w:line="400" w:lineRule="exact"/>
        <w:ind w:firstLine="540" w:firstLineChars="22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授权委托书</w:t>
      </w:r>
      <w:r>
        <w:rPr>
          <w:rFonts w:hint="eastAsia" w:ascii="宋体" w:hAnsi="宋体" w:eastAsia="宋体" w:cs="宋体"/>
          <w:sz w:val="24"/>
          <w:szCs w:val="24"/>
          <w:highlight w:val="none"/>
        </w:rPr>
        <w:t>；</w:t>
      </w:r>
    </w:p>
    <w:p>
      <w:pPr>
        <w:pageBreakBefore w:val="0"/>
        <w:widowControl/>
        <w:kinsoku/>
        <w:wordWrap/>
        <w:overflowPunct/>
        <w:topLinePunct w:val="0"/>
        <w:autoSpaceDE/>
        <w:autoSpaceDN/>
        <w:bidi w:val="0"/>
        <w:snapToGrid w:val="0"/>
        <w:spacing w:line="400" w:lineRule="exact"/>
        <w:ind w:firstLine="540" w:firstLineChars="225"/>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）商务条款响应/偏离表</w:t>
      </w:r>
    </w:p>
    <w:p>
      <w:pPr>
        <w:pageBreakBefore w:val="0"/>
        <w:widowControl/>
        <w:kinsoku/>
        <w:wordWrap/>
        <w:overflowPunct/>
        <w:topLinePunct w:val="0"/>
        <w:autoSpaceDE/>
        <w:autoSpaceDN/>
        <w:bidi w:val="0"/>
        <w:snapToGrid w:val="0"/>
        <w:spacing w:line="400" w:lineRule="exact"/>
        <w:ind w:firstLine="540" w:firstLineChars="225"/>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）技术规范响应/偏离表</w:t>
      </w:r>
    </w:p>
    <w:p>
      <w:pPr>
        <w:pageBreakBefore w:val="0"/>
        <w:widowControl/>
        <w:kinsoku/>
        <w:wordWrap/>
        <w:overflowPunct/>
        <w:topLinePunct w:val="0"/>
        <w:autoSpaceDE/>
        <w:autoSpaceDN/>
        <w:bidi w:val="0"/>
        <w:snapToGrid w:val="0"/>
        <w:spacing w:line="400" w:lineRule="exact"/>
        <w:ind w:firstLine="540" w:firstLineChars="225"/>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）报价保证金说明函</w:t>
      </w:r>
    </w:p>
    <w:p>
      <w:pPr>
        <w:pageBreakBefore w:val="0"/>
        <w:widowControl/>
        <w:kinsoku/>
        <w:wordWrap/>
        <w:overflowPunct/>
        <w:topLinePunct w:val="0"/>
        <w:autoSpaceDE/>
        <w:autoSpaceDN/>
        <w:bidi w:val="0"/>
        <w:snapToGrid w:val="0"/>
        <w:spacing w:line="400" w:lineRule="exact"/>
        <w:ind w:firstLine="540" w:firstLineChars="225"/>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）供应商基本信息表</w:t>
      </w:r>
    </w:p>
    <w:p>
      <w:pPr>
        <w:pageBreakBefore w:val="0"/>
        <w:widowControl/>
        <w:kinsoku/>
        <w:wordWrap/>
        <w:overflowPunct/>
        <w:topLinePunct w:val="0"/>
        <w:autoSpaceDE/>
        <w:autoSpaceDN/>
        <w:bidi w:val="0"/>
        <w:snapToGrid w:val="0"/>
        <w:spacing w:line="400" w:lineRule="exact"/>
        <w:ind w:firstLine="540" w:firstLineChars="22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供应商的资格证明文件</w:t>
      </w:r>
    </w:p>
    <w:p>
      <w:pPr>
        <w:pageBreakBefore w:val="0"/>
        <w:widowControl/>
        <w:kinsoku/>
        <w:wordWrap/>
        <w:overflowPunct/>
        <w:topLinePunct w:val="0"/>
        <w:autoSpaceDE/>
        <w:autoSpaceDN/>
        <w:bidi w:val="0"/>
        <w:snapToGrid w:val="0"/>
        <w:spacing w:line="400" w:lineRule="exact"/>
        <w:ind w:firstLine="540" w:firstLineChars="22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（9）保密承诺书</w:t>
      </w:r>
    </w:p>
    <w:p>
      <w:pPr>
        <w:pageBreakBefore w:val="0"/>
        <w:widowControl/>
        <w:kinsoku/>
        <w:wordWrap/>
        <w:overflowPunct/>
        <w:topLinePunct w:val="0"/>
        <w:autoSpaceDE/>
        <w:autoSpaceDN/>
        <w:bidi w:val="0"/>
        <w:snapToGrid w:val="0"/>
        <w:spacing w:line="400" w:lineRule="exact"/>
        <w:ind w:firstLine="540" w:firstLineChars="22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（10）配送、安装方案</w:t>
      </w:r>
    </w:p>
    <w:p>
      <w:pPr>
        <w:pageBreakBefore w:val="0"/>
        <w:widowControl/>
        <w:kinsoku/>
        <w:wordWrap/>
        <w:overflowPunct/>
        <w:topLinePunct w:val="0"/>
        <w:autoSpaceDE/>
        <w:autoSpaceDN/>
        <w:bidi w:val="0"/>
        <w:snapToGrid w:val="0"/>
        <w:spacing w:line="400" w:lineRule="exact"/>
        <w:ind w:firstLine="540" w:firstLineChars="22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（11）质量保证措施</w:t>
      </w:r>
    </w:p>
    <w:p>
      <w:pPr>
        <w:pageBreakBefore w:val="0"/>
        <w:widowControl/>
        <w:kinsoku/>
        <w:wordWrap/>
        <w:overflowPunct/>
        <w:topLinePunct w:val="0"/>
        <w:autoSpaceDE/>
        <w:autoSpaceDN/>
        <w:bidi w:val="0"/>
        <w:snapToGrid w:val="0"/>
        <w:spacing w:line="400" w:lineRule="exact"/>
        <w:ind w:firstLine="540" w:firstLineChars="22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（12）服务方案保障</w:t>
      </w:r>
    </w:p>
    <w:p>
      <w:pPr>
        <w:pageBreakBefore w:val="0"/>
        <w:widowControl/>
        <w:kinsoku/>
        <w:wordWrap/>
        <w:overflowPunct/>
        <w:topLinePunct w:val="0"/>
        <w:autoSpaceDE/>
        <w:autoSpaceDN/>
        <w:bidi w:val="0"/>
        <w:snapToGrid w:val="0"/>
        <w:spacing w:line="400" w:lineRule="exact"/>
        <w:ind w:firstLine="540" w:firstLineChars="22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r>
        <w:rPr>
          <w:rFonts w:hint="eastAsia" w:ascii="宋体" w:hAnsi="宋体" w:cs="宋体"/>
          <w:sz w:val="24"/>
          <w:szCs w:val="24"/>
          <w:highlight w:val="none"/>
          <w:lang w:val="en-US" w:eastAsia="zh-CN"/>
        </w:rPr>
        <w:t>近年项目业绩</w:t>
      </w:r>
    </w:p>
    <w:p>
      <w:pPr>
        <w:pStyle w:val="13"/>
        <w:pageBreakBefore w:val="0"/>
        <w:widowControl/>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（14）供应商认为需要提供的资料证明文件</w:t>
      </w:r>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b/>
          <w:iCs/>
          <w:sz w:val="24"/>
          <w:szCs w:val="24"/>
          <w:u w:val="single"/>
        </w:rPr>
      </w:pPr>
      <w:r>
        <w:rPr>
          <w:rFonts w:hint="eastAsia" w:ascii="宋体" w:hAnsi="宋体" w:eastAsia="宋体" w:cs="宋体"/>
          <w:b/>
          <w:bCs/>
          <w:iCs/>
          <w:sz w:val="24"/>
          <w:szCs w:val="24"/>
          <w:u w:val="single"/>
        </w:rPr>
        <w:t>注：1.以上材料须加盖单位公章，</w:t>
      </w:r>
      <w:r>
        <w:rPr>
          <w:rFonts w:hint="eastAsia" w:ascii="宋体" w:hAnsi="宋体" w:eastAsia="宋体" w:cs="宋体"/>
          <w:b/>
          <w:iCs/>
          <w:sz w:val="24"/>
          <w:szCs w:val="24"/>
          <w:u w:val="single"/>
        </w:rPr>
        <w:t>供应商需将响应文件按上述顺序</w:t>
      </w:r>
      <w:r>
        <w:rPr>
          <w:rFonts w:hint="eastAsia" w:ascii="宋体" w:hAnsi="宋体" w:eastAsia="宋体" w:cs="宋体"/>
          <w:b/>
          <w:iCs/>
          <w:sz w:val="24"/>
          <w:szCs w:val="24"/>
          <w:u w:val="single"/>
          <w:lang w:val="en-US" w:eastAsia="zh-CN"/>
        </w:rPr>
        <w:t>编写响应文件，未提供格式的格式自拟</w:t>
      </w:r>
      <w:r>
        <w:rPr>
          <w:rFonts w:hint="eastAsia" w:ascii="宋体" w:hAnsi="宋体" w:eastAsia="宋体" w:cs="宋体"/>
          <w:b/>
          <w:iCs/>
          <w:sz w:val="24"/>
          <w:szCs w:val="24"/>
          <w:u w:val="single"/>
        </w:rPr>
        <w:t>。</w:t>
      </w:r>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（十二）响应文件格式</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供应商需按照上述响应文件构成顺序编制响应文件，并按</w:t>
      </w:r>
      <w:r>
        <w:rPr>
          <w:rFonts w:hint="eastAsia" w:ascii="宋体" w:hAnsi="宋体" w:cs="宋体"/>
          <w:sz w:val="24"/>
          <w:szCs w:val="24"/>
          <w:lang w:eastAsia="zh-CN"/>
        </w:rPr>
        <w:t>单一来源采购文件</w:t>
      </w:r>
      <w:r>
        <w:rPr>
          <w:rFonts w:hint="eastAsia" w:ascii="宋体" w:hAnsi="宋体" w:eastAsia="宋体" w:cs="宋体"/>
          <w:sz w:val="24"/>
          <w:szCs w:val="24"/>
        </w:rPr>
        <w:t>中提供的格式填写材料。</w:t>
      </w:r>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（十三）竞标报价</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单一来源</w:t>
      </w:r>
      <w:r>
        <w:rPr>
          <w:rFonts w:hint="eastAsia" w:ascii="宋体" w:hAnsi="宋体" w:cs="宋体"/>
          <w:sz w:val="24"/>
          <w:szCs w:val="24"/>
          <w:lang w:val="en-US" w:eastAsia="zh-CN"/>
        </w:rPr>
        <w:t>报价</w:t>
      </w:r>
      <w:r>
        <w:rPr>
          <w:rFonts w:hint="eastAsia" w:ascii="宋体" w:hAnsi="宋体" w:eastAsia="宋体" w:cs="宋体"/>
          <w:sz w:val="24"/>
          <w:szCs w:val="24"/>
        </w:rPr>
        <w:t>为“</w:t>
      </w:r>
      <w:r>
        <w:rPr>
          <w:rFonts w:hint="eastAsia" w:ascii="宋体" w:hAnsi="宋体" w:eastAsia="宋体" w:cs="宋体"/>
          <w:sz w:val="24"/>
          <w:szCs w:val="24"/>
          <w:lang w:eastAsia="zh-CN"/>
        </w:rPr>
        <w:t>单一来源</w:t>
      </w:r>
      <w:r>
        <w:rPr>
          <w:rFonts w:hint="eastAsia" w:ascii="宋体" w:hAnsi="宋体" w:cs="宋体"/>
          <w:sz w:val="24"/>
          <w:szCs w:val="24"/>
          <w:lang w:val="en-US" w:eastAsia="zh-CN"/>
        </w:rPr>
        <w:t>采购</w:t>
      </w:r>
      <w:r>
        <w:rPr>
          <w:rFonts w:hint="eastAsia" w:ascii="宋体" w:hAnsi="宋体" w:eastAsia="宋体" w:cs="宋体"/>
          <w:sz w:val="24"/>
          <w:szCs w:val="24"/>
        </w:rPr>
        <w:t>范围”内的总报价，除非采购方提出变更事项，则价格不作调整。</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2、凡要求供应商考虑在报价中的内容供应商在响应文件中没有考虑、没有计入的或未单独列出，采购人认为供应商已将此项费用涵盖在其它费用、价格中。</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单一来源</w:t>
      </w:r>
      <w:r>
        <w:rPr>
          <w:rFonts w:hint="eastAsia" w:ascii="宋体" w:hAnsi="宋体" w:eastAsia="宋体" w:cs="宋体"/>
          <w:sz w:val="24"/>
          <w:szCs w:val="24"/>
        </w:rPr>
        <w:t>报价应包含项目实施过程中涉及到的一切费用。</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4、报价注意事项：</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（1）供应商报价时应充分考虑所有可能影响到报价的报价因素，一旦</w:t>
      </w:r>
      <w:r>
        <w:rPr>
          <w:rFonts w:hint="eastAsia" w:ascii="宋体" w:hAnsi="宋体" w:cs="宋体"/>
          <w:sz w:val="24"/>
          <w:szCs w:val="24"/>
          <w:lang w:eastAsia="zh-CN"/>
        </w:rPr>
        <w:t>单一来源采购</w:t>
      </w:r>
      <w:r>
        <w:rPr>
          <w:rFonts w:hint="eastAsia" w:ascii="宋体" w:hAnsi="宋体" w:eastAsia="宋体" w:cs="宋体"/>
          <w:sz w:val="24"/>
          <w:szCs w:val="24"/>
        </w:rPr>
        <w:t>结束最终成交，总价将固定，不予调整。如发生漏、缺、少项，都将被认为是成交人的报价让利行为，损失自负。</w:t>
      </w:r>
    </w:p>
    <w:p>
      <w:pPr>
        <w:pageBreakBefore w:val="0"/>
        <w:widowControl/>
        <w:kinsoku/>
        <w:wordWrap/>
        <w:overflowPunct/>
        <w:topLinePunct w:val="0"/>
        <w:autoSpaceDE/>
        <w:autoSpaceDN/>
        <w:bidi w:val="0"/>
        <w:snapToGrid w:val="0"/>
        <w:spacing w:line="400" w:lineRule="exact"/>
        <w:ind w:firstLine="241" w:firstLineChars="100"/>
        <w:textAlignment w:val="auto"/>
        <w:rPr>
          <w:rFonts w:hint="eastAsia" w:ascii="宋体" w:hAnsi="宋体" w:eastAsia="宋体" w:cs="宋体"/>
          <w:sz w:val="24"/>
          <w:szCs w:val="24"/>
        </w:rPr>
      </w:pPr>
      <w:r>
        <w:rPr>
          <w:rFonts w:hint="eastAsia" w:ascii="宋体" w:hAnsi="宋体" w:eastAsia="宋体" w:cs="宋体"/>
          <w:b/>
          <w:bCs/>
          <w:sz w:val="24"/>
          <w:szCs w:val="24"/>
        </w:rPr>
        <w:t>（十四）</w:t>
      </w:r>
      <w:r>
        <w:rPr>
          <w:rFonts w:hint="eastAsia" w:ascii="宋体" w:hAnsi="宋体" w:eastAsia="宋体" w:cs="宋体"/>
          <w:b/>
          <w:bCs/>
          <w:sz w:val="24"/>
          <w:szCs w:val="24"/>
          <w:lang w:eastAsia="zh-CN"/>
        </w:rPr>
        <w:t>单一来源</w:t>
      </w:r>
      <w:r>
        <w:rPr>
          <w:rFonts w:hint="eastAsia" w:ascii="宋体" w:hAnsi="宋体" w:eastAsia="宋体" w:cs="宋体"/>
          <w:b/>
          <w:bCs/>
          <w:sz w:val="24"/>
          <w:szCs w:val="24"/>
        </w:rPr>
        <w:t>保证金</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1、供应商需提交</w:t>
      </w:r>
      <w:r>
        <w:rPr>
          <w:rFonts w:hint="eastAsia" w:ascii="宋体" w:hAnsi="宋体" w:eastAsia="宋体" w:cs="宋体"/>
          <w:sz w:val="24"/>
          <w:szCs w:val="24"/>
          <w:lang w:eastAsia="zh-CN"/>
        </w:rPr>
        <w:t>单一来源</w:t>
      </w:r>
      <w:r>
        <w:rPr>
          <w:rFonts w:hint="eastAsia" w:ascii="宋体" w:hAnsi="宋体" w:eastAsia="宋体" w:cs="宋体"/>
          <w:sz w:val="24"/>
          <w:szCs w:val="24"/>
        </w:rPr>
        <w:t>保证金（须在响应文件接收截止时间前3日到帐，</w:t>
      </w:r>
      <w:r>
        <w:rPr>
          <w:rFonts w:hint="eastAsia" w:ascii="宋体" w:hAnsi="宋体" w:eastAsia="宋体" w:cs="宋体"/>
          <w:sz w:val="24"/>
          <w:szCs w:val="24"/>
          <w:lang w:eastAsia="zh-CN"/>
        </w:rPr>
        <w:t>单一来源</w:t>
      </w:r>
      <w:r>
        <w:rPr>
          <w:rFonts w:hint="eastAsia" w:ascii="宋体" w:hAnsi="宋体" w:eastAsia="宋体" w:cs="宋体"/>
          <w:sz w:val="24"/>
          <w:szCs w:val="24"/>
        </w:rPr>
        <w:t>保证金金额、银行帐号见前附表），并作为参与</w:t>
      </w:r>
      <w:r>
        <w:rPr>
          <w:rFonts w:hint="eastAsia" w:ascii="宋体" w:hAnsi="宋体" w:eastAsia="宋体" w:cs="宋体"/>
          <w:sz w:val="24"/>
          <w:szCs w:val="24"/>
          <w:lang w:eastAsia="zh-CN"/>
        </w:rPr>
        <w:t>单一来源</w:t>
      </w:r>
      <w:r>
        <w:rPr>
          <w:rFonts w:hint="eastAsia" w:ascii="宋体" w:hAnsi="宋体" w:cs="宋体"/>
          <w:sz w:val="24"/>
          <w:szCs w:val="24"/>
          <w:lang w:val="en-US" w:eastAsia="zh-CN"/>
        </w:rPr>
        <w:t>采购</w:t>
      </w:r>
      <w:r>
        <w:rPr>
          <w:rFonts w:hint="eastAsia" w:ascii="宋体" w:hAnsi="宋体" w:eastAsia="宋体" w:cs="宋体"/>
          <w:sz w:val="24"/>
          <w:szCs w:val="24"/>
        </w:rPr>
        <w:t>的组成部分之一。</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2、对于未按要求提交</w:t>
      </w:r>
      <w:r>
        <w:rPr>
          <w:rFonts w:hint="eastAsia" w:ascii="宋体" w:hAnsi="宋体" w:eastAsia="宋体" w:cs="宋体"/>
          <w:sz w:val="24"/>
          <w:szCs w:val="24"/>
          <w:lang w:eastAsia="zh-CN"/>
        </w:rPr>
        <w:t>单一来源</w:t>
      </w:r>
      <w:r>
        <w:rPr>
          <w:rFonts w:hint="eastAsia" w:ascii="宋体" w:hAnsi="宋体" w:cs="宋体"/>
          <w:sz w:val="24"/>
          <w:szCs w:val="24"/>
          <w:lang w:eastAsia="zh-CN"/>
        </w:rPr>
        <w:t>保证金</w:t>
      </w:r>
      <w:r>
        <w:rPr>
          <w:rFonts w:hint="eastAsia" w:ascii="宋体" w:hAnsi="宋体" w:eastAsia="宋体" w:cs="宋体"/>
          <w:sz w:val="24"/>
          <w:szCs w:val="24"/>
        </w:rPr>
        <w:t>的，将被视为非响应性</w:t>
      </w:r>
      <w:r>
        <w:rPr>
          <w:rFonts w:hint="eastAsia" w:ascii="宋体" w:hAnsi="宋体" w:eastAsia="宋体" w:cs="宋体"/>
          <w:sz w:val="24"/>
          <w:szCs w:val="24"/>
          <w:lang w:eastAsia="zh-CN"/>
        </w:rPr>
        <w:t>单一来源</w:t>
      </w:r>
      <w:r>
        <w:rPr>
          <w:rFonts w:hint="eastAsia" w:ascii="宋体" w:hAnsi="宋体" w:cs="宋体"/>
          <w:sz w:val="24"/>
          <w:szCs w:val="24"/>
          <w:lang w:val="en-US" w:eastAsia="zh-CN"/>
        </w:rPr>
        <w:t>采购</w:t>
      </w:r>
      <w:r>
        <w:rPr>
          <w:rFonts w:hint="eastAsia" w:ascii="宋体" w:hAnsi="宋体" w:eastAsia="宋体" w:cs="宋体"/>
          <w:sz w:val="24"/>
          <w:szCs w:val="24"/>
        </w:rPr>
        <w:t>而予以拒绝。</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3、未成交人的</w:t>
      </w:r>
      <w:r>
        <w:rPr>
          <w:rFonts w:hint="eastAsia" w:ascii="宋体" w:hAnsi="宋体" w:eastAsia="宋体" w:cs="宋体"/>
          <w:sz w:val="24"/>
          <w:szCs w:val="24"/>
          <w:lang w:eastAsia="zh-CN"/>
        </w:rPr>
        <w:t>单一来源</w:t>
      </w:r>
      <w:r>
        <w:rPr>
          <w:rFonts w:hint="eastAsia" w:ascii="宋体" w:hAnsi="宋体" w:cs="宋体"/>
          <w:sz w:val="24"/>
          <w:szCs w:val="24"/>
          <w:lang w:eastAsia="zh-CN"/>
        </w:rPr>
        <w:t>保证金</w:t>
      </w:r>
      <w:r>
        <w:rPr>
          <w:rFonts w:hint="eastAsia" w:ascii="宋体" w:hAnsi="宋体" w:eastAsia="宋体" w:cs="宋体"/>
          <w:sz w:val="24"/>
          <w:szCs w:val="24"/>
        </w:rPr>
        <w:t>将在成交通知书签发后5个工作日内退还。</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4、成交供应商的</w:t>
      </w:r>
      <w:r>
        <w:rPr>
          <w:rFonts w:hint="eastAsia" w:ascii="宋体" w:hAnsi="宋体" w:eastAsia="宋体" w:cs="宋体"/>
          <w:sz w:val="24"/>
          <w:szCs w:val="24"/>
          <w:lang w:eastAsia="zh-CN"/>
        </w:rPr>
        <w:t>单一来源</w:t>
      </w:r>
      <w:r>
        <w:rPr>
          <w:rFonts w:hint="eastAsia" w:ascii="宋体" w:hAnsi="宋体" w:cs="宋体"/>
          <w:sz w:val="24"/>
          <w:szCs w:val="24"/>
          <w:lang w:eastAsia="zh-CN"/>
        </w:rPr>
        <w:t>保证金</w:t>
      </w:r>
      <w:r>
        <w:rPr>
          <w:rFonts w:hint="eastAsia" w:ascii="宋体" w:hAnsi="宋体" w:eastAsia="宋体" w:cs="宋体"/>
          <w:sz w:val="24"/>
          <w:szCs w:val="24"/>
        </w:rPr>
        <w:t>，在成交供应商按规定签订合同并交纳成交成交服务费后退还。</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5、下列任何情况发生时，</w:t>
      </w:r>
      <w:r>
        <w:rPr>
          <w:rFonts w:hint="eastAsia" w:ascii="宋体" w:hAnsi="宋体" w:eastAsia="宋体" w:cs="宋体"/>
          <w:sz w:val="24"/>
          <w:szCs w:val="24"/>
          <w:lang w:eastAsia="zh-CN"/>
        </w:rPr>
        <w:t>单一来源</w:t>
      </w:r>
      <w:r>
        <w:rPr>
          <w:rFonts w:hint="eastAsia" w:ascii="宋体" w:hAnsi="宋体" w:cs="宋体"/>
          <w:sz w:val="24"/>
          <w:szCs w:val="24"/>
          <w:lang w:eastAsia="zh-CN"/>
        </w:rPr>
        <w:t>保证金</w:t>
      </w:r>
      <w:r>
        <w:rPr>
          <w:rFonts w:hint="eastAsia" w:ascii="宋体" w:hAnsi="宋体" w:eastAsia="宋体" w:cs="宋体"/>
          <w:sz w:val="24"/>
          <w:szCs w:val="24"/>
        </w:rPr>
        <w:t>将被没收:</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（1）供应商在竞标有效期内撤回其响应文件的；</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（2）成交供应商未在规定期限内缴纳履约保证金及签订项目合同的；</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（3）其它违反政府采购法律法规的有关情况。</w:t>
      </w:r>
    </w:p>
    <w:p>
      <w:pPr>
        <w:pageBreakBefore w:val="0"/>
        <w:widowControl/>
        <w:kinsoku/>
        <w:wordWrap/>
        <w:overflowPunct/>
        <w:topLinePunct w:val="0"/>
        <w:autoSpaceDE/>
        <w:autoSpaceDN/>
        <w:bidi w:val="0"/>
        <w:snapToGrid w:val="0"/>
        <w:spacing w:line="400" w:lineRule="exact"/>
        <w:ind w:firstLine="236" w:firstLineChars="98"/>
        <w:jc w:val="left"/>
        <w:textAlignment w:val="auto"/>
        <w:rPr>
          <w:rFonts w:hint="eastAsia" w:ascii="宋体" w:hAnsi="宋体" w:eastAsia="宋体" w:cs="宋体"/>
          <w:sz w:val="24"/>
          <w:szCs w:val="24"/>
        </w:rPr>
      </w:pPr>
      <w:r>
        <w:rPr>
          <w:rFonts w:hint="eastAsia" w:ascii="宋体" w:hAnsi="宋体" w:eastAsia="宋体" w:cs="宋体"/>
          <w:b/>
          <w:bCs/>
          <w:sz w:val="24"/>
          <w:szCs w:val="24"/>
        </w:rPr>
        <w:t>（十五）</w:t>
      </w:r>
      <w:r>
        <w:rPr>
          <w:rFonts w:hint="eastAsia" w:ascii="宋体" w:hAnsi="宋体" w:cs="宋体"/>
          <w:b/>
          <w:bCs/>
          <w:sz w:val="24"/>
          <w:szCs w:val="24"/>
          <w:lang w:eastAsia="zh-CN"/>
        </w:rPr>
        <w:t>单一来源采购</w:t>
      </w:r>
      <w:r>
        <w:rPr>
          <w:rFonts w:hint="eastAsia" w:ascii="宋体" w:hAnsi="宋体" w:eastAsia="宋体" w:cs="宋体"/>
          <w:b/>
          <w:bCs/>
          <w:sz w:val="24"/>
          <w:szCs w:val="24"/>
        </w:rPr>
        <w:t>有效期</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单一来源采购</w:t>
      </w:r>
      <w:r>
        <w:rPr>
          <w:rFonts w:hint="eastAsia" w:ascii="宋体" w:hAnsi="宋体" w:eastAsia="宋体" w:cs="宋体"/>
          <w:sz w:val="24"/>
          <w:szCs w:val="24"/>
        </w:rPr>
        <w:t>有效期为</w:t>
      </w:r>
      <w:r>
        <w:rPr>
          <w:rFonts w:hint="eastAsia" w:ascii="宋体" w:hAnsi="宋体" w:cs="宋体"/>
          <w:sz w:val="24"/>
          <w:szCs w:val="24"/>
          <w:lang w:eastAsia="zh-CN"/>
        </w:rPr>
        <w:t>单一来源采购文件</w:t>
      </w:r>
      <w:r>
        <w:rPr>
          <w:rFonts w:hint="eastAsia" w:ascii="宋体" w:hAnsi="宋体" w:eastAsia="宋体" w:cs="宋体"/>
          <w:sz w:val="24"/>
          <w:szCs w:val="24"/>
        </w:rPr>
        <w:t>规定的供应商提交响应文件截止之日起</w:t>
      </w:r>
      <w:r>
        <w:rPr>
          <w:rFonts w:hint="eastAsia" w:ascii="宋体" w:hAnsi="宋体" w:eastAsia="宋体" w:cs="宋体"/>
          <w:sz w:val="24"/>
          <w:szCs w:val="24"/>
          <w:u w:val="single"/>
        </w:rPr>
        <w:t>90</w:t>
      </w:r>
      <w:r>
        <w:rPr>
          <w:rFonts w:hint="eastAsia" w:ascii="宋体" w:hAnsi="宋体" w:eastAsia="宋体" w:cs="宋体"/>
          <w:sz w:val="24"/>
          <w:szCs w:val="24"/>
        </w:rPr>
        <w:t>天。</w:t>
      </w:r>
      <w:r>
        <w:rPr>
          <w:rFonts w:hint="eastAsia" w:ascii="宋体" w:hAnsi="宋体" w:cs="宋体"/>
          <w:sz w:val="24"/>
          <w:szCs w:val="24"/>
          <w:lang w:eastAsia="zh-CN"/>
        </w:rPr>
        <w:t>单一来源采购</w:t>
      </w:r>
      <w:r>
        <w:rPr>
          <w:rFonts w:hint="eastAsia" w:ascii="宋体" w:hAnsi="宋体" w:eastAsia="宋体" w:cs="宋体"/>
          <w:sz w:val="24"/>
          <w:szCs w:val="24"/>
        </w:rPr>
        <w:t>有效期不满足</w:t>
      </w:r>
      <w:r>
        <w:rPr>
          <w:rFonts w:hint="eastAsia" w:ascii="宋体" w:hAnsi="宋体" w:cs="宋体"/>
          <w:sz w:val="24"/>
          <w:szCs w:val="24"/>
          <w:lang w:eastAsia="zh-CN"/>
        </w:rPr>
        <w:t>单一来源采购文件</w:t>
      </w:r>
      <w:r>
        <w:rPr>
          <w:rFonts w:hint="eastAsia" w:ascii="宋体" w:hAnsi="宋体" w:eastAsia="宋体" w:cs="宋体"/>
          <w:sz w:val="24"/>
          <w:szCs w:val="24"/>
        </w:rPr>
        <w:t>要求的将视为非响应性文件而予以拒绝。</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2、在特殊情况下，采购人于原</w:t>
      </w:r>
      <w:r>
        <w:rPr>
          <w:rFonts w:hint="eastAsia" w:ascii="宋体" w:hAnsi="宋体" w:cs="宋体"/>
          <w:sz w:val="24"/>
          <w:szCs w:val="24"/>
          <w:lang w:eastAsia="zh-CN"/>
        </w:rPr>
        <w:t>单一来源采购</w:t>
      </w:r>
      <w:r>
        <w:rPr>
          <w:rFonts w:hint="eastAsia" w:ascii="宋体" w:hAnsi="宋体" w:eastAsia="宋体" w:cs="宋体"/>
          <w:sz w:val="24"/>
          <w:szCs w:val="24"/>
        </w:rPr>
        <w:t>有效期满之前，可向供应商提出延长</w:t>
      </w:r>
      <w:r>
        <w:rPr>
          <w:rFonts w:hint="eastAsia" w:ascii="宋体" w:hAnsi="宋体" w:cs="宋体"/>
          <w:sz w:val="24"/>
          <w:szCs w:val="24"/>
          <w:lang w:eastAsia="zh-CN"/>
        </w:rPr>
        <w:t>单一来源采购</w:t>
      </w:r>
      <w:r>
        <w:rPr>
          <w:rFonts w:hint="eastAsia" w:ascii="宋体" w:hAnsi="宋体" w:eastAsia="宋体" w:cs="宋体"/>
          <w:sz w:val="24"/>
          <w:szCs w:val="24"/>
        </w:rPr>
        <w:t>有效期的要求，这种要求与答复均应采用书面形式（如信件、传真或电报等），供应商可以拒绝采购人的这一要求而放弃参与</w:t>
      </w:r>
      <w:r>
        <w:rPr>
          <w:rFonts w:hint="eastAsia" w:ascii="宋体" w:hAnsi="宋体" w:cs="宋体"/>
          <w:sz w:val="24"/>
          <w:szCs w:val="24"/>
          <w:lang w:eastAsia="zh-CN"/>
        </w:rPr>
        <w:t>单一来源采购</w:t>
      </w:r>
      <w:r>
        <w:rPr>
          <w:rFonts w:hint="eastAsia" w:ascii="宋体" w:hAnsi="宋体" w:eastAsia="宋体" w:cs="宋体"/>
          <w:sz w:val="24"/>
          <w:szCs w:val="24"/>
        </w:rPr>
        <w:t>，</w:t>
      </w:r>
      <w:r>
        <w:rPr>
          <w:rFonts w:hint="eastAsia" w:ascii="宋体" w:hAnsi="宋体" w:eastAsia="宋体" w:cs="宋体"/>
          <w:sz w:val="24"/>
          <w:szCs w:val="24"/>
          <w:lang w:eastAsia="zh-CN"/>
        </w:rPr>
        <w:t>单一来源</w:t>
      </w:r>
      <w:r>
        <w:rPr>
          <w:rFonts w:hint="eastAsia" w:ascii="宋体" w:hAnsi="宋体" w:cs="宋体"/>
          <w:sz w:val="24"/>
          <w:szCs w:val="24"/>
          <w:lang w:eastAsia="zh-CN"/>
        </w:rPr>
        <w:t>保证金</w:t>
      </w:r>
      <w:r>
        <w:rPr>
          <w:rFonts w:hint="eastAsia" w:ascii="宋体" w:hAnsi="宋体" w:eastAsia="宋体" w:cs="宋体"/>
          <w:sz w:val="24"/>
          <w:szCs w:val="24"/>
        </w:rPr>
        <w:t>予以退回；同意延长的供应商不允许修改其响应文件。第十四条有关</w:t>
      </w:r>
      <w:r>
        <w:rPr>
          <w:rFonts w:hint="eastAsia" w:ascii="宋体" w:hAnsi="宋体" w:eastAsia="宋体" w:cs="宋体"/>
          <w:sz w:val="24"/>
          <w:szCs w:val="24"/>
          <w:lang w:eastAsia="zh-CN"/>
        </w:rPr>
        <w:t>单一来源</w:t>
      </w:r>
      <w:r>
        <w:rPr>
          <w:rFonts w:hint="eastAsia" w:ascii="宋体" w:hAnsi="宋体" w:cs="宋体"/>
          <w:sz w:val="24"/>
          <w:szCs w:val="24"/>
          <w:lang w:eastAsia="zh-CN"/>
        </w:rPr>
        <w:t>保证金</w:t>
      </w:r>
      <w:r>
        <w:rPr>
          <w:rFonts w:hint="eastAsia" w:ascii="宋体" w:hAnsi="宋体" w:eastAsia="宋体" w:cs="宋体"/>
          <w:sz w:val="24"/>
          <w:szCs w:val="24"/>
        </w:rPr>
        <w:t>的没收和退还的规定在延长期内继续有效。</w:t>
      </w:r>
    </w:p>
    <w:p>
      <w:pPr>
        <w:pageBreakBefore w:val="0"/>
        <w:widowControl/>
        <w:kinsoku/>
        <w:wordWrap/>
        <w:overflowPunct/>
        <w:topLinePunct w:val="0"/>
        <w:autoSpaceDE/>
        <w:autoSpaceDN/>
        <w:bidi w:val="0"/>
        <w:snapToGrid w:val="0"/>
        <w:spacing w:line="400" w:lineRule="exact"/>
        <w:ind w:firstLine="236" w:firstLineChars="98"/>
        <w:jc w:val="left"/>
        <w:textAlignment w:val="auto"/>
        <w:rPr>
          <w:rFonts w:hint="eastAsia" w:ascii="宋体" w:hAnsi="宋体" w:eastAsia="宋体" w:cs="宋体"/>
          <w:sz w:val="24"/>
          <w:szCs w:val="24"/>
        </w:rPr>
      </w:pPr>
      <w:r>
        <w:rPr>
          <w:rFonts w:hint="eastAsia" w:ascii="宋体" w:hAnsi="宋体" w:eastAsia="宋体" w:cs="宋体"/>
          <w:b/>
          <w:bCs/>
          <w:sz w:val="24"/>
          <w:szCs w:val="24"/>
        </w:rPr>
        <w:t>（十六）响应文件份数和签署</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1、供应商应严格按照供应商须知的要求准备响应文件</w:t>
      </w:r>
      <w:r>
        <w:rPr>
          <w:rFonts w:hint="eastAsia" w:ascii="宋体" w:hAnsi="宋体" w:eastAsia="宋体" w:cs="宋体"/>
          <w:sz w:val="24"/>
          <w:szCs w:val="24"/>
          <w:lang w:eastAsia="zh-CN"/>
        </w:rPr>
        <w:t>。</w:t>
      </w:r>
    </w:p>
    <w:p>
      <w:pPr>
        <w:pageBreakBefore w:val="0"/>
        <w:widowControl/>
        <w:kinsoku/>
        <w:wordWrap/>
        <w:overflowPunct/>
        <w:topLinePunct w:val="0"/>
        <w:autoSpaceDE/>
        <w:autoSpaceDN/>
        <w:bidi w:val="0"/>
        <w:snapToGrid w:val="0"/>
        <w:spacing w:line="400" w:lineRule="exact"/>
        <w:ind w:firstLine="360" w:firstLineChars="150"/>
        <w:jc w:val="left"/>
        <w:textAlignment w:val="auto"/>
        <w:rPr>
          <w:rFonts w:hint="eastAsia" w:ascii="宋体" w:hAnsi="宋体" w:eastAsia="宋体" w:cs="宋体"/>
          <w:sz w:val="24"/>
          <w:szCs w:val="24"/>
        </w:rPr>
      </w:pPr>
      <w:r>
        <w:rPr>
          <w:rFonts w:hint="eastAsia" w:ascii="宋体" w:hAnsi="宋体" w:eastAsia="宋体" w:cs="宋体"/>
          <w:sz w:val="24"/>
          <w:szCs w:val="24"/>
        </w:rPr>
        <w:t>2、除供应商对错处做必要修改外，响应文件不得行间插字、涂改或增删，必要的修改处必须有供应商法人代表或其授权代表人签字并加盖公章。</w:t>
      </w:r>
    </w:p>
    <w:p>
      <w:pPr>
        <w:pageBreakBefore w:val="0"/>
        <w:widowControl/>
        <w:kinsoku/>
        <w:wordWrap/>
        <w:overflowPunct/>
        <w:topLinePunct w:val="0"/>
        <w:autoSpaceDE/>
        <w:autoSpaceDN/>
        <w:bidi w:val="0"/>
        <w:snapToGrid w:val="0"/>
        <w:spacing w:line="400" w:lineRule="exact"/>
        <w:ind w:firstLine="236" w:firstLineChars="98"/>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（十七）响应文件装订</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1、除特别说明外，全套响应文件</w:t>
      </w:r>
      <w:r>
        <w:rPr>
          <w:rFonts w:hint="eastAsia" w:ascii="宋体" w:hAnsi="宋体" w:eastAsia="宋体" w:cs="宋体"/>
          <w:sz w:val="24"/>
          <w:szCs w:val="24"/>
          <w:lang w:val="en-US" w:eastAsia="zh-CN"/>
        </w:rPr>
        <w:t>的纸质版在投标截止后递交一式三份至</w:t>
      </w:r>
      <w:r>
        <w:rPr>
          <w:rFonts w:hint="eastAsia" w:ascii="宋体" w:hAnsi="宋体" w:cs="宋体"/>
          <w:sz w:val="24"/>
          <w:szCs w:val="24"/>
          <w:lang w:val="en-US" w:eastAsia="zh-CN"/>
        </w:rPr>
        <w:t>新疆疆胜兴工程咨询有限公司</w:t>
      </w:r>
      <w:r>
        <w:rPr>
          <w:rFonts w:hint="eastAsia" w:ascii="宋体" w:hAnsi="宋体" w:eastAsia="宋体" w:cs="宋体"/>
          <w:sz w:val="24"/>
          <w:szCs w:val="24"/>
        </w:rPr>
        <w:t>，</w:t>
      </w:r>
      <w:r>
        <w:rPr>
          <w:rFonts w:hint="eastAsia" w:ascii="宋体" w:hAnsi="宋体" w:eastAsia="宋体" w:cs="宋体"/>
          <w:b/>
          <w:sz w:val="24"/>
          <w:szCs w:val="24"/>
        </w:rPr>
        <w:t>不得采用活页夹等可随时拆换的方式装订。</w:t>
      </w:r>
    </w:p>
    <w:p>
      <w:pPr>
        <w:pStyle w:val="5"/>
        <w:pageBreakBefore w:val="0"/>
        <w:widowControl/>
        <w:tabs>
          <w:tab w:val="left" w:pos="540"/>
        </w:tabs>
        <w:kinsoku/>
        <w:wordWrap/>
        <w:overflowPunct/>
        <w:topLinePunct w:val="0"/>
        <w:autoSpaceDE/>
        <w:autoSpaceDN/>
        <w:bidi w:val="0"/>
        <w:spacing w:line="400" w:lineRule="exact"/>
        <w:jc w:val="center"/>
        <w:textAlignment w:val="auto"/>
        <w:rPr>
          <w:rFonts w:hint="eastAsia" w:ascii="宋体" w:hAnsi="宋体" w:eastAsia="宋体" w:cs="宋体"/>
          <w:sz w:val="24"/>
          <w:szCs w:val="24"/>
        </w:rPr>
      </w:pPr>
      <w:bookmarkStart w:id="19" w:name="_Toc452657554"/>
      <w:bookmarkStart w:id="20" w:name="_Toc484773236"/>
      <w:r>
        <w:rPr>
          <w:rFonts w:hint="eastAsia" w:ascii="宋体" w:hAnsi="宋体" w:eastAsia="宋体" w:cs="宋体"/>
          <w:sz w:val="24"/>
          <w:szCs w:val="24"/>
        </w:rPr>
        <w:t>四、响应文件的递交</w:t>
      </w:r>
      <w:bookmarkEnd w:id="19"/>
      <w:bookmarkEnd w:id="20"/>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（十八）响应文件递交截止日期及方式</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1、所有响应文件都必须在</w:t>
      </w:r>
      <w:r>
        <w:rPr>
          <w:rFonts w:hint="eastAsia" w:ascii="宋体" w:hAnsi="宋体" w:cs="宋体"/>
          <w:sz w:val="24"/>
          <w:szCs w:val="24"/>
          <w:lang w:eastAsia="zh-CN"/>
        </w:rPr>
        <w:t>单一来源采购文件</w:t>
      </w:r>
      <w:r>
        <w:rPr>
          <w:rFonts w:hint="eastAsia" w:ascii="宋体" w:hAnsi="宋体" w:eastAsia="宋体" w:cs="宋体"/>
          <w:sz w:val="24"/>
          <w:szCs w:val="24"/>
        </w:rPr>
        <w:t>规定的递交截止时间前送达指定</w:t>
      </w:r>
      <w:r>
        <w:rPr>
          <w:rFonts w:hint="eastAsia" w:ascii="宋体" w:hAnsi="宋体" w:cs="宋体"/>
          <w:sz w:val="24"/>
          <w:szCs w:val="24"/>
          <w:lang w:eastAsia="zh-CN"/>
        </w:rPr>
        <w:t>单一来源采购</w:t>
      </w:r>
      <w:r>
        <w:rPr>
          <w:rFonts w:hint="eastAsia" w:ascii="宋体" w:hAnsi="宋体" w:eastAsia="宋体" w:cs="宋体"/>
          <w:sz w:val="24"/>
          <w:szCs w:val="24"/>
        </w:rPr>
        <w:t>地点，采购人对误投概不负责。</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2、采购代理机构将在</w:t>
      </w:r>
      <w:r>
        <w:rPr>
          <w:rFonts w:hint="eastAsia" w:ascii="宋体" w:hAnsi="宋体" w:cs="宋体"/>
          <w:sz w:val="24"/>
          <w:szCs w:val="24"/>
          <w:lang w:eastAsia="zh-CN"/>
        </w:rPr>
        <w:t>单一来源采购文件</w:t>
      </w:r>
      <w:r>
        <w:rPr>
          <w:rFonts w:hint="eastAsia" w:ascii="宋体" w:hAnsi="宋体" w:eastAsia="宋体" w:cs="宋体"/>
          <w:sz w:val="24"/>
          <w:szCs w:val="24"/>
        </w:rPr>
        <w:t>规定的时间和地点组织</w:t>
      </w:r>
      <w:r>
        <w:rPr>
          <w:rFonts w:hint="eastAsia" w:ascii="宋体" w:hAnsi="宋体" w:cs="宋体"/>
          <w:sz w:val="24"/>
          <w:szCs w:val="24"/>
          <w:lang w:eastAsia="zh-CN"/>
        </w:rPr>
        <w:t>单一来源采购</w:t>
      </w:r>
      <w:r>
        <w:rPr>
          <w:rFonts w:hint="eastAsia" w:ascii="宋体" w:hAnsi="宋体" w:eastAsia="宋体" w:cs="宋体"/>
          <w:sz w:val="24"/>
          <w:szCs w:val="24"/>
        </w:rPr>
        <w:t>会议，</w:t>
      </w:r>
      <w:r>
        <w:rPr>
          <w:rFonts w:hint="eastAsia" w:ascii="宋体" w:hAnsi="宋体" w:eastAsia="宋体" w:cs="宋体"/>
          <w:b/>
          <w:sz w:val="24"/>
          <w:szCs w:val="24"/>
        </w:rPr>
        <w:t>供应商必须派法定代表人或其授权的授权代表出席会议。</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3、采购人可以通过修改</w:t>
      </w:r>
      <w:r>
        <w:rPr>
          <w:rFonts w:hint="eastAsia" w:ascii="宋体" w:hAnsi="宋体" w:cs="宋体"/>
          <w:sz w:val="24"/>
          <w:szCs w:val="24"/>
          <w:lang w:eastAsia="zh-CN"/>
        </w:rPr>
        <w:t>单一来源采购文件</w:t>
      </w:r>
      <w:r>
        <w:rPr>
          <w:rFonts w:hint="eastAsia" w:ascii="宋体" w:hAnsi="宋体" w:eastAsia="宋体" w:cs="宋体"/>
          <w:sz w:val="24"/>
          <w:szCs w:val="24"/>
        </w:rPr>
        <w:t>酌情延长响应文件接收截止日期，在此情况下，供应商的所有权利和义务以及供应商受制约的截止日期均应以延长后新的截止日期为准。</w:t>
      </w:r>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（十九）迟交的响应文件</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采购人将拒绝接收在规定的截止日期后递交的任何响应文件。</w:t>
      </w:r>
      <w:bookmarkStart w:id="21" w:name="_Toc213839733"/>
    </w:p>
    <w:p>
      <w:pPr>
        <w:pageBreakBefore w:val="0"/>
        <w:widowControl/>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（二十）响应文件的修改</w:t>
      </w:r>
      <w:bookmarkEnd w:id="21"/>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供应商在递交响应文件截止时间之前，对所递交的响应文件可以补充、修改，补充、修改的内容为响应文件的组成部分，对供应商具有约束力。</w:t>
      </w:r>
      <w:bookmarkStart w:id="22" w:name="_Toc213839734"/>
    </w:p>
    <w:p>
      <w:pPr>
        <w:pStyle w:val="5"/>
        <w:pageBreakBefore w:val="0"/>
        <w:widowControl/>
        <w:tabs>
          <w:tab w:val="left" w:pos="540"/>
        </w:tabs>
        <w:kinsoku/>
        <w:wordWrap/>
        <w:overflowPunct/>
        <w:topLinePunct w:val="0"/>
        <w:autoSpaceDE/>
        <w:autoSpaceDN/>
        <w:bidi w:val="0"/>
        <w:spacing w:line="400" w:lineRule="exact"/>
        <w:jc w:val="center"/>
        <w:textAlignment w:val="auto"/>
        <w:rPr>
          <w:rFonts w:hint="eastAsia" w:ascii="宋体" w:hAnsi="宋体" w:eastAsia="宋体" w:cs="宋体"/>
          <w:sz w:val="24"/>
          <w:szCs w:val="24"/>
        </w:rPr>
      </w:pPr>
      <w:bookmarkStart w:id="23" w:name="_Toc452657555"/>
      <w:bookmarkStart w:id="24" w:name="_Toc484773237"/>
      <w:r>
        <w:rPr>
          <w:rFonts w:hint="eastAsia" w:ascii="宋体" w:hAnsi="宋体" w:eastAsia="宋体" w:cs="宋体"/>
          <w:sz w:val="24"/>
          <w:szCs w:val="24"/>
        </w:rPr>
        <w:t>五、无效标、废标条款</w:t>
      </w:r>
      <w:bookmarkEnd w:id="23"/>
      <w:bookmarkEnd w:id="24"/>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（二十一）无效竞标条款</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1、供应商资格不符合</w:t>
      </w:r>
      <w:r>
        <w:rPr>
          <w:rFonts w:hint="eastAsia" w:ascii="宋体" w:hAnsi="宋体" w:cs="宋体"/>
          <w:sz w:val="24"/>
          <w:szCs w:val="24"/>
          <w:lang w:eastAsia="zh-CN"/>
        </w:rPr>
        <w:t>单一来源采购文件</w:t>
      </w:r>
      <w:r>
        <w:rPr>
          <w:rFonts w:hint="eastAsia" w:ascii="宋体" w:hAnsi="宋体" w:eastAsia="宋体" w:cs="宋体"/>
          <w:sz w:val="24"/>
          <w:szCs w:val="24"/>
        </w:rPr>
        <w:t>规定或未按规定提交相关证件及证明文件的；</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2、供应商未在规定的时间内提交</w:t>
      </w:r>
      <w:r>
        <w:rPr>
          <w:rFonts w:hint="eastAsia" w:ascii="宋体" w:hAnsi="宋体" w:eastAsia="宋体" w:cs="宋体"/>
          <w:sz w:val="24"/>
          <w:szCs w:val="24"/>
          <w:lang w:eastAsia="zh-CN"/>
        </w:rPr>
        <w:t>单一来源</w:t>
      </w:r>
      <w:r>
        <w:rPr>
          <w:rFonts w:hint="eastAsia" w:ascii="宋体" w:hAnsi="宋体" w:cs="宋体"/>
          <w:sz w:val="24"/>
          <w:szCs w:val="24"/>
          <w:lang w:eastAsia="zh-CN"/>
        </w:rPr>
        <w:t>保证金</w:t>
      </w:r>
      <w:r>
        <w:rPr>
          <w:rFonts w:hint="eastAsia" w:ascii="宋体" w:hAnsi="宋体" w:eastAsia="宋体" w:cs="宋体"/>
          <w:sz w:val="24"/>
          <w:szCs w:val="24"/>
        </w:rPr>
        <w:t>收据的；</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3、响应文件密封、签署、盖章不符合</w:t>
      </w:r>
      <w:r>
        <w:rPr>
          <w:rFonts w:hint="eastAsia" w:ascii="宋体" w:hAnsi="宋体" w:cs="宋体"/>
          <w:sz w:val="24"/>
          <w:szCs w:val="24"/>
          <w:lang w:eastAsia="zh-CN"/>
        </w:rPr>
        <w:t>单一来源采购文件</w:t>
      </w:r>
      <w:r>
        <w:rPr>
          <w:rFonts w:hint="eastAsia" w:ascii="宋体" w:hAnsi="宋体" w:eastAsia="宋体" w:cs="宋体"/>
          <w:sz w:val="24"/>
          <w:szCs w:val="24"/>
        </w:rPr>
        <w:t>要求的；</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4、响应文件出现重大偏差，未对</w:t>
      </w:r>
      <w:r>
        <w:rPr>
          <w:rFonts w:hint="eastAsia" w:ascii="宋体" w:hAnsi="宋体" w:cs="宋体"/>
          <w:sz w:val="24"/>
          <w:szCs w:val="24"/>
          <w:lang w:eastAsia="zh-CN"/>
        </w:rPr>
        <w:t>单一来源采购文件</w:t>
      </w:r>
      <w:r>
        <w:rPr>
          <w:rFonts w:hint="eastAsia" w:ascii="宋体" w:hAnsi="宋体" w:eastAsia="宋体" w:cs="宋体"/>
          <w:sz w:val="24"/>
          <w:szCs w:val="24"/>
        </w:rPr>
        <w:t>进行实质性响应；</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5、被授权人不参加</w:t>
      </w:r>
      <w:r>
        <w:rPr>
          <w:rFonts w:hint="eastAsia" w:ascii="宋体" w:hAnsi="宋体" w:cs="宋体"/>
          <w:sz w:val="24"/>
          <w:szCs w:val="24"/>
          <w:lang w:eastAsia="zh-CN"/>
        </w:rPr>
        <w:t>单一来源采购</w:t>
      </w:r>
      <w:r>
        <w:rPr>
          <w:rFonts w:hint="eastAsia" w:ascii="宋体" w:hAnsi="宋体" w:eastAsia="宋体" w:cs="宋体"/>
          <w:sz w:val="24"/>
          <w:szCs w:val="24"/>
        </w:rPr>
        <w:t>仪式及质询事宜的；</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6、其它</w:t>
      </w:r>
      <w:r>
        <w:rPr>
          <w:rFonts w:hint="eastAsia" w:ascii="宋体" w:hAnsi="宋体" w:cs="宋体"/>
          <w:sz w:val="24"/>
          <w:szCs w:val="24"/>
          <w:lang w:eastAsia="zh-CN"/>
        </w:rPr>
        <w:t>单一来源采购</w:t>
      </w:r>
      <w:r>
        <w:rPr>
          <w:rFonts w:hint="eastAsia" w:ascii="宋体" w:hAnsi="宋体" w:eastAsia="宋体" w:cs="宋体"/>
          <w:sz w:val="24"/>
          <w:szCs w:val="24"/>
        </w:rPr>
        <w:t>小组认为有必要取消的</w:t>
      </w:r>
      <w:r>
        <w:rPr>
          <w:rFonts w:hint="eastAsia" w:ascii="宋体" w:hAnsi="宋体" w:cs="宋体"/>
          <w:sz w:val="24"/>
          <w:szCs w:val="24"/>
          <w:lang w:eastAsia="zh-CN"/>
        </w:rPr>
        <w:t>单一来源采购</w:t>
      </w:r>
      <w:r>
        <w:rPr>
          <w:rFonts w:hint="eastAsia" w:ascii="宋体" w:hAnsi="宋体" w:eastAsia="宋体" w:cs="宋体"/>
          <w:sz w:val="24"/>
          <w:szCs w:val="24"/>
        </w:rPr>
        <w:t>；</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7、法律、法规规定的其他情况。</w:t>
      </w:r>
    </w:p>
    <w:p>
      <w:pPr>
        <w:pageBreakBefore w:val="0"/>
        <w:widowControl/>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（二十二）废标条款</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出现下列情况之一时，采购人可以宣布</w:t>
      </w:r>
      <w:r>
        <w:rPr>
          <w:rFonts w:hint="eastAsia" w:ascii="宋体" w:hAnsi="宋体" w:cs="宋体"/>
          <w:bCs/>
          <w:sz w:val="24"/>
          <w:szCs w:val="24"/>
          <w:lang w:eastAsia="zh-CN"/>
        </w:rPr>
        <w:t>单一来源采购</w:t>
      </w:r>
      <w:r>
        <w:rPr>
          <w:rFonts w:hint="eastAsia" w:ascii="宋体" w:hAnsi="宋体" w:eastAsia="宋体" w:cs="宋体"/>
          <w:bCs/>
          <w:sz w:val="24"/>
          <w:szCs w:val="24"/>
        </w:rPr>
        <w:t>失败：</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出现影响采购公正的违法、违规行为的；</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、供应商的报价均超过了采购预算，采购人不能支付的；</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、因重大变故，采购任务取消的。</w:t>
      </w:r>
    </w:p>
    <w:p>
      <w:pPr>
        <w:pageBreakBefore w:val="0"/>
        <w:widowControl/>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（二十三）取消成交候选供应商资格条款</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1、提供虚假材料谋取成交的；</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2、采取不正当手段诋毁、排挤其他供应商的；</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3、与采购人、其他供应商或者采购代理机构恶意串通的；</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4、向采购人、采购代理机构行贿或者提供其他不正当利益的；</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5、在规定的时间内未与采购人签订采购合同的；</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6、法律、法规规定的其他情况。</w:t>
      </w:r>
    </w:p>
    <w:p>
      <w:pPr>
        <w:pStyle w:val="5"/>
        <w:pageBreakBefore w:val="0"/>
        <w:widowControl/>
        <w:tabs>
          <w:tab w:val="left" w:pos="540"/>
        </w:tabs>
        <w:kinsoku/>
        <w:wordWrap/>
        <w:overflowPunct/>
        <w:topLinePunct w:val="0"/>
        <w:autoSpaceDE/>
        <w:autoSpaceDN/>
        <w:bidi w:val="0"/>
        <w:spacing w:line="400" w:lineRule="exact"/>
        <w:jc w:val="center"/>
        <w:textAlignment w:val="auto"/>
        <w:rPr>
          <w:rFonts w:hint="eastAsia" w:ascii="宋体" w:hAnsi="宋体" w:eastAsia="宋体" w:cs="宋体"/>
          <w:sz w:val="24"/>
          <w:szCs w:val="24"/>
        </w:rPr>
      </w:pPr>
      <w:bookmarkStart w:id="25" w:name="_Toc452657556"/>
      <w:bookmarkStart w:id="26" w:name="_Toc484773238"/>
      <w:r>
        <w:rPr>
          <w:rFonts w:hint="eastAsia" w:ascii="宋体" w:hAnsi="宋体" w:eastAsia="宋体" w:cs="宋体"/>
          <w:sz w:val="24"/>
          <w:szCs w:val="24"/>
        </w:rPr>
        <w:t>六、</w:t>
      </w:r>
      <w:r>
        <w:rPr>
          <w:rFonts w:hint="eastAsia" w:ascii="宋体" w:hAnsi="宋体" w:cs="宋体"/>
          <w:sz w:val="24"/>
          <w:szCs w:val="24"/>
          <w:lang w:eastAsia="zh-CN"/>
        </w:rPr>
        <w:t>单一来源采购</w:t>
      </w:r>
      <w:r>
        <w:rPr>
          <w:rFonts w:hint="eastAsia" w:ascii="宋体" w:hAnsi="宋体" w:eastAsia="宋体" w:cs="宋体"/>
          <w:sz w:val="24"/>
          <w:szCs w:val="24"/>
        </w:rPr>
        <w:t>程序及最后报价</w:t>
      </w:r>
      <w:bookmarkEnd w:id="22"/>
      <w:bookmarkEnd w:id="25"/>
      <w:bookmarkEnd w:id="26"/>
    </w:p>
    <w:p>
      <w:pPr>
        <w:pageBreakBefore w:val="0"/>
        <w:widowControl/>
        <w:kinsoku/>
        <w:wordWrap/>
        <w:overflowPunct/>
        <w:topLinePunct w:val="0"/>
        <w:autoSpaceDE/>
        <w:autoSpaceDN/>
        <w:bidi w:val="0"/>
        <w:snapToGrid w:val="0"/>
        <w:spacing w:line="400" w:lineRule="exact"/>
        <w:ind w:firstLine="472" w:firstLineChars="196"/>
        <w:textAlignment w:val="auto"/>
        <w:rPr>
          <w:rFonts w:hint="eastAsia" w:ascii="宋体" w:hAnsi="宋体" w:eastAsia="宋体" w:cs="宋体"/>
          <w:b/>
          <w:bCs/>
          <w:sz w:val="24"/>
          <w:szCs w:val="24"/>
        </w:rPr>
      </w:pPr>
      <w:r>
        <w:rPr>
          <w:rFonts w:hint="eastAsia" w:ascii="宋体" w:hAnsi="宋体" w:eastAsia="宋体" w:cs="宋体"/>
          <w:b/>
          <w:bCs/>
          <w:sz w:val="24"/>
          <w:szCs w:val="24"/>
        </w:rPr>
        <w:t>（二十五）</w:t>
      </w:r>
      <w:r>
        <w:rPr>
          <w:rFonts w:hint="eastAsia" w:ascii="宋体" w:hAnsi="宋体" w:cs="宋体"/>
          <w:b/>
          <w:bCs/>
          <w:sz w:val="24"/>
          <w:szCs w:val="24"/>
          <w:lang w:eastAsia="zh-CN"/>
        </w:rPr>
        <w:t>单一来源采购</w:t>
      </w:r>
      <w:r>
        <w:rPr>
          <w:rFonts w:hint="eastAsia" w:ascii="宋体" w:hAnsi="宋体" w:eastAsia="宋体" w:cs="宋体"/>
          <w:b/>
          <w:bCs/>
          <w:sz w:val="24"/>
          <w:szCs w:val="24"/>
        </w:rPr>
        <w:t>原则</w:t>
      </w:r>
    </w:p>
    <w:p>
      <w:pPr>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评、定标依据《中华人民共和国政府采购法》、《政府采购非招标采购方式管理办法》及</w:t>
      </w:r>
      <w:r>
        <w:rPr>
          <w:rFonts w:hint="eastAsia" w:ascii="宋体" w:hAnsi="宋体" w:eastAsia="宋体" w:cs="宋体"/>
          <w:sz w:val="24"/>
          <w:szCs w:val="24"/>
          <w:lang w:eastAsia="zh-CN"/>
        </w:rPr>
        <w:t>中国邮政储蓄银行股份有限公司巴音郭楞蒙古自治州分行</w:t>
      </w:r>
      <w:r>
        <w:rPr>
          <w:rFonts w:hint="eastAsia" w:ascii="宋体" w:hAnsi="宋体" w:eastAsia="宋体" w:cs="宋体"/>
          <w:sz w:val="24"/>
          <w:szCs w:val="24"/>
        </w:rPr>
        <w:t>等相关规定，遵循公开、公平、公正、竞争的原则。</w:t>
      </w:r>
    </w:p>
    <w:p>
      <w:pPr>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1、严格执行《中华人民共和国政府采购法》及自治区有关法规、政策、维护采购人、供应商的合法权益，选择对采购人最为有利的供应商或候选供应商。</w:t>
      </w:r>
    </w:p>
    <w:p>
      <w:pPr>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单一来源采购</w:t>
      </w:r>
      <w:r>
        <w:rPr>
          <w:rFonts w:hint="eastAsia" w:ascii="宋体" w:hAnsi="宋体" w:eastAsia="宋体" w:cs="宋体"/>
          <w:sz w:val="24"/>
          <w:szCs w:val="24"/>
        </w:rPr>
        <w:t>小组所有成员应当集中与单一供应商分别进行</w:t>
      </w:r>
      <w:r>
        <w:rPr>
          <w:rFonts w:hint="eastAsia" w:ascii="宋体" w:hAnsi="宋体" w:cs="宋体"/>
          <w:sz w:val="24"/>
          <w:szCs w:val="24"/>
          <w:lang w:eastAsia="zh-CN"/>
        </w:rPr>
        <w:t>单一来源采购</w:t>
      </w:r>
      <w:r>
        <w:rPr>
          <w:rFonts w:hint="eastAsia" w:ascii="宋体" w:hAnsi="宋体" w:eastAsia="宋体" w:cs="宋体"/>
          <w:sz w:val="24"/>
          <w:szCs w:val="24"/>
        </w:rPr>
        <w:t>，并给予所有参加</w:t>
      </w:r>
      <w:r>
        <w:rPr>
          <w:rFonts w:hint="eastAsia" w:ascii="宋体" w:hAnsi="宋体" w:cs="宋体"/>
          <w:sz w:val="24"/>
          <w:szCs w:val="24"/>
          <w:lang w:eastAsia="zh-CN"/>
        </w:rPr>
        <w:t>单一来源采购</w:t>
      </w:r>
      <w:r>
        <w:rPr>
          <w:rFonts w:hint="eastAsia" w:ascii="宋体" w:hAnsi="宋体" w:eastAsia="宋体" w:cs="宋体"/>
          <w:sz w:val="24"/>
          <w:szCs w:val="24"/>
        </w:rPr>
        <w:t>的供应商平等的</w:t>
      </w:r>
      <w:r>
        <w:rPr>
          <w:rFonts w:hint="eastAsia" w:ascii="宋体" w:hAnsi="宋体" w:cs="宋体"/>
          <w:sz w:val="24"/>
          <w:szCs w:val="24"/>
          <w:lang w:eastAsia="zh-CN"/>
        </w:rPr>
        <w:t>单一来源采购</w:t>
      </w:r>
      <w:r>
        <w:rPr>
          <w:rFonts w:hint="eastAsia" w:ascii="宋体" w:hAnsi="宋体" w:eastAsia="宋体" w:cs="宋体"/>
          <w:sz w:val="24"/>
          <w:szCs w:val="24"/>
        </w:rPr>
        <w:t>机会。不应谈及与供应商所提供的服务质量、技术、价格等无关的话题。</w:t>
      </w:r>
    </w:p>
    <w:p>
      <w:pPr>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w:t>
      </w:r>
      <w:r>
        <w:rPr>
          <w:rFonts w:hint="eastAsia" w:ascii="宋体" w:hAnsi="宋体" w:cs="宋体"/>
          <w:sz w:val="24"/>
          <w:szCs w:val="24"/>
          <w:lang w:eastAsia="zh-CN"/>
        </w:rPr>
        <w:t>单一来源采购</w:t>
      </w:r>
      <w:r>
        <w:rPr>
          <w:rFonts w:hint="eastAsia" w:ascii="宋体" w:hAnsi="宋体" w:eastAsia="宋体" w:cs="宋体"/>
          <w:sz w:val="24"/>
          <w:szCs w:val="24"/>
        </w:rPr>
        <w:t>过程中，</w:t>
      </w:r>
      <w:r>
        <w:rPr>
          <w:rFonts w:hint="eastAsia" w:ascii="宋体" w:hAnsi="宋体" w:cs="宋体"/>
          <w:sz w:val="24"/>
          <w:szCs w:val="24"/>
          <w:lang w:eastAsia="zh-CN"/>
        </w:rPr>
        <w:t>单一来源采购</w:t>
      </w:r>
      <w:r>
        <w:rPr>
          <w:rFonts w:hint="eastAsia" w:ascii="宋体" w:hAnsi="宋体" w:eastAsia="宋体" w:cs="宋体"/>
          <w:sz w:val="24"/>
          <w:szCs w:val="24"/>
        </w:rPr>
        <w:t>小组可以根据</w:t>
      </w:r>
      <w:r>
        <w:rPr>
          <w:rFonts w:hint="eastAsia" w:ascii="宋体" w:hAnsi="宋体" w:cs="宋体"/>
          <w:sz w:val="24"/>
          <w:szCs w:val="24"/>
          <w:lang w:eastAsia="zh-CN"/>
        </w:rPr>
        <w:t>单一来源采购文件</w:t>
      </w:r>
      <w:r>
        <w:rPr>
          <w:rFonts w:hint="eastAsia" w:ascii="宋体" w:hAnsi="宋体" w:eastAsia="宋体" w:cs="宋体"/>
          <w:sz w:val="24"/>
          <w:szCs w:val="24"/>
        </w:rPr>
        <w:t>和</w:t>
      </w:r>
      <w:r>
        <w:rPr>
          <w:rFonts w:hint="eastAsia" w:ascii="宋体" w:hAnsi="宋体" w:cs="宋体"/>
          <w:sz w:val="24"/>
          <w:szCs w:val="24"/>
          <w:lang w:eastAsia="zh-CN"/>
        </w:rPr>
        <w:t>单一来源采购</w:t>
      </w:r>
      <w:r>
        <w:rPr>
          <w:rFonts w:hint="eastAsia" w:ascii="宋体" w:hAnsi="宋体" w:eastAsia="宋体" w:cs="宋体"/>
          <w:sz w:val="24"/>
          <w:szCs w:val="24"/>
        </w:rPr>
        <w:t>情况实质性变动采购需求中的技术、服务要求以及合同草案条款，但不得变动</w:t>
      </w:r>
      <w:r>
        <w:rPr>
          <w:rFonts w:hint="eastAsia" w:ascii="宋体" w:hAnsi="宋体" w:cs="宋体"/>
          <w:sz w:val="24"/>
          <w:szCs w:val="24"/>
          <w:lang w:eastAsia="zh-CN"/>
        </w:rPr>
        <w:t>单一来源采购文件</w:t>
      </w:r>
      <w:r>
        <w:rPr>
          <w:rFonts w:hint="eastAsia" w:ascii="宋体" w:hAnsi="宋体" w:eastAsia="宋体" w:cs="宋体"/>
          <w:sz w:val="24"/>
          <w:szCs w:val="24"/>
        </w:rPr>
        <w:t>中的其他内容。实质性变动的内容，须经采购人代表确认。对</w:t>
      </w:r>
      <w:r>
        <w:rPr>
          <w:rFonts w:hint="eastAsia" w:ascii="宋体" w:hAnsi="宋体" w:cs="宋体"/>
          <w:sz w:val="24"/>
          <w:szCs w:val="24"/>
          <w:lang w:eastAsia="zh-CN"/>
        </w:rPr>
        <w:t>单一来源采购文件</w:t>
      </w:r>
      <w:r>
        <w:rPr>
          <w:rFonts w:hint="eastAsia" w:ascii="宋体" w:hAnsi="宋体" w:eastAsia="宋体" w:cs="宋体"/>
          <w:sz w:val="24"/>
          <w:szCs w:val="24"/>
        </w:rPr>
        <w:t>做出的实质性变动是</w:t>
      </w:r>
      <w:r>
        <w:rPr>
          <w:rFonts w:hint="eastAsia" w:ascii="宋体" w:hAnsi="宋体" w:cs="宋体"/>
          <w:sz w:val="24"/>
          <w:szCs w:val="24"/>
          <w:lang w:eastAsia="zh-CN"/>
        </w:rPr>
        <w:t>单一来源采购文件</w:t>
      </w:r>
      <w:r>
        <w:rPr>
          <w:rFonts w:hint="eastAsia" w:ascii="宋体" w:hAnsi="宋体" w:eastAsia="宋体" w:cs="宋体"/>
          <w:sz w:val="24"/>
          <w:szCs w:val="24"/>
        </w:rPr>
        <w:t>的有效组成部分，</w:t>
      </w:r>
      <w:r>
        <w:rPr>
          <w:rFonts w:hint="eastAsia" w:ascii="宋体" w:hAnsi="宋体" w:cs="宋体"/>
          <w:sz w:val="24"/>
          <w:szCs w:val="24"/>
          <w:lang w:eastAsia="zh-CN"/>
        </w:rPr>
        <w:t>单一来源采购</w:t>
      </w:r>
      <w:r>
        <w:rPr>
          <w:rFonts w:hint="eastAsia" w:ascii="宋体" w:hAnsi="宋体" w:eastAsia="宋体" w:cs="宋体"/>
          <w:sz w:val="24"/>
          <w:szCs w:val="24"/>
        </w:rPr>
        <w:t>小组应当及时以书面形式同时通知所有参加</w:t>
      </w:r>
      <w:r>
        <w:rPr>
          <w:rFonts w:hint="eastAsia" w:ascii="宋体" w:hAnsi="宋体" w:cs="宋体"/>
          <w:sz w:val="24"/>
          <w:szCs w:val="24"/>
          <w:lang w:eastAsia="zh-CN"/>
        </w:rPr>
        <w:t>单一来源采购</w:t>
      </w:r>
      <w:r>
        <w:rPr>
          <w:rFonts w:hint="eastAsia" w:ascii="宋体" w:hAnsi="宋体" w:eastAsia="宋体" w:cs="宋体"/>
          <w:sz w:val="24"/>
          <w:szCs w:val="24"/>
        </w:rPr>
        <w:t>的供应商。</w:t>
      </w:r>
    </w:p>
    <w:p>
      <w:pPr>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4、坚持价格合理、方案第一的原则，不以最低报价作为成交唯一标准。</w:t>
      </w:r>
    </w:p>
    <w:p>
      <w:pPr>
        <w:pageBreakBefore w:val="0"/>
        <w:widowControl/>
        <w:kinsoku/>
        <w:wordWrap/>
        <w:overflowPunct/>
        <w:topLinePunct w:val="0"/>
        <w:autoSpaceDE/>
        <w:autoSpaceDN/>
        <w:bidi w:val="0"/>
        <w:adjustRightInd w:val="0"/>
        <w:snapToGrid w:val="0"/>
        <w:spacing w:line="400" w:lineRule="exact"/>
        <w:ind w:firstLine="354" w:firstLineChars="147"/>
        <w:textAlignment w:val="auto"/>
        <w:rPr>
          <w:rFonts w:hint="eastAsia" w:ascii="宋体" w:hAnsi="宋体" w:eastAsia="宋体" w:cs="宋体"/>
          <w:b/>
          <w:sz w:val="24"/>
          <w:szCs w:val="24"/>
        </w:rPr>
      </w:pPr>
      <w:r>
        <w:rPr>
          <w:rFonts w:hint="eastAsia" w:ascii="宋体" w:hAnsi="宋体" w:eastAsia="宋体" w:cs="宋体"/>
          <w:b/>
          <w:bCs/>
          <w:sz w:val="24"/>
          <w:szCs w:val="24"/>
        </w:rPr>
        <w:t>（二十六）</w:t>
      </w:r>
      <w:r>
        <w:rPr>
          <w:rFonts w:hint="eastAsia" w:ascii="宋体" w:hAnsi="宋体" w:cs="宋体"/>
          <w:b/>
          <w:sz w:val="24"/>
          <w:szCs w:val="24"/>
          <w:lang w:eastAsia="zh-CN"/>
        </w:rPr>
        <w:t>单一来源采购</w:t>
      </w:r>
      <w:r>
        <w:rPr>
          <w:rFonts w:hint="eastAsia" w:ascii="宋体" w:hAnsi="宋体" w:eastAsia="宋体" w:cs="宋体"/>
          <w:b/>
          <w:sz w:val="24"/>
          <w:szCs w:val="24"/>
        </w:rPr>
        <w:t>小组</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采购人根据本项目的特点，业主代表组成。</w:t>
      </w:r>
      <w:r>
        <w:rPr>
          <w:rFonts w:hint="eastAsia" w:ascii="宋体" w:hAnsi="宋体" w:cs="宋体"/>
          <w:sz w:val="24"/>
          <w:szCs w:val="24"/>
          <w:lang w:eastAsia="zh-CN"/>
        </w:rPr>
        <w:t>单一来源采购</w:t>
      </w:r>
      <w:r>
        <w:rPr>
          <w:rFonts w:hint="eastAsia" w:ascii="宋体" w:hAnsi="宋体" w:eastAsia="宋体" w:cs="宋体"/>
          <w:sz w:val="24"/>
          <w:szCs w:val="24"/>
        </w:rPr>
        <w:t>小组在监督部门的监督下独立完成</w:t>
      </w:r>
      <w:r>
        <w:rPr>
          <w:rFonts w:hint="eastAsia" w:ascii="宋体" w:hAnsi="宋体" w:cs="宋体"/>
          <w:sz w:val="24"/>
          <w:szCs w:val="24"/>
          <w:lang w:eastAsia="zh-CN"/>
        </w:rPr>
        <w:t>单一来源采购</w:t>
      </w:r>
      <w:r>
        <w:rPr>
          <w:rFonts w:hint="eastAsia" w:ascii="宋体" w:hAnsi="宋体" w:eastAsia="宋体" w:cs="宋体"/>
          <w:sz w:val="24"/>
          <w:szCs w:val="24"/>
        </w:rPr>
        <w:t>工作，负责对响应文件进行审查、质询、评审、推选成交候选供应商。</w:t>
      </w:r>
    </w:p>
    <w:p>
      <w:pPr>
        <w:pageBreakBefore w:val="0"/>
        <w:widowControl/>
        <w:kinsoku/>
        <w:wordWrap/>
        <w:overflowPunct/>
        <w:topLinePunct w:val="0"/>
        <w:autoSpaceDE/>
        <w:autoSpaceDN/>
        <w:bidi w:val="0"/>
        <w:snapToGrid w:val="0"/>
        <w:spacing w:line="400" w:lineRule="exact"/>
        <w:ind w:firstLine="354" w:firstLineChars="147"/>
        <w:textAlignment w:val="auto"/>
        <w:rPr>
          <w:rFonts w:hint="eastAsia" w:ascii="宋体" w:hAnsi="宋体" w:eastAsia="宋体" w:cs="宋体"/>
          <w:b/>
          <w:bCs/>
          <w:sz w:val="24"/>
          <w:szCs w:val="24"/>
        </w:rPr>
      </w:pPr>
      <w:r>
        <w:rPr>
          <w:rFonts w:hint="eastAsia" w:ascii="宋体" w:hAnsi="宋体" w:eastAsia="宋体" w:cs="宋体"/>
          <w:b/>
          <w:bCs/>
          <w:sz w:val="24"/>
          <w:szCs w:val="24"/>
        </w:rPr>
        <w:t>（二十七）</w:t>
      </w:r>
      <w:r>
        <w:rPr>
          <w:rFonts w:hint="eastAsia" w:ascii="宋体" w:hAnsi="宋体" w:cs="宋体"/>
          <w:b/>
          <w:bCs/>
          <w:sz w:val="24"/>
          <w:szCs w:val="24"/>
          <w:lang w:eastAsia="zh-CN"/>
        </w:rPr>
        <w:t>单一来源采购</w:t>
      </w:r>
      <w:r>
        <w:rPr>
          <w:rFonts w:hint="eastAsia" w:ascii="宋体" w:hAnsi="宋体" w:eastAsia="宋体" w:cs="宋体"/>
          <w:b/>
          <w:bCs/>
          <w:sz w:val="24"/>
          <w:szCs w:val="24"/>
        </w:rPr>
        <w:t>程序</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1、代理机构按</w:t>
      </w:r>
      <w:r>
        <w:rPr>
          <w:rFonts w:hint="eastAsia" w:ascii="宋体" w:hAnsi="宋体" w:cs="宋体"/>
          <w:sz w:val="24"/>
          <w:szCs w:val="24"/>
          <w:lang w:eastAsia="zh-CN"/>
        </w:rPr>
        <w:t>单一来源采购文件</w:t>
      </w:r>
      <w:r>
        <w:rPr>
          <w:rFonts w:hint="eastAsia" w:ascii="宋体" w:hAnsi="宋体" w:eastAsia="宋体" w:cs="宋体"/>
          <w:sz w:val="24"/>
          <w:szCs w:val="24"/>
        </w:rPr>
        <w:t>规定的时间、地点组织开标、</w:t>
      </w:r>
      <w:r>
        <w:rPr>
          <w:rFonts w:hint="eastAsia" w:ascii="宋体" w:hAnsi="宋体" w:cs="宋体"/>
          <w:sz w:val="24"/>
          <w:szCs w:val="24"/>
          <w:lang w:eastAsia="zh-CN"/>
        </w:rPr>
        <w:t>单一来源采购</w:t>
      </w:r>
      <w:r>
        <w:rPr>
          <w:rFonts w:hint="eastAsia" w:ascii="宋体" w:hAnsi="宋体" w:eastAsia="宋体" w:cs="宋体"/>
          <w:sz w:val="24"/>
          <w:szCs w:val="24"/>
        </w:rPr>
        <w:t>。采购单位代表及有关工作人员参加，政府采购监管部门视情况参与。</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sz w:val="24"/>
          <w:szCs w:val="24"/>
          <w:u w:val="single"/>
          <w:lang w:eastAsia="zh-CN"/>
        </w:rPr>
      </w:pPr>
      <w:r>
        <w:rPr>
          <w:rFonts w:hint="eastAsia" w:ascii="宋体" w:hAnsi="宋体" w:eastAsia="宋体" w:cs="宋体"/>
          <w:sz w:val="24"/>
          <w:szCs w:val="24"/>
        </w:rPr>
        <w:t>2、供应商应委派法人或授权代表</w:t>
      </w:r>
      <w:r>
        <w:rPr>
          <w:rFonts w:hint="eastAsia" w:ascii="宋体" w:hAnsi="宋体" w:cs="宋体"/>
          <w:sz w:val="24"/>
          <w:szCs w:val="24"/>
          <w:lang w:eastAsia="zh-CN"/>
        </w:rPr>
        <w:t>单一来源采购</w:t>
      </w:r>
      <w:r>
        <w:rPr>
          <w:rFonts w:hint="eastAsia" w:ascii="宋体" w:hAnsi="宋体" w:eastAsia="宋体" w:cs="宋体"/>
          <w:sz w:val="24"/>
          <w:szCs w:val="24"/>
        </w:rPr>
        <w:t>活动</w:t>
      </w:r>
      <w:r>
        <w:rPr>
          <w:rFonts w:hint="eastAsia" w:ascii="宋体" w:hAnsi="宋体" w:eastAsia="宋体" w:cs="宋体"/>
          <w:sz w:val="24"/>
          <w:szCs w:val="24"/>
          <w:lang w:eastAsia="zh-CN"/>
        </w:rPr>
        <w:t>。</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单一来源采购</w:t>
      </w:r>
      <w:r>
        <w:rPr>
          <w:rFonts w:hint="eastAsia" w:ascii="宋体" w:hAnsi="宋体" w:eastAsia="宋体" w:cs="宋体"/>
          <w:sz w:val="24"/>
          <w:szCs w:val="24"/>
        </w:rPr>
        <w:t>会议由代理机构主持。</w:t>
      </w:r>
      <w:r>
        <w:rPr>
          <w:rFonts w:hint="eastAsia" w:ascii="宋体" w:hAnsi="宋体" w:cs="宋体"/>
          <w:sz w:val="24"/>
          <w:szCs w:val="24"/>
          <w:lang w:eastAsia="zh-CN"/>
        </w:rPr>
        <w:t>单一来源采购</w:t>
      </w:r>
      <w:r>
        <w:rPr>
          <w:rFonts w:hint="eastAsia" w:ascii="宋体" w:hAnsi="宋体" w:eastAsia="宋体" w:cs="宋体"/>
          <w:sz w:val="24"/>
          <w:szCs w:val="24"/>
        </w:rPr>
        <w:t>前，由采购人、监管部门审查供应商的资格条件、</w:t>
      </w:r>
      <w:r>
        <w:rPr>
          <w:rFonts w:hint="eastAsia" w:ascii="宋体" w:hAnsi="宋体" w:eastAsia="宋体" w:cs="宋体"/>
          <w:sz w:val="24"/>
          <w:szCs w:val="24"/>
          <w:lang w:eastAsia="zh-CN"/>
        </w:rPr>
        <w:t>单一来源</w:t>
      </w:r>
      <w:r>
        <w:rPr>
          <w:rFonts w:hint="eastAsia" w:ascii="宋体" w:hAnsi="宋体" w:cs="宋体"/>
          <w:sz w:val="24"/>
          <w:szCs w:val="24"/>
          <w:lang w:eastAsia="zh-CN"/>
        </w:rPr>
        <w:t>保证金</w:t>
      </w:r>
      <w:r>
        <w:rPr>
          <w:rFonts w:hint="eastAsia" w:ascii="宋体" w:hAnsi="宋体" w:eastAsia="宋体" w:cs="宋体"/>
          <w:sz w:val="24"/>
          <w:szCs w:val="24"/>
        </w:rPr>
        <w:t>提交、响应文件的密封等。对审查未通过的，采购人将拒绝并原封退回其响应文件。审查结束后，供应商代表退场。</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4、对前述审查合格的所有供应商，代理机构将进行响应文件开启，宣布各承包的报价、服务期限及其它需要宣布的事项，开启结果将由代理机构现场记录并由监督人审核并签字确认。</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单一来源采购</w:t>
      </w:r>
      <w:r>
        <w:rPr>
          <w:rFonts w:hint="eastAsia" w:ascii="宋体" w:hAnsi="宋体" w:eastAsia="宋体" w:cs="宋体"/>
          <w:sz w:val="24"/>
          <w:szCs w:val="24"/>
        </w:rPr>
        <w:t>会议由</w:t>
      </w:r>
      <w:r>
        <w:rPr>
          <w:rFonts w:hint="eastAsia" w:ascii="宋体" w:hAnsi="宋体" w:cs="宋体"/>
          <w:sz w:val="24"/>
          <w:szCs w:val="24"/>
          <w:lang w:eastAsia="zh-CN"/>
        </w:rPr>
        <w:t>单一来源采购</w:t>
      </w:r>
      <w:r>
        <w:rPr>
          <w:rFonts w:hint="eastAsia" w:ascii="宋体" w:hAnsi="宋体" w:eastAsia="宋体" w:cs="宋体"/>
          <w:sz w:val="24"/>
          <w:szCs w:val="24"/>
        </w:rPr>
        <w:t>小组组长主持。</w:t>
      </w:r>
      <w:r>
        <w:rPr>
          <w:rFonts w:hint="eastAsia" w:ascii="宋体" w:hAnsi="宋体" w:cs="宋体"/>
          <w:sz w:val="24"/>
          <w:szCs w:val="24"/>
          <w:lang w:eastAsia="zh-CN"/>
        </w:rPr>
        <w:t>单一来源采购</w:t>
      </w:r>
      <w:r>
        <w:rPr>
          <w:rFonts w:hint="eastAsia" w:ascii="宋体" w:hAnsi="宋体" w:eastAsia="宋体" w:cs="宋体"/>
          <w:sz w:val="24"/>
          <w:szCs w:val="24"/>
        </w:rPr>
        <w:t>小组首先对各响应文件进行初步审查，初步审查包括资格性审查和符合性审查，未通过审查的为无效标。</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⑴资格性检查：</w:t>
      </w:r>
      <w:r>
        <w:rPr>
          <w:rFonts w:hint="eastAsia" w:ascii="宋体" w:hAnsi="宋体" w:cs="宋体"/>
          <w:sz w:val="24"/>
          <w:szCs w:val="24"/>
          <w:lang w:eastAsia="zh-CN"/>
        </w:rPr>
        <w:t>单一来源采购</w:t>
      </w:r>
      <w:r>
        <w:rPr>
          <w:rFonts w:hint="eastAsia" w:ascii="宋体" w:hAnsi="宋体" w:eastAsia="宋体" w:cs="宋体"/>
          <w:sz w:val="24"/>
          <w:szCs w:val="24"/>
        </w:rPr>
        <w:t>小组将根据法律法规和</w:t>
      </w:r>
      <w:r>
        <w:rPr>
          <w:rFonts w:hint="eastAsia" w:ascii="宋体" w:hAnsi="宋体" w:cs="宋体"/>
          <w:sz w:val="24"/>
          <w:szCs w:val="24"/>
          <w:lang w:eastAsia="zh-CN"/>
        </w:rPr>
        <w:t>单一来源采购文件</w:t>
      </w:r>
      <w:r>
        <w:rPr>
          <w:rFonts w:hint="eastAsia" w:ascii="宋体" w:hAnsi="宋体" w:eastAsia="宋体" w:cs="宋体"/>
          <w:sz w:val="24"/>
          <w:szCs w:val="24"/>
        </w:rPr>
        <w:t>的规定，对响应文件的资格证明文件、</w:t>
      </w:r>
      <w:r>
        <w:rPr>
          <w:rFonts w:hint="eastAsia" w:ascii="宋体" w:hAnsi="宋体" w:eastAsia="宋体" w:cs="宋体"/>
          <w:sz w:val="24"/>
          <w:szCs w:val="24"/>
          <w:lang w:eastAsia="zh-CN"/>
        </w:rPr>
        <w:t>单一来源</w:t>
      </w:r>
      <w:r>
        <w:rPr>
          <w:rFonts w:hint="eastAsia" w:ascii="宋体" w:hAnsi="宋体" w:cs="宋体"/>
          <w:sz w:val="24"/>
          <w:szCs w:val="24"/>
          <w:lang w:eastAsia="zh-CN"/>
        </w:rPr>
        <w:t>保证金</w:t>
      </w:r>
      <w:r>
        <w:rPr>
          <w:rFonts w:hint="eastAsia" w:ascii="宋体" w:hAnsi="宋体" w:eastAsia="宋体" w:cs="宋体"/>
          <w:sz w:val="24"/>
          <w:szCs w:val="24"/>
        </w:rPr>
        <w:t>等进行审查，以确定供应商是否具备</w:t>
      </w:r>
      <w:r>
        <w:rPr>
          <w:rFonts w:hint="eastAsia" w:ascii="宋体" w:hAnsi="宋体" w:cs="宋体"/>
          <w:sz w:val="24"/>
          <w:szCs w:val="24"/>
          <w:lang w:eastAsia="zh-CN"/>
        </w:rPr>
        <w:t>单一来源采购</w:t>
      </w:r>
      <w:r>
        <w:rPr>
          <w:rFonts w:hint="eastAsia" w:ascii="宋体" w:hAnsi="宋体" w:eastAsia="宋体" w:cs="宋体"/>
          <w:sz w:val="24"/>
          <w:szCs w:val="24"/>
        </w:rPr>
        <w:t>资格。</w:t>
      </w:r>
    </w:p>
    <w:p>
      <w:pPr>
        <w:pageBreakBefore w:val="0"/>
        <w:widowControl/>
        <w:tabs>
          <w:tab w:val="left" w:pos="540"/>
        </w:tabs>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⑵符合性检查：依据</w:t>
      </w:r>
      <w:r>
        <w:rPr>
          <w:rFonts w:hint="eastAsia" w:ascii="宋体" w:hAnsi="宋体" w:cs="宋体"/>
          <w:sz w:val="24"/>
          <w:szCs w:val="24"/>
          <w:lang w:eastAsia="zh-CN"/>
        </w:rPr>
        <w:t>单一来源采购文件</w:t>
      </w:r>
      <w:r>
        <w:rPr>
          <w:rFonts w:hint="eastAsia" w:ascii="宋体" w:hAnsi="宋体" w:eastAsia="宋体" w:cs="宋体"/>
          <w:sz w:val="24"/>
          <w:szCs w:val="24"/>
        </w:rPr>
        <w:t>的规定，从响应文件的有效性、完整性和对</w:t>
      </w:r>
      <w:r>
        <w:rPr>
          <w:rFonts w:hint="eastAsia" w:ascii="宋体" w:hAnsi="宋体" w:cs="宋体"/>
          <w:sz w:val="24"/>
          <w:szCs w:val="24"/>
          <w:lang w:eastAsia="zh-CN"/>
        </w:rPr>
        <w:t>单一来源采购文件</w:t>
      </w:r>
      <w:r>
        <w:rPr>
          <w:rFonts w:hint="eastAsia" w:ascii="宋体" w:hAnsi="宋体" w:eastAsia="宋体" w:cs="宋体"/>
          <w:sz w:val="24"/>
          <w:szCs w:val="24"/>
        </w:rPr>
        <w:t>的响应程度进行审查，以确定是否对</w:t>
      </w:r>
      <w:r>
        <w:rPr>
          <w:rFonts w:hint="eastAsia" w:ascii="宋体" w:hAnsi="宋体" w:cs="宋体"/>
          <w:sz w:val="24"/>
          <w:szCs w:val="24"/>
          <w:lang w:eastAsia="zh-CN"/>
        </w:rPr>
        <w:t>单一来源采购文件</w:t>
      </w:r>
      <w:r>
        <w:rPr>
          <w:rFonts w:hint="eastAsia" w:ascii="宋体" w:hAnsi="宋体" w:eastAsia="宋体" w:cs="宋体"/>
          <w:sz w:val="24"/>
          <w:szCs w:val="24"/>
        </w:rPr>
        <w:t>的要求做出了实质性的响应，存在重大偏离的响应文件为无效标。所谓重大偏离是指供应商响应文件中所述服务质量、技术、规格、数量、交货期等和服务明显不能满足</w:t>
      </w:r>
      <w:r>
        <w:rPr>
          <w:rFonts w:hint="eastAsia" w:ascii="宋体" w:hAnsi="宋体" w:cs="宋体"/>
          <w:sz w:val="24"/>
          <w:szCs w:val="24"/>
          <w:lang w:eastAsia="zh-CN"/>
        </w:rPr>
        <w:t>单一来源采购文件</w:t>
      </w:r>
      <w:r>
        <w:rPr>
          <w:rFonts w:hint="eastAsia" w:ascii="宋体" w:hAnsi="宋体" w:eastAsia="宋体" w:cs="宋体"/>
          <w:sz w:val="24"/>
          <w:szCs w:val="24"/>
        </w:rPr>
        <w:t>要求。重大偏离的认定须经</w:t>
      </w:r>
      <w:r>
        <w:rPr>
          <w:rFonts w:hint="eastAsia" w:ascii="宋体" w:hAnsi="宋体" w:cs="宋体"/>
          <w:sz w:val="24"/>
          <w:szCs w:val="24"/>
          <w:lang w:eastAsia="zh-CN"/>
        </w:rPr>
        <w:t>单一来源采购</w:t>
      </w:r>
      <w:r>
        <w:rPr>
          <w:rFonts w:hint="eastAsia" w:ascii="宋体" w:hAnsi="宋体" w:eastAsia="宋体" w:cs="宋体"/>
          <w:sz w:val="24"/>
          <w:szCs w:val="24"/>
        </w:rPr>
        <w:t>小组三分之二以上组员同意。</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szCs w:val="24"/>
          <w:lang w:eastAsia="zh-CN"/>
        </w:rPr>
        <w:t>单一来源采购</w:t>
      </w:r>
      <w:r>
        <w:rPr>
          <w:rFonts w:hint="eastAsia" w:ascii="宋体" w:hAnsi="宋体" w:eastAsia="宋体" w:cs="宋体"/>
          <w:sz w:val="24"/>
          <w:szCs w:val="24"/>
        </w:rPr>
        <w:t>小组判断“响应文件”的响应性，仅基于“响应文件”本身而不靠外部证据。对非实质性响应的响应文件，供应商不能通过修正或撤销不符之处，而使其成为实质性响应。</w:t>
      </w:r>
    </w:p>
    <w:p>
      <w:pPr>
        <w:pStyle w:val="11"/>
        <w:pageBreakBefore w:val="0"/>
        <w:widowControl/>
        <w:tabs>
          <w:tab w:val="left" w:pos="1260"/>
        </w:tabs>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hAnsi="宋体" w:cs="宋体"/>
          <w:sz w:val="24"/>
          <w:szCs w:val="24"/>
          <w:lang w:eastAsia="zh-CN"/>
        </w:rPr>
        <w:t>单一来源采购</w:t>
      </w:r>
      <w:r>
        <w:rPr>
          <w:rFonts w:hint="eastAsia" w:ascii="宋体" w:hAnsi="宋体" w:eastAsia="宋体" w:cs="宋体"/>
          <w:sz w:val="24"/>
          <w:szCs w:val="24"/>
        </w:rPr>
        <w:t>小组根据</w:t>
      </w:r>
      <w:r>
        <w:rPr>
          <w:rFonts w:hint="eastAsia" w:hAnsi="宋体" w:cs="宋体"/>
          <w:sz w:val="24"/>
          <w:szCs w:val="24"/>
          <w:lang w:eastAsia="zh-CN"/>
        </w:rPr>
        <w:t>单一来源采购文件</w:t>
      </w:r>
      <w:r>
        <w:rPr>
          <w:rFonts w:hint="eastAsia" w:ascii="宋体" w:hAnsi="宋体" w:eastAsia="宋体" w:cs="宋体"/>
          <w:sz w:val="24"/>
          <w:szCs w:val="24"/>
        </w:rPr>
        <w:t>要求，讨论、通过</w:t>
      </w:r>
      <w:r>
        <w:rPr>
          <w:rFonts w:hint="eastAsia" w:hAnsi="宋体" w:cs="宋体"/>
          <w:sz w:val="24"/>
          <w:szCs w:val="24"/>
          <w:lang w:eastAsia="zh-CN"/>
        </w:rPr>
        <w:t>单一来源采购</w:t>
      </w:r>
      <w:r>
        <w:rPr>
          <w:rFonts w:hint="eastAsia" w:ascii="宋体" w:hAnsi="宋体" w:eastAsia="宋体" w:cs="宋体"/>
          <w:sz w:val="24"/>
          <w:szCs w:val="24"/>
        </w:rPr>
        <w:t>工作流程和</w:t>
      </w:r>
      <w:r>
        <w:rPr>
          <w:rFonts w:hint="eastAsia" w:hAnsi="宋体" w:cs="宋体"/>
          <w:sz w:val="24"/>
          <w:szCs w:val="24"/>
          <w:lang w:eastAsia="zh-CN"/>
        </w:rPr>
        <w:t>单一来源采购</w:t>
      </w:r>
      <w:r>
        <w:rPr>
          <w:rFonts w:hint="eastAsia" w:ascii="宋体" w:hAnsi="宋体" w:eastAsia="宋体" w:cs="宋体"/>
          <w:sz w:val="24"/>
          <w:szCs w:val="24"/>
        </w:rPr>
        <w:t>要点。根据确定后的工作流程和</w:t>
      </w:r>
      <w:r>
        <w:rPr>
          <w:rFonts w:hint="eastAsia" w:hAnsi="宋体" w:cs="宋体"/>
          <w:sz w:val="24"/>
          <w:szCs w:val="24"/>
          <w:lang w:eastAsia="zh-CN"/>
        </w:rPr>
        <w:t>单一来源采购</w:t>
      </w:r>
      <w:r>
        <w:rPr>
          <w:rFonts w:hint="eastAsia" w:ascii="宋体" w:hAnsi="宋体" w:eastAsia="宋体" w:cs="宋体"/>
          <w:sz w:val="24"/>
          <w:szCs w:val="24"/>
        </w:rPr>
        <w:t>要点，将逐次安排供应商进行</w:t>
      </w:r>
      <w:r>
        <w:rPr>
          <w:rFonts w:hint="eastAsia" w:hAnsi="宋体" w:cs="宋体"/>
          <w:sz w:val="24"/>
          <w:szCs w:val="24"/>
          <w:lang w:eastAsia="zh-CN"/>
        </w:rPr>
        <w:t>单一来源采购</w:t>
      </w:r>
      <w:r>
        <w:rPr>
          <w:rFonts w:hint="eastAsia" w:ascii="宋体" w:hAnsi="宋体" w:eastAsia="宋体" w:cs="宋体"/>
          <w:sz w:val="24"/>
          <w:szCs w:val="24"/>
        </w:rPr>
        <w:t>。</w:t>
      </w:r>
    </w:p>
    <w:p>
      <w:pPr>
        <w:pStyle w:val="11"/>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7、二次报价</w:t>
      </w:r>
    </w:p>
    <w:p>
      <w:pPr>
        <w:pStyle w:val="11"/>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采购人将仅通知有效的供应商进行二次报价。</w:t>
      </w:r>
    </w:p>
    <w:p>
      <w:pPr>
        <w:pStyle w:val="11"/>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rPr>
        <w:t>参与二次报价及服务承诺的人员须是供应商法定代表人或其授权代表（核对身份证）。</w:t>
      </w:r>
    </w:p>
    <w:p>
      <w:pPr>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8、围绕</w:t>
      </w:r>
      <w:r>
        <w:rPr>
          <w:rFonts w:hint="eastAsia" w:ascii="宋体" w:hAnsi="宋体" w:cs="宋体"/>
          <w:sz w:val="24"/>
          <w:szCs w:val="24"/>
          <w:lang w:eastAsia="zh-CN"/>
        </w:rPr>
        <w:t>单一来源采购</w:t>
      </w:r>
      <w:r>
        <w:rPr>
          <w:rFonts w:hint="eastAsia" w:ascii="宋体" w:hAnsi="宋体" w:eastAsia="宋体" w:cs="宋体"/>
          <w:sz w:val="24"/>
          <w:szCs w:val="24"/>
        </w:rPr>
        <w:t>要点，</w:t>
      </w:r>
      <w:r>
        <w:rPr>
          <w:rFonts w:hint="eastAsia" w:ascii="宋体" w:hAnsi="宋体" w:cs="宋体"/>
          <w:sz w:val="24"/>
          <w:szCs w:val="24"/>
          <w:lang w:eastAsia="zh-CN"/>
        </w:rPr>
        <w:t>单一来源采购</w:t>
      </w:r>
      <w:r>
        <w:rPr>
          <w:rFonts w:hint="eastAsia" w:ascii="宋体" w:hAnsi="宋体" w:eastAsia="宋体" w:cs="宋体"/>
          <w:sz w:val="24"/>
          <w:szCs w:val="24"/>
        </w:rPr>
        <w:t>小组全体成员集中与单一供应商分别进行</w:t>
      </w:r>
      <w:r>
        <w:rPr>
          <w:rFonts w:hint="eastAsia" w:ascii="宋体" w:hAnsi="宋体" w:cs="宋体"/>
          <w:sz w:val="24"/>
          <w:szCs w:val="24"/>
          <w:lang w:eastAsia="zh-CN"/>
        </w:rPr>
        <w:t>单一来源采购</w:t>
      </w:r>
      <w:r>
        <w:rPr>
          <w:rFonts w:hint="eastAsia" w:ascii="宋体" w:hAnsi="宋体" w:eastAsia="宋体" w:cs="宋体"/>
          <w:sz w:val="24"/>
          <w:szCs w:val="24"/>
        </w:rPr>
        <w:t>，</w:t>
      </w:r>
      <w:r>
        <w:rPr>
          <w:rFonts w:hint="eastAsia" w:ascii="宋体" w:hAnsi="宋体" w:cs="宋体"/>
          <w:sz w:val="24"/>
          <w:szCs w:val="24"/>
          <w:lang w:eastAsia="zh-CN"/>
        </w:rPr>
        <w:t>单一来源采购</w:t>
      </w:r>
      <w:r>
        <w:rPr>
          <w:rFonts w:hint="eastAsia" w:ascii="宋体" w:hAnsi="宋体" w:eastAsia="宋体" w:cs="宋体"/>
          <w:sz w:val="24"/>
          <w:szCs w:val="24"/>
        </w:rPr>
        <w:t>一次为一个轮次，</w:t>
      </w:r>
      <w:r>
        <w:rPr>
          <w:rFonts w:hint="eastAsia" w:ascii="宋体" w:hAnsi="宋体" w:cs="宋体"/>
          <w:sz w:val="24"/>
          <w:szCs w:val="24"/>
          <w:lang w:eastAsia="zh-CN"/>
        </w:rPr>
        <w:t>单一来源采购</w:t>
      </w:r>
      <w:r>
        <w:rPr>
          <w:rFonts w:hint="eastAsia" w:ascii="宋体" w:hAnsi="宋体" w:eastAsia="宋体" w:cs="宋体"/>
          <w:sz w:val="24"/>
          <w:szCs w:val="24"/>
        </w:rPr>
        <w:t>轮次原则上为两轮，具体由</w:t>
      </w:r>
      <w:r>
        <w:rPr>
          <w:rFonts w:hint="eastAsia" w:ascii="宋体" w:hAnsi="宋体" w:cs="宋体"/>
          <w:sz w:val="24"/>
          <w:szCs w:val="24"/>
          <w:lang w:eastAsia="zh-CN"/>
        </w:rPr>
        <w:t>单一来源采购</w:t>
      </w:r>
      <w:r>
        <w:rPr>
          <w:rFonts w:hint="eastAsia" w:ascii="宋体" w:hAnsi="宋体" w:eastAsia="宋体" w:cs="宋体"/>
          <w:sz w:val="24"/>
          <w:szCs w:val="24"/>
        </w:rPr>
        <w:t>小组视情况决定。</w:t>
      </w:r>
    </w:p>
    <w:p>
      <w:pPr>
        <w:pStyle w:val="11"/>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sz w:val="24"/>
          <w:szCs w:val="24"/>
          <w:u w:val="single"/>
        </w:rPr>
      </w:pPr>
      <w:r>
        <w:rPr>
          <w:rFonts w:hint="eastAsia" w:ascii="宋体" w:hAnsi="宋体" w:eastAsia="宋体" w:cs="宋体"/>
          <w:sz w:val="24"/>
          <w:szCs w:val="24"/>
        </w:rPr>
        <w:t>9、</w:t>
      </w:r>
      <w:r>
        <w:rPr>
          <w:rFonts w:hint="eastAsia" w:hAnsi="宋体" w:cs="宋体"/>
          <w:sz w:val="24"/>
          <w:szCs w:val="24"/>
          <w:lang w:eastAsia="zh-CN"/>
        </w:rPr>
        <w:t>单一来源采购文件</w:t>
      </w:r>
      <w:r>
        <w:rPr>
          <w:rFonts w:hint="eastAsia" w:ascii="宋体" w:hAnsi="宋体" w:eastAsia="宋体" w:cs="宋体"/>
          <w:sz w:val="24"/>
          <w:szCs w:val="24"/>
        </w:rPr>
        <w:t>有较大变动的，</w:t>
      </w:r>
      <w:r>
        <w:rPr>
          <w:rFonts w:hint="eastAsia" w:hAnsi="宋体" w:cs="宋体"/>
          <w:sz w:val="24"/>
          <w:szCs w:val="24"/>
          <w:lang w:eastAsia="zh-CN"/>
        </w:rPr>
        <w:t>单一来源采购</w:t>
      </w:r>
      <w:r>
        <w:rPr>
          <w:rFonts w:hint="eastAsia" w:ascii="宋体" w:hAnsi="宋体" w:eastAsia="宋体" w:cs="宋体"/>
          <w:sz w:val="24"/>
          <w:szCs w:val="24"/>
        </w:rPr>
        <w:t>小组将以书面形式通知所有参加</w:t>
      </w:r>
      <w:r>
        <w:rPr>
          <w:rFonts w:hint="eastAsia" w:hAnsi="宋体" w:cs="宋体"/>
          <w:sz w:val="24"/>
          <w:szCs w:val="24"/>
          <w:lang w:eastAsia="zh-CN"/>
        </w:rPr>
        <w:t>单一来源采购</w:t>
      </w:r>
      <w:r>
        <w:rPr>
          <w:rFonts w:hint="eastAsia" w:ascii="宋体" w:hAnsi="宋体" w:eastAsia="宋体" w:cs="宋体"/>
          <w:sz w:val="24"/>
          <w:szCs w:val="24"/>
        </w:rPr>
        <w:t>的供应商。</w:t>
      </w:r>
    </w:p>
    <w:p>
      <w:pPr>
        <w:pStyle w:val="11"/>
        <w:pageBreakBefore w:val="0"/>
        <w:widowControl/>
        <w:kinsoku/>
        <w:wordWrap/>
        <w:overflowPunct/>
        <w:topLinePunct w:val="0"/>
        <w:autoSpaceDE/>
        <w:autoSpaceDN/>
        <w:bidi w:val="0"/>
        <w:snapToGrid w:val="0"/>
        <w:spacing w:line="400" w:lineRule="exact"/>
        <w:ind w:left="359" w:leftChars="171" w:firstLine="120" w:firstLineChars="50"/>
        <w:textAlignment w:val="auto"/>
        <w:rPr>
          <w:rFonts w:hint="eastAsia" w:ascii="宋体" w:hAnsi="宋体" w:eastAsia="宋体" w:cs="宋体"/>
          <w:b/>
          <w:sz w:val="24"/>
          <w:szCs w:val="24"/>
          <w:u w:val="single"/>
        </w:rPr>
      </w:pPr>
      <w:r>
        <w:rPr>
          <w:rFonts w:hint="eastAsia" w:ascii="宋体" w:hAnsi="宋体" w:eastAsia="宋体" w:cs="宋体"/>
          <w:b/>
          <w:sz w:val="24"/>
          <w:szCs w:val="24"/>
          <w:u w:val="single"/>
        </w:rPr>
        <w:t>10、供应商未及时参与</w:t>
      </w:r>
      <w:r>
        <w:rPr>
          <w:rFonts w:hint="eastAsia" w:hAnsi="宋体" w:cs="宋体"/>
          <w:b/>
          <w:sz w:val="24"/>
          <w:szCs w:val="24"/>
          <w:u w:val="single"/>
          <w:lang w:eastAsia="zh-CN"/>
        </w:rPr>
        <w:t>单一来源采购</w:t>
      </w:r>
      <w:r>
        <w:rPr>
          <w:rFonts w:hint="eastAsia" w:ascii="宋体" w:hAnsi="宋体" w:eastAsia="宋体" w:cs="宋体"/>
          <w:b/>
          <w:sz w:val="24"/>
          <w:szCs w:val="24"/>
          <w:u w:val="single"/>
        </w:rPr>
        <w:t>或二次报价的，视为自动放弃参与</w:t>
      </w:r>
      <w:r>
        <w:rPr>
          <w:rFonts w:hint="eastAsia" w:hAnsi="宋体" w:cs="宋体"/>
          <w:b/>
          <w:sz w:val="24"/>
          <w:szCs w:val="24"/>
          <w:u w:val="single"/>
          <w:lang w:eastAsia="zh-CN"/>
        </w:rPr>
        <w:t>单一来源采购</w:t>
      </w:r>
      <w:r>
        <w:rPr>
          <w:rFonts w:hint="eastAsia" w:ascii="宋体" w:hAnsi="宋体" w:eastAsia="宋体" w:cs="宋体"/>
          <w:b/>
          <w:sz w:val="24"/>
          <w:szCs w:val="24"/>
          <w:u w:val="single"/>
        </w:rPr>
        <w:t>的资格。</w:t>
      </w:r>
    </w:p>
    <w:p>
      <w:pPr>
        <w:pStyle w:val="11"/>
        <w:pageBreakBefore w:val="0"/>
        <w:widowControl/>
        <w:kinsoku/>
        <w:wordWrap/>
        <w:overflowPunct/>
        <w:topLinePunct w:val="0"/>
        <w:autoSpaceDE/>
        <w:autoSpaceDN/>
        <w:bidi w:val="0"/>
        <w:snapToGrid w:val="0"/>
        <w:spacing w:line="400" w:lineRule="exact"/>
        <w:ind w:firstLine="354" w:firstLineChars="147"/>
        <w:textAlignment w:val="auto"/>
        <w:rPr>
          <w:rFonts w:hint="eastAsia" w:ascii="宋体" w:hAnsi="宋体" w:eastAsia="宋体" w:cs="宋体"/>
          <w:b/>
          <w:sz w:val="24"/>
          <w:szCs w:val="24"/>
        </w:rPr>
      </w:pPr>
      <w:bookmarkStart w:id="27" w:name="_Toc213839741"/>
      <w:r>
        <w:rPr>
          <w:rFonts w:hint="eastAsia" w:ascii="宋体" w:hAnsi="宋体" w:eastAsia="宋体" w:cs="宋体"/>
          <w:b/>
          <w:sz w:val="24"/>
          <w:szCs w:val="24"/>
        </w:rPr>
        <w:t>（二十八）最后报价</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单一来源采购</w:t>
      </w:r>
      <w:r>
        <w:rPr>
          <w:rFonts w:hint="eastAsia" w:ascii="宋体" w:hAnsi="宋体" w:eastAsia="宋体" w:cs="宋体"/>
          <w:sz w:val="24"/>
          <w:szCs w:val="24"/>
        </w:rPr>
        <w:t>结束后，</w:t>
      </w:r>
      <w:r>
        <w:rPr>
          <w:rFonts w:hint="eastAsia" w:ascii="宋体" w:hAnsi="宋体" w:cs="宋体"/>
          <w:sz w:val="24"/>
          <w:szCs w:val="24"/>
          <w:lang w:eastAsia="zh-CN"/>
        </w:rPr>
        <w:t>单一来源采购</w:t>
      </w:r>
      <w:r>
        <w:rPr>
          <w:rFonts w:hint="eastAsia" w:ascii="宋体" w:hAnsi="宋体" w:eastAsia="宋体" w:cs="宋体"/>
          <w:sz w:val="24"/>
          <w:szCs w:val="24"/>
        </w:rPr>
        <w:t>小组将要求所有有效供应商在规定时间内提交最后报价及服务承诺。</w:t>
      </w:r>
    </w:p>
    <w:p>
      <w:pPr>
        <w:pageBreakBefore w:val="0"/>
        <w:widowControl/>
        <w:kinsoku/>
        <w:wordWrap/>
        <w:overflowPunct/>
        <w:topLinePunct w:val="0"/>
        <w:autoSpaceDE/>
        <w:autoSpaceDN/>
        <w:bidi w:val="0"/>
        <w:snapToGrid w:val="0"/>
        <w:spacing w:line="400" w:lineRule="exact"/>
        <w:ind w:firstLine="354" w:firstLineChars="147"/>
        <w:textAlignment w:val="auto"/>
        <w:rPr>
          <w:rFonts w:hint="eastAsia" w:ascii="宋体" w:hAnsi="宋体" w:eastAsia="宋体" w:cs="宋体"/>
          <w:b/>
          <w:sz w:val="24"/>
          <w:szCs w:val="24"/>
        </w:rPr>
      </w:pPr>
      <w:r>
        <w:rPr>
          <w:rFonts w:hint="eastAsia" w:ascii="宋体" w:hAnsi="宋体" w:eastAsia="宋体" w:cs="宋体"/>
          <w:b/>
          <w:sz w:val="24"/>
          <w:szCs w:val="24"/>
        </w:rPr>
        <w:t>（二十九）确定成交候选供应商</w:t>
      </w:r>
    </w:p>
    <w:p>
      <w:pPr>
        <w:pageBreakBefore w:val="0"/>
        <w:widowControl/>
        <w:kinsoku/>
        <w:wordWrap/>
        <w:overflowPunct/>
        <w:topLinePunct w:val="0"/>
        <w:autoSpaceDE/>
        <w:autoSpaceDN/>
        <w:bidi w:val="0"/>
        <w:snapToGrid w:val="0"/>
        <w:spacing w:line="400" w:lineRule="exact"/>
        <w:ind w:firstLine="472" w:firstLineChars="197"/>
        <w:textAlignment w:val="auto"/>
        <w:rPr>
          <w:rFonts w:hint="eastAsia" w:ascii="宋体" w:hAnsi="宋体" w:eastAsia="宋体" w:cs="宋体"/>
          <w:sz w:val="24"/>
          <w:szCs w:val="24"/>
        </w:rPr>
      </w:pPr>
      <w:r>
        <w:rPr>
          <w:rFonts w:hint="eastAsia" w:ascii="宋体" w:hAnsi="宋体" w:eastAsia="宋体" w:cs="宋体"/>
          <w:sz w:val="24"/>
          <w:szCs w:val="24"/>
        </w:rPr>
        <w:t>经</w:t>
      </w:r>
      <w:r>
        <w:rPr>
          <w:rFonts w:hint="eastAsia" w:ascii="宋体" w:hAnsi="宋体" w:cs="宋体"/>
          <w:sz w:val="24"/>
          <w:szCs w:val="24"/>
          <w:lang w:eastAsia="zh-CN"/>
        </w:rPr>
        <w:t>单一来源采购</w:t>
      </w:r>
      <w:r>
        <w:rPr>
          <w:rFonts w:hint="eastAsia" w:ascii="宋体" w:hAnsi="宋体" w:eastAsia="宋体" w:cs="宋体"/>
          <w:sz w:val="24"/>
          <w:szCs w:val="24"/>
        </w:rPr>
        <w:t>确定最终采购需求和提交最后报价的供应商后，由</w:t>
      </w:r>
      <w:r>
        <w:rPr>
          <w:rFonts w:hint="eastAsia" w:ascii="宋体" w:hAnsi="宋体" w:cs="宋体"/>
          <w:sz w:val="24"/>
          <w:szCs w:val="24"/>
          <w:lang w:eastAsia="zh-CN"/>
        </w:rPr>
        <w:t>单一来源采购</w:t>
      </w:r>
      <w:r>
        <w:rPr>
          <w:rFonts w:hint="eastAsia" w:ascii="宋体" w:hAnsi="宋体" w:eastAsia="宋体" w:cs="宋体"/>
          <w:sz w:val="24"/>
          <w:szCs w:val="24"/>
        </w:rPr>
        <w:t>小组采用</w:t>
      </w:r>
      <w:r>
        <w:rPr>
          <w:rFonts w:hint="eastAsia" w:ascii="宋体" w:hAnsi="宋体" w:eastAsia="宋体" w:cs="宋体"/>
          <w:sz w:val="24"/>
          <w:szCs w:val="24"/>
          <w:lang w:val="en-US" w:eastAsia="zh-CN"/>
        </w:rPr>
        <w:t>定向</w:t>
      </w:r>
      <w:r>
        <w:rPr>
          <w:rFonts w:hint="eastAsia" w:ascii="宋体" w:hAnsi="宋体" w:cs="宋体"/>
          <w:sz w:val="24"/>
          <w:szCs w:val="24"/>
          <w:lang w:val="en-US" w:eastAsia="zh-CN"/>
        </w:rPr>
        <w:t>单一来源采购</w:t>
      </w:r>
      <w:r>
        <w:rPr>
          <w:rFonts w:hint="eastAsia" w:ascii="宋体" w:hAnsi="宋体" w:eastAsia="宋体" w:cs="宋体"/>
          <w:sz w:val="24"/>
          <w:szCs w:val="24"/>
          <w:lang w:val="en-US" w:eastAsia="zh-CN"/>
        </w:rPr>
        <w:t>确定</w:t>
      </w:r>
      <w:r>
        <w:rPr>
          <w:rFonts w:hint="eastAsia" w:ascii="宋体" w:hAnsi="宋体" w:eastAsia="宋体" w:cs="宋体"/>
          <w:sz w:val="24"/>
          <w:szCs w:val="24"/>
        </w:rPr>
        <w:t>供应商为成交机构。</w:t>
      </w:r>
    </w:p>
    <w:p>
      <w:pPr>
        <w:pageBreakBefore w:val="0"/>
        <w:widowControl/>
        <w:kinsoku/>
        <w:wordWrap/>
        <w:overflowPunct/>
        <w:topLinePunct w:val="0"/>
        <w:autoSpaceDE/>
        <w:autoSpaceDN/>
        <w:bidi w:val="0"/>
        <w:snapToGrid w:val="0"/>
        <w:spacing w:line="400" w:lineRule="exact"/>
        <w:ind w:firstLine="354" w:firstLineChars="147"/>
        <w:textAlignment w:val="auto"/>
        <w:rPr>
          <w:rFonts w:hint="eastAsia" w:ascii="宋体" w:hAnsi="宋体" w:eastAsia="宋体" w:cs="宋体"/>
          <w:b/>
          <w:sz w:val="24"/>
          <w:szCs w:val="24"/>
        </w:rPr>
      </w:pPr>
      <w:r>
        <w:rPr>
          <w:rFonts w:hint="eastAsia" w:ascii="宋体" w:hAnsi="宋体" w:eastAsia="宋体" w:cs="宋体"/>
          <w:b/>
          <w:sz w:val="24"/>
          <w:szCs w:val="24"/>
        </w:rPr>
        <w:t>（三十）</w:t>
      </w:r>
      <w:r>
        <w:rPr>
          <w:rFonts w:hint="eastAsia" w:ascii="宋体" w:hAnsi="宋体" w:cs="宋体"/>
          <w:b/>
          <w:sz w:val="24"/>
          <w:szCs w:val="24"/>
          <w:lang w:eastAsia="zh-CN"/>
        </w:rPr>
        <w:t>单一来源采购</w:t>
      </w:r>
      <w:r>
        <w:rPr>
          <w:rFonts w:hint="eastAsia" w:ascii="宋体" w:hAnsi="宋体" w:eastAsia="宋体" w:cs="宋体"/>
          <w:b/>
          <w:sz w:val="24"/>
          <w:szCs w:val="24"/>
        </w:rPr>
        <w:t>过程</w:t>
      </w:r>
      <w:bookmarkEnd w:id="27"/>
      <w:r>
        <w:rPr>
          <w:rFonts w:hint="eastAsia" w:ascii="宋体" w:hAnsi="宋体" w:eastAsia="宋体" w:cs="宋体"/>
          <w:b/>
          <w:sz w:val="24"/>
          <w:szCs w:val="24"/>
        </w:rPr>
        <w:t>保密</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1、在宣布成交结果之前，凡属于审查、澄清、评价、比较</w:t>
      </w:r>
      <w:r>
        <w:rPr>
          <w:rFonts w:hint="eastAsia" w:ascii="宋体" w:hAnsi="宋体" w:cs="宋体"/>
          <w:sz w:val="24"/>
          <w:szCs w:val="24"/>
          <w:lang w:eastAsia="zh-CN"/>
        </w:rPr>
        <w:t>单一来源采购文件</w:t>
      </w:r>
      <w:r>
        <w:rPr>
          <w:rFonts w:hint="eastAsia" w:ascii="宋体" w:hAnsi="宋体" w:eastAsia="宋体" w:cs="宋体"/>
          <w:sz w:val="24"/>
          <w:szCs w:val="24"/>
        </w:rPr>
        <w:t>等有关信息，相关当事人均不得泄露给任何</w:t>
      </w:r>
      <w:r>
        <w:rPr>
          <w:rFonts w:hint="eastAsia" w:ascii="宋体" w:hAnsi="宋体" w:cs="宋体"/>
          <w:sz w:val="24"/>
          <w:szCs w:val="24"/>
          <w:lang w:eastAsia="zh-CN"/>
        </w:rPr>
        <w:t>单一来源采购</w:t>
      </w:r>
      <w:r>
        <w:rPr>
          <w:rFonts w:hint="eastAsia" w:ascii="宋体" w:hAnsi="宋体" w:eastAsia="宋体" w:cs="宋体"/>
          <w:sz w:val="24"/>
          <w:szCs w:val="24"/>
        </w:rPr>
        <w:t>供应商或与</w:t>
      </w:r>
      <w:r>
        <w:rPr>
          <w:rFonts w:hint="eastAsia" w:ascii="宋体" w:hAnsi="宋体" w:cs="宋体"/>
          <w:sz w:val="24"/>
          <w:szCs w:val="24"/>
          <w:lang w:eastAsia="zh-CN"/>
        </w:rPr>
        <w:t>单一来源采购</w:t>
      </w:r>
      <w:r>
        <w:rPr>
          <w:rFonts w:hint="eastAsia" w:ascii="宋体" w:hAnsi="宋体" w:eastAsia="宋体" w:cs="宋体"/>
          <w:sz w:val="24"/>
          <w:szCs w:val="24"/>
        </w:rPr>
        <w:t>工作无关的人员。</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2、供应商不得探听上述信息，不得以任何行为影响</w:t>
      </w:r>
      <w:r>
        <w:rPr>
          <w:rFonts w:hint="eastAsia" w:ascii="宋体" w:hAnsi="宋体" w:cs="宋体"/>
          <w:sz w:val="24"/>
          <w:szCs w:val="24"/>
          <w:lang w:eastAsia="zh-CN"/>
        </w:rPr>
        <w:t>单一来源采购</w:t>
      </w:r>
      <w:r>
        <w:rPr>
          <w:rFonts w:hint="eastAsia" w:ascii="宋体" w:hAnsi="宋体" w:eastAsia="宋体" w:cs="宋体"/>
          <w:sz w:val="24"/>
          <w:szCs w:val="24"/>
        </w:rPr>
        <w:t>过程，否则其响应文件将被作为无效响应文件。</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w:t>
      </w:r>
      <w:r>
        <w:rPr>
          <w:rFonts w:hint="eastAsia" w:ascii="宋体" w:hAnsi="宋体" w:cs="宋体"/>
          <w:sz w:val="24"/>
          <w:szCs w:val="24"/>
          <w:lang w:eastAsia="zh-CN"/>
        </w:rPr>
        <w:t>单一来源采购</w:t>
      </w:r>
      <w:r>
        <w:rPr>
          <w:rFonts w:hint="eastAsia" w:ascii="宋体" w:hAnsi="宋体" w:eastAsia="宋体" w:cs="宋体"/>
          <w:sz w:val="24"/>
          <w:szCs w:val="24"/>
        </w:rPr>
        <w:t>期间，代理机构有专门工作人员与供应商进行联络。</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4、采购人和</w:t>
      </w:r>
      <w:r>
        <w:rPr>
          <w:rFonts w:hint="eastAsia" w:ascii="宋体" w:hAnsi="宋体" w:cs="宋体"/>
          <w:sz w:val="24"/>
          <w:szCs w:val="24"/>
          <w:lang w:eastAsia="zh-CN"/>
        </w:rPr>
        <w:t>单一来源采购</w:t>
      </w:r>
      <w:r>
        <w:rPr>
          <w:rFonts w:hint="eastAsia" w:ascii="宋体" w:hAnsi="宋体" w:eastAsia="宋体" w:cs="宋体"/>
          <w:sz w:val="24"/>
          <w:szCs w:val="24"/>
        </w:rPr>
        <w:t>小组不向未成交的供应商解释未成交原因，也不对</w:t>
      </w:r>
      <w:r>
        <w:rPr>
          <w:rFonts w:hint="eastAsia" w:ascii="宋体" w:hAnsi="宋体" w:cs="宋体"/>
          <w:sz w:val="24"/>
          <w:szCs w:val="24"/>
          <w:lang w:eastAsia="zh-CN"/>
        </w:rPr>
        <w:t>单一来源采购</w:t>
      </w:r>
      <w:r>
        <w:rPr>
          <w:rFonts w:hint="eastAsia" w:ascii="宋体" w:hAnsi="宋体" w:eastAsia="宋体" w:cs="宋体"/>
          <w:sz w:val="24"/>
          <w:szCs w:val="24"/>
        </w:rPr>
        <w:t>过程中的细节问题进行公布。</w:t>
      </w:r>
    </w:p>
    <w:p>
      <w:pPr>
        <w:pageBreakBefore w:val="0"/>
        <w:widowControl/>
        <w:kinsoku/>
        <w:wordWrap/>
        <w:overflowPunct/>
        <w:topLinePunct w:val="0"/>
        <w:autoSpaceDE/>
        <w:autoSpaceDN/>
        <w:bidi w:val="0"/>
        <w:snapToGrid w:val="0"/>
        <w:spacing w:line="400" w:lineRule="exact"/>
        <w:ind w:firstLine="200"/>
        <w:jc w:val="center"/>
        <w:textAlignment w:val="auto"/>
        <w:rPr>
          <w:rFonts w:hint="eastAsia" w:ascii="宋体" w:hAnsi="宋体" w:eastAsia="宋体" w:cs="宋体"/>
          <w:b/>
          <w:sz w:val="24"/>
          <w:szCs w:val="24"/>
        </w:rPr>
      </w:pPr>
    </w:p>
    <w:p>
      <w:pPr>
        <w:pageBreakBefore w:val="0"/>
        <w:widowControl/>
        <w:kinsoku/>
        <w:wordWrap/>
        <w:overflowPunct/>
        <w:topLinePunct w:val="0"/>
        <w:autoSpaceDE/>
        <w:autoSpaceDN/>
        <w:bidi w:val="0"/>
        <w:snapToGrid w:val="0"/>
        <w:spacing w:line="400" w:lineRule="exact"/>
        <w:textAlignment w:val="auto"/>
        <w:rPr>
          <w:rFonts w:hint="eastAsia" w:ascii="宋体" w:hAnsi="宋体" w:eastAsia="宋体" w:cs="宋体"/>
          <w:b/>
          <w:sz w:val="24"/>
          <w:szCs w:val="24"/>
        </w:rPr>
      </w:pPr>
    </w:p>
    <w:p>
      <w:pPr>
        <w:pStyle w:val="5"/>
        <w:pageBreakBefore w:val="0"/>
        <w:widowControl/>
        <w:tabs>
          <w:tab w:val="left" w:pos="540"/>
        </w:tabs>
        <w:kinsoku/>
        <w:wordWrap/>
        <w:overflowPunct/>
        <w:topLinePunct w:val="0"/>
        <w:autoSpaceDE/>
        <w:autoSpaceDN/>
        <w:bidi w:val="0"/>
        <w:spacing w:line="400" w:lineRule="exact"/>
        <w:jc w:val="center"/>
        <w:textAlignment w:val="auto"/>
        <w:rPr>
          <w:rFonts w:hint="eastAsia" w:ascii="宋体" w:hAnsi="宋体" w:eastAsia="宋体" w:cs="宋体"/>
          <w:sz w:val="24"/>
          <w:szCs w:val="24"/>
        </w:rPr>
      </w:pPr>
      <w:bookmarkStart w:id="28" w:name="_Toc484773239"/>
      <w:bookmarkStart w:id="29" w:name="_Toc452657557"/>
      <w:r>
        <w:rPr>
          <w:rFonts w:hint="eastAsia" w:ascii="宋体" w:hAnsi="宋体" w:eastAsia="宋体" w:cs="宋体"/>
          <w:sz w:val="24"/>
          <w:szCs w:val="24"/>
        </w:rPr>
        <w:br w:type="page"/>
      </w:r>
      <w:r>
        <w:rPr>
          <w:rFonts w:hint="eastAsia" w:ascii="宋体" w:hAnsi="宋体" w:eastAsia="宋体" w:cs="宋体"/>
          <w:sz w:val="24"/>
          <w:szCs w:val="24"/>
        </w:rPr>
        <w:t>七、评标办法</w:t>
      </w:r>
      <w:bookmarkEnd w:id="28"/>
      <w:bookmarkEnd w:id="29"/>
    </w:p>
    <w:p>
      <w:pPr>
        <w:pageBreakBefore w:val="0"/>
        <w:widowControl/>
        <w:kinsoku/>
        <w:wordWrap/>
        <w:overflowPunct/>
        <w:topLinePunct w:val="0"/>
        <w:autoSpaceDE/>
        <w:autoSpaceDN/>
        <w:bidi w:val="0"/>
        <w:snapToGrid w:val="0"/>
        <w:spacing w:line="400" w:lineRule="exact"/>
        <w:textAlignment w:val="auto"/>
        <w:rPr>
          <w:rFonts w:hint="eastAsia" w:ascii="宋体" w:hAnsi="宋体" w:eastAsia="宋体" w:cs="宋体"/>
          <w:b/>
          <w:bCs/>
          <w:sz w:val="24"/>
          <w:szCs w:val="24"/>
        </w:rPr>
      </w:pPr>
      <w:r>
        <w:rPr>
          <w:rFonts w:hint="eastAsia" w:ascii="宋体" w:hAnsi="宋体" w:eastAsia="宋体" w:cs="宋体"/>
          <w:b/>
          <w:sz w:val="24"/>
          <w:szCs w:val="24"/>
        </w:rPr>
        <w:t>（三十一）</w:t>
      </w:r>
    </w:p>
    <w:p>
      <w:pPr>
        <w:pageBreakBefore w:val="0"/>
        <w:widowControl/>
        <w:kinsoku/>
        <w:wordWrap/>
        <w:overflowPunct/>
        <w:topLinePunct w:val="0"/>
        <w:autoSpaceDE/>
        <w:autoSpaceDN/>
        <w:bidi w:val="0"/>
        <w:snapToGrid w:val="0"/>
        <w:spacing w:line="40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符合性检查表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0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
                <w:color w:val="0D0D0D"/>
                <w:sz w:val="24"/>
                <w:szCs w:val="24"/>
              </w:rPr>
            </w:pPr>
            <w:r>
              <w:rPr>
                <w:rFonts w:hint="eastAsia" w:ascii="宋体" w:hAnsi="宋体" w:eastAsia="宋体" w:cs="宋体"/>
                <w:b/>
                <w:color w:val="0D0D0D"/>
                <w:sz w:val="24"/>
                <w:szCs w:val="24"/>
              </w:rPr>
              <w:t>项目</w:t>
            </w:r>
          </w:p>
        </w:tc>
        <w:tc>
          <w:tcPr>
            <w:tcW w:w="88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
                <w:color w:val="0D0D0D"/>
                <w:sz w:val="24"/>
                <w:szCs w:val="24"/>
              </w:rPr>
            </w:pPr>
            <w:r>
              <w:rPr>
                <w:rFonts w:hint="eastAsia" w:ascii="宋体" w:hAnsi="宋体" w:eastAsia="宋体" w:cs="宋体"/>
                <w:b/>
                <w:color w:val="0D0D0D"/>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
                <w:color w:val="0D0D0D"/>
                <w:sz w:val="24"/>
                <w:szCs w:val="24"/>
              </w:rPr>
            </w:pPr>
            <w:r>
              <w:rPr>
                <w:rFonts w:hint="eastAsia" w:ascii="宋体" w:hAnsi="宋体" w:eastAsia="宋体" w:cs="宋体"/>
                <w:b/>
                <w:color w:val="0D0D0D"/>
                <w:sz w:val="24"/>
                <w:szCs w:val="24"/>
              </w:rPr>
              <w:t>符合性检查</w:t>
            </w:r>
          </w:p>
        </w:tc>
        <w:tc>
          <w:tcPr>
            <w:tcW w:w="88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1、响应文件按照</w:t>
            </w:r>
            <w:r>
              <w:rPr>
                <w:rFonts w:hint="eastAsia" w:ascii="宋体" w:hAnsi="宋体" w:cs="宋体"/>
                <w:color w:val="0D0D0D"/>
                <w:sz w:val="24"/>
                <w:szCs w:val="24"/>
                <w:lang w:eastAsia="zh-CN"/>
              </w:rPr>
              <w:t>单一来源采购文件</w:t>
            </w:r>
            <w:r>
              <w:rPr>
                <w:rFonts w:hint="eastAsia" w:ascii="宋体" w:hAnsi="宋体" w:eastAsia="宋体" w:cs="宋体"/>
                <w:color w:val="0D0D0D"/>
                <w:sz w:val="24"/>
                <w:szCs w:val="24"/>
              </w:rPr>
              <w:t>规定的内容、格式填写，字迹清晰可辨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0D0D0D"/>
                <w:sz w:val="24"/>
                <w:szCs w:val="24"/>
              </w:rPr>
            </w:pPr>
          </w:p>
        </w:tc>
        <w:tc>
          <w:tcPr>
            <w:tcW w:w="8868"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2、响应文件提供法定代表人授权委托书或提供法定代表人身份证明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0D0D0D"/>
                <w:sz w:val="24"/>
                <w:szCs w:val="24"/>
              </w:rPr>
            </w:pPr>
          </w:p>
        </w:tc>
        <w:tc>
          <w:tcPr>
            <w:tcW w:w="88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3、响应文件上法定代表人或其授权代理人的签字、供应商的单位章齐全符合</w:t>
            </w:r>
            <w:r>
              <w:rPr>
                <w:rFonts w:hint="eastAsia" w:ascii="宋体" w:hAnsi="宋体" w:cs="宋体"/>
                <w:color w:val="0D0D0D"/>
                <w:sz w:val="24"/>
                <w:szCs w:val="24"/>
                <w:lang w:eastAsia="zh-CN"/>
              </w:rPr>
              <w:t>单一来源采购文件</w:t>
            </w:r>
            <w:r>
              <w:rPr>
                <w:rFonts w:hint="eastAsia" w:ascii="宋体" w:hAnsi="宋体" w:eastAsia="宋体" w:cs="宋体"/>
                <w:color w:val="0D0D0D"/>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0D0D0D"/>
                <w:sz w:val="24"/>
                <w:szCs w:val="24"/>
              </w:rPr>
            </w:pPr>
          </w:p>
        </w:tc>
        <w:tc>
          <w:tcPr>
            <w:tcW w:w="88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4、按规定提交保证金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0D0D0D"/>
                <w:sz w:val="24"/>
                <w:szCs w:val="24"/>
              </w:rPr>
            </w:pPr>
          </w:p>
        </w:tc>
        <w:tc>
          <w:tcPr>
            <w:tcW w:w="88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5、响应文件承诺和响应有效期满足</w:t>
            </w:r>
            <w:r>
              <w:rPr>
                <w:rFonts w:hint="eastAsia" w:ascii="宋体" w:hAnsi="宋体" w:cs="宋体"/>
                <w:color w:val="0D0D0D"/>
                <w:sz w:val="24"/>
                <w:szCs w:val="24"/>
                <w:lang w:eastAsia="zh-CN"/>
              </w:rPr>
              <w:t>单一来源采购文件</w:t>
            </w:r>
            <w:r>
              <w:rPr>
                <w:rFonts w:hint="eastAsia" w:ascii="宋体" w:hAnsi="宋体" w:eastAsia="宋体" w:cs="宋体"/>
                <w:color w:val="0D0D0D"/>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0D0D0D"/>
                <w:sz w:val="24"/>
                <w:szCs w:val="24"/>
              </w:rPr>
            </w:pPr>
          </w:p>
        </w:tc>
        <w:tc>
          <w:tcPr>
            <w:tcW w:w="88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6、响应性报价具有唯一性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0D0D0D"/>
                <w:sz w:val="24"/>
                <w:szCs w:val="24"/>
              </w:rPr>
            </w:pPr>
          </w:p>
        </w:tc>
        <w:tc>
          <w:tcPr>
            <w:tcW w:w="88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7、响应文件未附有采购人不能接受的条件或不符合</w:t>
            </w:r>
            <w:r>
              <w:rPr>
                <w:rFonts w:hint="eastAsia" w:ascii="宋体" w:hAnsi="宋体" w:cs="宋体"/>
                <w:color w:val="0D0D0D"/>
                <w:sz w:val="24"/>
                <w:szCs w:val="24"/>
                <w:lang w:eastAsia="zh-CN"/>
              </w:rPr>
              <w:t>单一来源采购文件</w:t>
            </w:r>
            <w:r>
              <w:rPr>
                <w:rFonts w:hint="eastAsia" w:ascii="宋体" w:hAnsi="宋体" w:eastAsia="宋体" w:cs="宋体"/>
                <w:color w:val="0D0D0D"/>
                <w:sz w:val="24"/>
                <w:szCs w:val="24"/>
              </w:rPr>
              <w:t>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0D0D0D"/>
                <w:sz w:val="24"/>
                <w:szCs w:val="24"/>
              </w:rPr>
            </w:pPr>
          </w:p>
        </w:tc>
        <w:tc>
          <w:tcPr>
            <w:tcW w:w="88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8、符合国家、行业资质标准的要求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left"/>
              <w:textAlignment w:val="auto"/>
              <w:rPr>
                <w:rFonts w:hint="eastAsia" w:ascii="宋体" w:hAnsi="宋体" w:eastAsia="宋体" w:cs="宋体"/>
                <w:b/>
                <w:color w:val="0D0D0D"/>
                <w:sz w:val="24"/>
                <w:szCs w:val="24"/>
              </w:rPr>
            </w:pPr>
          </w:p>
        </w:tc>
        <w:tc>
          <w:tcPr>
            <w:tcW w:w="88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9、</w:t>
            </w:r>
            <w:r>
              <w:rPr>
                <w:rFonts w:hint="eastAsia" w:ascii="宋体" w:hAnsi="宋体" w:cs="宋体"/>
                <w:color w:val="0D0D0D"/>
                <w:sz w:val="24"/>
                <w:szCs w:val="24"/>
                <w:lang w:eastAsia="zh-CN"/>
              </w:rPr>
              <w:t>单一来源采购</w:t>
            </w:r>
            <w:r>
              <w:rPr>
                <w:rFonts w:hint="eastAsia" w:ascii="宋体" w:hAnsi="宋体" w:eastAsia="宋体" w:cs="宋体"/>
                <w:color w:val="0D0D0D"/>
                <w:sz w:val="24"/>
                <w:szCs w:val="24"/>
              </w:rPr>
              <w:t>单位需提供被授权人近三个月的企业社保缴税记录证明(加盖公章）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b/>
                <w:color w:val="0D0D0D"/>
                <w:sz w:val="24"/>
                <w:szCs w:val="24"/>
              </w:rPr>
            </w:pPr>
            <w:r>
              <w:rPr>
                <w:rFonts w:hint="eastAsia" w:ascii="宋体" w:hAnsi="宋体" w:eastAsia="宋体" w:cs="宋体"/>
                <w:b/>
                <w:color w:val="0D0D0D"/>
                <w:sz w:val="24"/>
                <w:szCs w:val="24"/>
              </w:rPr>
              <w:t>结论</w:t>
            </w:r>
          </w:p>
        </w:tc>
        <w:tc>
          <w:tcPr>
            <w:tcW w:w="886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400" w:lineRule="exact"/>
              <w:textAlignment w:val="auto"/>
              <w:rPr>
                <w:rFonts w:hint="eastAsia" w:ascii="宋体" w:hAnsi="宋体" w:eastAsia="宋体" w:cs="宋体"/>
                <w:color w:val="0D0D0D"/>
                <w:sz w:val="24"/>
                <w:szCs w:val="24"/>
              </w:rPr>
            </w:pPr>
            <w:r>
              <w:rPr>
                <w:rFonts w:hint="eastAsia" w:ascii="宋体" w:hAnsi="宋体" w:eastAsia="宋体" w:cs="宋体"/>
                <w:color w:val="0D0D0D"/>
                <w:sz w:val="24"/>
                <w:szCs w:val="24"/>
              </w:rPr>
              <w:t>是否通过审查，进入下一阶段</w:t>
            </w:r>
          </w:p>
        </w:tc>
      </w:tr>
    </w:tbl>
    <w:p>
      <w:pPr>
        <w:pageBreakBefore w:val="0"/>
        <w:widowControl/>
        <w:kinsoku/>
        <w:wordWrap/>
        <w:overflowPunct/>
        <w:topLinePunct w:val="0"/>
        <w:autoSpaceDE/>
        <w:autoSpaceDN/>
        <w:bidi w:val="0"/>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备注：如果供应商提供的响应文件中初步审查有一项未通过上述审查标准，</w:t>
      </w:r>
      <w:r>
        <w:rPr>
          <w:rFonts w:hint="eastAsia" w:ascii="宋体" w:hAnsi="宋体" w:cs="宋体"/>
          <w:sz w:val="24"/>
          <w:szCs w:val="24"/>
          <w:lang w:eastAsia="zh-CN"/>
        </w:rPr>
        <w:t>单一来源采购</w:t>
      </w:r>
      <w:r>
        <w:rPr>
          <w:rFonts w:hint="eastAsia" w:ascii="宋体" w:hAnsi="宋体" w:eastAsia="宋体" w:cs="宋体"/>
          <w:sz w:val="24"/>
          <w:szCs w:val="24"/>
        </w:rPr>
        <w:t>小组将认定整个响应文件不响应</w:t>
      </w:r>
      <w:r>
        <w:rPr>
          <w:rFonts w:hint="eastAsia" w:ascii="宋体" w:hAnsi="宋体" w:cs="宋体"/>
          <w:sz w:val="24"/>
          <w:szCs w:val="24"/>
          <w:lang w:eastAsia="zh-CN"/>
        </w:rPr>
        <w:t>单一来源采购文件</w:t>
      </w:r>
      <w:r>
        <w:rPr>
          <w:rFonts w:hint="eastAsia" w:ascii="宋体" w:hAnsi="宋体" w:eastAsia="宋体" w:cs="宋体"/>
          <w:sz w:val="24"/>
          <w:szCs w:val="24"/>
        </w:rPr>
        <w:t>而予以废标，并且不允许供应商通过修改或撤销其不符合要求的差异或保留，使之成为具有响应性的竞标。</w:t>
      </w:r>
    </w:p>
    <w:p>
      <w:pPr>
        <w:pStyle w:val="5"/>
        <w:pageBreakBefore w:val="0"/>
        <w:widowControl/>
        <w:tabs>
          <w:tab w:val="left" w:pos="540"/>
        </w:tabs>
        <w:kinsoku/>
        <w:wordWrap/>
        <w:overflowPunct/>
        <w:topLinePunct w:val="0"/>
        <w:autoSpaceDE/>
        <w:autoSpaceDN/>
        <w:bidi w:val="0"/>
        <w:spacing w:line="400" w:lineRule="exact"/>
        <w:jc w:val="center"/>
        <w:textAlignment w:val="auto"/>
        <w:rPr>
          <w:rFonts w:hint="eastAsia" w:ascii="宋体" w:hAnsi="宋体" w:eastAsia="宋体" w:cs="宋体"/>
          <w:sz w:val="24"/>
          <w:szCs w:val="24"/>
        </w:rPr>
      </w:pPr>
      <w:bookmarkStart w:id="30" w:name="_Toc452657581"/>
      <w:bookmarkStart w:id="31" w:name="_Toc484773240"/>
      <w:r>
        <w:rPr>
          <w:rFonts w:hint="eastAsia" w:ascii="宋体" w:hAnsi="宋体" w:eastAsia="宋体" w:cs="宋体"/>
          <w:sz w:val="24"/>
          <w:szCs w:val="24"/>
        </w:rPr>
        <w:t>八、成交及合同签订</w:t>
      </w:r>
      <w:bookmarkEnd w:id="30"/>
      <w:bookmarkEnd w:id="31"/>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（三十二）成交供应商</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cs="宋体"/>
          <w:sz w:val="24"/>
          <w:szCs w:val="24"/>
          <w:lang w:eastAsia="zh-CN"/>
        </w:rPr>
        <w:t>单一来源采购</w:t>
      </w:r>
      <w:r>
        <w:rPr>
          <w:rFonts w:hint="eastAsia" w:ascii="宋体" w:hAnsi="宋体" w:eastAsia="宋体" w:cs="宋体"/>
          <w:sz w:val="24"/>
          <w:szCs w:val="24"/>
        </w:rPr>
        <w:t>小组对各供应商满足</w:t>
      </w:r>
      <w:r>
        <w:rPr>
          <w:rFonts w:hint="eastAsia" w:ascii="宋体" w:hAnsi="宋体" w:cs="宋体"/>
          <w:sz w:val="24"/>
          <w:szCs w:val="24"/>
          <w:lang w:eastAsia="zh-CN"/>
        </w:rPr>
        <w:t>单一来源采购文件</w:t>
      </w:r>
      <w:r>
        <w:rPr>
          <w:rFonts w:hint="eastAsia" w:ascii="宋体" w:hAnsi="宋体" w:eastAsia="宋体" w:cs="宋体"/>
          <w:sz w:val="24"/>
          <w:szCs w:val="24"/>
        </w:rPr>
        <w:t>实质性响应（所谓实质性响应，是指文件应与</w:t>
      </w:r>
      <w:r>
        <w:rPr>
          <w:rFonts w:hint="eastAsia" w:ascii="宋体" w:hAnsi="宋体" w:cs="宋体"/>
          <w:sz w:val="24"/>
          <w:szCs w:val="24"/>
          <w:lang w:eastAsia="zh-CN"/>
        </w:rPr>
        <w:t>单一来源采购文件</w:t>
      </w:r>
      <w:r>
        <w:rPr>
          <w:rFonts w:hint="eastAsia" w:ascii="宋体" w:hAnsi="宋体" w:eastAsia="宋体" w:cs="宋体"/>
          <w:sz w:val="24"/>
          <w:szCs w:val="24"/>
        </w:rPr>
        <w:t>的所有实质性条款、条件和要求相符，无显著差异或保留（由</w:t>
      </w:r>
      <w:r>
        <w:rPr>
          <w:rFonts w:hint="eastAsia" w:ascii="宋体" w:hAnsi="宋体" w:cs="宋体"/>
          <w:sz w:val="24"/>
          <w:szCs w:val="24"/>
          <w:lang w:eastAsia="zh-CN"/>
        </w:rPr>
        <w:t>单一来源采购</w:t>
      </w:r>
      <w:r>
        <w:rPr>
          <w:rFonts w:hint="eastAsia" w:ascii="宋体" w:hAnsi="宋体" w:eastAsia="宋体" w:cs="宋体"/>
          <w:sz w:val="24"/>
          <w:szCs w:val="24"/>
        </w:rPr>
        <w:t>小组确定）、质量和服务相等且报价最低的原则确定成交候选供应商。</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w:t>
      </w:r>
      <w:r>
        <w:rPr>
          <w:rFonts w:hint="eastAsia" w:ascii="宋体" w:hAnsi="宋体" w:cs="宋体"/>
          <w:sz w:val="24"/>
          <w:szCs w:val="24"/>
          <w:lang w:eastAsia="zh-CN"/>
        </w:rPr>
        <w:t>单一来源采购</w:t>
      </w:r>
      <w:r>
        <w:rPr>
          <w:rFonts w:hint="eastAsia" w:ascii="宋体" w:hAnsi="宋体" w:eastAsia="宋体" w:cs="宋体"/>
          <w:sz w:val="24"/>
          <w:szCs w:val="24"/>
        </w:rPr>
        <w:t>小组提出的成交候选供应商中根据符合采购需求、质量和服务相等且报价最低的原则确定成交供应商。</w:t>
      </w:r>
    </w:p>
    <w:p>
      <w:pPr>
        <w:pageBreakBefore w:val="0"/>
        <w:widowControl/>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采购人根据</w:t>
      </w:r>
      <w:r>
        <w:rPr>
          <w:rFonts w:hint="eastAsia" w:ascii="宋体" w:hAnsi="宋体" w:cs="宋体"/>
          <w:sz w:val="24"/>
          <w:szCs w:val="24"/>
          <w:lang w:eastAsia="zh-CN"/>
        </w:rPr>
        <w:t>单一来源采购</w:t>
      </w:r>
      <w:r>
        <w:rPr>
          <w:rFonts w:hint="eastAsia" w:ascii="宋体" w:hAnsi="宋体" w:eastAsia="宋体" w:cs="宋体"/>
          <w:sz w:val="24"/>
          <w:szCs w:val="24"/>
        </w:rPr>
        <w:t>小组的评标报告，应以排名第一的成交候选人为成交供应商。排名第一的成交候选人放弃成交或因不可抗力提出不能履行合同，或者</w:t>
      </w:r>
      <w:r>
        <w:rPr>
          <w:rFonts w:hint="eastAsia" w:ascii="宋体" w:hAnsi="宋体" w:cs="宋体"/>
          <w:sz w:val="24"/>
          <w:szCs w:val="24"/>
          <w:lang w:eastAsia="zh-CN"/>
        </w:rPr>
        <w:t>单一来源采购文件</w:t>
      </w:r>
      <w:r>
        <w:rPr>
          <w:rFonts w:hint="eastAsia" w:ascii="宋体" w:hAnsi="宋体" w:eastAsia="宋体" w:cs="宋体"/>
          <w:sz w:val="24"/>
          <w:szCs w:val="24"/>
        </w:rPr>
        <w:t>规定应当提交履约保证金而在规定的期限内未能提交的，采购人可以确定排名第二的成交候选人为成交供应商。排名第二的成交候选人因前款规定的同样原因不能签订合同的，采购人可以确定排名第三的成交候选人为成交供应商，以此类推。</w:t>
      </w:r>
    </w:p>
    <w:p>
      <w:pPr>
        <w:pageBreakBefore w:val="0"/>
        <w:widowControl/>
        <w:kinsoku/>
        <w:wordWrap/>
        <w:overflowPunct/>
        <w:topLinePunct w:val="0"/>
        <w:autoSpaceDE/>
        <w:autoSpaceDN/>
        <w:bidi w:val="0"/>
        <w:snapToGrid w:val="0"/>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（三十三）资格条件</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1、采购人将在签订合同前对成交候选供应商是否能圆满地履行合同进行审查。审查包括成交候选供应商响应文件及补充承诺中涉及的其他相关资料原件，以及对本项目实施可能存在风险的其他因素。</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2、采购人若发现成交候选供应商在竞标过程中提供虚假证明文件，故意隐瞒公司不良信誉和财务状况，以及存在可能对合同圆满履行造成风险的其他因素等，则按规定取消其成交资格，监管部门依法进行处理。</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3、如果成交候选供应商被确认为不具备执行合同的能力，采购人将考虑按同样的程序审查下一个成交候选供应商。</w:t>
      </w:r>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（三十四）成交通知书</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1、成交结果在财政部门指定信息媒体上发布公告后，采购人将向成交供应商发出成交（成交）通知书。</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2、成交供应商应及时到政府采购人领取成交（成交）通知书，成交（成交）通知书是签订合同的依据和组成部分。</w:t>
      </w:r>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（三十五）签订合同</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成交供应商应在规定的时间、地点与采购人签订合同，</w:t>
      </w:r>
      <w:r>
        <w:rPr>
          <w:rFonts w:hint="eastAsia" w:ascii="宋体" w:hAnsi="宋体" w:cs="宋体"/>
          <w:sz w:val="24"/>
          <w:szCs w:val="24"/>
          <w:lang w:eastAsia="zh-CN"/>
        </w:rPr>
        <w:t>单一来源采购文件</w:t>
      </w:r>
      <w:r>
        <w:rPr>
          <w:rFonts w:hint="eastAsia" w:ascii="宋体" w:hAnsi="宋体" w:eastAsia="宋体" w:cs="宋体"/>
          <w:sz w:val="24"/>
          <w:szCs w:val="24"/>
        </w:rPr>
        <w:t>、成交人的响应文件、分次报价及服务承诺文件以及评标过程中有关澄清文件均作为合同附件，合同经采购人审核盖章后实施。</w:t>
      </w:r>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成交供应商无正当理由未在规定时间内与采购人签订合同的，采购人有权建议取消其成交资格，监管部门将对其依法处理。</w:t>
      </w:r>
    </w:p>
    <w:p>
      <w:pPr>
        <w:pageBreakBefore w:val="0"/>
        <w:widowControl/>
        <w:kinsoku/>
        <w:wordWrap/>
        <w:overflowPunct/>
        <w:topLinePunct w:val="0"/>
        <w:autoSpaceDE/>
        <w:autoSpaceDN/>
        <w:bidi w:val="0"/>
        <w:snapToGrid w:val="0"/>
        <w:spacing w:line="4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（三十六）采购代理费</w:t>
      </w:r>
      <w:bookmarkStart w:id="32" w:name="_Toc484773241"/>
      <w:bookmarkStart w:id="33" w:name="_Toc452657582"/>
    </w:p>
    <w:p>
      <w:pPr>
        <w:pageBreakBefore w:val="0"/>
        <w:widowControl/>
        <w:kinsoku/>
        <w:wordWrap/>
        <w:overflowPunct/>
        <w:topLinePunct w:val="0"/>
        <w:autoSpaceDE/>
        <w:autoSpaceDN/>
        <w:bidi w:val="0"/>
        <w:snapToGrid w:val="0"/>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中标供应商应当向采购代理机构一次性付清采购代理服务费</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采购代理服务收费管理暂行办法|计价格[2002]1980号文计取。</w:t>
      </w:r>
      <w:r>
        <w:rPr>
          <w:rFonts w:hint="eastAsia" w:ascii="宋体" w:hAnsi="宋体" w:eastAsia="宋体" w:cs="宋体"/>
          <w:color w:val="auto"/>
          <w:kern w:val="0"/>
          <w:sz w:val="24"/>
          <w:szCs w:val="24"/>
          <w:highlight w:val="none"/>
          <w:lang w:eastAsia="zh-CN"/>
        </w:rPr>
        <w:t>100</w:t>
      </w:r>
      <w:r>
        <w:rPr>
          <w:rFonts w:hint="eastAsia" w:ascii="宋体" w:hAnsi="宋体" w:eastAsia="宋体" w:cs="宋体"/>
          <w:color w:val="auto"/>
          <w:kern w:val="0"/>
          <w:sz w:val="24"/>
          <w:szCs w:val="24"/>
          <w:highlight w:val="none"/>
          <w:lang w:val="en-US" w:eastAsia="zh-CN"/>
        </w:rPr>
        <w:t>万元</w:t>
      </w:r>
      <w:r>
        <w:rPr>
          <w:rFonts w:hint="eastAsia" w:ascii="宋体" w:hAnsi="宋体" w:eastAsia="宋体" w:cs="宋体"/>
          <w:color w:val="auto"/>
          <w:kern w:val="0"/>
          <w:sz w:val="24"/>
          <w:szCs w:val="24"/>
          <w:highlight w:val="none"/>
          <w:lang w:eastAsia="zh-CN"/>
        </w:rPr>
        <w:t>以下：</w:t>
      </w:r>
      <w:r>
        <w:rPr>
          <w:rFonts w:hint="eastAsia" w:ascii="宋体" w:hAnsi="宋体" w:eastAsia="宋体" w:cs="宋体"/>
          <w:color w:val="auto"/>
          <w:kern w:val="0"/>
          <w:sz w:val="24"/>
          <w:szCs w:val="24"/>
          <w:highlight w:val="none"/>
          <w:lang w:val="en-US" w:eastAsia="zh-CN"/>
        </w:rPr>
        <w:t>按</w:t>
      </w:r>
      <w:r>
        <w:rPr>
          <w:rFonts w:hint="eastAsia" w:ascii="宋体" w:hAnsi="宋体" w:eastAsia="宋体" w:cs="宋体"/>
          <w:color w:val="auto"/>
          <w:kern w:val="0"/>
          <w:sz w:val="24"/>
          <w:szCs w:val="24"/>
          <w:highlight w:val="none"/>
          <w:lang w:eastAsia="zh-CN"/>
        </w:rPr>
        <w:t>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计取；100万元-500万元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按0.8%计取；500万元-1000万元</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按0.45%计取；</w:t>
      </w:r>
    </w:p>
    <w:p>
      <w:pPr>
        <w:pStyle w:val="5"/>
        <w:pageBreakBefore w:val="0"/>
        <w:widowControl/>
        <w:tabs>
          <w:tab w:val="left" w:pos="540"/>
        </w:tabs>
        <w:kinsoku/>
        <w:wordWrap/>
        <w:overflowPunct/>
        <w:topLinePunct w:val="0"/>
        <w:autoSpaceDE/>
        <w:autoSpaceDN/>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九、质疑与投诉</w:t>
      </w:r>
      <w:bookmarkEnd w:id="32"/>
      <w:bookmarkEnd w:id="33"/>
    </w:p>
    <w:p>
      <w:pPr>
        <w:pageBreakBefore w:val="0"/>
        <w:widowControl/>
        <w:kinsoku/>
        <w:wordWrap/>
        <w:overflowPunct/>
        <w:topLinePunct w:val="0"/>
        <w:autoSpaceDE/>
        <w:autoSpaceDN/>
        <w:bidi w:val="0"/>
        <w:snapToGrid w:val="0"/>
        <w:spacing w:line="400" w:lineRule="exact"/>
        <w:ind w:left="1" w:firstLine="477" w:firstLineChars="199"/>
        <w:jc w:val="left"/>
        <w:textAlignment w:val="auto"/>
        <w:rPr>
          <w:rFonts w:hint="eastAsia" w:ascii="宋体" w:hAnsi="宋体" w:eastAsia="宋体" w:cs="宋体"/>
          <w:sz w:val="24"/>
          <w:szCs w:val="24"/>
        </w:rPr>
      </w:pPr>
      <w:bookmarkStart w:id="34" w:name="_Toc452657583"/>
      <w:r>
        <w:rPr>
          <w:rFonts w:hint="eastAsia" w:ascii="宋体" w:hAnsi="宋体" w:eastAsia="宋体" w:cs="宋体"/>
          <w:sz w:val="24"/>
          <w:szCs w:val="24"/>
        </w:rPr>
        <w:t>（三十七）质疑与投诉</w:t>
      </w:r>
      <w:bookmarkEnd w:id="34"/>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35" w:name="_Toc452657584"/>
      <w:r>
        <w:rPr>
          <w:rFonts w:hint="eastAsia" w:ascii="宋体" w:hAnsi="宋体" w:eastAsia="宋体" w:cs="宋体"/>
          <w:sz w:val="24"/>
          <w:szCs w:val="24"/>
        </w:rPr>
        <w:t>1.质疑的提出</w:t>
      </w:r>
      <w:bookmarkEnd w:id="35"/>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36" w:name="_Toc452657585"/>
      <w:r>
        <w:rPr>
          <w:rFonts w:hint="eastAsia" w:ascii="宋体" w:hAnsi="宋体" w:eastAsia="宋体" w:cs="宋体"/>
          <w:sz w:val="24"/>
          <w:szCs w:val="24"/>
        </w:rPr>
        <w:t>1.1质疑人必须是直接参与本次采购活动的供应商。</w:t>
      </w:r>
      <w:bookmarkEnd w:id="36"/>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37" w:name="_Toc452657586"/>
      <w:r>
        <w:rPr>
          <w:rFonts w:hint="eastAsia" w:ascii="宋体" w:hAnsi="宋体" w:eastAsia="宋体" w:cs="宋体"/>
          <w:sz w:val="24"/>
          <w:szCs w:val="24"/>
        </w:rPr>
        <w:t>1.2对采购内容有异议的，自采购公告发布后，潜在供应商根据采购内容，在报名和取得</w:t>
      </w:r>
      <w:r>
        <w:rPr>
          <w:rFonts w:hint="eastAsia" w:ascii="宋体" w:hAnsi="宋体" w:cs="宋体"/>
          <w:sz w:val="24"/>
          <w:szCs w:val="24"/>
          <w:lang w:eastAsia="zh-CN"/>
        </w:rPr>
        <w:t>单一来源采购文件</w:t>
      </w:r>
      <w:r>
        <w:rPr>
          <w:rFonts w:hint="eastAsia" w:ascii="宋体" w:hAnsi="宋体" w:eastAsia="宋体" w:cs="宋体"/>
          <w:sz w:val="24"/>
          <w:szCs w:val="24"/>
        </w:rPr>
        <w:t>后，可对</w:t>
      </w:r>
      <w:r>
        <w:rPr>
          <w:rFonts w:hint="eastAsia" w:ascii="宋体" w:hAnsi="宋体" w:cs="宋体"/>
          <w:sz w:val="24"/>
          <w:szCs w:val="24"/>
          <w:lang w:eastAsia="zh-CN"/>
        </w:rPr>
        <w:t>单一来源采购文件</w:t>
      </w:r>
      <w:r>
        <w:rPr>
          <w:rFonts w:hint="eastAsia" w:ascii="宋体" w:hAnsi="宋体" w:eastAsia="宋体" w:cs="宋体"/>
          <w:sz w:val="24"/>
          <w:szCs w:val="24"/>
        </w:rPr>
        <w:t>提出质疑；未报名及未取得</w:t>
      </w:r>
      <w:r>
        <w:rPr>
          <w:rFonts w:hint="eastAsia" w:ascii="宋体" w:hAnsi="宋体" w:cs="宋体"/>
          <w:sz w:val="24"/>
          <w:szCs w:val="24"/>
          <w:lang w:eastAsia="zh-CN"/>
        </w:rPr>
        <w:t>单一来源采购文件</w:t>
      </w:r>
      <w:r>
        <w:rPr>
          <w:rFonts w:hint="eastAsia" w:ascii="宋体" w:hAnsi="宋体" w:eastAsia="宋体" w:cs="宋体"/>
          <w:sz w:val="24"/>
          <w:szCs w:val="24"/>
        </w:rPr>
        <w:t>的，不得提出质疑；对资格审查不合格的供应商，不得对采购结果提出质疑；</w:t>
      </w:r>
      <w:r>
        <w:rPr>
          <w:rFonts w:hint="eastAsia" w:ascii="宋体" w:hAnsi="宋体" w:cs="宋体"/>
          <w:sz w:val="24"/>
          <w:szCs w:val="24"/>
          <w:lang w:eastAsia="zh-CN"/>
        </w:rPr>
        <w:t>单一来源采购</w:t>
      </w:r>
      <w:r>
        <w:rPr>
          <w:rFonts w:hint="eastAsia" w:ascii="宋体" w:hAnsi="宋体" w:eastAsia="宋体" w:cs="宋体"/>
          <w:sz w:val="24"/>
          <w:szCs w:val="24"/>
        </w:rPr>
        <w:t>截止期前5日，停止接受质疑。在开标评标过程中，凡采购人或</w:t>
      </w:r>
      <w:r>
        <w:rPr>
          <w:rFonts w:hint="eastAsia" w:ascii="宋体" w:hAnsi="宋体" w:cs="宋体"/>
          <w:sz w:val="24"/>
          <w:szCs w:val="24"/>
          <w:lang w:eastAsia="zh-CN"/>
        </w:rPr>
        <w:t>单一来源采购</w:t>
      </w:r>
      <w:r>
        <w:rPr>
          <w:rFonts w:hint="eastAsia" w:ascii="宋体" w:hAnsi="宋体" w:eastAsia="宋体" w:cs="宋体"/>
          <w:sz w:val="24"/>
          <w:szCs w:val="24"/>
        </w:rPr>
        <w:t>小组明确提出须由供应商确认的事项，且供应商当场确认无异议的，不得再提出相关质疑。</w:t>
      </w:r>
      <w:bookmarkEnd w:id="37"/>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38" w:name="_Toc452657587"/>
      <w:r>
        <w:rPr>
          <w:rFonts w:hint="eastAsia" w:ascii="宋体" w:hAnsi="宋体" w:eastAsia="宋体" w:cs="宋体"/>
          <w:sz w:val="24"/>
          <w:szCs w:val="24"/>
        </w:rPr>
        <w:t>1.3对成交公示有异议的，在成交公示发布之日起，以书面形式并加盖公章和法人代表签字向采购人提出质疑。</w:t>
      </w:r>
      <w:bookmarkEnd w:id="38"/>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39" w:name="_Toc452657588"/>
      <w:r>
        <w:rPr>
          <w:rFonts w:hint="eastAsia" w:ascii="宋体" w:hAnsi="宋体" w:eastAsia="宋体" w:cs="宋体"/>
          <w:sz w:val="24"/>
          <w:szCs w:val="24"/>
        </w:rPr>
        <w:t>1.4提出质疑时，必须按照“实事求是”、“谁主张，谁举证”的原则，提供相关证明材料，不能主观臆测。</w:t>
      </w:r>
      <w:bookmarkEnd w:id="39"/>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40" w:name="_Toc452657589"/>
      <w:r>
        <w:rPr>
          <w:rFonts w:hint="eastAsia" w:ascii="宋体" w:hAnsi="宋体" w:eastAsia="宋体" w:cs="宋体"/>
          <w:sz w:val="24"/>
          <w:szCs w:val="24"/>
        </w:rPr>
        <w:t>1.5质疑函采用实名制，不得进行虚假、恶意质疑。质疑人应在质疑有效期内提交《质疑函》（格式后附），质疑函内容应包括质疑人相关信息、质疑事项、事实依据、适应法规条款、佐证材料等。</w:t>
      </w:r>
      <w:bookmarkEnd w:id="40"/>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41" w:name="_Toc452657590"/>
      <w:r>
        <w:rPr>
          <w:rFonts w:hint="eastAsia" w:ascii="宋体" w:hAnsi="宋体" w:eastAsia="宋体" w:cs="宋体"/>
          <w:sz w:val="24"/>
          <w:szCs w:val="24"/>
        </w:rPr>
        <w:t>1.6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采购人。采购人不具有法定调查、认定权限和义务。</w:t>
      </w:r>
      <w:bookmarkEnd w:id="41"/>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42" w:name="_Toc452657591"/>
      <w:r>
        <w:rPr>
          <w:rFonts w:hint="eastAsia" w:ascii="宋体" w:hAnsi="宋体" w:eastAsia="宋体" w:cs="宋体"/>
          <w:sz w:val="24"/>
          <w:szCs w:val="24"/>
        </w:rPr>
        <w:t>1.7佐证材料要具备客观性、关联性、合法性，无法查实的（如宣传册、媒体报道、猜测、推理等）不能作为佐证材料。</w:t>
      </w:r>
      <w:bookmarkEnd w:id="42"/>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43" w:name="_Toc452657592"/>
      <w:r>
        <w:rPr>
          <w:rFonts w:hint="eastAsia" w:ascii="宋体" w:hAnsi="宋体" w:eastAsia="宋体" w:cs="宋体"/>
          <w:sz w:val="24"/>
          <w:szCs w:val="24"/>
        </w:rPr>
        <w:t>1.8对不能提供相关佐证材料的、涉及商业秘密的、非书面形式送达的、匿名的质疑将不予受理。</w:t>
      </w:r>
      <w:bookmarkEnd w:id="43"/>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44" w:name="_Toc452657593"/>
      <w:r>
        <w:rPr>
          <w:rFonts w:hint="eastAsia" w:ascii="宋体" w:hAnsi="宋体" w:eastAsia="宋体" w:cs="宋体"/>
          <w:sz w:val="24"/>
          <w:szCs w:val="24"/>
        </w:rPr>
        <w:t>1.9对于有关资格要求、技术参数存在限制性、倾向性条款的及付款方式等方面的质疑，可在规定的时间内直接向代理机构提出并抄送采购人。</w:t>
      </w:r>
      <w:bookmarkEnd w:id="44"/>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45" w:name="_Toc452657594"/>
      <w:r>
        <w:rPr>
          <w:rFonts w:hint="eastAsia" w:ascii="宋体" w:hAnsi="宋体" w:eastAsia="宋体" w:cs="宋体"/>
          <w:sz w:val="24"/>
          <w:szCs w:val="24"/>
        </w:rPr>
        <w:t>2. 受理和处理</w:t>
      </w:r>
      <w:bookmarkEnd w:id="45"/>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46" w:name="_Toc452657595"/>
      <w:r>
        <w:rPr>
          <w:rFonts w:hint="eastAsia" w:ascii="宋体" w:hAnsi="宋体" w:eastAsia="宋体" w:cs="宋体"/>
          <w:sz w:val="24"/>
          <w:szCs w:val="24"/>
        </w:rPr>
        <w:t>2.1《质疑函》必须由质疑方的法定代表人或参与本次竞标的授权人送达采购人或代理机构。</w:t>
      </w:r>
      <w:bookmarkEnd w:id="46"/>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47" w:name="_Toc452657596"/>
      <w:r>
        <w:rPr>
          <w:rFonts w:hint="eastAsia" w:ascii="宋体" w:hAnsi="宋体" w:eastAsia="宋体" w:cs="宋体"/>
          <w:sz w:val="24"/>
          <w:szCs w:val="24"/>
        </w:rPr>
        <w:t>2.2对符合要求的质疑，代理机构或采购人须签收。同一质疑人的质疑只接受一次。</w:t>
      </w:r>
      <w:bookmarkEnd w:id="47"/>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48" w:name="_Toc452657597"/>
      <w:r>
        <w:rPr>
          <w:rFonts w:hint="eastAsia" w:ascii="宋体" w:hAnsi="宋体" w:eastAsia="宋体" w:cs="宋体"/>
          <w:sz w:val="24"/>
          <w:szCs w:val="24"/>
        </w:rPr>
        <w:t>2.3对于不符合上述2项所有条款要求的质疑，采购人将不予受理。</w:t>
      </w:r>
      <w:bookmarkEnd w:id="48"/>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49" w:name="_Toc452657598"/>
      <w:r>
        <w:rPr>
          <w:rFonts w:hint="eastAsia" w:ascii="宋体" w:hAnsi="宋体" w:eastAsia="宋体" w:cs="宋体"/>
          <w:sz w:val="24"/>
          <w:szCs w:val="24"/>
        </w:rPr>
        <w:t>2.4在处理过程中，发现需要质疑人进一步补充相关佐证材料的，要求质疑人在规定时间内提供。质疑人不能按照要求提供相关佐证材料的，视同放弃质疑。</w:t>
      </w:r>
      <w:bookmarkEnd w:id="49"/>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50" w:name="_Toc452657599"/>
      <w:r>
        <w:rPr>
          <w:rFonts w:hint="eastAsia" w:ascii="宋体" w:hAnsi="宋体" w:eastAsia="宋体" w:cs="宋体"/>
          <w:sz w:val="24"/>
          <w:szCs w:val="24"/>
        </w:rPr>
        <w:t>2.5采购人或代理机构负责对质疑的回复工作，将质疑人的质疑材料提供给相关专家或</w:t>
      </w:r>
      <w:r>
        <w:rPr>
          <w:rFonts w:hint="eastAsia" w:ascii="宋体" w:hAnsi="宋体" w:cs="宋体"/>
          <w:sz w:val="24"/>
          <w:szCs w:val="24"/>
          <w:lang w:eastAsia="zh-CN"/>
        </w:rPr>
        <w:t>单一来源采购</w:t>
      </w:r>
      <w:r>
        <w:rPr>
          <w:rFonts w:hint="eastAsia" w:ascii="宋体" w:hAnsi="宋体" w:eastAsia="宋体" w:cs="宋体"/>
          <w:sz w:val="24"/>
          <w:szCs w:val="24"/>
        </w:rPr>
        <w:t>小组，并将处理意见回复质疑人。</w:t>
      </w:r>
      <w:bookmarkEnd w:id="50"/>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51" w:name="_Toc452657600"/>
      <w:r>
        <w:rPr>
          <w:rFonts w:hint="eastAsia" w:ascii="宋体" w:hAnsi="宋体" w:eastAsia="宋体" w:cs="宋体"/>
          <w:sz w:val="24"/>
          <w:szCs w:val="24"/>
        </w:rPr>
        <w:t>2.6对</w:t>
      </w:r>
      <w:r>
        <w:rPr>
          <w:rFonts w:hint="eastAsia" w:ascii="宋体" w:hAnsi="宋体" w:cs="宋体"/>
          <w:sz w:val="24"/>
          <w:szCs w:val="24"/>
          <w:lang w:eastAsia="zh-CN"/>
        </w:rPr>
        <w:t>单一来源采购文件</w:t>
      </w:r>
      <w:r>
        <w:rPr>
          <w:rFonts w:hint="eastAsia" w:ascii="宋体" w:hAnsi="宋体" w:eastAsia="宋体" w:cs="宋体"/>
          <w:sz w:val="24"/>
          <w:szCs w:val="24"/>
        </w:rPr>
        <w:t>参数的质疑成立的，采购人或代理机构将对质疑部分进行调整；对成交结果质疑成立的，采购人将取消预成交供应商成交资格，按照</w:t>
      </w:r>
      <w:r>
        <w:rPr>
          <w:rFonts w:hint="eastAsia" w:ascii="宋体" w:hAnsi="宋体" w:cs="宋体"/>
          <w:sz w:val="24"/>
          <w:szCs w:val="24"/>
          <w:lang w:eastAsia="zh-CN"/>
        </w:rPr>
        <w:t>单一来源采购文件</w:t>
      </w:r>
      <w:r>
        <w:rPr>
          <w:rFonts w:hint="eastAsia" w:ascii="宋体" w:hAnsi="宋体" w:eastAsia="宋体" w:cs="宋体"/>
          <w:sz w:val="24"/>
          <w:szCs w:val="24"/>
        </w:rPr>
        <w:t>有关约定重新确定成交供应商。同时，将意见反馈政府采购管理部门，视情对当事人进行处理。</w:t>
      </w:r>
      <w:bookmarkEnd w:id="51"/>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52" w:name="_Toc452657601"/>
      <w:r>
        <w:rPr>
          <w:rFonts w:hint="eastAsia" w:ascii="宋体" w:hAnsi="宋体" w:eastAsia="宋体" w:cs="宋体"/>
          <w:sz w:val="24"/>
          <w:szCs w:val="24"/>
        </w:rPr>
        <w:t>3 质疑无效的处理</w:t>
      </w:r>
      <w:bookmarkEnd w:id="52"/>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53" w:name="_Toc452657602"/>
      <w:r>
        <w:rPr>
          <w:rFonts w:hint="eastAsia" w:ascii="宋体" w:hAnsi="宋体" w:eastAsia="宋体" w:cs="宋体"/>
          <w:sz w:val="24"/>
          <w:szCs w:val="24"/>
        </w:rPr>
        <w:t>3.1质疑人提供的相关佐证材料不能证明质疑成立的，采购人可要求质疑人补充相关佐证材料，如补充材料仍不能证明质疑成立的，将不予受理。</w:t>
      </w:r>
      <w:bookmarkEnd w:id="53"/>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54" w:name="_Toc452657603"/>
      <w:r>
        <w:rPr>
          <w:rFonts w:hint="eastAsia" w:ascii="宋体" w:hAnsi="宋体" w:eastAsia="宋体" w:cs="宋体"/>
          <w:sz w:val="24"/>
          <w:szCs w:val="24"/>
        </w:rPr>
        <w:t>3.2对于质疑人在质疑期间不配合进行质疑调查处理的，视为自动放弃质疑。</w:t>
      </w:r>
      <w:bookmarkEnd w:id="54"/>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55" w:name="_Toc452657604"/>
      <w:r>
        <w:rPr>
          <w:rFonts w:hint="eastAsia" w:ascii="宋体" w:hAnsi="宋体" w:eastAsia="宋体" w:cs="宋体"/>
          <w:sz w:val="24"/>
          <w:szCs w:val="24"/>
        </w:rPr>
        <w:t>3.3质疑人提出的质疑，经评审专家审定后驳回的，列为无效质疑。</w:t>
      </w:r>
      <w:bookmarkEnd w:id="55"/>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56" w:name="_Toc452657605"/>
      <w:r>
        <w:rPr>
          <w:rFonts w:hint="eastAsia" w:ascii="宋体" w:hAnsi="宋体" w:eastAsia="宋体" w:cs="宋体"/>
          <w:sz w:val="24"/>
          <w:szCs w:val="24"/>
        </w:rPr>
        <w:t>3.4对于质疑中使用虚假材料或恶意方式质疑的，按无效质疑处理，并列入不良记录供应商名单。</w:t>
      </w:r>
      <w:bookmarkEnd w:id="56"/>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57" w:name="_Toc452657606"/>
      <w:r>
        <w:rPr>
          <w:rFonts w:hint="eastAsia" w:ascii="宋体" w:hAnsi="宋体" w:eastAsia="宋体" w:cs="宋体"/>
          <w:sz w:val="24"/>
          <w:szCs w:val="24"/>
        </w:rPr>
        <w:t>3.5质疑人进行质疑后，采购人在法定时间内对质疑进行回复，质疑人认为回复不满意的，可向政府采购管理部门进行投诉。</w:t>
      </w:r>
      <w:bookmarkEnd w:id="57"/>
    </w:p>
    <w:p>
      <w:pPr>
        <w:pageBreakBefore w:val="0"/>
        <w:widowControl/>
        <w:kinsoku/>
        <w:wordWrap/>
        <w:overflowPunct/>
        <w:topLinePunct w:val="0"/>
        <w:autoSpaceDE/>
        <w:autoSpaceDN/>
        <w:bidi w:val="0"/>
        <w:snapToGrid w:val="0"/>
        <w:spacing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附表一</w:t>
      </w:r>
    </w:p>
    <w:p>
      <w:pPr>
        <w:pageBreakBefore w:val="0"/>
        <w:widowControl/>
        <w:kinsoku/>
        <w:wordWrap/>
        <w:overflowPunct/>
        <w:topLinePunct w:val="0"/>
        <w:autoSpaceDE/>
        <w:autoSpaceDN/>
        <w:bidi w:val="0"/>
        <w:snapToGrid w:val="0"/>
        <w:spacing w:line="400" w:lineRule="exact"/>
        <w:jc w:val="center"/>
        <w:textAlignment w:val="auto"/>
        <w:rPr>
          <w:rFonts w:hint="eastAsia" w:ascii="宋体" w:hAnsi="宋体" w:eastAsia="宋体" w:cs="宋体"/>
          <w:b/>
          <w:sz w:val="24"/>
          <w:szCs w:val="24"/>
        </w:rPr>
      </w:pPr>
      <w:bookmarkStart w:id="58" w:name="_Toc452657607"/>
      <w:r>
        <w:rPr>
          <w:rFonts w:hint="eastAsia" w:ascii="宋体" w:hAnsi="宋体" w:eastAsia="宋体" w:cs="宋体"/>
          <w:b/>
          <w:sz w:val="24"/>
          <w:szCs w:val="24"/>
        </w:rPr>
        <w:t>质疑函</w:t>
      </w:r>
      <w:bookmarkEnd w:id="58"/>
    </w:p>
    <w:p>
      <w:pPr>
        <w:pageBreakBefore w:val="0"/>
        <w:widowControl/>
        <w:kinsoku/>
        <w:wordWrap/>
        <w:overflowPunct/>
        <w:topLinePunct w:val="0"/>
        <w:autoSpaceDE/>
        <w:autoSpaceDN/>
        <w:bidi w:val="0"/>
        <w:snapToGrid w:val="0"/>
        <w:spacing w:line="400" w:lineRule="exact"/>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w:t>
      </w:r>
    </w:p>
    <w:p>
      <w:pPr>
        <w:pageBreakBefore w:val="0"/>
        <w:widowControl/>
        <w:kinsoku/>
        <w:wordWrap/>
        <w:overflowPunct/>
        <w:topLinePunct w:val="0"/>
        <w:autoSpaceDE/>
        <w:autoSpaceDN/>
        <w:bidi w:val="0"/>
        <w:snapToGrid w:val="0"/>
        <w:spacing w:line="400" w:lineRule="exact"/>
        <w:textAlignment w:val="auto"/>
        <w:rPr>
          <w:rFonts w:hint="eastAsia" w:ascii="宋体" w:hAnsi="宋体" w:eastAsia="宋体" w:cs="宋体"/>
          <w:b/>
          <w:sz w:val="24"/>
          <w:szCs w:val="24"/>
        </w:rPr>
      </w:pPr>
      <w:r>
        <w:rPr>
          <w:rFonts w:hint="eastAsia" w:ascii="宋体" w:hAnsi="宋体" w:eastAsia="宋体" w:cs="宋体"/>
          <w:b/>
          <w:sz w:val="24"/>
          <w:szCs w:val="24"/>
          <w:u w:val="single"/>
        </w:rPr>
        <w:t>                  </w:t>
      </w:r>
      <w:bookmarkStart w:id="59" w:name="_Toc452657608"/>
      <w:r>
        <w:rPr>
          <w:rFonts w:hint="eastAsia" w:ascii="宋体" w:hAnsi="宋体" w:eastAsia="宋体" w:cs="宋体"/>
          <w:b/>
          <w:sz w:val="24"/>
          <w:szCs w:val="24"/>
        </w:rPr>
        <w:t>：</w:t>
      </w:r>
      <w:bookmarkEnd w:id="59"/>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60" w:name="_Toc452657609"/>
      <w:r>
        <w:rPr>
          <w:rFonts w:hint="eastAsia" w:ascii="宋体" w:hAnsi="宋体" w:eastAsia="宋体" w:cs="宋体"/>
          <w:sz w:val="24"/>
          <w:szCs w:val="24"/>
        </w:rPr>
        <w:t>依据政府采购相关法规，我公司对</w:t>
      </w:r>
      <w:r>
        <w:rPr>
          <w:rFonts w:hint="eastAsia" w:ascii="宋体" w:hAnsi="宋体" w:eastAsia="宋体" w:cs="宋体"/>
          <w:sz w:val="24"/>
          <w:szCs w:val="24"/>
          <w:u w:val="single"/>
        </w:rPr>
        <w:t>           </w:t>
      </w:r>
      <w:r>
        <w:rPr>
          <w:rFonts w:hint="eastAsia" w:ascii="宋体" w:hAnsi="宋体" w:eastAsia="宋体" w:cs="宋体"/>
          <w:sz w:val="24"/>
          <w:szCs w:val="24"/>
        </w:rPr>
        <w:t>项目的（项目编号：</w:t>
      </w:r>
      <w:r>
        <w:rPr>
          <w:rFonts w:hint="eastAsia" w:ascii="宋体" w:hAnsi="宋体" w:eastAsia="宋体" w:cs="宋体"/>
          <w:sz w:val="24"/>
          <w:szCs w:val="24"/>
          <w:u w:val="single"/>
        </w:rPr>
        <w:t>         </w:t>
      </w:r>
      <w:r>
        <w:rPr>
          <w:rFonts w:hint="eastAsia" w:ascii="宋体" w:hAnsi="宋体" w:eastAsia="宋体" w:cs="宋体"/>
          <w:sz w:val="24"/>
          <w:szCs w:val="24"/>
        </w:rPr>
        <w:t>）采购活动存在疑问，特提出质疑（详见下表）。</w:t>
      </w:r>
      <w:bookmarkEnd w:id="60"/>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61" w:name="_Toc452657610"/>
      <w:r>
        <w:rPr>
          <w:rFonts w:hint="eastAsia" w:ascii="宋体" w:hAnsi="宋体" w:eastAsia="宋体" w:cs="宋体"/>
          <w:sz w:val="24"/>
          <w:szCs w:val="24"/>
        </w:rPr>
        <w:t>我公司和本人对此质疑函内容的真实性负责，并愿意承担由此引起的相应处理和法律责任。</w:t>
      </w:r>
      <w:bookmarkEnd w:id="61"/>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r>
        <w:rPr>
          <w:rFonts w:hint="eastAsia" w:ascii="宋体" w:hAnsi="宋体" w:eastAsia="宋体" w:cs="宋体"/>
          <w:sz w:val="24"/>
          <w:szCs w:val="24"/>
        </w:rPr>
        <w:t> </w:t>
      </w:r>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62" w:name="_Toc452657611"/>
      <w:r>
        <w:rPr>
          <w:rFonts w:hint="eastAsia" w:ascii="宋体" w:hAnsi="宋体" w:eastAsia="宋体" w:cs="宋体"/>
          <w:sz w:val="24"/>
          <w:szCs w:val="24"/>
        </w:rPr>
        <w:t>法定代表人（签字并盖名章）：</w:t>
      </w:r>
      <w:bookmarkEnd w:id="62"/>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63" w:name="_Toc452657612"/>
      <w:r>
        <w:rPr>
          <w:rFonts w:hint="eastAsia" w:ascii="宋体" w:hAnsi="宋体" w:eastAsia="宋体" w:cs="宋体"/>
          <w:sz w:val="24"/>
          <w:szCs w:val="24"/>
        </w:rPr>
        <w:t>身份证号码：</w:t>
      </w:r>
      <w:bookmarkEnd w:id="63"/>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64" w:name="_Toc452657613"/>
      <w:r>
        <w:rPr>
          <w:rFonts w:hint="eastAsia" w:ascii="宋体" w:hAnsi="宋体" w:eastAsia="宋体" w:cs="宋体"/>
          <w:sz w:val="24"/>
          <w:szCs w:val="24"/>
        </w:rPr>
        <w:t>固话：      传真：     手机：</w:t>
      </w:r>
      <w:bookmarkEnd w:id="64"/>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r>
        <w:rPr>
          <w:rFonts w:hint="eastAsia" w:ascii="宋体" w:hAnsi="宋体" w:eastAsia="宋体" w:cs="宋体"/>
          <w:sz w:val="24"/>
          <w:szCs w:val="24"/>
        </w:rPr>
        <w:t> </w:t>
      </w:r>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65" w:name="_Toc452657614"/>
      <w:r>
        <w:rPr>
          <w:rFonts w:hint="eastAsia" w:ascii="宋体" w:hAnsi="宋体" w:eastAsia="宋体" w:cs="宋体"/>
          <w:sz w:val="24"/>
          <w:szCs w:val="24"/>
        </w:rPr>
        <w:t>本项目授权委托人（签字并盖名章）：</w:t>
      </w:r>
      <w:bookmarkEnd w:id="65"/>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66" w:name="_Toc452657615"/>
      <w:r>
        <w:rPr>
          <w:rFonts w:hint="eastAsia" w:ascii="宋体" w:hAnsi="宋体" w:eastAsia="宋体" w:cs="宋体"/>
          <w:sz w:val="24"/>
          <w:szCs w:val="24"/>
        </w:rPr>
        <w:t>身份证号码：</w:t>
      </w:r>
      <w:bookmarkEnd w:id="66"/>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67" w:name="_Toc452657616"/>
      <w:r>
        <w:rPr>
          <w:rFonts w:hint="eastAsia" w:ascii="宋体" w:hAnsi="宋体" w:eastAsia="宋体" w:cs="宋体"/>
          <w:sz w:val="24"/>
          <w:szCs w:val="24"/>
        </w:rPr>
        <w:t>固话：        传真：    手机：</w:t>
      </w:r>
      <w:bookmarkEnd w:id="67"/>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68" w:name="_Toc452657617"/>
      <w:r>
        <w:rPr>
          <w:rFonts w:hint="eastAsia" w:ascii="宋体" w:hAnsi="宋体" w:eastAsia="宋体" w:cs="宋体"/>
          <w:sz w:val="24"/>
          <w:szCs w:val="24"/>
        </w:rPr>
        <w:t>公司地址：              邮编：</w:t>
      </w:r>
      <w:bookmarkEnd w:id="68"/>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69" w:name="_Toc452657618"/>
      <w:r>
        <w:rPr>
          <w:rFonts w:hint="eastAsia" w:ascii="宋体" w:hAnsi="宋体" w:eastAsia="宋体" w:cs="宋体"/>
          <w:sz w:val="24"/>
          <w:szCs w:val="24"/>
        </w:rPr>
        <w:t>（如法人为质疑人则不需要填此项）</w:t>
      </w:r>
      <w:bookmarkEnd w:id="69"/>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r>
        <w:rPr>
          <w:rFonts w:hint="eastAsia" w:ascii="宋体" w:hAnsi="宋体" w:eastAsia="宋体" w:cs="宋体"/>
          <w:sz w:val="24"/>
          <w:szCs w:val="24"/>
        </w:rPr>
        <w:t> </w:t>
      </w:r>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70" w:name="_Toc452657619"/>
      <w:r>
        <w:rPr>
          <w:rFonts w:hint="eastAsia" w:ascii="宋体" w:hAnsi="宋体" w:eastAsia="宋体" w:cs="宋体"/>
          <w:sz w:val="24"/>
          <w:szCs w:val="24"/>
        </w:rPr>
        <w:t>质疑人（公章）：</w:t>
      </w:r>
      <w:bookmarkEnd w:id="70"/>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b/>
          <w:sz w:val="24"/>
          <w:szCs w:val="24"/>
        </w:rPr>
      </w:pPr>
      <w:r>
        <w:rPr>
          <w:rFonts w:hint="eastAsia" w:ascii="宋体" w:hAnsi="宋体" w:eastAsia="宋体" w:cs="宋体"/>
          <w:sz w:val="24"/>
          <w:szCs w:val="24"/>
        </w:rPr>
        <w:t>                       </w:t>
      </w:r>
      <w:bookmarkStart w:id="71" w:name="_Toc452657620"/>
      <w:r>
        <w:rPr>
          <w:rFonts w:hint="eastAsia" w:ascii="宋体" w:hAnsi="宋体" w:eastAsia="宋体" w:cs="宋体"/>
          <w:sz w:val="24"/>
          <w:szCs w:val="24"/>
        </w:rPr>
        <w:t>年   月   日</w:t>
      </w:r>
      <w:bookmarkEnd w:id="71"/>
    </w:p>
    <w:p>
      <w:pPr>
        <w:pageBreakBefore w:val="0"/>
        <w:widowControl/>
        <w:kinsoku/>
        <w:wordWrap/>
        <w:overflowPunct/>
        <w:topLinePunct w:val="0"/>
        <w:autoSpaceDE/>
        <w:autoSpaceDN/>
        <w:bidi w:val="0"/>
        <w:snapToGrid w:val="0"/>
        <w:spacing w:line="400" w:lineRule="exact"/>
        <w:textAlignment w:val="auto"/>
        <w:rPr>
          <w:rFonts w:hint="eastAsia" w:ascii="宋体" w:hAnsi="宋体" w:eastAsia="宋体" w:cs="宋体"/>
          <w:b/>
          <w:sz w:val="24"/>
          <w:szCs w:val="24"/>
        </w:rPr>
      </w:pPr>
      <w:r>
        <w:rPr>
          <w:rFonts w:hint="eastAsia" w:ascii="宋体" w:hAnsi="宋体" w:eastAsia="宋体" w:cs="宋体"/>
          <w:b/>
          <w:sz w:val="24"/>
          <w:szCs w:val="24"/>
        </w:rPr>
        <w:t>附表二</w:t>
      </w:r>
    </w:p>
    <w:p>
      <w:pPr>
        <w:pageBreakBefore w:val="0"/>
        <w:widowControl/>
        <w:kinsoku/>
        <w:wordWrap/>
        <w:overflowPunct/>
        <w:topLinePunct w:val="0"/>
        <w:autoSpaceDE/>
        <w:autoSpaceDN/>
        <w:bidi w:val="0"/>
        <w:snapToGrid w:val="0"/>
        <w:spacing w:line="400" w:lineRule="exact"/>
        <w:jc w:val="center"/>
        <w:textAlignment w:val="auto"/>
        <w:rPr>
          <w:rFonts w:hint="eastAsia" w:ascii="宋体" w:hAnsi="宋体" w:eastAsia="宋体" w:cs="宋体"/>
          <w:b/>
          <w:sz w:val="24"/>
          <w:szCs w:val="24"/>
        </w:rPr>
      </w:pPr>
      <w:bookmarkStart w:id="72" w:name="_Toc452657621"/>
      <w:r>
        <w:rPr>
          <w:rFonts w:hint="eastAsia" w:ascii="宋体" w:hAnsi="宋体" w:eastAsia="宋体" w:cs="宋体"/>
          <w:b/>
          <w:sz w:val="24"/>
          <w:szCs w:val="24"/>
        </w:rPr>
        <w:t>质疑内容</w:t>
      </w:r>
      <w:bookmarkEnd w:id="72"/>
    </w:p>
    <w:tbl>
      <w:tblPr>
        <w:tblStyle w:val="22"/>
        <w:tblW w:w="0" w:type="auto"/>
        <w:jc w:val="center"/>
        <w:tblLayout w:type="fixed"/>
        <w:tblCellMar>
          <w:top w:w="0" w:type="dxa"/>
          <w:left w:w="0" w:type="dxa"/>
          <w:bottom w:w="0" w:type="dxa"/>
          <w:right w:w="0" w:type="dxa"/>
        </w:tblCellMar>
      </w:tblPr>
      <w:tblGrid>
        <w:gridCol w:w="1084"/>
        <w:gridCol w:w="1048"/>
        <w:gridCol w:w="7887"/>
      </w:tblGrid>
      <w:tr>
        <w:tblPrEx>
          <w:tblCellMar>
            <w:top w:w="0" w:type="dxa"/>
            <w:left w:w="0" w:type="dxa"/>
            <w:bottom w:w="0" w:type="dxa"/>
            <w:right w:w="0" w:type="dxa"/>
          </w:tblCellMar>
        </w:tblPrEx>
        <w:trPr>
          <w:trHeight w:val="584" w:hRule="atLeast"/>
          <w:jc w:val="center"/>
        </w:trPr>
        <w:tc>
          <w:tcPr>
            <w:tcW w:w="2132"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sz w:val="24"/>
                <w:szCs w:val="24"/>
              </w:rPr>
            </w:pPr>
            <w:bookmarkStart w:id="73" w:name="_Toc452657622"/>
            <w:r>
              <w:rPr>
                <w:rFonts w:hint="eastAsia" w:ascii="宋体" w:hAnsi="宋体" w:eastAsia="宋体" w:cs="宋体"/>
                <w:sz w:val="24"/>
                <w:szCs w:val="24"/>
              </w:rPr>
              <w:t>项目名称</w:t>
            </w:r>
            <w:bookmarkEnd w:id="73"/>
          </w:p>
        </w:tc>
        <w:tc>
          <w:tcPr>
            <w:tcW w:w="788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ageBreakBefore w:val="0"/>
              <w:widowControl/>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0" w:type="dxa"/>
            <w:bottom w:w="0" w:type="dxa"/>
            <w:right w:w="0" w:type="dxa"/>
          </w:tblCellMar>
        </w:tblPrEx>
        <w:trPr>
          <w:trHeight w:val="584" w:hRule="atLeast"/>
          <w:jc w:val="center"/>
        </w:trPr>
        <w:tc>
          <w:tcPr>
            <w:tcW w:w="2132"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ageBreakBefore w:val="0"/>
              <w:widowControl/>
              <w:kinsoku/>
              <w:wordWrap/>
              <w:overflowPunct/>
              <w:topLinePunct w:val="0"/>
              <w:autoSpaceDE/>
              <w:autoSpaceDN/>
              <w:bidi w:val="0"/>
              <w:spacing w:line="400" w:lineRule="exact"/>
              <w:jc w:val="center"/>
              <w:textAlignment w:val="auto"/>
              <w:rPr>
                <w:rFonts w:hint="eastAsia" w:ascii="宋体" w:hAnsi="宋体" w:eastAsia="宋体" w:cs="宋体"/>
                <w:sz w:val="24"/>
                <w:szCs w:val="24"/>
              </w:rPr>
            </w:pPr>
            <w:bookmarkStart w:id="74" w:name="_Toc452657623"/>
            <w:r>
              <w:rPr>
                <w:rFonts w:hint="eastAsia" w:ascii="宋体" w:hAnsi="宋体" w:eastAsia="宋体" w:cs="宋体"/>
                <w:sz w:val="24"/>
                <w:szCs w:val="24"/>
              </w:rPr>
              <w:t>项目编号</w:t>
            </w:r>
            <w:bookmarkEnd w:id="74"/>
          </w:p>
        </w:tc>
        <w:tc>
          <w:tcPr>
            <w:tcW w:w="78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ageBreakBefore w:val="0"/>
              <w:widowControl/>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w:t>
            </w:r>
          </w:p>
        </w:tc>
      </w:tr>
      <w:tr>
        <w:tblPrEx>
          <w:tblCellMar>
            <w:top w:w="0" w:type="dxa"/>
            <w:left w:w="0" w:type="dxa"/>
            <w:bottom w:w="0" w:type="dxa"/>
            <w:right w:w="0" w:type="dxa"/>
          </w:tblCellMar>
        </w:tblPrEx>
        <w:trPr>
          <w:cantSplit/>
          <w:trHeight w:val="5214" w:hRule="atLeast"/>
          <w:jc w:val="center"/>
        </w:trPr>
        <w:tc>
          <w:tcPr>
            <w:tcW w:w="10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ageBreakBefore w:val="0"/>
              <w:widowControl/>
              <w:kinsoku/>
              <w:wordWrap/>
              <w:overflowPunct/>
              <w:topLinePunct w:val="0"/>
              <w:autoSpaceDE/>
              <w:autoSpaceDN/>
              <w:bidi w:val="0"/>
              <w:spacing w:line="400" w:lineRule="exact"/>
              <w:textAlignment w:val="auto"/>
              <w:rPr>
                <w:rFonts w:hint="eastAsia" w:ascii="宋体" w:hAnsi="宋体" w:eastAsia="宋体" w:cs="宋体"/>
                <w:sz w:val="24"/>
                <w:szCs w:val="24"/>
              </w:rPr>
            </w:pPr>
            <w:bookmarkStart w:id="75" w:name="_Toc452657624"/>
            <w:r>
              <w:rPr>
                <w:rFonts w:hint="eastAsia" w:ascii="宋体" w:hAnsi="宋体" w:eastAsia="宋体" w:cs="宋体"/>
                <w:sz w:val="24"/>
                <w:szCs w:val="24"/>
              </w:rPr>
              <w:t>具体的质疑事项及事实依据</w:t>
            </w:r>
            <w:bookmarkEnd w:id="75"/>
          </w:p>
        </w:tc>
        <w:tc>
          <w:tcPr>
            <w:tcW w:w="893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top"/>
          </w:tcPr>
          <w:p>
            <w:pPr>
              <w:pageBreakBefore w:val="0"/>
              <w:widowControl/>
              <w:kinsoku/>
              <w:wordWrap/>
              <w:overflowPunct/>
              <w:topLinePunct w:val="0"/>
              <w:autoSpaceDE/>
              <w:autoSpaceDN/>
              <w:bidi w:val="0"/>
              <w:spacing w:line="400" w:lineRule="exact"/>
              <w:textAlignment w:val="auto"/>
              <w:rPr>
                <w:rFonts w:hint="eastAsia" w:ascii="宋体" w:hAnsi="宋体" w:eastAsia="宋体" w:cs="宋体"/>
                <w:sz w:val="24"/>
                <w:szCs w:val="24"/>
              </w:rPr>
            </w:pPr>
            <w:bookmarkStart w:id="76" w:name="_Toc452657625"/>
            <w:r>
              <w:rPr>
                <w:rFonts w:hint="eastAsia" w:ascii="宋体" w:hAnsi="宋体" w:eastAsia="宋体" w:cs="宋体"/>
                <w:b/>
                <w:bCs/>
                <w:sz w:val="24"/>
                <w:szCs w:val="24"/>
              </w:rPr>
              <w:t>一、质疑事项1：</w:t>
            </w:r>
            <w:bookmarkEnd w:id="76"/>
          </w:p>
          <w:p>
            <w:pPr>
              <w:pageBreakBefore w:val="0"/>
              <w:widowControl/>
              <w:kinsoku/>
              <w:wordWrap/>
              <w:overflowPunct/>
              <w:topLinePunct w:val="0"/>
              <w:autoSpaceDE/>
              <w:autoSpaceDN/>
              <w:bidi w:val="0"/>
              <w:spacing w:line="400" w:lineRule="exact"/>
              <w:textAlignment w:val="auto"/>
              <w:rPr>
                <w:rFonts w:hint="eastAsia" w:ascii="宋体" w:hAnsi="宋体" w:eastAsia="宋体" w:cs="宋体"/>
                <w:sz w:val="24"/>
                <w:szCs w:val="24"/>
              </w:rPr>
            </w:pPr>
            <w:bookmarkStart w:id="77" w:name="_Toc452657626"/>
            <w:r>
              <w:rPr>
                <w:rFonts w:hint="eastAsia" w:ascii="宋体" w:hAnsi="宋体" w:eastAsia="宋体" w:cs="宋体"/>
                <w:sz w:val="24"/>
                <w:szCs w:val="24"/>
              </w:rPr>
              <w:t>主要内容：</w:t>
            </w:r>
            <w:bookmarkEnd w:id="77"/>
          </w:p>
          <w:p>
            <w:pPr>
              <w:pageBreakBefore w:val="0"/>
              <w:widowControl/>
              <w:kinsoku/>
              <w:wordWrap/>
              <w:overflowPunct/>
              <w:topLinePunct w:val="0"/>
              <w:autoSpaceDE/>
              <w:autoSpaceDN/>
              <w:bidi w:val="0"/>
              <w:spacing w:line="400" w:lineRule="exact"/>
              <w:textAlignment w:val="auto"/>
              <w:rPr>
                <w:rFonts w:hint="eastAsia" w:ascii="宋体" w:hAnsi="宋体" w:eastAsia="宋体" w:cs="宋体"/>
                <w:sz w:val="24"/>
                <w:szCs w:val="24"/>
              </w:rPr>
            </w:pPr>
            <w:bookmarkStart w:id="78" w:name="_Toc452657627"/>
            <w:r>
              <w:rPr>
                <w:rFonts w:hint="eastAsia" w:ascii="宋体" w:hAnsi="宋体" w:eastAsia="宋体" w:cs="宋体"/>
                <w:sz w:val="24"/>
                <w:szCs w:val="24"/>
              </w:rPr>
              <w:t>事实依据：</w:t>
            </w:r>
            <w:bookmarkEnd w:id="78"/>
          </w:p>
          <w:p>
            <w:pPr>
              <w:pageBreakBefore w:val="0"/>
              <w:widowControl/>
              <w:kinsoku/>
              <w:wordWrap/>
              <w:overflowPunct/>
              <w:topLinePunct w:val="0"/>
              <w:autoSpaceDE/>
              <w:autoSpaceDN/>
              <w:bidi w:val="0"/>
              <w:spacing w:line="400" w:lineRule="exact"/>
              <w:textAlignment w:val="auto"/>
              <w:rPr>
                <w:rFonts w:hint="eastAsia" w:ascii="宋体" w:hAnsi="宋体" w:eastAsia="宋体" w:cs="宋体"/>
                <w:sz w:val="24"/>
                <w:szCs w:val="24"/>
              </w:rPr>
            </w:pPr>
            <w:bookmarkStart w:id="79" w:name="_Toc452657628"/>
            <w:r>
              <w:rPr>
                <w:rFonts w:hint="eastAsia" w:ascii="宋体" w:hAnsi="宋体" w:eastAsia="宋体" w:cs="宋体"/>
                <w:sz w:val="24"/>
                <w:szCs w:val="24"/>
              </w:rPr>
              <w:t>适应法规条款：</w:t>
            </w:r>
            <w:bookmarkEnd w:id="79"/>
          </w:p>
          <w:p>
            <w:pPr>
              <w:pageBreakBefore w:val="0"/>
              <w:widowControl/>
              <w:kinsoku/>
              <w:wordWrap/>
              <w:overflowPunct/>
              <w:topLinePunct w:val="0"/>
              <w:autoSpaceDE/>
              <w:autoSpaceDN/>
              <w:bidi w:val="0"/>
              <w:spacing w:line="400" w:lineRule="exact"/>
              <w:textAlignment w:val="auto"/>
              <w:rPr>
                <w:rFonts w:hint="eastAsia" w:ascii="宋体" w:hAnsi="宋体" w:eastAsia="宋体" w:cs="宋体"/>
                <w:sz w:val="24"/>
                <w:szCs w:val="24"/>
              </w:rPr>
            </w:pPr>
            <w:bookmarkStart w:id="80" w:name="_Toc452657629"/>
            <w:r>
              <w:rPr>
                <w:rFonts w:hint="eastAsia" w:ascii="宋体" w:hAnsi="宋体" w:eastAsia="宋体" w:cs="宋体"/>
                <w:sz w:val="24"/>
                <w:szCs w:val="24"/>
              </w:rPr>
              <w:t>佐证材料：</w:t>
            </w:r>
            <w:bookmarkEnd w:id="80"/>
          </w:p>
          <w:p>
            <w:pPr>
              <w:pageBreakBefore w:val="0"/>
              <w:widowControl/>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w:t>
            </w:r>
          </w:p>
          <w:p>
            <w:pPr>
              <w:pageBreakBefore w:val="0"/>
              <w:widowControl/>
              <w:kinsoku/>
              <w:wordWrap/>
              <w:overflowPunct/>
              <w:topLinePunct w:val="0"/>
              <w:autoSpaceDE/>
              <w:autoSpaceDN/>
              <w:bidi w:val="0"/>
              <w:spacing w:line="400" w:lineRule="exact"/>
              <w:textAlignment w:val="auto"/>
              <w:rPr>
                <w:rFonts w:hint="eastAsia" w:ascii="宋体" w:hAnsi="宋体" w:eastAsia="宋体" w:cs="宋体"/>
                <w:sz w:val="24"/>
                <w:szCs w:val="24"/>
              </w:rPr>
            </w:pPr>
            <w:bookmarkStart w:id="81" w:name="_Toc452657630"/>
            <w:r>
              <w:rPr>
                <w:rFonts w:hint="eastAsia" w:ascii="宋体" w:hAnsi="宋体" w:eastAsia="宋体" w:cs="宋体"/>
                <w:b/>
                <w:bCs/>
                <w:sz w:val="24"/>
                <w:szCs w:val="24"/>
              </w:rPr>
              <w:t>二、质疑事项2：</w:t>
            </w:r>
            <w:bookmarkEnd w:id="81"/>
          </w:p>
          <w:p>
            <w:pPr>
              <w:pageBreakBefore w:val="0"/>
              <w:widowControl/>
              <w:kinsoku/>
              <w:wordWrap/>
              <w:overflowPunct/>
              <w:topLinePunct w:val="0"/>
              <w:autoSpaceDE/>
              <w:autoSpaceDN/>
              <w:bidi w:val="0"/>
              <w:spacing w:line="400" w:lineRule="exact"/>
              <w:textAlignment w:val="auto"/>
              <w:rPr>
                <w:rFonts w:hint="eastAsia" w:ascii="宋体" w:hAnsi="宋体" w:eastAsia="宋体" w:cs="宋体"/>
                <w:sz w:val="24"/>
                <w:szCs w:val="24"/>
              </w:rPr>
            </w:pPr>
            <w:bookmarkStart w:id="82" w:name="_Toc452657631"/>
            <w:r>
              <w:rPr>
                <w:rFonts w:hint="eastAsia" w:ascii="宋体" w:hAnsi="宋体" w:eastAsia="宋体" w:cs="宋体"/>
                <w:sz w:val="24"/>
                <w:szCs w:val="24"/>
              </w:rPr>
              <w:t>主要内容：</w:t>
            </w:r>
            <w:bookmarkEnd w:id="82"/>
          </w:p>
          <w:p>
            <w:pPr>
              <w:pageBreakBefore w:val="0"/>
              <w:widowControl/>
              <w:kinsoku/>
              <w:wordWrap/>
              <w:overflowPunct/>
              <w:topLinePunct w:val="0"/>
              <w:autoSpaceDE/>
              <w:autoSpaceDN/>
              <w:bidi w:val="0"/>
              <w:spacing w:line="400" w:lineRule="exact"/>
              <w:textAlignment w:val="auto"/>
              <w:rPr>
                <w:rFonts w:hint="eastAsia" w:ascii="宋体" w:hAnsi="宋体" w:eastAsia="宋体" w:cs="宋体"/>
                <w:sz w:val="24"/>
                <w:szCs w:val="24"/>
              </w:rPr>
            </w:pPr>
            <w:bookmarkStart w:id="83" w:name="_Toc452657632"/>
            <w:r>
              <w:rPr>
                <w:rFonts w:hint="eastAsia" w:ascii="宋体" w:hAnsi="宋体" w:eastAsia="宋体" w:cs="宋体"/>
                <w:sz w:val="24"/>
                <w:szCs w:val="24"/>
              </w:rPr>
              <w:t>事实依据：</w:t>
            </w:r>
            <w:bookmarkEnd w:id="83"/>
          </w:p>
          <w:p>
            <w:pPr>
              <w:pageBreakBefore w:val="0"/>
              <w:widowControl/>
              <w:kinsoku/>
              <w:wordWrap/>
              <w:overflowPunct/>
              <w:topLinePunct w:val="0"/>
              <w:autoSpaceDE/>
              <w:autoSpaceDN/>
              <w:bidi w:val="0"/>
              <w:spacing w:line="400" w:lineRule="exact"/>
              <w:textAlignment w:val="auto"/>
              <w:rPr>
                <w:rFonts w:hint="eastAsia" w:ascii="宋体" w:hAnsi="宋体" w:eastAsia="宋体" w:cs="宋体"/>
                <w:sz w:val="24"/>
                <w:szCs w:val="24"/>
              </w:rPr>
            </w:pPr>
            <w:bookmarkStart w:id="84" w:name="_Toc452657633"/>
            <w:r>
              <w:rPr>
                <w:rFonts w:hint="eastAsia" w:ascii="宋体" w:hAnsi="宋体" w:eastAsia="宋体" w:cs="宋体"/>
                <w:sz w:val="24"/>
                <w:szCs w:val="24"/>
              </w:rPr>
              <w:t>适应法规条款：</w:t>
            </w:r>
            <w:bookmarkEnd w:id="84"/>
          </w:p>
          <w:p>
            <w:pPr>
              <w:pageBreakBefore w:val="0"/>
              <w:widowControl/>
              <w:kinsoku/>
              <w:wordWrap/>
              <w:overflowPunct/>
              <w:topLinePunct w:val="0"/>
              <w:autoSpaceDE/>
              <w:autoSpaceDN/>
              <w:bidi w:val="0"/>
              <w:spacing w:line="400" w:lineRule="exact"/>
              <w:textAlignment w:val="auto"/>
              <w:rPr>
                <w:rFonts w:hint="eastAsia" w:ascii="宋体" w:hAnsi="宋体" w:eastAsia="宋体" w:cs="宋体"/>
                <w:sz w:val="24"/>
                <w:szCs w:val="24"/>
              </w:rPr>
            </w:pPr>
            <w:bookmarkStart w:id="85" w:name="_Toc452657634"/>
            <w:r>
              <w:rPr>
                <w:rFonts w:hint="eastAsia" w:ascii="宋体" w:hAnsi="宋体" w:eastAsia="宋体" w:cs="宋体"/>
                <w:sz w:val="24"/>
                <w:szCs w:val="24"/>
              </w:rPr>
              <w:t>佐证材料：</w:t>
            </w:r>
            <w:bookmarkEnd w:id="85"/>
          </w:p>
          <w:p>
            <w:pPr>
              <w:pageBreakBefore w:val="0"/>
              <w:widowControl/>
              <w:kinsoku/>
              <w:wordWrap/>
              <w:overflowPunct/>
              <w:topLinePunct w:val="0"/>
              <w:autoSpaceDE/>
              <w:autoSpaceDN/>
              <w:bidi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w:t>
            </w:r>
          </w:p>
          <w:p>
            <w:pPr>
              <w:pageBreakBefore w:val="0"/>
              <w:widowControl/>
              <w:kinsoku/>
              <w:wordWrap/>
              <w:overflowPunct/>
              <w:topLinePunct w:val="0"/>
              <w:autoSpaceDE/>
              <w:autoSpaceDN/>
              <w:bidi w:val="0"/>
              <w:spacing w:line="400" w:lineRule="exact"/>
              <w:textAlignment w:val="auto"/>
              <w:rPr>
                <w:rFonts w:hint="eastAsia" w:ascii="宋体" w:hAnsi="宋体" w:eastAsia="宋体" w:cs="宋体"/>
                <w:sz w:val="24"/>
                <w:szCs w:val="24"/>
              </w:rPr>
            </w:pPr>
            <w:bookmarkStart w:id="86" w:name="_Toc452657635"/>
            <w:r>
              <w:rPr>
                <w:rFonts w:hint="eastAsia" w:ascii="宋体" w:hAnsi="宋体" w:eastAsia="宋体" w:cs="宋体"/>
                <w:b/>
                <w:bCs/>
                <w:sz w:val="24"/>
                <w:szCs w:val="24"/>
              </w:rPr>
              <w:t>三、同上</w:t>
            </w:r>
            <w:bookmarkEnd w:id="86"/>
          </w:p>
        </w:tc>
      </w:tr>
    </w:tbl>
    <w:p>
      <w:pPr>
        <w:pageBreakBefore w:val="0"/>
        <w:widowControl/>
        <w:kinsoku/>
        <w:wordWrap/>
        <w:overflowPunct/>
        <w:topLinePunct w:val="0"/>
        <w:autoSpaceDE/>
        <w:autoSpaceDN/>
        <w:bidi w:val="0"/>
        <w:snapToGrid w:val="0"/>
        <w:spacing w:line="400" w:lineRule="exact"/>
        <w:ind w:firstLine="479" w:firstLineChars="199"/>
        <w:jc w:val="left"/>
        <w:textAlignment w:val="auto"/>
        <w:rPr>
          <w:rFonts w:hint="eastAsia" w:ascii="宋体" w:hAnsi="宋体" w:eastAsia="宋体" w:cs="宋体"/>
          <w:b/>
          <w:sz w:val="24"/>
          <w:szCs w:val="24"/>
        </w:rPr>
      </w:pPr>
      <w:bookmarkStart w:id="87" w:name="_Toc452657636"/>
      <w:r>
        <w:rPr>
          <w:rFonts w:hint="eastAsia" w:ascii="宋体" w:hAnsi="宋体" w:eastAsia="宋体" w:cs="宋体"/>
          <w:b/>
          <w:sz w:val="24"/>
          <w:szCs w:val="24"/>
        </w:rPr>
        <w:t>备注：</w:t>
      </w:r>
      <w:bookmarkEnd w:id="87"/>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88" w:name="_Toc452657637"/>
      <w:r>
        <w:rPr>
          <w:rFonts w:hint="eastAsia" w:ascii="宋体" w:hAnsi="宋体" w:eastAsia="宋体" w:cs="宋体"/>
          <w:sz w:val="24"/>
          <w:szCs w:val="24"/>
        </w:rPr>
        <w:t>1、质疑人的法定代表人办理质疑事务的，在提交质疑函（无需填写授权委托人）的同时，还应提交加盖质疑人公章的营业执照副本复印件和法定代表人的身份证复印件。请持身份证原件用于核对。</w:t>
      </w:r>
      <w:bookmarkEnd w:id="88"/>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89" w:name="_Toc452657638"/>
      <w:r>
        <w:rPr>
          <w:rFonts w:hint="eastAsia" w:ascii="宋体" w:hAnsi="宋体" w:eastAsia="宋体" w:cs="宋体"/>
          <w:sz w:val="24"/>
          <w:szCs w:val="24"/>
        </w:rPr>
        <w:t>2、授权本项目竞标委托人办理质疑事务的，除提交质疑书、加盖质疑人公章的营业执照（事业单位法人证书）副本复印件和法定代表人的身份证复印件外，还应当提交由质疑人出具的明确载明授权委托的具体权限和事项的法定代表人授权委托书以及授权委托人的身份证复印件。</w:t>
      </w:r>
      <w:bookmarkEnd w:id="89"/>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90" w:name="_Toc452657639"/>
      <w:r>
        <w:rPr>
          <w:rFonts w:hint="eastAsia" w:ascii="宋体" w:hAnsi="宋体" w:eastAsia="宋体" w:cs="宋体"/>
          <w:sz w:val="24"/>
          <w:szCs w:val="24"/>
        </w:rPr>
        <w:t>3、“具体的质疑事项及事实依据”一栏填写不下时，质疑人可另附页（A4），但附纸要求加盖质疑人公章。</w:t>
      </w:r>
      <w:bookmarkEnd w:id="90"/>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bookmarkStart w:id="91" w:name="_Toc452657640"/>
      <w:r>
        <w:rPr>
          <w:rFonts w:hint="eastAsia" w:ascii="宋体" w:hAnsi="宋体" w:eastAsia="宋体" w:cs="宋体"/>
          <w:sz w:val="24"/>
          <w:szCs w:val="24"/>
        </w:rPr>
        <w:t>4、与质疑事项有关的材料应与质疑函合并装订。</w:t>
      </w:r>
      <w:bookmarkEnd w:id="91"/>
    </w:p>
    <w:p>
      <w:pPr>
        <w:pageBreakBefore w:val="0"/>
        <w:widowControl/>
        <w:kinsoku/>
        <w:wordWrap/>
        <w:overflowPunct/>
        <w:topLinePunct w:val="0"/>
        <w:autoSpaceDE/>
        <w:autoSpaceDN/>
        <w:bidi w:val="0"/>
        <w:snapToGrid w:val="0"/>
        <w:spacing w:line="400" w:lineRule="exact"/>
        <w:ind w:firstLine="477" w:firstLineChars="199"/>
        <w:jc w:val="left"/>
        <w:textAlignment w:val="auto"/>
        <w:rPr>
          <w:rFonts w:hint="eastAsia" w:ascii="宋体" w:hAnsi="宋体" w:eastAsia="宋体" w:cs="宋体"/>
          <w:sz w:val="24"/>
          <w:szCs w:val="24"/>
        </w:rPr>
      </w:pPr>
      <w:r>
        <w:rPr>
          <w:rFonts w:hint="eastAsia" w:ascii="宋体" w:hAnsi="宋体" w:eastAsia="宋体" w:cs="宋体"/>
          <w:sz w:val="24"/>
          <w:szCs w:val="24"/>
        </w:rPr>
        <w:t>5、质疑函一式三份。</w:t>
      </w:r>
    </w:p>
    <w:p>
      <w:pPr>
        <w:pStyle w:val="3"/>
        <w:spacing w:line="360" w:lineRule="auto"/>
        <w:jc w:val="center"/>
        <w:rPr>
          <w:rFonts w:hint="eastAsia" w:ascii="宋体" w:hAnsi="宋体" w:eastAsia="宋体" w:cs="宋体"/>
          <w:color w:val="000000"/>
          <w:sz w:val="28"/>
          <w:szCs w:val="28"/>
        </w:rPr>
      </w:pPr>
      <w:r>
        <w:rPr>
          <w:rFonts w:hint="eastAsia" w:ascii="宋体" w:hAnsi="宋体" w:eastAsia="宋体" w:cs="宋体"/>
          <w:sz w:val="28"/>
          <w:szCs w:val="28"/>
        </w:rPr>
        <w:t>第三章 合同条款</w:t>
      </w:r>
      <w:bookmarkEnd w:id="12"/>
      <w:bookmarkEnd w:id="13"/>
      <w:bookmarkEnd w:id="14"/>
    </w:p>
    <w:p>
      <w:pPr>
        <w:pageBreakBefore w:val="0"/>
        <w:widowControl/>
        <w:kinsoku/>
        <w:wordWrap/>
        <w:overflowPunct/>
        <w:topLinePunct w:val="0"/>
        <w:autoSpaceDE/>
        <w:autoSpaceDN/>
        <w:bidi w:val="0"/>
        <w:adjustRightInd/>
        <w:snapToGrid/>
        <w:spacing w:line="400" w:lineRule="exact"/>
        <w:ind w:left="2400" w:hanging="2400" w:hangingChars="1000"/>
        <w:textAlignment w:val="auto"/>
        <w:outlineLvl w:val="0"/>
        <w:rPr>
          <w:rFonts w:hint="default" w:ascii="宋体" w:hAnsi="宋体"/>
          <w:sz w:val="24"/>
          <w:szCs w:val="24"/>
          <w:lang w:val="en-US"/>
        </w:rPr>
      </w:pPr>
      <w:bookmarkStart w:id="92" w:name="_Toc25786"/>
      <w:bookmarkStart w:id="93" w:name="_Toc28093"/>
      <w:r>
        <w:rPr>
          <w:rFonts w:hint="eastAsia" w:ascii="宋体" w:hAnsi="宋体"/>
          <w:sz w:val="24"/>
          <w:szCs w:val="24"/>
        </w:rPr>
        <w:t>甲　　方（委托人）</w:t>
      </w:r>
      <w:r>
        <w:rPr>
          <w:rFonts w:hint="eastAsia" w:ascii="宋体" w:hAnsi="宋体"/>
          <w:sz w:val="24"/>
          <w:szCs w:val="24"/>
          <w:lang w:eastAsia="zh-CN"/>
        </w:rPr>
        <w:t>：</w:t>
      </w:r>
      <w:r>
        <w:rPr>
          <w:rFonts w:hint="eastAsia" w:ascii="宋体" w:hAnsi="宋体"/>
          <w:sz w:val="24"/>
          <w:szCs w:val="24"/>
          <w:lang w:val="en-US" w:eastAsia="zh-CN"/>
        </w:rPr>
        <w:t>库尔勒市卫生健康委员会</w:t>
      </w:r>
      <w:r>
        <w:rPr>
          <w:rFonts w:hint="eastAsia" w:ascii="宋体" w:hAnsi="宋体"/>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outlineLvl w:val="0"/>
        <w:rPr>
          <w:rFonts w:hint="default" w:ascii="宋体" w:hAnsi="宋体" w:eastAsia="宋体"/>
          <w:sz w:val="24"/>
          <w:szCs w:val="24"/>
          <w:lang w:val="en-US" w:eastAsia="zh-CN"/>
        </w:rPr>
      </w:pPr>
      <w:r>
        <w:rPr>
          <w:rFonts w:hint="eastAsia" w:ascii="宋体" w:hAnsi="宋体"/>
          <w:sz w:val="24"/>
          <w:szCs w:val="24"/>
          <w:lang w:eastAsia="zh-CN"/>
        </w:rPr>
        <w:t>统一社会信用代码</w:t>
      </w:r>
      <w:r>
        <w:rPr>
          <w:rFonts w:hint="eastAsia" w:ascii="宋体" w:hAnsi="宋体"/>
          <w:sz w:val="24"/>
          <w:szCs w:val="24"/>
        </w:rPr>
        <w:t>：</w:t>
      </w:r>
      <w:r>
        <w:rPr>
          <w:rFonts w:hint="eastAsia" w:ascii="宋体" w:hAnsi="宋体"/>
          <w:sz w:val="24"/>
          <w:szCs w:val="24"/>
          <w:lang w:val="en-US" w:eastAsia="zh-CN"/>
        </w:rPr>
        <w:t>11652801MB1576239D</w:t>
      </w:r>
    </w:p>
    <w:p>
      <w:pPr>
        <w:pageBreakBefore w:val="0"/>
        <w:widowControl/>
        <w:kinsoku/>
        <w:wordWrap/>
        <w:overflowPunct/>
        <w:topLinePunct w:val="0"/>
        <w:autoSpaceDE/>
        <w:autoSpaceDN/>
        <w:bidi w:val="0"/>
        <w:adjustRightInd/>
        <w:snapToGrid/>
        <w:spacing w:line="400" w:lineRule="exact"/>
        <w:textAlignment w:val="auto"/>
        <w:outlineLvl w:val="0"/>
        <w:rPr>
          <w:rFonts w:hint="default" w:ascii="宋体" w:hAnsi="宋体" w:eastAsia="宋体"/>
          <w:sz w:val="24"/>
          <w:szCs w:val="24"/>
          <w:lang w:val="en-US" w:eastAsia="zh-CN"/>
        </w:rPr>
      </w:pPr>
      <w:r>
        <w:rPr>
          <w:rFonts w:hint="eastAsia" w:ascii="宋体" w:hAnsi="宋体"/>
          <w:sz w:val="24"/>
          <w:szCs w:val="24"/>
          <w:lang w:val="en-US" w:eastAsia="zh-CN"/>
        </w:rPr>
        <w:t>法定代表人：潘吉</w:t>
      </w:r>
    </w:p>
    <w:p>
      <w:pPr>
        <w:pageBreakBefore w:val="0"/>
        <w:widowControl/>
        <w:kinsoku/>
        <w:wordWrap/>
        <w:overflowPunct/>
        <w:topLinePunct w:val="0"/>
        <w:autoSpaceDE/>
        <w:autoSpaceDN/>
        <w:bidi w:val="0"/>
        <w:adjustRightInd/>
        <w:snapToGrid/>
        <w:spacing w:line="400" w:lineRule="exact"/>
        <w:textAlignment w:val="auto"/>
        <w:outlineLvl w:val="0"/>
        <w:rPr>
          <w:rFonts w:hint="default" w:ascii="宋体" w:hAnsi="宋体"/>
          <w:sz w:val="24"/>
          <w:szCs w:val="24"/>
          <w:shd w:val="clear" w:color="auto" w:fill="FF0000"/>
          <w:lang w:val="en-US" w:eastAsia="zh-CN"/>
        </w:rPr>
      </w:pPr>
      <w:r>
        <w:rPr>
          <w:rFonts w:hint="eastAsia" w:ascii="宋体" w:hAnsi="宋体"/>
          <w:sz w:val="24"/>
          <w:szCs w:val="24"/>
          <w:lang w:eastAsia="zh-CN"/>
        </w:rPr>
        <w:t>联系方式</w:t>
      </w:r>
      <w:r>
        <w:rPr>
          <w:rFonts w:hint="eastAsia" w:ascii="宋体" w:hAnsi="宋体"/>
          <w:sz w:val="24"/>
          <w:szCs w:val="24"/>
          <w:lang w:val="en-US" w:eastAsia="zh-CN"/>
        </w:rPr>
        <w:t xml:space="preserve">: </w:t>
      </w:r>
      <w:r>
        <w:rPr>
          <w:rFonts w:ascii="宋体" w:hAnsi="宋体" w:eastAsia="宋体" w:cs="宋体"/>
          <w:sz w:val="24"/>
          <w:szCs w:val="24"/>
        </w:rPr>
        <w:t>13565010898</w:t>
      </w:r>
    </w:p>
    <w:p>
      <w:pPr>
        <w:pageBreakBefore w:val="0"/>
        <w:widowControl/>
        <w:kinsoku/>
        <w:wordWrap/>
        <w:overflowPunct/>
        <w:topLinePunct w:val="0"/>
        <w:autoSpaceDE/>
        <w:autoSpaceDN/>
        <w:bidi w:val="0"/>
        <w:adjustRightInd/>
        <w:snapToGrid/>
        <w:spacing w:line="400" w:lineRule="exact"/>
        <w:textAlignment w:val="auto"/>
        <w:outlineLvl w:val="0"/>
        <w:rPr>
          <w:rFonts w:hint="default" w:ascii="宋体" w:hAnsi="宋体" w:eastAsia="宋体"/>
          <w:sz w:val="24"/>
          <w:szCs w:val="24"/>
          <w:lang w:val="en-US" w:eastAsia="zh-CN"/>
        </w:rPr>
      </w:pPr>
      <w:r>
        <w:rPr>
          <w:rFonts w:hint="eastAsia" w:ascii="宋体" w:hAnsi="宋体"/>
          <w:sz w:val="24"/>
          <w:szCs w:val="24"/>
        </w:rPr>
        <w:t xml:space="preserve">住 所 </w:t>
      </w:r>
      <w:r>
        <w:rPr>
          <w:rFonts w:hint="eastAsia" w:ascii="宋体" w:hAnsi="宋体"/>
          <w:sz w:val="24"/>
          <w:szCs w:val="24"/>
          <w:lang w:eastAsia="zh-CN"/>
        </w:rPr>
        <w:t>地：</w:t>
      </w:r>
      <w:r>
        <w:rPr>
          <w:rFonts w:hint="eastAsia" w:ascii="宋体" w:hAnsi="宋体"/>
          <w:sz w:val="24"/>
          <w:szCs w:val="24"/>
          <w:lang w:val="en-US" w:eastAsia="zh-CN"/>
        </w:rPr>
        <w:t>库尔勒市索克巴格路卫健委大楼</w:t>
      </w:r>
    </w:p>
    <w:p>
      <w:pPr>
        <w:pageBreakBefore w:val="0"/>
        <w:widowControl/>
        <w:kinsoku/>
        <w:wordWrap/>
        <w:overflowPunct/>
        <w:topLinePunct w:val="0"/>
        <w:autoSpaceDE/>
        <w:autoSpaceDN/>
        <w:bidi w:val="0"/>
        <w:adjustRightInd/>
        <w:snapToGrid/>
        <w:spacing w:line="400" w:lineRule="exact"/>
        <w:ind w:firstLine="480" w:firstLineChars="200"/>
        <w:textAlignment w:val="auto"/>
        <w:outlineLvl w:val="0"/>
        <w:rPr>
          <w:rFonts w:hint="eastAsia" w:ascii="宋体" w:hAnsi="宋体"/>
          <w:sz w:val="24"/>
          <w:szCs w:val="24"/>
        </w:rPr>
      </w:pP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color w:val="000000"/>
          <w:sz w:val="24"/>
          <w:szCs w:val="24"/>
        </w:rPr>
      </w:pPr>
      <w:r>
        <w:rPr>
          <w:rFonts w:hint="eastAsia" w:ascii="宋体" w:hAnsi="宋体"/>
          <w:color w:val="000000"/>
          <w:sz w:val="24"/>
          <w:szCs w:val="24"/>
        </w:rPr>
        <w:t>乙　　方（受托人）：</w:t>
      </w:r>
      <w:r>
        <w:rPr>
          <w:rFonts w:hint="eastAsia" w:ascii="宋体" w:hAnsi="宋体" w:eastAsia="宋体" w:cs="宋体"/>
          <w:b w:val="0"/>
          <w:bCs/>
          <w:sz w:val="24"/>
          <w:szCs w:val="24"/>
        </w:rPr>
        <w:t>新疆巴州洪通燃气有限公司</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统一社会信用代码：</w:t>
      </w:r>
      <w:r>
        <w:rPr>
          <w:rFonts w:hint="eastAsia" w:ascii="宋体" w:hAnsi="宋体" w:eastAsia="宋体" w:cs="宋体"/>
          <w:b w:val="0"/>
          <w:bCs/>
          <w:sz w:val="24"/>
          <w:szCs w:val="24"/>
        </w:rPr>
        <w:t>916528016895505389</w:t>
      </w:r>
      <w:r>
        <w:rPr>
          <w:rFonts w:hint="eastAsia" w:ascii="宋体" w:hAnsi="宋体"/>
          <w:color w:val="000000"/>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法定代表人/授权代表：</w:t>
      </w:r>
      <w:r>
        <w:rPr>
          <w:rFonts w:hint="eastAsia" w:ascii="宋体" w:hAnsi="宋体"/>
          <w:sz w:val="24"/>
          <w:szCs w:val="24"/>
          <w:lang w:val="en-US" w:eastAsia="zh-CN"/>
        </w:rPr>
        <w:t>陈波</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sz w:val="24"/>
          <w:szCs w:val="24"/>
        </w:rPr>
      </w:pPr>
      <w:r>
        <w:rPr>
          <w:rFonts w:hint="eastAsia" w:ascii="宋体" w:hAnsi="宋体"/>
          <w:color w:val="000000"/>
          <w:sz w:val="24"/>
          <w:szCs w:val="24"/>
        </w:rPr>
        <w:t>住 所 地</w:t>
      </w:r>
      <w:r>
        <w:rPr>
          <w:rFonts w:hint="eastAsia" w:ascii="宋体" w:hAnsi="宋体"/>
          <w:color w:val="000000"/>
          <w:sz w:val="24"/>
          <w:szCs w:val="24"/>
          <w:lang w:eastAsia="zh-CN"/>
        </w:rPr>
        <w:t>：</w:t>
      </w:r>
      <w:r>
        <w:rPr>
          <w:rFonts w:hint="eastAsia" w:ascii="宋体" w:hAnsi="宋体"/>
          <w:sz w:val="24"/>
          <w:szCs w:val="24"/>
        </w:rPr>
        <w:t>新疆巴州库尔勒经济技术开发区康盛路西侧、南苑路北侧</w:t>
      </w:r>
    </w:p>
    <w:p>
      <w:pPr>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p>
    <w:p>
      <w:pPr>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为保障甲、乙双方的合法权益，依照《</w:t>
      </w:r>
      <w:r>
        <w:rPr>
          <w:rFonts w:hint="eastAsia" w:ascii="宋体" w:hAnsi="宋体"/>
          <w:color w:val="auto"/>
          <w:sz w:val="24"/>
          <w:szCs w:val="24"/>
        </w:rPr>
        <w:t>中华人民共和国</w:t>
      </w:r>
      <w:r>
        <w:rPr>
          <w:rFonts w:hint="eastAsia" w:ascii="宋体" w:hAnsi="宋体"/>
          <w:color w:val="auto"/>
          <w:sz w:val="24"/>
          <w:szCs w:val="24"/>
          <w:lang w:val="en-US" w:eastAsia="zh-CN"/>
        </w:rPr>
        <w:t>民法典</w:t>
      </w:r>
      <w:r>
        <w:rPr>
          <w:rFonts w:hint="eastAsia" w:ascii="宋体" w:hAnsi="宋体"/>
          <w:color w:val="000000"/>
          <w:sz w:val="24"/>
          <w:szCs w:val="24"/>
        </w:rPr>
        <w:t>》及其他有关法律、法规，遵循平等自愿、公平、诚信的原则，现甲、乙双方就甲方将其天然气入户工程委托乙方代为管理事宜协商一致，签订本合同：</w:t>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color w:val="000000"/>
          <w:sz w:val="24"/>
          <w:szCs w:val="24"/>
        </w:rPr>
      </w:pPr>
      <w:r>
        <w:rPr>
          <w:rFonts w:hint="eastAsia" w:ascii="宋体" w:hAnsi="宋体"/>
          <w:b/>
          <w:color w:val="000000"/>
          <w:sz w:val="24"/>
          <w:szCs w:val="24"/>
        </w:rPr>
        <w:t>一、工程概况</w:t>
      </w:r>
    </w:p>
    <w:p>
      <w:pPr>
        <w:pageBreakBefore w:val="0"/>
        <w:widowControl/>
        <w:kinsoku/>
        <w:wordWrap/>
        <w:overflowPunct/>
        <w:topLinePunct w:val="0"/>
        <w:autoSpaceDE/>
        <w:autoSpaceDN/>
        <w:bidi w:val="0"/>
        <w:adjustRightInd/>
        <w:snapToGrid/>
        <w:spacing w:line="400" w:lineRule="exact"/>
        <w:ind w:left="1680" w:hanging="1680" w:hangingChars="700"/>
        <w:textAlignment w:val="auto"/>
        <w:outlineLvl w:val="0"/>
        <w:rPr>
          <w:rFonts w:hint="default" w:ascii="宋体" w:hAnsi="宋体" w:eastAsia="宋体" w:cs="宋体"/>
          <w:b w:val="0"/>
          <w:bCs/>
          <w:kern w:val="0"/>
          <w:sz w:val="24"/>
          <w:szCs w:val="24"/>
          <w:u w:val="single"/>
          <w:lang w:val="en-US" w:eastAsia="zh-CN"/>
        </w:rPr>
      </w:pPr>
      <w:r>
        <w:rPr>
          <w:rFonts w:hint="eastAsia" w:ascii="宋体" w:hAnsi="宋体"/>
          <w:sz w:val="24"/>
          <w:szCs w:val="24"/>
        </w:rPr>
        <w:t>1、工程名称</w:t>
      </w:r>
      <w:r>
        <w:rPr>
          <w:rFonts w:hint="eastAsia" w:ascii="宋体" w:hAnsi="宋体"/>
          <w:sz w:val="24"/>
          <w:szCs w:val="24"/>
          <w:lang w:eastAsia="zh-CN"/>
        </w:rPr>
        <w:t>：</w:t>
      </w:r>
      <w:r>
        <w:rPr>
          <w:rFonts w:hint="eastAsia" w:ascii="宋体" w:hAnsi="宋体"/>
          <w:sz w:val="24"/>
          <w:szCs w:val="24"/>
          <w:u w:val="single"/>
          <w:lang w:val="en-US" w:eastAsia="zh-CN"/>
        </w:rPr>
        <w:t xml:space="preserve">                                                                               </w:t>
      </w:r>
    </w:p>
    <w:p>
      <w:pPr>
        <w:pageBreakBefore w:val="0"/>
        <w:widowControl/>
        <w:kinsoku/>
        <w:wordWrap/>
        <w:overflowPunct/>
        <w:topLinePunct w:val="0"/>
        <w:autoSpaceDE/>
        <w:autoSpaceDN/>
        <w:bidi w:val="0"/>
        <w:adjustRightInd/>
        <w:snapToGrid/>
        <w:spacing w:line="400" w:lineRule="exact"/>
        <w:textAlignment w:val="auto"/>
        <w:outlineLvl w:val="0"/>
        <w:rPr>
          <w:rFonts w:hint="default" w:ascii="宋体" w:hAnsi="宋体"/>
          <w:sz w:val="24"/>
          <w:szCs w:val="24"/>
          <w:u w:val="single"/>
          <w:lang w:val="en-US"/>
        </w:rPr>
      </w:pPr>
      <w:r>
        <w:rPr>
          <w:rFonts w:hint="eastAsia" w:ascii="宋体" w:hAnsi="宋体"/>
          <w:sz w:val="24"/>
          <w:szCs w:val="24"/>
        </w:rPr>
        <w:t>2、施工地点</w:t>
      </w:r>
      <w:r>
        <w:rPr>
          <w:rFonts w:hint="eastAsia" w:ascii="宋体" w:hAnsi="宋体"/>
          <w:sz w:val="24"/>
          <w:szCs w:val="24"/>
          <w:lang w:eastAsia="zh-CN"/>
        </w:rPr>
        <w:t>：</w:t>
      </w:r>
      <w:r>
        <w:rPr>
          <w:rFonts w:hint="eastAsia" w:ascii="宋体" w:hAnsi="宋体"/>
          <w:sz w:val="24"/>
          <w:szCs w:val="24"/>
          <w:u w:val="single"/>
          <w:lang w:val="en-US" w:eastAsia="zh-CN"/>
        </w:rPr>
        <w:t xml:space="preserve">                                                                               </w:t>
      </w:r>
    </w:p>
    <w:p>
      <w:pPr>
        <w:pageBreakBefore w:val="0"/>
        <w:widowControl/>
        <w:kinsoku/>
        <w:wordWrap/>
        <w:overflowPunct/>
        <w:topLinePunct w:val="0"/>
        <w:autoSpaceDE/>
        <w:autoSpaceDN/>
        <w:bidi w:val="0"/>
        <w:adjustRightInd/>
        <w:snapToGrid/>
        <w:spacing w:line="400" w:lineRule="exact"/>
        <w:ind w:left="1680" w:hanging="1680" w:hangingChars="700"/>
        <w:jc w:val="left"/>
        <w:textAlignment w:val="auto"/>
        <w:outlineLvl w:val="0"/>
        <w:rPr>
          <w:rFonts w:hint="default" w:ascii="宋体" w:hAnsi="宋体"/>
          <w:sz w:val="24"/>
          <w:szCs w:val="24"/>
          <w:u w:val="none"/>
          <w:lang w:val="en-US" w:eastAsia="zh-CN"/>
        </w:rPr>
      </w:pPr>
      <w:r>
        <w:rPr>
          <w:rFonts w:hint="eastAsia" w:ascii="宋体" w:hAnsi="宋体"/>
          <w:sz w:val="24"/>
          <w:szCs w:val="24"/>
        </w:rPr>
        <w:t>3、施工</w:t>
      </w:r>
      <w:r>
        <w:rPr>
          <w:rFonts w:hint="eastAsia" w:ascii="宋体" w:hAnsi="宋体"/>
          <w:sz w:val="24"/>
          <w:szCs w:val="24"/>
          <w:lang w:eastAsia="zh-CN"/>
        </w:rPr>
        <w:t>范围：</w:t>
      </w:r>
      <w:r>
        <w:rPr>
          <w:rFonts w:hint="eastAsia" w:ascii="宋体" w:hAnsi="宋体"/>
          <w:sz w:val="24"/>
          <w:szCs w:val="24"/>
          <w:u w:val="single"/>
          <w:lang w:val="en-US" w:eastAsia="zh-CN"/>
        </w:rPr>
        <w:t xml:space="preserve">                                                                                 </w:t>
      </w:r>
    </w:p>
    <w:p>
      <w:pPr>
        <w:pageBreakBefore w:val="0"/>
        <w:widowControl/>
        <w:kinsoku/>
        <w:wordWrap/>
        <w:overflowPunct/>
        <w:topLinePunct w:val="0"/>
        <w:autoSpaceDE/>
        <w:autoSpaceDN/>
        <w:bidi w:val="0"/>
        <w:adjustRightInd/>
        <w:snapToGrid/>
        <w:spacing w:line="400" w:lineRule="exact"/>
        <w:ind w:left="1440" w:hanging="1440" w:hangingChars="600"/>
        <w:textAlignment w:val="auto"/>
        <w:rPr>
          <w:rFonts w:hint="default" w:ascii="宋体" w:hAnsi="宋体"/>
          <w:color w:val="000000"/>
          <w:sz w:val="24"/>
          <w:szCs w:val="24"/>
          <w:u w:val="single"/>
          <w:lang w:val="en-US"/>
        </w:rPr>
      </w:pPr>
      <w:r>
        <w:rPr>
          <w:rFonts w:hint="eastAsia" w:ascii="宋体" w:hAnsi="宋体"/>
          <w:sz w:val="24"/>
          <w:szCs w:val="24"/>
        </w:rPr>
        <w:t>4、施工内容：</w:t>
      </w:r>
      <w:r>
        <w:rPr>
          <w:rFonts w:hint="eastAsia" w:ascii="宋体" w:hAnsi="宋体"/>
          <w:sz w:val="24"/>
          <w:szCs w:val="24"/>
          <w:u w:val="single"/>
          <w:lang w:val="en-US" w:eastAsia="zh-CN"/>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u w:val="single"/>
        </w:rPr>
      </w:pPr>
      <w:r>
        <w:rPr>
          <w:rFonts w:hint="eastAsia" w:ascii="宋体" w:hAnsi="宋体"/>
          <w:color w:val="000000"/>
          <w:sz w:val="24"/>
          <w:szCs w:val="24"/>
        </w:rPr>
        <w:t>5、承包方式：</w:t>
      </w:r>
      <w:r>
        <w:rPr>
          <w:rFonts w:hint="eastAsia" w:ascii="宋体" w:hAnsi="宋体"/>
          <w:color w:val="000000"/>
          <w:sz w:val="24"/>
          <w:szCs w:val="24"/>
          <w:u w:val="single"/>
        </w:rPr>
        <w:t xml:space="preserve">包工包料                       </w:t>
      </w:r>
    </w:p>
    <w:p>
      <w:pPr>
        <w:pageBreakBefore w:val="0"/>
        <w:widowControl/>
        <w:kinsoku/>
        <w:wordWrap/>
        <w:overflowPunct/>
        <w:topLinePunct w:val="0"/>
        <w:autoSpaceDE/>
        <w:autoSpaceDN/>
        <w:bidi w:val="0"/>
        <w:adjustRightInd/>
        <w:snapToGrid/>
        <w:spacing w:line="400" w:lineRule="exact"/>
        <w:textAlignment w:val="auto"/>
        <w:outlineLvl w:val="0"/>
        <w:rPr>
          <w:rFonts w:ascii="宋体" w:hAnsi="宋体"/>
          <w:b/>
          <w:color w:val="000000"/>
          <w:sz w:val="24"/>
          <w:szCs w:val="24"/>
        </w:rPr>
      </w:pPr>
      <w:r>
        <w:rPr>
          <w:rFonts w:hint="eastAsia" w:ascii="宋体" w:hAnsi="宋体"/>
          <w:b/>
          <w:color w:val="000000"/>
          <w:sz w:val="24"/>
          <w:szCs w:val="24"/>
        </w:rPr>
        <w:t>二、开工条件、施工期限</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、开工条件：甲方须在具备施工条件及按约定支付工程款的前提下，</w:t>
      </w:r>
      <w:r>
        <w:rPr>
          <w:rFonts w:hint="eastAsia" w:ascii="宋体" w:hAnsi="宋体" w:cs="宋体"/>
          <w:color w:val="000000"/>
          <w:sz w:val="24"/>
          <w:szCs w:val="24"/>
        </w:rPr>
        <w:t>向</w:t>
      </w:r>
      <w:r>
        <w:rPr>
          <w:rFonts w:hint="eastAsia" w:ascii="宋体" w:hAnsi="宋体"/>
          <w:color w:val="000000"/>
          <w:sz w:val="24"/>
          <w:szCs w:val="24"/>
        </w:rPr>
        <w:t>乙方发出书面入户安装开工通知书，乙方安排施工单位进入现场施工。</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s="宋体"/>
          <w:color w:val="000000"/>
          <w:sz w:val="24"/>
          <w:szCs w:val="24"/>
        </w:rPr>
        <w:t>2</w:t>
      </w:r>
      <w:r>
        <w:rPr>
          <w:rFonts w:hint="eastAsia" w:ascii="宋体" w:hAnsi="宋体"/>
          <w:color w:val="000000"/>
          <w:sz w:val="24"/>
          <w:szCs w:val="24"/>
        </w:rPr>
        <w:t>、施工期限：工期为</w:t>
      </w:r>
      <w:r>
        <w:rPr>
          <w:rFonts w:hint="eastAsia" w:ascii="宋体" w:hAnsi="宋体" w:cs="宋体"/>
          <w:color w:val="000000"/>
          <w:sz w:val="24"/>
          <w:szCs w:val="24"/>
          <w:u w:val="single"/>
          <w:lang w:val="en-US" w:eastAsia="zh-CN"/>
        </w:rPr>
        <w:t xml:space="preserve">           </w:t>
      </w:r>
      <w:r>
        <w:rPr>
          <w:rFonts w:hint="eastAsia" w:ascii="宋体" w:hAnsi="宋体"/>
          <w:color w:val="000000"/>
          <w:sz w:val="24"/>
          <w:szCs w:val="24"/>
        </w:rPr>
        <w:t>天</w:t>
      </w:r>
      <w:r>
        <w:rPr>
          <w:rFonts w:hint="eastAsia" w:ascii="宋体" w:hAnsi="宋体"/>
          <w:color w:val="000000"/>
          <w:sz w:val="24"/>
          <w:szCs w:val="24"/>
          <w:lang w:eastAsia="zh-CN"/>
        </w:rPr>
        <w:t>（</w:t>
      </w:r>
      <w:r>
        <w:rPr>
          <w:rFonts w:hint="eastAsia" w:ascii="宋体" w:hAnsi="宋体"/>
          <w:color w:val="000000"/>
          <w:sz w:val="24"/>
          <w:szCs w:val="24"/>
          <w:lang w:val="en-US" w:eastAsia="zh-CN"/>
        </w:rPr>
        <w:t>日历天</w:t>
      </w:r>
      <w:r>
        <w:rPr>
          <w:rFonts w:hint="eastAsia" w:ascii="宋体" w:hAnsi="宋体"/>
          <w:color w:val="000000"/>
          <w:sz w:val="24"/>
          <w:szCs w:val="24"/>
          <w:lang w:eastAsia="zh-CN"/>
        </w:rPr>
        <w:t>）</w:t>
      </w:r>
      <w:r>
        <w:rPr>
          <w:rFonts w:hint="eastAsia" w:ascii="宋体" w:hAnsi="宋体"/>
          <w:color w:val="000000"/>
          <w:sz w:val="24"/>
          <w:szCs w:val="24"/>
        </w:rPr>
        <w:t>，自乙方收到甲方书面入户安装通知书</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3</w:t>
      </w:r>
      <w:r>
        <w:rPr>
          <w:rFonts w:hint="eastAsia" w:ascii="宋体" w:hAnsi="宋体"/>
          <w:color w:val="000000"/>
          <w:sz w:val="24"/>
          <w:szCs w:val="24"/>
        </w:rPr>
        <w:t>日后开始计算。</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3、工期顺延：本工程如出现下述情形之一的，工期予以顺延：</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3.1 不可抗力；</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3.2天然气工程施工进入冬季施工期间</w:t>
      </w:r>
      <w:r>
        <w:rPr>
          <w:rFonts w:hint="eastAsia" w:ascii="宋体" w:hAnsi="宋体"/>
          <w:color w:val="000000"/>
          <w:sz w:val="24"/>
          <w:szCs w:val="24"/>
        </w:rPr>
        <w:t>（从11月份至次年2月份）</w:t>
      </w:r>
      <w:r>
        <w:rPr>
          <w:rFonts w:hint="eastAsia" w:ascii="宋体" w:hAnsi="宋体" w:cs="宋体"/>
          <w:color w:val="000000"/>
          <w:sz w:val="24"/>
          <w:szCs w:val="24"/>
        </w:rPr>
        <w:t>；</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3.3因其他工程施工单位原因导致本工程出现延误；</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3.4 甲方未能履行约定的协助义务，包括但不限于甲方未按照约定的时间和要求提供图纸资料、场地、资金等影响施工的；</w:t>
      </w:r>
    </w:p>
    <w:p>
      <w:pPr>
        <w:pageBreakBefore w:val="0"/>
        <w:widowControl/>
        <w:kinsoku/>
        <w:wordWrap/>
        <w:overflowPunct/>
        <w:topLinePunct w:val="0"/>
        <w:autoSpaceDE/>
        <w:autoSpaceDN/>
        <w:bidi w:val="0"/>
        <w:adjustRightInd/>
        <w:snapToGrid/>
        <w:spacing w:line="400" w:lineRule="exact"/>
        <w:ind w:firstLine="544" w:firstLineChars="227"/>
        <w:textAlignment w:val="auto"/>
        <w:rPr>
          <w:rFonts w:hint="eastAsia" w:ascii="宋体" w:hAnsi="宋体"/>
          <w:color w:val="000000"/>
          <w:sz w:val="24"/>
          <w:szCs w:val="24"/>
        </w:rPr>
      </w:pPr>
      <w:r>
        <w:rPr>
          <w:rFonts w:hint="eastAsia" w:ascii="宋体" w:hAnsi="宋体"/>
          <w:color w:val="000000"/>
          <w:sz w:val="24"/>
          <w:szCs w:val="24"/>
        </w:rPr>
        <w:t>出现上述工期顺延情形的，乙方应在</w:t>
      </w:r>
      <w:r>
        <w:rPr>
          <w:rFonts w:hint="eastAsia" w:ascii="宋体" w:hAnsi="宋体"/>
          <w:color w:val="000000"/>
          <w:sz w:val="24"/>
          <w:szCs w:val="24"/>
          <w:u w:val="single"/>
          <w:lang w:val="en-US" w:eastAsia="zh-CN"/>
        </w:rPr>
        <w:t>3</w:t>
      </w:r>
      <w:r>
        <w:rPr>
          <w:rFonts w:hint="eastAsia" w:ascii="宋体" w:hAnsi="宋体"/>
          <w:color w:val="000000"/>
          <w:sz w:val="24"/>
          <w:szCs w:val="24"/>
        </w:rPr>
        <w:t>日内向甲方提出书面工期顺延申请，对符合以上情形的顺延申请，甲方代表应签字确认并加盖公章，工期相应顺延。如甲方在乙方提交工期顺延申请后</w:t>
      </w:r>
      <w:r>
        <w:rPr>
          <w:rFonts w:hint="eastAsia" w:ascii="宋体" w:hAnsi="宋体"/>
          <w:color w:val="000000"/>
          <w:sz w:val="24"/>
          <w:szCs w:val="24"/>
          <w:u w:val="single"/>
          <w:lang w:val="en-US" w:eastAsia="zh-CN"/>
        </w:rPr>
        <w:t>3</w:t>
      </w:r>
      <w:r>
        <w:rPr>
          <w:rFonts w:hint="eastAsia" w:ascii="宋体" w:hAnsi="宋体"/>
          <w:color w:val="000000"/>
          <w:sz w:val="24"/>
          <w:szCs w:val="24"/>
        </w:rPr>
        <w:t>日内不予书面答复，视为甲方确认乙方提出的书面顺延申请。因工期顺延导致额外增加的工程费用或造成损失的，相关费用及损失由甲方承担。</w:t>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b/>
          <w:color w:val="000000"/>
          <w:sz w:val="24"/>
          <w:szCs w:val="24"/>
        </w:rPr>
      </w:pPr>
      <w:r>
        <w:rPr>
          <w:rFonts w:hint="eastAsia" w:ascii="宋体" w:hAnsi="宋体"/>
          <w:b/>
          <w:color w:val="000000"/>
          <w:sz w:val="24"/>
          <w:szCs w:val="24"/>
        </w:rPr>
        <w:t>三、工程质量、工程验收</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1、工程质量标准应为合格。质量评定以国家质量检验评定标准为依据，达到本合同规定的工程规范的要求。</w:t>
      </w:r>
    </w:p>
    <w:p>
      <w:pPr>
        <w:pageBreakBefore w:val="0"/>
        <w:widowControl/>
        <w:kinsoku/>
        <w:wordWrap/>
        <w:overflowPunct/>
        <w:topLinePunct w:val="0"/>
        <w:autoSpaceDE/>
        <w:autoSpaceDN/>
        <w:bidi w:val="0"/>
        <w:adjustRightInd/>
        <w:snapToGrid/>
        <w:spacing w:line="400" w:lineRule="exact"/>
        <w:ind w:firstLine="360" w:firstLineChars="150"/>
        <w:textAlignment w:val="auto"/>
        <w:rPr>
          <w:rFonts w:hint="eastAsia" w:ascii="宋体" w:hAnsi="宋体"/>
          <w:color w:val="000000"/>
          <w:sz w:val="24"/>
          <w:szCs w:val="24"/>
        </w:rPr>
      </w:pPr>
      <w:r>
        <w:rPr>
          <w:rFonts w:hint="eastAsia" w:ascii="宋体" w:hAnsi="宋体"/>
          <w:color w:val="000000"/>
          <w:sz w:val="24"/>
          <w:szCs w:val="24"/>
        </w:rPr>
        <w:t>甲方如对工程质量有争议，由双方同意的第三方工程质量检测机构鉴定，若经鉴定为不合格，则检测费用及因此造成的损失，由乙方承担。双方均有过错的，由双方根据其责任分别承担；若经鉴定为合格，则检测费用及因此造成的损失，由甲方承担。</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2、工程具备验收条件后，乙方应告知甲方可以进行竣工验收，甲方应在接到乙方书面、电话、短信、微信任何一种或几种方式验收通知后</w:t>
      </w:r>
      <w:r>
        <w:rPr>
          <w:rFonts w:hint="eastAsia" w:ascii="宋体" w:hAnsi="宋体"/>
          <w:color w:val="000000"/>
          <w:sz w:val="24"/>
          <w:szCs w:val="24"/>
          <w:u w:val="single"/>
          <w:lang w:val="en-US" w:eastAsia="zh-CN"/>
        </w:rPr>
        <w:t>7</w:t>
      </w:r>
      <w:r>
        <w:rPr>
          <w:rFonts w:hint="eastAsia" w:ascii="宋体" w:hAnsi="宋体"/>
          <w:color w:val="000000"/>
          <w:sz w:val="24"/>
          <w:szCs w:val="24"/>
        </w:rPr>
        <w:t xml:space="preserve">日内进行验收。如甲方逾期不组织验收或未经验收而实际使用的，视为工程验收合格。如验收合格，则乙方通知甲方验收之日为工程竣工交付之日。       </w:t>
      </w:r>
    </w:p>
    <w:p>
      <w:pPr>
        <w:pageBreakBefore w:val="0"/>
        <w:widowControl/>
        <w:kinsoku/>
        <w:wordWrap/>
        <w:overflowPunct/>
        <w:topLinePunct w:val="0"/>
        <w:autoSpaceDE/>
        <w:autoSpaceDN/>
        <w:bidi w:val="0"/>
        <w:adjustRightInd/>
        <w:snapToGrid/>
        <w:spacing w:line="400" w:lineRule="exact"/>
        <w:ind w:firstLine="360" w:firstLineChars="150"/>
        <w:textAlignment w:val="auto"/>
        <w:rPr>
          <w:rFonts w:hint="eastAsia" w:ascii="宋体" w:hAnsi="宋体"/>
          <w:color w:val="000000"/>
          <w:sz w:val="24"/>
          <w:szCs w:val="24"/>
        </w:rPr>
      </w:pPr>
      <w:r>
        <w:rPr>
          <w:rFonts w:hint="eastAsia" w:ascii="宋体" w:hAnsi="宋体"/>
          <w:color w:val="000000"/>
          <w:sz w:val="24"/>
          <w:szCs w:val="24"/>
        </w:rPr>
        <w:t>自工程验收合格之日起，燃气设施工程的管理权同步移交至甲方，交付后工程的照管、成品保护、保管等与工程有关的各项费用及责任均由甲方自行承担。甲方无正当理由不接收工程的，应承担违约责任。</w:t>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b/>
          <w:color w:val="000000"/>
          <w:sz w:val="24"/>
          <w:szCs w:val="24"/>
        </w:rPr>
      </w:pPr>
      <w:r>
        <w:rPr>
          <w:rFonts w:hint="eastAsia" w:ascii="宋体" w:hAnsi="宋体"/>
          <w:b/>
          <w:color w:val="000000"/>
          <w:sz w:val="24"/>
          <w:szCs w:val="24"/>
        </w:rPr>
        <w:t>四、工程造价、付款方式</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1、工程价款</w:t>
      </w:r>
    </w:p>
    <w:p>
      <w:pPr>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sz w:val="24"/>
          <w:szCs w:val="24"/>
          <w:lang w:val="en-US" w:eastAsia="zh-CN"/>
        </w:rPr>
      </w:pPr>
      <w:r>
        <w:rPr>
          <w:rFonts w:hint="eastAsia" w:ascii="宋体" w:hAnsi="宋体"/>
          <w:color w:val="000000"/>
          <w:sz w:val="24"/>
          <w:szCs w:val="24"/>
        </w:rPr>
        <w:t>（1）本工程固定总价：</w:t>
      </w:r>
      <w:r>
        <w:rPr>
          <w:rFonts w:hint="eastAsia" w:ascii="宋体" w:hAnsi="宋体"/>
          <w:sz w:val="24"/>
          <w:szCs w:val="24"/>
        </w:rPr>
        <w:t>（含税价）共计人民币</w:t>
      </w:r>
      <w:r>
        <w:rPr>
          <w:rFonts w:hint="eastAsia" w:ascii="宋体" w:hAnsi="宋体"/>
          <w:sz w:val="24"/>
          <w:szCs w:val="24"/>
          <w:u w:val="single"/>
          <w:lang w:val="en-US" w:eastAsia="zh-CN"/>
        </w:rPr>
        <w:t xml:space="preserve">                        </w:t>
      </w:r>
      <w:r>
        <w:rPr>
          <w:rFonts w:hint="eastAsia" w:ascii="宋体" w:hAnsi="宋体"/>
          <w:color w:val="auto"/>
          <w:sz w:val="24"/>
          <w:szCs w:val="24"/>
          <w:lang w:val="en-US" w:eastAsia="zh-CN"/>
        </w:rPr>
        <w:t>（不含税价）</w:t>
      </w:r>
      <w:r>
        <w:rPr>
          <w:rFonts w:hint="eastAsia" w:ascii="宋体" w:hAnsi="宋体"/>
          <w:color w:val="auto"/>
          <w:sz w:val="24"/>
          <w:szCs w:val="24"/>
        </w:rPr>
        <w:t>共计人民币</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lang w:val="en-US" w:eastAsia="zh-CN"/>
        </w:rPr>
        <w:t xml:space="preserve"> </w:t>
      </w:r>
      <w:r>
        <w:rPr>
          <w:rFonts w:hint="eastAsia" w:ascii="宋体" w:hAnsi="宋体"/>
          <w:color w:val="auto"/>
          <w:sz w:val="24"/>
          <w:szCs w:val="24"/>
        </w:rPr>
        <w:t>增值税</w:t>
      </w:r>
      <w:r>
        <w:rPr>
          <w:rFonts w:hint="eastAsia" w:ascii="宋体" w:hAnsi="宋体"/>
          <w:color w:val="auto"/>
          <w:sz w:val="24"/>
          <w:szCs w:val="24"/>
          <w:lang w:val="en-US" w:eastAsia="zh-CN"/>
        </w:rPr>
        <w:t>税</w:t>
      </w:r>
      <w:r>
        <w:rPr>
          <w:rFonts w:hint="eastAsia" w:ascii="宋体" w:hAnsi="宋体"/>
          <w:color w:val="auto"/>
          <w:sz w:val="24"/>
          <w:szCs w:val="24"/>
        </w:rPr>
        <w:t>额（税率9%）：</w:t>
      </w:r>
      <w:r>
        <w:rPr>
          <w:rFonts w:hint="eastAsia" w:ascii="宋体" w:hAnsi="宋体"/>
          <w:color w:val="auto"/>
          <w:sz w:val="24"/>
          <w:szCs w:val="24"/>
          <w:u w:val="single"/>
          <w:lang w:val="en-US" w:eastAsia="zh-CN"/>
        </w:rPr>
        <w:t xml:space="preserve">             </w:t>
      </w:r>
      <w:r>
        <w:rPr>
          <w:rFonts w:hint="eastAsia" w:ascii="宋体" w:hAnsi="宋体"/>
          <w:sz w:val="24"/>
          <w:szCs w:val="24"/>
        </w:rPr>
        <w:t>。</w:t>
      </w:r>
    </w:p>
    <w:p>
      <w:pPr>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（2）设计变更及经济签证</w:t>
      </w:r>
    </w:p>
    <w:p>
      <w:pPr>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如本工程出现设计变更或经济签证，则该部分费用另计。计算依据：根据实际工程量，采用定额计价模式，依据2010年版《新疆维吾尔自治区建筑安装工程费用定额》及《2010年乌鲁木齐地区单位估价表》及工程所在地造价管理部门发布的当月市场价等文件进行核算。</w:t>
      </w:r>
    </w:p>
    <w:p>
      <w:pPr>
        <w:pageBreakBefore w:val="0"/>
        <w:widowControl/>
        <w:numPr>
          <w:ilvl w:val="0"/>
          <w:numId w:val="3"/>
        </w:numPr>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付款方式</w:t>
      </w:r>
      <w:r>
        <w:rPr>
          <w:rFonts w:hint="eastAsia" w:ascii="宋体" w:hAnsi="宋体"/>
          <w:color w:val="000000"/>
          <w:sz w:val="24"/>
          <w:szCs w:val="24"/>
          <w:lang w:eastAsia="zh-CN"/>
        </w:rPr>
        <w:t>：</w:t>
      </w:r>
      <w:r>
        <w:rPr>
          <w:rFonts w:hint="eastAsia" w:ascii="宋体" w:hAnsi="宋体" w:eastAsia="宋体" w:cs="宋体"/>
          <w:bCs/>
          <w:sz w:val="24"/>
          <w:szCs w:val="24"/>
          <w:u w:val="single"/>
        </w:rPr>
        <w:t>合同签订后</w:t>
      </w:r>
      <w:r>
        <w:rPr>
          <w:rFonts w:hint="eastAsia" w:ascii="宋体" w:hAnsi="宋体" w:cs="宋体"/>
          <w:bCs/>
          <w:sz w:val="24"/>
          <w:szCs w:val="24"/>
          <w:u w:val="single"/>
          <w:lang w:val="en-US" w:eastAsia="zh-CN"/>
        </w:rPr>
        <w:t>预付合同价款的25</w:t>
      </w:r>
      <w:r>
        <w:rPr>
          <w:rFonts w:hint="eastAsia" w:ascii="宋体" w:hAnsi="宋体" w:eastAsia="宋体" w:cs="宋体"/>
          <w:bCs/>
          <w:sz w:val="24"/>
          <w:szCs w:val="24"/>
          <w:u w:val="single"/>
          <w:lang w:val="en-US" w:eastAsia="zh-CN"/>
        </w:rPr>
        <w:t>%，</w:t>
      </w:r>
      <w:r>
        <w:rPr>
          <w:rFonts w:hint="eastAsia" w:ascii="宋体" w:hAnsi="宋体" w:eastAsia="宋体" w:cs="宋体"/>
          <w:bCs/>
          <w:sz w:val="24"/>
          <w:szCs w:val="24"/>
          <w:u w:val="single"/>
        </w:rPr>
        <w:t>工程竣工验收合格后,支付合同价款的</w:t>
      </w:r>
      <w:r>
        <w:rPr>
          <w:rFonts w:hint="eastAsia" w:ascii="宋体" w:hAnsi="宋体" w:cs="宋体"/>
          <w:bCs/>
          <w:sz w:val="24"/>
          <w:szCs w:val="24"/>
          <w:u w:val="single"/>
          <w:lang w:val="en-US" w:eastAsia="zh-CN"/>
        </w:rPr>
        <w:t>70</w:t>
      </w:r>
      <w:r>
        <w:rPr>
          <w:rFonts w:hint="eastAsia" w:ascii="宋体" w:hAnsi="宋体" w:eastAsia="宋体" w:cs="宋体"/>
          <w:bCs/>
          <w:sz w:val="24"/>
          <w:szCs w:val="24"/>
          <w:u w:val="single"/>
        </w:rPr>
        <w:t>%,</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经审计机构审计工程量,</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根据审计的工程量结合乙方项目单价,由甲、乙双方核对工程价款;核对无误的,</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由乙方出具正规全额的发票,</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由甲方支付</w:t>
      </w:r>
      <w:r>
        <w:rPr>
          <w:rFonts w:hint="eastAsia" w:ascii="宋体" w:hAnsi="宋体" w:cs="宋体"/>
          <w:bCs/>
          <w:sz w:val="24"/>
          <w:szCs w:val="24"/>
          <w:u w:val="single"/>
          <w:lang w:val="en-US" w:eastAsia="zh-CN"/>
        </w:rPr>
        <w:t>至</w:t>
      </w:r>
      <w:r>
        <w:rPr>
          <w:rFonts w:hint="eastAsia" w:ascii="宋体" w:hAnsi="宋体" w:eastAsia="宋体" w:cs="宋体"/>
          <w:bCs/>
          <w:sz w:val="24"/>
          <w:szCs w:val="24"/>
          <w:u w:val="single"/>
        </w:rPr>
        <w:t>乙方审定金额的</w:t>
      </w:r>
      <w:r>
        <w:rPr>
          <w:rFonts w:hint="eastAsia" w:ascii="宋体" w:hAnsi="宋体" w:cs="宋体"/>
          <w:bCs/>
          <w:sz w:val="24"/>
          <w:szCs w:val="24"/>
          <w:u w:val="single"/>
          <w:lang w:val="en-US" w:eastAsia="zh-CN"/>
        </w:rPr>
        <w:t>97%，留3%的质保金</w:t>
      </w:r>
      <w:r>
        <w:rPr>
          <w:rFonts w:hint="eastAsia" w:ascii="宋体" w:hAnsi="宋体" w:eastAsia="宋体" w:cs="宋体"/>
          <w:bCs/>
          <w:sz w:val="24"/>
          <w:szCs w:val="24"/>
          <w:u w:val="single"/>
          <w:lang w:eastAsia="zh-CN"/>
        </w:rPr>
        <w:t>。</w:t>
      </w:r>
    </w:p>
    <w:p>
      <w:pPr>
        <w:pageBreakBefore w:val="0"/>
        <w:widowControl/>
        <w:numPr>
          <w:ilvl w:val="0"/>
          <w:numId w:val="0"/>
        </w:numPr>
        <w:kinsoku/>
        <w:wordWrap/>
        <w:overflowPunct/>
        <w:topLinePunct w:val="0"/>
        <w:autoSpaceDE/>
        <w:autoSpaceDN/>
        <w:bidi w:val="0"/>
        <w:adjustRightInd/>
        <w:snapToGrid/>
        <w:spacing w:line="400" w:lineRule="exact"/>
        <w:ind w:leftChars="-200" w:firstLine="240" w:firstLineChars="100"/>
        <w:textAlignment w:val="auto"/>
        <w:rPr>
          <w:rFonts w:hint="eastAsia" w:ascii="宋体" w:hAnsi="宋体"/>
          <w:color w:val="000000"/>
          <w:sz w:val="24"/>
          <w:szCs w:val="24"/>
        </w:rPr>
      </w:pPr>
      <w:r>
        <w:rPr>
          <w:rFonts w:hint="eastAsia" w:ascii="宋体" w:hAnsi="宋体"/>
          <w:color w:val="000000"/>
          <w:sz w:val="24"/>
          <w:szCs w:val="24"/>
        </w:rPr>
        <w:t>（2）甲方应将本合同所涉款项通过以下第</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1</w:t>
      </w:r>
      <w:r>
        <w:rPr>
          <w:rFonts w:hint="eastAsia" w:ascii="宋体" w:hAnsi="宋体"/>
          <w:color w:val="000000"/>
          <w:sz w:val="24"/>
          <w:szCs w:val="24"/>
          <w:u w:val="single"/>
        </w:rPr>
        <w:t xml:space="preserve">  </w:t>
      </w:r>
      <w:r>
        <w:rPr>
          <w:rFonts w:hint="eastAsia" w:ascii="宋体" w:hAnsi="宋体"/>
          <w:color w:val="000000"/>
          <w:sz w:val="24"/>
          <w:szCs w:val="24"/>
        </w:rPr>
        <w:t>种方式支付给乙方：</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①银行转账、汇款至乙方指定账户：</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eastAsia="zh-CN"/>
        </w:rPr>
      </w:pPr>
      <w:r>
        <w:rPr>
          <w:rFonts w:hint="eastAsia" w:ascii="宋体" w:hAnsi="宋体"/>
          <w:color w:val="000000"/>
          <w:sz w:val="24"/>
          <w:szCs w:val="24"/>
        </w:rPr>
        <w:t>账户名：</w:t>
      </w:r>
      <w:r>
        <w:rPr>
          <w:rFonts w:hint="eastAsia" w:ascii="宋体" w:hAnsi="宋体" w:cs="宋体"/>
          <w:sz w:val="24"/>
          <w:szCs w:val="24"/>
          <w:lang w:val="en-US" w:eastAsia="zh-CN"/>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shd w:val="clear" w:color="auto" w:fill="FFFFFF"/>
          <w:lang w:val="en-US" w:eastAsia="zh-CN"/>
        </w:rPr>
      </w:pPr>
      <w:r>
        <w:rPr>
          <w:rFonts w:hint="eastAsia" w:ascii="宋体" w:hAnsi="宋体" w:cs="宋体"/>
          <w:color w:val="000000"/>
          <w:sz w:val="24"/>
          <w:szCs w:val="24"/>
        </w:rPr>
        <w:t>开户行：</w:t>
      </w:r>
      <w:r>
        <w:rPr>
          <w:rFonts w:hint="eastAsia" w:ascii="宋体" w:hAnsi="宋体" w:cs="宋体"/>
          <w:color w:val="000000"/>
          <w:sz w:val="24"/>
          <w:szCs w:val="24"/>
          <w:shd w:val="clear" w:color="auto" w:fill="FFFFFF"/>
          <w:lang w:val="en-US" w:eastAsia="zh-CN"/>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 xml:space="preserve">行 号: </w:t>
      </w:r>
      <w:r>
        <w:rPr>
          <w:rFonts w:hint="eastAsia" w:ascii="宋体" w:hAnsi="宋体" w:cs="宋体"/>
          <w:sz w:val="24"/>
          <w:szCs w:val="24"/>
          <w:lang w:val="en-US" w:eastAsia="zh-CN"/>
        </w:rPr>
        <w:t xml:space="preserve"> </w:t>
      </w:r>
      <w:r>
        <w:rPr>
          <w:rFonts w:hint="eastAsia" w:ascii="宋体" w:hAnsi="宋体" w:cs="宋体"/>
          <w:color w:val="000000"/>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账户号：</w:t>
      </w:r>
      <w:r>
        <w:rPr>
          <w:rFonts w:hint="eastAsia" w:ascii="宋体" w:hAnsi="宋体" w:cs="宋体"/>
          <w:sz w:val="24"/>
          <w:szCs w:val="24"/>
          <w:lang w:val="en-US" w:eastAsia="zh-CN"/>
        </w:rPr>
        <w:t xml:space="preserve"> </w:t>
      </w:r>
      <w:r>
        <w:rPr>
          <w:rFonts w:hint="eastAsia" w:ascii="宋体" w:hAnsi="宋体" w:cs="宋体"/>
          <w:color w:val="000000"/>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s="宋体"/>
          <w:color w:val="000000"/>
          <w:sz w:val="24"/>
          <w:szCs w:val="24"/>
        </w:rPr>
      </w:pPr>
      <w:r>
        <w:rPr>
          <w:rFonts w:hint="eastAsia" w:ascii="宋体" w:hAnsi="宋体" w:cs="宋体"/>
          <w:color w:val="000000"/>
          <w:sz w:val="24"/>
          <w:szCs w:val="24"/>
        </w:rPr>
        <w:t>②现金支付。</w:t>
      </w:r>
    </w:p>
    <w:p>
      <w:pPr>
        <w:pageBreakBefore w:val="0"/>
        <w:widowControl/>
        <w:kinsoku/>
        <w:wordWrap/>
        <w:overflowPunct/>
        <w:topLinePunct w:val="0"/>
        <w:autoSpaceDE/>
        <w:autoSpaceDN/>
        <w:bidi w:val="0"/>
        <w:adjustRightInd/>
        <w:snapToGrid/>
        <w:spacing w:line="400" w:lineRule="exact"/>
        <w:ind w:right="-334" w:rightChars="-159"/>
        <w:textAlignment w:val="auto"/>
        <w:outlineLvl w:val="0"/>
        <w:rPr>
          <w:rFonts w:ascii="宋体" w:hAnsi="宋体"/>
          <w:b/>
          <w:color w:val="000000"/>
          <w:sz w:val="24"/>
          <w:szCs w:val="24"/>
        </w:rPr>
      </w:pPr>
      <w:r>
        <w:rPr>
          <w:rFonts w:hint="eastAsia" w:ascii="宋体" w:hAnsi="宋体"/>
          <w:b/>
          <w:color w:val="000000"/>
          <w:sz w:val="24"/>
          <w:szCs w:val="24"/>
        </w:rPr>
        <w:t>五、材料供应</w:t>
      </w:r>
    </w:p>
    <w:p>
      <w:pPr>
        <w:pageBreakBefore w:val="0"/>
        <w:widowControl/>
        <w:kinsoku/>
        <w:wordWrap/>
        <w:overflowPunct/>
        <w:topLinePunct w:val="0"/>
        <w:autoSpaceDE/>
        <w:autoSpaceDN/>
        <w:bidi w:val="0"/>
        <w:adjustRightInd/>
        <w:snapToGrid/>
        <w:spacing w:line="400" w:lineRule="exact"/>
        <w:ind w:right="-334" w:rightChars="-159" w:firstLine="360" w:firstLineChars="150"/>
        <w:textAlignment w:val="auto"/>
        <w:rPr>
          <w:rFonts w:hint="eastAsia" w:ascii="宋体" w:hAnsi="宋体"/>
          <w:color w:val="000000"/>
          <w:sz w:val="24"/>
          <w:szCs w:val="24"/>
        </w:rPr>
      </w:pPr>
      <w:r>
        <w:rPr>
          <w:rFonts w:hint="eastAsia" w:ascii="宋体" w:hAnsi="宋体"/>
          <w:color w:val="000000"/>
          <w:sz w:val="24"/>
          <w:szCs w:val="24"/>
        </w:rPr>
        <w:t>为确保天然气的安全运营及维护需要，天然气工程所需主材材料由乙方采购；辅材及机械等施工所用工、机具由施工单位负责（施工单位所提供的设备、材料质量等应符合天然气工程技术标准及设计要求）。</w:t>
      </w:r>
    </w:p>
    <w:p>
      <w:pPr>
        <w:pageBreakBefore w:val="0"/>
        <w:widowControl/>
        <w:kinsoku/>
        <w:wordWrap/>
        <w:overflowPunct/>
        <w:topLinePunct w:val="0"/>
        <w:autoSpaceDE/>
        <w:autoSpaceDN/>
        <w:bidi w:val="0"/>
        <w:adjustRightInd/>
        <w:snapToGrid/>
        <w:spacing w:line="400" w:lineRule="exact"/>
        <w:ind w:right="-334" w:rightChars="-159" w:firstLine="360" w:firstLineChars="150"/>
        <w:textAlignment w:val="auto"/>
        <w:rPr>
          <w:rFonts w:hint="eastAsia" w:ascii="宋体" w:hAnsi="宋体"/>
          <w:b/>
          <w:color w:val="000000"/>
          <w:sz w:val="24"/>
          <w:szCs w:val="24"/>
        </w:rPr>
      </w:pPr>
      <w:r>
        <w:rPr>
          <w:rFonts w:hint="eastAsia" w:ascii="宋体" w:hAnsi="宋体"/>
          <w:color w:val="000000"/>
          <w:sz w:val="24"/>
          <w:szCs w:val="24"/>
        </w:rPr>
        <w:t>工程移交后，甲方庭院内的燃气表、流量计等材料所有权归属甲方所有。</w:t>
      </w:r>
    </w:p>
    <w:p>
      <w:pPr>
        <w:pageBreakBefore w:val="0"/>
        <w:widowControl/>
        <w:kinsoku/>
        <w:wordWrap/>
        <w:overflowPunct/>
        <w:topLinePunct w:val="0"/>
        <w:autoSpaceDE/>
        <w:autoSpaceDN/>
        <w:bidi w:val="0"/>
        <w:adjustRightInd/>
        <w:snapToGrid/>
        <w:spacing w:line="400" w:lineRule="exact"/>
        <w:ind w:right="-334" w:rightChars="-159"/>
        <w:textAlignment w:val="auto"/>
        <w:outlineLvl w:val="0"/>
        <w:rPr>
          <w:rFonts w:ascii="宋体" w:hAnsi="宋体"/>
          <w:b/>
          <w:color w:val="000000"/>
          <w:sz w:val="24"/>
          <w:szCs w:val="24"/>
        </w:rPr>
      </w:pPr>
      <w:r>
        <w:rPr>
          <w:rFonts w:hint="eastAsia" w:ascii="宋体" w:hAnsi="宋体"/>
          <w:b/>
          <w:color w:val="000000"/>
          <w:sz w:val="24"/>
          <w:szCs w:val="24"/>
        </w:rPr>
        <w:t>六、施工条件</w:t>
      </w:r>
    </w:p>
    <w:p>
      <w:pPr>
        <w:pageBreakBefore w:val="0"/>
        <w:widowControl/>
        <w:kinsoku/>
        <w:wordWrap/>
        <w:overflowPunct/>
        <w:topLinePunct w:val="0"/>
        <w:autoSpaceDE/>
        <w:autoSpaceDN/>
        <w:bidi w:val="0"/>
        <w:adjustRightInd/>
        <w:snapToGrid/>
        <w:spacing w:line="400" w:lineRule="exact"/>
        <w:ind w:right="-334" w:rightChars="-159"/>
        <w:textAlignment w:val="auto"/>
        <w:rPr>
          <w:rFonts w:hint="eastAsia" w:ascii="宋体" w:hAnsi="宋体"/>
          <w:color w:val="000000"/>
          <w:sz w:val="24"/>
          <w:szCs w:val="24"/>
        </w:rPr>
      </w:pPr>
      <w:r>
        <w:rPr>
          <w:rFonts w:hint="eastAsia" w:ascii="宋体" w:hAnsi="宋体"/>
          <w:color w:val="000000"/>
          <w:sz w:val="24"/>
          <w:szCs w:val="24"/>
        </w:rPr>
        <w:t>1、天然气工程必须具备以下条件乙方可进场施工：</w:t>
      </w:r>
    </w:p>
    <w:p>
      <w:pPr>
        <w:pageBreakBefore w:val="0"/>
        <w:widowControl/>
        <w:kinsoku/>
        <w:wordWrap/>
        <w:overflowPunct/>
        <w:topLinePunct w:val="0"/>
        <w:autoSpaceDE/>
        <w:autoSpaceDN/>
        <w:bidi w:val="0"/>
        <w:adjustRightInd/>
        <w:snapToGrid/>
        <w:spacing w:line="400" w:lineRule="exact"/>
        <w:ind w:right="-334" w:rightChars="-159"/>
        <w:textAlignment w:val="auto"/>
        <w:rPr>
          <w:rFonts w:hint="eastAsia" w:ascii="宋体" w:hAnsi="宋体"/>
          <w:color w:val="000000"/>
          <w:sz w:val="24"/>
          <w:szCs w:val="24"/>
        </w:rPr>
      </w:pPr>
      <w:r>
        <w:rPr>
          <w:rFonts w:hint="eastAsia" w:ascii="宋体" w:hAnsi="宋体"/>
          <w:color w:val="000000"/>
          <w:sz w:val="24"/>
          <w:szCs w:val="24"/>
        </w:rPr>
        <w:t>1.1所涉及的场地平整至设计标高，不允许有交叉施工。</w:t>
      </w:r>
    </w:p>
    <w:p>
      <w:pPr>
        <w:pageBreakBefore w:val="0"/>
        <w:widowControl/>
        <w:kinsoku/>
        <w:wordWrap/>
        <w:overflowPunct/>
        <w:topLinePunct w:val="0"/>
        <w:autoSpaceDE/>
        <w:autoSpaceDN/>
        <w:bidi w:val="0"/>
        <w:adjustRightInd/>
        <w:snapToGrid/>
        <w:spacing w:line="400" w:lineRule="exact"/>
        <w:ind w:right="-334" w:rightChars="-159"/>
        <w:textAlignment w:val="auto"/>
        <w:rPr>
          <w:rFonts w:hint="eastAsia" w:ascii="宋体" w:hAnsi="宋体"/>
          <w:color w:val="000000"/>
          <w:sz w:val="24"/>
          <w:szCs w:val="24"/>
        </w:rPr>
      </w:pPr>
      <w:r>
        <w:rPr>
          <w:rFonts w:hint="eastAsia" w:ascii="宋体" w:hAnsi="宋体"/>
          <w:color w:val="000000"/>
          <w:sz w:val="24"/>
          <w:szCs w:val="24"/>
        </w:rPr>
        <w:t>1.2如涉及到市政、园林等手续，甲方必须办理完毕。</w:t>
      </w:r>
    </w:p>
    <w:p>
      <w:pPr>
        <w:pageBreakBefore w:val="0"/>
        <w:widowControl/>
        <w:kinsoku/>
        <w:wordWrap/>
        <w:overflowPunct/>
        <w:topLinePunct w:val="0"/>
        <w:autoSpaceDE/>
        <w:autoSpaceDN/>
        <w:bidi w:val="0"/>
        <w:adjustRightInd/>
        <w:snapToGrid/>
        <w:spacing w:line="400" w:lineRule="exact"/>
        <w:ind w:right="-334" w:rightChars="-159"/>
        <w:textAlignment w:val="auto"/>
        <w:rPr>
          <w:rFonts w:hint="eastAsia" w:ascii="宋体" w:hAnsi="宋体"/>
          <w:color w:val="000000"/>
          <w:sz w:val="24"/>
          <w:szCs w:val="24"/>
        </w:rPr>
      </w:pPr>
      <w:r>
        <w:rPr>
          <w:rFonts w:hint="eastAsia" w:ascii="宋体" w:hAnsi="宋体"/>
          <w:color w:val="000000"/>
          <w:sz w:val="24"/>
          <w:szCs w:val="24"/>
        </w:rPr>
        <w:t>1.3安装天然气楼栋的门、窗必须安装到位。</w:t>
      </w:r>
    </w:p>
    <w:p>
      <w:pPr>
        <w:pageBreakBefore w:val="0"/>
        <w:widowControl/>
        <w:kinsoku/>
        <w:wordWrap/>
        <w:overflowPunct/>
        <w:topLinePunct w:val="0"/>
        <w:autoSpaceDE/>
        <w:autoSpaceDN/>
        <w:bidi w:val="0"/>
        <w:adjustRightInd/>
        <w:snapToGrid/>
        <w:spacing w:line="400" w:lineRule="exact"/>
        <w:ind w:right="-334" w:rightChars="-159"/>
        <w:textAlignment w:val="auto"/>
        <w:rPr>
          <w:rFonts w:hint="eastAsia" w:ascii="宋体" w:hAnsi="宋体"/>
          <w:color w:val="000000"/>
          <w:sz w:val="24"/>
          <w:szCs w:val="24"/>
        </w:rPr>
      </w:pPr>
      <w:r>
        <w:rPr>
          <w:rFonts w:hint="eastAsia" w:ascii="宋体" w:hAnsi="宋体"/>
          <w:color w:val="000000"/>
          <w:sz w:val="24"/>
          <w:szCs w:val="24"/>
        </w:rPr>
        <w:t>1.4甲方应保证乙方指定施工单位进入工地前提供工程施工所需的水、电、场地及办公场所。</w:t>
      </w:r>
    </w:p>
    <w:p>
      <w:pPr>
        <w:pageBreakBefore w:val="0"/>
        <w:widowControl/>
        <w:kinsoku/>
        <w:wordWrap/>
        <w:overflowPunct/>
        <w:topLinePunct w:val="0"/>
        <w:autoSpaceDE/>
        <w:autoSpaceDN/>
        <w:bidi w:val="0"/>
        <w:adjustRightInd/>
        <w:snapToGrid/>
        <w:spacing w:line="400" w:lineRule="exact"/>
        <w:ind w:right="-334" w:rightChars="-159"/>
        <w:textAlignment w:val="auto"/>
        <w:rPr>
          <w:rFonts w:hint="eastAsia" w:ascii="宋体" w:hAnsi="宋体"/>
          <w:color w:val="000000"/>
          <w:sz w:val="24"/>
          <w:szCs w:val="24"/>
        </w:rPr>
      </w:pPr>
      <w:r>
        <w:rPr>
          <w:rFonts w:hint="eastAsia" w:ascii="宋体" w:hAnsi="宋体"/>
          <w:color w:val="000000"/>
          <w:sz w:val="24"/>
          <w:szCs w:val="24"/>
        </w:rPr>
        <w:t>1.5甲方应保证向乙方提供进场前堆放材料的场所。</w:t>
      </w:r>
    </w:p>
    <w:p>
      <w:pPr>
        <w:pageBreakBefore w:val="0"/>
        <w:widowControl/>
        <w:kinsoku/>
        <w:wordWrap/>
        <w:overflowPunct/>
        <w:topLinePunct w:val="0"/>
        <w:autoSpaceDE/>
        <w:autoSpaceDN/>
        <w:bidi w:val="0"/>
        <w:adjustRightInd/>
        <w:snapToGrid/>
        <w:spacing w:line="400" w:lineRule="exact"/>
        <w:ind w:right="-334" w:rightChars="-159"/>
        <w:textAlignment w:val="auto"/>
        <w:rPr>
          <w:rFonts w:hint="eastAsia" w:ascii="宋体" w:hAnsi="宋体"/>
          <w:color w:val="000000"/>
          <w:sz w:val="24"/>
          <w:szCs w:val="24"/>
        </w:rPr>
      </w:pPr>
      <w:r>
        <w:rPr>
          <w:rFonts w:hint="eastAsia" w:ascii="宋体" w:hAnsi="宋体"/>
          <w:color w:val="000000"/>
          <w:sz w:val="24"/>
          <w:szCs w:val="24"/>
        </w:rPr>
        <w:t>1.6甲方必须派代表共同参与户内现场方案交底并签字认可，经定案后户内不再改线。（甲方应向乙方提供对甲方代表的授权文件）</w:t>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b/>
          <w:color w:val="000000"/>
          <w:sz w:val="24"/>
          <w:szCs w:val="24"/>
        </w:rPr>
      </w:pPr>
      <w:r>
        <w:rPr>
          <w:rFonts w:hint="eastAsia" w:ascii="宋体" w:hAnsi="宋体"/>
          <w:b/>
          <w:color w:val="000000"/>
          <w:sz w:val="24"/>
          <w:szCs w:val="24"/>
        </w:rPr>
        <w:t>七、施工安全</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 xml:space="preserve">1、乙方委托的设计、监理、建设施工单位必须具有相关资质。  </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 xml:space="preserve">2、施工单位施工过程中必须遵守有关安全生产的法律、法规及安全要求。  </w:t>
      </w:r>
    </w:p>
    <w:p>
      <w:pPr>
        <w:pageBreakBefore w:val="0"/>
        <w:widowControl/>
        <w:kinsoku/>
        <w:wordWrap/>
        <w:overflowPunct/>
        <w:topLinePunct w:val="0"/>
        <w:autoSpaceDE/>
        <w:autoSpaceDN/>
        <w:bidi w:val="0"/>
        <w:adjustRightInd/>
        <w:snapToGrid/>
        <w:spacing w:line="400" w:lineRule="exact"/>
        <w:ind w:right="-334" w:rightChars="-159"/>
        <w:textAlignment w:val="auto"/>
        <w:rPr>
          <w:rFonts w:hint="eastAsia" w:ascii="宋体" w:hAnsi="宋体"/>
          <w:color w:val="000000"/>
          <w:sz w:val="24"/>
          <w:szCs w:val="24"/>
        </w:rPr>
      </w:pPr>
      <w:r>
        <w:rPr>
          <w:rFonts w:hint="eastAsia" w:ascii="宋体" w:hAnsi="宋体"/>
          <w:color w:val="000000"/>
          <w:sz w:val="24"/>
          <w:szCs w:val="24"/>
        </w:rPr>
        <w:t>3、施工过程中如发生安全责任事故，乙方需及时报告甲方及相关部门，及时做好事故处置工作，并查清事故原因，根据事故责任划分各方应承担的相应责任。</w:t>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b/>
          <w:color w:val="000000"/>
          <w:sz w:val="24"/>
          <w:szCs w:val="24"/>
        </w:rPr>
      </w:pPr>
      <w:r>
        <w:rPr>
          <w:rFonts w:hint="eastAsia" w:ascii="宋体" w:hAnsi="宋体"/>
          <w:b/>
          <w:color w:val="000000"/>
          <w:sz w:val="24"/>
          <w:szCs w:val="24"/>
        </w:rPr>
        <w:t>八、双方责任</w:t>
      </w:r>
    </w:p>
    <w:p>
      <w:pPr>
        <w:pageBreakBefore w:val="0"/>
        <w:widowControl/>
        <w:kinsoku/>
        <w:wordWrap/>
        <w:overflowPunct/>
        <w:topLinePunct w:val="0"/>
        <w:autoSpaceDE/>
        <w:autoSpaceDN/>
        <w:bidi w:val="0"/>
        <w:adjustRightInd/>
        <w:snapToGrid/>
        <w:spacing w:line="400" w:lineRule="exact"/>
        <w:textAlignment w:val="auto"/>
        <w:rPr>
          <w:rFonts w:ascii="宋体" w:hAnsi="宋体"/>
          <w:b/>
          <w:color w:val="000000"/>
          <w:sz w:val="24"/>
          <w:szCs w:val="24"/>
        </w:rPr>
      </w:pPr>
      <w:r>
        <w:rPr>
          <w:rFonts w:hint="eastAsia" w:ascii="宋体" w:hAnsi="宋体"/>
          <w:b/>
          <w:color w:val="000000"/>
          <w:sz w:val="24"/>
          <w:szCs w:val="24"/>
        </w:rPr>
        <w:t>1、甲方责任：</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1.1在合同签订后、工程施工前向乙方提供本工程所在建筑的平面图、剖面图及地下的管线和构建物资料（包括用户资料），由甲、乙双方签字盖章以确认资料交底，保证工程设计、安装施工的顺利进行。</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与本合同天然气工程的有关政府审批手续，由甲方或配合业主单位完成。</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1.2甲方保证提供的资料、信息真实、可靠。若因甲方提供的工程相关图纸及技术资料与实际施工情况不符，在施工过程中因发生变更而造成工期延误或增加额外费用，其责任由甲方承担。</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1.3甲方应指派专人负责现场施工时的协调工作，并有义务协助并配合乙方及监理方、施工方顺利完成现场施工工作。</w:t>
      </w:r>
    </w:p>
    <w:p>
      <w:pPr>
        <w:pageBreakBefore w:val="0"/>
        <w:widowControl/>
        <w:kinsoku/>
        <w:wordWrap/>
        <w:overflowPunct/>
        <w:topLinePunct w:val="0"/>
        <w:autoSpaceDE/>
        <w:autoSpaceDN/>
        <w:bidi w:val="0"/>
        <w:adjustRightInd/>
        <w:snapToGrid/>
        <w:spacing w:line="400" w:lineRule="exact"/>
        <w:textAlignment w:val="auto"/>
        <w:rPr>
          <w:rFonts w:ascii="宋体" w:hAnsi="宋体"/>
          <w:color w:val="000000"/>
          <w:sz w:val="24"/>
          <w:szCs w:val="24"/>
        </w:rPr>
      </w:pPr>
      <w:r>
        <w:rPr>
          <w:rFonts w:hint="eastAsia" w:ascii="宋体" w:hAnsi="宋体"/>
          <w:color w:val="000000"/>
          <w:sz w:val="24"/>
          <w:szCs w:val="24"/>
        </w:rPr>
        <w:t>1.4甲方应保证乙方指定施工单位进入工地前提供工程施工所需的水、电、场地及办公场所，确保天然气管道施工的畅通，积极配合及协助乙方及监理方、施工方安全顺利地完成天然气工程的施工。</w:t>
      </w:r>
    </w:p>
    <w:p>
      <w:pPr>
        <w:pageBreakBefore w:val="0"/>
        <w:widowControl/>
        <w:kinsoku/>
        <w:wordWrap/>
        <w:overflowPunct/>
        <w:topLinePunct w:val="0"/>
        <w:autoSpaceDE/>
        <w:autoSpaceDN/>
        <w:bidi w:val="0"/>
        <w:adjustRightInd/>
        <w:snapToGrid/>
        <w:spacing w:line="400" w:lineRule="exact"/>
        <w:textAlignment w:val="auto"/>
        <w:rPr>
          <w:rFonts w:ascii="宋体" w:hAnsi="宋体"/>
          <w:color w:val="000000"/>
          <w:sz w:val="24"/>
          <w:szCs w:val="24"/>
        </w:rPr>
      </w:pPr>
      <w:r>
        <w:rPr>
          <w:rFonts w:hint="eastAsia" w:ascii="宋体" w:hAnsi="宋体"/>
          <w:color w:val="000000"/>
          <w:sz w:val="24"/>
          <w:szCs w:val="24"/>
        </w:rPr>
        <w:t>1.5本工程施工安装中与相邻单位、社区、用户的协调关系须由甲方负责解决。</w:t>
      </w:r>
    </w:p>
    <w:p>
      <w:pPr>
        <w:pageBreakBefore w:val="0"/>
        <w:widowControl/>
        <w:kinsoku/>
        <w:wordWrap/>
        <w:overflowPunct/>
        <w:topLinePunct w:val="0"/>
        <w:autoSpaceDE/>
        <w:autoSpaceDN/>
        <w:bidi w:val="0"/>
        <w:adjustRightInd/>
        <w:snapToGrid/>
        <w:spacing w:line="400" w:lineRule="exact"/>
        <w:textAlignment w:val="auto"/>
        <w:rPr>
          <w:rFonts w:ascii="宋体" w:hAnsi="宋体"/>
          <w:color w:val="000000"/>
          <w:sz w:val="24"/>
          <w:szCs w:val="24"/>
        </w:rPr>
      </w:pPr>
      <w:r>
        <w:rPr>
          <w:rFonts w:hint="eastAsia" w:ascii="宋体" w:hAnsi="宋体"/>
          <w:color w:val="000000"/>
          <w:sz w:val="24"/>
          <w:szCs w:val="24"/>
        </w:rPr>
        <w:t>1.6为保证正常供气，工程竣工验收交付后，甲方应加强燃气设施的监管，不得擅自增装、减装、改装、拆迁固定的燃气设施，因上述原因造成的损失及人员伤亡均与乙方和施工单位无关，由甲方承担相关责任及需返工的安装费用。</w:t>
      </w:r>
    </w:p>
    <w:p>
      <w:pPr>
        <w:pageBreakBefore w:val="0"/>
        <w:widowControl/>
        <w:tabs>
          <w:tab w:val="left" w:pos="425"/>
        </w:tabs>
        <w:kinsoku/>
        <w:wordWrap/>
        <w:overflowPunct/>
        <w:topLinePunct w:val="0"/>
        <w:autoSpaceDE/>
        <w:autoSpaceDN/>
        <w:bidi w:val="0"/>
        <w:adjustRightInd/>
        <w:snapToGrid/>
        <w:spacing w:line="400" w:lineRule="exact"/>
        <w:ind w:right="-420" w:rightChars="-200"/>
        <w:textAlignment w:val="auto"/>
        <w:rPr>
          <w:rFonts w:hint="eastAsia" w:ascii="宋体" w:hAnsi="宋体"/>
          <w:color w:val="000000"/>
          <w:sz w:val="24"/>
          <w:szCs w:val="24"/>
        </w:rPr>
      </w:pPr>
      <w:r>
        <w:rPr>
          <w:rFonts w:hint="eastAsia" w:ascii="宋体" w:hAnsi="宋体"/>
          <w:color w:val="000000"/>
          <w:sz w:val="24"/>
          <w:szCs w:val="24"/>
        </w:rPr>
        <w:t>1.7 甲方有责任保护好已铺设的燃气管道设施及燃气设备，如有丢失或损坏，甲方承担更换或修复费用。</w:t>
      </w:r>
    </w:p>
    <w:p>
      <w:pPr>
        <w:pageBreakBefore w:val="0"/>
        <w:widowControl/>
        <w:tabs>
          <w:tab w:val="left" w:pos="425"/>
        </w:tabs>
        <w:kinsoku/>
        <w:wordWrap/>
        <w:overflowPunct/>
        <w:topLinePunct w:val="0"/>
        <w:autoSpaceDE/>
        <w:autoSpaceDN/>
        <w:bidi w:val="0"/>
        <w:adjustRightInd/>
        <w:snapToGrid/>
        <w:spacing w:line="400" w:lineRule="exact"/>
        <w:ind w:right="-420" w:rightChars="-200"/>
        <w:textAlignment w:val="auto"/>
        <w:rPr>
          <w:rFonts w:hint="eastAsia" w:ascii="宋体" w:hAnsi="宋体"/>
          <w:color w:val="000000"/>
          <w:sz w:val="24"/>
          <w:szCs w:val="24"/>
        </w:rPr>
      </w:pPr>
      <w:r>
        <w:rPr>
          <w:rFonts w:hint="eastAsia" w:ascii="宋体" w:hAnsi="宋体"/>
          <w:color w:val="000000"/>
          <w:sz w:val="24"/>
          <w:szCs w:val="24"/>
        </w:rPr>
        <w:t>1.8 甲方负责各种计量仪表的定期校验及维修，相关费用由甲方承担。</w:t>
      </w:r>
    </w:p>
    <w:p>
      <w:pPr>
        <w:pageBreakBefore w:val="0"/>
        <w:widowControl/>
        <w:tabs>
          <w:tab w:val="left" w:pos="425"/>
        </w:tabs>
        <w:kinsoku/>
        <w:wordWrap/>
        <w:overflowPunct/>
        <w:topLinePunct w:val="0"/>
        <w:autoSpaceDE/>
        <w:autoSpaceDN/>
        <w:bidi w:val="0"/>
        <w:adjustRightInd/>
        <w:snapToGrid/>
        <w:spacing w:line="400" w:lineRule="exact"/>
        <w:ind w:right="-420" w:rightChars="-200"/>
        <w:textAlignment w:val="auto"/>
        <w:rPr>
          <w:rFonts w:hint="eastAsia" w:ascii="宋体" w:hAnsi="宋体"/>
          <w:color w:val="000000"/>
          <w:sz w:val="24"/>
          <w:szCs w:val="24"/>
        </w:rPr>
      </w:pPr>
      <w:r>
        <w:rPr>
          <w:rFonts w:hint="eastAsia" w:ascii="宋体" w:hAnsi="宋体"/>
          <w:color w:val="000000"/>
          <w:sz w:val="24"/>
          <w:szCs w:val="24"/>
        </w:rPr>
        <w:t>1.9甲方应严格履行合同规定的甲方范围的其他有关责任和义务</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b/>
          <w:color w:val="000000"/>
          <w:sz w:val="24"/>
          <w:szCs w:val="24"/>
        </w:rPr>
      </w:pPr>
      <w:r>
        <w:rPr>
          <w:rFonts w:hint="eastAsia" w:ascii="宋体" w:hAnsi="宋体"/>
          <w:b/>
          <w:color w:val="000000"/>
          <w:sz w:val="24"/>
          <w:szCs w:val="24"/>
        </w:rPr>
        <w:t>2、乙方责任：</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2.1乙方及施工方对天然气工程质量负责，材料质量、工程的质量、安全标准应当符合国家标准。</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2.2乙方应严格按照合同规定，为甲方提供审图、消防审查等所审定的施工图、质量优良、运行稳定、安全可靠的工程，保证在合同规定的交工期内完成本合同的全部工作并达到正常供气状态。</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2.3乙方应在设备进场施工时，派出相关技术人员负责现场施工的技术指导工作；同时乙方应指派专门人员负责现场施工时的协调工作，并与甲方的负责人一起，协调并配合乙方的施工队伍顺利完成现场的施工工作。</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2.4乙方派驻甲方现场的所有人员，在现场工作期间，应严格遵守国家法律法规及甲方的规章制度；如有违反，责任和后果由乙方自负。</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2.5施工完毕后，室内设施在施工中损坏部分由乙方负责恢复原状。</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2.6乙方按照国家、行业、地方及企业标准提供燃气及相关服务；</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2.7乙方应维护本工程燃气管网设施正常运行，保证供气连续性。发生故障或者燃气安全事故时，应迅速抢修和援救。</w:t>
      </w:r>
    </w:p>
    <w:p>
      <w:pPr>
        <w:pageBreakBefore w:val="0"/>
        <w:widowControl/>
        <w:kinsoku/>
        <w:wordWrap/>
        <w:overflowPunct/>
        <w:topLinePunct w:val="0"/>
        <w:autoSpaceDE/>
        <w:autoSpaceDN/>
        <w:bidi w:val="0"/>
        <w:adjustRightInd/>
        <w:snapToGrid/>
        <w:spacing w:line="400" w:lineRule="exact"/>
        <w:ind w:left="141" w:leftChars="10" w:right="-334" w:rightChars="-159" w:hanging="120" w:hangingChars="50"/>
        <w:textAlignment w:val="auto"/>
        <w:outlineLvl w:val="0"/>
        <w:rPr>
          <w:rFonts w:ascii="宋体" w:hAnsi="宋体"/>
          <w:b/>
          <w:color w:val="000000"/>
          <w:sz w:val="24"/>
          <w:szCs w:val="24"/>
        </w:rPr>
      </w:pPr>
      <w:r>
        <w:rPr>
          <w:rFonts w:hint="eastAsia" w:ascii="宋体" w:hAnsi="宋体"/>
          <w:b/>
          <w:color w:val="000000"/>
          <w:sz w:val="24"/>
          <w:szCs w:val="24"/>
        </w:rPr>
        <w:t>九、工程质量保修</w:t>
      </w:r>
    </w:p>
    <w:p>
      <w:pPr>
        <w:pageBreakBefore w:val="0"/>
        <w:widowControl/>
        <w:kinsoku/>
        <w:wordWrap/>
        <w:overflowPunct/>
        <w:topLinePunct w:val="0"/>
        <w:autoSpaceDE/>
        <w:autoSpaceDN/>
        <w:bidi w:val="0"/>
        <w:adjustRightInd/>
        <w:snapToGrid/>
        <w:spacing w:line="400" w:lineRule="exact"/>
        <w:ind w:left="21" w:leftChars="10" w:right="-334" w:rightChars="-159" w:firstLine="480" w:firstLineChars="200"/>
        <w:textAlignment w:val="auto"/>
        <w:rPr>
          <w:rFonts w:hint="eastAsia" w:ascii="宋体" w:hAnsi="宋体"/>
          <w:color w:val="000000"/>
          <w:sz w:val="24"/>
          <w:szCs w:val="24"/>
        </w:rPr>
      </w:pPr>
      <w:r>
        <w:rPr>
          <w:rFonts w:hint="eastAsia" w:ascii="宋体" w:hAnsi="宋体"/>
          <w:color w:val="000000"/>
          <w:sz w:val="24"/>
          <w:szCs w:val="24"/>
        </w:rPr>
        <w:t>自验收合格之日起算，质量保修期为12个月。</w:t>
      </w:r>
      <w:r>
        <w:rPr>
          <w:rFonts w:hint="eastAsia" w:ascii="宋体" w:hAnsi="宋体"/>
          <w:color w:val="000000"/>
          <w:sz w:val="24"/>
          <w:szCs w:val="24"/>
          <w:lang w:val="en-US" w:eastAsia="zh-CN"/>
        </w:rPr>
        <w:t>质保期内因质量所造成的费用及损失均由乙方承担、</w:t>
      </w:r>
      <w:r>
        <w:rPr>
          <w:rFonts w:hint="eastAsia" w:ascii="宋体" w:hAnsi="宋体"/>
          <w:color w:val="000000"/>
          <w:sz w:val="24"/>
          <w:szCs w:val="24"/>
        </w:rPr>
        <w:t>因乙方原因所造成的工程质量问题由乙方免费负责维修。</w:t>
      </w:r>
    </w:p>
    <w:p>
      <w:pPr>
        <w:pageBreakBefore w:val="0"/>
        <w:widowControl/>
        <w:kinsoku/>
        <w:wordWrap/>
        <w:overflowPunct/>
        <w:topLinePunct w:val="0"/>
        <w:autoSpaceDE/>
        <w:autoSpaceDN/>
        <w:bidi w:val="0"/>
        <w:adjustRightInd/>
        <w:snapToGrid/>
        <w:spacing w:line="400" w:lineRule="exact"/>
        <w:ind w:left="21" w:leftChars="10" w:right="-334" w:rightChars="-159" w:firstLine="480" w:firstLineChars="200"/>
        <w:textAlignment w:val="auto"/>
        <w:rPr>
          <w:rFonts w:hint="eastAsia" w:ascii="宋体" w:hAnsi="宋体"/>
          <w:color w:val="000000"/>
          <w:sz w:val="24"/>
          <w:szCs w:val="24"/>
        </w:rPr>
      </w:pPr>
      <w:r>
        <w:rPr>
          <w:rFonts w:hint="eastAsia" w:ascii="宋体" w:hAnsi="宋体"/>
          <w:color w:val="000000"/>
          <w:sz w:val="24"/>
          <w:szCs w:val="24"/>
        </w:rPr>
        <w:t>非质保期内，乙方对甲方天然气安装工程进行有偿维护。</w:t>
      </w:r>
    </w:p>
    <w:p>
      <w:pPr>
        <w:pageBreakBefore w:val="0"/>
        <w:widowControl/>
        <w:kinsoku/>
        <w:wordWrap/>
        <w:overflowPunct/>
        <w:topLinePunct w:val="0"/>
        <w:autoSpaceDE/>
        <w:autoSpaceDN/>
        <w:bidi w:val="0"/>
        <w:adjustRightInd/>
        <w:snapToGrid/>
        <w:spacing w:line="400" w:lineRule="exact"/>
        <w:textAlignment w:val="auto"/>
        <w:outlineLvl w:val="0"/>
        <w:rPr>
          <w:rFonts w:ascii="宋体" w:hAnsi="宋体"/>
          <w:b/>
          <w:color w:val="000000"/>
          <w:sz w:val="24"/>
          <w:szCs w:val="24"/>
        </w:rPr>
      </w:pPr>
      <w:r>
        <w:rPr>
          <w:rFonts w:hint="eastAsia" w:ascii="宋体" w:hAnsi="宋体"/>
          <w:b/>
          <w:color w:val="000000"/>
          <w:sz w:val="24"/>
          <w:szCs w:val="24"/>
        </w:rPr>
        <w:t>十、违约责任</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b/>
          <w:color w:val="000000"/>
          <w:sz w:val="24"/>
          <w:szCs w:val="24"/>
        </w:rPr>
      </w:pPr>
      <w:r>
        <w:rPr>
          <w:rFonts w:hint="eastAsia" w:ascii="宋体" w:hAnsi="宋体"/>
          <w:b/>
          <w:color w:val="000000"/>
          <w:sz w:val="24"/>
          <w:szCs w:val="24"/>
        </w:rPr>
        <w:t>1、甲方违约责任：</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1.1甲方应按本协议约定按时支付工程款，若甲方未按时付款，每逾期一日则按逾期未付金额的</w:t>
      </w:r>
      <w:r>
        <w:rPr>
          <w:rFonts w:hint="eastAsia" w:ascii="宋体" w:hAnsi="宋体"/>
          <w:color w:val="000000"/>
          <w:sz w:val="24"/>
          <w:szCs w:val="24"/>
          <w:u w:val="single"/>
        </w:rPr>
        <w:t xml:space="preserve"> 5%</w:t>
      </w:r>
      <w:r>
        <w:rPr>
          <w:rFonts w:hint="eastAsia" w:ascii="宋体" w:hAnsi="宋体"/>
          <w:color w:val="000000"/>
          <w:sz w:val="24"/>
          <w:szCs w:val="24"/>
        </w:rPr>
        <w:t>向乙方支付逾期付款违约金， 甲方逾期</w:t>
      </w:r>
      <w:r>
        <w:rPr>
          <w:rFonts w:hint="eastAsia" w:ascii="宋体" w:hAnsi="宋体"/>
          <w:color w:val="000000"/>
          <w:sz w:val="24"/>
          <w:szCs w:val="24"/>
          <w:u w:val="single"/>
        </w:rPr>
        <w:t>3</w:t>
      </w:r>
      <w:r>
        <w:rPr>
          <w:rFonts w:hint="eastAsia" w:ascii="宋体" w:hAnsi="宋体"/>
          <w:color w:val="000000"/>
          <w:sz w:val="24"/>
          <w:szCs w:val="24"/>
        </w:rPr>
        <w:t>日未付款的，乙方有权解除本合同，甲方应按工程总价款的</w:t>
      </w:r>
      <w:r>
        <w:rPr>
          <w:rFonts w:hint="eastAsia" w:ascii="宋体" w:hAnsi="宋体"/>
          <w:color w:val="000000"/>
          <w:sz w:val="24"/>
          <w:szCs w:val="24"/>
          <w:u w:val="single"/>
        </w:rPr>
        <w:t>15%</w:t>
      </w:r>
      <w:r>
        <w:rPr>
          <w:rFonts w:hint="eastAsia" w:ascii="宋体" w:hAnsi="宋体"/>
          <w:color w:val="000000"/>
          <w:sz w:val="24"/>
          <w:szCs w:val="24"/>
        </w:rPr>
        <w:t>向乙方支付违约金，并承担由此造成的乙方所有损失。</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1.2由于甲方原因造成工程中途停建、缓建，工期顺延，导致额外增加的工程费用或造成损失的，相关费用及损失由甲方承担。</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1.3因甲方违约终止、解除合同或因甲方原因造成乙方按约解除合同的，甲方应向乙方支付已完成工程量相应的费用，同时应按工程总价款的</w:t>
      </w:r>
      <w:r>
        <w:rPr>
          <w:rFonts w:hint="eastAsia" w:ascii="宋体" w:hAnsi="宋体"/>
          <w:color w:val="000000"/>
          <w:sz w:val="24"/>
          <w:szCs w:val="24"/>
          <w:u w:val="single"/>
        </w:rPr>
        <w:t>15%</w:t>
      </w:r>
      <w:r>
        <w:rPr>
          <w:rFonts w:hint="eastAsia" w:ascii="宋体" w:hAnsi="宋体"/>
          <w:color w:val="000000"/>
          <w:sz w:val="24"/>
          <w:szCs w:val="24"/>
        </w:rPr>
        <w:t>向乙方支付违约金，并承担由此造成的乙方所有损失。</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b/>
          <w:color w:val="000000"/>
          <w:sz w:val="24"/>
          <w:szCs w:val="24"/>
        </w:rPr>
      </w:pPr>
      <w:r>
        <w:rPr>
          <w:rFonts w:hint="eastAsia" w:ascii="宋体" w:hAnsi="宋体"/>
          <w:b/>
          <w:color w:val="000000"/>
          <w:sz w:val="24"/>
          <w:szCs w:val="24"/>
        </w:rPr>
        <w:t>2、乙方违约责任：</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2.1除不可抗力因素及工期顺延的情形外，因乙方原因造成工程逾期竣工的，乙方应按未完成工程量价款的</w:t>
      </w:r>
      <w:r>
        <w:rPr>
          <w:rFonts w:hint="eastAsia" w:ascii="宋体" w:hAnsi="宋体"/>
          <w:color w:val="000000"/>
          <w:sz w:val="24"/>
          <w:szCs w:val="24"/>
          <w:u w:val="single"/>
        </w:rPr>
        <w:t>1%</w:t>
      </w:r>
      <w:r>
        <w:rPr>
          <w:rFonts w:hint="eastAsia" w:ascii="宋体" w:hAnsi="宋体"/>
          <w:color w:val="000000"/>
          <w:sz w:val="24"/>
          <w:szCs w:val="24"/>
        </w:rPr>
        <w:t xml:space="preserve">向甲方支付违约金。 </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2.2主材或辅材出现质量问题引起争议的，双方可申请由工程所在地的质检部门鉴定，所需费用及因此造成的损失由责任方承担；双方均有责任的，依据责任划分分别承担。</w:t>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b/>
          <w:color w:val="000000"/>
          <w:sz w:val="24"/>
          <w:szCs w:val="24"/>
        </w:rPr>
      </w:pPr>
      <w:r>
        <w:rPr>
          <w:rFonts w:hint="eastAsia" w:ascii="宋体" w:hAnsi="宋体"/>
          <w:b/>
          <w:color w:val="000000"/>
          <w:sz w:val="24"/>
          <w:szCs w:val="24"/>
        </w:rPr>
        <w:t>十一、通知及送达</w:t>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仿宋_GB2312" w:eastAsia="仿宋_GB2312"/>
          <w:b/>
          <w:color w:val="000000"/>
          <w:kern w:val="0"/>
          <w:sz w:val="24"/>
          <w:szCs w:val="24"/>
          <w:u w:val="none"/>
        </w:rPr>
      </w:pPr>
      <w:r>
        <w:rPr>
          <w:rFonts w:hint="eastAsia" w:ascii="宋体" w:hAnsi="宋体"/>
          <w:color w:val="000000"/>
          <w:sz w:val="24"/>
          <w:szCs w:val="24"/>
        </w:rPr>
        <w:t>1、本合同一方为履行本合同而发给另一方的所有通知、报告、订单、函件或其他法律文件，应用书面形式并由该方选择的以下方式进行：</w:t>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color w:val="000000"/>
          <w:sz w:val="24"/>
          <w:szCs w:val="24"/>
        </w:rPr>
      </w:pPr>
      <w:r>
        <w:rPr>
          <w:rFonts w:hint="eastAsia" w:ascii="宋体" w:hAnsi="宋体"/>
          <w:color w:val="000000"/>
          <w:sz w:val="24"/>
          <w:szCs w:val="24"/>
        </w:rPr>
        <w:t xml:space="preserve">1）专人递送；2）邮政特快专递送达；3）电子邮件、传真传送。   </w:t>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color w:val="000000"/>
          <w:sz w:val="24"/>
          <w:szCs w:val="24"/>
        </w:rPr>
      </w:pPr>
      <w:r>
        <w:rPr>
          <w:rFonts w:hint="eastAsia" w:ascii="宋体" w:hAnsi="宋体"/>
          <w:color w:val="000000"/>
          <w:sz w:val="24"/>
          <w:szCs w:val="24"/>
        </w:rPr>
        <w:t>2、各方联系信息：</w:t>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sz w:val="24"/>
          <w:szCs w:val="24"/>
          <w:lang w:val="en-US" w:eastAsia="zh-CN"/>
        </w:rPr>
      </w:pPr>
      <w:r>
        <w:rPr>
          <w:rFonts w:hint="eastAsia" w:ascii="宋体" w:hAnsi="宋体"/>
          <w:color w:val="000000"/>
          <w:sz w:val="24"/>
          <w:szCs w:val="24"/>
        </w:rPr>
        <w:t>1）甲方</w:t>
      </w:r>
      <w:r>
        <w:rPr>
          <w:rFonts w:hint="eastAsia" w:ascii="宋体" w:hAnsi="宋体"/>
          <w:color w:val="000000"/>
          <w:sz w:val="24"/>
          <w:szCs w:val="24"/>
          <w:lang w:val="en-US" w:eastAsia="zh-CN"/>
        </w:rPr>
        <w:t>确认其送达地址为</w:t>
      </w:r>
      <w:r>
        <w:rPr>
          <w:rFonts w:hint="eastAsia" w:ascii="宋体" w:hAnsi="宋体"/>
          <w:color w:val="000000"/>
          <w:sz w:val="24"/>
          <w:szCs w:val="24"/>
        </w:rPr>
        <w:t>：</w:t>
      </w:r>
      <w:r>
        <w:rPr>
          <w:rFonts w:hint="eastAsia" w:ascii="宋体" w:hAnsi="宋体"/>
          <w:sz w:val="24"/>
          <w:szCs w:val="24"/>
          <w:lang w:val="en-US" w:eastAsia="zh-CN"/>
        </w:rPr>
        <w:t xml:space="preserve">      </w:t>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eastAsia="宋体"/>
          <w:sz w:val="24"/>
          <w:szCs w:val="24"/>
          <w:lang w:val="en-US" w:eastAsia="zh-CN"/>
        </w:rPr>
      </w:pPr>
      <w:r>
        <w:rPr>
          <w:rFonts w:hint="eastAsia" w:ascii="宋体" w:hAnsi="宋体"/>
          <w:sz w:val="24"/>
          <w:szCs w:val="24"/>
          <w:lang w:val="en-US" w:eastAsia="zh-CN"/>
        </w:rPr>
        <w:t>受送达人：</w:t>
      </w:r>
      <w:r>
        <w:rPr>
          <w:rFonts w:hint="eastAsia" w:ascii="宋体" w:hAnsi="宋体" w:eastAsia="宋体" w:cs="宋体"/>
          <w:sz w:val="24"/>
          <w:szCs w:val="24"/>
          <w:lang w:val="en-US" w:eastAsia="zh-CN"/>
        </w:rPr>
        <w:t xml:space="preserve"> </w:t>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color w:val="000000"/>
          <w:sz w:val="24"/>
          <w:szCs w:val="24"/>
        </w:rPr>
      </w:pPr>
      <w:r>
        <w:rPr>
          <w:rFonts w:hint="eastAsia" w:ascii="宋体" w:hAnsi="宋体"/>
          <w:color w:val="000000"/>
          <w:sz w:val="24"/>
          <w:szCs w:val="24"/>
        </w:rPr>
        <w:t>电子邮箱：</w:t>
      </w:r>
      <w:r>
        <w:rPr>
          <w:rFonts w:hint="eastAsia" w:ascii="宋体" w:hAnsi="宋体" w:eastAsia="宋体" w:cs="宋体"/>
          <w:sz w:val="24"/>
          <w:szCs w:val="24"/>
          <w:lang w:val="en-US" w:eastAsia="zh-CN"/>
        </w:rPr>
        <w:t xml:space="preserve"> </w:t>
      </w:r>
      <w:r>
        <w:rPr>
          <w:rFonts w:hint="eastAsia" w:ascii="宋体" w:hAnsi="宋体"/>
          <w:color w:val="000000"/>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color w:val="000000"/>
          <w:sz w:val="24"/>
          <w:szCs w:val="24"/>
        </w:rPr>
      </w:pPr>
      <w:r>
        <w:rPr>
          <w:rFonts w:hint="eastAsia" w:ascii="宋体" w:hAnsi="宋体"/>
          <w:color w:val="000000"/>
          <w:sz w:val="24"/>
          <w:szCs w:val="24"/>
        </w:rPr>
        <w:t>联系电话：</w:t>
      </w:r>
      <w:r>
        <w:rPr>
          <w:rFonts w:hint="eastAsia" w:ascii="宋体" w:hAnsi="宋体" w:eastAsia="宋体" w:cs="宋体"/>
          <w:sz w:val="24"/>
          <w:szCs w:val="24"/>
          <w:lang w:val="en-US" w:eastAsia="zh-CN"/>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传真：</w:t>
      </w:r>
      <w:r>
        <w:rPr>
          <w:rFonts w:hint="eastAsia" w:ascii="宋体" w:hAnsi="宋体"/>
          <w:color w:val="000000"/>
          <w:sz w:val="24"/>
          <w:szCs w:val="24"/>
          <w:lang w:val="en-US" w:eastAsia="zh-CN"/>
        </w:rPr>
        <w:t xml:space="preserve"> </w:t>
      </w:r>
    </w:p>
    <w:p>
      <w:pPr>
        <w:pageBreakBefore w:val="0"/>
        <w:widowControl/>
        <w:numPr>
          <w:ilvl w:val="0"/>
          <w:numId w:val="4"/>
        </w:numPr>
        <w:kinsoku/>
        <w:wordWrap/>
        <w:overflowPunct/>
        <w:topLinePunct w:val="0"/>
        <w:autoSpaceDE/>
        <w:autoSpaceDN/>
        <w:bidi w:val="0"/>
        <w:adjustRightInd/>
        <w:snapToGrid/>
        <w:spacing w:line="400" w:lineRule="exact"/>
        <w:textAlignment w:val="auto"/>
        <w:outlineLvl w:val="0"/>
        <w:rPr>
          <w:rFonts w:hint="eastAsia" w:ascii="宋体" w:hAnsi="宋体"/>
          <w:sz w:val="24"/>
          <w:szCs w:val="24"/>
          <w:lang w:val="en-US" w:eastAsia="zh-CN"/>
        </w:rPr>
      </w:pPr>
      <w:r>
        <w:rPr>
          <w:rFonts w:hint="eastAsia" w:ascii="宋体" w:hAnsi="宋体"/>
          <w:color w:val="000000"/>
          <w:sz w:val="24"/>
          <w:szCs w:val="24"/>
        </w:rPr>
        <w:t>乙方</w:t>
      </w:r>
      <w:r>
        <w:rPr>
          <w:rFonts w:hint="eastAsia" w:ascii="宋体" w:hAnsi="宋体"/>
          <w:color w:val="000000"/>
          <w:sz w:val="24"/>
          <w:szCs w:val="24"/>
          <w:lang w:val="en-US" w:eastAsia="zh-CN"/>
        </w:rPr>
        <w:t>确认其送达地址为</w:t>
      </w:r>
      <w:r>
        <w:rPr>
          <w:rFonts w:hint="eastAsia" w:ascii="宋体" w:hAnsi="宋体"/>
          <w:color w:val="000000"/>
          <w:sz w:val="24"/>
          <w:szCs w:val="24"/>
        </w:rPr>
        <w:t>：</w:t>
      </w:r>
      <w:r>
        <w:rPr>
          <w:rFonts w:hint="eastAsia" w:ascii="宋体" w:hAnsi="宋体"/>
          <w:sz w:val="24"/>
          <w:szCs w:val="24"/>
          <w:lang w:val="en-US" w:eastAsia="zh-CN"/>
        </w:rPr>
        <w:t xml:space="preserve">                     </w:t>
      </w:r>
    </w:p>
    <w:p>
      <w:pPr>
        <w:pageBreakBefore w:val="0"/>
        <w:widowControl/>
        <w:numPr>
          <w:ilvl w:val="0"/>
          <w:numId w:val="0"/>
        </w:numPr>
        <w:kinsoku/>
        <w:wordWrap/>
        <w:overflowPunct/>
        <w:topLinePunct w:val="0"/>
        <w:autoSpaceDE/>
        <w:autoSpaceDN/>
        <w:bidi w:val="0"/>
        <w:adjustRightInd/>
        <w:snapToGrid/>
        <w:spacing w:line="400" w:lineRule="exact"/>
        <w:textAlignment w:val="auto"/>
        <w:outlineLvl w:val="0"/>
        <w:rPr>
          <w:rFonts w:hint="default" w:ascii="宋体" w:hAnsi="宋体" w:eastAsia="宋体"/>
          <w:sz w:val="24"/>
          <w:szCs w:val="24"/>
          <w:lang w:val="en-US" w:eastAsia="zh-CN"/>
        </w:rPr>
      </w:pPr>
      <w:r>
        <w:rPr>
          <w:rFonts w:hint="eastAsia" w:ascii="宋体" w:hAnsi="宋体"/>
          <w:sz w:val="24"/>
          <w:szCs w:val="24"/>
          <w:lang w:val="en-US" w:eastAsia="zh-CN"/>
        </w:rPr>
        <w:t xml:space="preserve">受送达人：  </w:t>
      </w:r>
    </w:p>
    <w:p>
      <w:pPr>
        <w:pageBreakBefore w:val="0"/>
        <w:widowControl/>
        <w:tabs>
          <w:tab w:val="left" w:pos="7701"/>
        </w:tabs>
        <w:kinsoku/>
        <w:wordWrap/>
        <w:overflowPunct/>
        <w:topLinePunct w:val="0"/>
        <w:autoSpaceDE/>
        <w:autoSpaceDN/>
        <w:bidi w:val="0"/>
        <w:adjustRightInd/>
        <w:snapToGrid/>
        <w:spacing w:line="400" w:lineRule="exact"/>
        <w:textAlignment w:val="auto"/>
        <w:outlineLvl w:val="0"/>
        <w:rPr>
          <w:rFonts w:hint="eastAsia" w:ascii="宋体" w:hAnsi="宋体" w:eastAsia="宋体"/>
          <w:color w:val="000000"/>
          <w:sz w:val="24"/>
          <w:szCs w:val="24"/>
          <w:lang w:eastAsia="zh-CN"/>
        </w:rPr>
      </w:pPr>
      <w:r>
        <w:rPr>
          <w:rFonts w:hint="eastAsia" w:ascii="宋体" w:hAnsi="宋体"/>
          <w:color w:val="000000"/>
          <w:sz w:val="24"/>
          <w:szCs w:val="24"/>
        </w:rPr>
        <w:t>电子邮箱：</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                       </w:t>
      </w:r>
      <w:r>
        <w:rPr>
          <w:rFonts w:hint="eastAsia" w:ascii="宋体" w:hAnsi="宋体"/>
          <w:color w:val="000000"/>
          <w:sz w:val="24"/>
          <w:szCs w:val="24"/>
          <w:lang w:eastAsia="zh-CN"/>
        </w:rPr>
        <w:tab/>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color w:val="000000"/>
          <w:sz w:val="24"/>
          <w:szCs w:val="24"/>
        </w:rPr>
      </w:pPr>
      <w:r>
        <w:rPr>
          <w:rFonts w:hint="eastAsia" w:ascii="宋体" w:hAnsi="宋体"/>
          <w:color w:val="000000"/>
          <w:sz w:val="24"/>
          <w:szCs w:val="24"/>
        </w:rPr>
        <w:t>联系电话</w:t>
      </w:r>
      <w:r>
        <w:rPr>
          <w:rFonts w:hint="eastAsia" w:ascii="宋体" w:hAnsi="宋体"/>
          <w:color w:val="000000"/>
          <w:sz w:val="24"/>
          <w:szCs w:val="24"/>
          <w:lang w:val="en-US" w:eastAsia="zh-CN"/>
        </w:rPr>
        <w:t xml:space="preserve">:1         </w:t>
      </w:r>
      <w:r>
        <w:rPr>
          <w:rFonts w:hint="eastAsia" w:ascii="宋体" w:hAnsi="宋体"/>
          <w:color w:val="000000"/>
          <w:sz w:val="24"/>
          <w:szCs w:val="24"/>
        </w:rPr>
        <w:t xml:space="preserve">                   </w:t>
      </w:r>
      <w:r>
        <w:rPr>
          <w:rFonts w:hint="eastAsia" w:ascii="宋体" w:hAnsi="宋体"/>
          <w:color w:val="000000"/>
          <w:sz w:val="24"/>
          <w:szCs w:val="24"/>
          <w:lang w:val="en-US" w:eastAsia="zh-CN"/>
        </w:rPr>
        <w:t xml:space="preserve">  </w:t>
      </w:r>
      <w:r>
        <w:rPr>
          <w:rFonts w:hint="eastAsia" w:ascii="宋体" w:hAnsi="宋体"/>
          <w:color w:val="000000"/>
          <w:sz w:val="24"/>
          <w:szCs w:val="24"/>
        </w:rPr>
        <w:t>传真</w:t>
      </w:r>
      <w:r>
        <w:rPr>
          <w:rFonts w:hint="eastAsia" w:ascii="宋体" w:hAnsi="宋体"/>
          <w:color w:val="000000"/>
          <w:sz w:val="24"/>
          <w:szCs w:val="24"/>
          <w:lang w:eastAsia="zh-CN"/>
        </w:rPr>
        <w:t>：</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b w:val="0"/>
          <w:bCs/>
          <w:color w:val="000000"/>
          <w:sz w:val="24"/>
          <w:szCs w:val="24"/>
        </w:rPr>
      </w:pPr>
      <w:r>
        <w:rPr>
          <w:rFonts w:hint="eastAsia" w:ascii="宋体" w:hAnsi="宋体"/>
          <w:b w:val="0"/>
          <w:bCs/>
          <w:color w:val="000000"/>
          <w:sz w:val="24"/>
          <w:szCs w:val="24"/>
        </w:rPr>
        <w:t xml:space="preserve">3、以上送达地址适用范围包括但不限于各类告知书、通知书、工作联系单、协议文件、诉讼或仲裁文书，送达主体可以是协议各方、人民法院、仲裁委员会及各行政机关。 </w:t>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b w:val="0"/>
          <w:bCs/>
          <w:color w:val="000000"/>
          <w:sz w:val="24"/>
          <w:szCs w:val="24"/>
        </w:rPr>
      </w:pPr>
      <w:r>
        <w:rPr>
          <w:rFonts w:hint="eastAsia" w:ascii="宋体" w:hAnsi="宋体"/>
          <w:b w:val="0"/>
          <w:bCs/>
          <w:color w:val="000000"/>
          <w:sz w:val="24"/>
          <w:szCs w:val="24"/>
        </w:rPr>
        <w:t xml:space="preserve">4、送达主体按照上述送达地址进行送达，视为有效送达；采用邮寄送达的，以文书签收或退回之日视为送达之日；直接送达的，送达人当场在送达回证上记明情况之日视为送达之日。 </w:t>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b w:val="0"/>
          <w:bCs/>
          <w:color w:val="000000"/>
          <w:sz w:val="24"/>
          <w:szCs w:val="24"/>
        </w:rPr>
      </w:pPr>
      <w:r>
        <w:rPr>
          <w:rFonts w:hint="eastAsia" w:ascii="宋体" w:hAnsi="宋体"/>
          <w:b w:val="0"/>
          <w:bCs/>
          <w:color w:val="000000"/>
          <w:sz w:val="24"/>
          <w:szCs w:val="24"/>
        </w:rPr>
        <w:t>5、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pageBreakBefore w:val="0"/>
        <w:widowControl/>
        <w:kinsoku/>
        <w:wordWrap/>
        <w:overflowPunct/>
        <w:topLinePunct w:val="0"/>
        <w:autoSpaceDE/>
        <w:autoSpaceDN/>
        <w:bidi w:val="0"/>
        <w:adjustRightInd/>
        <w:snapToGrid/>
        <w:spacing w:line="400" w:lineRule="exact"/>
        <w:textAlignment w:val="auto"/>
        <w:outlineLvl w:val="0"/>
        <w:rPr>
          <w:rFonts w:hint="eastAsia" w:ascii="宋体" w:hAnsi="宋体"/>
          <w:b/>
          <w:color w:val="000000"/>
          <w:sz w:val="24"/>
          <w:szCs w:val="24"/>
        </w:rPr>
      </w:pPr>
      <w:r>
        <w:rPr>
          <w:rFonts w:hint="eastAsia" w:ascii="宋体" w:hAnsi="宋体"/>
          <w:b/>
          <w:color w:val="000000"/>
          <w:sz w:val="24"/>
          <w:szCs w:val="24"/>
        </w:rPr>
        <w:t>十二、其他约定</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1、如遇本合同变更、解除事项，须经双方协商一致，采用书面形式另行签订变更或解除协议。</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2、本合同履行过程中发生纠纷时双方应协商解决。协商不成的，向乙方所在地法院提起诉讼，由此产生的诉讼费、执行费、交通住宿费等一切费用均由败诉方承担。</w:t>
      </w:r>
    </w:p>
    <w:p>
      <w:pPr>
        <w:pageBreakBefore w:val="0"/>
        <w:widowControl/>
        <w:kinsoku/>
        <w:wordWrap/>
        <w:overflowPunct/>
        <w:topLinePunct w:val="0"/>
        <w:autoSpaceDE/>
        <w:autoSpaceDN/>
        <w:bidi w:val="0"/>
        <w:adjustRightInd/>
        <w:snapToGrid/>
        <w:spacing w:line="400" w:lineRule="exact"/>
        <w:textAlignment w:val="auto"/>
        <w:rPr>
          <w:rFonts w:ascii="宋体" w:hAnsi="宋体"/>
          <w:color w:val="000000"/>
          <w:sz w:val="24"/>
          <w:szCs w:val="24"/>
        </w:rPr>
      </w:pPr>
      <w:r>
        <w:rPr>
          <w:rFonts w:hint="eastAsia" w:ascii="宋体" w:hAnsi="宋体"/>
          <w:color w:val="000000"/>
          <w:sz w:val="24"/>
          <w:szCs w:val="24"/>
        </w:rPr>
        <w:t>3、本合同未尽事宜，双方可另行签订书面补充协议</w:t>
      </w:r>
      <w:r>
        <w:rPr>
          <w:rFonts w:hint="eastAsia" w:ascii="宋体" w:hAnsi="宋体"/>
          <w:color w:val="000000"/>
          <w:sz w:val="24"/>
          <w:szCs w:val="24"/>
          <w:lang w:eastAsia="zh-CN"/>
        </w:rPr>
        <w:t>，</w:t>
      </w:r>
      <w:r>
        <w:rPr>
          <w:rFonts w:hint="eastAsia" w:ascii="宋体" w:hAnsi="宋体"/>
          <w:color w:val="000000"/>
          <w:sz w:val="24"/>
          <w:szCs w:val="24"/>
          <w:lang w:val="en-US" w:eastAsia="zh-CN"/>
        </w:rPr>
        <w:t>补充协议与本合同具有同等法律效力</w:t>
      </w:r>
      <w:r>
        <w:rPr>
          <w:rFonts w:hint="eastAsia" w:ascii="宋体" w:hAnsi="宋体"/>
          <w:color w:val="000000"/>
          <w:sz w:val="24"/>
          <w:szCs w:val="24"/>
        </w:rPr>
        <w:t>。</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color w:val="000000"/>
          <w:sz w:val="24"/>
          <w:szCs w:val="24"/>
        </w:rPr>
      </w:pPr>
      <w:r>
        <w:rPr>
          <w:rFonts w:hint="eastAsia" w:ascii="宋体" w:hAnsi="宋体"/>
          <w:color w:val="000000"/>
          <w:sz w:val="24"/>
          <w:szCs w:val="24"/>
        </w:rPr>
        <w:t>4、本合同一式</w:t>
      </w:r>
      <w:r>
        <w:rPr>
          <w:rFonts w:hint="eastAsia" w:ascii="宋体" w:hAnsi="宋体"/>
          <w:color w:val="000000"/>
          <w:sz w:val="24"/>
          <w:szCs w:val="24"/>
          <w:u w:val="single"/>
          <w:lang w:val="en-US" w:eastAsia="zh-CN"/>
        </w:rPr>
        <w:t xml:space="preserve">  </w:t>
      </w:r>
      <w:r>
        <w:rPr>
          <w:rFonts w:hint="eastAsia" w:ascii="宋体" w:hAnsi="宋体"/>
          <w:color w:val="000000"/>
          <w:sz w:val="24"/>
          <w:szCs w:val="24"/>
        </w:rPr>
        <w:t>份，双方各执</w:t>
      </w:r>
      <w:r>
        <w:rPr>
          <w:rFonts w:hint="eastAsia" w:ascii="宋体" w:hAnsi="宋体"/>
          <w:color w:val="000000"/>
          <w:sz w:val="24"/>
          <w:szCs w:val="24"/>
          <w:u w:val="single"/>
          <w:lang w:val="en-US" w:eastAsia="zh-CN"/>
        </w:rPr>
        <w:t xml:space="preserve">  </w:t>
      </w:r>
      <w:r>
        <w:rPr>
          <w:rFonts w:hint="eastAsia" w:ascii="宋体" w:hAnsi="宋体"/>
          <w:color w:val="000000"/>
          <w:sz w:val="24"/>
          <w:szCs w:val="24"/>
        </w:rPr>
        <w:t>份，</w:t>
      </w:r>
      <w:r>
        <w:rPr>
          <w:rFonts w:hint="eastAsia" w:ascii="宋体" w:hAnsi="宋体"/>
          <w:color w:val="000000"/>
          <w:sz w:val="24"/>
          <w:szCs w:val="24"/>
          <w:lang w:val="en-US" w:eastAsia="zh-CN"/>
        </w:rPr>
        <w:t>各份具有同等法律效力。</w:t>
      </w:r>
      <w:r>
        <w:rPr>
          <w:rFonts w:hint="eastAsia" w:ascii="宋体" w:hAnsi="宋体"/>
          <w:color w:val="000000"/>
          <w:sz w:val="24"/>
          <w:szCs w:val="24"/>
        </w:rPr>
        <w:t>自双方代表签字并加盖公章或合同专用章之日生效。</w:t>
      </w:r>
    </w:p>
    <w:p>
      <w:pPr>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olor w:val="000000"/>
          <w:sz w:val="24"/>
          <w:szCs w:val="24"/>
          <w:lang w:val="en-US" w:eastAsia="zh-CN"/>
        </w:rPr>
      </w:pPr>
      <w:r>
        <w:rPr>
          <w:rFonts w:hint="eastAsia" w:ascii="宋体" w:hAnsi="宋体"/>
          <w:color w:val="000000"/>
          <w:sz w:val="24"/>
          <w:szCs w:val="24"/>
        </w:rPr>
        <w:t>5、本合同附件为：</w:t>
      </w:r>
      <w:r>
        <w:rPr>
          <w:rFonts w:hint="eastAsia" w:ascii="宋体" w:hAnsi="宋体"/>
          <w:color w:val="000000"/>
          <w:sz w:val="24"/>
          <w:szCs w:val="24"/>
          <w:lang w:val="en-US" w:eastAsia="zh-CN"/>
        </w:rPr>
        <w:t>无</w:t>
      </w:r>
    </w:p>
    <w:p>
      <w:pPr>
        <w:pStyle w:val="3"/>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p>
    <w:p>
      <w:pPr>
        <w:pStyle w:val="3"/>
        <w:spacing w:line="360" w:lineRule="auto"/>
        <w:jc w:val="center"/>
        <w:rPr>
          <w:rFonts w:hint="eastAsia" w:ascii="宋体" w:hAnsi="宋体" w:eastAsia="宋体" w:cs="宋体"/>
          <w:sz w:val="28"/>
          <w:szCs w:val="28"/>
          <w:lang w:eastAsia="zh-CN"/>
        </w:rPr>
      </w:pPr>
    </w:p>
    <w:p>
      <w:pPr>
        <w:pStyle w:val="3"/>
        <w:spacing w:line="360" w:lineRule="auto"/>
        <w:jc w:val="center"/>
        <w:rPr>
          <w:rFonts w:hint="eastAsia" w:ascii="宋体" w:hAnsi="宋体" w:eastAsia="宋体" w:cs="宋体"/>
          <w:sz w:val="28"/>
          <w:szCs w:val="28"/>
          <w:lang w:eastAsia="zh-CN"/>
        </w:rPr>
      </w:pPr>
    </w:p>
    <w:p>
      <w:pPr>
        <w:pStyle w:val="3"/>
        <w:spacing w:line="360" w:lineRule="auto"/>
        <w:jc w:val="center"/>
        <w:rPr>
          <w:rFonts w:hint="eastAsia" w:ascii="宋体" w:hAnsi="宋体" w:eastAsia="宋体" w:cs="宋体"/>
          <w:sz w:val="28"/>
          <w:szCs w:val="28"/>
          <w:lang w:eastAsia="zh-CN"/>
        </w:rPr>
      </w:pPr>
    </w:p>
    <w:p>
      <w:pPr>
        <w:pStyle w:val="3"/>
        <w:spacing w:line="360" w:lineRule="auto"/>
        <w:jc w:val="cente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rPr>
          <w:rFonts w:hint="eastAsia"/>
          <w:lang w:eastAsia="zh-CN"/>
        </w:rPr>
      </w:pPr>
    </w:p>
    <w:p>
      <w:pPr>
        <w:pStyle w:val="3"/>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第四章</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清单</w:t>
      </w:r>
    </w:p>
    <w:bookmarkEnd w:id="92"/>
    <w:bookmarkEnd w:id="93"/>
    <w:p>
      <w:pPr>
        <w:pStyle w:val="7"/>
        <w:spacing w:line="360" w:lineRule="auto"/>
        <w:ind w:firstLine="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详见附件</w:t>
      </w:r>
      <w:r>
        <w:rPr>
          <w:rFonts w:hint="eastAsia" w:ascii="宋体" w:hAnsi="宋体" w:cs="宋体"/>
          <w:color w:val="000000"/>
          <w:sz w:val="24"/>
          <w:szCs w:val="24"/>
          <w:lang w:eastAsia="zh-CN"/>
        </w:rPr>
        <w:t>）</w:t>
      </w:r>
    </w:p>
    <w:p>
      <w:pPr>
        <w:pStyle w:val="7"/>
        <w:spacing w:line="360" w:lineRule="auto"/>
        <w:ind w:firstLine="0"/>
        <w:jc w:val="center"/>
        <w:rPr>
          <w:rFonts w:hint="eastAsia" w:ascii="宋体" w:hAnsi="宋体" w:eastAsia="宋体" w:cs="宋体"/>
          <w:color w:val="000000"/>
          <w:sz w:val="28"/>
          <w:szCs w:val="28"/>
        </w:rPr>
      </w:pPr>
    </w:p>
    <w:p>
      <w:pPr>
        <w:pStyle w:val="7"/>
        <w:spacing w:line="360" w:lineRule="auto"/>
        <w:ind w:firstLine="0"/>
        <w:jc w:val="center"/>
        <w:rPr>
          <w:rFonts w:hint="eastAsia" w:ascii="宋体" w:hAnsi="宋体" w:eastAsia="宋体" w:cs="宋体"/>
          <w:color w:val="000000"/>
          <w:sz w:val="28"/>
          <w:szCs w:val="28"/>
        </w:rPr>
      </w:pPr>
    </w:p>
    <w:p>
      <w:pPr>
        <w:spacing w:line="360" w:lineRule="auto"/>
        <w:rPr>
          <w:rFonts w:hint="eastAsia" w:ascii="宋体" w:hAnsi="宋体" w:eastAsia="宋体" w:cs="宋体"/>
          <w:color w:val="000000"/>
          <w:sz w:val="28"/>
          <w:szCs w:val="28"/>
        </w:rPr>
      </w:pPr>
    </w:p>
    <w:p>
      <w:pPr>
        <w:pStyle w:val="7"/>
        <w:spacing w:line="360" w:lineRule="auto"/>
        <w:rPr>
          <w:rFonts w:hint="eastAsia" w:ascii="宋体" w:hAnsi="宋体" w:eastAsia="宋体" w:cs="宋体"/>
          <w:color w:val="000000"/>
          <w:sz w:val="28"/>
          <w:szCs w:val="28"/>
        </w:rPr>
      </w:pPr>
    </w:p>
    <w:p>
      <w:pPr>
        <w:spacing w:line="360" w:lineRule="auto"/>
        <w:rPr>
          <w:rFonts w:hint="eastAsia" w:ascii="宋体" w:hAnsi="宋体" w:eastAsia="宋体" w:cs="宋体"/>
          <w:color w:val="000000"/>
          <w:sz w:val="28"/>
          <w:szCs w:val="28"/>
        </w:rPr>
      </w:pPr>
    </w:p>
    <w:p>
      <w:pPr>
        <w:pStyle w:val="2"/>
        <w:rPr>
          <w:rFonts w:hint="eastAsia" w:ascii="宋体" w:hAnsi="宋体" w:eastAsia="宋体" w:cs="宋体"/>
          <w:color w:val="000000"/>
          <w:sz w:val="28"/>
          <w:szCs w:val="28"/>
        </w:rPr>
      </w:pPr>
    </w:p>
    <w:p>
      <w:pPr>
        <w:pStyle w:val="2"/>
        <w:rPr>
          <w:rFonts w:hint="eastAsia" w:ascii="宋体" w:hAnsi="宋体" w:eastAsia="宋体" w:cs="宋体"/>
          <w:color w:val="000000"/>
          <w:sz w:val="28"/>
          <w:szCs w:val="28"/>
        </w:rPr>
      </w:pPr>
    </w:p>
    <w:p>
      <w:pPr>
        <w:pStyle w:val="2"/>
        <w:rPr>
          <w:rFonts w:hint="eastAsia" w:ascii="宋体" w:hAnsi="宋体" w:eastAsia="宋体" w:cs="宋体"/>
          <w:color w:val="000000"/>
          <w:sz w:val="28"/>
          <w:szCs w:val="28"/>
        </w:rPr>
      </w:pPr>
    </w:p>
    <w:p>
      <w:pPr>
        <w:pStyle w:val="2"/>
        <w:rPr>
          <w:rFonts w:hint="eastAsia" w:ascii="宋体" w:hAnsi="宋体" w:eastAsia="宋体" w:cs="宋体"/>
          <w:color w:val="000000"/>
          <w:sz w:val="28"/>
          <w:szCs w:val="28"/>
        </w:rPr>
      </w:pPr>
    </w:p>
    <w:p>
      <w:pPr>
        <w:pStyle w:val="2"/>
        <w:rPr>
          <w:rFonts w:hint="eastAsia" w:ascii="宋体" w:hAnsi="宋体" w:eastAsia="宋体" w:cs="宋体"/>
          <w:color w:val="000000"/>
          <w:sz w:val="28"/>
          <w:szCs w:val="28"/>
        </w:rPr>
      </w:pPr>
    </w:p>
    <w:p>
      <w:pPr>
        <w:pStyle w:val="2"/>
        <w:rPr>
          <w:rFonts w:hint="eastAsia" w:ascii="宋体" w:hAnsi="宋体" w:eastAsia="宋体" w:cs="宋体"/>
          <w:color w:val="000000"/>
          <w:sz w:val="28"/>
          <w:szCs w:val="28"/>
        </w:rPr>
      </w:pPr>
    </w:p>
    <w:p>
      <w:pPr>
        <w:pStyle w:val="2"/>
        <w:rPr>
          <w:rFonts w:hint="eastAsia" w:ascii="宋体" w:hAnsi="宋体" w:eastAsia="宋体" w:cs="宋体"/>
          <w:color w:val="000000"/>
          <w:sz w:val="28"/>
          <w:szCs w:val="28"/>
        </w:rPr>
      </w:pPr>
    </w:p>
    <w:p>
      <w:pPr>
        <w:pStyle w:val="2"/>
        <w:rPr>
          <w:rFonts w:hint="eastAsia" w:ascii="宋体" w:hAnsi="宋体" w:eastAsia="宋体" w:cs="宋体"/>
          <w:color w:val="000000"/>
          <w:sz w:val="28"/>
          <w:szCs w:val="28"/>
        </w:rPr>
      </w:pPr>
    </w:p>
    <w:p>
      <w:pPr>
        <w:pStyle w:val="2"/>
        <w:rPr>
          <w:rFonts w:hint="eastAsia" w:ascii="宋体" w:hAnsi="宋体" w:eastAsia="宋体" w:cs="宋体"/>
          <w:color w:val="000000"/>
          <w:sz w:val="28"/>
          <w:szCs w:val="28"/>
        </w:rPr>
      </w:pPr>
    </w:p>
    <w:p>
      <w:pPr>
        <w:pStyle w:val="7"/>
        <w:spacing w:line="360" w:lineRule="auto"/>
        <w:rPr>
          <w:rFonts w:hint="eastAsia" w:ascii="宋体" w:hAnsi="宋体" w:eastAsia="宋体" w:cs="宋体"/>
          <w:sz w:val="28"/>
          <w:szCs w:val="28"/>
        </w:rPr>
      </w:pPr>
    </w:p>
    <w:p>
      <w:pPr>
        <w:rPr>
          <w:rFonts w:hint="eastAsia" w:ascii="宋体" w:hAnsi="宋体" w:eastAsia="宋体" w:cs="宋体"/>
          <w:sz w:val="28"/>
          <w:szCs w:val="28"/>
        </w:rPr>
      </w:pPr>
    </w:p>
    <w:p>
      <w:pPr>
        <w:pStyle w:val="13"/>
        <w:rPr>
          <w:rFonts w:hint="eastAsia" w:ascii="宋体" w:hAnsi="宋体" w:eastAsia="宋体" w:cs="宋体"/>
        </w:rPr>
      </w:pPr>
    </w:p>
    <w:p>
      <w:pPr>
        <w:pStyle w:val="3"/>
        <w:spacing w:line="360" w:lineRule="auto"/>
        <w:jc w:val="center"/>
        <w:rPr>
          <w:rFonts w:hint="eastAsia" w:ascii="宋体" w:hAnsi="宋体" w:eastAsia="宋体" w:cs="宋体"/>
          <w:sz w:val="28"/>
          <w:szCs w:val="28"/>
        </w:rPr>
      </w:pPr>
      <w:bookmarkStart w:id="94" w:name="_Toc5406_WPSOffice_Level1"/>
      <w:bookmarkStart w:id="95" w:name="_Toc32469"/>
      <w:bookmarkStart w:id="96" w:name="_Toc24407"/>
      <w:r>
        <w:rPr>
          <w:rFonts w:hint="eastAsia" w:ascii="宋体" w:hAnsi="宋体" w:eastAsia="宋体" w:cs="宋体"/>
          <w:sz w:val="28"/>
          <w:szCs w:val="28"/>
        </w:rPr>
        <w:t>第</w:t>
      </w:r>
      <w:r>
        <w:rPr>
          <w:rFonts w:hint="eastAsia" w:ascii="宋体" w:hAnsi="宋体" w:eastAsia="宋体" w:cs="宋体"/>
          <w:sz w:val="28"/>
          <w:szCs w:val="28"/>
          <w:lang w:eastAsia="zh-CN"/>
        </w:rPr>
        <w:t>五</w:t>
      </w:r>
      <w:r>
        <w:rPr>
          <w:rFonts w:hint="eastAsia" w:ascii="宋体" w:hAnsi="宋体" w:eastAsia="宋体" w:cs="宋体"/>
          <w:sz w:val="28"/>
          <w:szCs w:val="28"/>
        </w:rPr>
        <w:t>章 响应文件格式</w:t>
      </w:r>
      <w:bookmarkEnd w:id="94"/>
      <w:bookmarkEnd w:id="95"/>
      <w:bookmarkEnd w:id="96"/>
    </w:p>
    <w:p>
      <w:pPr>
        <w:pStyle w:val="11"/>
        <w:snapToGrid w:val="0"/>
        <w:spacing w:line="360" w:lineRule="auto"/>
        <w:rPr>
          <w:rFonts w:hint="eastAsia" w:ascii="宋体" w:hAnsi="宋体" w:eastAsia="宋体" w:cs="宋体"/>
          <w:b/>
          <w:sz w:val="28"/>
          <w:szCs w:val="28"/>
        </w:rPr>
      </w:pPr>
      <w:bookmarkStart w:id="97" w:name="_Toc17942"/>
      <w:bookmarkStart w:id="98" w:name="_Toc392"/>
      <w:r>
        <w:rPr>
          <w:rFonts w:hint="eastAsia" w:ascii="宋体" w:hAnsi="宋体" w:eastAsia="宋体" w:cs="宋体"/>
          <w:b/>
          <w:sz w:val="28"/>
          <w:szCs w:val="28"/>
        </w:rPr>
        <w:t>主要投标文件的格式及其内容</w:t>
      </w:r>
    </w:p>
    <w:p>
      <w:pPr>
        <w:pStyle w:val="49"/>
        <w:spacing w:line="360" w:lineRule="auto"/>
        <w:ind w:hanging="23"/>
        <w:jc w:val="center"/>
        <w:rPr>
          <w:rFonts w:hint="eastAsia" w:ascii="宋体" w:hAnsi="宋体" w:eastAsia="宋体" w:cs="宋体"/>
          <w:b/>
          <w:color w:val="auto"/>
          <w:sz w:val="28"/>
          <w:szCs w:val="28"/>
        </w:rPr>
      </w:pPr>
    </w:p>
    <w:p>
      <w:pPr>
        <w:pStyle w:val="49"/>
        <w:spacing w:line="360" w:lineRule="auto"/>
        <w:jc w:val="center"/>
        <w:rPr>
          <w:rFonts w:hint="eastAsia" w:ascii="宋体" w:hAnsi="宋体" w:eastAsia="宋体" w:cs="宋体"/>
          <w:b/>
          <w:color w:val="auto"/>
          <w:sz w:val="28"/>
          <w:szCs w:val="28"/>
        </w:rPr>
      </w:pPr>
    </w:p>
    <w:p>
      <w:pPr>
        <w:pStyle w:val="49"/>
        <w:spacing w:line="360" w:lineRule="auto"/>
        <w:jc w:val="center"/>
        <w:rPr>
          <w:rFonts w:hint="eastAsia" w:ascii="宋体" w:hAnsi="宋体" w:eastAsia="宋体" w:cs="宋体"/>
          <w:b/>
          <w:color w:val="auto"/>
          <w:sz w:val="28"/>
          <w:szCs w:val="28"/>
        </w:rPr>
      </w:pPr>
    </w:p>
    <w:p>
      <w:pPr>
        <w:pStyle w:val="49"/>
        <w:spacing w:line="360" w:lineRule="auto"/>
        <w:jc w:val="center"/>
        <w:outlineLvl w:val="0"/>
        <w:rPr>
          <w:rFonts w:hint="eastAsia" w:ascii="宋体" w:hAnsi="宋体" w:eastAsia="宋体" w:cs="宋体"/>
          <w:b/>
          <w:color w:val="auto"/>
          <w:sz w:val="28"/>
          <w:szCs w:val="28"/>
        </w:rPr>
      </w:pPr>
      <w:bookmarkStart w:id="99" w:name="_Toc21730"/>
      <w:bookmarkStart w:id="100" w:name="_Toc5923"/>
      <w:bookmarkStart w:id="101" w:name="_Toc23314"/>
      <w:r>
        <w:rPr>
          <w:rFonts w:hint="eastAsia" w:ascii="宋体" w:hAnsi="宋体" w:eastAsia="宋体" w:cs="宋体"/>
          <w:b/>
          <w:color w:val="auto"/>
          <w:sz w:val="28"/>
          <w:szCs w:val="28"/>
        </w:rPr>
        <w:t>（项目名称）</w:t>
      </w:r>
      <w:bookmarkEnd w:id="99"/>
      <w:bookmarkEnd w:id="100"/>
      <w:bookmarkEnd w:id="101"/>
    </w:p>
    <w:p>
      <w:pPr>
        <w:pStyle w:val="49"/>
        <w:spacing w:line="360" w:lineRule="auto"/>
        <w:jc w:val="center"/>
        <w:rPr>
          <w:rFonts w:hint="eastAsia" w:ascii="宋体" w:hAnsi="宋体" w:eastAsia="宋体" w:cs="宋体"/>
          <w:b/>
          <w:color w:val="auto"/>
          <w:sz w:val="28"/>
          <w:szCs w:val="28"/>
        </w:rPr>
      </w:pPr>
    </w:p>
    <w:p>
      <w:pPr>
        <w:pStyle w:val="49"/>
        <w:spacing w:line="360" w:lineRule="auto"/>
        <w:jc w:val="center"/>
        <w:outlineLvl w:val="0"/>
        <w:rPr>
          <w:rFonts w:hint="eastAsia" w:ascii="宋体" w:hAnsi="宋体" w:eastAsia="宋体" w:cs="宋体"/>
          <w:color w:val="auto"/>
          <w:sz w:val="28"/>
          <w:szCs w:val="28"/>
        </w:rPr>
      </w:pPr>
      <w:bookmarkStart w:id="102" w:name="_Toc19135"/>
      <w:bookmarkStart w:id="103" w:name="_Toc23711"/>
      <w:bookmarkStart w:id="104" w:name="_Toc4796"/>
      <w:r>
        <w:rPr>
          <w:rFonts w:hint="eastAsia" w:ascii="宋体" w:hAnsi="宋体" w:eastAsia="宋体" w:cs="宋体"/>
          <w:b/>
          <w:color w:val="auto"/>
          <w:sz w:val="28"/>
          <w:szCs w:val="28"/>
          <w:lang w:val="en-US" w:eastAsia="zh-CN"/>
        </w:rPr>
        <w:t>响应</w:t>
      </w:r>
      <w:r>
        <w:rPr>
          <w:rFonts w:hint="eastAsia" w:ascii="宋体" w:hAnsi="宋体" w:eastAsia="宋体" w:cs="宋体"/>
          <w:b/>
          <w:color w:val="auto"/>
          <w:sz w:val="28"/>
          <w:szCs w:val="28"/>
        </w:rPr>
        <w:t>文件</w:t>
      </w:r>
      <w:bookmarkEnd w:id="102"/>
      <w:bookmarkEnd w:id="103"/>
      <w:bookmarkEnd w:id="104"/>
    </w:p>
    <w:p>
      <w:pPr>
        <w:pStyle w:val="49"/>
        <w:spacing w:line="360" w:lineRule="auto"/>
        <w:jc w:val="both"/>
        <w:rPr>
          <w:rFonts w:hint="eastAsia" w:ascii="宋体" w:hAnsi="宋体" w:eastAsia="宋体" w:cs="宋体"/>
          <w:color w:val="auto"/>
          <w:sz w:val="28"/>
          <w:szCs w:val="28"/>
        </w:rPr>
      </w:pPr>
    </w:p>
    <w:p>
      <w:pPr>
        <w:pStyle w:val="49"/>
        <w:spacing w:line="360" w:lineRule="auto"/>
        <w:ind w:firstLine="567"/>
        <w:jc w:val="both"/>
        <w:rPr>
          <w:rFonts w:hint="eastAsia" w:ascii="宋体" w:hAnsi="宋体" w:eastAsia="宋体" w:cs="宋体"/>
          <w:color w:val="auto"/>
          <w:sz w:val="28"/>
          <w:szCs w:val="28"/>
        </w:rPr>
      </w:pPr>
    </w:p>
    <w:p>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　　项目名称：</w:t>
      </w:r>
    </w:p>
    <w:p>
      <w:pPr>
        <w:spacing w:line="360" w:lineRule="auto"/>
        <w:ind w:left="1680" w:hanging="1680"/>
        <w:jc w:val="center"/>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pPr>
        <w:pStyle w:val="49"/>
        <w:spacing w:line="36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项目编号：</w:t>
      </w:r>
    </w:p>
    <w:p>
      <w:pPr>
        <w:pStyle w:val="49"/>
        <w:spacing w:line="360" w:lineRule="auto"/>
        <w:ind w:firstLine="567"/>
        <w:jc w:val="both"/>
        <w:rPr>
          <w:rFonts w:hint="eastAsia" w:ascii="宋体" w:hAnsi="宋体" w:eastAsia="宋体" w:cs="宋体"/>
          <w:color w:val="auto"/>
          <w:sz w:val="28"/>
          <w:szCs w:val="28"/>
        </w:rPr>
      </w:pPr>
    </w:p>
    <w:p>
      <w:pPr>
        <w:pStyle w:val="49"/>
        <w:spacing w:line="36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 xml:space="preserve">供应商： </w:t>
      </w:r>
    </w:p>
    <w:p>
      <w:pPr>
        <w:pStyle w:val="49"/>
        <w:spacing w:line="360" w:lineRule="auto"/>
        <w:ind w:firstLine="567"/>
        <w:jc w:val="both"/>
        <w:rPr>
          <w:rFonts w:hint="eastAsia" w:ascii="宋体" w:hAnsi="宋体" w:eastAsia="宋体" w:cs="宋体"/>
          <w:color w:val="auto"/>
          <w:sz w:val="28"/>
          <w:szCs w:val="28"/>
        </w:rPr>
      </w:pPr>
    </w:p>
    <w:p>
      <w:pPr>
        <w:pStyle w:val="49"/>
        <w:spacing w:line="36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 xml:space="preserve">供应商授权代表： </w:t>
      </w:r>
    </w:p>
    <w:p>
      <w:pPr>
        <w:pStyle w:val="49"/>
        <w:spacing w:line="360" w:lineRule="auto"/>
        <w:ind w:firstLine="567"/>
        <w:jc w:val="both"/>
        <w:rPr>
          <w:rFonts w:hint="eastAsia" w:ascii="宋体" w:hAnsi="宋体" w:eastAsia="宋体" w:cs="宋体"/>
          <w:color w:val="auto"/>
          <w:sz w:val="28"/>
          <w:szCs w:val="28"/>
        </w:rPr>
      </w:pPr>
    </w:p>
    <w:p>
      <w:pPr>
        <w:pStyle w:val="49"/>
        <w:spacing w:line="360" w:lineRule="auto"/>
        <w:jc w:val="both"/>
        <w:rPr>
          <w:rFonts w:hint="eastAsia" w:ascii="宋体" w:hAnsi="宋体" w:eastAsia="宋体" w:cs="宋体"/>
          <w:color w:val="auto"/>
          <w:sz w:val="28"/>
          <w:szCs w:val="28"/>
        </w:rPr>
      </w:pPr>
    </w:p>
    <w:p>
      <w:pPr>
        <w:pStyle w:val="49"/>
        <w:spacing w:line="360" w:lineRule="auto"/>
        <w:jc w:val="right"/>
        <w:rPr>
          <w:rFonts w:hint="eastAsia" w:ascii="宋体" w:hAnsi="宋体" w:eastAsia="宋体" w:cs="宋体"/>
          <w:color w:val="auto"/>
          <w:sz w:val="28"/>
          <w:szCs w:val="28"/>
        </w:rPr>
      </w:pPr>
      <w:r>
        <w:rPr>
          <w:rFonts w:hint="eastAsia" w:ascii="宋体" w:hAnsi="宋体" w:eastAsia="宋体" w:cs="宋体"/>
          <w:color w:val="auto"/>
          <w:sz w:val="28"/>
          <w:szCs w:val="28"/>
        </w:rPr>
        <w:t>供应商：（公章）</w:t>
      </w:r>
    </w:p>
    <w:p>
      <w:pPr>
        <w:pStyle w:val="7"/>
        <w:pageBreakBefore w:val="0"/>
        <w:kinsoku/>
        <w:wordWrap/>
        <w:overflowPunct/>
        <w:topLinePunct w:val="0"/>
        <w:autoSpaceDE/>
        <w:autoSpaceDN/>
        <w:bidi w:val="0"/>
        <w:spacing w:line="400" w:lineRule="exact"/>
        <w:ind w:firstLine="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格式1-报价函</w:t>
      </w:r>
      <w:r>
        <w:rPr>
          <w:rFonts w:hint="eastAsia" w:ascii="宋体" w:hAnsi="宋体" w:eastAsia="宋体" w:cs="宋体"/>
          <w:b w:val="0"/>
          <w:bCs/>
          <w:sz w:val="24"/>
          <w:szCs w:val="24"/>
        </w:rPr>
        <w:t>格式</w:t>
      </w:r>
      <w:bookmarkEnd w:id="97"/>
      <w:bookmarkEnd w:id="98"/>
    </w:p>
    <w:p>
      <w:pPr>
        <w:pStyle w:val="11"/>
        <w:pageBreakBefore w:val="0"/>
        <w:shd w:val="clear" w:color="auto" w:fill="auto"/>
        <w:kinsoku/>
        <w:wordWrap/>
        <w:overflowPunct/>
        <w:topLinePunct w:val="0"/>
        <w:autoSpaceDE/>
        <w:autoSpaceDN/>
        <w:bidi w:val="0"/>
        <w:spacing w:line="400" w:lineRule="exact"/>
        <w:jc w:val="center"/>
        <w:rPr>
          <w:rFonts w:hint="eastAsia" w:ascii="宋体" w:hAnsi="宋体" w:eastAsia="宋体" w:cs="宋体"/>
          <w:b/>
          <w:sz w:val="24"/>
          <w:szCs w:val="24"/>
          <w:highlight w:val="none"/>
          <w:lang w:eastAsia="zh-CN"/>
        </w:rPr>
      </w:pPr>
    </w:p>
    <w:p>
      <w:pPr>
        <w:pStyle w:val="11"/>
        <w:pageBreakBefore w:val="0"/>
        <w:shd w:val="clear" w:color="auto" w:fill="auto"/>
        <w:kinsoku/>
        <w:wordWrap/>
        <w:overflowPunct/>
        <w:topLinePunct w:val="0"/>
        <w:autoSpaceDE/>
        <w:autoSpaceDN/>
        <w:bidi w:val="0"/>
        <w:spacing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报</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sz w:val="24"/>
          <w:szCs w:val="24"/>
          <w:highlight w:val="none"/>
          <w:lang w:eastAsia="zh-CN"/>
        </w:rPr>
        <w:t>价</w:t>
      </w:r>
      <w:r>
        <w:rPr>
          <w:rFonts w:hint="eastAsia" w:ascii="宋体" w:hAnsi="宋体" w:eastAsia="宋体" w:cs="宋体"/>
          <w:b/>
          <w:sz w:val="24"/>
          <w:szCs w:val="24"/>
          <w:highlight w:val="none"/>
        </w:rPr>
        <w:t xml:space="preserve"> 函</w:t>
      </w:r>
    </w:p>
    <w:p>
      <w:pPr>
        <w:pStyle w:val="11"/>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w:t>
      </w:r>
    </w:p>
    <w:p>
      <w:pPr>
        <w:pStyle w:val="11"/>
        <w:pageBreakBefore w:val="0"/>
        <w:shd w:val="clear" w:color="auto" w:fill="auto"/>
        <w:kinsoku/>
        <w:wordWrap/>
        <w:overflowPunct/>
        <w:topLinePunct w:val="0"/>
        <w:autoSpaceDE/>
        <w:autoSpaceDN/>
        <w:bidi w:val="0"/>
        <w:spacing w:line="40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根据贵方为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w:t>
      </w:r>
      <w:r>
        <w:rPr>
          <w:rFonts w:hint="eastAsia" w:hAnsi="宋体" w:cs="宋体"/>
          <w:sz w:val="24"/>
          <w:szCs w:val="24"/>
          <w:highlight w:val="none"/>
          <w:lang w:eastAsia="zh-CN"/>
        </w:rPr>
        <w:t>项目编号</w:t>
      </w:r>
      <w:r>
        <w:rPr>
          <w:rFonts w:hint="eastAsia" w:ascii="宋体" w:hAnsi="宋体" w:eastAsia="宋体" w:cs="宋体"/>
          <w:sz w:val="24"/>
          <w:szCs w:val="24"/>
          <w:highlight w:val="none"/>
        </w:rPr>
        <w:t>）项目</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包</w:t>
      </w:r>
      <w:r>
        <w:rPr>
          <w:rFonts w:hint="eastAsia" w:ascii="宋体" w:hAnsi="宋体" w:eastAsia="宋体" w:cs="宋体"/>
          <w:sz w:val="24"/>
          <w:szCs w:val="24"/>
          <w:highlight w:val="none"/>
          <w:lang w:eastAsia="zh-CN"/>
        </w:rPr>
        <w:t>发出的单一来源采购采购邀请</w:t>
      </w:r>
      <w:r>
        <w:rPr>
          <w:rFonts w:hint="eastAsia" w:ascii="宋体" w:hAnsi="宋体" w:eastAsia="宋体" w:cs="宋体"/>
          <w:sz w:val="24"/>
          <w:szCs w:val="24"/>
          <w:highlight w:val="none"/>
        </w:rPr>
        <w:t>，签字代表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（姓名、职务） 经正式授权并代表</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 xml:space="preserve">名称）： </w:t>
      </w:r>
    </w:p>
    <w:p>
      <w:pPr>
        <w:pStyle w:val="11"/>
        <w:pageBreakBefore w:val="0"/>
        <w:shd w:val="clear" w:color="auto" w:fill="auto"/>
        <w:kinsoku/>
        <w:wordWrap/>
        <w:overflowPunct/>
        <w:topLinePunct w:val="0"/>
        <w:autoSpaceDE/>
        <w:autoSpaceDN/>
        <w:bidi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在此，签字代表宣布同意如下：</w:t>
      </w:r>
    </w:p>
    <w:p>
      <w:pPr>
        <w:pStyle w:val="11"/>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1、报价总价为：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en-US" w:eastAsia="zh-CN"/>
        </w:rPr>
        <w:t>（大写金额：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en-US" w:eastAsia="zh-CN"/>
        </w:rPr>
        <w:t>）;</w:t>
      </w:r>
    </w:p>
    <w:p>
      <w:pPr>
        <w:pStyle w:val="11"/>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2、供应商将按单一来源采购文件的规定履行合同责任和义务;</w:t>
      </w:r>
    </w:p>
    <w:p>
      <w:pPr>
        <w:pStyle w:val="11"/>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3、供应商已详细审查全部单一来源采购文件，包括修改文件（如有的话）以及全部参考资料和有关附件。我们完全理解并同意放弃对这方面有不明及误解的权利;</w:t>
      </w:r>
    </w:p>
    <w:p>
      <w:pPr>
        <w:pStyle w:val="11"/>
        <w:keepNext w:val="0"/>
        <w:keepLines w:val="0"/>
        <w:pageBreakBefore w:val="0"/>
        <w:widowControl/>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4、供应商响应文件自提交之日起有效期为90 个日历</w:t>
      </w:r>
      <w:r>
        <w:rPr>
          <w:rFonts w:hint="eastAsia" w:hAnsi="宋体" w:cs="宋体"/>
          <w:color w:val="000000"/>
          <w:sz w:val="24"/>
          <w:szCs w:val="24"/>
          <w:lang w:val="en-US" w:eastAsia="zh-CN"/>
        </w:rPr>
        <w:t>天</w:t>
      </w:r>
      <w:r>
        <w:rPr>
          <w:rFonts w:hint="eastAsia" w:ascii="宋体" w:hAnsi="宋体" w:eastAsia="宋体" w:cs="宋体"/>
          <w:color w:val="000000"/>
          <w:sz w:val="24"/>
          <w:szCs w:val="24"/>
          <w:lang w:val="en-US" w:eastAsia="zh-CN"/>
        </w:rPr>
        <w:t>;</w:t>
      </w:r>
    </w:p>
    <w:p>
      <w:pPr>
        <w:pStyle w:val="11"/>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5、供应商同意提供可能要求的与采购活动有关的一切数据或资料；</w:t>
      </w:r>
    </w:p>
    <w:p>
      <w:pPr>
        <w:pStyle w:val="11"/>
        <w:pageBreakBefore w:val="0"/>
        <w:shd w:val="clear" w:color="auto" w:fill="auto"/>
        <w:kinsoku/>
        <w:wordWrap/>
        <w:overflowPunct/>
        <w:topLinePunct w:val="0"/>
        <w:autoSpaceDE/>
        <w:autoSpaceDN/>
        <w:bidi w:val="0"/>
        <w:spacing w:line="400" w:lineRule="exact"/>
        <w:ind w:firstLine="480"/>
        <w:rPr>
          <w:rFonts w:hint="eastAsia" w:ascii="宋体" w:hAnsi="宋体" w:eastAsia="宋体" w:cs="宋体"/>
          <w:sz w:val="24"/>
          <w:szCs w:val="24"/>
          <w:highlight w:val="none"/>
        </w:rPr>
      </w:pPr>
      <w:r>
        <w:rPr>
          <w:rFonts w:hint="eastAsia" w:ascii="宋体" w:hAnsi="宋体" w:eastAsia="宋体" w:cs="宋体"/>
          <w:color w:val="000000"/>
          <w:sz w:val="24"/>
          <w:szCs w:val="24"/>
          <w:lang w:val="en-US" w:eastAsia="zh-CN"/>
        </w:rPr>
        <w:t>6、供应商</w:t>
      </w:r>
      <w:r>
        <w:rPr>
          <w:rFonts w:hint="eastAsia" w:ascii="宋体" w:hAnsi="宋体" w:eastAsia="宋体" w:cs="宋体"/>
          <w:sz w:val="24"/>
          <w:szCs w:val="24"/>
          <w:highlight w:val="none"/>
          <w:lang w:eastAsia="zh-CN"/>
        </w:rPr>
        <w:t>不是</w:t>
      </w:r>
      <w:r>
        <w:rPr>
          <w:rFonts w:hint="eastAsia" w:ascii="宋体" w:hAnsi="宋体" w:eastAsia="宋体" w:cs="宋体"/>
          <w:sz w:val="24"/>
          <w:szCs w:val="24"/>
          <w:highlight w:val="none"/>
        </w:rPr>
        <w:t>与</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人存在利害关系可能影响</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公正性的法人、其他组织或者个人</w:t>
      </w:r>
      <w:r>
        <w:rPr>
          <w:rFonts w:hint="eastAsia" w:ascii="宋体" w:hAnsi="宋体" w:eastAsia="宋体" w:cs="宋体"/>
          <w:sz w:val="24"/>
          <w:szCs w:val="24"/>
          <w:highlight w:val="none"/>
          <w:lang w:eastAsia="zh-CN"/>
        </w:rPr>
        <w:t>；</w:t>
      </w:r>
    </w:p>
    <w:p>
      <w:pPr>
        <w:pStyle w:val="11"/>
        <w:pageBreakBefore w:val="0"/>
        <w:shd w:val="clear" w:color="auto" w:fill="auto"/>
        <w:kinsoku/>
        <w:wordWrap/>
        <w:overflowPunct/>
        <w:topLinePunct w:val="0"/>
        <w:autoSpaceDE/>
        <w:autoSpaceDN/>
        <w:bidi w:val="0"/>
        <w:spacing w:line="4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7、供应商</w:t>
      </w:r>
      <w:r>
        <w:rPr>
          <w:rFonts w:hint="eastAsia" w:ascii="宋体" w:hAnsi="宋体" w:eastAsia="宋体" w:cs="宋体"/>
          <w:sz w:val="24"/>
          <w:szCs w:val="24"/>
          <w:highlight w:val="none"/>
        </w:rPr>
        <w:t>承诺</w:t>
      </w:r>
      <w:r>
        <w:rPr>
          <w:rFonts w:hint="eastAsia" w:ascii="宋体" w:hAnsi="宋体" w:eastAsia="宋体" w:cs="宋体"/>
          <w:sz w:val="24"/>
          <w:szCs w:val="24"/>
          <w:highlight w:val="none"/>
          <w:lang w:eastAsia="zh-CN"/>
        </w:rPr>
        <w:t>遵守</w:t>
      </w:r>
      <w:r>
        <w:rPr>
          <w:rFonts w:hint="eastAsia" w:ascii="宋体" w:hAnsi="宋体" w:eastAsia="宋体" w:cs="宋体"/>
          <w:sz w:val="24"/>
          <w:szCs w:val="24"/>
          <w:highlight w:val="none"/>
        </w:rPr>
        <w:t>法律法规，不互相串通，不弄虚作假，保证</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文件中提供的信息真实、可靠</w:t>
      </w:r>
      <w:r>
        <w:rPr>
          <w:rFonts w:hint="eastAsia" w:ascii="宋体" w:hAnsi="宋体" w:eastAsia="宋体" w:cs="宋体"/>
          <w:sz w:val="24"/>
          <w:szCs w:val="24"/>
          <w:highlight w:val="none"/>
          <w:lang w:eastAsia="zh-CN"/>
        </w:rPr>
        <w:t>；</w:t>
      </w:r>
    </w:p>
    <w:p>
      <w:pPr>
        <w:pStyle w:val="11"/>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10、</w:t>
      </w:r>
      <w:r>
        <w:rPr>
          <w:rFonts w:hint="eastAsia" w:ascii="宋体" w:hAnsi="宋体" w:eastAsia="宋体" w:cs="宋体"/>
          <w:sz w:val="24"/>
          <w:szCs w:val="24"/>
          <w:highlight w:val="none"/>
        </w:rPr>
        <w:t>与本</w:t>
      </w:r>
      <w:r>
        <w:rPr>
          <w:rFonts w:hint="eastAsia" w:ascii="宋体" w:hAnsi="宋体" w:eastAsia="宋体" w:cs="宋体"/>
          <w:sz w:val="24"/>
          <w:szCs w:val="24"/>
          <w:highlight w:val="none"/>
          <w:lang w:eastAsia="zh-CN"/>
        </w:rPr>
        <w:t>次采购活动</w:t>
      </w:r>
      <w:r>
        <w:rPr>
          <w:rFonts w:hint="eastAsia" w:ascii="宋体" w:hAnsi="宋体" w:eastAsia="宋体" w:cs="宋体"/>
          <w:sz w:val="24"/>
          <w:szCs w:val="24"/>
          <w:highlight w:val="none"/>
        </w:rPr>
        <w:t>有关的一切正式信函请寄：</w:t>
      </w:r>
    </w:p>
    <w:p>
      <w:pPr>
        <w:pStyle w:val="11"/>
        <w:pageBreakBefore w:val="0"/>
        <w:shd w:val="clear" w:color="auto" w:fill="auto"/>
        <w:kinsoku/>
        <w:wordWrap/>
        <w:overflowPunct/>
        <w:topLinePunct w:val="0"/>
        <w:autoSpaceDE/>
        <w:autoSpaceDN/>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传    真：</w:t>
      </w:r>
      <w:r>
        <w:rPr>
          <w:rFonts w:hint="eastAsia" w:ascii="宋体" w:hAnsi="宋体" w:eastAsia="宋体" w:cs="宋体"/>
          <w:sz w:val="24"/>
          <w:szCs w:val="24"/>
          <w:highlight w:val="none"/>
          <w:u w:val="single"/>
        </w:rPr>
        <w:t xml:space="preserve">                     </w:t>
      </w:r>
    </w:p>
    <w:p>
      <w:pPr>
        <w:pStyle w:val="11"/>
        <w:pageBreakBefore w:val="0"/>
        <w:shd w:val="clear" w:color="auto" w:fill="auto"/>
        <w:kinsoku/>
        <w:wordWrap/>
        <w:overflowPunct/>
        <w:topLinePunct w:val="0"/>
        <w:autoSpaceDE/>
        <w:autoSpaceDN/>
        <w:bidi w:val="0"/>
        <w:spacing w:line="4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电话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电子邮箱：</w:t>
      </w:r>
      <w:r>
        <w:rPr>
          <w:rFonts w:hint="eastAsia" w:ascii="宋体" w:hAnsi="宋体" w:eastAsia="宋体" w:cs="宋体"/>
          <w:sz w:val="24"/>
          <w:szCs w:val="24"/>
          <w:highlight w:val="none"/>
          <w:u w:val="single"/>
        </w:rPr>
        <w:t xml:space="preserve">                     </w:t>
      </w:r>
    </w:p>
    <w:p>
      <w:pPr>
        <w:pStyle w:val="11"/>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名称（公章）:</w:t>
      </w:r>
    </w:p>
    <w:p>
      <w:pPr>
        <w:pStyle w:val="11"/>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法定代表人或其授权代表（签字）:</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日期: </w:t>
      </w:r>
    </w:p>
    <w:p>
      <w:pPr>
        <w:pStyle w:val="11"/>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开户行：</w:t>
      </w:r>
    </w:p>
    <w:p>
      <w:pPr>
        <w:pStyle w:val="11"/>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lang w:eastAsia="zh-CN"/>
        </w:rPr>
        <w:sectPr>
          <w:headerReference r:id="rId5" w:type="default"/>
          <w:footerReference r:id="rId6" w:type="default"/>
          <w:pgSz w:w="12240" w:h="15840"/>
          <w:pgMar w:top="1440" w:right="1080" w:bottom="1440" w:left="1080" w:header="720" w:footer="720"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sz w:val="24"/>
          <w:szCs w:val="24"/>
          <w:highlight w:val="none"/>
        </w:rPr>
        <w:t>账号：</w:t>
      </w:r>
    </w:p>
    <w:p>
      <w:pPr>
        <w:pStyle w:val="4"/>
        <w:pageBreakBefore w:val="0"/>
        <w:kinsoku/>
        <w:wordWrap/>
        <w:overflowPunct/>
        <w:topLinePunct w:val="0"/>
        <w:autoSpaceDE/>
        <w:autoSpaceDN/>
        <w:bidi w:val="0"/>
        <w:spacing w:line="400" w:lineRule="exact"/>
        <w:rPr>
          <w:rFonts w:hint="eastAsia" w:ascii="宋体" w:hAnsi="宋体" w:eastAsia="宋体" w:cs="宋体"/>
          <w:b w:val="0"/>
          <w:bCs/>
          <w:sz w:val="24"/>
          <w:szCs w:val="24"/>
        </w:rPr>
      </w:pPr>
      <w:bookmarkStart w:id="105" w:name="_Toc31494"/>
      <w:bookmarkStart w:id="106" w:name="_Toc30422"/>
      <w:r>
        <w:rPr>
          <w:rFonts w:hint="eastAsia" w:ascii="宋体" w:hAnsi="宋体" w:eastAsia="宋体" w:cs="宋体"/>
          <w:b w:val="0"/>
          <w:bCs/>
          <w:sz w:val="24"/>
          <w:szCs w:val="24"/>
          <w:lang w:eastAsia="zh-CN"/>
        </w:rPr>
        <w:t>格式</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报价表格式</w:t>
      </w:r>
      <w:bookmarkEnd w:id="105"/>
      <w:bookmarkEnd w:id="106"/>
    </w:p>
    <w:p>
      <w:pPr>
        <w:pageBreakBefore w:val="0"/>
        <w:kinsoku/>
        <w:wordWrap/>
        <w:overflowPunct/>
        <w:topLinePunct w:val="0"/>
        <w:autoSpaceDE/>
        <w:autoSpaceDN/>
        <w:bidi w:val="0"/>
        <w:spacing w:line="400" w:lineRule="exact"/>
        <w:ind w:firstLine="141" w:firstLineChars="59"/>
        <w:jc w:val="left"/>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firstLine="0" w:firstLineChars="0"/>
        <w:jc w:val="center"/>
        <w:rPr>
          <w:rFonts w:hint="eastAsia" w:ascii="宋体" w:hAnsi="宋体" w:eastAsia="宋体" w:cs="宋体"/>
          <w:b/>
          <w:sz w:val="24"/>
          <w:szCs w:val="24"/>
        </w:rPr>
      </w:pPr>
      <w:r>
        <w:rPr>
          <w:rFonts w:hint="eastAsia" w:ascii="宋体" w:hAnsi="宋体" w:eastAsia="宋体" w:cs="宋体"/>
          <w:b/>
          <w:bCs w:val="0"/>
          <w:sz w:val="24"/>
          <w:szCs w:val="24"/>
        </w:rPr>
        <w:t>报价</w:t>
      </w:r>
      <w:r>
        <w:rPr>
          <w:rFonts w:hint="eastAsia" w:ascii="宋体" w:hAnsi="宋体" w:eastAsia="宋体" w:cs="宋体"/>
          <w:b/>
          <w:bCs w:val="0"/>
          <w:sz w:val="24"/>
          <w:szCs w:val="24"/>
          <w:lang w:eastAsia="zh-CN"/>
        </w:rPr>
        <w:t>一览</w:t>
      </w:r>
      <w:r>
        <w:rPr>
          <w:rFonts w:hint="eastAsia" w:ascii="宋体" w:hAnsi="宋体" w:eastAsia="宋体" w:cs="宋体"/>
          <w:b/>
          <w:bCs w:val="0"/>
          <w:sz w:val="24"/>
          <w:szCs w:val="24"/>
        </w:rPr>
        <w:t>表</w:t>
      </w:r>
    </w:p>
    <w:p>
      <w:pPr>
        <w:pageBreakBefore w:val="0"/>
        <w:kinsoku/>
        <w:wordWrap/>
        <w:overflowPunct/>
        <w:topLinePunct w:val="0"/>
        <w:autoSpaceDE/>
        <w:autoSpaceDN/>
        <w:bidi w:val="0"/>
        <w:spacing w:line="400" w:lineRule="exact"/>
        <w:ind w:firstLine="141" w:firstLineChars="59"/>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项目名称：  </w:t>
      </w:r>
    </w:p>
    <w:p>
      <w:pPr>
        <w:pageBreakBefore w:val="0"/>
        <w:kinsoku/>
        <w:wordWrap/>
        <w:overflowPunct/>
        <w:topLinePunct w:val="0"/>
        <w:autoSpaceDE/>
        <w:autoSpaceDN/>
        <w:bidi w:val="0"/>
        <w:spacing w:line="400" w:lineRule="exact"/>
        <w:ind w:firstLine="141" w:firstLineChars="59"/>
        <w:jc w:val="left"/>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firstLine="141" w:firstLineChars="59"/>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项目编号：  </w:t>
      </w:r>
    </w:p>
    <w:p>
      <w:pPr>
        <w:pageBreakBefore w:val="0"/>
        <w:kinsoku/>
        <w:wordWrap/>
        <w:overflowPunct/>
        <w:topLinePunct w:val="0"/>
        <w:autoSpaceDE/>
        <w:autoSpaceDN/>
        <w:bidi w:val="0"/>
        <w:spacing w:line="400" w:lineRule="exact"/>
        <w:ind w:firstLine="141" w:firstLineChars="59"/>
        <w:jc w:val="left"/>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价格单位：人民币元</w:t>
      </w:r>
    </w:p>
    <w:tbl>
      <w:tblPr>
        <w:tblStyle w:val="22"/>
        <w:tblW w:w="81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5"/>
        <w:gridCol w:w="2813"/>
        <w:gridCol w:w="241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5768"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报价</w:t>
            </w:r>
            <w:r>
              <w:rPr>
                <w:rFonts w:hint="eastAsia" w:ascii="宋体" w:hAnsi="宋体" w:eastAsia="宋体" w:cs="宋体"/>
                <w:sz w:val="24"/>
                <w:szCs w:val="24"/>
                <w:highlight w:val="none"/>
              </w:rPr>
              <w:t>总价</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57" w:hRule="atLeast"/>
          <w:jc w:val="center"/>
        </w:trPr>
        <w:tc>
          <w:tcPr>
            <w:tcW w:w="2955"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400" w:lineRule="exact"/>
              <w:ind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总价（小写：）</w:t>
            </w:r>
          </w:p>
        </w:tc>
        <w:tc>
          <w:tcPr>
            <w:tcW w:w="2813"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spacing w:line="400" w:lineRule="exact"/>
              <w:ind w:firstLine="120" w:firstLineChars="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总价（大写：）</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p>
        </w:tc>
      </w:tr>
    </w:tbl>
    <w:p>
      <w:pPr>
        <w:pageBreakBefore w:val="0"/>
        <w:kinsoku/>
        <w:wordWrap/>
        <w:overflowPunct/>
        <w:topLinePunct w:val="0"/>
        <w:autoSpaceDE/>
        <w:autoSpaceDN/>
        <w:bidi w:val="0"/>
        <w:spacing w:line="400" w:lineRule="exact"/>
        <w:jc w:val="left"/>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jc w:val="left"/>
        <w:rPr>
          <w:rFonts w:hint="eastAsia" w:ascii="宋体" w:hAnsi="宋体" w:eastAsia="宋体" w:cs="宋体"/>
          <w:sz w:val="24"/>
          <w:szCs w:val="24"/>
          <w:highlight w:val="none"/>
        </w:rPr>
      </w:pPr>
    </w:p>
    <w:p>
      <w:pPr>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名称（公章）：</w:t>
      </w:r>
      <w:r>
        <w:rPr>
          <w:rFonts w:hint="eastAsia" w:ascii="宋体" w:hAnsi="宋体" w:eastAsia="宋体" w:cs="宋体"/>
          <w:sz w:val="24"/>
          <w:szCs w:val="24"/>
          <w:highlight w:val="none"/>
          <w:u w:val="single"/>
        </w:rPr>
        <w:t xml:space="preserve">             </w:t>
      </w:r>
    </w:p>
    <w:p>
      <w:pPr>
        <w:pageBreakBefore w:val="0"/>
        <w:shd w:val="clear" w:color="auto" w:fill="auto"/>
        <w:kinsoku/>
        <w:wordWrap/>
        <w:overflowPunct/>
        <w:topLinePunct w:val="0"/>
        <w:autoSpaceDE/>
        <w:autoSpaceDN/>
        <w:bidi w:val="0"/>
        <w:spacing w:before="120" w:after="120"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法定代表人或其授权代表（签字）：</w:t>
      </w:r>
      <w:r>
        <w:rPr>
          <w:rFonts w:hint="eastAsia" w:ascii="宋体" w:hAnsi="宋体" w:eastAsia="宋体" w:cs="宋体"/>
          <w:sz w:val="24"/>
          <w:szCs w:val="24"/>
          <w:highlight w:val="none"/>
          <w:u w:val="single"/>
        </w:rPr>
        <w:t xml:space="preserve">            </w:t>
      </w:r>
    </w:p>
    <w:p>
      <w:pPr>
        <w:pageBreakBefore w:val="0"/>
        <w:kinsoku/>
        <w:wordWrap/>
        <w:overflowPunct/>
        <w:topLinePunct w:val="0"/>
        <w:autoSpaceDE/>
        <w:autoSpaceDN/>
        <w:bidi w:val="0"/>
        <w:spacing w:line="400" w:lineRule="exact"/>
        <w:ind w:firstLine="0" w:firstLineChars="0"/>
        <w:jc w:val="both"/>
        <w:rPr>
          <w:rFonts w:hint="eastAsia" w:ascii="宋体" w:hAnsi="宋体" w:eastAsia="宋体" w:cs="宋体"/>
          <w:b/>
          <w:sz w:val="24"/>
          <w:szCs w:val="24"/>
          <w:lang w:eastAsia="zh-CN"/>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r>
        <w:rPr>
          <w:rFonts w:hint="eastAsia" w:ascii="宋体" w:hAnsi="宋体" w:eastAsia="宋体" w:cs="宋体"/>
          <w:b/>
          <w:sz w:val="24"/>
          <w:szCs w:val="24"/>
          <w:lang w:eastAsia="zh-CN"/>
        </w:rPr>
        <w:br w:type="page"/>
      </w:r>
    </w:p>
    <w:p>
      <w:pPr>
        <w:pStyle w:val="4"/>
        <w:pageBreakBefore w:val="0"/>
        <w:kinsoku/>
        <w:wordWrap/>
        <w:overflowPunct/>
        <w:topLinePunct w:val="0"/>
        <w:autoSpaceDE/>
        <w:autoSpaceDN/>
        <w:bidi w:val="0"/>
        <w:spacing w:line="400" w:lineRule="exact"/>
        <w:rPr>
          <w:rStyle w:val="30"/>
          <w:rFonts w:hint="eastAsia" w:ascii="宋体" w:hAnsi="宋体" w:eastAsia="宋体" w:cs="宋体"/>
          <w:b w:val="0"/>
          <w:bCs/>
          <w:sz w:val="24"/>
          <w:szCs w:val="24"/>
        </w:rPr>
      </w:pPr>
      <w:bookmarkStart w:id="107" w:name="_Toc12009"/>
      <w:bookmarkStart w:id="108" w:name="_Toc24728"/>
      <w:bookmarkStart w:id="109" w:name="_Toc1786"/>
      <w:bookmarkStart w:id="110" w:name="_Toc334170994"/>
      <w:bookmarkStart w:id="111" w:name="_Toc383442265"/>
      <w:bookmarkStart w:id="112" w:name="_Toc329849958"/>
      <w:bookmarkStart w:id="113" w:name="_Toc5350"/>
      <w:bookmarkStart w:id="114" w:name="_Toc495685672"/>
      <w:bookmarkStart w:id="115" w:name="_Toc2461"/>
      <w:bookmarkStart w:id="116" w:name="_Toc377117869"/>
      <w:bookmarkStart w:id="117" w:name="_Toc495685840"/>
      <w:bookmarkStart w:id="118" w:name="_Toc335414777"/>
      <w:bookmarkStart w:id="119" w:name="_Toc182729100"/>
      <w:bookmarkStart w:id="120" w:name="_Toc15924"/>
      <w:bookmarkStart w:id="121" w:name="_Toc24626"/>
      <w:r>
        <w:rPr>
          <w:rFonts w:hint="eastAsia" w:ascii="宋体" w:hAnsi="宋体" w:eastAsia="宋体" w:cs="宋体"/>
          <w:b w:val="0"/>
          <w:bCs/>
          <w:sz w:val="24"/>
          <w:szCs w:val="24"/>
          <w:lang w:val="en-US" w:eastAsia="zh-CN"/>
        </w:rPr>
        <w:t>格式3-</w:t>
      </w:r>
      <w:r>
        <w:rPr>
          <w:rFonts w:hint="eastAsia" w:ascii="宋体" w:hAnsi="宋体" w:eastAsia="宋体" w:cs="宋体"/>
          <w:b w:val="0"/>
          <w:bCs/>
          <w:sz w:val="24"/>
          <w:szCs w:val="24"/>
        </w:rPr>
        <w:t>授权委托书格式</w:t>
      </w:r>
      <w:bookmarkEnd w:id="107"/>
      <w:bookmarkEnd w:id="108"/>
      <w:bookmarkEnd w:id="109"/>
    </w:p>
    <w:p>
      <w:pPr>
        <w:pageBreakBefore w:val="0"/>
        <w:kinsoku/>
        <w:wordWrap/>
        <w:overflowPunct/>
        <w:topLinePunct w:val="0"/>
        <w:autoSpaceDE/>
        <w:autoSpaceDN/>
        <w:bidi w:val="0"/>
        <w:spacing w:before="120" w:after="120" w:line="400" w:lineRule="exact"/>
        <w:jc w:val="center"/>
        <w:rPr>
          <w:rFonts w:hint="eastAsia" w:ascii="宋体" w:hAnsi="宋体" w:eastAsia="宋体" w:cs="宋体"/>
          <w:color w:val="000000"/>
          <w:sz w:val="24"/>
          <w:szCs w:val="24"/>
        </w:rPr>
      </w:pPr>
      <w:r>
        <w:rPr>
          <w:rFonts w:hint="eastAsia" w:ascii="宋体" w:hAnsi="宋体" w:eastAsia="宋体" w:cs="宋体"/>
          <w:b/>
          <w:bCs/>
          <w:color w:val="000000"/>
          <w:sz w:val="24"/>
          <w:szCs w:val="24"/>
        </w:rPr>
        <w:t>授权委托书</w:t>
      </w:r>
    </w:p>
    <w:p>
      <w:pPr>
        <w:pStyle w:val="11"/>
        <w:pageBreakBefore w:val="0"/>
        <w:kinsoku/>
        <w:wordWrap/>
        <w:overflowPunct/>
        <w:topLinePunct w:val="0"/>
        <w:autoSpaceDE/>
        <w:autoSpaceDN/>
        <w:bidi w:val="0"/>
        <w:spacing w:line="400" w:lineRule="exact"/>
        <w:rPr>
          <w:rFonts w:hint="eastAsia" w:ascii="宋体" w:hAnsi="宋体" w:eastAsia="宋体" w:cs="宋体"/>
          <w:color w:val="000000"/>
          <w:sz w:val="24"/>
          <w:szCs w:val="24"/>
        </w:rPr>
      </w:pPr>
    </w:p>
    <w:p>
      <w:pPr>
        <w:pStyle w:val="11"/>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（供应商名称）的法定代表人，现委托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lang w:eastAsia="zh-CN"/>
        </w:rPr>
        <w:t>，</w:t>
      </w:r>
      <w:r>
        <w:rPr>
          <w:rFonts w:hint="eastAsia" w:hAnsi="宋体" w:cs="宋体"/>
          <w:color w:val="000000"/>
          <w:sz w:val="24"/>
          <w:szCs w:val="24"/>
          <w:lang w:eastAsia="zh-CN"/>
        </w:rPr>
        <w:t>项目编号</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文件、签订合同和处理有关事宜，其法律后果由我方承担。</w:t>
      </w:r>
    </w:p>
    <w:p>
      <w:pPr>
        <w:pStyle w:val="11"/>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本授权书于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日生效</w:t>
      </w:r>
      <w:r>
        <w:rPr>
          <w:rFonts w:hint="eastAsia" w:ascii="宋体" w:hAnsi="宋体" w:eastAsia="宋体" w:cs="宋体"/>
          <w:color w:val="000000"/>
          <w:sz w:val="24"/>
          <w:szCs w:val="24"/>
          <w:lang w:eastAsia="zh-CN"/>
        </w:rPr>
        <w:t>，有效期至授权事项履行完毕止</w:t>
      </w:r>
      <w:r>
        <w:rPr>
          <w:rFonts w:hint="eastAsia" w:ascii="宋体" w:hAnsi="宋体" w:eastAsia="宋体" w:cs="宋体"/>
          <w:color w:val="000000"/>
          <w:sz w:val="24"/>
          <w:szCs w:val="24"/>
        </w:rPr>
        <w:t>。代理人无转委托权。</w:t>
      </w:r>
    </w:p>
    <w:p>
      <w:pPr>
        <w:pStyle w:val="11"/>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附：法定代表人和授权代表的身份证复印件</w:t>
      </w:r>
    </w:p>
    <w:p>
      <w:pPr>
        <w:pStyle w:val="11"/>
        <w:pageBreakBefore w:val="0"/>
        <w:kinsoku/>
        <w:wordWrap/>
        <w:overflowPunct/>
        <w:topLinePunct w:val="0"/>
        <w:autoSpaceDE/>
        <w:autoSpaceDN/>
        <w:bidi w:val="0"/>
        <w:spacing w:line="400" w:lineRule="exact"/>
        <w:rPr>
          <w:rFonts w:hint="eastAsia" w:ascii="宋体" w:hAnsi="宋体" w:eastAsia="宋体" w:cs="宋体"/>
          <w:color w:val="000000"/>
          <w:spacing w:val="14"/>
          <w:sz w:val="24"/>
          <w:szCs w:val="24"/>
          <w:lang w:eastAsia="zh-CN"/>
        </w:rPr>
      </w:pPr>
    </w:p>
    <w:p>
      <w:pPr>
        <w:pStyle w:val="11"/>
        <w:pageBreakBefore w:val="0"/>
        <w:kinsoku/>
        <w:wordWrap/>
        <w:overflowPunct/>
        <w:topLinePunct w:val="0"/>
        <w:autoSpaceDE/>
        <w:autoSpaceDN/>
        <w:bidi w:val="0"/>
        <w:spacing w:line="400" w:lineRule="exact"/>
        <w:rPr>
          <w:rFonts w:hint="eastAsia" w:ascii="宋体" w:hAnsi="宋体" w:eastAsia="宋体" w:cs="宋体"/>
          <w:color w:val="000000"/>
          <w:sz w:val="24"/>
          <w:szCs w:val="24"/>
        </w:rPr>
      </w:pPr>
      <w:r>
        <w:rPr>
          <w:rFonts w:hint="eastAsia" w:ascii="宋体" w:hAnsi="宋体" w:eastAsia="宋体" w:cs="宋体"/>
          <w:color w:val="000000"/>
          <w:spacing w:val="14"/>
          <w:sz w:val="24"/>
          <w:szCs w:val="24"/>
          <w:lang w:eastAsia="zh-CN"/>
        </w:rPr>
        <w:t>供应商名称</w:t>
      </w:r>
      <w:r>
        <w:rPr>
          <w:rFonts w:hint="eastAsia" w:ascii="宋体" w:hAnsi="宋体" w:eastAsia="宋体" w:cs="宋体"/>
          <w:color w:val="000000"/>
          <w:spacing w:val="14"/>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pPr>
        <w:pStyle w:val="11"/>
        <w:pageBreakBefore w:val="0"/>
        <w:kinsoku/>
        <w:wordWrap/>
        <w:overflowPunct/>
        <w:topLinePunct w:val="0"/>
        <w:autoSpaceDE/>
        <w:autoSpaceDN/>
        <w:bidi w:val="0"/>
        <w:spacing w:line="400" w:lineRule="exact"/>
        <w:rPr>
          <w:rFonts w:hint="eastAsia" w:ascii="宋体" w:hAnsi="宋体" w:eastAsia="宋体" w:cs="宋体"/>
          <w:color w:val="000000"/>
          <w:spacing w:val="14"/>
          <w:sz w:val="24"/>
          <w:szCs w:val="24"/>
          <w:u w:val="single"/>
        </w:rPr>
      </w:pPr>
      <w:r>
        <w:rPr>
          <w:rFonts w:hint="eastAsia" w:ascii="宋体" w:hAnsi="宋体" w:eastAsia="宋体" w:cs="宋体"/>
          <w:color w:val="000000"/>
          <w:spacing w:val="14"/>
          <w:sz w:val="24"/>
          <w:szCs w:val="24"/>
        </w:rPr>
        <w:t>法定代表人:</w:t>
      </w:r>
      <w:r>
        <w:rPr>
          <w:rFonts w:hint="eastAsia" w:ascii="宋体" w:hAnsi="宋体" w:eastAsia="宋体" w:cs="宋体"/>
          <w:color w:val="000000"/>
          <w:spacing w:val="14"/>
          <w:sz w:val="24"/>
          <w:szCs w:val="24"/>
          <w:u w:val="single"/>
        </w:rPr>
        <w:t xml:space="preserve">                    </w:t>
      </w:r>
      <w:r>
        <w:rPr>
          <w:rFonts w:hint="eastAsia" w:ascii="宋体" w:hAnsi="宋体" w:eastAsia="宋体" w:cs="宋体"/>
          <w:color w:val="000000"/>
          <w:spacing w:val="14"/>
          <w:sz w:val="24"/>
          <w:szCs w:val="24"/>
        </w:rPr>
        <w:t>（签字或签章）</w:t>
      </w:r>
    </w:p>
    <w:p>
      <w:pPr>
        <w:pStyle w:val="11"/>
        <w:pageBreakBefore w:val="0"/>
        <w:kinsoku/>
        <w:wordWrap/>
        <w:overflowPunct/>
        <w:topLinePunct w:val="0"/>
        <w:autoSpaceDE/>
        <w:autoSpaceDN/>
        <w:bidi w:val="0"/>
        <w:spacing w:line="400" w:lineRule="exact"/>
        <w:rPr>
          <w:rFonts w:hint="eastAsia" w:ascii="宋体" w:hAnsi="宋体" w:eastAsia="宋体" w:cs="宋体"/>
          <w:color w:val="000000"/>
          <w:spacing w:val="14"/>
          <w:sz w:val="24"/>
          <w:szCs w:val="24"/>
          <w:u w:val="single"/>
        </w:rPr>
      </w:pPr>
      <w:r>
        <w:rPr>
          <w:rFonts w:hint="eastAsia" w:ascii="宋体" w:hAnsi="宋体" w:eastAsia="宋体" w:cs="宋体"/>
          <w:color w:val="000000"/>
          <w:spacing w:val="14"/>
          <w:sz w:val="24"/>
          <w:szCs w:val="24"/>
        </w:rPr>
        <w:t>身份证号码：</w:t>
      </w:r>
      <w:r>
        <w:rPr>
          <w:rFonts w:hint="eastAsia" w:ascii="宋体" w:hAnsi="宋体" w:eastAsia="宋体" w:cs="宋体"/>
          <w:color w:val="000000"/>
          <w:spacing w:val="14"/>
          <w:sz w:val="24"/>
          <w:szCs w:val="24"/>
          <w:u w:val="single"/>
        </w:rPr>
        <w:t xml:space="preserve">                              </w:t>
      </w:r>
    </w:p>
    <w:p>
      <w:pPr>
        <w:pStyle w:val="11"/>
        <w:pageBreakBefore w:val="0"/>
        <w:kinsoku/>
        <w:wordWrap/>
        <w:overflowPunct/>
        <w:topLinePunct w:val="0"/>
        <w:autoSpaceDE/>
        <w:autoSpaceDN/>
        <w:bidi w:val="0"/>
        <w:spacing w:line="400" w:lineRule="exact"/>
        <w:rPr>
          <w:rFonts w:hint="eastAsia" w:ascii="宋体" w:hAnsi="宋体" w:eastAsia="宋体" w:cs="宋体"/>
          <w:sz w:val="24"/>
          <w:szCs w:val="24"/>
        </w:rPr>
      </w:pPr>
    </w:p>
    <w:p>
      <w:pPr>
        <w:pStyle w:val="11"/>
        <w:pageBreakBefore w:val="0"/>
        <w:kinsoku/>
        <w:wordWrap/>
        <w:overflowPunct/>
        <w:topLinePunct w:val="0"/>
        <w:autoSpaceDE/>
        <w:autoSpaceDN/>
        <w:bidi w:val="0"/>
        <w:spacing w:line="400" w:lineRule="exact"/>
        <w:rPr>
          <w:rFonts w:hint="eastAsia" w:ascii="宋体" w:hAnsi="宋体" w:eastAsia="宋体" w:cs="宋体"/>
          <w:color w:val="000000"/>
          <w:sz w:val="24"/>
          <w:szCs w:val="24"/>
        </w:rPr>
      </w:pPr>
      <w:r>
        <w:rPr>
          <w:rFonts w:hint="eastAsia" w:ascii="宋体" w:hAnsi="宋体" w:eastAsia="宋体" w:cs="宋体"/>
          <w:color w:val="000000"/>
          <w:spacing w:val="14"/>
          <w:sz w:val="24"/>
          <w:szCs w:val="24"/>
          <w:lang w:eastAsia="zh-CN"/>
        </w:rPr>
        <w:t>授权代表</w:t>
      </w:r>
      <w:r>
        <w:rPr>
          <w:rFonts w:hint="eastAsia" w:ascii="宋体" w:hAnsi="宋体" w:eastAsia="宋体" w:cs="宋体"/>
          <w:color w:val="000000"/>
          <w:spacing w:val="14"/>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pacing w:val="40"/>
          <w:sz w:val="24"/>
          <w:szCs w:val="24"/>
        </w:rPr>
        <w:t>（签</w:t>
      </w:r>
      <w:r>
        <w:rPr>
          <w:rFonts w:hint="eastAsia" w:ascii="宋体" w:hAnsi="宋体" w:eastAsia="宋体" w:cs="宋体"/>
          <w:color w:val="000000"/>
          <w:sz w:val="24"/>
          <w:szCs w:val="24"/>
        </w:rPr>
        <w:t>字）</w:t>
      </w:r>
    </w:p>
    <w:p>
      <w:pPr>
        <w:pStyle w:val="11"/>
        <w:pageBreakBefore w:val="0"/>
        <w:kinsoku/>
        <w:wordWrap/>
        <w:overflowPunct/>
        <w:topLinePunct w:val="0"/>
        <w:autoSpaceDE/>
        <w:autoSpaceDN/>
        <w:bidi w:val="0"/>
        <w:spacing w:line="400" w:lineRule="exact"/>
        <w:rPr>
          <w:rFonts w:hint="eastAsia" w:ascii="宋体" w:hAnsi="宋体" w:eastAsia="宋体" w:cs="宋体"/>
          <w:color w:val="000000"/>
          <w:spacing w:val="14"/>
          <w:sz w:val="24"/>
          <w:szCs w:val="24"/>
          <w:u w:val="single"/>
        </w:rPr>
      </w:pPr>
      <w:r>
        <w:rPr>
          <w:rFonts w:hint="eastAsia" w:ascii="宋体" w:hAnsi="宋体" w:eastAsia="宋体" w:cs="宋体"/>
          <w:color w:val="000000"/>
          <w:spacing w:val="14"/>
          <w:sz w:val="24"/>
          <w:szCs w:val="24"/>
        </w:rPr>
        <w:t>身份证号码：</w:t>
      </w:r>
      <w:r>
        <w:rPr>
          <w:rFonts w:hint="eastAsia" w:ascii="宋体" w:hAnsi="宋体" w:eastAsia="宋体" w:cs="宋体"/>
          <w:color w:val="000000"/>
          <w:spacing w:val="14"/>
          <w:sz w:val="24"/>
          <w:szCs w:val="24"/>
          <w:u w:val="single"/>
        </w:rPr>
        <w:t xml:space="preserve">                              </w:t>
      </w:r>
    </w:p>
    <w:p>
      <w:pPr>
        <w:pStyle w:val="11"/>
        <w:pageBreakBefore w:val="0"/>
        <w:kinsoku/>
        <w:wordWrap/>
        <w:overflowPunct/>
        <w:topLinePunct w:val="0"/>
        <w:autoSpaceDE/>
        <w:autoSpaceDN/>
        <w:bidi w:val="0"/>
        <w:spacing w:line="400" w:lineRule="exact"/>
        <w:rPr>
          <w:rFonts w:hint="eastAsia" w:ascii="宋体" w:hAnsi="宋体" w:eastAsia="宋体" w:cs="宋体"/>
          <w:color w:val="000000"/>
          <w:spacing w:val="14"/>
          <w:sz w:val="24"/>
          <w:szCs w:val="24"/>
          <w:lang w:eastAsia="zh-CN"/>
        </w:rPr>
      </w:pPr>
    </w:p>
    <w:p>
      <w:pPr>
        <w:pStyle w:val="11"/>
        <w:pageBreakBefore w:val="0"/>
        <w:kinsoku/>
        <w:wordWrap/>
        <w:overflowPunct/>
        <w:topLinePunct w:val="0"/>
        <w:autoSpaceDE/>
        <w:autoSpaceDN/>
        <w:bidi w:val="0"/>
        <w:spacing w:line="400" w:lineRule="exact"/>
        <w:rPr>
          <w:rFonts w:hint="eastAsia" w:ascii="宋体" w:hAnsi="宋体" w:eastAsia="宋体" w:cs="宋体"/>
          <w:color w:val="000000"/>
          <w:spacing w:val="14"/>
          <w:sz w:val="24"/>
          <w:szCs w:val="24"/>
          <w:lang w:eastAsia="zh-CN"/>
        </w:rPr>
      </w:pPr>
      <w:r>
        <w:rPr>
          <w:rFonts w:hint="eastAsia" w:ascii="宋体" w:hAnsi="宋体" w:eastAsia="宋体" w:cs="宋体"/>
          <w:color w:val="000000"/>
          <w:spacing w:val="14"/>
          <w:sz w:val="24"/>
          <w:szCs w:val="24"/>
          <w:lang w:eastAsia="zh-CN"/>
        </w:rPr>
        <w:br w:type="page"/>
      </w:r>
    </w:p>
    <w:p>
      <w:pPr>
        <w:pStyle w:val="4"/>
        <w:pageBreakBefore w:val="0"/>
        <w:numPr>
          <w:ilvl w:val="0"/>
          <w:numId w:val="0"/>
        </w:numPr>
        <w:tabs>
          <w:tab w:val="left" w:pos="420"/>
        </w:tabs>
        <w:kinsoku/>
        <w:wordWrap/>
        <w:overflowPunct/>
        <w:topLinePunct w:val="0"/>
        <w:autoSpaceDE/>
        <w:autoSpaceDN/>
        <w:bidi w:val="0"/>
        <w:snapToGrid w:val="0"/>
        <w:spacing w:line="400" w:lineRule="exact"/>
        <w:jc w:val="both"/>
        <w:textAlignment w:val="baseline"/>
        <w:rPr>
          <w:rFonts w:hint="eastAsia" w:ascii="宋体" w:hAnsi="宋体" w:eastAsia="宋体" w:cs="宋体"/>
          <w:b w:val="0"/>
          <w:sz w:val="24"/>
          <w:szCs w:val="24"/>
        </w:rPr>
      </w:pPr>
      <w:bookmarkStart w:id="122" w:name="_Toc20010"/>
      <w:bookmarkStart w:id="123" w:name="_Toc8940"/>
      <w:r>
        <w:rPr>
          <w:rFonts w:hint="eastAsia" w:ascii="宋体" w:hAnsi="宋体" w:eastAsia="宋体" w:cs="宋体"/>
          <w:b w:val="0"/>
          <w:bCs/>
          <w:sz w:val="24"/>
          <w:szCs w:val="24"/>
        </w:rPr>
        <w:t>格式</w:t>
      </w:r>
      <w:r>
        <w:rPr>
          <w:rFonts w:hint="eastAsia" w:ascii="宋体" w:hAnsi="宋体" w:eastAsia="宋体" w:cs="宋体"/>
          <w:b w:val="0"/>
          <w:bCs/>
          <w:sz w:val="24"/>
          <w:szCs w:val="24"/>
          <w:lang w:val="en-US" w:eastAsia="zh-CN"/>
        </w:rPr>
        <w:t>4-</w:t>
      </w:r>
      <w:r>
        <w:rPr>
          <w:rFonts w:hint="eastAsia" w:ascii="宋体" w:hAnsi="宋体" w:eastAsia="宋体" w:cs="宋体"/>
          <w:b w:val="0"/>
          <w:sz w:val="24"/>
          <w:szCs w:val="24"/>
        </w:rPr>
        <w:t>商务条款响应/偏离表格式</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pageBreakBefore w:val="0"/>
        <w:shd w:val="clear" w:color="auto" w:fill="auto"/>
        <w:kinsoku/>
        <w:wordWrap/>
        <w:overflowPunct/>
        <w:topLinePunct w:val="0"/>
        <w:autoSpaceDE/>
        <w:autoSpaceDN/>
        <w:bidi w:val="0"/>
        <w:spacing w:before="120" w:line="40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商务条款响应/偏离表</w:t>
      </w:r>
    </w:p>
    <w:p>
      <w:pPr>
        <w:pageBreakBefore w:val="0"/>
        <w:shd w:val="clear" w:color="auto" w:fill="auto"/>
        <w:kinsoku/>
        <w:wordWrap/>
        <w:overflowPunct/>
        <w:topLinePunct w:val="0"/>
        <w:autoSpaceDE/>
        <w:autoSpaceDN/>
        <w:bidi w:val="0"/>
        <w:spacing w:line="400" w:lineRule="exact"/>
        <w:jc w:val="center"/>
        <w:rPr>
          <w:rFonts w:hint="eastAsia" w:ascii="宋体" w:hAnsi="宋体" w:eastAsia="宋体" w:cs="宋体"/>
          <w:sz w:val="24"/>
          <w:szCs w:val="24"/>
          <w:highlight w:val="none"/>
        </w:rPr>
      </w:pPr>
    </w:p>
    <w:p>
      <w:pPr>
        <w:pageBreakBefore w:val="0"/>
        <w:shd w:val="clear" w:color="auto" w:fill="auto"/>
        <w:kinsoku/>
        <w:wordWrap/>
        <w:overflowPunct/>
        <w:topLinePunct w:val="0"/>
        <w:autoSpaceDE/>
        <w:autoSpaceDN/>
        <w:bidi w:val="0"/>
        <w:spacing w:after="120" w:line="400" w:lineRule="exact"/>
        <w:ind w:firstLine="240" w:firstLineChars="100"/>
        <w:rPr>
          <w:rFonts w:hint="eastAsia" w:ascii="宋体" w:hAnsi="宋体" w:eastAsia="宋体" w:cs="宋体"/>
          <w:sz w:val="24"/>
          <w:szCs w:val="24"/>
          <w:highlight w:val="none"/>
        </w:rPr>
      </w:pPr>
      <w:r>
        <w:rPr>
          <w:rFonts w:hint="eastAsia" w:ascii="宋体" w:hAnsi="宋体" w:cs="宋体"/>
          <w:sz w:val="24"/>
          <w:szCs w:val="24"/>
          <w:highlight w:val="none"/>
          <w:lang w:eastAsia="zh-CN"/>
        </w:rPr>
        <w:t>项目编号</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tbl>
      <w:tblPr>
        <w:tblStyle w:val="22"/>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382"/>
        <w:gridCol w:w="1924"/>
        <w:gridCol w:w="2026"/>
        <w:gridCol w:w="133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27" w:type="dxa"/>
            <w:vAlign w:val="center"/>
          </w:tcPr>
          <w:p>
            <w:pPr>
              <w:pageBreakBefore w:val="0"/>
              <w:shd w:val="clear" w:color="auto" w:fill="auto"/>
              <w:kinsoku/>
              <w:wordWrap/>
              <w:overflowPunct/>
              <w:topLinePunct w:val="0"/>
              <w:autoSpaceDE/>
              <w:autoSpaceDN/>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382" w:type="dxa"/>
            <w:vAlign w:val="center"/>
          </w:tcPr>
          <w:p>
            <w:pPr>
              <w:pageBreakBefore w:val="0"/>
              <w:shd w:val="clear" w:color="auto" w:fill="auto"/>
              <w:kinsoku/>
              <w:wordWrap/>
              <w:overflowPunct/>
              <w:topLinePunct w:val="0"/>
              <w:autoSpaceDE/>
              <w:autoSpaceDN/>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文件条目号</w:t>
            </w:r>
          </w:p>
        </w:tc>
        <w:tc>
          <w:tcPr>
            <w:tcW w:w="1924" w:type="dxa"/>
            <w:vAlign w:val="center"/>
          </w:tcPr>
          <w:p>
            <w:pPr>
              <w:pageBreakBefore w:val="0"/>
              <w:shd w:val="clear" w:color="auto" w:fill="auto"/>
              <w:kinsoku/>
              <w:wordWrap/>
              <w:overflowPunct/>
              <w:topLinePunct w:val="0"/>
              <w:autoSpaceDE/>
              <w:autoSpaceDN/>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文件</w:t>
            </w:r>
          </w:p>
          <w:p>
            <w:pPr>
              <w:pageBreakBefore w:val="0"/>
              <w:shd w:val="clear" w:color="auto" w:fill="auto"/>
              <w:kinsoku/>
              <w:wordWrap/>
              <w:overflowPunct/>
              <w:topLinePunct w:val="0"/>
              <w:autoSpaceDE/>
              <w:autoSpaceDN/>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商务条款</w:t>
            </w:r>
          </w:p>
        </w:tc>
        <w:tc>
          <w:tcPr>
            <w:tcW w:w="2026" w:type="dxa"/>
            <w:vAlign w:val="center"/>
          </w:tcPr>
          <w:p>
            <w:pPr>
              <w:pageBreakBefore w:val="0"/>
              <w:shd w:val="clear" w:color="auto" w:fill="auto"/>
              <w:kinsoku/>
              <w:wordWrap/>
              <w:overflowPunct/>
              <w:topLinePunct w:val="0"/>
              <w:autoSpaceDE/>
              <w:autoSpaceDN/>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文件</w:t>
            </w:r>
          </w:p>
          <w:p>
            <w:pPr>
              <w:pageBreakBefore w:val="0"/>
              <w:shd w:val="clear" w:color="auto" w:fill="auto"/>
              <w:kinsoku/>
              <w:wordWrap/>
              <w:overflowPunct/>
              <w:topLinePunct w:val="0"/>
              <w:autoSpaceDE/>
              <w:autoSpaceDN/>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商务条款</w:t>
            </w:r>
          </w:p>
        </w:tc>
        <w:tc>
          <w:tcPr>
            <w:tcW w:w="1339" w:type="dxa"/>
            <w:vAlign w:val="center"/>
          </w:tcPr>
          <w:p>
            <w:pPr>
              <w:pageBreakBefore w:val="0"/>
              <w:shd w:val="clear" w:color="auto" w:fill="auto"/>
              <w:kinsoku/>
              <w:wordWrap/>
              <w:overflowPunct/>
              <w:topLinePunct w:val="0"/>
              <w:autoSpaceDE/>
              <w:autoSpaceDN/>
              <w:bidi w:val="0"/>
              <w:spacing w:before="60" w:after="6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p>
            <w:pPr>
              <w:pageBreakBefore w:val="0"/>
              <w:shd w:val="clear" w:color="auto" w:fill="auto"/>
              <w:kinsoku/>
              <w:wordWrap/>
              <w:overflowPunct/>
              <w:topLinePunct w:val="0"/>
              <w:autoSpaceDE/>
              <w:autoSpaceDN/>
              <w:bidi w:val="0"/>
              <w:spacing w:before="60" w:after="6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√是×否</w:t>
            </w:r>
          </w:p>
        </w:tc>
        <w:tc>
          <w:tcPr>
            <w:tcW w:w="1339" w:type="dxa"/>
            <w:vAlign w:val="center"/>
          </w:tcPr>
          <w:p>
            <w:pPr>
              <w:pageBreakBefore w:val="0"/>
              <w:shd w:val="clear" w:color="auto" w:fill="auto"/>
              <w:kinsoku/>
              <w:wordWrap/>
              <w:overflowPunct/>
              <w:topLinePunct w:val="0"/>
              <w:autoSpaceDE/>
              <w:autoSpaceDN/>
              <w:bidi w:val="0"/>
              <w:spacing w:before="60" w:after="6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27" w:type="dxa"/>
            <w:vAlign w:val="center"/>
          </w:tcPr>
          <w:p>
            <w:pPr>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p>
        </w:tc>
        <w:tc>
          <w:tcPr>
            <w:tcW w:w="2382" w:type="dxa"/>
            <w:vAlign w:val="center"/>
          </w:tcPr>
          <w:p>
            <w:pPr>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p>
        </w:tc>
        <w:tc>
          <w:tcPr>
            <w:tcW w:w="1924" w:type="dxa"/>
            <w:vAlign w:val="center"/>
          </w:tcPr>
          <w:p>
            <w:pPr>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p>
        </w:tc>
        <w:tc>
          <w:tcPr>
            <w:tcW w:w="2026" w:type="dxa"/>
            <w:vAlign w:val="center"/>
          </w:tcPr>
          <w:p>
            <w:pPr>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p>
        </w:tc>
        <w:tc>
          <w:tcPr>
            <w:tcW w:w="1339" w:type="dxa"/>
            <w:vAlign w:val="center"/>
          </w:tcPr>
          <w:p>
            <w:pPr>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p>
        </w:tc>
        <w:tc>
          <w:tcPr>
            <w:tcW w:w="1339" w:type="dxa"/>
            <w:vAlign w:val="center"/>
          </w:tcPr>
          <w:p>
            <w:pPr>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27" w:type="dxa"/>
            <w:vAlign w:val="center"/>
          </w:tcPr>
          <w:p>
            <w:pPr>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2382" w:type="dxa"/>
            <w:vAlign w:val="center"/>
          </w:tcPr>
          <w:p>
            <w:pPr>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p>
        </w:tc>
        <w:tc>
          <w:tcPr>
            <w:tcW w:w="1924" w:type="dxa"/>
            <w:vAlign w:val="center"/>
          </w:tcPr>
          <w:p>
            <w:pPr>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p>
        </w:tc>
        <w:tc>
          <w:tcPr>
            <w:tcW w:w="2026" w:type="dxa"/>
            <w:vAlign w:val="center"/>
          </w:tcPr>
          <w:p>
            <w:pPr>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p>
        </w:tc>
        <w:tc>
          <w:tcPr>
            <w:tcW w:w="1339" w:type="dxa"/>
            <w:vAlign w:val="center"/>
          </w:tcPr>
          <w:p>
            <w:pPr>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p>
        </w:tc>
        <w:tc>
          <w:tcPr>
            <w:tcW w:w="1339" w:type="dxa"/>
            <w:vAlign w:val="center"/>
          </w:tcPr>
          <w:p>
            <w:pPr>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p>
        </w:tc>
      </w:tr>
    </w:tbl>
    <w:p>
      <w:pPr>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名称（公章）：</w:t>
      </w:r>
      <w:r>
        <w:rPr>
          <w:rFonts w:hint="eastAsia" w:ascii="宋体" w:hAnsi="宋体" w:eastAsia="宋体" w:cs="宋体"/>
          <w:sz w:val="24"/>
          <w:szCs w:val="24"/>
          <w:highlight w:val="none"/>
          <w:u w:val="single"/>
        </w:rPr>
        <w:t xml:space="preserve">             </w:t>
      </w:r>
    </w:p>
    <w:p>
      <w:pPr>
        <w:pageBreakBefore w:val="0"/>
        <w:shd w:val="clear" w:color="auto" w:fill="auto"/>
        <w:kinsoku/>
        <w:wordWrap/>
        <w:overflowPunct/>
        <w:topLinePunct w:val="0"/>
        <w:autoSpaceDE/>
        <w:autoSpaceDN/>
        <w:bidi w:val="0"/>
        <w:spacing w:before="120" w:after="120"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法定代表人或其授权代表（签字）：</w:t>
      </w:r>
      <w:r>
        <w:rPr>
          <w:rFonts w:hint="eastAsia" w:ascii="宋体" w:hAnsi="宋体" w:eastAsia="宋体" w:cs="宋体"/>
          <w:sz w:val="24"/>
          <w:szCs w:val="24"/>
          <w:highlight w:val="none"/>
          <w:u w:val="single"/>
        </w:rPr>
        <w:t xml:space="preserve">            </w:t>
      </w:r>
    </w:p>
    <w:p>
      <w:pPr>
        <w:pageBreakBefore w:val="0"/>
        <w:shd w:val="clear" w:color="auto" w:fill="auto"/>
        <w:kinsoku/>
        <w:wordWrap/>
        <w:overflowPunct/>
        <w:topLinePunct w:val="0"/>
        <w:autoSpaceDE/>
        <w:autoSpaceDN/>
        <w:bidi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p>
    <w:p>
      <w:pPr>
        <w:pageBreakBefore w:val="0"/>
        <w:shd w:val="clear" w:color="auto" w:fill="auto"/>
        <w:kinsoku/>
        <w:wordWrap/>
        <w:overflowPunct/>
        <w:topLinePunct w:val="0"/>
        <w:autoSpaceDE/>
        <w:autoSpaceDN/>
        <w:bidi w:val="0"/>
        <w:spacing w:before="120" w:after="12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供应商须</w:t>
      </w:r>
      <w:r>
        <w:rPr>
          <w:rFonts w:hint="eastAsia" w:ascii="宋体" w:hAnsi="宋体" w:eastAsia="宋体" w:cs="宋体"/>
          <w:sz w:val="24"/>
          <w:szCs w:val="24"/>
        </w:rPr>
        <w:t>对</w:t>
      </w:r>
      <w:r>
        <w:rPr>
          <w:rFonts w:hint="eastAsia" w:ascii="宋体" w:hAnsi="宋体" w:eastAsia="宋体" w:cs="宋体"/>
          <w:sz w:val="24"/>
          <w:szCs w:val="24"/>
          <w:lang w:eastAsia="zh-CN"/>
        </w:rPr>
        <w:t>采购</w:t>
      </w:r>
      <w:r>
        <w:rPr>
          <w:rFonts w:hint="eastAsia" w:ascii="宋体" w:hAnsi="宋体" w:eastAsia="宋体" w:cs="宋体"/>
          <w:sz w:val="24"/>
          <w:szCs w:val="24"/>
        </w:rPr>
        <w:t>文件</w:t>
      </w:r>
      <w:r>
        <w:rPr>
          <w:rFonts w:hint="eastAsia" w:ascii="宋体" w:hAnsi="宋体" w:eastAsia="宋体" w:cs="宋体"/>
          <w:sz w:val="24"/>
          <w:szCs w:val="24"/>
          <w:lang w:eastAsia="zh-CN"/>
        </w:rPr>
        <w:t>“</w:t>
      </w:r>
      <w:r>
        <w:rPr>
          <w:rFonts w:hint="eastAsia" w:ascii="宋体" w:hAnsi="宋体" w:eastAsia="宋体" w:cs="宋体"/>
          <w:sz w:val="24"/>
          <w:szCs w:val="24"/>
        </w:rPr>
        <w:t>合同条款</w:t>
      </w:r>
      <w:r>
        <w:rPr>
          <w:rFonts w:hint="eastAsia" w:ascii="宋体" w:hAnsi="宋体" w:eastAsia="宋体" w:cs="宋体"/>
          <w:sz w:val="24"/>
          <w:szCs w:val="24"/>
          <w:lang w:eastAsia="zh-CN"/>
        </w:rPr>
        <w:t>”进行应答；</w:t>
      </w:r>
    </w:p>
    <w:p>
      <w:pPr>
        <w:pStyle w:val="11"/>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t>2. 对</w:t>
      </w:r>
      <w:r>
        <w:rPr>
          <w:rFonts w:hint="eastAsia" w:ascii="宋体" w:hAnsi="宋体" w:eastAsia="宋体" w:cs="宋体"/>
          <w:sz w:val="24"/>
          <w:szCs w:val="24"/>
          <w:lang w:eastAsia="zh-CN"/>
        </w:rPr>
        <w:t>合同条款</w:t>
      </w:r>
      <w:r>
        <w:rPr>
          <w:rFonts w:hint="eastAsia" w:ascii="宋体" w:hAnsi="宋体" w:eastAsia="宋体" w:cs="宋体"/>
          <w:sz w:val="24"/>
          <w:szCs w:val="24"/>
        </w:rPr>
        <w:t>有任何偏离均应</w:t>
      </w:r>
      <w:r>
        <w:rPr>
          <w:rFonts w:hint="eastAsia" w:ascii="宋体" w:hAnsi="宋体" w:eastAsia="宋体" w:cs="宋体"/>
          <w:sz w:val="24"/>
          <w:szCs w:val="24"/>
          <w:lang w:eastAsia="zh-CN"/>
        </w:rPr>
        <w:t>填写在本表内，并</w:t>
      </w:r>
      <w:r>
        <w:rPr>
          <w:rFonts w:hint="eastAsia" w:ascii="宋体" w:hAnsi="宋体" w:eastAsia="宋体" w:cs="宋体"/>
          <w:sz w:val="24"/>
          <w:szCs w:val="24"/>
        </w:rPr>
        <w:t>在“说明”栏列明偏离情况；无偏离的条款，</w:t>
      </w:r>
      <w:r>
        <w:rPr>
          <w:rFonts w:hint="eastAsia" w:ascii="宋体" w:hAnsi="宋体" w:eastAsia="宋体" w:cs="宋体"/>
          <w:sz w:val="24"/>
          <w:szCs w:val="24"/>
          <w:lang w:eastAsia="zh-CN"/>
        </w:rPr>
        <w:t>无需逐条填列在表内，但需要在“说明”栏注明“无偏离”或“其它条款无偏离”</w:t>
      </w:r>
      <w:r>
        <w:rPr>
          <w:rFonts w:hint="eastAsia" w:ascii="宋体" w:hAnsi="宋体" w:eastAsia="宋体" w:cs="宋体"/>
          <w:sz w:val="24"/>
          <w:szCs w:val="24"/>
        </w:rPr>
        <w:t>。</w:t>
      </w:r>
    </w:p>
    <w:p>
      <w:pPr>
        <w:pStyle w:val="11"/>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br w:type="page"/>
      </w:r>
    </w:p>
    <w:p>
      <w:pPr>
        <w:pStyle w:val="4"/>
        <w:pageBreakBefore w:val="0"/>
        <w:numPr>
          <w:ilvl w:val="0"/>
          <w:numId w:val="0"/>
        </w:numPr>
        <w:tabs>
          <w:tab w:val="left" w:pos="420"/>
        </w:tabs>
        <w:kinsoku/>
        <w:wordWrap/>
        <w:overflowPunct/>
        <w:topLinePunct w:val="0"/>
        <w:autoSpaceDE/>
        <w:autoSpaceDN/>
        <w:bidi w:val="0"/>
        <w:spacing w:line="400" w:lineRule="exact"/>
        <w:jc w:val="both"/>
        <w:rPr>
          <w:rStyle w:val="34"/>
          <w:rFonts w:hint="eastAsia" w:ascii="宋体" w:hAnsi="宋体" w:eastAsia="宋体" w:cs="宋体"/>
          <w:b w:val="0"/>
          <w:bCs w:val="0"/>
          <w:sz w:val="24"/>
          <w:szCs w:val="24"/>
        </w:rPr>
      </w:pPr>
      <w:bookmarkStart w:id="124" w:name="_Toc11179"/>
      <w:bookmarkStart w:id="125" w:name="_Toc182729099"/>
      <w:bookmarkStart w:id="126" w:name="_Toc377117868"/>
      <w:bookmarkStart w:id="127" w:name="_Toc335414776"/>
      <w:bookmarkStart w:id="128" w:name="_Toc939"/>
      <w:bookmarkStart w:id="129" w:name="_Toc495685671"/>
      <w:bookmarkStart w:id="130" w:name="_Toc15787"/>
      <w:bookmarkStart w:id="131" w:name="_Toc334170993"/>
      <w:bookmarkStart w:id="132" w:name="_Toc495685839"/>
      <w:bookmarkStart w:id="133" w:name="_Toc16964"/>
      <w:bookmarkStart w:id="134" w:name="_Toc383442264"/>
      <w:bookmarkStart w:id="135" w:name="_Toc17993"/>
      <w:bookmarkStart w:id="136" w:name="_Toc329849957"/>
      <w:bookmarkStart w:id="137" w:name="_Toc5665"/>
      <w:r>
        <w:rPr>
          <w:rStyle w:val="34"/>
          <w:rFonts w:hint="eastAsia" w:ascii="宋体" w:hAnsi="宋体" w:eastAsia="宋体" w:cs="宋体"/>
          <w:b w:val="0"/>
          <w:bCs w:val="0"/>
          <w:sz w:val="24"/>
          <w:szCs w:val="24"/>
        </w:rPr>
        <w:t>格式</w:t>
      </w:r>
      <w:r>
        <w:rPr>
          <w:rStyle w:val="34"/>
          <w:rFonts w:hint="eastAsia" w:ascii="宋体" w:hAnsi="宋体" w:eastAsia="宋体" w:cs="宋体"/>
          <w:b w:val="0"/>
          <w:bCs w:val="0"/>
          <w:sz w:val="24"/>
          <w:szCs w:val="24"/>
          <w:lang w:val="en-US" w:eastAsia="zh-CN"/>
        </w:rPr>
        <w:t>5-</w:t>
      </w:r>
      <w:r>
        <w:rPr>
          <w:rStyle w:val="34"/>
          <w:rFonts w:hint="eastAsia" w:ascii="宋体" w:hAnsi="宋体" w:eastAsia="宋体" w:cs="宋体"/>
          <w:b w:val="0"/>
          <w:bCs w:val="0"/>
          <w:sz w:val="24"/>
          <w:szCs w:val="24"/>
        </w:rPr>
        <w:t>技术规范响应/偏离表格式</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pageBreakBefore w:val="0"/>
        <w:kinsoku/>
        <w:wordWrap/>
        <w:overflowPunct/>
        <w:topLinePunct w:val="0"/>
        <w:autoSpaceDE/>
        <w:autoSpaceDN/>
        <w:bidi w:val="0"/>
        <w:spacing w:before="120" w:line="400" w:lineRule="exact"/>
        <w:jc w:val="center"/>
        <w:rPr>
          <w:rFonts w:hint="eastAsia" w:ascii="宋体" w:hAnsi="宋体" w:eastAsia="宋体" w:cs="宋体"/>
          <w:b/>
          <w:sz w:val="24"/>
          <w:szCs w:val="24"/>
        </w:rPr>
      </w:pPr>
      <w:r>
        <w:rPr>
          <w:rFonts w:hint="eastAsia" w:ascii="宋体" w:hAnsi="宋体" w:eastAsia="宋体" w:cs="宋体"/>
          <w:b/>
          <w:sz w:val="24"/>
          <w:szCs w:val="24"/>
        </w:rPr>
        <w:t>技术规范响应/偏离表</w:t>
      </w:r>
    </w:p>
    <w:p>
      <w:pPr>
        <w:pageBreakBefore w:val="0"/>
        <w:shd w:val="clear" w:color="auto" w:fill="auto"/>
        <w:kinsoku/>
        <w:wordWrap/>
        <w:overflowPunct/>
        <w:topLinePunct w:val="0"/>
        <w:autoSpaceDE/>
        <w:autoSpaceDN/>
        <w:bidi w:val="0"/>
        <w:spacing w:after="120" w:line="400" w:lineRule="exact"/>
        <w:ind w:firstLine="120" w:firstLineChars="50"/>
        <w:rPr>
          <w:rFonts w:hint="eastAsia" w:ascii="宋体" w:hAnsi="宋体" w:eastAsia="宋体" w:cs="宋体"/>
          <w:sz w:val="24"/>
          <w:szCs w:val="24"/>
          <w:highlight w:val="none"/>
        </w:rPr>
      </w:pPr>
      <w:r>
        <w:rPr>
          <w:rFonts w:hint="eastAsia" w:ascii="宋体" w:hAnsi="宋体" w:cs="宋体"/>
          <w:sz w:val="24"/>
          <w:szCs w:val="24"/>
          <w:highlight w:val="none"/>
          <w:lang w:eastAsia="zh-CN"/>
        </w:rPr>
        <w:t>项目编号</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tbl>
      <w:tblPr>
        <w:tblStyle w:val="22"/>
        <w:tblW w:w="8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777"/>
        <w:gridCol w:w="1568"/>
        <w:gridCol w:w="1517"/>
        <w:gridCol w:w="1517"/>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899" w:type="dxa"/>
            <w:vAlign w:val="center"/>
          </w:tcPr>
          <w:p>
            <w:pPr>
              <w:pageBreakBefore w:val="0"/>
              <w:shd w:val="clear" w:color="auto" w:fill="auto"/>
              <w:kinsoku/>
              <w:wordWrap/>
              <w:overflowPunct/>
              <w:topLinePunct w:val="0"/>
              <w:autoSpaceDE/>
              <w:autoSpaceDN/>
              <w:bidi w:val="0"/>
              <w:spacing w:before="60" w:after="6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777" w:type="dxa"/>
            <w:vAlign w:val="center"/>
          </w:tcPr>
          <w:p>
            <w:pPr>
              <w:pageBreakBefore w:val="0"/>
              <w:shd w:val="clear" w:color="auto" w:fill="auto"/>
              <w:kinsoku/>
              <w:wordWrap/>
              <w:overflowPunct/>
              <w:topLinePunct w:val="0"/>
              <w:autoSpaceDE/>
              <w:autoSpaceDN/>
              <w:bidi w:val="0"/>
              <w:spacing w:before="60" w:after="6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文件条目号</w:t>
            </w:r>
          </w:p>
        </w:tc>
        <w:tc>
          <w:tcPr>
            <w:tcW w:w="1568" w:type="dxa"/>
            <w:vAlign w:val="center"/>
          </w:tcPr>
          <w:p>
            <w:pPr>
              <w:pageBreakBefore w:val="0"/>
              <w:shd w:val="clear" w:color="auto" w:fill="auto"/>
              <w:kinsoku/>
              <w:wordWrap/>
              <w:overflowPunct/>
              <w:topLinePunct w:val="0"/>
              <w:autoSpaceDE/>
              <w:autoSpaceDN/>
              <w:bidi w:val="0"/>
              <w:spacing w:before="60" w:after="6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技术规格要求</w:t>
            </w:r>
          </w:p>
        </w:tc>
        <w:tc>
          <w:tcPr>
            <w:tcW w:w="1517" w:type="dxa"/>
            <w:vAlign w:val="center"/>
          </w:tcPr>
          <w:p>
            <w:pPr>
              <w:pageBreakBefore w:val="0"/>
              <w:shd w:val="clear" w:color="auto" w:fill="auto"/>
              <w:kinsoku/>
              <w:wordWrap/>
              <w:overflowPunct/>
              <w:topLinePunct w:val="0"/>
              <w:autoSpaceDE/>
              <w:autoSpaceDN/>
              <w:bidi w:val="0"/>
              <w:spacing w:before="60" w:after="6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技术规格响应</w:t>
            </w:r>
          </w:p>
        </w:tc>
        <w:tc>
          <w:tcPr>
            <w:tcW w:w="1517" w:type="dxa"/>
            <w:vAlign w:val="center"/>
          </w:tcPr>
          <w:p>
            <w:pPr>
              <w:pageBreakBefore w:val="0"/>
              <w:shd w:val="clear" w:color="auto" w:fill="auto"/>
              <w:kinsoku/>
              <w:wordWrap/>
              <w:overflowPunct/>
              <w:topLinePunct w:val="0"/>
              <w:autoSpaceDE/>
              <w:autoSpaceDN/>
              <w:bidi w:val="0"/>
              <w:spacing w:before="60" w:after="6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偏离</w:t>
            </w:r>
          </w:p>
          <w:p>
            <w:pPr>
              <w:pageBreakBefore w:val="0"/>
              <w:shd w:val="clear" w:color="auto" w:fill="auto"/>
              <w:kinsoku/>
              <w:wordWrap/>
              <w:overflowPunct/>
              <w:topLinePunct w:val="0"/>
              <w:autoSpaceDE/>
              <w:autoSpaceDN/>
              <w:bidi w:val="0"/>
              <w:spacing w:before="60" w:after="60"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√是×否</w:t>
            </w:r>
          </w:p>
        </w:tc>
        <w:tc>
          <w:tcPr>
            <w:tcW w:w="861" w:type="dxa"/>
            <w:vAlign w:val="center"/>
          </w:tcPr>
          <w:p>
            <w:pPr>
              <w:pageBreakBefore w:val="0"/>
              <w:shd w:val="clear" w:color="auto" w:fill="auto"/>
              <w:kinsoku/>
              <w:wordWrap/>
              <w:overflowPunct/>
              <w:topLinePunct w:val="0"/>
              <w:autoSpaceDE/>
              <w:autoSpaceDN/>
              <w:bidi w:val="0"/>
              <w:spacing w:before="60" w:after="60"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899" w:type="dxa"/>
            <w:vAlign w:val="top"/>
          </w:tcPr>
          <w:p>
            <w:pPr>
              <w:pageBreakBefore w:val="0"/>
              <w:shd w:val="clear" w:color="auto" w:fill="auto"/>
              <w:kinsoku/>
              <w:wordWrap/>
              <w:overflowPunct/>
              <w:topLinePunct w:val="0"/>
              <w:autoSpaceDE/>
              <w:autoSpaceDN/>
              <w:bidi w:val="0"/>
              <w:spacing w:before="120" w:after="120" w:line="400" w:lineRule="exact"/>
              <w:rPr>
                <w:rFonts w:hint="eastAsia" w:ascii="宋体" w:hAnsi="宋体" w:eastAsia="宋体" w:cs="宋体"/>
                <w:sz w:val="24"/>
                <w:szCs w:val="24"/>
                <w:highlight w:val="none"/>
              </w:rPr>
            </w:pPr>
          </w:p>
        </w:tc>
        <w:tc>
          <w:tcPr>
            <w:tcW w:w="1777" w:type="dxa"/>
            <w:vAlign w:val="top"/>
          </w:tcPr>
          <w:p>
            <w:pPr>
              <w:pageBreakBefore w:val="0"/>
              <w:shd w:val="clear" w:color="auto" w:fill="auto"/>
              <w:kinsoku/>
              <w:wordWrap/>
              <w:overflowPunct/>
              <w:topLinePunct w:val="0"/>
              <w:autoSpaceDE/>
              <w:autoSpaceDN/>
              <w:bidi w:val="0"/>
              <w:spacing w:before="120" w:after="120" w:line="400" w:lineRule="exact"/>
              <w:rPr>
                <w:rFonts w:hint="eastAsia" w:ascii="宋体" w:hAnsi="宋体" w:eastAsia="宋体" w:cs="宋体"/>
                <w:sz w:val="24"/>
                <w:szCs w:val="24"/>
                <w:highlight w:val="none"/>
              </w:rPr>
            </w:pPr>
          </w:p>
        </w:tc>
        <w:tc>
          <w:tcPr>
            <w:tcW w:w="1568" w:type="dxa"/>
            <w:vAlign w:val="top"/>
          </w:tcPr>
          <w:p>
            <w:pPr>
              <w:pageBreakBefore w:val="0"/>
              <w:shd w:val="clear" w:color="auto" w:fill="auto"/>
              <w:kinsoku/>
              <w:wordWrap/>
              <w:overflowPunct/>
              <w:topLinePunct w:val="0"/>
              <w:autoSpaceDE/>
              <w:autoSpaceDN/>
              <w:bidi w:val="0"/>
              <w:spacing w:before="120" w:after="120" w:line="400" w:lineRule="exact"/>
              <w:rPr>
                <w:rFonts w:hint="eastAsia" w:ascii="宋体" w:hAnsi="宋体" w:eastAsia="宋体" w:cs="宋体"/>
                <w:sz w:val="24"/>
                <w:szCs w:val="24"/>
                <w:highlight w:val="none"/>
              </w:rPr>
            </w:pPr>
          </w:p>
        </w:tc>
        <w:tc>
          <w:tcPr>
            <w:tcW w:w="1517" w:type="dxa"/>
            <w:vAlign w:val="top"/>
          </w:tcPr>
          <w:p>
            <w:pPr>
              <w:pageBreakBefore w:val="0"/>
              <w:shd w:val="clear" w:color="auto" w:fill="auto"/>
              <w:kinsoku/>
              <w:wordWrap/>
              <w:overflowPunct/>
              <w:topLinePunct w:val="0"/>
              <w:autoSpaceDE/>
              <w:autoSpaceDN/>
              <w:bidi w:val="0"/>
              <w:spacing w:before="120" w:after="120" w:line="400" w:lineRule="exact"/>
              <w:rPr>
                <w:rFonts w:hint="eastAsia" w:ascii="宋体" w:hAnsi="宋体" w:eastAsia="宋体" w:cs="宋体"/>
                <w:sz w:val="24"/>
                <w:szCs w:val="24"/>
                <w:highlight w:val="none"/>
              </w:rPr>
            </w:pPr>
          </w:p>
        </w:tc>
        <w:tc>
          <w:tcPr>
            <w:tcW w:w="1517" w:type="dxa"/>
            <w:vAlign w:val="top"/>
          </w:tcPr>
          <w:p>
            <w:pPr>
              <w:pageBreakBefore w:val="0"/>
              <w:shd w:val="clear" w:color="auto" w:fill="auto"/>
              <w:kinsoku/>
              <w:wordWrap/>
              <w:overflowPunct/>
              <w:topLinePunct w:val="0"/>
              <w:autoSpaceDE/>
              <w:autoSpaceDN/>
              <w:bidi w:val="0"/>
              <w:spacing w:before="120" w:after="120" w:line="400" w:lineRule="exact"/>
              <w:rPr>
                <w:rFonts w:hint="eastAsia" w:ascii="宋体" w:hAnsi="宋体" w:eastAsia="宋体" w:cs="宋体"/>
                <w:sz w:val="24"/>
                <w:szCs w:val="24"/>
                <w:highlight w:val="none"/>
              </w:rPr>
            </w:pPr>
          </w:p>
        </w:tc>
        <w:tc>
          <w:tcPr>
            <w:tcW w:w="861" w:type="dxa"/>
            <w:vAlign w:val="top"/>
          </w:tcPr>
          <w:p>
            <w:pPr>
              <w:pageBreakBefore w:val="0"/>
              <w:shd w:val="clear" w:color="auto" w:fill="auto"/>
              <w:kinsoku/>
              <w:wordWrap/>
              <w:overflowPunct/>
              <w:topLinePunct w:val="0"/>
              <w:autoSpaceDE/>
              <w:autoSpaceDN/>
              <w:bidi w:val="0"/>
              <w:spacing w:before="120" w:after="120"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8" w:hRule="atLeast"/>
          <w:jc w:val="center"/>
        </w:trPr>
        <w:tc>
          <w:tcPr>
            <w:tcW w:w="899" w:type="dxa"/>
            <w:vAlign w:val="top"/>
          </w:tcPr>
          <w:p>
            <w:pPr>
              <w:pageBreakBefore w:val="0"/>
              <w:shd w:val="clear" w:color="auto" w:fill="auto"/>
              <w:kinsoku/>
              <w:wordWrap/>
              <w:overflowPunct/>
              <w:topLinePunct w:val="0"/>
              <w:autoSpaceDE/>
              <w:autoSpaceDN/>
              <w:bidi w:val="0"/>
              <w:spacing w:before="120" w:after="120" w:line="400" w:lineRule="exact"/>
              <w:rPr>
                <w:rFonts w:hint="eastAsia" w:ascii="宋体" w:hAnsi="宋体" w:eastAsia="宋体" w:cs="宋体"/>
                <w:sz w:val="24"/>
                <w:szCs w:val="24"/>
                <w:highlight w:val="none"/>
              </w:rPr>
            </w:pPr>
          </w:p>
        </w:tc>
        <w:tc>
          <w:tcPr>
            <w:tcW w:w="1777" w:type="dxa"/>
            <w:vAlign w:val="top"/>
          </w:tcPr>
          <w:p>
            <w:pPr>
              <w:pageBreakBefore w:val="0"/>
              <w:shd w:val="clear" w:color="auto" w:fill="auto"/>
              <w:kinsoku/>
              <w:wordWrap/>
              <w:overflowPunct/>
              <w:topLinePunct w:val="0"/>
              <w:autoSpaceDE/>
              <w:autoSpaceDN/>
              <w:bidi w:val="0"/>
              <w:spacing w:before="120" w:after="120" w:line="400" w:lineRule="exact"/>
              <w:rPr>
                <w:rFonts w:hint="eastAsia" w:ascii="宋体" w:hAnsi="宋体" w:eastAsia="宋体" w:cs="宋体"/>
                <w:sz w:val="24"/>
                <w:szCs w:val="24"/>
                <w:highlight w:val="none"/>
              </w:rPr>
            </w:pPr>
          </w:p>
        </w:tc>
        <w:tc>
          <w:tcPr>
            <w:tcW w:w="1568" w:type="dxa"/>
            <w:vAlign w:val="top"/>
          </w:tcPr>
          <w:p>
            <w:pPr>
              <w:pageBreakBefore w:val="0"/>
              <w:shd w:val="clear" w:color="auto" w:fill="auto"/>
              <w:kinsoku/>
              <w:wordWrap/>
              <w:overflowPunct/>
              <w:topLinePunct w:val="0"/>
              <w:autoSpaceDE/>
              <w:autoSpaceDN/>
              <w:bidi w:val="0"/>
              <w:spacing w:before="120" w:after="120" w:line="400" w:lineRule="exact"/>
              <w:rPr>
                <w:rFonts w:hint="eastAsia" w:ascii="宋体" w:hAnsi="宋体" w:eastAsia="宋体" w:cs="宋体"/>
                <w:sz w:val="24"/>
                <w:szCs w:val="24"/>
                <w:highlight w:val="none"/>
              </w:rPr>
            </w:pPr>
          </w:p>
        </w:tc>
        <w:tc>
          <w:tcPr>
            <w:tcW w:w="1517" w:type="dxa"/>
            <w:vAlign w:val="top"/>
          </w:tcPr>
          <w:p>
            <w:pPr>
              <w:pageBreakBefore w:val="0"/>
              <w:shd w:val="clear" w:color="auto" w:fill="auto"/>
              <w:kinsoku/>
              <w:wordWrap/>
              <w:overflowPunct/>
              <w:topLinePunct w:val="0"/>
              <w:autoSpaceDE/>
              <w:autoSpaceDN/>
              <w:bidi w:val="0"/>
              <w:spacing w:before="120" w:after="120" w:line="400" w:lineRule="exact"/>
              <w:rPr>
                <w:rFonts w:hint="eastAsia" w:ascii="宋体" w:hAnsi="宋体" w:eastAsia="宋体" w:cs="宋体"/>
                <w:sz w:val="24"/>
                <w:szCs w:val="24"/>
                <w:highlight w:val="none"/>
              </w:rPr>
            </w:pPr>
          </w:p>
        </w:tc>
        <w:tc>
          <w:tcPr>
            <w:tcW w:w="1517" w:type="dxa"/>
            <w:vAlign w:val="top"/>
          </w:tcPr>
          <w:p>
            <w:pPr>
              <w:pageBreakBefore w:val="0"/>
              <w:shd w:val="clear" w:color="auto" w:fill="auto"/>
              <w:kinsoku/>
              <w:wordWrap/>
              <w:overflowPunct/>
              <w:topLinePunct w:val="0"/>
              <w:autoSpaceDE/>
              <w:autoSpaceDN/>
              <w:bidi w:val="0"/>
              <w:spacing w:before="120" w:after="120" w:line="400" w:lineRule="exact"/>
              <w:rPr>
                <w:rFonts w:hint="eastAsia" w:ascii="宋体" w:hAnsi="宋体" w:eastAsia="宋体" w:cs="宋体"/>
                <w:sz w:val="24"/>
                <w:szCs w:val="24"/>
                <w:highlight w:val="none"/>
              </w:rPr>
            </w:pPr>
          </w:p>
        </w:tc>
        <w:tc>
          <w:tcPr>
            <w:tcW w:w="861" w:type="dxa"/>
            <w:vAlign w:val="top"/>
          </w:tcPr>
          <w:p>
            <w:pPr>
              <w:pageBreakBefore w:val="0"/>
              <w:shd w:val="clear" w:color="auto" w:fill="auto"/>
              <w:kinsoku/>
              <w:wordWrap/>
              <w:overflowPunct/>
              <w:topLinePunct w:val="0"/>
              <w:autoSpaceDE/>
              <w:autoSpaceDN/>
              <w:bidi w:val="0"/>
              <w:spacing w:before="120" w:after="120" w:line="400" w:lineRule="exact"/>
              <w:rPr>
                <w:rFonts w:hint="eastAsia" w:ascii="宋体" w:hAnsi="宋体" w:eastAsia="宋体" w:cs="宋体"/>
                <w:sz w:val="24"/>
                <w:szCs w:val="24"/>
                <w:highlight w:val="none"/>
              </w:rPr>
            </w:pPr>
          </w:p>
        </w:tc>
      </w:tr>
    </w:tbl>
    <w:p>
      <w:pPr>
        <w:pageBreakBefore w:val="0"/>
        <w:shd w:val="clear" w:color="auto" w:fill="auto"/>
        <w:kinsoku/>
        <w:wordWrap/>
        <w:overflowPunct/>
        <w:topLinePunct w:val="0"/>
        <w:autoSpaceDE/>
        <w:autoSpaceDN/>
        <w:bidi w:val="0"/>
        <w:spacing w:before="120" w:after="120" w:line="400" w:lineRule="exact"/>
        <w:rPr>
          <w:rFonts w:hint="eastAsia" w:ascii="宋体" w:hAnsi="宋体" w:eastAsia="宋体" w:cs="宋体"/>
          <w:sz w:val="24"/>
          <w:szCs w:val="24"/>
          <w:highlight w:val="none"/>
        </w:rPr>
      </w:pPr>
    </w:p>
    <w:p>
      <w:pPr>
        <w:pageBreakBefore w:val="0"/>
        <w:shd w:val="clear" w:color="auto" w:fill="auto"/>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名称（公章）：</w:t>
      </w:r>
      <w:r>
        <w:rPr>
          <w:rFonts w:hint="eastAsia" w:ascii="宋体" w:hAnsi="宋体" w:eastAsia="宋体" w:cs="宋体"/>
          <w:sz w:val="24"/>
          <w:szCs w:val="24"/>
          <w:highlight w:val="none"/>
          <w:u w:val="single"/>
        </w:rPr>
        <w:t xml:space="preserve">             </w:t>
      </w:r>
    </w:p>
    <w:p>
      <w:pPr>
        <w:pageBreakBefore w:val="0"/>
        <w:shd w:val="clear" w:color="auto" w:fill="auto"/>
        <w:kinsoku/>
        <w:wordWrap/>
        <w:overflowPunct/>
        <w:topLinePunct w:val="0"/>
        <w:autoSpaceDE/>
        <w:autoSpaceDN/>
        <w:bidi w:val="0"/>
        <w:spacing w:before="120" w:after="120"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法定代表人或其授权代表（签字）：</w:t>
      </w:r>
      <w:r>
        <w:rPr>
          <w:rFonts w:hint="eastAsia" w:ascii="宋体" w:hAnsi="宋体" w:eastAsia="宋体" w:cs="宋体"/>
          <w:sz w:val="24"/>
          <w:szCs w:val="24"/>
          <w:highlight w:val="none"/>
          <w:u w:val="single"/>
        </w:rPr>
        <w:t xml:space="preserve">                    </w:t>
      </w:r>
    </w:p>
    <w:p>
      <w:pPr>
        <w:pageBreakBefore w:val="0"/>
        <w:shd w:val="clear" w:color="auto" w:fill="auto"/>
        <w:kinsoku/>
        <w:wordWrap/>
        <w:overflowPunct/>
        <w:topLinePunct w:val="0"/>
        <w:autoSpaceDE/>
        <w:autoSpaceDN/>
        <w:bidi w:val="0"/>
        <w:spacing w:before="120" w:beforeLines="50" w:line="4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日期：</w:t>
      </w:r>
      <w:r>
        <w:rPr>
          <w:rFonts w:hint="eastAsia" w:ascii="宋体" w:hAnsi="宋体" w:eastAsia="宋体" w:cs="宋体"/>
          <w:sz w:val="24"/>
          <w:szCs w:val="24"/>
          <w:highlight w:val="none"/>
          <w:u w:val="single"/>
        </w:rPr>
        <w:t xml:space="preserve">                </w:t>
      </w:r>
    </w:p>
    <w:p>
      <w:pPr>
        <w:pageBreakBefore w:val="0"/>
        <w:shd w:val="clear" w:color="auto" w:fill="auto"/>
        <w:kinsoku/>
        <w:wordWrap/>
        <w:overflowPunct/>
        <w:topLinePunct w:val="0"/>
        <w:autoSpaceDE/>
        <w:autoSpaceDN/>
        <w:bidi w:val="0"/>
        <w:spacing w:before="120" w:beforeLines="50" w:line="400" w:lineRule="exact"/>
        <w:rPr>
          <w:rFonts w:hint="eastAsia" w:ascii="宋体" w:hAnsi="宋体" w:eastAsia="宋体" w:cs="宋体"/>
          <w:sz w:val="24"/>
          <w:szCs w:val="24"/>
          <w:highlight w:val="none"/>
          <w:u w:val="single"/>
        </w:rPr>
      </w:pPr>
    </w:p>
    <w:p>
      <w:pPr>
        <w:pageBreakBefore w:val="0"/>
        <w:shd w:val="clear" w:color="auto" w:fill="auto"/>
        <w:kinsoku/>
        <w:wordWrap/>
        <w:overflowPunct/>
        <w:topLinePunct w:val="0"/>
        <w:autoSpaceDE/>
        <w:autoSpaceDN/>
        <w:bidi w:val="0"/>
        <w:spacing w:before="120" w:beforeLines="50"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pPr>
        <w:pageBreakBefore w:val="0"/>
        <w:shd w:val="clear" w:color="auto" w:fill="auto"/>
        <w:kinsoku/>
        <w:wordWrap/>
        <w:overflowPunct/>
        <w:topLinePunct w:val="0"/>
        <w:autoSpaceDE/>
        <w:autoSpaceDN/>
        <w:bidi w:val="0"/>
        <w:spacing w:line="400" w:lineRule="exac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lang w:eastAsia="zh-CN"/>
        </w:rPr>
        <w:t>供应商须对采购</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清单</w:t>
      </w:r>
      <w:r>
        <w:rPr>
          <w:rFonts w:hint="eastAsia" w:ascii="宋体" w:hAnsi="宋体" w:eastAsia="宋体" w:cs="宋体"/>
          <w:sz w:val="24"/>
          <w:szCs w:val="24"/>
          <w:highlight w:val="none"/>
          <w:lang w:eastAsia="zh-CN"/>
        </w:rPr>
        <w:t>”中全部指标逐条应答；</w:t>
      </w:r>
    </w:p>
    <w:p>
      <w:pPr>
        <w:pStyle w:val="11"/>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highlight w:val="none"/>
        </w:rPr>
        <w:t>2. 在“偏离”栏列明“√”</w:t>
      </w:r>
      <w:r>
        <w:rPr>
          <w:rFonts w:hint="eastAsia" w:ascii="宋体" w:hAnsi="宋体" w:eastAsia="宋体" w:cs="宋体"/>
          <w:sz w:val="24"/>
          <w:szCs w:val="24"/>
          <w:highlight w:val="none"/>
          <w:lang w:eastAsia="zh-CN"/>
        </w:rPr>
        <w:t>（代表有偏离）或者“×”（代表无偏离）；如有偏离，</w:t>
      </w:r>
      <w:r>
        <w:rPr>
          <w:rFonts w:hint="eastAsia" w:ascii="宋体" w:hAnsi="宋体" w:eastAsia="宋体" w:cs="宋体"/>
          <w:sz w:val="24"/>
          <w:szCs w:val="24"/>
          <w:highlight w:val="none"/>
        </w:rPr>
        <w:t>在“说明”栏作相关说明。</w:t>
      </w:r>
    </w:p>
    <w:p>
      <w:pPr>
        <w:pStyle w:val="11"/>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outlineLvl w:val="9"/>
        <w:rPr>
          <w:rFonts w:hint="eastAsia" w:ascii="宋体" w:hAnsi="宋体" w:eastAsia="宋体" w:cs="宋体"/>
          <w:sz w:val="24"/>
          <w:szCs w:val="24"/>
        </w:rPr>
      </w:pPr>
      <w:r>
        <w:rPr>
          <w:rFonts w:hint="eastAsia" w:ascii="宋体" w:hAnsi="宋体" w:eastAsia="宋体" w:cs="宋体"/>
          <w:sz w:val="24"/>
          <w:szCs w:val="24"/>
        </w:rPr>
        <w:br w:type="page"/>
      </w:r>
    </w:p>
    <w:p>
      <w:pPr>
        <w:pStyle w:val="4"/>
        <w:pageBreakBefore w:val="0"/>
        <w:numPr>
          <w:ilvl w:val="0"/>
          <w:numId w:val="0"/>
        </w:numPr>
        <w:tabs>
          <w:tab w:val="left" w:pos="420"/>
        </w:tabs>
        <w:kinsoku/>
        <w:wordWrap/>
        <w:overflowPunct/>
        <w:topLinePunct w:val="0"/>
        <w:autoSpaceDE/>
        <w:autoSpaceDN/>
        <w:bidi w:val="0"/>
        <w:spacing w:line="400" w:lineRule="exact"/>
        <w:ind w:left="420" w:hanging="420"/>
        <w:jc w:val="both"/>
        <w:rPr>
          <w:rFonts w:hint="eastAsia" w:ascii="宋体" w:hAnsi="宋体" w:eastAsia="宋体" w:cs="宋体"/>
          <w:b w:val="0"/>
          <w:sz w:val="24"/>
          <w:szCs w:val="24"/>
        </w:rPr>
      </w:pPr>
      <w:bookmarkStart w:id="138" w:name="_Toc495685842"/>
      <w:bookmarkStart w:id="139" w:name="_Toc13039"/>
      <w:bookmarkStart w:id="140" w:name="_Toc27719"/>
      <w:bookmarkStart w:id="141" w:name="_Toc495685674"/>
      <w:r>
        <w:rPr>
          <w:rFonts w:hint="eastAsia" w:ascii="宋体" w:hAnsi="宋体" w:eastAsia="宋体" w:cs="宋体"/>
          <w:b w:val="0"/>
          <w:bCs/>
          <w:sz w:val="24"/>
          <w:szCs w:val="24"/>
        </w:rPr>
        <w:t>格式</w:t>
      </w:r>
      <w:r>
        <w:rPr>
          <w:rFonts w:hint="eastAsia" w:ascii="宋体" w:hAnsi="宋体" w:eastAsia="宋体" w:cs="宋体"/>
          <w:b w:val="0"/>
          <w:bCs/>
          <w:sz w:val="24"/>
          <w:szCs w:val="24"/>
          <w:lang w:val="en-US" w:eastAsia="zh-CN"/>
        </w:rPr>
        <w:t>6-报价保证金</w:t>
      </w:r>
      <w:r>
        <w:rPr>
          <w:rFonts w:hint="eastAsia" w:ascii="宋体" w:hAnsi="宋体" w:eastAsia="宋体" w:cs="宋体"/>
          <w:b w:val="0"/>
          <w:sz w:val="24"/>
          <w:szCs w:val="24"/>
        </w:rPr>
        <w:t>说明函格式</w:t>
      </w:r>
      <w:bookmarkEnd w:id="138"/>
      <w:bookmarkEnd w:id="139"/>
      <w:bookmarkEnd w:id="140"/>
      <w:bookmarkEnd w:id="141"/>
    </w:p>
    <w:p>
      <w:pPr>
        <w:pageBreakBefore w:val="0"/>
        <w:kinsoku/>
        <w:wordWrap/>
        <w:overflowPunct/>
        <w:topLinePunct w:val="0"/>
        <w:autoSpaceDE/>
        <w:autoSpaceDN/>
        <w:bidi w:val="0"/>
        <w:spacing w:line="400" w:lineRule="exact"/>
        <w:jc w:val="center"/>
        <w:rPr>
          <w:rFonts w:hint="eastAsia" w:ascii="宋体" w:hAnsi="宋体" w:eastAsia="宋体" w:cs="宋体"/>
          <w:b/>
          <w:sz w:val="24"/>
          <w:szCs w:val="24"/>
        </w:rPr>
      </w:pPr>
      <w:r>
        <w:rPr>
          <w:rFonts w:hint="eastAsia" w:ascii="宋体" w:hAnsi="宋体" w:eastAsia="宋体" w:cs="宋体"/>
          <w:b/>
          <w:sz w:val="24"/>
          <w:szCs w:val="24"/>
          <w:lang w:eastAsia="zh-CN"/>
        </w:rPr>
        <w:t>报价保证金</w:t>
      </w:r>
      <w:r>
        <w:rPr>
          <w:rFonts w:hint="eastAsia" w:ascii="宋体" w:hAnsi="宋体" w:eastAsia="宋体" w:cs="宋体"/>
          <w:b/>
          <w:sz w:val="24"/>
          <w:szCs w:val="24"/>
        </w:rPr>
        <w:t>说明函</w:t>
      </w:r>
    </w:p>
    <w:p>
      <w:pPr>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cs="宋体"/>
          <w:sz w:val="24"/>
          <w:szCs w:val="24"/>
          <w:lang w:eastAsia="zh-CN"/>
        </w:rPr>
        <w:t>项目编号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rPr>
          <w:rFonts w:hint="eastAsia" w:ascii="宋体" w:hAnsi="宋体" w:eastAsia="宋体" w:cs="宋体"/>
          <w:sz w:val="24"/>
          <w:szCs w:val="24"/>
        </w:rPr>
      </w:pPr>
    </w:p>
    <w:p>
      <w:pPr>
        <w:pageBreakBefore w:val="0"/>
        <w:kinsoku/>
        <w:wordWrap/>
        <w:overflowPunct/>
        <w:topLinePunct w:val="0"/>
        <w:autoSpaceDE/>
        <w:autoSpaceDN/>
        <w:bidi w:val="0"/>
        <w:spacing w:line="400" w:lineRule="exact"/>
        <w:rPr>
          <w:rFonts w:hint="eastAsia" w:ascii="宋体" w:hAnsi="宋体" w:eastAsia="宋体" w:cs="宋体"/>
          <w:sz w:val="24"/>
          <w:szCs w:val="24"/>
        </w:rPr>
      </w:pPr>
    </w:p>
    <w:p>
      <w:pPr>
        <w:pStyle w:val="33"/>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l、</w:t>
      </w:r>
      <w:r>
        <w:rPr>
          <w:rFonts w:hint="eastAsia" w:ascii="宋体" w:hAnsi="宋体" w:eastAsia="宋体" w:cs="宋体"/>
          <w:sz w:val="24"/>
          <w:szCs w:val="24"/>
          <w:lang w:eastAsia="zh-CN"/>
        </w:rPr>
        <w:t>报价保证金</w:t>
      </w:r>
      <w:r>
        <w:rPr>
          <w:rFonts w:hint="eastAsia" w:ascii="宋体" w:hAnsi="宋体" w:eastAsia="宋体" w:cs="宋体"/>
          <w:sz w:val="24"/>
          <w:szCs w:val="24"/>
        </w:rPr>
        <w:t>金额(大写)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元，以</w:t>
      </w:r>
      <w:r>
        <w:rPr>
          <w:rFonts w:hint="eastAsia" w:ascii="宋体" w:hAnsi="宋体" w:eastAsia="宋体" w:cs="宋体"/>
          <w:sz w:val="24"/>
          <w:szCs w:val="24"/>
          <w:u w:val="single"/>
        </w:rPr>
        <w:t xml:space="preserve">       </w:t>
      </w:r>
      <w:r>
        <w:rPr>
          <w:rFonts w:hint="eastAsia" w:ascii="宋体" w:hAnsi="宋体" w:eastAsia="宋体" w:cs="宋体"/>
          <w:sz w:val="24"/>
          <w:szCs w:val="24"/>
        </w:rPr>
        <w:t>方式支付。</w:t>
      </w:r>
    </w:p>
    <w:p>
      <w:pPr>
        <w:pStyle w:val="33"/>
        <w:pageBreakBefore w:val="0"/>
        <w:kinsoku/>
        <w:wordWrap/>
        <w:overflowPunct/>
        <w:topLinePunct w:val="0"/>
        <w:autoSpaceDE/>
        <w:autoSpaceDN/>
        <w:bidi w:val="0"/>
        <w:spacing w:line="400" w:lineRule="exact"/>
        <w:rPr>
          <w:rFonts w:hint="eastAsia" w:ascii="宋体" w:hAnsi="宋体" w:eastAsia="宋体" w:cs="宋体"/>
          <w:sz w:val="24"/>
          <w:szCs w:val="24"/>
        </w:rPr>
      </w:pPr>
    </w:p>
    <w:p>
      <w:pPr>
        <w:pStyle w:val="33"/>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2、在担保期内，</w:t>
      </w:r>
      <w:r>
        <w:rPr>
          <w:rFonts w:hint="eastAsia" w:ascii="宋体" w:hAnsi="宋体" w:eastAsia="宋体" w:cs="宋体"/>
          <w:sz w:val="24"/>
          <w:szCs w:val="24"/>
          <w:lang w:eastAsia="zh-CN"/>
        </w:rPr>
        <w:t>采购人和采购代理机构</w:t>
      </w:r>
      <w:r>
        <w:rPr>
          <w:rFonts w:hint="eastAsia" w:ascii="宋体" w:hAnsi="宋体" w:eastAsia="宋体" w:cs="宋体"/>
          <w:sz w:val="24"/>
          <w:szCs w:val="24"/>
        </w:rPr>
        <w:t>根据下列事实中的任何一点，即可无条件地扣留保证金：</w:t>
      </w:r>
    </w:p>
    <w:p>
      <w:pPr>
        <w:pageBreakBefore w:val="0"/>
        <w:widowControl/>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1）在谈判有效期内，</w:t>
      </w:r>
      <w:r>
        <w:rPr>
          <w:rFonts w:hint="eastAsia" w:ascii="宋体" w:hAnsi="宋体" w:eastAsia="宋体" w:cs="宋体"/>
          <w:sz w:val="24"/>
          <w:szCs w:val="24"/>
          <w:lang w:eastAsia="zh-CN"/>
        </w:rPr>
        <w:t>我方</w:t>
      </w:r>
      <w:r>
        <w:rPr>
          <w:rFonts w:hint="eastAsia" w:ascii="宋体" w:hAnsi="宋体" w:eastAsia="宋体" w:cs="宋体"/>
          <w:sz w:val="24"/>
          <w:szCs w:val="24"/>
        </w:rPr>
        <w:t>撤回响应文件；</w:t>
      </w:r>
    </w:p>
    <w:p>
      <w:pPr>
        <w:pStyle w:val="33"/>
        <w:pageBreakBefore w:val="0"/>
        <w:numPr>
          <w:ilvl w:val="0"/>
          <w:numId w:val="5"/>
        </w:numPr>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被授予合同</w:t>
      </w:r>
      <w:r>
        <w:rPr>
          <w:rFonts w:hint="eastAsia" w:ascii="宋体" w:hAnsi="宋体" w:eastAsia="宋体" w:cs="宋体"/>
          <w:sz w:val="24"/>
          <w:szCs w:val="24"/>
          <w:lang w:eastAsia="zh-CN"/>
        </w:rPr>
        <w:t>后我方未</w:t>
      </w:r>
      <w:r>
        <w:rPr>
          <w:rFonts w:hint="eastAsia" w:ascii="宋体" w:hAnsi="宋体" w:eastAsia="宋体" w:cs="宋体"/>
          <w:sz w:val="24"/>
          <w:szCs w:val="24"/>
        </w:rPr>
        <w:t>按规定签订合同。</w:t>
      </w:r>
    </w:p>
    <w:p>
      <w:pPr>
        <w:pStyle w:val="33"/>
        <w:pageBreakBefore w:val="0"/>
        <w:numPr>
          <w:ilvl w:val="0"/>
          <w:numId w:val="0"/>
        </w:numPr>
        <w:kinsoku/>
        <w:wordWrap/>
        <w:overflowPunct/>
        <w:topLinePunct w:val="0"/>
        <w:autoSpaceDE/>
        <w:autoSpaceDN/>
        <w:bidi w:val="0"/>
        <w:spacing w:line="400" w:lineRule="exact"/>
        <w:rPr>
          <w:rFonts w:hint="eastAsia" w:ascii="宋体" w:hAnsi="宋体" w:eastAsia="宋体" w:cs="宋体"/>
          <w:sz w:val="24"/>
          <w:szCs w:val="24"/>
        </w:rPr>
      </w:pPr>
    </w:p>
    <w:p>
      <w:pPr>
        <w:pStyle w:val="33"/>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报价保证金自</w:t>
      </w:r>
      <w:r>
        <w:rPr>
          <w:rFonts w:hint="eastAsia" w:ascii="宋体" w:hAnsi="宋体" w:eastAsia="宋体" w:cs="宋体"/>
          <w:sz w:val="24"/>
          <w:szCs w:val="24"/>
        </w:rPr>
        <w:t>响应文件递交截止期</w:t>
      </w:r>
      <w:r>
        <w:rPr>
          <w:rFonts w:hint="eastAsia" w:ascii="宋体" w:hAnsi="宋体" w:eastAsia="宋体" w:cs="宋体"/>
          <w:b w:val="0"/>
          <w:bCs w:val="0"/>
          <w:sz w:val="24"/>
          <w:szCs w:val="24"/>
        </w:rPr>
        <w:t>后90日</w:t>
      </w:r>
      <w:r>
        <w:rPr>
          <w:rFonts w:hint="eastAsia" w:ascii="宋体" w:hAnsi="宋体" w:eastAsia="宋体" w:cs="宋体"/>
          <w:sz w:val="24"/>
          <w:szCs w:val="24"/>
        </w:rPr>
        <w:t>内</w:t>
      </w:r>
      <w:r>
        <w:rPr>
          <w:rFonts w:hint="eastAsia" w:ascii="宋体" w:hAnsi="宋体" w:eastAsia="宋体" w:cs="宋体"/>
          <w:sz w:val="24"/>
          <w:szCs w:val="24"/>
          <w:lang w:eastAsia="zh-CN"/>
        </w:rPr>
        <w:t>保持</w:t>
      </w:r>
      <w:r>
        <w:rPr>
          <w:rFonts w:hint="eastAsia" w:ascii="宋体" w:hAnsi="宋体" w:eastAsia="宋体" w:cs="宋体"/>
          <w:sz w:val="24"/>
          <w:szCs w:val="24"/>
        </w:rPr>
        <w:t>有效</w:t>
      </w:r>
      <w:r>
        <w:rPr>
          <w:rFonts w:hint="eastAsia" w:ascii="宋体" w:hAnsi="宋体" w:eastAsia="宋体" w:cs="宋体"/>
          <w:sz w:val="24"/>
          <w:szCs w:val="24"/>
          <w:lang w:eastAsia="zh-CN"/>
        </w:rPr>
        <w:t>。</w:t>
      </w:r>
    </w:p>
    <w:p>
      <w:pPr>
        <w:pStyle w:val="33"/>
        <w:pageBreakBefore w:val="0"/>
        <w:kinsoku/>
        <w:wordWrap/>
        <w:overflowPunct/>
        <w:topLinePunct w:val="0"/>
        <w:autoSpaceDE/>
        <w:autoSpaceDN/>
        <w:bidi w:val="0"/>
        <w:spacing w:line="400" w:lineRule="exact"/>
        <w:ind w:left="0" w:leftChars="0" w:firstLine="0" w:firstLineChars="0"/>
        <w:rPr>
          <w:rFonts w:hint="eastAsia" w:ascii="宋体" w:hAnsi="宋体" w:eastAsia="宋体" w:cs="宋体"/>
          <w:sz w:val="24"/>
          <w:szCs w:val="24"/>
        </w:rPr>
      </w:pPr>
    </w:p>
    <w:p>
      <w:pPr>
        <w:pStyle w:val="33"/>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名称（公章）：</w:t>
      </w:r>
      <w:r>
        <w:rPr>
          <w:rFonts w:hint="eastAsia" w:ascii="宋体" w:hAnsi="宋体" w:eastAsia="宋体" w:cs="宋体"/>
          <w:sz w:val="24"/>
          <w:szCs w:val="24"/>
          <w:u w:val="single"/>
        </w:rPr>
        <w:t xml:space="preserve">             </w:t>
      </w:r>
    </w:p>
    <w:p>
      <w:pPr>
        <w:pStyle w:val="33"/>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法定代表人或其授权代表（签字）：</w:t>
      </w:r>
      <w:r>
        <w:rPr>
          <w:rFonts w:hint="eastAsia" w:ascii="宋体" w:hAnsi="宋体" w:eastAsia="宋体" w:cs="宋体"/>
          <w:sz w:val="24"/>
          <w:szCs w:val="24"/>
          <w:u w:val="single"/>
        </w:rPr>
        <w:t xml:space="preserve">             </w:t>
      </w:r>
    </w:p>
    <w:p>
      <w:pPr>
        <w:pStyle w:val="33"/>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pStyle w:val="11"/>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outlineLvl w:val="9"/>
        <w:rPr>
          <w:rFonts w:hint="eastAsia" w:ascii="宋体" w:hAnsi="宋体" w:eastAsia="宋体" w:cs="宋体"/>
          <w:sz w:val="24"/>
          <w:szCs w:val="24"/>
          <w:lang w:val="en-US" w:eastAsia="zh-CN"/>
        </w:rPr>
      </w:pPr>
    </w:p>
    <w:p>
      <w:pPr>
        <w:pageBreakBefore w:val="0"/>
        <w:kinsoku/>
        <w:wordWrap/>
        <w:overflowPunct/>
        <w:topLinePunct w:val="0"/>
        <w:autoSpaceDE/>
        <w:autoSpaceDN/>
        <w:bidi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注：后附</w:t>
      </w:r>
      <w:r>
        <w:rPr>
          <w:rFonts w:hint="eastAsia" w:ascii="宋体" w:hAnsi="宋体" w:eastAsia="宋体" w:cs="宋体"/>
          <w:b/>
          <w:bCs/>
          <w:sz w:val="24"/>
          <w:szCs w:val="24"/>
          <w:lang w:eastAsia="zh-CN"/>
        </w:rPr>
        <w:t>报价</w:t>
      </w:r>
      <w:r>
        <w:rPr>
          <w:rFonts w:hint="eastAsia" w:ascii="宋体" w:hAnsi="宋体" w:eastAsia="宋体" w:cs="宋体"/>
          <w:b/>
          <w:bCs/>
          <w:sz w:val="24"/>
          <w:szCs w:val="24"/>
        </w:rPr>
        <w:t>保证金递交凭据（汇款单据复印件</w:t>
      </w:r>
      <w:r>
        <w:rPr>
          <w:rFonts w:hint="eastAsia" w:ascii="宋体" w:hAnsi="宋体" w:eastAsia="宋体" w:cs="宋体"/>
          <w:b/>
          <w:bCs/>
          <w:sz w:val="24"/>
          <w:szCs w:val="24"/>
          <w:lang w:eastAsia="zh-CN"/>
        </w:rPr>
        <w:t>）</w:t>
      </w:r>
      <w:r>
        <w:rPr>
          <w:rFonts w:hint="eastAsia" w:ascii="宋体" w:hAnsi="宋体" w:eastAsia="宋体" w:cs="宋体"/>
          <w:b/>
          <w:bCs/>
          <w:sz w:val="24"/>
          <w:szCs w:val="24"/>
        </w:rPr>
        <w:t>。</w:t>
      </w:r>
    </w:p>
    <w:p>
      <w:pPr>
        <w:pStyle w:val="4"/>
        <w:pageBreakBefore w:val="0"/>
        <w:numPr>
          <w:ilvl w:val="0"/>
          <w:numId w:val="0"/>
        </w:numPr>
        <w:tabs>
          <w:tab w:val="left" w:pos="420"/>
        </w:tabs>
        <w:kinsoku/>
        <w:wordWrap/>
        <w:overflowPunct/>
        <w:topLinePunct w:val="0"/>
        <w:autoSpaceDE/>
        <w:autoSpaceDN/>
        <w:bidi w:val="0"/>
        <w:spacing w:line="400" w:lineRule="exact"/>
        <w:ind w:left="420" w:hanging="420"/>
        <w:jc w:val="both"/>
        <w:rPr>
          <w:rFonts w:hint="eastAsia" w:ascii="宋体" w:hAnsi="宋体" w:eastAsia="宋体" w:cs="宋体"/>
          <w:b w:val="0"/>
          <w:bCs/>
          <w:sz w:val="24"/>
          <w:szCs w:val="24"/>
        </w:rPr>
      </w:pPr>
      <w:bookmarkStart w:id="142" w:name="_Toc15945"/>
      <w:bookmarkStart w:id="143" w:name="_Toc495685676"/>
      <w:bookmarkStart w:id="144" w:name="_Toc12232"/>
      <w:bookmarkStart w:id="145" w:name="_Toc495685844"/>
    </w:p>
    <w:p>
      <w:pPr>
        <w:pStyle w:val="4"/>
        <w:pageBreakBefore w:val="0"/>
        <w:numPr>
          <w:ilvl w:val="0"/>
          <w:numId w:val="0"/>
        </w:numPr>
        <w:tabs>
          <w:tab w:val="left" w:pos="420"/>
        </w:tabs>
        <w:kinsoku/>
        <w:wordWrap/>
        <w:overflowPunct/>
        <w:topLinePunct w:val="0"/>
        <w:autoSpaceDE/>
        <w:autoSpaceDN/>
        <w:bidi w:val="0"/>
        <w:spacing w:line="400" w:lineRule="exact"/>
        <w:ind w:left="420" w:hanging="420"/>
        <w:jc w:val="both"/>
        <w:rPr>
          <w:rFonts w:hint="eastAsia" w:ascii="宋体" w:hAnsi="宋体" w:eastAsia="宋体" w:cs="宋体"/>
          <w:b w:val="0"/>
          <w:bCs/>
          <w:sz w:val="24"/>
          <w:szCs w:val="24"/>
        </w:rPr>
      </w:pPr>
    </w:p>
    <w:p>
      <w:pPr>
        <w:rPr>
          <w:rFonts w:hint="eastAsia"/>
        </w:rPr>
      </w:pPr>
    </w:p>
    <w:p>
      <w:pPr>
        <w:pStyle w:val="4"/>
        <w:pageBreakBefore w:val="0"/>
        <w:numPr>
          <w:ilvl w:val="0"/>
          <w:numId w:val="0"/>
        </w:numPr>
        <w:tabs>
          <w:tab w:val="left" w:pos="420"/>
        </w:tabs>
        <w:kinsoku/>
        <w:wordWrap/>
        <w:overflowPunct/>
        <w:topLinePunct w:val="0"/>
        <w:autoSpaceDE/>
        <w:autoSpaceDN/>
        <w:bidi w:val="0"/>
        <w:spacing w:line="400" w:lineRule="exact"/>
        <w:jc w:val="both"/>
        <w:rPr>
          <w:rFonts w:hint="eastAsia" w:ascii="宋体" w:hAnsi="宋体" w:eastAsia="宋体" w:cs="宋体"/>
          <w:b w:val="0"/>
          <w:bCs/>
          <w:sz w:val="24"/>
          <w:szCs w:val="24"/>
        </w:rPr>
      </w:pPr>
    </w:p>
    <w:p>
      <w:pPr>
        <w:pStyle w:val="4"/>
        <w:pageBreakBefore w:val="0"/>
        <w:numPr>
          <w:ilvl w:val="0"/>
          <w:numId w:val="0"/>
        </w:numPr>
        <w:tabs>
          <w:tab w:val="left" w:pos="420"/>
        </w:tabs>
        <w:kinsoku/>
        <w:wordWrap/>
        <w:overflowPunct/>
        <w:topLinePunct w:val="0"/>
        <w:autoSpaceDE/>
        <w:autoSpaceDN/>
        <w:bidi w:val="0"/>
        <w:spacing w:line="400" w:lineRule="exact"/>
        <w:jc w:val="both"/>
        <w:rPr>
          <w:rFonts w:hint="eastAsia" w:ascii="宋体" w:hAnsi="宋体" w:eastAsia="宋体" w:cs="宋体"/>
          <w:b w:val="0"/>
          <w:bCs/>
          <w:sz w:val="24"/>
          <w:szCs w:val="24"/>
        </w:rPr>
      </w:pPr>
    </w:p>
    <w:bookmarkEnd w:id="142"/>
    <w:bookmarkEnd w:id="143"/>
    <w:bookmarkEnd w:id="144"/>
    <w:bookmarkEnd w:id="145"/>
    <w:p>
      <w:pPr>
        <w:pageBreakBefore w:val="0"/>
        <w:kinsoku/>
        <w:wordWrap/>
        <w:overflowPunct/>
        <w:topLinePunct w:val="0"/>
        <w:autoSpaceDE/>
        <w:autoSpaceDN/>
        <w:bidi w:val="0"/>
        <w:spacing w:after="158" w:afterLines="50" w:line="400" w:lineRule="exact"/>
        <w:jc w:val="center"/>
        <w:rPr>
          <w:rFonts w:hint="eastAsia" w:ascii="宋体" w:hAnsi="宋体" w:eastAsia="宋体" w:cs="宋体"/>
          <w:b/>
          <w:bCs w:val="0"/>
          <w:sz w:val="24"/>
          <w:szCs w:val="24"/>
          <w:highlight w:val="none"/>
          <w:lang w:eastAsia="zh-CN"/>
        </w:rPr>
      </w:pPr>
    </w:p>
    <w:p>
      <w:pPr>
        <w:pStyle w:val="4"/>
        <w:pageBreakBefore w:val="0"/>
        <w:numPr>
          <w:ilvl w:val="0"/>
          <w:numId w:val="0"/>
        </w:numPr>
        <w:tabs>
          <w:tab w:val="left" w:pos="420"/>
        </w:tabs>
        <w:kinsoku/>
        <w:wordWrap/>
        <w:overflowPunct/>
        <w:topLinePunct w:val="0"/>
        <w:autoSpaceDE/>
        <w:autoSpaceDN/>
        <w:bidi w:val="0"/>
        <w:spacing w:line="400" w:lineRule="exact"/>
        <w:jc w:val="both"/>
        <w:rPr>
          <w:rFonts w:hint="eastAsia" w:ascii="宋体" w:hAnsi="宋体" w:eastAsia="宋体" w:cs="宋体"/>
          <w:b w:val="0"/>
          <w:sz w:val="24"/>
          <w:szCs w:val="24"/>
        </w:rPr>
      </w:pPr>
      <w:r>
        <w:rPr>
          <w:rFonts w:hint="eastAsia" w:ascii="宋体" w:hAnsi="宋体" w:eastAsia="宋体" w:cs="宋体"/>
          <w:b w:val="0"/>
          <w:bCs/>
          <w:sz w:val="24"/>
          <w:szCs w:val="24"/>
        </w:rPr>
        <w:t>格式</w:t>
      </w:r>
      <w:r>
        <w:rPr>
          <w:rFonts w:hint="eastAsia" w:ascii="宋体" w:hAnsi="宋体" w:eastAsia="宋体" w:cs="宋体"/>
          <w:b w:val="0"/>
          <w:bCs/>
          <w:sz w:val="24"/>
          <w:szCs w:val="24"/>
          <w:lang w:val="en-US" w:eastAsia="zh-CN"/>
        </w:rPr>
        <w:t>7-供应商的资格声明（格式）</w:t>
      </w:r>
    </w:p>
    <w:p>
      <w:pPr>
        <w:pageBreakBefore w:val="0"/>
        <w:kinsoku/>
        <w:wordWrap/>
        <w:overflowPunct/>
        <w:topLinePunct w:val="0"/>
        <w:autoSpaceDE/>
        <w:autoSpaceDN/>
        <w:bidi w:val="0"/>
        <w:spacing w:after="158" w:afterLines="50" w:line="400" w:lineRule="exact"/>
        <w:jc w:val="center"/>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lang w:eastAsia="zh-CN"/>
        </w:rPr>
        <w:t>供应商</w:t>
      </w:r>
      <w:r>
        <w:rPr>
          <w:rFonts w:hint="eastAsia" w:ascii="宋体" w:hAnsi="宋体" w:eastAsia="宋体" w:cs="宋体"/>
          <w:b/>
          <w:bCs w:val="0"/>
          <w:sz w:val="24"/>
          <w:szCs w:val="24"/>
          <w:highlight w:val="none"/>
        </w:rPr>
        <w:t>基本信息表</w:t>
      </w:r>
    </w:p>
    <w:tbl>
      <w:tblPr>
        <w:tblStyle w:val="22"/>
        <w:tblW w:w="8800" w:type="dxa"/>
        <w:jc w:val="center"/>
        <w:tblLayout w:type="fixed"/>
        <w:tblCellMar>
          <w:top w:w="0" w:type="dxa"/>
          <w:left w:w="108" w:type="dxa"/>
          <w:bottom w:w="0" w:type="dxa"/>
          <w:right w:w="108" w:type="dxa"/>
        </w:tblCellMar>
      </w:tblPr>
      <w:tblGrid>
        <w:gridCol w:w="2075"/>
        <w:gridCol w:w="2131"/>
        <w:gridCol w:w="869"/>
        <w:gridCol w:w="546"/>
        <w:gridCol w:w="917"/>
        <w:gridCol w:w="2262"/>
      </w:tblGrid>
      <w:tr>
        <w:tblPrEx>
          <w:tblCellMar>
            <w:top w:w="0" w:type="dxa"/>
            <w:left w:w="108" w:type="dxa"/>
            <w:bottom w:w="0" w:type="dxa"/>
            <w:right w:w="108" w:type="dxa"/>
          </w:tblCellMar>
        </w:tblPrEx>
        <w:trPr>
          <w:trHeight w:val="654"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企业名称</w:t>
            </w:r>
          </w:p>
        </w:tc>
        <w:tc>
          <w:tcPr>
            <w:tcW w:w="300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sz w:val="24"/>
                <w:szCs w:val="24"/>
                <w:highlight w:val="none"/>
              </w:rPr>
            </w:pPr>
          </w:p>
        </w:tc>
        <w:tc>
          <w:tcPr>
            <w:tcW w:w="146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成立日期</w:t>
            </w:r>
          </w:p>
        </w:tc>
        <w:tc>
          <w:tcPr>
            <w:tcW w:w="22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55" w:hRule="atLeast"/>
          <w:jc w:val="center"/>
        </w:trPr>
        <w:tc>
          <w:tcPr>
            <w:tcW w:w="507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企业法人营业执照注册号</w:t>
            </w:r>
          </w:p>
        </w:tc>
        <w:tc>
          <w:tcPr>
            <w:tcW w:w="372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注册资本</w:t>
            </w:r>
          </w:p>
        </w:tc>
        <w:tc>
          <w:tcPr>
            <w:tcW w:w="300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sz w:val="24"/>
                <w:szCs w:val="24"/>
                <w:highlight w:val="none"/>
              </w:rPr>
            </w:pPr>
          </w:p>
        </w:tc>
        <w:tc>
          <w:tcPr>
            <w:tcW w:w="146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企业类型</w:t>
            </w:r>
          </w:p>
        </w:tc>
        <w:tc>
          <w:tcPr>
            <w:tcW w:w="22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批准登记机关</w:t>
            </w:r>
          </w:p>
        </w:tc>
        <w:tc>
          <w:tcPr>
            <w:tcW w:w="300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sz w:val="24"/>
                <w:szCs w:val="24"/>
                <w:highlight w:val="none"/>
              </w:rPr>
            </w:pPr>
          </w:p>
        </w:tc>
        <w:tc>
          <w:tcPr>
            <w:tcW w:w="146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组织代码</w:t>
            </w:r>
          </w:p>
        </w:tc>
        <w:tc>
          <w:tcPr>
            <w:tcW w:w="22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54"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tc>
        <w:tc>
          <w:tcPr>
            <w:tcW w:w="300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sz w:val="24"/>
                <w:szCs w:val="24"/>
                <w:highlight w:val="none"/>
              </w:rPr>
            </w:pPr>
          </w:p>
        </w:tc>
        <w:tc>
          <w:tcPr>
            <w:tcW w:w="146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营业期限</w:t>
            </w:r>
          </w:p>
        </w:tc>
        <w:tc>
          <w:tcPr>
            <w:tcW w:w="22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jc w:val="center"/>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资质类型</w:t>
            </w:r>
          </w:p>
        </w:tc>
        <w:tc>
          <w:tcPr>
            <w:tcW w:w="300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color w:val="auto"/>
                <w:sz w:val="24"/>
                <w:szCs w:val="24"/>
                <w:highlight w:val="none"/>
              </w:rPr>
            </w:pPr>
          </w:p>
        </w:tc>
        <w:tc>
          <w:tcPr>
            <w:tcW w:w="146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资质等级</w:t>
            </w:r>
          </w:p>
        </w:tc>
        <w:tc>
          <w:tcPr>
            <w:tcW w:w="226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561"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主营业务</w:t>
            </w:r>
          </w:p>
        </w:tc>
        <w:tc>
          <w:tcPr>
            <w:tcW w:w="6725"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p>
        </w:tc>
        <w:tc>
          <w:tcPr>
            <w:tcW w:w="6725"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6725"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54"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开户行号</w:t>
            </w:r>
          </w:p>
        </w:tc>
        <w:tc>
          <w:tcPr>
            <w:tcW w:w="6725"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6725"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sz w:val="24"/>
                <w:szCs w:val="24"/>
                <w:highlight w:val="none"/>
              </w:rPr>
            </w:pP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传 真</w:t>
            </w:r>
          </w:p>
        </w:tc>
        <w:tc>
          <w:tcPr>
            <w:tcW w:w="31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邮  箱</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sz w:val="24"/>
                <w:szCs w:val="24"/>
                <w:highlight w:val="none"/>
              </w:rPr>
            </w:pP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邮 编</w:t>
            </w:r>
          </w:p>
        </w:tc>
        <w:tc>
          <w:tcPr>
            <w:tcW w:w="31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sz w:val="24"/>
                <w:szCs w:val="24"/>
                <w:highlight w:val="none"/>
              </w:rPr>
            </w:pPr>
          </w:p>
        </w:tc>
      </w:tr>
      <w:tr>
        <w:tblPrEx>
          <w:tblCellMar>
            <w:top w:w="0" w:type="dxa"/>
            <w:left w:w="108" w:type="dxa"/>
            <w:bottom w:w="0" w:type="dxa"/>
            <w:right w:w="108" w:type="dxa"/>
          </w:tblCellMar>
        </w:tblPrEx>
        <w:trPr>
          <w:trHeight w:val="655" w:hRule="atLeast"/>
          <w:jc w:val="center"/>
        </w:trPr>
        <w:tc>
          <w:tcPr>
            <w:tcW w:w="20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sz w:val="24"/>
                <w:szCs w:val="24"/>
                <w:highlight w:val="none"/>
              </w:rPr>
            </w:pP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317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line="400" w:lineRule="exact"/>
              <w:ind w:firstLine="480"/>
              <w:rPr>
                <w:rFonts w:hint="eastAsia" w:ascii="宋体" w:hAnsi="宋体" w:eastAsia="宋体" w:cs="宋体"/>
                <w:sz w:val="24"/>
                <w:szCs w:val="24"/>
                <w:highlight w:val="none"/>
              </w:rPr>
            </w:pPr>
          </w:p>
        </w:tc>
      </w:tr>
    </w:tbl>
    <w:p>
      <w:pPr>
        <w:pStyle w:val="33"/>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名称（公章）：</w:t>
      </w:r>
      <w:r>
        <w:rPr>
          <w:rFonts w:hint="eastAsia" w:ascii="宋体" w:hAnsi="宋体" w:eastAsia="宋体" w:cs="宋体"/>
          <w:sz w:val="24"/>
          <w:szCs w:val="24"/>
          <w:u w:val="single"/>
        </w:rPr>
        <w:t xml:space="preserve">             </w:t>
      </w:r>
    </w:p>
    <w:p>
      <w:pPr>
        <w:pStyle w:val="33"/>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法定代表人或其授权代表（签字）：</w:t>
      </w:r>
      <w:r>
        <w:rPr>
          <w:rFonts w:hint="eastAsia" w:ascii="宋体" w:hAnsi="宋体" w:eastAsia="宋体" w:cs="宋体"/>
          <w:sz w:val="24"/>
          <w:szCs w:val="24"/>
          <w:u w:val="single"/>
        </w:rPr>
        <w:t xml:space="preserve">             </w:t>
      </w:r>
    </w:p>
    <w:p>
      <w:pPr>
        <w:pStyle w:val="33"/>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rPr>
          <w:rFonts w:hint="eastAsia" w:ascii="宋体" w:hAnsi="宋体" w:eastAsia="宋体" w:cs="宋体"/>
          <w:b w:val="0"/>
          <w:bCs/>
          <w:sz w:val="24"/>
          <w:szCs w:val="24"/>
        </w:rPr>
      </w:pPr>
      <w:bookmarkStart w:id="146" w:name="_格式8-5__证"/>
      <w:bookmarkEnd w:id="146"/>
      <w:bookmarkStart w:id="147" w:name="_Toc28465"/>
      <w:r>
        <w:rPr>
          <w:rFonts w:hint="eastAsia" w:ascii="宋体" w:hAnsi="宋体" w:eastAsia="宋体" w:cs="宋体"/>
          <w:b w:val="0"/>
          <w:bCs/>
          <w:sz w:val="24"/>
          <w:szCs w:val="24"/>
        </w:rPr>
        <w:br w:type="page"/>
      </w:r>
    </w:p>
    <w:p>
      <w:pPr>
        <w:pStyle w:val="4"/>
        <w:pageBreakBefore w:val="0"/>
        <w:numPr>
          <w:ilvl w:val="0"/>
          <w:numId w:val="0"/>
        </w:numPr>
        <w:tabs>
          <w:tab w:val="left" w:pos="420"/>
        </w:tabs>
        <w:kinsoku/>
        <w:wordWrap/>
        <w:overflowPunct/>
        <w:topLinePunct w:val="0"/>
        <w:autoSpaceDE/>
        <w:autoSpaceDN/>
        <w:bidi w:val="0"/>
        <w:spacing w:line="400" w:lineRule="exact"/>
        <w:ind w:left="420" w:hanging="420"/>
        <w:jc w:val="both"/>
        <w:rPr>
          <w:rFonts w:hint="eastAsia" w:ascii="宋体" w:hAnsi="宋体" w:eastAsia="宋体" w:cs="宋体"/>
          <w:b w:val="0"/>
          <w:bCs/>
          <w:sz w:val="24"/>
          <w:szCs w:val="24"/>
          <w:lang w:val="en-US" w:eastAsia="zh-CN"/>
        </w:rPr>
      </w:pPr>
      <w:bookmarkStart w:id="148" w:name="_Toc23519"/>
      <w:r>
        <w:rPr>
          <w:rFonts w:hint="eastAsia" w:ascii="宋体" w:hAnsi="宋体" w:eastAsia="宋体" w:cs="宋体"/>
          <w:b w:val="0"/>
          <w:bCs/>
          <w:sz w:val="24"/>
          <w:szCs w:val="24"/>
        </w:rPr>
        <w:t>格式</w:t>
      </w:r>
      <w:r>
        <w:rPr>
          <w:rFonts w:hint="eastAsia" w:ascii="宋体" w:hAnsi="宋体" w:eastAsia="宋体" w:cs="宋体"/>
          <w:b w:val="0"/>
          <w:bCs/>
          <w:sz w:val="24"/>
          <w:szCs w:val="24"/>
          <w:lang w:val="en-US" w:eastAsia="zh-CN"/>
        </w:rPr>
        <w:t>8-供应商的资格证明文件</w:t>
      </w:r>
      <w:bookmarkEnd w:id="147"/>
      <w:bookmarkEnd w:id="148"/>
    </w:p>
    <w:p>
      <w:pPr>
        <w:pStyle w:val="7"/>
        <w:pageBreakBefore w:val="0"/>
        <w:kinsoku/>
        <w:wordWrap/>
        <w:overflowPunct/>
        <w:topLinePunct w:val="0"/>
        <w:autoSpaceDE/>
        <w:autoSpaceDN/>
        <w:bidi w:val="0"/>
        <w:spacing w:line="400" w:lineRule="exact"/>
        <w:rPr>
          <w:rFonts w:hint="eastAsia" w:ascii="宋体" w:hAnsi="宋体" w:eastAsia="宋体" w:cs="宋体"/>
          <w:sz w:val="24"/>
          <w:szCs w:val="24"/>
          <w:lang w:eastAsia="zh-CN"/>
        </w:rPr>
      </w:pPr>
    </w:p>
    <w:p>
      <w:pPr>
        <w:pStyle w:val="4"/>
        <w:pageBreakBefore w:val="0"/>
        <w:numPr>
          <w:ilvl w:val="0"/>
          <w:numId w:val="0"/>
        </w:numPr>
        <w:tabs>
          <w:tab w:val="left" w:pos="420"/>
        </w:tabs>
        <w:kinsoku/>
        <w:wordWrap/>
        <w:overflowPunct/>
        <w:topLinePunct w:val="0"/>
        <w:autoSpaceDE/>
        <w:autoSpaceDN/>
        <w:bidi w:val="0"/>
        <w:spacing w:line="400" w:lineRule="exact"/>
        <w:jc w:val="left"/>
        <w:rPr>
          <w:rFonts w:hint="eastAsia" w:ascii="宋体" w:hAnsi="宋体" w:eastAsia="宋体" w:cs="宋体"/>
          <w:b w:val="0"/>
          <w:sz w:val="24"/>
          <w:szCs w:val="24"/>
        </w:rPr>
      </w:pPr>
      <w:bookmarkStart w:id="149" w:name="_Toc495685849"/>
      <w:bookmarkStart w:id="150" w:name="_Toc94"/>
      <w:bookmarkStart w:id="151" w:name="_Toc550"/>
      <w:bookmarkStart w:id="152" w:name="_Toc495685681"/>
      <w:r>
        <w:rPr>
          <w:rFonts w:hint="eastAsia" w:ascii="宋体" w:hAnsi="宋体" w:eastAsia="宋体" w:cs="宋体"/>
          <w:b w:val="0"/>
          <w:sz w:val="24"/>
          <w:szCs w:val="24"/>
        </w:rPr>
        <w:t>格式</w:t>
      </w:r>
      <w:r>
        <w:rPr>
          <w:rFonts w:hint="eastAsia" w:ascii="宋体" w:hAnsi="宋体" w:eastAsia="宋体" w:cs="宋体"/>
          <w:b w:val="0"/>
          <w:sz w:val="24"/>
          <w:szCs w:val="24"/>
          <w:lang w:val="en-US" w:eastAsia="zh-CN"/>
        </w:rPr>
        <w:t>9-保密承诺书</w:t>
      </w:r>
      <w:bookmarkEnd w:id="149"/>
      <w:bookmarkEnd w:id="150"/>
      <w:bookmarkEnd w:id="151"/>
      <w:bookmarkEnd w:id="152"/>
    </w:p>
    <w:p>
      <w:pPr>
        <w:pageBreakBefore w:val="0"/>
        <w:kinsoku/>
        <w:wordWrap/>
        <w:overflowPunct/>
        <w:topLinePunct w:val="0"/>
        <w:autoSpaceDE/>
        <w:autoSpaceDN/>
        <w:bidi w:val="0"/>
        <w:spacing w:line="400" w:lineRule="exact"/>
        <w:jc w:val="center"/>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保 密 承 诺 书</w:t>
      </w:r>
    </w:p>
    <w:p>
      <w:pPr>
        <w:pageBreakBefore w:val="0"/>
        <w:kinsoku/>
        <w:wordWrap/>
        <w:overflowPunct/>
        <w:topLinePunct w:val="0"/>
        <w:autoSpaceDE/>
        <w:autoSpaceDN/>
        <w:bidi w:val="0"/>
        <w:spacing w:line="400" w:lineRule="exac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致：</w:t>
      </w:r>
      <w:r>
        <w:rPr>
          <w:rFonts w:hint="eastAsia" w:ascii="宋体" w:hAnsi="宋体" w:eastAsia="宋体" w:cs="宋体"/>
          <w:b/>
          <w:sz w:val="24"/>
          <w:szCs w:val="24"/>
          <w:highlight w:val="none"/>
          <w:lang w:val="en-US" w:eastAsia="zh-CN"/>
        </w:rPr>
        <w:t>库尔勒市卫生健康委员会</w:t>
      </w:r>
    </w:p>
    <w:p>
      <w:pPr>
        <w:pageBreakBefore w:val="0"/>
        <w:kinsoku/>
        <w:wordWrap/>
        <w:overflowPunct/>
        <w:topLinePunct w:val="0"/>
        <w:autoSpaceDE/>
        <w:autoSpaceDN/>
        <w:bidi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我方参与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（项目编号：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包</w:t>
      </w:r>
      <w:r>
        <w:rPr>
          <w:rFonts w:hint="eastAsia" w:ascii="宋体" w:hAnsi="宋体" w:eastAsia="宋体" w:cs="宋体"/>
          <w:sz w:val="24"/>
          <w:szCs w:val="24"/>
          <w:highlight w:val="none"/>
        </w:rPr>
        <w:t>，为了保护贵方及用户的信息安全，我方对贵方作如下承诺：</w:t>
      </w:r>
    </w:p>
    <w:p>
      <w:pPr>
        <w:pageBreakBefore w:val="0"/>
        <w:kinsoku/>
        <w:wordWrap/>
        <w:overflowPunct/>
        <w:topLinePunct w:val="0"/>
        <w:autoSpaceDE/>
        <w:autoSpaceDN/>
        <w:bidi w:val="0"/>
        <w:spacing w:line="400" w:lineRule="exact"/>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第一条</w:t>
      </w:r>
      <w:r>
        <w:rPr>
          <w:rFonts w:hint="eastAsia" w:ascii="宋体" w:hAnsi="宋体" w:eastAsia="宋体" w:cs="宋体"/>
          <w:sz w:val="24"/>
          <w:szCs w:val="24"/>
          <w:highlight w:val="none"/>
        </w:rPr>
        <w:t xml:space="preserve">  贵方及用户一切信息，根据《中华人民共和国保守国家秘密法》，属于国家秘密。</w:t>
      </w:r>
    </w:p>
    <w:p>
      <w:pPr>
        <w:pageBreakBefore w:val="0"/>
        <w:kinsoku/>
        <w:wordWrap/>
        <w:overflowPunct/>
        <w:topLinePunct w:val="0"/>
        <w:autoSpaceDE/>
        <w:autoSpaceDN/>
        <w:bidi w:val="0"/>
        <w:spacing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第二条</w:t>
      </w:r>
      <w:r>
        <w:rPr>
          <w:rFonts w:hint="eastAsia" w:ascii="宋体" w:hAnsi="宋体" w:eastAsia="宋体" w:cs="宋体"/>
          <w:sz w:val="24"/>
          <w:szCs w:val="24"/>
          <w:highlight w:val="none"/>
        </w:rPr>
        <w:t xml:space="preserve">  我方应当采取谨慎合理的保护措施来防止丢失、泄露、被第三方窃取贵方信息；防止非授权披露、使用、复制贵方信息。</w:t>
      </w:r>
    </w:p>
    <w:p>
      <w:pPr>
        <w:pageBreakBefore w:val="0"/>
        <w:kinsoku/>
        <w:wordWrap/>
        <w:overflowPunct/>
        <w:topLinePunct w:val="0"/>
        <w:autoSpaceDE/>
        <w:autoSpaceDN/>
        <w:bidi w:val="0"/>
        <w:spacing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第三条</w:t>
      </w:r>
      <w:r>
        <w:rPr>
          <w:rFonts w:hint="eastAsia" w:ascii="宋体" w:hAnsi="宋体" w:eastAsia="宋体" w:cs="宋体"/>
          <w:sz w:val="24"/>
          <w:szCs w:val="24"/>
          <w:highlight w:val="none"/>
        </w:rPr>
        <w:t xml:space="preserve">  我方进入贵方和用户（包括由用户外延到全国相关上下级机构）从事招标合同执行相关活动，需经贵方和用户同意和陪同。未经贵方和用户书面许可，我方不得以任何方式从贵方和用户获取信息。</w:t>
      </w:r>
    </w:p>
    <w:p>
      <w:pPr>
        <w:pageBreakBefore w:val="0"/>
        <w:kinsoku/>
        <w:wordWrap/>
        <w:overflowPunct/>
        <w:topLinePunct w:val="0"/>
        <w:autoSpaceDE/>
        <w:autoSpaceDN/>
        <w:bidi w:val="0"/>
        <w:spacing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第四条</w:t>
      </w:r>
      <w:r>
        <w:rPr>
          <w:rFonts w:hint="eastAsia" w:ascii="宋体" w:hAnsi="宋体" w:eastAsia="宋体" w:cs="宋体"/>
          <w:sz w:val="24"/>
          <w:szCs w:val="24"/>
          <w:highlight w:val="none"/>
        </w:rPr>
        <w:t xml:space="preserve">  我方只能向我方确有必要知道信息的雇员披露贵方相关信息和资料。我方应确保我方知悉信息的所有雇员遵守本承诺的规定。 </w:t>
      </w:r>
    </w:p>
    <w:p>
      <w:pPr>
        <w:pageBreakBefore w:val="0"/>
        <w:kinsoku/>
        <w:wordWrap/>
        <w:overflowPunct/>
        <w:topLinePunct w:val="0"/>
        <w:autoSpaceDE/>
        <w:autoSpaceDN/>
        <w:bidi w:val="0"/>
        <w:spacing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第五条</w:t>
      </w:r>
      <w:r>
        <w:rPr>
          <w:rFonts w:hint="eastAsia" w:ascii="宋体" w:hAnsi="宋体" w:eastAsia="宋体" w:cs="宋体"/>
          <w:sz w:val="24"/>
          <w:szCs w:val="24"/>
          <w:highlight w:val="none"/>
        </w:rPr>
        <w:t xml:space="preserve">  未经贵方用户书面许可，我方不向我方子公司、控股公司、分支机构、承包商、转包商、代理商、合伙人、客户及其他第三方披露任何贵方和用户的信息。</w:t>
      </w:r>
    </w:p>
    <w:p>
      <w:pPr>
        <w:pageBreakBefore w:val="0"/>
        <w:kinsoku/>
        <w:wordWrap/>
        <w:overflowPunct/>
        <w:topLinePunct w:val="0"/>
        <w:autoSpaceDE/>
        <w:autoSpaceDN/>
        <w:bidi w:val="0"/>
        <w:spacing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第六条</w:t>
      </w:r>
      <w:r>
        <w:rPr>
          <w:rFonts w:hint="eastAsia" w:ascii="宋体" w:hAnsi="宋体" w:eastAsia="宋体" w:cs="宋体"/>
          <w:sz w:val="24"/>
          <w:szCs w:val="24"/>
          <w:highlight w:val="none"/>
        </w:rPr>
        <w:t xml:space="preserve">  如果我方违反本承诺则应当赔偿对贵方和用户造成的所有损失并按照《中华人民共和国刑法》、《中华人民共和国保守国家秘密法》的规定对责任人进行刑事处罚和行政处罚。</w:t>
      </w:r>
    </w:p>
    <w:p>
      <w:pPr>
        <w:pageBreakBefore w:val="0"/>
        <w:kinsoku/>
        <w:wordWrap/>
        <w:overflowPunct/>
        <w:topLinePunct w:val="0"/>
        <w:autoSpaceDE/>
        <w:autoSpaceDN/>
        <w:bidi w:val="0"/>
        <w:spacing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第七条</w:t>
      </w:r>
      <w:r>
        <w:rPr>
          <w:rFonts w:hint="eastAsia" w:ascii="宋体" w:hAnsi="宋体" w:eastAsia="宋体" w:cs="宋体"/>
          <w:sz w:val="24"/>
          <w:szCs w:val="24"/>
          <w:highlight w:val="none"/>
        </w:rPr>
        <w:t xml:space="preserve">  本承诺书自我方签字盖章之日起生效。我方在签署本承诺书前同贵方发生的业务往来中有关信息的保密同样适用本承诺。</w:t>
      </w:r>
    </w:p>
    <w:p>
      <w:pPr>
        <w:pageBreakBefore w:val="0"/>
        <w:kinsoku/>
        <w:wordWrap/>
        <w:overflowPunct/>
        <w:topLinePunct w:val="0"/>
        <w:autoSpaceDE/>
        <w:autoSpaceDN/>
        <w:bidi w:val="0"/>
        <w:spacing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第八条</w:t>
      </w:r>
      <w:r>
        <w:rPr>
          <w:rFonts w:hint="eastAsia" w:ascii="宋体" w:hAnsi="宋体" w:eastAsia="宋体" w:cs="宋体"/>
          <w:sz w:val="24"/>
          <w:szCs w:val="24"/>
          <w:highlight w:val="none"/>
        </w:rPr>
        <w:t xml:space="preserve">  我方同贵方和用户业务的终止并不解除我方就约定的保密事项履行保密义务。我方的变更，如公司的合并、分立、法定代表人的更换等情况，并不导致我方义务的增加和删减。</w:t>
      </w:r>
    </w:p>
    <w:p>
      <w:pPr>
        <w:pageBreakBefore w:val="0"/>
        <w:kinsoku/>
        <w:wordWrap/>
        <w:overflowPunct/>
        <w:topLinePunct w:val="0"/>
        <w:autoSpaceDE/>
        <w:autoSpaceDN/>
        <w:bidi w:val="0"/>
        <w:spacing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第九条</w:t>
      </w:r>
      <w:r>
        <w:rPr>
          <w:rFonts w:hint="eastAsia" w:ascii="宋体" w:hAnsi="宋体" w:eastAsia="宋体" w:cs="宋体"/>
          <w:sz w:val="24"/>
          <w:szCs w:val="24"/>
          <w:highlight w:val="none"/>
        </w:rPr>
        <w:t xml:space="preserve">  本承诺书签订后，我方同贵方签订或执行的所有项目均按照此承诺书执行，如有需要，应另行签订合同。</w:t>
      </w:r>
    </w:p>
    <w:p>
      <w:pPr>
        <w:pageBreakBefore w:val="0"/>
        <w:kinsoku/>
        <w:wordWrap/>
        <w:overflowPunct/>
        <w:topLinePunct w:val="0"/>
        <w:autoSpaceDE/>
        <w:autoSpaceDN/>
        <w:bidi w:val="0"/>
        <w:spacing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第十条</w:t>
      </w:r>
      <w:r>
        <w:rPr>
          <w:rFonts w:hint="eastAsia" w:ascii="宋体" w:hAnsi="宋体" w:eastAsia="宋体" w:cs="宋体"/>
          <w:sz w:val="24"/>
          <w:szCs w:val="24"/>
          <w:highlight w:val="none"/>
        </w:rPr>
        <w:t xml:space="preserve">  本承诺书一式两份，贵方持一份，我方持一份。</w:t>
      </w:r>
    </w:p>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p>
    <w:p>
      <w:pPr>
        <w:pStyle w:val="33"/>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名称（公章）：</w:t>
      </w:r>
      <w:r>
        <w:rPr>
          <w:rFonts w:hint="eastAsia" w:ascii="宋体" w:hAnsi="宋体" w:eastAsia="宋体" w:cs="宋体"/>
          <w:sz w:val="24"/>
          <w:szCs w:val="24"/>
          <w:u w:val="single"/>
        </w:rPr>
        <w:t xml:space="preserve">             </w:t>
      </w:r>
    </w:p>
    <w:p>
      <w:pPr>
        <w:pStyle w:val="33"/>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法定代表人或其授权代表（签字）：</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p>
    <w:p>
      <w:pPr>
        <w:pageBreakBefore w:val="0"/>
        <w:kinsoku/>
        <w:wordWrap/>
        <w:overflowPunct/>
        <w:topLinePunct w:val="0"/>
        <w:autoSpaceDE/>
        <w:autoSpaceDN/>
        <w:bidi w:val="0"/>
        <w:spacing w:line="400" w:lineRule="exact"/>
        <w:ind w:right="480"/>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sectPr>
          <w:headerReference r:id="rId7" w:type="default"/>
          <w:pgSz w:w="11907" w:h="16840"/>
          <w:pgMar w:top="1701" w:right="1474" w:bottom="1701" w:left="1588" w:header="1418" w:footer="992" w:gutter="0"/>
          <w:pgBorders>
            <w:top w:val="none" w:sz="0" w:space="0"/>
            <w:left w:val="none" w:sz="0" w:space="0"/>
            <w:bottom w:val="none" w:sz="0" w:space="0"/>
            <w:right w:val="none" w:sz="0" w:space="0"/>
          </w:pgBorders>
          <w:cols w:space="720" w:num="1"/>
          <w:docGrid w:type="lines" w:linePitch="317" w:charSpace="0"/>
        </w:sectPr>
      </w:pPr>
    </w:p>
    <w:p>
      <w:pPr>
        <w:pStyle w:val="4"/>
        <w:pageBreakBefore w:val="0"/>
        <w:numPr>
          <w:ilvl w:val="0"/>
          <w:numId w:val="0"/>
        </w:numPr>
        <w:tabs>
          <w:tab w:val="left" w:pos="420"/>
        </w:tabs>
        <w:kinsoku/>
        <w:wordWrap/>
        <w:overflowPunct/>
        <w:topLinePunct w:val="0"/>
        <w:autoSpaceDE/>
        <w:autoSpaceDN/>
        <w:bidi w:val="0"/>
        <w:spacing w:line="400" w:lineRule="exact"/>
        <w:ind w:left="420" w:hanging="420"/>
        <w:jc w:val="both"/>
        <w:rPr>
          <w:rFonts w:hint="eastAsia" w:ascii="宋体" w:hAnsi="宋体" w:eastAsia="宋体" w:cs="宋体"/>
          <w:sz w:val="24"/>
          <w:szCs w:val="24"/>
          <w:lang w:eastAsia="zh-CN"/>
        </w:rPr>
      </w:pPr>
      <w:bookmarkStart w:id="153" w:name="_Toc495685850"/>
      <w:bookmarkStart w:id="154" w:name="_Toc24685"/>
      <w:bookmarkStart w:id="155" w:name="_Toc495685682"/>
      <w:bookmarkStart w:id="156" w:name="_Toc4692"/>
      <w:r>
        <w:rPr>
          <w:rFonts w:hint="eastAsia" w:ascii="宋体" w:hAnsi="宋体" w:eastAsia="宋体" w:cs="宋体"/>
          <w:b w:val="0"/>
          <w:bCs/>
          <w:sz w:val="24"/>
          <w:szCs w:val="24"/>
        </w:rPr>
        <w:t>格式</w:t>
      </w:r>
      <w:r>
        <w:rPr>
          <w:rFonts w:hint="eastAsia" w:ascii="宋体" w:hAnsi="宋体" w:eastAsia="宋体" w:cs="宋体"/>
          <w:b w:val="0"/>
          <w:bCs/>
          <w:sz w:val="24"/>
          <w:szCs w:val="24"/>
          <w:lang w:val="en-US" w:eastAsia="zh-CN"/>
        </w:rPr>
        <w:t>10-</w:t>
      </w:r>
      <w:bookmarkEnd w:id="153"/>
      <w:bookmarkEnd w:id="154"/>
      <w:bookmarkEnd w:id="155"/>
      <w:bookmarkEnd w:id="156"/>
      <w:r>
        <w:rPr>
          <w:rFonts w:hint="eastAsia" w:ascii="宋体" w:hAnsi="宋体" w:eastAsia="宋体" w:cs="宋体"/>
          <w:b w:val="0"/>
          <w:bCs/>
          <w:sz w:val="24"/>
          <w:szCs w:val="24"/>
          <w:lang w:val="en-US" w:eastAsia="zh-CN"/>
        </w:rPr>
        <w:t>配送、</w:t>
      </w:r>
      <w:r>
        <w:rPr>
          <w:rFonts w:hint="eastAsia" w:ascii="宋体" w:hAnsi="宋体" w:eastAsia="宋体" w:cs="宋体"/>
          <w:b w:val="0"/>
          <w:bCs/>
          <w:sz w:val="24"/>
          <w:szCs w:val="24"/>
          <w:lang w:eastAsia="zh-CN"/>
        </w:rPr>
        <w:t>安装方案</w:t>
      </w:r>
    </w:p>
    <w:p>
      <w:pPr>
        <w:pageBreakBefore w:val="0"/>
        <w:kinsoku/>
        <w:wordWrap/>
        <w:overflowPunct/>
        <w:topLinePunct w:val="0"/>
        <w:autoSpaceDE/>
        <w:autoSpaceDN/>
        <w:bidi w:val="0"/>
        <w:spacing w:after="240" w:line="400" w:lineRule="exact"/>
        <w:jc w:val="center"/>
        <w:rPr>
          <w:rFonts w:hint="eastAsia" w:ascii="宋体" w:hAnsi="宋体" w:eastAsia="宋体" w:cs="宋体"/>
          <w:b/>
          <w:bCs w:val="0"/>
          <w:sz w:val="24"/>
          <w:szCs w:val="24"/>
          <w:highlight w:val="none"/>
          <w:lang w:eastAsia="zh-CN"/>
        </w:rPr>
      </w:pPr>
      <w:r>
        <w:rPr>
          <w:rFonts w:hint="eastAsia" w:ascii="宋体" w:hAnsi="宋体" w:eastAsia="宋体" w:cs="宋体"/>
          <w:b/>
          <w:bCs w:val="0"/>
          <w:sz w:val="24"/>
          <w:szCs w:val="24"/>
          <w:highlight w:val="none"/>
          <w:lang w:eastAsia="zh-CN"/>
        </w:rPr>
        <w:t>配送、安装方案</w:t>
      </w:r>
    </w:p>
    <w:p>
      <w:pPr>
        <w:pageBreakBefore w:val="0"/>
        <w:kinsoku/>
        <w:wordWrap/>
        <w:overflowPunct/>
        <w:topLinePunct w:val="0"/>
        <w:autoSpaceDE/>
        <w:autoSpaceDN/>
        <w:bidi w:val="0"/>
        <w:spacing w:line="400" w:lineRule="exact"/>
        <w:ind w:left="-2" w:leftChars="-1"/>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2" w:leftChars="-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（具体格式自定）</w:t>
      </w:r>
    </w:p>
    <w:p>
      <w:pPr>
        <w:pageBreakBefore w:val="0"/>
        <w:kinsoku/>
        <w:wordWrap/>
        <w:overflowPunct/>
        <w:topLinePunct w:val="0"/>
        <w:autoSpaceDE/>
        <w:autoSpaceDN/>
        <w:bidi w:val="0"/>
        <w:spacing w:line="400" w:lineRule="exact"/>
        <w:ind w:left="-2" w:leftChars="-1"/>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Style w:val="7"/>
        <w:pageBreakBefore w:val="0"/>
        <w:kinsoku/>
        <w:wordWrap/>
        <w:overflowPunct/>
        <w:topLinePunct w:val="0"/>
        <w:autoSpaceDE/>
        <w:autoSpaceDN/>
        <w:bidi w:val="0"/>
        <w:spacing w:line="400" w:lineRule="exact"/>
        <w:rPr>
          <w:rFonts w:hint="eastAsia" w:ascii="宋体" w:hAnsi="宋体" w:eastAsia="宋体" w:cs="宋体"/>
          <w:sz w:val="24"/>
          <w:szCs w:val="24"/>
        </w:rPr>
      </w:pPr>
    </w:p>
    <w:p>
      <w:pPr>
        <w:pageBreakBefore w:val="0"/>
        <w:kinsoku/>
        <w:wordWrap/>
        <w:overflowPunct/>
        <w:topLinePunct w:val="0"/>
        <w:autoSpaceDE/>
        <w:autoSpaceDN/>
        <w:bidi w:val="0"/>
        <w:spacing w:line="400" w:lineRule="exact"/>
        <w:jc w:val="both"/>
        <w:rPr>
          <w:rFonts w:hint="eastAsia" w:ascii="宋体" w:hAnsi="宋体" w:eastAsia="宋体" w:cs="宋体"/>
          <w:b w:val="0"/>
          <w:bCs/>
          <w:sz w:val="24"/>
          <w:szCs w:val="24"/>
        </w:rPr>
      </w:pPr>
      <w:bookmarkStart w:id="157" w:name="_Toc13887"/>
    </w:p>
    <w:p>
      <w:pPr>
        <w:pageBreakBefore w:val="0"/>
        <w:kinsoku/>
        <w:wordWrap/>
        <w:overflowPunct/>
        <w:topLinePunct w:val="0"/>
        <w:autoSpaceDE/>
        <w:autoSpaceDN/>
        <w:bidi w:val="0"/>
        <w:spacing w:line="400" w:lineRule="exact"/>
        <w:jc w:val="both"/>
        <w:rPr>
          <w:rFonts w:hint="eastAsia" w:ascii="宋体" w:hAnsi="宋体" w:eastAsia="宋体" w:cs="宋体"/>
          <w:b w:val="0"/>
          <w:bCs/>
          <w:sz w:val="24"/>
          <w:szCs w:val="24"/>
        </w:rPr>
      </w:pPr>
    </w:p>
    <w:p>
      <w:pPr>
        <w:pageBreakBefore w:val="0"/>
        <w:kinsoku/>
        <w:wordWrap/>
        <w:overflowPunct/>
        <w:topLinePunct w:val="0"/>
        <w:autoSpaceDE/>
        <w:autoSpaceDN/>
        <w:bidi w:val="0"/>
        <w:spacing w:line="400" w:lineRule="exact"/>
        <w:jc w:val="both"/>
        <w:rPr>
          <w:rFonts w:hint="eastAsia" w:ascii="宋体" w:hAnsi="宋体" w:eastAsia="宋体" w:cs="宋体"/>
          <w:b w:val="0"/>
          <w:bCs/>
          <w:sz w:val="24"/>
          <w:szCs w:val="24"/>
        </w:rPr>
      </w:pPr>
    </w:p>
    <w:p>
      <w:pPr>
        <w:pageBreakBefore w:val="0"/>
        <w:kinsoku/>
        <w:wordWrap/>
        <w:overflowPunct/>
        <w:topLinePunct w:val="0"/>
        <w:autoSpaceDE/>
        <w:autoSpaceDN/>
        <w:bidi w:val="0"/>
        <w:spacing w:line="400" w:lineRule="exact"/>
        <w:jc w:val="both"/>
        <w:rPr>
          <w:rFonts w:hint="eastAsia" w:ascii="宋体" w:hAnsi="宋体" w:eastAsia="宋体" w:cs="宋体"/>
          <w:b w:val="0"/>
          <w:bCs/>
          <w:sz w:val="24"/>
          <w:szCs w:val="24"/>
        </w:rPr>
      </w:pPr>
    </w:p>
    <w:p>
      <w:pPr>
        <w:pageBreakBefore w:val="0"/>
        <w:kinsoku/>
        <w:wordWrap/>
        <w:overflowPunct/>
        <w:topLinePunct w:val="0"/>
        <w:autoSpaceDE/>
        <w:autoSpaceDN/>
        <w:bidi w:val="0"/>
        <w:spacing w:line="400" w:lineRule="exact"/>
        <w:jc w:val="both"/>
        <w:rPr>
          <w:rFonts w:hint="eastAsia" w:ascii="宋体" w:hAnsi="宋体" w:eastAsia="宋体" w:cs="宋体"/>
          <w:b w:val="0"/>
          <w:bCs/>
          <w:sz w:val="24"/>
          <w:szCs w:val="24"/>
        </w:rPr>
      </w:pPr>
    </w:p>
    <w:p>
      <w:pPr>
        <w:pageBreakBefore w:val="0"/>
        <w:kinsoku/>
        <w:wordWrap/>
        <w:overflowPunct/>
        <w:topLinePunct w:val="0"/>
        <w:autoSpaceDE/>
        <w:autoSpaceDN/>
        <w:bidi w:val="0"/>
        <w:spacing w:line="400" w:lineRule="exact"/>
        <w:jc w:val="both"/>
        <w:rPr>
          <w:rFonts w:hint="eastAsia" w:ascii="宋体" w:hAnsi="宋体" w:eastAsia="宋体" w:cs="宋体"/>
          <w:b w:val="0"/>
          <w:bCs/>
          <w:sz w:val="24"/>
          <w:szCs w:val="24"/>
        </w:rPr>
      </w:pPr>
    </w:p>
    <w:p>
      <w:pPr>
        <w:pageBreakBefore w:val="0"/>
        <w:kinsoku/>
        <w:wordWrap/>
        <w:overflowPunct/>
        <w:topLinePunct w:val="0"/>
        <w:autoSpaceDE/>
        <w:autoSpaceDN/>
        <w:bidi w:val="0"/>
        <w:spacing w:line="400" w:lineRule="exact"/>
        <w:jc w:val="both"/>
        <w:rPr>
          <w:rFonts w:hint="eastAsia" w:ascii="宋体" w:hAnsi="宋体" w:eastAsia="宋体" w:cs="宋体"/>
          <w:b w:val="0"/>
          <w:bCs/>
          <w:sz w:val="24"/>
          <w:szCs w:val="24"/>
        </w:rPr>
      </w:pPr>
    </w:p>
    <w:p>
      <w:pPr>
        <w:pageBreakBefore w:val="0"/>
        <w:kinsoku/>
        <w:wordWrap/>
        <w:overflowPunct/>
        <w:topLinePunct w:val="0"/>
        <w:autoSpaceDE/>
        <w:autoSpaceDN/>
        <w:bidi w:val="0"/>
        <w:spacing w:line="400" w:lineRule="exact"/>
        <w:jc w:val="both"/>
        <w:rPr>
          <w:rFonts w:hint="eastAsia" w:ascii="宋体" w:hAnsi="宋体" w:eastAsia="宋体" w:cs="宋体"/>
          <w:b w:val="0"/>
          <w:bCs/>
          <w:sz w:val="24"/>
          <w:szCs w:val="24"/>
        </w:rPr>
      </w:pPr>
    </w:p>
    <w:p>
      <w:pPr>
        <w:pageBreakBefore w:val="0"/>
        <w:kinsoku/>
        <w:wordWrap/>
        <w:overflowPunct/>
        <w:topLinePunct w:val="0"/>
        <w:autoSpaceDE/>
        <w:autoSpaceDN/>
        <w:bidi w:val="0"/>
        <w:spacing w:line="400" w:lineRule="exact"/>
        <w:jc w:val="both"/>
        <w:rPr>
          <w:rFonts w:hint="eastAsia" w:ascii="宋体" w:hAnsi="宋体" w:eastAsia="宋体" w:cs="宋体"/>
          <w:b w:val="0"/>
          <w:bCs/>
          <w:sz w:val="24"/>
          <w:szCs w:val="24"/>
        </w:rPr>
      </w:pPr>
    </w:p>
    <w:p>
      <w:pPr>
        <w:pageBreakBefore w:val="0"/>
        <w:kinsoku/>
        <w:wordWrap/>
        <w:overflowPunct/>
        <w:topLinePunct w:val="0"/>
        <w:autoSpaceDE/>
        <w:autoSpaceDN/>
        <w:bidi w:val="0"/>
        <w:spacing w:line="400" w:lineRule="exact"/>
        <w:jc w:val="both"/>
        <w:rPr>
          <w:rFonts w:hint="eastAsia" w:ascii="宋体" w:hAnsi="宋体" w:eastAsia="宋体" w:cs="宋体"/>
          <w:b w:val="0"/>
          <w:bCs/>
          <w:sz w:val="24"/>
          <w:szCs w:val="24"/>
        </w:rPr>
      </w:pPr>
    </w:p>
    <w:p>
      <w:pPr>
        <w:pageBreakBefore w:val="0"/>
        <w:kinsoku/>
        <w:wordWrap/>
        <w:overflowPunct/>
        <w:topLinePunct w:val="0"/>
        <w:autoSpaceDE/>
        <w:autoSpaceDN/>
        <w:bidi w:val="0"/>
        <w:spacing w:line="400" w:lineRule="exact"/>
        <w:jc w:val="both"/>
        <w:rPr>
          <w:rFonts w:hint="eastAsia" w:ascii="宋体" w:hAnsi="宋体" w:eastAsia="宋体" w:cs="宋体"/>
          <w:b w:val="0"/>
          <w:bCs/>
          <w:sz w:val="24"/>
          <w:szCs w:val="24"/>
        </w:rPr>
      </w:pPr>
    </w:p>
    <w:p>
      <w:pPr>
        <w:pageBreakBefore w:val="0"/>
        <w:kinsoku/>
        <w:wordWrap/>
        <w:overflowPunct/>
        <w:topLinePunct w:val="0"/>
        <w:autoSpaceDE/>
        <w:autoSpaceDN/>
        <w:bidi w:val="0"/>
        <w:spacing w:line="400" w:lineRule="exact"/>
        <w:jc w:val="both"/>
        <w:rPr>
          <w:rFonts w:hint="eastAsia" w:ascii="宋体" w:hAnsi="宋体" w:eastAsia="宋体" w:cs="宋体"/>
          <w:b/>
          <w:bCs w:val="0"/>
          <w:sz w:val="24"/>
          <w:szCs w:val="24"/>
          <w:lang w:eastAsia="zh-CN"/>
        </w:rPr>
      </w:pPr>
      <w:r>
        <w:rPr>
          <w:rFonts w:hint="eastAsia" w:ascii="宋体" w:hAnsi="宋体" w:eastAsia="宋体" w:cs="宋体"/>
          <w:b w:val="0"/>
          <w:bCs/>
          <w:sz w:val="24"/>
          <w:szCs w:val="24"/>
        </w:rPr>
        <w:t>格式</w:t>
      </w:r>
      <w:r>
        <w:rPr>
          <w:rFonts w:hint="eastAsia" w:ascii="宋体" w:hAnsi="宋体" w:eastAsia="宋体" w:cs="宋体"/>
          <w:b w:val="0"/>
          <w:bCs/>
          <w:sz w:val="24"/>
          <w:szCs w:val="24"/>
          <w:lang w:val="en-US" w:eastAsia="zh-CN"/>
        </w:rPr>
        <w:t>11-</w:t>
      </w:r>
      <w:r>
        <w:rPr>
          <w:rFonts w:hint="eastAsia" w:ascii="宋体" w:hAnsi="宋体" w:eastAsia="宋体" w:cs="宋体"/>
          <w:b w:val="0"/>
          <w:bCs/>
          <w:sz w:val="24"/>
          <w:szCs w:val="24"/>
          <w:lang w:eastAsia="zh-CN"/>
        </w:rPr>
        <w:t>质量保证措施</w:t>
      </w:r>
      <w:bookmarkEnd w:id="157"/>
    </w:p>
    <w:p>
      <w:pPr>
        <w:pageBreakBefore w:val="0"/>
        <w:kinsoku/>
        <w:wordWrap/>
        <w:overflowPunct/>
        <w:topLinePunct w:val="0"/>
        <w:autoSpaceDE/>
        <w:autoSpaceDN/>
        <w:bidi w:val="0"/>
        <w:spacing w:after="240" w:line="400" w:lineRule="exact"/>
        <w:jc w:val="center"/>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质量保证措施</w:t>
      </w:r>
    </w:p>
    <w:p>
      <w:pPr>
        <w:pStyle w:val="43"/>
        <w:pageBreakBefore w:val="0"/>
        <w:kinsoku/>
        <w:wordWrap/>
        <w:overflowPunct/>
        <w:topLinePunct w:val="0"/>
        <w:autoSpaceDE/>
        <w:autoSpaceDN/>
        <w:bidi w:val="0"/>
        <w:spacing w:line="400" w:lineRule="exact"/>
        <w:jc w:val="center"/>
        <w:rPr>
          <w:rFonts w:hint="eastAsia" w:ascii="宋体" w:hAnsi="宋体" w:eastAsia="宋体" w:cs="宋体"/>
          <w:sz w:val="24"/>
          <w:szCs w:val="24"/>
          <w:highlight w:val="none"/>
        </w:rPr>
      </w:pPr>
    </w:p>
    <w:p>
      <w:pPr>
        <w:pStyle w:val="43"/>
        <w:pageBreakBefore w:val="0"/>
        <w:kinsoku/>
        <w:wordWrap/>
        <w:overflowPunct/>
        <w:topLinePunct w:val="0"/>
        <w:autoSpaceDE/>
        <w:autoSpaceDN/>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（具体格式自定）</w:t>
      </w: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ind w:left="720"/>
        <w:jc w:val="center"/>
        <w:rPr>
          <w:rFonts w:hint="eastAsia" w:ascii="宋体" w:hAnsi="宋体" w:eastAsia="宋体" w:cs="宋体"/>
          <w:sz w:val="24"/>
          <w:szCs w:val="24"/>
          <w:highlight w:val="none"/>
        </w:rPr>
      </w:pPr>
    </w:p>
    <w:p>
      <w:pPr>
        <w:pStyle w:val="2"/>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p>
    <w:p>
      <w:pPr>
        <w:pStyle w:val="2"/>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p>
    <w:p>
      <w:pPr>
        <w:pStyle w:val="2"/>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p>
    <w:p>
      <w:pPr>
        <w:pStyle w:val="4"/>
        <w:pageBreakBefore w:val="0"/>
        <w:numPr>
          <w:ilvl w:val="0"/>
          <w:numId w:val="0"/>
        </w:numPr>
        <w:tabs>
          <w:tab w:val="left" w:pos="420"/>
        </w:tabs>
        <w:kinsoku/>
        <w:wordWrap/>
        <w:overflowPunct/>
        <w:topLinePunct w:val="0"/>
        <w:autoSpaceDE/>
        <w:autoSpaceDN/>
        <w:bidi w:val="0"/>
        <w:spacing w:line="400" w:lineRule="exact"/>
        <w:ind w:left="420" w:hanging="42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158" w:name="_Toc32537"/>
      <w:r>
        <w:rPr>
          <w:rFonts w:hint="eastAsia" w:ascii="宋体" w:hAnsi="宋体" w:eastAsia="宋体" w:cs="宋体"/>
          <w:b w:val="0"/>
          <w:bCs/>
          <w:sz w:val="24"/>
          <w:szCs w:val="24"/>
        </w:rPr>
        <w:t>格式</w:t>
      </w:r>
      <w:r>
        <w:rPr>
          <w:rFonts w:hint="eastAsia" w:ascii="宋体" w:hAnsi="宋体" w:eastAsia="宋体" w:cs="宋体"/>
          <w:b w:val="0"/>
          <w:bCs/>
          <w:sz w:val="24"/>
          <w:szCs w:val="24"/>
          <w:lang w:val="en-US" w:eastAsia="zh-CN"/>
        </w:rPr>
        <w:t>12-</w:t>
      </w:r>
      <w:r>
        <w:rPr>
          <w:rFonts w:hint="eastAsia" w:ascii="宋体" w:hAnsi="宋体" w:eastAsia="宋体" w:cs="宋体"/>
          <w:b w:val="0"/>
          <w:bCs/>
          <w:sz w:val="24"/>
          <w:szCs w:val="24"/>
          <w:lang w:eastAsia="zh-CN"/>
        </w:rPr>
        <w:t>服务方案保障</w:t>
      </w:r>
      <w:bookmarkEnd w:id="158"/>
    </w:p>
    <w:p>
      <w:pPr>
        <w:pageBreakBefore w:val="0"/>
        <w:kinsoku/>
        <w:wordWrap/>
        <w:overflowPunct/>
        <w:topLinePunct w:val="0"/>
        <w:autoSpaceDE/>
        <w:autoSpaceDN/>
        <w:bidi w:val="0"/>
        <w:spacing w:after="240" w:line="400" w:lineRule="exact"/>
        <w:jc w:val="center"/>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服务方案保障</w:t>
      </w:r>
    </w:p>
    <w:p>
      <w:pPr>
        <w:pStyle w:val="43"/>
        <w:pageBreakBefore w:val="0"/>
        <w:kinsoku/>
        <w:wordWrap/>
        <w:overflowPunct/>
        <w:topLinePunct w:val="0"/>
        <w:autoSpaceDE/>
        <w:autoSpaceDN/>
        <w:bidi w:val="0"/>
        <w:spacing w:line="400" w:lineRule="exact"/>
        <w:jc w:val="center"/>
        <w:rPr>
          <w:rFonts w:hint="eastAsia" w:ascii="宋体" w:hAnsi="宋体" w:eastAsia="宋体" w:cs="宋体"/>
          <w:sz w:val="24"/>
          <w:szCs w:val="24"/>
          <w:highlight w:val="none"/>
        </w:rPr>
      </w:pPr>
    </w:p>
    <w:p>
      <w:pPr>
        <w:pStyle w:val="43"/>
        <w:pageBreakBefore w:val="0"/>
        <w:kinsoku/>
        <w:wordWrap/>
        <w:overflowPunct/>
        <w:topLinePunct w:val="0"/>
        <w:autoSpaceDE/>
        <w:autoSpaceDN/>
        <w:bidi w:val="0"/>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（具体格式自定）</w:t>
      </w:r>
    </w:p>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p>
    <w:p>
      <w:pPr>
        <w:pageBreakBefore w:val="0"/>
        <w:kinsoku/>
        <w:wordWrap/>
        <w:overflowPunct/>
        <w:topLinePunct w:val="0"/>
        <w:autoSpaceDE/>
        <w:autoSpaceDN/>
        <w:bidi w:val="0"/>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中请提供详细的服务保障方案，格式由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自拟。</w:t>
      </w:r>
    </w:p>
    <w:p>
      <w:pPr>
        <w:pageBreakBefore w:val="0"/>
        <w:kinsoku/>
        <w:wordWrap/>
        <w:overflowPunct/>
        <w:topLinePunct w:val="0"/>
        <w:autoSpaceDE/>
        <w:autoSpaceDN/>
        <w:bidi w:val="0"/>
        <w:spacing w:line="400" w:lineRule="exact"/>
        <w:ind w:left="72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Style w:val="4"/>
        <w:pageBreakBefore w:val="0"/>
        <w:numPr>
          <w:ilvl w:val="0"/>
          <w:numId w:val="0"/>
        </w:numPr>
        <w:tabs>
          <w:tab w:val="left" w:pos="420"/>
        </w:tabs>
        <w:kinsoku/>
        <w:wordWrap/>
        <w:overflowPunct/>
        <w:topLinePunct w:val="0"/>
        <w:autoSpaceDE/>
        <w:autoSpaceDN/>
        <w:bidi w:val="0"/>
        <w:spacing w:line="400" w:lineRule="exact"/>
        <w:rPr>
          <w:rFonts w:hint="eastAsia" w:ascii="宋体" w:hAnsi="宋体" w:eastAsia="宋体" w:cs="宋体"/>
          <w:sz w:val="24"/>
          <w:szCs w:val="24"/>
          <w:highlight w:val="none"/>
        </w:rPr>
      </w:pPr>
      <w:bookmarkStart w:id="159" w:name="_Toc9170"/>
      <w:r>
        <w:rPr>
          <w:rFonts w:hint="eastAsia" w:ascii="宋体" w:hAnsi="宋体" w:eastAsia="宋体" w:cs="宋体"/>
          <w:b w:val="0"/>
          <w:bCs/>
          <w:sz w:val="24"/>
          <w:szCs w:val="24"/>
        </w:rPr>
        <w:t>格式</w:t>
      </w:r>
      <w:r>
        <w:rPr>
          <w:rFonts w:hint="eastAsia" w:ascii="宋体" w:hAnsi="宋体" w:eastAsia="宋体" w:cs="宋体"/>
          <w:b w:val="0"/>
          <w:bCs/>
          <w:sz w:val="24"/>
          <w:szCs w:val="24"/>
          <w:lang w:val="en-US" w:eastAsia="zh-CN"/>
        </w:rPr>
        <w:t>13-</w:t>
      </w:r>
      <w:r>
        <w:rPr>
          <w:rFonts w:hint="eastAsia" w:ascii="宋体" w:hAnsi="宋体" w:eastAsia="宋体" w:cs="宋体"/>
          <w:b w:val="0"/>
          <w:bCs/>
          <w:sz w:val="24"/>
          <w:szCs w:val="24"/>
          <w:lang w:eastAsia="zh-CN"/>
        </w:rPr>
        <w:t>类似项目业绩</w:t>
      </w:r>
      <w:bookmarkEnd w:id="159"/>
    </w:p>
    <w:p>
      <w:pPr>
        <w:pageBreakBefore w:val="0"/>
        <w:kinsoku/>
        <w:wordWrap/>
        <w:overflowPunct/>
        <w:topLinePunct w:val="0"/>
        <w:autoSpaceDE/>
        <w:autoSpaceDN/>
        <w:bidi w:val="0"/>
        <w:spacing w:after="240" w:line="400" w:lineRule="exact"/>
        <w:jc w:val="cente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eastAsia="zh-CN"/>
        </w:rPr>
        <w:t>近年项目业绩</w:t>
      </w:r>
    </w:p>
    <w:p>
      <w:pPr>
        <w:pageBreakBefore w:val="0"/>
        <w:kinsoku/>
        <w:wordWrap/>
        <w:overflowPunct/>
        <w:topLinePunct w:val="0"/>
        <w:autoSpaceDE/>
        <w:autoSpaceDN/>
        <w:bidi w:val="0"/>
        <w:spacing w:line="400" w:lineRule="exact"/>
        <w:ind w:firstLine="480" w:firstLineChars="200"/>
        <w:rPr>
          <w:rFonts w:hint="eastAsia" w:ascii="宋体" w:hAnsi="宋体" w:eastAsia="宋体" w:cs="宋体"/>
          <w:sz w:val="24"/>
          <w:szCs w:val="24"/>
          <w:highlight w:val="none"/>
        </w:rPr>
      </w:pPr>
      <w:bookmarkStart w:id="160" w:name="_Toc312593379"/>
      <w:r>
        <w:rPr>
          <w:rFonts w:hint="eastAsia" w:ascii="宋体" w:hAnsi="宋体" w:eastAsia="宋体" w:cs="宋体"/>
          <w:sz w:val="24"/>
          <w:szCs w:val="24"/>
          <w:highlight w:val="none"/>
        </w:rPr>
        <w:t>须提供合同复印件，含采购或实施内容。</w:t>
      </w:r>
      <w:bookmarkEnd w:id="160"/>
    </w:p>
    <w:tbl>
      <w:tblPr>
        <w:tblStyle w:val="22"/>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60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合同号</w:t>
            </w:r>
          </w:p>
        </w:tc>
        <w:tc>
          <w:tcPr>
            <w:tcW w:w="468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360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合同名称</w:t>
            </w:r>
          </w:p>
        </w:tc>
        <w:tc>
          <w:tcPr>
            <w:tcW w:w="468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360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项目所在地国别</w:t>
            </w:r>
          </w:p>
        </w:tc>
        <w:tc>
          <w:tcPr>
            <w:tcW w:w="468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360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业主名称</w:t>
            </w:r>
          </w:p>
        </w:tc>
        <w:tc>
          <w:tcPr>
            <w:tcW w:w="468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360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业主地址</w:t>
            </w:r>
          </w:p>
        </w:tc>
        <w:tc>
          <w:tcPr>
            <w:tcW w:w="468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60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合同总价</w:t>
            </w:r>
          </w:p>
        </w:tc>
        <w:tc>
          <w:tcPr>
            <w:tcW w:w="468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360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合同授予时间</w:t>
            </w:r>
          </w:p>
        </w:tc>
        <w:tc>
          <w:tcPr>
            <w:tcW w:w="468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360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完工时间</w:t>
            </w:r>
          </w:p>
        </w:tc>
        <w:tc>
          <w:tcPr>
            <w:tcW w:w="468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360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合同工期</w:t>
            </w:r>
          </w:p>
        </w:tc>
        <w:tc>
          <w:tcPr>
            <w:tcW w:w="4680" w:type="dxa"/>
            <w:noWrap w:val="0"/>
            <w:vAlign w:val="top"/>
          </w:tcPr>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p>
        </w:tc>
      </w:tr>
    </w:tbl>
    <w:p>
      <w:pPr>
        <w:pageBreakBefore w:val="0"/>
        <w:kinsoku/>
        <w:wordWrap/>
        <w:overflowPunct/>
        <w:topLinePunct w:val="0"/>
        <w:autoSpaceDE/>
        <w:autoSpaceDN/>
        <w:bidi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注：1、类似项目业绩是指本招标文件评分办法中所述项目业绩。</w:t>
      </w:r>
    </w:p>
    <w:p>
      <w:pPr>
        <w:pageBreakBefore w:val="0"/>
        <w:kinsoku/>
        <w:wordWrap/>
        <w:overflowPunct/>
        <w:topLinePunct w:val="0"/>
        <w:autoSpaceDE/>
        <w:autoSpaceDN/>
        <w:bidi w:val="0"/>
        <w:spacing w:line="400" w:lineRule="exact"/>
        <w:ind w:left="720"/>
        <w:rPr>
          <w:rFonts w:hint="eastAsia" w:ascii="宋体" w:hAnsi="宋体" w:eastAsia="宋体" w:cs="宋体"/>
          <w:sz w:val="24"/>
          <w:szCs w:val="24"/>
          <w:highlight w:val="none"/>
        </w:rPr>
      </w:pPr>
      <w:r>
        <w:rPr>
          <w:rFonts w:hint="eastAsia" w:ascii="宋体" w:hAnsi="宋体" w:eastAsia="宋体" w:cs="宋体"/>
          <w:sz w:val="24"/>
          <w:szCs w:val="24"/>
          <w:highlight w:val="none"/>
        </w:rPr>
        <w:t>2、至少应包括合同首页、内容页、签字盖章页等作为业绩证明材料，如未提供业绩证明材料或提供的材料不齐全的，业绩将不予认可。</w:t>
      </w:r>
    </w:p>
    <w:p>
      <w:pPr>
        <w:pStyle w:val="33"/>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名称（公章）：</w:t>
      </w:r>
      <w:r>
        <w:rPr>
          <w:rFonts w:hint="eastAsia" w:ascii="宋体" w:hAnsi="宋体" w:eastAsia="宋体" w:cs="宋体"/>
          <w:sz w:val="24"/>
          <w:szCs w:val="24"/>
          <w:u w:val="single"/>
        </w:rPr>
        <w:t xml:space="preserve">             </w:t>
      </w:r>
    </w:p>
    <w:p>
      <w:pPr>
        <w:pStyle w:val="33"/>
        <w:pageBreakBefore w:val="0"/>
        <w:kinsoku/>
        <w:wordWrap/>
        <w:overflowPunct/>
        <w:topLinePunct w:val="0"/>
        <w:autoSpaceDE/>
        <w:autoSpaceDN/>
        <w:bidi w:val="0"/>
        <w:spacing w:line="400" w:lineRule="exact"/>
        <w:rPr>
          <w:rFonts w:hint="eastAsia" w:ascii="宋体" w:hAnsi="宋体" w:eastAsia="宋体" w:cs="宋体"/>
          <w:sz w:val="24"/>
          <w:szCs w:val="24"/>
        </w:rPr>
      </w:pPr>
      <w:r>
        <w:rPr>
          <w:rFonts w:hint="eastAsia" w:ascii="宋体" w:hAnsi="宋体" w:eastAsia="宋体" w:cs="宋体"/>
          <w:sz w:val="24"/>
          <w:szCs w:val="24"/>
        </w:rPr>
        <w:t>法定代表人或其授权代表（签字）：</w:t>
      </w:r>
      <w:r>
        <w:rPr>
          <w:rFonts w:hint="eastAsia" w:ascii="宋体" w:hAnsi="宋体" w:eastAsia="宋体" w:cs="宋体"/>
          <w:sz w:val="24"/>
          <w:szCs w:val="24"/>
          <w:u w:val="single"/>
        </w:rPr>
        <w:t xml:space="preserve">             </w:t>
      </w:r>
    </w:p>
    <w:p>
      <w:pPr>
        <w:pStyle w:val="33"/>
        <w:pageBreakBefore w:val="0"/>
        <w:kinsoku/>
        <w:wordWrap/>
        <w:overflowPunct/>
        <w:topLinePunct w:val="0"/>
        <w:autoSpaceDE/>
        <w:autoSpaceDN/>
        <w:bidi w:val="0"/>
        <w:spacing w:line="400" w:lineRule="exact"/>
        <w:rPr>
          <w:rFonts w:hint="eastAsia" w:ascii="宋体" w:hAnsi="宋体" w:eastAsia="宋体" w:cs="宋体"/>
          <w:sz w:val="24"/>
          <w:szCs w:val="24"/>
          <w:lang w:eastAsia="zh-CN"/>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p>
    <w:sectPr>
      <w:headerReference r:id="rId8" w:type="default"/>
      <w:pgSz w:w="12240" w:h="15840"/>
      <w:pgMar w:top="1440" w:right="1797" w:bottom="1440" w:left="1797" w:header="720" w:footer="720" w:gutter="0"/>
      <w:pgBorders>
        <w:top w:val="none" w:sz="0" w:space="0"/>
        <w:left w:val="none" w:sz="0" w:space="0"/>
        <w:bottom w:val="none" w:sz="0" w:space="0"/>
        <w:right w:val="none" w:sz="0" w:space="0"/>
      </w:pgBorders>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dashDotStroked" w:color="auto" w:sz="24" w:space="1"/>
      </w:pBdr>
      <w:jc w:val="right"/>
    </w:pPr>
    <w:r>
      <w:rPr>
        <w:rFonts w:hint="eastAsia"/>
      </w:rPr>
      <w:t xml:space="preserve">   </w:t>
    </w:r>
    <w:r>
      <w:rPr>
        <w:rFonts w:hint="eastAsia"/>
        <w:b/>
        <w:bCs/>
        <w:i/>
        <w:iCs/>
      </w:rPr>
      <w:t xml:space="preserve">           </w:t>
    </w:r>
    <w:r>
      <w:rPr>
        <w:rFonts w:hint="eastAsia"/>
        <w:b/>
        <w:bCs/>
      </w:rPr>
      <w:t xml:space="preserve">                    </w:t>
    </w:r>
    <w:r>
      <w:rPr>
        <w:rFonts w:hint="eastAsia"/>
        <w:b/>
        <w:bCs/>
        <w:i/>
        <w:iCs/>
      </w:rPr>
      <w:t xml:space="preserve">           </w:t>
    </w:r>
    <w:r>
      <w:rPr>
        <w:rFonts w:hint="eastAsia"/>
        <w:b/>
        <w:bCs/>
      </w:rPr>
      <w:t xml:space="preserve">              </w:t>
    </w:r>
    <w:r>
      <w:rPr>
        <w:rFonts w:hint="eastAsia"/>
        <w:b/>
        <w:bCs/>
        <w:lang w:eastAsia="zh-CN"/>
      </w:rPr>
      <w:t>新疆疆胜兴工程咨询有限公司</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dashDotStroked" w:color="auto" w:sz="24" w:space="1"/>
      </w:pBdr>
      <w:jc w:val="right"/>
    </w:pPr>
    <w:r>
      <w:rPr>
        <w:rFonts w:hint="eastAsia"/>
      </w:rPr>
      <w:t xml:space="preserve">   </w:t>
    </w:r>
    <w:r>
      <w:rPr>
        <w:rFonts w:hint="eastAsia"/>
        <w:b/>
        <w:bCs/>
        <w:i/>
        <w:iCs/>
      </w:rPr>
      <w:t xml:space="preserve">           </w:t>
    </w:r>
    <w:r>
      <w:rPr>
        <w:rFonts w:hint="eastAsia"/>
        <w:b/>
        <w:bCs/>
      </w:rPr>
      <w:t xml:space="preserve">                    </w:t>
    </w:r>
    <w:r>
      <w:rPr>
        <w:rFonts w:hint="eastAsia"/>
        <w:b/>
        <w:bCs/>
        <w:i/>
        <w:iCs/>
      </w:rPr>
      <w:t xml:space="preserve">           </w:t>
    </w:r>
    <w:r>
      <w:rPr>
        <w:rFonts w:hint="eastAsia"/>
        <w:b/>
        <w:bCs/>
      </w:rPr>
      <w:t xml:space="preserve">               </w:t>
    </w:r>
    <w:r>
      <w:rPr>
        <w:rFonts w:hint="eastAsia"/>
        <w:b/>
        <w:bCs/>
        <w:lang w:eastAsia="zh-CN"/>
      </w:rPr>
      <w:t>新疆疆胜兴工程咨询有限公司</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12" w:space="1"/>
      </w:pBdr>
      <w:jc w:val="center"/>
      <w:rPr>
        <w:rFonts w:hint="eastAsia" w:eastAsia="宋体"/>
        <w:lang w:eastAsia="zh-CN"/>
      </w:rPr>
    </w:pPr>
    <w:r>
      <w:rPr>
        <w:rFonts w:hint="eastAsia" w:ascii="宋体" w:hAnsi="宋体" w:cs="宋体"/>
        <w:b/>
        <w:lang w:eastAsia="zh-CN"/>
      </w:rPr>
      <w:t>库尔勒市卫生健康委员会疫情指挥部第二医学观察点天然气管道铺设项目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12" w:space="1"/>
      </w:pBdr>
      <w:jc w:val="center"/>
      <w:rPr>
        <w:rFonts w:hint="eastAsia"/>
        <w:lang w:eastAsia="zh-CN"/>
      </w:rPr>
    </w:pPr>
    <w:r>
      <w:rPr>
        <w:rFonts w:hint="eastAsia" w:ascii="宋体" w:hAnsi="宋体" w:cs="宋体"/>
        <w:b/>
        <w:lang w:eastAsia="zh-CN"/>
      </w:rPr>
      <w:t>库尔勒市卫生健康委员会疫情指挥部第二医学观察点天然气管道铺设项目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12" w:space="1"/>
      </w:pBdr>
      <w:jc w:val="center"/>
      <w:rPr>
        <w:rFonts w:hint="eastAsia"/>
      </w:rPr>
    </w:pPr>
    <w:r>
      <w:rPr>
        <w:rFonts w:hint="eastAsia" w:ascii="宋体" w:hAnsi="宋体" w:cs="宋体"/>
        <w:b/>
        <w:lang w:eastAsia="zh-CN"/>
      </w:rPr>
      <w:t>库尔勒市卫生健康委员会疫情指挥部第二医学观察点天然气管道铺设项目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SmallGap" w:color="auto" w:sz="12" w:space="1"/>
      </w:pBdr>
      <w:jc w:val="center"/>
      <w:rPr>
        <w:rFonts w:hint="eastAsia"/>
      </w:rPr>
    </w:pPr>
    <w:r>
      <w:rPr>
        <w:rFonts w:hint="eastAsia" w:ascii="宋体" w:hAnsi="宋体" w:cs="宋体"/>
        <w:b/>
        <w:lang w:eastAsia="zh-CN"/>
      </w:rPr>
      <w:t>库尔勒市卫生健康委员会疫情指挥部第二医学观察点天然气管道铺设项目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7B603"/>
    <w:multiLevelType w:val="singleLevel"/>
    <w:tmpl w:val="9697B603"/>
    <w:lvl w:ilvl="0" w:tentative="0">
      <w:start w:val="2"/>
      <w:numFmt w:val="decimal"/>
      <w:suff w:val="nothing"/>
      <w:lvlText w:val="%1）"/>
      <w:lvlJc w:val="left"/>
    </w:lvl>
  </w:abstractNum>
  <w:abstractNum w:abstractNumId="1">
    <w:nsid w:val="1FC91163"/>
    <w:multiLevelType w:val="multilevel"/>
    <w:tmpl w:val="1FC91163"/>
    <w:lvl w:ilvl="0" w:tentative="0">
      <w:start w:val="1"/>
      <w:numFmt w:val="decimal"/>
      <w:pStyle w:val="39"/>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9312ADE"/>
    <w:multiLevelType w:val="singleLevel"/>
    <w:tmpl w:val="29312ADE"/>
    <w:lvl w:ilvl="0" w:tentative="0">
      <w:start w:val="3"/>
      <w:numFmt w:val="chineseCounting"/>
      <w:suff w:val="nothing"/>
      <w:lvlText w:val="%1、"/>
      <w:lvlJc w:val="left"/>
      <w:rPr>
        <w:rFonts w:hint="eastAsia"/>
      </w:rPr>
    </w:lvl>
  </w:abstractNum>
  <w:abstractNum w:abstractNumId="3">
    <w:nsid w:val="5A278037"/>
    <w:multiLevelType w:val="singleLevel"/>
    <w:tmpl w:val="5A278037"/>
    <w:lvl w:ilvl="0" w:tentative="0">
      <w:start w:val="2"/>
      <w:numFmt w:val="decimal"/>
      <w:suff w:val="nothing"/>
      <w:lvlText w:val="%1）"/>
      <w:lvlJc w:val="left"/>
    </w:lvl>
  </w:abstractNum>
  <w:abstractNum w:abstractNumId="4">
    <w:nsid w:val="671238B9"/>
    <w:multiLevelType w:val="singleLevel"/>
    <w:tmpl w:val="671238B9"/>
    <w:lvl w:ilvl="0" w:tentative="0">
      <w:start w:val="2"/>
      <w:numFmt w:val="decimal"/>
      <w:suff w:val="nothing"/>
      <w:lvlText w:val="%1、"/>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34CF"/>
    <w:rsid w:val="001272B5"/>
    <w:rsid w:val="00172A27"/>
    <w:rsid w:val="00261F9F"/>
    <w:rsid w:val="002E69B2"/>
    <w:rsid w:val="00314CE4"/>
    <w:rsid w:val="003529AB"/>
    <w:rsid w:val="00371943"/>
    <w:rsid w:val="003A2784"/>
    <w:rsid w:val="003E575E"/>
    <w:rsid w:val="00446F81"/>
    <w:rsid w:val="00595CF8"/>
    <w:rsid w:val="005F42FD"/>
    <w:rsid w:val="00634089"/>
    <w:rsid w:val="006C00E2"/>
    <w:rsid w:val="006F2401"/>
    <w:rsid w:val="00726EAC"/>
    <w:rsid w:val="00737FF4"/>
    <w:rsid w:val="00795484"/>
    <w:rsid w:val="007B5BF1"/>
    <w:rsid w:val="007E6AC7"/>
    <w:rsid w:val="007F22AE"/>
    <w:rsid w:val="008115EB"/>
    <w:rsid w:val="00814751"/>
    <w:rsid w:val="00835C7B"/>
    <w:rsid w:val="00841536"/>
    <w:rsid w:val="00976249"/>
    <w:rsid w:val="00991164"/>
    <w:rsid w:val="00A8326C"/>
    <w:rsid w:val="00AA3F06"/>
    <w:rsid w:val="00B56EB9"/>
    <w:rsid w:val="00BC143C"/>
    <w:rsid w:val="00DE785D"/>
    <w:rsid w:val="00E71E75"/>
    <w:rsid w:val="00EC610F"/>
    <w:rsid w:val="00EE621D"/>
    <w:rsid w:val="00F50443"/>
    <w:rsid w:val="00FE405C"/>
    <w:rsid w:val="015C29F3"/>
    <w:rsid w:val="019B05BE"/>
    <w:rsid w:val="01C249F6"/>
    <w:rsid w:val="035223D1"/>
    <w:rsid w:val="03EF6D38"/>
    <w:rsid w:val="04474917"/>
    <w:rsid w:val="046F68AA"/>
    <w:rsid w:val="048E38DB"/>
    <w:rsid w:val="04BD42D4"/>
    <w:rsid w:val="0538148C"/>
    <w:rsid w:val="07882334"/>
    <w:rsid w:val="07B33882"/>
    <w:rsid w:val="07C375C4"/>
    <w:rsid w:val="07D9628D"/>
    <w:rsid w:val="084D148D"/>
    <w:rsid w:val="08C12A63"/>
    <w:rsid w:val="099C33FB"/>
    <w:rsid w:val="0B8646C0"/>
    <w:rsid w:val="0B87283D"/>
    <w:rsid w:val="0CD92DB6"/>
    <w:rsid w:val="0D5731A4"/>
    <w:rsid w:val="0EBC7A39"/>
    <w:rsid w:val="0F6D5C15"/>
    <w:rsid w:val="0F857B18"/>
    <w:rsid w:val="0FBC2A54"/>
    <w:rsid w:val="101528BA"/>
    <w:rsid w:val="1049467E"/>
    <w:rsid w:val="12F61997"/>
    <w:rsid w:val="134F1B44"/>
    <w:rsid w:val="13A06B2F"/>
    <w:rsid w:val="13E454C8"/>
    <w:rsid w:val="14415E4B"/>
    <w:rsid w:val="148B1899"/>
    <w:rsid w:val="14EE3D81"/>
    <w:rsid w:val="15250FE9"/>
    <w:rsid w:val="153E5A89"/>
    <w:rsid w:val="157248A7"/>
    <w:rsid w:val="16D67BBA"/>
    <w:rsid w:val="17BD6E9B"/>
    <w:rsid w:val="182027A2"/>
    <w:rsid w:val="185043E4"/>
    <w:rsid w:val="18732402"/>
    <w:rsid w:val="187408E5"/>
    <w:rsid w:val="18B54723"/>
    <w:rsid w:val="18EF087C"/>
    <w:rsid w:val="1A070B7E"/>
    <w:rsid w:val="1B3C0C4E"/>
    <w:rsid w:val="1B435D5E"/>
    <w:rsid w:val="1B675670"/>
    <w:rsid w:val="1C411BF4"/>
    <w:rsid w:val="1CB32451"/>
    <w:rsid w:val="1CDC65A3"/>
    <w:rsid w:val="1CE47DEE"/>
    <w:rsid w:val="1D47641C"/>
    <w:rsid w:val="1DB5229B"/>
    <w:rsid w:val="1DCB6601"/>
    <w:rsid w:val="1DD97135"/>
    <w:rsid w:val="1E2D1307"/>
    <w:rsid w:val="1E66637E"/>
    <w:rsid w:val="1ED75268"/>
    <w:rsid w:val="1EEB10FC"/>
    <w:rsid w:val="20B90EBF"/>
    <w:rsid w:val="212C0CD9"/>
    <w:rsid w:val="21DC5D59"/>
    <w:rsid w:val="21FE725A"/>
    <w:rsid w:val="2331063E"/>
    <w:rsid w:val="240C5B22"/>
    <w:rsid w:val="241D732D"/>
    <w:rsid w:val="24FA4F39"/>
    <w:rsid w:val="253D6344"/>
    <w:rsid w:val="26056C0D"/>
    <w:rsid w:val="27AA1257"/>
    <w:rsid w:val="27C85F73"/>
    <w:rsid w:val="27EF02FE"/>
    <w:rsid w:val="286723A1"/>
    <w:rsid w:val="286D5BE6"/>
    <w:rsid w:val="287B09F2"/>
    <w:rsid w:val="293C7C71"/>
    <w:rsid w:val="2A486255"/>
    <w:rsid w:val="2A930756"/>
    <w:rsid w:val="2B06043D"/>
    <w:rsid w:val="2B675EAE"/>
    <w:rsid w:val="2B8525AA"/>
    <w:rsid w:val="2BF849C1"/>
    <w:rsid w:val="2CA50A64"/>
    <w:rsid w:val="2CA92A26"/>
    <w:rsid w:val="2CBB4896"/>
    <w:rsid w:val="2E954436"/>
    <w:rsid w:val="2F26546A"/>
    <w:rsid w:val="2F2A4D64"/>
    <w:rsid w:val="2F7526B2"/>
    <w:rsid w:val="2FBF6570"/>
    <w:rsid w:val="30302B9C"/>
    <w:rsid w:val="30FB5AFB"/>
    <w:rsid w:val="316B35D0"/>
    <w:rsid w:val="32BC410C"/>
    <w:rsid w:val="32C7619F"/>
    <w:rsid w:val="32CD778B"/>
    <w:rsid w:val="337770CD"/>
    <w:rsid w:val="33811D7B"/>
    <w:rsid w:val="339708A0"/>
    <w:rsid w:val="344C74B1"/>
    <w:rsid w:val="366802F5"/>
    <w:rsid w:val="36A9619D"/>
    <w:rsid w:val="375103D2"/>
    <w:rsid w:val="377146F8"/>
    <w:rsid w:val="37CB17F2"/>
    <w:rsid w:val="38194A82"/>
    <w:rsid w:val="38F61C83"/>
    <w:rsid w:val="39E437E3"/>
    <w:rsid w:val="3A7B24BE"/>
    <w:rsid w:val="3B0A3BB2"/>
    <w:rsid w:val="3B96663F"/>
    <w:rsid w:val="3DEB5826"/>
    <w:rsid w:val="3F0527A4"/>
    <w:rsid w:val="3F676FE9"/>
    <w:rsid w:val="413D13A2"/>
    <w:rsid w:val="41A82614"/>
    <w:rsid w:val="41B112E6"/>
    <w:rsid w:val="420B3366"/>
    <w:rsid w:val="427E6520"/>
    <w:rsid w:val="42DE1B3E"/>
    <w:rsid w:val="435D1F8B"/>
    <w:rsid w:val="439F6E02"/>
    <w:rsid w:val="43A02991"/>
    <w:rsid w:val="442B744E"/>
    <w:rsid w:val="449225A7"/>
    <w:rsid w:val="45575C83"/>
    <w:rsid w:val="45D53A99"/>
    <w:rsid w:val="461267FE"/>
    <w:rsid w:val="468C0338"/>
    <w:rsid w:val="46AA74FA"/>
    <w:rsid w:val="48DB6991"/>
    <w:rsid w:val="48EE4B0C"/>
    <w:rsid w:val="49A63F6F"/>
    <w:rsid w:val="49E54E85"/>
    <w:rsid w:val="49F52377"/>
    <w:rsid w:val="49F56E1F"/>
    <w:rsid w:val="4A373BEB"/>
    <w:rsid w:val="4AC1562E"/>
    <w:rsid w:val="4BA9355C"/>
    <w:rsid w:val="4C1D688D"/>
    <w:rsid w:val="4C620F12"/>
    <w:rsid w:val="4CE65362"/>
    <w:rsid w:val="4E4C04EE"/>
    <w:rsid w:val="4EAD2D6C"/>
    <w:rsid w:val="4FA3676D"/>
    <w:rsid w:val="50561967"/>
    <w:rsid w:val="50D633D6"/>
    <w:rsid w:val="510016B4"/>
    <w:rsid w:val="514A0600"/>
    <w:rsid w:val="514C1D6E"/>
    <w:rsid w:val="51D71BF6"/>
    <w:rsid w:val="53046D61"/>
    <w:rsid w:val="530E6086"/>
    <w:rsid w:val="538C2366"/>
    <w:rsid w:val="53CC58F2"/>
    <w:rsid w:val="53F9669C"/>
    <w:rsid w:val="54CF30A6"/>
    <w:rsid w:val="57A72E14"/>
    <w:rsid w:val="58110D51"/>
    <w:rsid w:val="58131B14"/>
    <w:rsid w:val="58312AEB"/>
    <w:rsid w:val="591D3068"/>
    <w:rsid w:val="598921CB"/>
    <w:rsid w:val="59DA670D"/>
    <w:rsid w:val="5A1E3DED"/>
    <w:rsid w:val="5A497A7B"/>
    <w:rsid w:val="5A4C31E3"/>
    <w:rsid w:val="5AC10355"/>
    <w:rsid w:val="5AF75AC8"/>
    <w:rsid w:val="5B4F7B06"/>
    <w:rsid w:val="5BC926EF"/>
    <w:rsid w:val="5C886277"/>
    <w:rsid w:val="5DC30A5E"/>
    <w:rsid w:val="5E140B7B"/>
    <w:rsid w:val="5EF45340"/>
    <w:rsid w:val="5F0D1DA0"/>
    <w:rsid w:val="5F522E30"/>
    <w:rsid w:val="5F650B79"/>
    <w:rsid w:val="5FE07A7D"/>
    <w:rsid w:val="5FED3A44"/>
    <w:rsid w:val="60CB69EA"/>
    <w:rsid w:val="60FB4FF5"/>
    <w:rsid w:val="620C70D6"/>
    <w:rsid w:val="625B3268"/>
    <w:rsid w:val="628612B0"/>
    <w:rsid w:val="62C11840"/>
    <w:rsid w:val="636773E2"/>
    <w:rsid w:val="64530996"/>
    <w:rsid w:val="64F75D59"/>
    <w:rsid w:val="65131EDE"/>
    <w:rsid w:val="660A523D"/>
    <w:rsid w:val="661C3778"/>
    <w:rsid w:val="668F576C"/>
    <w:rsid w:val="671649FC"/>
    <w:rsid w:val="67990752"/>
    <w:rsid w:val="67B02BEB"/>
    <w:rsid w:val="68AA7102"/>
    <w:rsid w:val="68C1368B"/>
    <w:rsid w:val="698E7D40"/>
    <w:rsid w:val="69A51F9A"/>
    <w:rsid w:val="69E53EA9"/>
    <w:rsid w:val="6A1B425F"/>
    <w:rsid w:val="6A6C454C"/>
    <w:rsid w:val="6B1F2B01"/>
    <w:rsid w:val="6B951EE0"/>
    <w:rsid w:val="6BDD700E"/>
    <w:rsid w:val="6BF93703"/>
    <w:rsid w:val="6C5324B8"/>
    <w:rsid w:val="6C7237F1"/>
    <w:rsid w:val="6D5506FD"/>
    <w:rsid w:val="6E485276"/>
    <w:rsid w:val="6F0655B7"/>
    <w:rsid w:val="6F295A87"/>
    <w:rsid w:val="6FE750C1"/>
    <w:rsid w:val="70D16830"/>
    <w:rsid w:val="70F6797C"/>
    <w:rsid w:val="71E5180E"/>
    <w:rsid w:val="730F4D5E"/>
    <w:rsid w:val="73D42FD7"/>
    <w:rsid w:val="744233D6"/>
    <w:rsid w:val="75741DF0"/>
    <w:rsid w:val="75B53D17"/>
    <w:rsid w:val="75F44479"/>
    <w:rsid w:val="761664AB"/>
    <w:rsid w:val="761F6F2F"/>
    <w:rsid w:val="768D25A9"/>
    <w:rsid w:val="76A55EEC"/>
    <w:rsid w:val="773919C4"/>
    <w:rsid w:val="782B18E2"/>
    <w:rsid w:val="788E1430"/>
    <w:rsid w:val="78F91D47"/>
    <w:rsid w:val="7921675A"/>
    <w:rsid w:val="792E6DBC"/>
    <w:rsid w:val="79336CA0"/>
    <w:rsid w:val="79B8694C"/>
    <w:rsid w:val="79BC646F"/>
    <w:rsid w:val="7A626A56"/>
    <w:rsid w:val="7A702420"/>
    <w:rsid w:val="7BBC096D"/>
    <w:rsid w:val="7BD17985"/>
    <w:rsid w:val="7C7C7429"/>
    <w:rsid w:val="7C974C31"/>
    <w:rsid w:val="7CBF4B4B"/>
    <w:rsid w:val="7CD12328"/>
    <w:rsid w:val="7E215113"/>
    <w:rsid w:val="7E6E2534"/>
    <w:rsid w:val="7E9B0280"/>
    <w:rsid w:val="7E9D3F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link w:val="34"/>
    <w:unhideWhenUsed/>
    <w:qFormat/>
    <w:uiPriority w:val="0"/>
    <w:pPr>
      <w:keepNext/>
      <w:keepLines/>
      <w:adjustRightInd w:val="0"/>
      <w:spacing w:before="260" w:beforeLines="0" w:after="260" w:afterLines="0" w:line="416" w:lineRule="atLeast"/>
      <w:textAlignment w:val="baseline"/>
      <w:outlineLvl w:val="1"/>
    </w:pPr>
    <w:rPr>
      <w:rFonts w:ascii="Arial" w:hAnsi="Arial"/>
      <w:b/>
      <w:kern w:val="0"/>
      <w:sz w:val="30"/>
      <w:szCs w:val="2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List"/>
    <w:basedOn w:val="1"/>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6">
    <w:name w:val="toc 7"/>
    <w:basedOn w:val="1"/>
    <w:next w:val="1"/>
    <w:qFormat/>
    <w:uiPriority w:val="0"/>
    <w:pPr>
      <w:ind w:left="2520" w:leftChars="1200"/>
    </w:pPr>
  </w:style>
  <w:style w:type="paragraph" w:styleId="7">
    <w:name w:val="Normal Indent"/>
    <w:basedOn w:val="1"/>
    <w:next w:val="1"/>
    <w:qFormat/>
    <w:uiPriority w:val="0"/>
    <w:pPr>
      <w:ind w:firstLine="420"/>
    </w:pPr>
  </w:style>
  <w:style w:type="paragraph" w:styleId="8">
    <w:name w:val="Body Text"/>
    <w:basedOn w:val="1"/>
    <w:qFormat/>
    <w:uiPriority w:val="0"/>
    <w:pPr>
      <w:spacing w:after="120"/>
    </w:pPr>
  </w:style>
  <w:style w:type="paragraph" w:styleId="9">
    <w:name w:val="toc 5"/>
    <w:basedOn w:val="1"/>
    <w:next w:val="1"/>
    <w:qFormat/>
    <w:uiPriority w:val="0"/>
    <w:pPr>
      <w:ind w:left="1680" w:leftChars="800"/>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szCs w:val="20"/>
    </w:rPr>
  </w:style>
  <w:style w:type="paragraph" w:styleId="12">
    <w:name w:val="toc 8"/>
    <w:basedOn w:val="1"/>
    <w:next w:val="1"/>
    <w:qFormat/>
    <w:uiPriority w:val="0"/>
    <w:pPr>
      <w:ind w:left="2940" w:leftChars="14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style>
  <w:style w:type="paragraph" w:styleId="16">
    <w:name w:val="toc 4"/>
    <w:basedOn w:val="1"/>
    <w:next w:val="1"/>
    <w:qFormat/>
    <w:uiPriority w:val="0"/>
    <w:pPr>
      <w:ind w:left="1260" w:leftChars="600"/>
    </w:pPr>
  </w:style>
  <w:style w:type="paragraph" w:styleId="17">
    <w:name w:val="footnote text"/>
    <w:basedOn w:val="1"/>
    <w:qFormat/>
    <w:uiPriority w:val="0"/>
    <w:pPr>
      <w:snapToGrid w:val="0"/>
      <w:jc w:val="left"/>
    </w:pPr>
    <w:rPr>
      <w:rFonts w:eastAsia="楷体_GB2312"/>
      <w:sz w:val="18"/>
      <w:szCs w:val="18"/>
    </w:rPr>
  </w:style>
  <w:style w:type="paragraph" w:styleId="18">
    <w:name w:val="toc 6"/>
    <w:basedOn w:val="1"/>
    <w:next w:val="1"/>
    <w:qFormat/>
    <w:uiPriority w:val="0"/>
    <w:pPr>
      <w:ind w:left="2100" w:leftChars="1000"/>
    </w:pPr>
  </w:style>
  <w:style w:type="paragraph" w:styleId="19">
    <w:name w:val="toc 2"/>
    <w:basedOn w:val="1"/>
    <w:next w:val="1"/>
    <w:qFormat/>
    <w:uiPriority w:val="0"/>
    <w:pPr>
      <w:ind w:left="420" w:leftChars="200"/>
    </w:pPr>
  </w:style>
  <w:style w:type="paragraph" w:styleId="20">
    <w:name w:val="toc 9"/>
    <w:basedOn w:val="1"/>
    <w:next w:val="1"/>
    <w:qFormat/>
    <w:uiPriority w:val="0"/>
    <w:pPr>
      <w:ind w:left="3360" w:leftChars="1600"/>
    </w:pPr>
  </w:style>
  <w:style w:type="paragraph" w:styleId="21">
    <w:name w:val="Normal (Web)"/>
    <w:basedOn w:val="1"/>
    <w:qFormat/>
    <w:uiPriority w:val="0"/>
    <w:pPr>
      <w:widowControl/>
      <w:jc w:val="left"/>
    </w:pPr>
    <w:rPr>
      <w:rFonts w:ascii="宋体" w:hAnsi="宋体" w:cs="宋体"/>
      <w:kern w:val="0"/>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Hyperlink"/>
    <w:basedOn w:val="24"/>
    <w:qFormat/>
    <w:uiPriority w:val="0"/>
    <w:rPr>
      <w:color w:val="0000FF"/>
      <w:u w:val="single"/>
    </w:rPr>
  </w:style>
  <w:style w:type="paragraph" w:customStyle="1" w:styleId="27">
    <w:name w:val="正"/>
    <w:basedOn w:val="1"/>
    <w:qFormat/>
    <w:uiPriority w:val="0"/>
    <w:pPr>
      <w:tabs>
        <w:tab w:val="left" w:pos="-120"/>
      </w:tabs>
      <w:adjustRightInd w:val="0"/>
      <w:spacing w:line="560" w:lineRule="exact"/>
      <w:ind w:firstLine="600"/>
      <w:textAlignment w:val="baseline"/>
    </w:pPr>
    <w:rPr>
      <w:rFonts w:ascii="仿宋_GB2312" w:eastAsia="仿宋_GB2312"/>
      <w:color w:val="000000"/>
      <w:spacing w:val="20"/>
      <w:sz w:val="28"/>
      <w:szCs w:val="28"/>
    </w:rPr>
  </w:style>
  <w:style w:type="paragraph" w:customStyle="1" w:styleId="28">
    <w:name w:val="List Paragraph"/>
    <w:basedOn w:val="1"/>
    <w:qFormat/>
    <w:uiPriority w:val="99"/>
    <w:pPr>
      <w:ind w:firstLine="420" w:firstLineChars="200"/>
    </w:pPr>
  </w:style>
  <w:style w:type="paragraph" w:customStyle="1" w:styleId="29">
    <w:name w:val="样式 标题 2 + Times New Roman 四号 非加粗 段前: 5 磅 段后: 0 磅 行距: 固定值 20..."/>
    <w:basedOn w:val="4"/>
    <w:link w:val="30"/>
    <w:qFormat/>
    <w:uiPriority w:val="0"/>
    <w:pPr>
      <w:adjustRightInd/>
      <w:spacing w:before="100" w:beforeLines="0" w:after="0" w:afterLines="0" w:line="400" w:lineRule="exact"/>
      <w:textAlignment w:val="auto"/>
    </w:pPr>
    <w:rPr>
      <w:rFonts w:ascii="Times New Roman" w:hAnsi="Times New Roman" w:eastAsia="黑体"/>
      <w:kern w:val="2"/>
      <w:sz w:val="28"/>
    </w:rPr>
  </w:style>
  <w:style w:type="character" w:customStyle="1" w:styleId="30">
    <w:name w:val="样式 标题 2 + Times New Roman 四号 非加粗 段前: 5 磅 段后: 0 磅 行距: 固定值 20... Char Char"/>
    <w:link w:val="29"/>
    <w:qFormat/>
    <w:uiPriority w:val="0"/>
    <w:rPr>
      <w:rFonts w:ascii="Times New Roman" w:hAnsi="Times New Roman" w:eastAsia="黑体"/>
      <w:kern w:val="2"/>
      <w:sz w:val="28"/>
    </w:rPr>
  </w:style>
  <w:style w:type="paragraph" w:customStyle="1" w:styleId="31">
    <w:name w:val="正文缩进1"/>
    <w:basedOn w:val="1"/>
    <w:qFormat/>
    <w:uiPriority w:val="0"/>
    <w:pPr>
      <w:ind w:firstLine="420"/>
    </w:pPr>
    <w:rPr>
      <w:kern w:val="2"/>
      <w:sz w:val="21"/>
    </w:rPr>
  </w:style>
  <w:style w:type="character" w:customStyle="1" w:styleId="32">
    <w:name w:val="正文段落 Char Char"/>
    <w:link w:val="33"/>
    <w:qFormat/>
    <w:uiPriority w:val="0"/>
    <w:rPr>
      <w:rFonts w:eastAsia="宋体"/>
      <w:kern w:val="1"/>
      <w:sz w:val="24"/>
      <w:lang w:val="en-US" w:eastAsia="zh-CN"/>
    </w:rPr>
  </w:style>
  <w:style w:type="paragraph" w:customStyle="1" w:styleId="33">
    <w:name w:val="正文段落"/>
    <w:basedOn w:val="1"/>
    <w:link w:val="32"/>
    <w:qFormat/>
    <w:uiPriority w:val="0"/>
    <w:pPr>
      <w:spacing w:line="336" w:lineRule="auto"/>
      <w:ind w:firstLine="480" w:firstLineChars="200"/>
    </w:pPr>
    <w:rPr>
      <w:rFonts w:eastAsia="宋体"/>
      <w:kern w:val="1"/>
      <w:sz w:val="24"/>
      <w:lang w:val="en-US" w:eastAsia="zh-CN"/>
    </w:rPr>
  </w:style>
  <w:style w:type="character" w:customStyle="1" w:styleId="34">
    <w:name w:val="标题 2 字符"/>
    <w:link w:val="4"/>
    <w:qFormat/>
    <w:uiPriority w:val="0"/>
    <w:rPr>
      <w:rFonts w:ascii="Arial" w:hAnsi="Arial"/>
      <w:b/>
      <w:kern w:val="0"/>
      <w:sz w:val="30"/>
      <w:szCs w:val="20"/>
    </w:rPr>
  </w:style>
  <w:style w:type="paragraph" w:customStyle="1" w:styleId="35">
    <w:name w:val="c封面标准名称"/>
    <w:basedOn w:val="1"/>
    <w:qFormat/>
    <w:uiPriority w:val="0"/>
    <w:pPr>
      <w:spacing w:line="240" w:lineRule="auto"/>
      <w:jc w:val="center"/>
    </w:pPr>
    <w:rPr>
      <w:rFonts w:eastAsia="黑体"/>
      <w:kern w:val="0"/>
      <w:sz w:val="52"/>
    </w:rPr>
  </w:style>
  <w:style w:type="paragraph" w:customStyle="1" w:styleId="36">
    <w:name w:val="表行"/>
    <w:basedOn w:val="1"/>
    <w:qFormat/>
    <w:uiPriority w:val="0"/>
    <w:pPr>
      <w:spacing w:before="156" w:beforeLines="50" w:beforeAutospacing="0" w:after="156" w:afterLines="50" w:afterAutospacing="0"/>
    </w:pPr>
    <w:rPr>
      <w:kern w:val="0"/>
    </w:rPr>
  </w:style>
  <w:style w:type="character" w:customStyle="1" w:styleId="37">
    <w:name w:val="font11"/>
    <w:qFormat/>
    <w:uiPriority w:val="0"/>
    <w:rPr>
      <w:rFonts w:ascii="font-weight : 400" w:hAnsi="font-weight : 400" w:eastAsia="font-weight : 400" w:cs="font-weight : 400"/>
      <w:color w:val="000000"/>
      <w:sz w:val="24"/>
      <w:szCs w:val="24"/>
      <w:u w:val="none"/>
    </w:rPr>
  </w:style>
  <w:style w:type="paragraph" w:customStyle="1" w:styleId="38">
    <w:name w:val="样式 标题 2 + (西文) Times New Roman (中文) 仿宋_GB2312 居中 段前: 6 磅 段后:..."/>
    <w:basedOn w:val="4"/>
    <w:qFormat/>
    <w:uiPriority w:val="0"/>
    <w:pPr>
      <w:widowControl w:val="0"/>
      <w:spacing w:before="120" w:after="120"/>
      <w:ind w:firstLine="200" w:firstLineChars="200"/>
    </w:pPr>
    <w:rPr>
      <w:rFonts w:eastAsia="仿宋_GB2312" w:cs="宋体"/>
      <w:bCs/>
      <w:kern w:val="2"/>
      <w:sz w:val="32"/>
      <w:szCs w:val="20"/>
    </w:rPr>
  </w:style>
  <w:style w:type="paragraph" w:customStyle="1" w:styleId="39">
    <w:name w:val="章标题"/>
    <w:next w:val="40"/>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4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41">
    <w:name w:val="标题11"/>
    <w:basedOn w:val="1"/>
    <w:next w:val="4"/>
    <w:qFormat/>
    <w:uiPriority w:val="0"/>
    <w:pPr>
      <w:spacing w:line="579" w:lineRule="exact"/>
      <w:ind w:firstLine="640" w:firstLineChars="200"/>
      <w:outlineLvl w:val="1"/>
    </w:pPr>
    <w:rPr>
      <w:rFonts w:ascii="黑体" w:hAnsi="黑体" w:eastAsia="黑体"/>
    </w:rPr>
  </w:style>
  <w:style w:type="paragraph" w:customStyle="1" w:styleId="42">
    <w:name w:val="标题22"/>
    <w:basedOn w:val="1"/>
    <w:qFormat/>
    <w:uiPriority w:val="0"/>
    <w:pPr>
      <w:spacing w:line="579" w:lineRule="exact"/>
      <w:ind w:firstLine="640" w:firstLineChars="200"/>
      <w:outlineLvl w:val="2"/>
    </w:pPr>
    <w:rPr>
      <w:rFonts w:ascii="仿宋_GB2312"/>
      <w:kern w:val="0"/>
    </w:rPr>
  </w:style>
  <w:style w:type="paragraph" w:customStyle="1" w:styleId="43">
    <w:name w:val="样式 正文首行缩进 2 + 首行缩进:  2 字符"/>
    <w:basedOn w:val="44"/>
    <w:qFormat/>
    <w:uiPriority w:val="0"/>
    <w:pPr>
      <w:tabs>
        <w:tab w:val="left" w:pos="840"/>
      </w:tabs>
      <w:spacing w:before="120" w:line="264" w:lineRule="auto"/>
      <w:ind w:left="0" w:leftChars="0" w:firstLine="0" w:firstLineChars="0"/>
    </w:pPr>
  </w:style>
  <w:style w:type="paragraph" w:customStyle="1" w:styleId="44">
    <w:name w:val="Body Text First Indent 2"/>
    <w:basedOn w:val="45"/>
    <w:qFormat/>
    <w:uiPriority w:val="0"/>
    <w:pPr>
      <w:spacing w:after="120" w:afterLines="0" w:line="240" w:lineRule="auto"/>
      <w:ind w:left="420" w:leftChars="200" w:firstLine="420" w:firstLineChars="200"/>
    </w:pPr>
    <w:rPr>
      <w:sz w:val="21"/>
    </w:rPr>
  </w:style>
  <w:style w:type="paragraph" w:customStyle="1" w:styleId="45">
    <w:name w:val="Body Text Indent"/>
    <w:basedOn w:val="1"/>
    <w:qFormat/>
    <w:uiPriority w:val="0"/>
    <w:pPr>
      <w:spacing w:line="360" w:lineRule="auto"/>
      <w:ind w:left="718" w:leftChars="342"/>
    </w:pPr>
    <w:rPr>
      <w:sz w:val="24"/>
    </w:rPr>
  </w:style>
  <w:style w:type="paragraph" w:customStyle="1" w:styleId="46">
    <w:name w:val="WPSOffice手动目录 1"/>
    <w:qFormat/>
    <w:uiPriority w:val="0"/>
    <w:pPr>
      <w:ind w:leftChars="0"/>
    </w:pPr>
    <w:rPr>
      <w:rFonts w:ascii="Calibri" w:hAnsi="Calibri" w:eastAsia="宋体" w:cs="Times New Roman"/>
      <w:sz w:val="20"/>
      <w:szCs w:val="20"/>
    </w:rPr>
  </w:style>
  <w:style w:type="paragraph" w:customStyle="1" w:styleId="47">
    <w:name w:val="WPSOffice手动目录 2"/>
    <w:qFormat/>
    <w:uiPriority w:val="0"/>
    <w:pPr>
      <w:ind w:leftChars="200"/>
    </w:pPr>
    <w:rPr>
      <w:rFonts w:ascii="Calibri" w:hAnsi="Calibri" w:eastAsia="宋体" w:cs="Times New Roman"/>
      <w:sz w:val="20"/>
      <w:szCs w:val="20"/>
    </w:rPr>
  </w:style>
  <w:style w:type="paragraph" w:customStyle="1" w:styleId="48">
    <w:name w:val="样式1"/>
    <w:basedOn w:val="1"/>
    <w:qFormat/>
    <w:uiPriority w:val="0"/>
    <w:pPr>
      <w:tabs>
        <w:tab w:val="left" w:pos="709"/>
      </w:tabs>
      <w:spacing w:line="240" w:lineRule="auto"/>
      <w:ind w:left="709" w:hanging="709"/>
      <w:jc w:val="both"/>
    </w:pPr>
    <w:rPr>
      <w:rFonts w:ascii="宋体" w:hAnsi="宋体"/>
      <w:sz w:val="21"/>
      <w:szCs w:val="21"/>
    </w:rPr>
  </w:style>
  <w:style w:type="paragraph" w:customStyle="1" w:styleId="4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Table Paragraph"/>
    <w:basedOn w:val="1"/>
    <w:qFormat/>
    <w:uiPriority w:val="1"/>
    <w:rPr>
      <w:rFonts w:ascii="仿宋_GB2312" w:hAnsi="仿宋_GB2312" w:eastAsia="仿宋_GB2312" w:cs="仿宋_GB2312"/>
      <w:lang w:val="zh-CN" w:eastAsia="zh-CN" w:bidi="zh-CN"/>
    </w:rPr>
  </w:style>
  <w:style w:type="table" w:customStyle="1" w:styleId="51">
    <w:name w:val="Table Normal"/>
    <w:semiHidden/>
    <w:unhideWhenUsed/>
    <w:qFormat/>
    <w:uiPriority w:val="2"/>
    <w:tblPr>
      <w:tblCellMar>
        <w:top w:w="0" w:type="dxa"/>
        <w:left w:w="0" w:type="dxa"/>
        <w:bottom w:w="0" w:type="dxa"/>
        <w:right w:w="0" w:type="dxa"/>
      </w:tblCellMar>
    </w:tblPr>
  </w:style>
  <w:style w:type="paragraph" w:customStyle="1" w:styleId="52">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c1c8ddb-86b7-4b4d-912e-669da0ee8ba8}"/>
        <w:style w:val=""/>
        <w:category>
          <w:name w:val="常规"/>
          <w:gallery w:val="placeholder"/>
        </w:category>
        <w:types>
          <w:type w:val="bbPlcHdr"/>
        </w:types>
        <w:behaviors>
          <w:behavior w:val="content"/>
        </w:behaviors>
        <w:description w:val=""/>
        <w:guid w:val="{9c1c8ddb-86b7-4b4d-912e-669da0ee8ba8}"/>
      </w:docPartPr>
      <w:docPartBody>
        <w:p>
          <w:r>
            <w:rPr>
              <w:color w:val="808080"/>
            </w:rPr>
            <w:t>单击此处输入文字。</w:t>
          </w:r>
        </w:p>
      </w:docPartBody>
    </w:docPart>
    <w:docPart>
      <w:docPartPr>
        <w:name w:val="{a2a89318-1e47-4601-a1f7-1eccaacc90e8}"/>
        <w:style w:val=""/>
        <w:category>
          <w:name w:val="常规"/>
          <w:gallery w:val="placeholder"/>
        </w:category>
        <w:types>
          <w:type w:val="bbPlcHdr"/>
        </w:types>
        <w:behaviors>
          <w:behavior w:val="content"/>
        </w:behaviors>
        <w:description w:val=""/>
        <w:guid w:val="{a2a89318-1e47-4601-a1f7-1eccaacc90e8}"/>
      </w:docPartPr>
      <w:docPartBody>
        <w:p>
          <w:r>
            <w:rPr>
              <w:color w:val="808080"/>
            </w:rPr>
            <w:t>单击此处输入文字。</w:t>
          </w:r>
        </w:p>
      </w:docPartBody>
    </w:docPart>
    <w:docPart>
      <w:docPartPr>
        <w:name w:val="{b9e10ec0-909f-4743-8eb8-11f4b629f2e8}"/>
        <w:style w:val=""/>
        <w:category>
          <w:name w:val="常规"/>
          <w:gallery w:val="placeholder"/>
        </w:category>
        <w:types>
          <w:type w:val="bbPlcHdr"/>
        </w:types>
        <w:behaviors>
          <w:behavior w:val="content"/>
        </w:behaviors>
        <w:description w:val=""/>
        <w:guid w:val="{b9e10ec0-909f-4743-8eb8-11f4b629f2e8}"/>
      </w:docPartPr>
      <w:docPartBody>
        <w:p>
          <w:r>
            <w:rPr>
              <w:color w:val="808080"/>
            </w:rPr>
            <w:t>单击此处输入文字。</w:t>
          </w:r>
        </w:p>
      </w:docPartBody>
    </w:docPart>
    <w:docPart>
      <w:docPartPr>
        <w:name w:val="{2a1d09de-98d7-4c64-8788-1432ab24a538}"/>
        <w:style w:val=""/>
        <w:category>
          <w:name w:val="常规"/>
          <w:gallery w:val="placeholder"/>
        </w:category>
        <w:types>
          <w:type w:val="bbPlcHdr"/>
        </w:types>
        <w:behaviors>
          <w:behavior w:val="content"/>
        </w:behaviors>
        <w:description w:val=""/>
        <w:guid w:val="{2a1d09de-98d7-4c64-8788-1432ab24a538}"/>
      </w:docPartPr>
      <w:docPartBody>
        <w:p>
          <w:r>
            <w:rPr>
              <w:color w:val="808080"/>
            </w:rPr>
            <w:t>单击此处输入文字。</w:t>
          </w:r>
        </w:p>
      </w:docPartBody>
    </w:docPart>
    <w:docPart>
      <w:docPartPr>
        <w:name w:val="{fc9f8370-07e6-4f83-a780-ba1a1055d461}"/>
        <w:style w:val=""/>
        <w:category>
          <w:name w:val="常规"/>
          <w:gallery w:val="placeholder"/>
        </w:category>
        <w:types>
          <w:type w:val="bbPlcHdr"/>
        </w:types>
        <w:behaviors>
          <w:behavior w:val="content"/>
        </w:behaviors>
        <w:description w:val=""/>
        <w:guid w:val="{fc9f8370-07e6-4f83-a780-ba1a1055d461}"/>
      </w:docPartPr>
      <w:docPartBody>
        <w:p>
          <w:r>
            <w:rPr>
              <w:color w:val="808080"/>
            </w:rPr>
            <w:t>单击此处输入文字。</w:t>
          </w:r>
        </w:p>
      </w:docPartBody>
    </w:docPart>
    <w:docPart>
      <w:docPartPr>
        <w:name w:val="{5c8c465c-925e-417b-a6a4-e072bc1a8e62}"/>
        <w:style w:val=""/>
        <w:category>
          <w:name w:val="常规"/>
          <w:gallery w:val="placeholder"/>
        </w:category>
        <w:types>
          <w:type w:val="bbPlcHdr"/>
        </w:types>
        <w:behaviors>
          <w:behavior w:val="content"/>
        </w:behaviors>
        <w:description w:val=""/>
        <w:guid w:val="{5c8c465c-925e-417b-a6a4-e072bc1a8e62}"/>
      </w:docPartPr>
      <w:docPartBody>
        <w:p>
          <w:r>
            <w:rPr>
              <w:color w:val="808080"/>
            </w:rPr>
            <w:t>单击此处输入文字。</w:t>
          </w:r>
        </w:p>
      </w:docPartBody>
    </w:docPart>
    <w:docPart>
      <w:docPartPr>
        <w:name w:val="{c14dc790-765c-4657-b2cc-aa7558ae6163}"/>
        <w:style w:val=""/>
        <w:category>
          <w:name w:val="常规"/>
          <w:gallery w:val="placeholder"/>
        </w:category>
        <w:types>
          <w:type w:val="bbPlcHdr"/>
        </w:types>
        <w:behaviors>
          <w:behavior w:val="content"/>
        </w:behaviors>
        <w:description w:val=""/>
        <w:guid w:val="{c14dc790-765c-4657-b2cc-aa7558ae6163}"/>
      </w:docPartPr>
      <w:docPartBody>
        <w:p>
          <w:r>
            <w:rPr>
              <w:color w:val="808080"/>
            </w:rPr>
            <w:t>单击此处输入文字。</w:t>
          </w:r>
        </w:p>
      </w:docPartBody>
    </w:docPart>
    <w:docPart>
      <w:docPartPr>
        <w:name w:val="{426d4447-8bbd-4e5d-8d92-994c28d6e55e}"/>
        <w:style w:val=""/>
        <w:category>
          <w:name w:val="常规"/>
          <w:gallery w:val="placeholder"/>
        </w:category>
        <w:types>
          <w:type w:val="bbPlcHdr"/>
        </w:types>
        <w:behaviors>
          <w:behavior w:val="content"/>
        </w:behaviors>
        <w:description w:val=""/>
        <w:guid w:val="{426d4447-8bbd-4e5d-8d92-994c28d6e55e}"/>
      </w:docPartPr>
      <w:docPartBody>
        <w:p>
          <w:r>
            <w:rPr>
              <w:color w:val="808080"/>
            </w:rPr>
            <w:t>单击此处输入文字。</w:t>
          </w:r>
        </w:p>
      </w:docPartBody>
    </w:docPart>
    <w:docPart>
      <w:docPartPr>
        <w:name w:val="{307a35a9-2159-4610-ad01-1a8e916a0cf0}"/>
        <w:style w:val=""/>
        <w:category>
          <w:name w:val="常规"/>
          <w:gallery w:val="placeholder"/>
        </w:category>
        <w:types>
          <w:type w:val="bbPlcHdr"/>
        </w:types>
        <w:behaviors>
          <w:behavior w:val="content"/>
        </w:behaviors>
        <w:description w:val=""/>
        <w:guid w:val="{307a35a9-2159-4610-ad01-1a8e916a0cf0}"/>
      </w:docPartPr>
      <w:docPartBody>
        <w:p>
          <w:r>
            <w:rPr>
              <w:color w:val="808080"/>
            </w:rPr>
            <w:t>单击此处输入文字。</w:t>
          </w:r>
        </w:p>
      </w:docPartBody>
    </w:docPart>
    <w:docPart>
      <w:docPartPr>
        <w:name w:val="{abe84f0b-c626-4e9d-b517-438ea9bbf013}"/>
        <w:style w:val=""/>
        <w:category>
          <w:name w:val="常规"/>
          <w:gallery w:val="placeholder"/>
        </w:category>
        <w:types>
          <w:type w:val="bbPlcHdr"/>
        </w:types>
        <w:behaviors>
          <w:behavior w:val="content"/>
        </w:behaviors>
        <w:description w:val=""/>
        <w:guid w:val="{abe84f0b-c626-4e9d-b517-438ea9bbf01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18139</Words>
  <Characters>18718</Characters>
  <Lines>68</Lines>
  <Paragraphs>19</Paragraphs>
  <TotalTime>1</TotalTime>
  <ScaleCrop>false</ScaleCrop>
  <LinksUpToDate>false</LinksUpToDate>
  <CharactersWithSpaces>20484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2017-12-05T11:29:00Z</dcterms:created>
  <dc:creator>Lenovo</dc:creator>
  <cp:lastModifiedBy>    </cp:lastModifiedBy>
  <cp:lastPrinted>2021-01-20T05:36:00Z</cp:lastPrinted>
  <dcterms:modified xsi:type="dcterms:W3CDTF">2022-04-06T02:21:30Z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4106A6EB4AC34585B23677E541109343</vt:lpwstr>
  </property>
</Properties>
</file>