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E853D">
      <w:pPr>
        <w:pStyle w:val="15"/>
        <w:pBdr>
          <w:between w:val="single" w:color="auto" w:sz="4" w:space="0"/>
        </w:pBdr>
        <w:spacing w:line="360" w:lineRule="auto"/>
        <w:jc w:val="center"/>
        <w:rPr>
          <w:rFonts w:hAnsi="宋体" w:cs="宋体"/>
          <w:color w:val="000000" w:themeColor="text1"/>
          <w:sz w:val="24"/>
          <w:szCs w:val="24"/>
          <w14:textFill>
            <w14:solidFill>
              <w14:schemeClr w14:val="tx1"/>
            </w14:solidFill>
          </w14:textFill>
        </w:rPr>
      </w:pPr>
    </w:p>
    <w:p w14:paraId="2A13AB46">
      <w:pPr>
        <w:pStyle w:val="89"/>
        <w:spacing w:line="360" w:lineRule="auto"/>
        <w:jc w:val="center"/>
        <w:rPr>
          <w:rFonts w:ascii="宋体" w:hAnsi="宋体" w:cs="宋体"/>
          <w:b/>
          <w:color w:val="000000" w:themeColor="text1"/>
          <w14:textFill>
            <w14:solidFill>
              <w14:schemeClr w14:val="tx1"/>
            </w14:solidFill>
          </w14:textFill>
        </w:rPr>
      </w:pPr>
    </w:p>
    <w:p w14:paraId="2EE29390">
      <w:pPr>
        <w:pStyle w:val="89"/>
        <w:spacing w:line="360" w:lineRule="auto"/>
        <w:ind w:left="3120" w:hanging="3654" w:hangingChars="1300"/>
        <w:rPr>
          <w:rFonts w:hint="eastAsia" w:ascii="宋体" w:hAnsi="宋体" w:eastAsia="宋体" w:cs="宋体"/>
          <w:b/>
          <w:color w:val="000000" w:themeColor="text1"/>
          <w:sz w:val="28"/>
          <w:szCs w:val="28"/>
          <w:lang w:eastAsia="zh-CN"/>
          <w14:textFill>
            <w14:solidFill>
              <w14:schemeClr w14:val="tx1"/>
            </w14:solidFill>
          </w14:textFill>
        </w:rPr>
      </w:pPr>
    </w:p>
    <w:p w14:paraId="7CC19FA3">
      <w:pPr>
        <w:pStyle w:val="89"/>
        <w:spacing w:line="360" w:lineRule="auto"/>
        <w:ind w:left="3120" w:hanging="3654" w:hangingChars="1300"/>
        <w:rPr>
          <w:rFonts w:hint="eastAsia" w:ascii="宋体" w:hAnsi="宋体" w:eastAsia="宋体" w:cs="宋体"/>
          <w:b/>
          <w:color w:val="000000" w:themeColor="text1"/>
          <w:sz w:val="28"/>
          <w:szCs w:val="28"/>
          <w:lang w:eastAsia="zh-CN"/>
          <w14:textFill>
            <w14:solidFill>
              <w14:schemeClr w14:val="tx1"/>
            </w14:solidFill>
          </w14:textFill>
        </w:rPr>
      </w:pPr>
    </w:p>
    <w:p w14:paraId="3C78FD5C">
      <w:pPr>
        <w:pStyle w:val="89"/>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项目编号：</w:t>
      </w:r>
      <w:r>
        <w:rPr>
          <w:rFonts w:hint="eastAsia" w:ascii="宋体" w:hAnsi="宋体" w:cs="宋体"/>
          <w:b/>
          <w:bCs/>
          <w:color w:val="000000" w:themeColor="text1"/>
          <w:sz w:val="30"/>
          <w:szCs w:val="30"/>
          <w:lang w:eastAsia="zh-CN"/>
          <w14:textFill>
            <w14:solidFill>
              <w14:schemeClr w14:val="tx1"/>
            </w14:solidFill>
          </w14:textFill>
        </w:rPr>
        <w:t>XJLKDYZC(CS)2025-08</w:t>
      </w:r>
    </w:p>
    <w:p w14:paraId="352C8D24">
      <w:pPr>
        <w:pStyle w:val="89"/>
        <w:spacing w:line="360" w:lineRule="auto"/>
        <w:rPr>
          <w:rFonts w:ascii="宋体" w:hAnsi="宋体" w:cs="宋体"/>
          <w:color w:val="000000" w:themeColor="text1"/>
          <w14:textFill>
            <w14:solidFill>
              <w14:schemeClr w14:val="tx1"/>
            </w14:solidFill>
          </w14:textFill>
        </w:rPr>
      </w:pPr>
    </w:p>
    <w:p w14:paraId="582AF549">
      <w:pPr>
        <w:pStyle w:val="89"/>
        <w:spacing w:line="360" w:lineRule="auto"/>
        <w:rPr>
          <w:rFonts w:ascii="宋体" w:hAnsi="宋体" w:cs="宋体"/>
          <w:color w:val="000000" w:themeColor="text1"/>
          <w14:textFill>
            <w14:solidFill>
              <w14:schemeClr w14:val="tx1"/>
            </w14:solidFill>
          </w14:textFill>
        </w:rPr>
      </w:pPr>
    </w:p>
    <w:p w14:paraId="320CACBE">
      <w:pPr>
        <w:pStyle w:val="89"/>
        <w:spacing w:line="360" w:lineRule="auto"/>
        <w:rPr>
          <w:rFonts w:ascii="宋体" w:hAnsi="宋体" w:cs="宋体"/>
          <w:color w:val="000000" w:themeColor="text1"/>
          <w14:textFill>
            <w14:solidFill>
              <w14:schemeClr w14:val="tx1"/>
            </w14:solidFill>
          </w14:textFill>
        </w:rPr>
      </w:pPr>
    </w:p>
    <w:p w14:paraId="13A2ACFD">
      <w:pPr>
        <w:pStyle w:val="89"/>
        <w:spacing w:line="360" w:lineRule="auto"/>
        <w:rPr>
          <w:rFonts w:ascii="宋体" w:hAnsi="宋体" w:cs="宋体"/>
          <w:color w:val="000000" w:themeColor="text1"/>
          <w14:textFill>
            <w14:solidFill>
              <w14:schemeClr w14:val="tx1"/>
            </w14:solidFill>
          </w14:textFill>
        </w:rPr>
      </w:pPr>
    </w:p>
    <w:p w14:paraId="0E3FAF3A">
      <w:pPr>
        <w:adjustRightInd w:val="0"/>
        <w:snapToGrid w:val="0"/>
        <w:spacing w:line="360" w:lineRule="auto"/>
        <w:ind w:left="2361" w:hanging="2361" w:hangingChars="490"/>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竞争性磋商文件</w:t>
      </w:r>
    </w:p>
    <w:p w14:paraId="73D10D80">
      <w:pPr>
        <w:pStyle w:val="89"/>
        <w:spacing w:line="360" w:lineRule="auto"/>
        <w:rPr>
          <w:rFonts w:ascii="宋体" w:hAnsi="宋体" w:cs="宋体"/>
          <w:color w:val="000000" w:themeColor="text1"/>
          <w:sz w:val="48"/>
          <w:szCs w:val="48"/>
          <w14:textFill>
            <w14:solidFill>
              <w14:schemeClr w14:val="tx1"/>
            </w14:solidFill>
          </w14:textFill>
        </w:rPr>
      </w:pPr>
    </w:p>
    <w:p w14:paraId="5971D690">
      <w:pPr>
        <w:pStyle w:val="89"/>
        <w:spacing w:line="360" w:lineRule="auto"/>
        <w:ind w:firstLine="1440" w:firstLineChars="600"/>
        <w:rPr>
          <w:rFonts w:ascii="宋体" w:hAnsi="宋体" w:cs="宋体"/>
          <w:color w:val="000000" w:themeColor="text1"/>
          <w14:textFill>
            <w14:solidFill>
              <w14:schemeClr w14:val="tx1"/>
            </w14:solidFill>
          </w14:textFill>
        </w:rPr>
      </w:pPr>
    </w:p>
    <w:p w14:paraId="3DB94159">
      <w:pPr>
        <w:pStyle w:val="89"/>
        <w:spacing w:line="360" w:lineRule="auto"/>
        <w:ind w:firstLine="1440" w:firstLineChars="600"/>
        <w:rPr>
          <w:rFonts w:ascii="宋体" w:hAnsi="宋体" w:cs="宋体"/>
          <w:color w:val="000000" w:themeColor="text1"/>
          <w14:textFill>
            <w14:solidFill>
              <w14:schemeClr w14:val="tx1"/>
            </w14:solidFill>
          </w14:textFill>
        </w:rPr>
      </w:pPr>
    </w:p>
    <w:p w14:paraId="1DFC5E51">
      <w:pPr>
        <w:pStyle w:val="89"/>
        <w:spacing w:line="360" w:lineRule="auto"/>
        <w:ind w:firstLine="1440" w:firstLineChars="600"/>
        <w:rPr>
          <w:rFonts w:ascii="宋体" w:hAnsi="宋体" w:cs="宋体"/>
          <w:color w:val="000000" w:themeColor="text1"/>
          <w14:textFill>
            <w14:solidFill>
              <w14:schemeClr w14:val="tx1"/>
            </w14:solidFill>
          </w14:textFill>
        </w:rPr>
      </w:pPr>
    </w:p>
    <w:p w14:paraId="6088ABC3">
      <w:pPr>
        <w:pStyle w:val="89"/>
        <w:spacing w:line="360" w:lineRule="auto"/>
        <w:ind w:firstLine="1440" w:firstLineChars="600"/>
        <w:rPr>
          <w:rFonts w:ascii="宋体" w:hAnsi="宋体" w:cs="宋体"/>
          <w:color w:val="000000" w:themeColor="text1"/>
          <w14:textFill>
            <w14:solidFill>
              <w14:schemeClr w14:val="tx1"/>
            </w14:solidFill>
          </w14:textFill>
        </w:rPr>
      </w:pPr>
    </w:p>
    <w:p w14:paraId="2FC33639">
      <w:pPr>
        <w:pStyle w:val="89"/>
        <w:spacing w:line="360" w:lineRule="auto"/>
        <w:ind w:firstLine="1440" w:firstLineChars="600"/>
        <w:rPr>
          <w:rFonts w:ascii="宋体" w:hAnsi="宋体" w:cs="宋体"/>
          <w:color w:val="000000" w:themeColor="text1"/>
          <w14:textFill>
            <w14:solidFill>
              <w14:schemeClr w14:val="tx1"/>
            </w14:solidFill>
          </w14:textFill>
        </w:rPr>
      </w:pPr>
    </w:p>
    <w:p w14:paraId="1E6FC350">
      <w:pPr>
        <w:pStyle w:val="89"/>
        <w:spacing w:line="360" w:lineRule="auto"/>
        <w:ind w:left="2643" w:leftChars="461" w:hanging="1675" w:hangingChars="695"/>
        <w:rPr>
          <w:rFonts w:ascii="宋体" w:hAnsi="宋体" w:cs="宋体"/>
          <w:b/>
          <w:color w:val="000000" w:themeColor="text1"/>
          <w14:textFill>
            <w14:solidFill>
              <w14:schemeClr w14:val="tx1"/>
            </w14:solidFill>
          </w14:textFill>
        </w:rPr>
      </w:pPr>
    </w:p>
    <w:p w14:paraId="33712657">
      <w:pPr>
        <w:pStyle w:val="89"/>
        <w:spacing w:line="360" w:lineRule="auto"/>
        <w:ind w:left="2643" w:leftChars="461" w:hanging="1675" w:hangingChars="695"/>
        <w:rPr>
          <w:rFonts w:ascii="宋体" w:hAnsi="宋体" w:cs="宋体"/>
          <w:b/>
          <w:color w:val="000000" w:themeColor="text1"/>
          <w14:textFill>
            <w14:solidFill>
              <w14:schemeClr w14:val="tx1"/>
            </w14:solidFill>
          </w14:textFill>
        </w:rPr>
      </w:pPr>
    </w:p>
    <w:p w14:paraId="51FB2155">
      <w:pPr>
        <w:pStyle w:val="89"/>
        <w:spacing w:line="360" w:lineRule="auto"/>
        <w:ind w:left="2643" w:leftChars="461" w:hanging="1675" w:hangingChars="695"/>
        <w:rPr>
          <w:rFonts w:ascii="宋体" w:hAnsi="宋体" w:cs="宋体"/>
          <w:b/>
          <w:color w:val="000000" w:themeColor="text1"/>
          <w14:textFill>
            <w14:solidFill>
              <w14:schemeClr w14:val="tx1"/>
            </w14:solidFill>
          </w14:textFill>
        </w:rPr>
      </w:pPr>
    </w:p>
    <w:p w14:paraId="2E81DBA9">
      <w:pPr>
        <w:pStyle w:val="89"/>
        <w:spacing w:line="360" w:lineRule="auto"/>
        <w:ind w:left="2643" w:leftChars="461" w:hanging="1675" w:hangingChars="695"/>
        <w:rPr>
          <w:rFonts w:ascii="宋体" w:hAnsi="宋体" w:cs="宋体"/>
          <w:b/>
          <w:color w:val="000000" w:themeColor="text1"/>
          <w14:textFill>
            <w14:solidFill>
              <w14:schemeClr w14:val="tx1"/>
            </w14:solidFill>
          </w14:textFill>
        </w:rPr>
      </w:pPr>
    </w:p>
    <w:p w14:paraId="5831CACC">
      <w:pPr>
        <w:pStyle w:val="89"/>
        <w:spacing w:line="360" w:lineRule="auto"/>
        <w:ind w:left="2233" w:leftChars="461" w:hanging="1265" w:hangingChars="450"/>
        <w:jc w:val="both"/>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采购人</w:t>
      </w:r>
      <w:r>
        <w:rPr>
          <w:rFonts w:hint="eastAsia" w:ascii="宋体" w:hAnsi="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eastAsia="zh-CN"/>
          <w14:textFill>
            <w14:solidFill>
              <w14:schemeClr w14:val="tx1"/>
            </w14:solidFill>
          </w14:textFill>
        </w:rPr>
        <w:t xml:space="preserve"> 若羌县人民政府办公室</w:t>
      </w:r>
    </w:p>
    <w:p w14:paraId="4B56E21E">
      <w:pPr>
        <w:pStyle w:val="89"/>
        <w:spacing w:line="360" w:lineRule="auto"/>
        <w:ind w:left="2233" w:leftChars="461" w:hanging="1265" w:hangingChars="450"/>
        <w:jc w:val="both"/>
        <w:rPr>
          <w:rFonts w:ascii="宋体" w:hAnsi="宋体" w:cs="宋体"/>
          <w:b/>
          <w:color w:val="000000" w:themeColor="text1"/>
          <w:sz w:val="28"/>
          <w:szCs w:val="28"/>
          <w14:textFill>
            <w14:solidFill>
              <w14:schemeClr w14:val="tx1"/>
            </w14:solidFill>
          </w14:textFill>
        </w:rPr>
      </w:pPr>
    </w:p>
    <w:p w14:paraId="15C1D214">
      <w:pPr>
        <w:pStyle w:val="89"/>
        <w:spacing w:line="360" w:lineRule="auto"/>
        <w:ind w:left="2233" w:leftChars="461" w:hanging="1265" w:hangingChars="450"/>
        <w:jc w:val="both"/>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代理机构：新疆立科得源工程项目管理咨询有限公司</w:t>
      </w:r>
    </w:p>
    <w:p w14:paraId="70BF9CB6">
      <w:pPr>
        <w:pStyle w:val="89"/>
        <w:spacing w:line="360" w:lineRule="auto"/>
        <w:ind w:left="2922" w:leftChars="461" w:hanging="1954" w:hangingChars="695"/>
        <w:rPr>
          <w:rFonts w:ascii="宋体" w:hAnsi="宋体" w:cs="宋体"/>
          <w:b/>
          <w:color w:val="000000" w:themeColor="text1"/>
          <w:sz w:val="28"/>
          <w:szCs w:val="28"/>
          <w14:textFill>
            <w14:solidFill>
              <w14:schemeClr w14:val="tx1"/>
            </w14:solidFill>
          </w14:textFill>
        </w:rPr>
      </w:pPr>
    </w:p>
    <w:p w14:paraId="67976F07">
      <w:pPr>
        <w:pStyle w:val="89"/>
        <w:spacing w:line="360" w:lineRule="auto"/>
        <w:ind w:left="2922" w:leftChars="461" w:hanging="1954" w:hangingChars="695"/>
        <w:rPr>
          <w:rFonts w:ascii="宋体" w:hAnsi="宋体" w:cs="宋体"/>
          <w:color w:val="000000" w:themeColor="text1"/>
          <w:spacing w:val="2"/>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202</w:t>
      </w:r>
      <w:r>
        <w:rPr>
          <w:rFonts w:hint="eastAsia" w:ascii="宋体" w:hAnsi="宋体" w:cs="宋体"/>
          <w:b/>
          <w:color w:val="000000" w:themeColor="text1"/>
          <w:sz w:val="28"/>
          <w:szCs w:val="28"/>
          <w:lang w:val="en-US" w:eastAsia="zh-CN"/>
          <w14:textFill>
            <w14:solidFill>
              <w14:schemeClr w14:val="tx1"/>
            </w14:solidFill>
          </w14:textFill>
        </w:rPr>
        <w:t>5</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lang w:val="en-US" w:eastAsia="zh-CN"/>
          <w14:textFill>
            <w14:solidFill>
              <w14:schemeClr w14:val="tx1"/>
            </w14:solidFill>
          </w14:textFill>
        </w:rPr>
        <w:t>6</w:t>
      </w:r>
      <w:r>
        <w:rPr>
          <w:rFonts w:hint="eastAsia" w:ascii="宋体" w:hAnsi="宋体" w:cs="宋体"/>
          <w:b/>
          <w:color w:val="000000" w:themeColor="text1"/>
          <w:sz w:val="28"/>
          <w:szCs w:val="28"/>
          <w14:textFill>
            <w14:solidFill>
              <w14:schemeClr w14:val="tx1"/>
            </w14:solidFill>
          </w14:textFill>
        </w:rPr>
        <w:t>月</w:t>
      </w:r>
    </w:p>
    <w:p w14:paraId="74B5CCB1">
      <w:pPr>
        <w:spacing w:line="360" w:lineRule="auto"/>
        <w:jc w:val="center"/>
        <w:rPr>
          <w:rFonts w:ascii="宋体" w:hAnsi="宋体" w:cs="宋体"/>
          <w:color w:val="000000" w:themeColor="text1"/>
          <w:sz w:val="24"/>
          <w:lang w:val="zh-CN"/>
          <w14:textFill>
            <w14:solidFill>
              <w14:schemeClr w14:val="tx1"/>
            </w14:solidFill>
          </w14:textFill>
        </w:rPr>
      </w:pPr>
      <w:bookmarkStart w:id="0" w:name="_Toc29452"/>
      <w:bookmarkStart w:id="1" w:name="_Toc29494"/>
    </w:p>
    <w:p w14:paraId="06581A64">
      <w:pPr>
        <w:spacing w:line="360" w:lineRule="auto"/>
        <w:jc w:val="center"/>
        <w:rPr>
          <w:rFonts w:ascii="宋体" w:hAnsi="宋体" w:cs="宋体"/>
          <w:color w:val="000000" w:themeColor="text1"/>
          <w:sz w:val="24"/>
          <w:lang w:val="zh-CN"/>
          <w14:textFill>
            <w14:solidFill>
              <w14:schemeClr w14:val="tx1"/>
            </w14:solidFill>
          </w14:textFill>
        </w:rPr>
      </w:pPr>
    </w:p>
    <w:p w14:paraId="4BB96157">
      <w:pPr>
        <w:pStyle w:val="80"/>
        <w:spacing w:line="360" w:lineRule="auto"/>
        <w:jc w:val="center"/>
        <w:rPr>
          <w:rFonts w:ascii="宋体" w:hAnsi="宋体" w:cs="宋体"/>
          <w:color w:val="000000" w:themeColor="text1"/>
          <w:sz w:val="30"/>
          <w:szCs w:val="30"/>
          <w:lang w:val="zh-CN"/>
          <w14:textFill>
            <w14:solidFill>
              <w14:schemeClr w14:val="tx1"/>
            </w14:solidFill>
          </w14:textFill>
        </w:rPr>
      </w:pPr>
      <w:bookmarkStart w:id="2" w:name="_Toc6325"/>
      <w:r>
        <w:rPr>
          <w:rFonts w:hint="eastAsia" w:ascii="宋体" w:hAnsi="宋体" w:cs="宋体"/>
          <w:color w:val="000000" w:themeColor="text1"/>
          <w:sz w:val="30"/>
          <w:szCs w:val="30"/>
          <w:lang w:val="zh-CN"/>
          <w14:textFill>
            <w14:solidFill>
              <w14:schemeClr w14:val="tx1"/>
            </w14:solidFill>
          </w14:textFill>
        </w:rPr>
        <w:t>目录</w:t>
      </w:r>
      <w:bookmarkEnd w:id="0"/>
      <w:bookmarkEnd w:id="1"/>
      <w:bookmarkEnd w:id="2"/>
    </w:p>
    <w:p w14:paraId="4AFD1EE6">
      <w:pPr>
        <w:pStyle w:val="19"/>
        <w:tabs>
          <w:tab w:val="right" w:leader="dot" w:pos="9412"/>
        </w:tabs>
        <w:rPr>
          <w:rFonts w:ascii="宋体" w:hAnsi="宋体" w:cs="宋体"/>
          <w:color w:val="000000" w:themeColor="text1"/>
          <w:sz w:val="24"/>
          <w14:textFill>
            <w14:solidFill>
              <w14:schemeClr w14:val="tx1"/>
            </w14:solidFill>
          </w14:textFill>
        </w:rPr>
      </w:pPr>
    </w:p>
    <w:p w14:paraId="0C6E9333">
      <w:pPr>
        <w:pStyle w:val="19"/>
        <w:tabs>
          <w:tab w:val="right" w:leader="dot" w:pos="9412"/>
        </w:tabs>
        <w:rPr>
          <w:rFonts w:ascii="宋体" w:hAnsi="宋体" w:cs="宋体"/>
          <w:color w:val="000000" w:themeColor="text1"/>
          <w:sz w:val="24"/>
          <w14:textFill>
            <w14:solidFill>
              <w14:schemeClr w14:val="tx1"/>
            </w14:solidFill>
          </w14:textFill>
        </w:rPr>
      </w:pPr>
    </w:p>
    <w:p w14:paraId="0A09D9D0">
      <w:pPr>
        <w:pStyle w:val="19"/>
        <w:tabs>
          <w:tab w:val="right" w:leader="dot" w:pos="9412"/>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TOC \o "1-3" \h \z \u </w:instrText>
      </w:r>
      <w:r>
        <w:rPr>
          <w:rFonts w:hint="eastAsia" w:ascii="宋体" w:hAnsi="宋体" w:cs="宋体"/>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"_Toc25949" </w:instrText>
      </w:r>
      <w:r>
        <w:rPr>
          <w:color w:val="000000" w:themeColor="text1"/>
          <w14:textFill>
            <w14:solidFill>
              <w14:schemeClr w14:val="tx1"/>
            </w14:solidFill>
          </w14:textFill>
        </w:rPr>
        <w:fldChar w:fldCharType="separate"/>
      </w:r>
      <w:r>
        <w:rPr>
          <w:rStyle w:val="33"/>
          <w:rFonts w:hint="eastAsia" w:ascii="宋体" w:hAnsi="宋体" w:cs="宋体"/>
          <w:color w:val="000000" w:themeColor="text1"/>
          <w:sz w:val="24"/>
          <w14:textFill>
            <w14:solidFill>
              <w14:schemeClr w14:val="tx1"/>
            </w14:solidFill>
          </w14:textFill>
        </w:rPr>
        <w:t>第一章、竞争性磋商公告</w:t>
      </w:r>
      <w:r>
        <w:rPr>
          <w:rStyle w:val="33"/>
          <w:rFonts w:hint="eastAsia" w:ascii="宋体" w:hAnsi="宋体" w:cs="宋体"/>
          <w:color w:val="000000" w:themeColor="text1"/>
          <w:sz w:val="24"/>
          <w14:textFill>
            <w14:solidFill>
              <w14:schemeClr w14:val="tx1"/>
            </w14:solidFill>
          </w14:textFill>
        </w:rPr>
        <w:tab/>
      </w:r>
      <w:r>
        <w:rPr>
          <w:rStyle w:val="33"/>
          <w:rFonts w:hint="eastAsia" w:ascii="宋体" w:hAnsi="宋体" w:cs="宋体"/>
          <w:color w:val="000000" w:themeColor="text1"/>
          <w:sz w:val="24"/>
          <w14:textFill>
            <w14:solidFill>
              <w14:schemeClr w14:val="tx1"/>
            </w14:solidFill>
          </w14:textFill>
        </w:rPr>
        <w:fldChar w:fldCharType="begin"/>
      </w:r>
      <w:r>
        <w:rPr>
          <w:rStyle w:val="33"/>
          <w:rFonts w:hint="eastAsia" w:ascii="宋体" w:hAnsi="宋体" w:cs="宋体"/>
          <w:color w:val="000000" w:themeColor="text1"/>
          <w:sz w:val="24"/>
          <w14:textFill>
            <w14:solidFill>
              <w14:schemeClr w14:val="tx1"/>
            </w14:solidFill>
          </w14:textFill>
        </w:rPr>
        <w:instrText xml:space="preserve"> PAGEREF _Toc25949 \h </w:instrText>
      </w:r>
      <w:r>
        <w:rPr>
          <w:rStyle w:val="33"/>
          <w:rFonts w:hint="eastAsia" w:ascii="宋体" w:hAnsi="宋体" w:cs="宋体"/>
          <w:color w:val="000000" w:themeColor="text1"/>
          <w:sz w:val="24"/>
          <w14:textFill>
            <w14:solidFill>
              <w14:schemeClr w14:val="tx1"/>
            </w14:solidFill>
          </w14:textFill>
        </w:rPr>
        <w:fldChar w:fldCharType="separate"/>
      </w:r>
      <w:r>
        <w:rPr>
          <w:rStyle w:val="33"/>
          <w:rFonts w:hint="eastAsia" w:ascii="宋体" w:hAnsi="宋体" w:cs="宋体"/>
          <w:color w:val="000000" w:themeColor="text1"/>
          <w:sz w:val="24"/>
          <w14:textFill>
            <w14:solidFill>
              <w14:schemeClr w14:val="tx1"/>
            </w14:solidFill>
          </w14:textFill>
        </w:rPr>
        <w:t>1</w:t>
      </w:r>
      <w:r>
        <w:rPr>
          <w:rStyle w:val="33"/>
          <w:rFonts w:hint="eastAsia" w:ascii="宋体" w:hAnsi="宋体" w:cs="宋体"/>
          <w:color w:val="000000" w:themeColor="text1"/>
          <w:sz w:val="24"/>
          <w14:textFill>
            <w14:solidFill>
              <w14:schemeClr w14:val="tx1"/>
            </w14:solidFill>
          </w14:textFill>
        </w:rPr>
        <w:fldChar w:fldCharType="end"/>
      </w:r>
      <w:r>
        <w:rPr>
          <w:rStyle w:val="33"/>
          <w:rFonts w:hint="eastAsia" w:ascii="宋体" w:hAnsi="宋体" w:cs="宋体"/>
          <w:color w:val="000000" w:themeColor="text1"/>
          <w:sz w:val="24"/>
          <w14:textFill>
            <w14:solidFill>
              <w14:schemeClr w14:val="tx1"/>
            </w14:solidFill>
          </w14:textFill>
        </w:rPr>
        <w:fldChar w:fldCharType="end"/>
      </w:r>
    </w:p>
    <w:p w14:paraId="377C9B71">
      <w:pPr>
        <w:pStyle w:val="19"/>
        <w:tabs>
          <w:tab w:val="right" w:leader="dot" w:pos="9412"/>
        </w:tabs>
        <w:rPr>
          <w:rFonts w:ascii="宋体" w:hAnsi="宋体" w:cs="宋体"/>
          <w:color w:val="000000" w:themeColor="text1"/>
          <w:sz w:val="24"/>
          <w14:textFill>
            <w14:solidFill>
              <w14:schemeClr w14:val="tx1"/>
            </w14:solidFill>
          </w14:textFill>
        </w:rPr>
      </w:pPr>
    </w:p>
    <w:p w14:paraId="5BA549A6">
      <w:pPr>
        <w:pStyle w:val="19"/>
        <w:tabs>
          <w:tab w:val="right" w:leader="dot" w:pos="9412"/>
        </w:tabs>
        <w:rPr>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"_Toc21240"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第二章、磋商须知前附表</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PAGEREF _Toc21240 \h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fldChar w:fldCharType="end"/>
      </w:r>
    </w:p>
    <w:p w14:paraId="488E3310">
      <w:pPr>
        <w:pStyle w:val="19"/>
        <w:tabs>
          <w:tab w:val="right" w:leader="dot" w:pos="9412"/>
        </w:tabs>
        <w:rPr>
          <w:rFonts w:ascii="宋体" w:hAnsi="宋体" w:cs="宋体"/>
          <w:color w:val="000000" w:themeColor="text1"/>
          <w:sz w:val="24"/>
          <w14:textFill>
            <w14:solidFill>
              <w14:schemeClr w14:val="tx1"/>
            </w14:solidFill>
          </w14:textFill>
        </w:rPr>
      </w:pPr>
    </w:p>
    <w:p w14:paraId="34ED962C">
      <w:pPr>
        <w:pStyle w:val="19"/>
        <w:tabs>
          <w:tab w:val="right" w:leader="dot" w:pos="9412"/>
        </w:tabs>
        <w:rPr>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"_Toc8963"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第三章、评审程序方法及标准</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PAGEREF _Toc8963 \h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fldChar w:fldCharType="end"/>
      </w:r>
    </w:p>
    <w:p w14:paraId="2AF0EBD2">
      <w:pPr>
        <w:pStyle w:val="19"/>
        <w:tabs>
          <w:tab w:val="right" w:leader="dot" w:pos="9412"/>
        </w:tabs>
        <w:rPr>
          <w:rFonts w:ascii="宋体" w:hAnsi="宋体" w:cs="宋体"/>
          <w:color w:val="000000" w:themeColor="text1"/>
          <w:sz w:val="24"/>
          <w14:textFill>
            <w14:solidFill>
              <w14:schemeClr w14:val="tx1"/>
            </w14:solidFill>
          </w14:textFill>
        </w:rPr>
      </w:pPr>
    </w:p>
    <w:p w14:paraId="17A24824">
      <w:pPr>
        <w:pStyle w:val="19"/>
        <w:tabs>
          <w:tab w:val="right" w:leader="dot" w:pos="9412"/>
        </w:tabs>
        <w:rPr>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"_Toc31293"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第四章、合同条款 （参考合同）</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PAGEREF _Toc31293 \h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16</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fldChar w:fldCharType="end"/>
      </w:r>
    </w:p>
    <w:p w14:paraId="6366F446">
      <w:pPr>
        <w:pStyle w:val="19"/>
        <w:tabs>
          <w:tab w:val="right" w:leader="dot" w:pos="9412"/>
        </w:tabs>
        <w:rPr>
          <w:rFonts w:ascii="宋体" w:hAnsi="宋体" w:cs="宋体"/>
          <w:color w:val="000000" w:themeColor="text1"/>
          <w:sz w:val="24"/>
          <w14:textFill>
            <w14:solidFill>
              <w14:schemeClr w14:val="tx1"/>
            </w14:solidFill>
          </w14:textFill>
        </w:rPr>
      </w:pPr>
    </w:p>
    <w:p w14:paraId="57D74D6E">
      <w:pPr>
        <w:pStyle w:val="19"/>
        <w:tabs>
          <w:tab w:val="right" w:leader="dot" w:pos="9412"/>
        </w:tabs>
        <w:rPr>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"_Toc10410"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第五章、项目概况及内容</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PAGEREF _Toc10410 \h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16</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fldChar w:fldCharType="end"/>
      </w:r>
    </w:p>
    <w:p w14:paraId="7A34796E">
      <w:pPr>
        <w:pStyle w:val="19"/>
        <w:tabs>
          <w:tab w:val="right" w:leader="dot" w:pos="9412"/>
        </w:tabs>
        <w:rPr>
          <w:rFonts w:ascii="宋体" w:hAnsi="宋体" w:cs="宋体"/>
          <w:color w:val="000000" w:themeColor="text1"/>
          <w:sz w:val="24"/>
          <w14:textFill>
            <w14:solidFill>
              <w14:schemeClr w14:val="tx1"/>
            </w14:solidFill>
          </w14:textFill>
        </w:rPr>
      </w:pPr>
    </w:p>
    <w:p w14:paraId="3CFEB33B">
      <w:pPr>
        <w:pStyle w:val="19"/>
        <w:tabs>
          <w:tab w:val="right" w:leader="dot" w:pos="9412"/>
        </w:tabs>
        <w:rPr>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"_Toc8839"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第六章、竞争性磋商响应文件格式</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PAGEREF _Toc8839 \h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fldChar w:fldCharType="end"/>
      </w:r>
    </w:p>
    <w:p w14:paraId="0C992DD9">
      <w:pPr>
        <w:spacing w:line="360" w:lineRule="auto"/>
        <w:jc w:val="center"/>
        <w:rPr>
          <w:rFonts w:ascii="宋体" w:hAnsi="宋体" w:cs="宋体"/>
          <w:b/>
          <w:bCs/>
          <w:color w:val="000000" w:themeColor="text1"/>
          <w:kern w:val="44"/>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end"/>
      </w:r>
    </w:p>
    <w:p w14:paraId="66013A88">
      <w:pPr>
        <w:widowControl/>
        <w:spacing w:line="360" w:lineRule="auto"/>
        <w:jc w:val="left"/>
        <w:rPr>
          <w:rFonts w:ascii="宋体" w:hAnsi="宋体" w:cs="宋体"/>
          <w:b/>
          <w:bCs/>
          <w:color w:val="000000" w:themeColor="text1"/>
          <w:kern w:val="44"/>
          <w:sz w:val="28"/>
          <w:szCs w:val="28"/>
          <w14:textFill>
            <w14:solidFill>
              <w14:schemeClr w14:val="tx1"/>
            </w14:solidFill>
          </w14:textFill>
        </w:rPr>
        <w:sectPr>
          <w:headerReference r:id="rId3" w:type="default"/>
          <w:pgSz w:w="11907" w:h="16840"/>
          <w:pgMar w:top="1134" w:right="1191" w:bottom="1134" w:left="1304" w:header="964" w:footer="992" w:gutter="0"/>
          <w:pgNumType w:fmt="numberInDash" w:start="1"/>
          <w:cols w:space="720" w:num="1"/>
          <w:docGrid w:linePitch="312" w:charSpace="0"/>
        </w:sectPr>
      </w:pPr>
    </w:p>
    <w:p w14:paraId="3DF0C41F">
      <w:pPr>
        <w:pStyle w:val="3"/>
        <w:spacing w:before="0" w:after="0" w:line="600" w:lineRule="exact"/>
        <w:jc w:val="center"/>
        <w:rPr>
          <w:rFonts w:ascii="宋体" w:hAnsi="宋体" w:cs="宋体"/>
          <w:color w:val="000000" w:themeColor="text1"/>
          <w:sz w:val="21"/>
          <w:szCs w:val="21"/>
          <w14:textFill>
            <w14:solidFill>
              <w14:schemeClr w14:val="tx1"/>
            </w14:solidFill>
          </w14:textFill>
        </w:rPr>
      </w:pPr>
      <w:bookmarkStart w:id="3" w:name="_Toc60851972"/>
      <w:bookmarkStart w:id="4" w:name="_Toc21240"/>
      <w:r>
        <w:rPr>
          <w:rFonts w:hint="eastAsia" w:ascii="宋体" w:hAnsi="宋体" w:cs="宋体"/>
          <w:color w:val="000000" w:themeColor="text1"/>
          <w:sz w:val="21"/>
          <w:szCs w:val="21"/>
          <w14:textFill>
            <w14:solidFill>
              <w14:schemeClr w14:val="tx1"/>
            </w14:solidFill>
          </w14:textFill>
        </w:rPr>
        <w:t>第一部分 竞争性磋商公告</w:t>
      </w:r>
      <w:bookmarkEnd w:id="3"/>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AD8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B84530F">
            <w:pPr>
              <w:pStyle w:val="23"/>
              <w:keepNext w:val="0"/>
              <w:keepLines w:val="0"/>
              <w:suppressLineNumbers w:val="0"/>
              <w:spacing w:before="0" w:beforeAutospacing="0" w:after="0" w:afterAutospacing="0" w:line="440" w:lineRule="exact"/>
              <w:ind w:left="0" w:right="0"/>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项目概况</w:t>
            </w:r>
          </w:p>
          <w:p w14:paraId="042CC869">
            <w:pPr>
              <w:pStyle w:val="26"/>
              <w:keepNext w:val="0"/>
              <w:keepLines w:val="0"/>
              <w:suppressLineNumbers w:val="0"/>
              <w:spacing w:before="0" w:beforeAutospacing="0" w:after="0" w:afterAutospacing="0"/>
              <w:ind w:left="0" w:right="0" w:firstLine="0" w:firstLineChars="0"/>
              <w:jc w:val="left"/>
              <w:rPr>
                <w:rFonts w:hint="default" w:hAnsi="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4"/>
                <w:szCs w:val="24"/>
                <w:u w:val="single"/>
                <w:lang w:val="en-US" w:eastAsia="zh-CN" w:bidi="ar-SA"/>
                <w14:textFill>
                  <w14:solidFill>
                    <w14:schemeClr w14:val="tx1"/>
                  </w14:solidFill>
                </w14:textFill>
              </w:rPr>
              <w:t>若羌县2025年国家重点生态功能区县域生态环境质量监测项目</w:t>
            </w:r>
            <w:r>
              <w:rPr>
                <w:rFonts w:hAnsi="宋体" w:cs="宋体"/>
                <w:color w:val="000000" w:themeColor="text1"/>
                <w:sz w:val="21"/>
                <w:szCs w:val="21"/>
                <w14:textFill>
                  <w14:solidFill>
                    <w14:schemeClr w14:val="tx1"/>
                  </w14:solidFill>
                </w14:textFill>
              </w:rPr>
              <w:t>的潜在供应商应在</w:t>
            </w:r>
            <w:r>
              <w:rPr>
                <w:rFonts w:hAnsi="宋体" w:cs="宋体"/>
                <w:color w:val="000000" w:themeColor="text1"/>
                <w:sz w:val="21"/>
                <w:szCs w:val="21"/>
                <w:u w:val="single"/>
                <w14:textFill>
                  <w14:solidFill>
                    <w14:schemeClr w14:val="tx1"/>
                  </w14:solidFill>
                </w14:textFill>
              </w:rPr>
              <w:t>投标人登陆政采云平台http://www.zcygov.cn/，在线申请获取磋商文件（登录政府采购云平台 → 项目采购 → 获取磋商文件 → 申请）</w:t>
            </w:r>
            <w:r>
              <w:rPr>
                <w:rFonts w:hAnsi="宋体" w:cs="宋体"/>
                <w:color w:val="000000" w:themeColor="text1"/>
                <w:sz w:val="21"/>
                <w:szCs w:val="21"/>
                <w14:textFill>
                  <w14:solidFill>
                    <w14:schemeClr w14:val="tx1"/>
                  </w14:solidFill>
                </w14:textFill>
              </w:rPr>
              <w:t xml:space="preserve">获取竞争性磋商文件，并于 </w:t>
            </w:r>
            <w:r>
              <w:rPr>
                <w:rFonts w:hAnsi="宋体" w:cs="宋体"/>
                <w:color w:val="000000" w:themeColor="text1"/>
                <w:sz w:val="21"/>
                <w:szCs w:val="21"/>
                <w:u w:val="single"/>
                <w14:textFill>
                  <w14:solidFill>
                    <w14:schemeClr w14:val="tx1"/>
                  </w14:solidFill>
                </w14:textFill>
              </w:rPr>
              <w:t xml:space="preserve"> </w:t>
            </w:r>
            <w:r>
              <w:rPr>
                <w:rFonts w:hint="eastAsia" w:hAnsi="宋体" w:cs="宋体"/>
                <w:b w:val="0"/>
                <w:bCs w:val="0"/>
                <w:color w:val="000000" w:themeColor="text1"/>
                <w:kern w:val="0"/>
                <w:sz w:val="24"/>
                <w:szCs w:val="24"/>
                <w:u w:val="single"/>
                <w:lang w:val="en-US" w:eastAsia="zh-CN" w:bidi="ar-SA"/>
                <w14:textFill>
                  <w14:solidFill>
                    <w14:schemeClr w14:val="tx1"/>
                  </w14:solidFill>
                </w14:textFill>
              </w:rPr>
              <w:t>2025年07月01日</w:t>
            </w:r>
            <w:r>
              <w:rPr>
                <w:rFonts w:hint="eastAsia" w:ascii="宋体" w:hAnsi="宋体" w:eastAsia="宋体" w:cs="宋体"/>
                <w:b w:val="0"/>
                <w:bCs w:val="0"/>
                <w:color w:val="000000" w:themeColor="text1"/>
                <w:kern w:val="0"/>
                <w:sz w:val="24"/>
                <w:szCs w:val="24"/>
                <w:u w:val="single"/>
                <w:lang w:val="en-US" w:eastAsia="zh-CN" w:bidi="ar-SA"/>
                <w14:textFill>
                  <w14:solidFill>
                    <w14:schemeClr w14:val="tx1"/>
                  </w14:solidFill>
                </w14:textFill>
              </w:rPr>
              <w:t xml:space="preserve"> 11:00</w:t>
            </w:r>
            <w:r>
              <w:rPr>
                <w:rFonts w:hint="eastAsia" w:hAnsi="宋体" w:cs="宋体"/>
                <w:color w:val="000000" w:themeColor="text1"/>
                <w:sz w:val="21"/>
                <w:szCs w:val="21"/>
                <w:lang w:val="en-US" w:eastAsia="zh-CN"/>
                <w14:textFill>
                  <w14:solidFill>
                    <w14:schemeClr w14:val="tx1"/>
                  </w14:solidFill>
                </w14:textFill>
              </w:rPr>
              <w:t>（</w:t>
            </w:r>
            <w:r>
              <w:rPr>
                <w:rFonts w:hAnsi="宋体" w:cs="宋体"/>
                <w:color w:val="000000" w:themeColor="text1"/>
                <w:sz w:val="21"/>
                <w:szCs w:val="21"/>
                <w14:textFill>
                  <w14:solidFill>
                    <w14:schemeClr w14:val="tx1"/>
                  </w14:solidFill>
                </w14:textFill>
              </w:rPr>
              <w:t>北京时间）前递交响应文件。</w:t>
            </w:r>
          </w:p>
        </w:tc>
      </w:tr>
    </w:tbl>
    <w:p w14:paraId="51F42214">
      <w:pPr>
        <w:pStyle w:val="23"/>
        <w:spacing w:before="0" w:beforeAutospacing="0" w:after="0" w:afterAutospacing="0" w:line="440" w:lineRule="exact"/>
        <w:jc w:val="both"/>
        <w:rPr>
          <w:color w:val="000000" w:themeColor="text1"/>
          <w14:textFill>
            <w14:solidFill>
              <w14:schemeClr w14:val="tx1"/>
            </w14:solidFill>
          </w14:textFill>
        </w:rPr>
      </w:pPr>
      <w:r>
        <w:rPr>
          <w:rStyle w:val="30"/>
          <w:rFonts w:hint="eastAsia"/>
          <w:color w:val="000000" w:themeColor="text1"/>
          <w14:textFill>
            <w14:solidFill>
              <w14:schemeClr w14:val="tx1"/>
            </w14:solidFill>
          </w14:textFill>
        </w:rPr>
        <w:t>一、项目基本情况</w:t>
      </w:r>
    </w:p>
    <w:p w14:paraId="32DEA7AC">
      <w:pPr>
        <w:pStyle w:val="23"/>
        <w:spacing w:before="0" w:beforeAutospacing="0" w:after="0" w:afterAutospacing="0" w:line="440" w:lineRule="exac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项目编号：</w:t>
      </w:r>
      <w:r>
        <w:rPr>
          <w:rFonts w:hint="eastAsia" w:cs="宋体"/>
          <w:b w:val="0"/>
          <w:bCs w:val="0"/>
          <w:color w:val="000000" w:themeColor="text1"/>
          <w:kern w:val="0"/>
          <w:sz w:val="24"/>
          <w:szCs w:val="24"/>
          <w:u w:val="none"/>
          <w:lang w:val="en-US" w:eastAsia="zh-CN" w:bidi="ar-SA"/>
          <w14:textFill>
            <w14:solidFill>
              <w14:schemeClr w14:val="tx1"/>
            </w14:solidFill>
          </w14:textFill>
        </w:rPr>
        <w:t>XJLKDYZC(CS)2025-08</w:t>
      </w:r>
    </w:p>
    <w:p w14:paraId="1EB5CED7">
      <w:pPr>
        <w:pStyle w:val="23"/>
        <w:spacing w:before="0" w:beforeAutospacing="0" w:after="0" w:afterAutospacing="0" w:line="440" w:lineRule="exact"/>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项目名称：</w:t>
      </w:r>
      <w:r>
        <w:rPr>
          <w:rFonts w:hint="eastAsia" w:ascii="宋体" w:hAnsi="宋体" w:eastAsia="宋体" w:cs="宋体"/>
          <w:b w:val="0"/>
          <w:bCs w:val="0"/>
          <w:color w:val="000000" w:themeColor="text1"/>
          <w:kern w:val="0"/>
          <w:sz w:val="24"/>
          <w:szCs w:val="24"/>
          <w:u w:val="none"/>
          <w:lang w:val="en-US" w:eastAsia="zh-CN" w:bidi="ar-SA"/>
          <w14:textFill>
            <w14:solidFill>
              <w14:schemeClr w14:val="tx1"/>
            </w14:solidFill>
          </w14:textFill>
        </w:rPr>
        <w:t>若羌县2025年国家重点生态功能区县域生态环境质量监测项目</w:t>
      </w:r>
    </w:p>
    <w:p w14:paraId="466C50B9">
      <w:pPr>
        <w:pStyle w:val="23"/>
        <w:spacing w:before="0" w:beforeAutospacing="0" w:after="0" w:afterAutospacing="0" w:line="440" w:lineRule="exact"/>
        <w:rPr>
          <w:rFonts w:hint="eastAsia" w:ascii="宋体" w:hAnsi="宋体" w:eastAsia="宋体" w:cs="宋体"/>
          <w:b w:val="0"/>
          <w:bCs w:val="0"/>
          <w:color w:val="000000" w:themeColor="text1"/>
          <w:kern w:val="0"/>
          <w:sz w:val="24"/>
          <w:szCs w:val="24"/>
          <w:u w:val="none"/>
          <w:lang w:val="en-US" w:eastAsia="zh-CN" w:bidi="ar-SA"/>
          <w14:textFill>
            <w14:solidFill>
              <w14:schemeClr w14:val="tx1"/>
            </w14:solidFill>
          </w14:textFill>
        </w:rPr>
      </w:pPr>
      <w:r>
        <w:rPr>
          <w:rFonts w:hint="eastAsia"/>
          <w:color w:val="000000" w:themeColor="text1"/>
          <w14:textFill>
            <w14:solidFill>
              <w14:schemeClr w14:val="tx1"/>
            </w14:solidFill>
          </w14:textFill>
        </w:rPr>
        <w:t>采购方式：</w:t>
      </w:r>
      <w:r>
        <w:rPr>
          <w:rFonts w:hint="eastAsia" w:ascii="宋体" w:hAnsi="宋体" w:eastAsia="宋体" w:cs="宋体"/>
          <w:b w:val="0"/>
          <w:bCs w:val="0"/>
          <w:color w:val="000000" w:themeColor="text1"/>
          <w:kern w:val="0"/>
          <w:sz w:val="24"/>
          <w:szCs w:val="24"/>
          <w:u w:val="none"/>
          <w:lang w:val="en-US" w:eastAsia="zh-CN" w:bidi="ar-SA"/>
          <w14:textFill>
            <w14:solidFill>
              <w14:schemeClr w14:val="tx1"/>
            </w14:solidFill>
          </w14:textFill>
        </w:rPr>
        <w:t>竞争性磋商</w:t>
      </w:r>
    </w:p>
    <w:p w14:paraId="5DEFECF5">
      <w:pPr>
        <w:pStyle w:val="23"/>
        <w:spacing w:before="0" w:beforeAutospacing="0" w:after="0" w:afterAutospacing="0" w:line="440" w:lineRule="exact"/>
        <w:rPr>
          <w:rFonts w:hint="default" w:ascii="宋体" w:hAnsi="宋体" w:eastAsia="宋体" w:cs="宋体"/>
          <w:b w:val="0"/>
          <w:bCs w:val="0"/>
          <w:color w:val="000000" w:themeColor="text1"/>
          <w:kern w:val="0"/>
          <w:sz w:val="24"/>
          <w:szCs w:val="24"/>
          <w:u w:val="none"/>
          <w:lang w:val="en-US" w:eastAsia="zh-CN" w:bidi="ar-SA"/>
          <w14:textFill>
            <w14:solidFill>
              <w14:schemeClr w14:val="tx1"/>
            </w14:solidFill>
          </w14:textFill>
        </w:rPr>
      </w:pPr>
      <w:r>
        <w:rPr>
          <w:rFonts w:hint="eastAsia"/>
          <w:color w:val="000000" w:themeColor="text1"/>
          <w14:textFill>
            <w14:solidFill>
              <w14:schemeClr w14:val="tx1"/>
            </w14:solidFill>
          </w14:textFill>
        </w:rPr>
        <w:t>预算金额（元）：</w:t>
      </w:r>
      <w:r>
        <w:rPr>
          <w:rFonts w:hint="eastAsia" w:ascii="宋体" w:hAnsi="宋体" w:eastAsia="宋体" w:cs="宋体"/>
          <w:b w:val="0"/>
          <w:bCs w:val="0"/>
          <w:color w:val="000000" w:themeColor="text1"/>
          <w:kern w:val="0"/>
          <w:sz w:val="24"/>
          <w:szCs w:val="24"/>
          <w:u w:val="none"/>
          <w:lang w:val="en-US" w:eastAsia="zh-CN" w:bidi="ar-SA"/>
          <w14:textFill>
            <w14:solidFill>
              <w14:schemeClr w14:val="tx1"/>
            </w14:solidFill>
          </w14:textFill>
        </w:rPr>
        <w:t>1350000.00</w:t>
      </w:r>
    </w:p>
    <w:p w14:paraId="042B7433">
      <w:pPr>
        <w:pStyle w:val="23"/>
        <w:spacing w:before="0" w:beforeAutospacing="0" w:after="0" w:afterAutospacing="0" w:line="440" w:lineRule="exact"/>
        <w:rPr>
          <w:rFonts w:hint="default" w:ascii="宋体" w:hAnsi="宋体" w:eastAsia="宋体" w:cs="宋体"/>
          <w:b w:val="0"/>
          <w:bCs w:val="0"/>
          <w:color w:val="000000" w:themeColor="text1"/>
          <w:kern w:val="0"/>
          <w:sz w:val="24"/>
          <w:szCs w:val="24"/>
          <w:u w:val="none"/>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最高限价</w:t>
      </w:r>
      <w:r>
        <w:rPr>
          <w:rFonts w:hint="eastAsia"/>
          <w:color w:val="000000" w:themeColor="text1"/>
          <w14:textFill>
            <w14:solidFill>
              <w14:schemeClr w14:val="tx1"/>
            </w14:solidFill>
          </w14:textFill>
        </w:rPr>
        <w:t>（元）</w:t>
      </w:r>
      <w:r>
        <w:rPr>
          <w:rFonts w:hint="eastAsia"/>
          <w:color w:val="000000" w:themeColor="text1"/>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u w:val="none"/>
          <w:lang w:val="en-US" w:eastAsia="zh-CN" w:bidi="ar-SA"/>
          <w14:textFill>
            <w14:solidFill>
              <w14:schemeClr w14:val="tx1"/>
            </w14:solidFill>
          </w14:textFill>
        </w:rPr>
        <w:t>1350000.00</w:t>
      </w:r>
    </w:p>
    <w:p w14:paraId="1C2C6F57">
      <w:pPr>
        <w:pStyle w:val="23"/>
        <w:spacing w:before="0" w:beforeAutospacing="0" w:after="0" w:afterAutospacing="0"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w:t>
      </w:r>
    </w:p>
    <w:tbl>
      <w:tblPr>
        <w:tblStyle w:val="27"/>
        <w:tblW w:w="10233"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8"/>
        <w:gridCol w:w="1748"/>
        <w:gridCol w:w="517"/>
        <w:gridCol w:w="766"/>
        <w:gridCol w:w="1251"/>
        <w:gridCol w:w="4783"/>
        <w:gridCol w:w="400"/>
      </w:tblGrid>
      <w:tr w14:paraId="3CBA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trPr>
        <w:tc>
          <w:tcPr>
            <w:tcW w:w="768" w:type="dxa"/>
            <w:tcMar>
              <w:top w:w="75" w:type="dxa"/>
              <w:left w:w="150" w:type="dxa"/>
              <w:bottom w:w="75" w:type="dxa"/>
              <w:right w:w="150" w:type="dxa"/>
            </w:tcMar>
            <w:vAlign w:val="center"/>
          </w:tcPr>
          <w:p w14:paraId="1AFFF0F4">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14:textFill>
                  <w14:solidFill>
                    <w14:schemeClr w14:val="tx1"/>
                  </w14:solidFill>
                </w14:textFill>
              </w:rPr>
            </w:pPr>
            <w:r>
              <w:rPr>
                <w:rStyle w:val="30"/>
                <w:rFonts w:hint="eastAsia" w:ascii="宋体" w:hAnsi="宋体" w:cs="宋体"/>
                <w:color w:val="000000" w:themeColor="text1"/>
                <w:kern w:val="0"/>
                <w:szCs w:val="21"/>
                <w14:textFill>
                  <w14:solidFill>
                    <w14:schemeClr w14:val="tx1"/>
                  </w14:solidFill>
                </w14:textFill>
              </w:rPr>
              <w:t>标项</w:t>
            </w:r>
          </w:p>
        </w:tc>
        <w:tc>
          <w:tcPr>
            <w:tcW w:w="1748" w:type="dxa"/>
            <w:tcMar>
              <w:top w:w="75" w:type="dxa"/>
              <w:left w:w="150" w:type="dxa"/>
              <w:bottom w:w="75" w:type="dxa"/>
              <w:right w:w="150" w:type="dxa"/>
            </w:tcMar>
            <w:vAlign w:val="center"/>
          </w:tcPr>
          <w:p w14:paraId="48C89EEB">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14:textFill>
                  <w14:solidFill>
                    <w14:schemeClr w14:val="tx1"/>
                  </w14:solidFill>
                </w14:textFill>
              </w:rPr>
            </w:pPr>
            <w:r>
              <w:rPr>
                <w:rStyle w:val="30"/>
                <w:rFonts w:hint="eastAsia" w:ascii="宋体" w:hAnsi="宋体" w:cs="宋体"/>
                <w:color w:val="000000" w:themeColor="text1"/>
                <w:kern w:val="0"/>
                <w:szCs w:val="21"/>
                <w14:textFill>
                  <w14:solidFill>
                    <w14:schemeClr w14:val="tx1"/>
                  </w14:solidFill>
                </w14:textFill>
              </w:rPr>
              <w:t>项目名称</w:t>
            </w:r>
          </w:p>
        </w:tc>
        <w:tc>
          <w:tcPr>
            <w:tcW w:w="517" w:type="dxa"/>
            <w:tcMar>
              <w:top w:w="75" w:type="dxa"/>
              <w:left w:w="150" w:type="dxa"/>
              <w:bottom w:w="75" w:type="dxa"/>
              <w:right w:w="150" w:type="dxa"/>
            </w:tcMar>
            <w:vAlign w:val="center"/>
          </w:tcPr>
          <w:p w14:paraId="78E0495E">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14:textFill>
                  <w14:solidFill>
                    <w14:schemeClr w14:val="tx1"/>
                  </w14:solidFill>
                </w14:textFill>
              </w:rPr>
            </w:pPr>
            <w:r>
              <w:rPr>
                <w:rStyle w:val="30"/>
                <w:rFonts w:hint="eastAsia" w:ascii="宋体" w:hAnsi="宋体" w:cs="宋体"/>
                <w:color w:val="000000" w:themeColor="text1"/>
                <w:kern w:val="0"/>
                <w:szCs w:val="21"/>
                <w14:textFill>
                  <w14:solidFill>
                    <w14:schemeClr w14:val="tx1"/>
                  </w14:solidFill>
                </w14:textFill>
              </w:rPr>
              <w:t>数量</w:t>
            </w:r>
          </w:p>
        </w:tc>
        <w:tc>
          <w:tcPr>
            <w:tcW w:w="766" w:type="dxa"/>
            <w:tcMar>
              <w:top w:w="75" w:type="dxa"/>
              <w:left w:w="150" w:type="dxa"/>
              <w:bottom w:w="75" w:type="dxa"/>
              <w:right w:w="150" w:type="dxa"/>
            </w:tcMar>
            <w:vAlign w:val="center"/>
          </w:tcPr>
          <w:p w14:paraId="158DA841">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14:textFill>
                  <w14:solidFill>
                    <w14:schemeClr w14:val="tx1"/>
                  </w14:solidFill>
                </w14:textFill>
              </w:rPr>
            </w:pPr>
            <w:r>
              <w:rPr>
                <w:rStyle w:val="30"/>
                <w:rFonts w:hint="eastAsia" w:ascii="宋体" w:hAnsi="宋体" w:cs="宋体"/>
                <w:color w:val="000000" w:themeColor="text1"/>
                <w:kern w:val="0"/>
                <w:szCs w:val="21"/>
                <w14:textFill>
                  <w14:solidFill>
                    <w14:schemeClr w14:val="tx1"/>
                  </w14:solidFill>
                </w14:textFill>
              </w:rPr>
              <w:t>单位</w:t>
            </w:r>
          </w:p>
        </w:tc>
        <w:tc>
          <w:tcPr>
            <w:tcW w:w="1251" w:type="dxa"/>
            <w:tcMar>
              <w:top w:w="75" w:type="dxa"/>
              <w:left w:w="150" w:type="dxa"/>
              <w:bottom w:w="75" w:type="dxa"/>
              <w:right w:w="150" w:type="dxa"/>
            </w:tcMar>
            <w:vAlign w:val="center"/>
          </w:tcPr>
          <w:p w14:paraId="5594EC5A">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14:textFill>
                  <w14:solidFill>
                    <w14:schemeClr w14:val="tx1"/>
                  </w14:solidFill>
                </w14:textFill>
              </w:rPr>
            </w:pPr>
            <w:r>
              <w:rPr>
                <w:rStyle w:val="30"/>
                <w:rFonts w:hint="eastAsia" w:ascii="宋体" w:hAnsi="宋体" w:cs="宋体"/>
                <w:color w:val="000000" w:themeColor="text1"/>
                <w:kern w:val="0"/>
                <w:szCs w:val="21"/>
                <w:lang w:val="en-US" w:eastAsia="zh-CN"/>
                <w14:textFill>
                  <w14:solidFill>
                    <w14:schemeClr w14:val="tx1"/>
                  </w14:solidFill>
                </w14:textFill>
              </w:rPr>
              <w:t>最高限价</w:t>
            </w:r>
            <w:r>
              <w:rPr>
                <w:rStyle w:val="30"/>
                <w:rFonts w:hint="eastAsia" w:ascii="宋体" w:hAnsi="宋体" w:cs="宋体"/>
                <w:color w:val="000000" w:themeColor="text1"/>
                <w:kern w:val="0"/>
                <w:szCs w:val="21"/>
                <w14:textFill>
                  <w14:solidFill>
                    <w14:schemeClr w14:val="tx1"/>
                  </w14:solidFill>
                </w14:textFill>
              </w:rPr>
              <w:t>（元）</w:t>
            </w:r>
          </w:p>
        </w:tc>
        <w:tc>
          <w:tcPr>
            <w:tcW w:w="4783" w:type="dxa"/>
            <w:tcMar>
              <w:top w:w="75" w:type="dxa"/>
              <w:left w:w="150" w:type="dxa"/>
              <w:bottom w:w="75" w:type="dxa"/>
              <w:right w:w="150" w:type="dxa"/>
            </w:tcMar>
            <w:vAlign w:val="center"/>
          </w:tcPr>
          <w:p w14:paraId="2703391C">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14:textFill>
                  <w14:solidFill>
                    <w14:schemeClr w14:val="tx1"/>
                  </w14:solidFill>
                </w14:textFill>
              </w:rPr>
            </w:pPr>
            <w:r>
              <w:rPr>
                <w:rStyle w:val="30"/>
                <w:rFonts w:hint="eastAsia" w:ascii="宋体" w:hAnsi="宋体" w:cs="宋体"/>
                <w:color w:val="000000" w:themeColor="text1"/>
                <w:kern w:val="0"/>
                <w:szCs w:val="21"/>
                <w14:textFill>
                  <w14:solidFill>
                    <w14:schemeClr w14:val="tx1"/>
                  </w14:solidFill>
                </w14:textFill>
              </w:rPr>
              <w:t>简要规格描述</w:t>
            </w:r>
          </w:p>
        </w:tc>
        <w:tc>
          <w:tcPr>
            <w:tcW w:w="400" w:type="dxa"/>
            <w:tcMar>
              <w:top w:w="75" w:type="dxa"/>
              <w:left w:w="150" w:type="dxa"/>
              <w:bottom w:w="75" w:type="dxa"/>
              <w:right w:w="150" w:type="dxa"/>
            </w:tcMar>
            <w:vAlign w:val="center"/>
          </w:tcPr>
          <w:p w14:paraId="0D451AF0">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szCs w:val="21"/>
                <w14:textFill>
                  <w14:solidFill>
                    <w14:schemeClr w14:val="tx1"/>
                  </w14:solidFill>
                </w14:textFill>
              </w:rPr>
            </w:pPr>
            <w:r>
              <w:rPr>
                <w:rStyle w:val="30"/>
                <w:rFonts w:hint="eastAsia" w:ascii="宋体" w:hAnsi="宋体" w:cs="宋体"/>
                <w:color w:val="000000" w:themeColor="text1"/>
                <w:kern w:val="0"/>
                <w:szCs w:val="21"/>
                <w14:textFill>
                  <w14:solidFill>
                    <w14:schemeClr w14:val="tx1"/>
                  </w14:solidFill>
                </w14:textFill>
              </w:rPr>
              <w:t>备注</w:t>
            </w:r>
          </w:p>
        </w:tc>
      </w:tr>
      <w:tr w14:paraId="2077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8" w:hRule="atLeast"/>
        </w:trPr>
        <w:tc>
          <w:tcPr>
            <w:tcW w:w="768" w:type="dxa"/>
            <w:tcMar>
              <w:top w:w="75" w:type="dxa"/>
              <w:left w:w="150" w:type="dxa"/>
              <w:bottom w:w="75" w:type="dxa"/>
              <w:right w:w="150" w:type="dxa"/>
            </w:tcMar>
            <w:vAlign w:val="center"/>
          </w:tcPr>
          <w:p w14:paraId="4FB32AC8">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14:textFill>
                  <w14:solidFill>
                    <w14:schemeClr w14:val="tx1"/>
                  </w14:solidFill>
                </w14:textFill>
              </w:rPr>
            </w:pPr>
            <w:r>
              <w:rPr>
                <w:rStyle w:val="30"/>
                <w:rFonts w:hint="eastAsia" w:ascii="宋体" w:hAnsi="宋体" w:cs="宋体"/>
                <w:color w:val="000000" w:themeColor="text1"/>
                <w14:textFill>
                  <w14:solidFill>
                    <w14:schemeClr w14:val="tx1"/>
                  </w14:solidFill>
                </w14:textFill>
              </w:rPr>
              <w:t>1</w:t>
            </w:r>
          </w:p>
        </w:tc>
        <w:tc>
          <w:tcPr>
            <w:tcW w:w="1748" w:type="dxa"/>
            <w:tcMar>
              <w:top w:w="75" w:type="dxa"/>
              <w:left w:w="150" w:type="dxa"/>
              <w:bottom w:w="75" w:type="dxa"/>
              <w:right w:w="150" w:type="dxa"/>
            </w:tcMar>
            <w:vAlign w:val="center"/>
          </w:tcPr>
          <w:p w14:paraId="01ED009A">
            <w:pPr>
              <w:keepNext w:val="0"/>
              <w:keepLines w:val="0"/>
              <w:widowControl/>
              <w:suppressLineNumbers w:val="0"/>
              <w:spacing w:before="0" w:beforeAutospacing="0" w:after="0" w:afterAutospacing="0"/>
              <w:ind w:left="0" w:right="0"/>
              <w:jc w:val="center"/>
              <w:textAlignment w:val="center"/>
              <w:rPr>
                <w:rStyle w:val="30"/>
                <w:rFonts w:hint="eastAsia" w:ascii="宋体" w:hAnsi="宋体" w:eastAsia="宋体" w:cs="宋体"/>
                <w:b w:val="0"/>
                <w:bCs/>
                <w:color w:val="000000" w:themeColor="text1"/>
                <w:kern w:val="0"/>
                <w:lang w:eastAsia="zh-CN"/>
                <w14:textFill>
                  <w14:solidFill>
                    <w14:schemeClr w14:val="tx1"/>
                  </w14:solidFill>
                </w14:textFill>
              </w:rPr>
            </w:pPr>
            <w:r>
              <w:rPr>
                <w:rFonts w:hint="eastAsia" w:ascii="宋体" w:hAnsi="宋体" w:cs="宋体"/>
                <w:b w:val="0"/>
                <w:bCs/>
                <w:color w:val="000000" w:themeColor="text1"/>
                <w:kern w:val="0"/>
                <w:sz w:val="24"/>
                <w:lang w:eastAsia="zh-CN"/>
                <w14:textFill>
                  <w14:solidFill>
                    <w14:schemeClr w14:val="tx1"/>
                  </w14:solidFill>
                </w14:textFill>
              </w:rPr>
              <w:t>若羌县2025年国家重点生态功能区县域生态环境质量监测项目</w:t>
            </w:r>
          </w:p>
        </w:tc>
        <w:tc>
          <w:tcPr>
            <w:tcW w:w="517" w:type="dxa"/>
            <w:tcMar>
              <w:top w:w="75" w:type="dxa"/>
              <w:left w:w="150" w:type="dxa"/>
              <w:bottom w:w="75" w:type="dxa"/>
              <w:right w:w="150" w:type="dxa"/>
            </w:tcMar>
            <w:vAlign w:val="center"/>
          </w:tcPr>
          <w:p w14:paraId="64C144B8">
            <w:pPr>
              <w:keepNext w:val="0"/>
              <w:keepLines w:val="0"/>
              <w:widowControl/>
              <w:suppressLineNumbers w:val="0"/>
              <w:spacing w:before="0" w:beforeAutospacing="0" w:after="0" w:afterAutospacing="0"/>
              <w:ind w:left="0" w:right="0"/>
              <w:jc w:val="center"/>
              <w:rPr>
                <w:rStyle w:val="30"/>
                <w:rFonts w:hint="default" w:ascii="宋体" w:hAnsi="宋体" w:cs="宋体"/>
                <w:b w:val="0"/>
                <w:bCs/>
                <w:color w:val="000000" w:themeColor="text1"/>
                <w:kern w:val="0"/>
                <w14:textFill>
                  <w14:solidFill>
                    <w14:schemeClr w14:val="tx1"/>
                  </w14:solidFill>
                </w14:textFill>
              </w:rPr>
            </w:pPr>
            <w:r>
              <w:rPr>
                <w:rStyle w:val="30"/>
                <w:rFonts w:hint="eastAsia" w:ascii="宋体" w:hAnsi="宋体" w:cs="宋体"/>
                <w:b w:val="0"/>
                <w:bCs/>
                <w:color w:val="000000" w:themeColor="text1"/>
                <w14:textFill>
                  <w14:solidFill>
                    <w14:schemeClr w14:val="tx1"/>
                  </w14:solidFill>
                </w14:textFill>
              </w:rPr>
              <w:t>1</w:t>
            </w:r>
          </w:p>
        </w:tc>
        <w:tc>
          <w:tcPr>
            <w:tcW w:w="766" w:type="dxa"/>
            <w:tcMar>
              <w:top w:w="75" w:type="dxa"/>
              <w:left w:w="150" w:type="dxa"/>
              <w:bottom w:w="75" w:type="dxa"/>
              <w:right w:w="150" w:type="dxa"/>
            </w:tcMar>
            <w:vAlign w:val="center"/>
          </w:tcPr>
          <w:p w14:paraId="22A4C13D">
            <w:pPr>
              <w:keepNext w:val="0"/>
              <w:keepLines w:val="0"/>
              <w:widowControl/>
              <w:suppressLineNumbers w:val="0"/>
              <w:spacing w:before="0" w:beforeAutospacing="0" w:after="0" w:afterAutospacing="0"/>
              <w:ind w:left="0" w:right="0"/>
              <w:jc w:val="center"/>
              <w:textAlignment w:val="center"/>
              <w:rPr>
                <w:rStyle w:val="30"/>
                <w:rFonts w:hint="default" w:ascii="宋体" w:hAnsi="宋体" w:cs="宋体"/>
                <w:b w:val="0"/>
                <w:bCs/>
                <w:color w:val="000000" w:themeColor="text1"/>
                <w14:textFill>
                  <w14:solidFill>
                    <w14:schemeClr w14:val="tx1"/>
                  </w14:solidFill>
                </w14:textFill>
              </w:rPr>
            </w:pPr>
            <w:r>
              <w:rPr>
                <w:rStyle w:val="30"/>
                <w:rFonts w:hint="eastAsia" w:ascii="宋体" w:hAnsi="宋体" w:cs="宋体"/>
                <w:b w:val="0"/>
                <w:bCs/>
                <w:color w:val="000000" w:themeColor="text1"/>
                <w14:textFill>
                  <w14:solidFill>
                    <w14:schemeClr w14:val="tx1"/>
                  </w14:solidFill>
                </w14:textFill>
              </w:rPr>
              <w:t>项</w:t>
            </w:r>
          </w:p>
        </w:tc>
        <w:tc>
          <w:tcPr>
            <w:tcW w:w="1251" w:type="dxa"/>
            <w:tcMar>
              <w:top w:w="75" w:type="dxa"/>
              <w:left w:w="150" w:type="dxa"/>
              <w:bottom w:w="75" w:type="dxa"/>
              <w:right w:w="150" w:type="dxa"/>
            </w:tcMar>
            <w:vAlign w:val="center"/>
          </w:tcPr>
          <w:p w14:paraId="59C026DB">
            <w:pPr>
              <w:pStyle w:val="23"/>
              <w:keepNext w:val="0"/>
              <w:keepLines w:val="0"/>
              <w:suppressLineNumbers w:val="0"/>
              <w:spacing w:before="0" w:beforeAutospacing="0" w:after="0" w:afterAutospacing="0" w:line="440" w:lineRule="exact"/>
              <w:ind w:left="0" w:right="0"/>
              <w:rPr>
                <w:rStyle w:val="30"/>
                <w:rFonts w:hint="default" w:ascii="宋体" w:hAnsi="宋体" w:cs="宋体"/>
                <w:b w:val="0"/>
                <w:bCs/>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1350000.00</w:t>
            </w:r>
          </w:p>
        </w:tc>
        <w:tc>
          <w:tcPr>
            <w:tcW w:w="4783" w:type="dxa"/>
            <w:tcMar>
              <w:top w:w="75" w:type="dxa"/>
              <w:left w:w="150" w:type="dxa"/>
              <w:bottom w:w="75" w:type="dxa"/>
              <w:right w:w="150" w:type="dxa"/>
            </w:tcMar>
            <w:vAlign w:val="center"/>
          </w:tcPr>
          <w:p w14:paraId="4FDE98E3">
            <w:pPr>
              <w:keepNext w:val="0"/>
              <w:keepLines w:val="0"/>
              <w:widowControl/>
              <w:suppressLineNumbers w:val="0"/>
              <w:spacing w:before="0" w:beforeAutospacing="0" w:after="0" w:afterAutospacing="0"/>
              <w:ind w:left="0" w:right="0"/>
              <w:jc w:val="left"/>
              <w:textAlignment w:val="center"/>
              <w:rPr>
                <w:rStyle w:val="30"/>
                <w:rFonts w:hint="eastAsia" w:ascii="宋体" w:hAnsi="宋体" w:eastAsia="宋体" w:cs="宋体"/>
                <w:b w:val="0"/>
                <w:bCs/>
                <w:color w:val="000000" w:themeColor="text1"/>
                <w:kern w:val="0"/>
                <w:lang w:eastAsia="zh-CN"/>
                <w14:textFill>
                  <w14:solidFill>
                    <w14:schemeClr w14:val="tx1"/>
                  </w14:solidFill>
                </w14:textFill>
              </w:rPr>
            </w:pPr>
            <w:r>
              <w:rPr>
                <w:rStyle w:val="30"/>
                <w:rFonts w:hint="eastAsia" w:ascii="宋体" w:hAnsi="宋体" w:eastAsia="宋体" w:cs="宋体"/>
                <w:b w:val="0"/>
                <w:bCs/>
                <w:color w:val="000000" w:themeColor="text1"/>
                <w:kern w:val="0"/>
                <w:lang w:eastAsia="zh-CN"/>
                <w14:textFill>
                  <w14:solidFill>
                    <w14:schemeClr w14:val="tx1"/>
                  </w14:solidFill>
                </w14:textFill>
              </w:rPr>
              <w:t>一、若羌县2025年国家重点生态功能区县域生态环境质量监测方案-地表水水质监测（9个监测点位）、农田灌溉水水水质监测（4个监测点位）、集中式饮用水水源地水质、地下水水质水位监测（14个监测点位）、地表水水源地（1个监测点位）、重点污染源监测（45个监测点位）</w:t>
            </w:r>
          </w:p>
          <w:p w14:paraId="3B7A41DE">
            <w:pPr>
              <w:keepNext w:val="0"/>
              <w:keepLines w:val="0"/>
              <w:widowControl/>
              <w:suppressLineNumbers w:val="0"/>
              <w:spacing w:before="0" w:beforeAutospacing="0" w:after="0" w:afterAutospacing="0"/>
              <w:ind w:left="0" w:right="0"/>
              <w:jc w:val="left"/>
              <w:textAlignment w:val="center"/>
              <w:rPr>
                <w:rStyle w:val="30"/>
                <w:rFonts w:hint="eastAsia" w:ascii="宋体" w:hAnsi="宋体" w:eastAsia="宋体" w:cs="宋体"/>
                <w:b w:val="0"/>
                <w:bCs/>
                <w:color w:val="000000" w:themeColor="text1"/>
                <w:kern w:val="0"/>
                <w:lang w:eastAsia="zh-CN"/>
                <w14:textFill>
                  <w14:solidFill>
                    <w14:schemeClr w14:val="tx1"/>
                  </w14:solidFill>
                </w14:textFill>
              </w:rPr>
            </w:pPr>
            <w:r>
              <w:rPr>
                <w:rStyle w:val="30"/>
                <w:rFonts w:hint="eastAsia" w:ascii="宋体" w:hAnsi="宋体" w:eastAsia="宋体" w:cs="宋体"/>
                <w:b w:val="0"/>
                <w:bCs/>
                <w:color w:val="000000" w:themeColor="text1"/>
                <w:kern w:val="0"/>
                <w:lang w:eastAsia="zh-CN"/>
                <w14:textFill>
                  <w14:solidFill>
                    <w14:schemeClr w14:val="tx1"/>
                  </w14:solidFill>
                </w14:textFill>
              </w:rPr>
              <w:t>二、若羌县2025农村生态环境质量监测方案-环境空气（2个监测点位）、地表水（3个断面）、土壤（11个点位）</w:t>
            </w:r>
          </w:p>
          <w:p w14:paraId="0DF9436F">
            <w:pPr>
              <w:keepNext w:val="0"/>
              <w:keepLines w:val="0"/>
              <w:widowControl/>
              <w:suppressLineNumbers w:val="0"/>
              <w:spacing w:before="0" w:beforeAutospacing="0" w:after="0" w:afterAutospacing="0"/>
              <w:ind w:left="0" w:right="0"/>
              <w:jc w:val="left"/>
              <w:textAlignment w:val="center"/>
              <w:rPr>
                <w:rStyle w:val="30"/>
                <w:rFonts w:hint="eastAsia" w:ascii="宋体" w:hAnsi="宋体" w:eastAsia="宋体" w:cs="宋体"/>
                <w:b w:val="0"/>
                <w:bCs/>
                <w:color w:val="000000" w:themeColor="text1"/>
                <w:kern w:val="0"/>
                <w:lang w:eastAsia="zh-CN"/>
                <w14:textFill>
                  <w14:solidFill>
                    <w14:schemeClr w14:val="tx1"/>
                  </w14:solidFill>
                </w14:textFill>
              </w:rPr>
            </w:pPr>
            <w:r>
              <w:rPr>
                <w:rStyle w:val="30"/>
                <w:rFonts w:hint="eastAsia" w:ascii="宋体" w:hAnsi="宋体" w:eastAsia="宋体" w:cs="宋体"/>
                <w:b w:val="0"/>
                <w:bCs/>
                <w:color w:val="000000" w:themeColor="text1"/>
                <w:kern w:val="0"/>
                <w:lang w:eastAsia="zh-CN"/>
                <w14:textFill>
                  <w14:solidFill>
                    <w14:schemeClr w14:val="tx1"/>
                  </w14:solidFill>
                </w14:textFill>
              </w:rPr>
              <w:t>三、若羌县2025年医疗污水、农村生活污水处理设施监督性监测方案-医疗污水水质监测（18个点位）、农村生活污水一体化处理站水质监测（26个若羌县农村生活污水一体化处理站、13个农村生活污水处理集水井）</w:t>
            </w:r>
          </w:p>
          <w:p w14:paraId="3250A40C">
            <w:pPr>
              <w:keepNext w:val="0"/>
              <w:keepLines w:val="0"/>
              <w:widowControl/>
              <w:suppressLineNumbers w:val="0"/>
              <w:spacing w:before="0" w:beforeAutospacing="0" w:after="0" w:afterAutospacing="0"/>
              <w:ind w:left="0" w:right="0"/>
              <w:jc w:val="left"/>
              <w:textAlignment w:val="center"/>
              <w:rPr>
                <w:rStyle w:val="30"/>
                <w:rFonts w:hint="eastAsia" w:ascii="宋体" w:hAnsi="宋体" w:eastAsia="宋体" w:cs="宋体"/>
                <w:b w:val="0"/>
                <w:bCs/>
                <w:color w:val="000000" w:themeColor="text1"/>
                <w:kern w:val="0"/>
                <w:lang w:eastAsia="zh-CN"/>
                <w14:textFill>
                  <w14:solidFill>
                    <w14:schemeClr w14:val="tx1"/>
                  </w14:solidFill>
                </w14:textFill>
              </w:rPr>
            </w:pPr>
            <w:r>
              <w:rPr>
                <w:rStyle w:val="30"/>
                <w:rFonts w:hint="eastAsia" w:ascii="宋体" w:hAnsi="宋体" w:eastAsia="宋体" w:cs="宋体"/>
                <w:b w:val="0"/>
                <w:bCs/>
                <w:color w:val="000000" w:themeColor="text1"/>
                <w:kern w:val="0"/>
                <w:lang w:eastAsia="zh-CN"/>
                <w14:textFill>
                  <w14:solidFill>
                    <w14:schemeClr w14:val="tx1"/>
                  </w14:solidFill>
                </w14:textFill>
              </w:rPr>
              <w:t>四、若羌县2025年声环境质量监测方案-功能区声环境质量噪声监测点位（7个）道路交通噪声：（20个）区域噪声监测点位（101个）</w:t>
            </w:r>
          </w:p>
          <w:p w14:paraId="7D4B0BE9">
            <w:pPr>
              <w:keepNext w:val="0"/>
              <w:keepLines w:val="0"/>
              <w:widowControl/>
              <w:suppressLineNumbers w:val="0"/>
              <w:spacing w:before="0" w:beforeAutospacing="0" w:after="0" w:afterAutospacing="0"/>
              <w:ind w:left="0" w:right="0"/>
              <w:jc w:val="left"/>
              <w:textAlignment w:val="center"/>
              <w:rPr>
                <w:rStyle w:val="30"/>
                <w:rFonts w:hint="eastAsia" w:ascii="宋体" w:hAnsi="宋体" w:eastAsia="宋体" w:cs="宋体"/>
                <w:b w:val="0"/>
                <w:bCs/>
                <w:color w:val="000000" w:themeColor="text1"/>
                <w:kern w:val="0"/>
                <w:lang w:eastAsia="zh-CN"/>
                <w14:textFill>
                  <w14:solidFill>
                    <w14:schemeClr w14:val="tx1"/>
                  </w14:solidFill>
                </w14:textFill>
              </w:rPr>
            </w:pPr>
            <w:r>
              <w:rPr>
                <w:rStyle w:val="30"/>
                <w:rFonts w:hint="eastAsia" w:ascii="宋体" w:hAnsi="宋体" w:eastAsia="宋体" w:cs="宋体"/>
                <w:b w:val="0"/>
                <w:bCs/>
                <w:color w:val="000000" w:themeColor="text1"/>
                <w:kern w:val="0"/>
                <w:lang w:eastAsia="zh-CN"/>
                <w14:textFill>
                  <w14:solidFill>
                    <w14:schemeClr w14:val="tx1"/>
                  </w14:solidFill>
                </w14:textFill>
              </w:rPr>
              <w:t>五、新增1个农田灌溉水水质2个监测点位：瓦石峡灌区瓦石峡河龙口水源、瓦石峡河（三个大队）干渠分水闸取水口</w:t>
            </w:r>
          </w:p>
          <w:p w14:paraId="69841AAB">
            <w:pPr>
              <w:keepNext w:val="0"/>
              <w:keepLines w:val="0"/>
              <w:widowControl/>
              <w:suppressLineNumbers w:val="0"/>
              <w:spacing w:before="0" w:beforeAutospacing="0" w:after="0" w:afterAutospacing="0"/>
              <w:ind w:left="0" w:right="0"/>
              <w:jc w:val="left"/>
              <w:textAlignment w:val="center"/>
              <w:rPr>
                <w:rStyle w:val="30"/>
                <w:rFonts w:hint="eastAsia" w:ascii="宋体" w:hAnsi="宋体" w:eastAsia="宋体" w:cs="宋体"/>
                <w:b w:val="0"/>
                <w:bCs/>
                <w:color w:val="000000" w:themeColor="text1"/>
                <w:kern w:val="0"/>
                <w:lang w:eastAsia="zh-CN"/>
                <w14:textFill>
                  <w14:solidFill>
                    <w14:schemeClr w14:val="tx1"/>
                  </w14:solidFill>
                </w14:textFill>
              </w:rPr>
            </w:pPr>
            <w:r>
              <w:rPr>
                <w:rStyle w:val="30"/>
                <w:rFonts w:hint="eastAsia" w:ascii="宋体" w:hAnsi="宋体" w:eastAsia="宋体" w:cs="宋体"/>
                <w:b w:val="0"/>
                <w:bCs/>
                <w:color w:val="000000" w:themeColor="text1"/>
                <w:kern w:val="0"/>
                <w:lang w:eastAsia="zh-CN"/>
                <w14:textFill>
                  <w14:solidFill>
                    <w14:schemeClr w14:val="tx1"/>
                  </w14:solidFill>
                </w14:textFill>
              </w:rPr>
              <w:t>六、新增13家重点污染源企业监测点位</w:t>
            </w:r>
          </w:p>
        </w:tc>
        <w:tc>
          <w:tcPr>
            <w:tcW w:w="400" w:type="dxa"/>
            <w:tcMar>
              <w:top w:w="75" w:type="dxa"/>
              <w:left w:w="150" w:type="dxa"/>
              <w:bottom w:w="75" w:type="dxa"/>
              <w:right w:w="150" w:type="dxa"/>
            </w:tcMar>
            <w:vAlign w:val="center"/>
          </w:tcPr>
          <w:p w14:paraId="598975FB">
            <w:pPr>
              <w:keepNext w:val="0"/>
              <w:keepLines w:val="0"/>
              <w:widowControl/>
              <w:suppressLineNumbers w:val="0"/>
              <w:spacing w:before="0" w:beforeAutospacing="0" w:after="0" w:afterAutospacing="0"/>
              <w:ind w:left="0" w:right="0"/>
              <w:jc w:val="center"/>
              <w:rPr>
                <w:rStyle w:val="30"/>
                <w:rFonts w:hint="default" w:ascii="宋体" w:hAnsi="宋体" w:cs="宋体"/>
                <w:color w:val="000000" w:themeColor="text1"/>
                <w:kern w:val="0"/>
                <w14:textFill>
                  <w14:solidFill>
                    <w14:schemeClr w14:val="tx1"/>
                  </w14:solidFill>
                </w14:textFill>
              </w:rPr>
            </w:pPr>
          </w:p>
        </w:tc>
      </w:tr>
    </w:tbl>
    <w:p w14:paraId="40089EAB">
      <w:pPr>
        <w:pStyle w:val="23"/>
        <w:spacing w:before="0" w:beforeAutospacing="0" w:after="0" w:afterAutospacing="0" w:line="400" w:lineRule="exact"/>
        <w:jc w:val="both"/>
        <w:rPr>
          <w:rStyle w:val="30"/>
          <w:rFonts w:hint="eastAsia"/>
          <w:color w:val="000000" w:themeColor="text1"/>
          <w14:textFill>
            <w14:solidFill>
              <w14:schemeClr w14:val="tx1"/>
            </w14:solidFill>
          </w14:textFill>
        </w:rPr>
      </w:pPr>
    </w:p>
    <w:p w14:paraId="0A20986B">
      <w:pPr>
        <w:pStyle w:val="23"/>
        <w:spacing w:before="0" w:beforeAutospacing="0" w:after="0" w:afterAutospacing="0" w:line="400" w:lineRule="exact"/>
        <w:jc w:val="both"/>
        <w:rPr>
          <w:rStyle w:val="30"/>
          <w:rFonts w:hint="eastAsia"/>
          <w:color w:val="000000" w:themeColor="text1"/>
          <w14:textFill>
            <w14:solidFill>
              <w14:schemeClr w14:val="tx1"/>
            </w14:solidFill>
          </w14:textFill>
        </w:rPr>
      </w:pPr>
    </w:p>
    <w:p w14:paraId="7726D539">
      <w:pPr>
        <w:pStyle w:val="23"/>
        <w:spacing w:before="0" w:beforeAutospacing="0" w:after="0" w:afterAutospacing="0" w:line="400" w:lineRule="exact"/>
        <w:jc w:val="both"/>
        <w:rPr>
          <w:color w:val="000000" w:themeColor="text1"/>
          <w14:textFill>
            <w14:solidFill>
              <w14:schemeClr w14:val="tx1"/>
            </w14:solidFill>
          </w14:textFill>
        </w:rPr>
      </w:pPr>
      <w:r>
        <w:rPr>
          <w:rStyle w:val="30"/>
          <w:rFonts w:hint="eastAsia"/>
          <w:color w:val="000000" w:themeColor="text1"/>
          <w14:textFill>
            <w14:solidFill>
              <w14:schemeClr w14:val="tx1"/>
            </w14:solidFill>
          </w14:textFill>
        </w:rPr>
        <w:t>二、申请人的资格要求：</w:t>
      </w:r>
    </w:p>
    <w:p w14:paraId="5121E877">
      <w:pPr>
        <w:pStyle w:val="23"/>
        <w:spacing w:before="0" w:beforeAutospacing="0" w:after="0" w:afterAutospacing="0"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1.满足《中华人民共和国政府采购法》第二十二条规定,</w:t>
      </w:r>
    </w:p>
    <w:p w14:paraId="3E8416F2">
      <w:pPr>
        <w:pStyle w:val="23"/>
        <w:spacing w:before="0" w:beforeAutospacing="0" w:after="0" w:afterAutospacing="0" w:line="400" w:lineRule="exac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2.落实政府采购政策需满足的资格要求：</w:t>
      </w:r>
      <w:r>
        <w:rPr>
          <w:rFonts w:hint="eastAsia"/>
          <w:color w:val="000000" w:themeColor="text1"/>
          <w:lang w:val="en-US" w:eastAsia="zh-CN"/>
          <w14:textFill>
            <w14:solidFill>
              <w14:schemeClr w14:val="tx1"/>
            </w14:solidFill>
          </w14:textFill>
        </w:rPr>
        <w:t>专门面向小微企业</w:t>
      </w:r>
    </w:p>
    <w:p w14:paraId="09F21461">
      <w:pPr>
        <w:pStyle w:val="23"/>
        <w:spacing w:before="0" w:beforeAutospacing="0" w:after="0" w:afterAutospacing="0"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3.本项目的特定资格要求：</w:t>
      </w:r>
    </w:p>
    <w:p w14:paraId="25EA46BE">
      <w:pPr>
        <w:widowControl/>
        <w:spacing w:before="75" w:beforeAutospacing="1" w:after="75" w:afterAutospacing="1" w:line="360" w:lineRule="auto"/>
        <w:ind w:firstLine="480" w:firstLineChars="20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在中华人民共和国境内依法注册的独立法人，需提供有效期内统一社会代码的营业执照或其他有效证明文件</w:t>
      </w:r>
      <w:r>
        <w:rPr>
          <w:rFonts w:hint="eastAsia" w:ascii="宋体" w:hAnsi="宋体" w:eastAsia="宋体" w:cs="宋体"/>
          <w:b/>
          <w:bCs/>
          <w:color w:val="000000" w:themeColor="text1"/>
          <w:sz w:val="24"/>
          <w:szCs w:val="24"/>
          <w:lang w:eastAsia="zh-CN"/>
          <w14:textFill>
            <w14:solidFill>
              <w14:schemeClr w14:val="tx1"/>
            </w14:solidFill>
          </w14:textFill>
        </w:rPr>
        <w:t>；供应商须具备类似</w:t>
      </w:r>
      <w:r>
        <w:rPr>
          <w:rFonts w:hint="eastAsia" w:ascii="宋体" w:hAnsi="宋体" w:eastAsia="宋体" w:cs="宋体"/>
          <w:b/>
          <w:bCs/>
          <w:color w:val="000000" w:themeColor="text1"/>
          <w:sz w:val="24"/>
          <w:szCs w:val="24"/>
          <w:lang w:val="en-US" w:eastAsia="zh-CN"/>
          <w14:textFill>
            <w14:solidFill>
              <w14:schemeClr w14:val="tx1"/>
            </w14:solidFill>
          </w14:textFill>
        </w:rPr>
        <w:t>项目</w:t>
      </w:r>
      <w:r>
        <w:rPr>
          <w:rFonts w:hint="eastAsia" w:ascii="宋体" w:hAnsi="宋体" w:eastAsia="宋体" w:cs="宋体"/>
          <w:b/>
          <w:bCs/>
          <w:color w:val="000000" w:themeColor="text1"/>
          <w:sz w:val="24"/>
          <w:szCs w:val="24"/>
          <w:lang w:eastAsia="zh-CN"/>
          <w14:textFill>
            <w14:solidFill>
              <w14:schemeClr w14:val="tx1"/>
            </w14:solidFill>
          </w14:textFill>
        </w:rPr>
        <w:t>业绩，并在人员、设备、资金等方面具有相应的</w:t>
      </w:r>
      <w:r>
        <w:rPr>
          <w:rFonts w:hint="eastAsia" w:ascii="宋体" w:hAnsi="宋体" w:eastAsia="宋体" w:cs="宋体"/>
          <w:b/>
          <w:bCs/>
          <w:color w:val="000000" w:themeColor="text1"/>
          <w:sz w:val="24"/>
          <w:szCs w:val="24"/>
          <w:lang w:val="en-US" w:eastAsia="zh-CN"/>
          <w14:textFill>
            <w14:solidFill>
              <w14:schemeClr w14:val="tx1"/>
            </w14:solidFill>
          </w14:textFill>
        </w:rPr>
        <w:t>服务</w:t>
      </w:r>
      <w:r>
        <w:rPr>
          <w:rFonts w:hint="eastAsia" w:ascii="宋体" w:hAnsi="宋体" w:eastAsia="宋体" w:cs="宋体"/>
          <w:b/>
          <w:bCs/>
          <w:color w:val="000000" w:themeColor="text1"/>
          <w:sz w:val="24"/>
          <w:szCs w:val="24"/>
          <w:lang w:eastAsia="zh-CN"/>
          <w14:textFill>
            <w14:solidFill>
              <w14:schemeClr w14:val="tx1"/>
            </w14:solidFill>
          </w14:textFill>
        </w:rPr>
        <w:t>能力。</w:t>
      </w:r>
    </w:p>
    <w:p w14:paraId="4A3B3EF7">
      <w:pPr>
        <w:widowControl/>
        <w:spacing w:before="75" w:beforeAutospacing="1" w:after="75" w:afterAutospacing="1" w:line="360" w:lineRule="auto"/>
        <w:ind w:firstLine="480" w:firstLineChars="200"/>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（2）凡拟参加本次磋商项目的供应商，如在“信用中国”网站（www.creditchina.gov.vn ）、中国政府采购网（www.ccgp.gov.vn ）被列入失信被执行人、重大税收违法案件当事人名单、政府采购严重违法失信行为记录名单的（尚在处罚期内的），将拒绝其参本次政府采购活动；</w:t>
      </w:r>
    </w:p>
    <w:p w14:paraId="790E5D91">
      <w:pPr>
        <w:widowControl/>
        <w:spacing w:before="75" w:beforeAutospacing="1" w:after="75" w:afterAutospacing="1" w:line="360" w:lineRule="auto"/>
        <w:ind w:firstLine="480" w:firstLineChars="200"/>
        <w:jc w:val="left"/>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（3）本项目不接受联合体投标。</w:t>
      </w:r>
    </w:p>
    <w:p w14:paraId="07CDAB0D">
      <w:pPr>
        <w:pStyle w:val="5"/>
        <w:rPr>
          <w:rStyle w:val="30"/>
          <w:rFonts w:hint="eastAsia"/>
          <w:b/>
          <w:bCs/>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本项目采购标的对应的中小企业划分标准所属行业为：</w:t>
      </w:r>
      <w:r>
        <w:rPr>
          <w:rFonts w:hint="eastAsia" w:ascii="宋体" w:hAnsi="宋体" w:eastAsia="宋体" w:cs="宋体"/>
          <w:b w:val="0"/>
          <w:bCs w:val="0"/>
          <w:color w:val="000000" w:themeColor="text1"/>
          <w:kern w:val="0"/>
          <w:sz w:val="24"/>
          <w:szCs w:val="24"/>
          <w:u w:val="single"/>
          <w:lang w:val="en-US" w:eastAsia="zh-CN" w:bidi="ar-SA"/>
          <w14:textFill>
            <w14:solidFill>
              <w14:schemeClr w14:val="tx1"/>
            </w14:solidFill>
          </w14:textFill>
        </w:rPr>
        <w:t>其他未列明行业。</w:t>
      </w:r>
    </w:p>
    <w:p w14:paraId="62729D30">
      <w:pPr>
        <w:pStyle w:val="23"/>
        <w:spacing w:before="75" w:after="75" w:line="360" w:lineRule="auto"/>
        <w:rPr>
          <w:rStyle w:val="30"/>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三、获取竞争性磋商文件</w:t>
      </w:r>
    </w:p>
    <w:p w14:paraId="6048CA9C">
      <w:pPr>
        <w:pStyle w:val="23"/>
        <w:spacing w:before="75" w:after="7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202</w:t>
      </w:r>
      <w:r>
        <w:rPr>
          <w:rFonts w:hint="eastAsia"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cs="宋体"/>
          <w:color w:val="000000" w:themeColor="text1"/>
          <w:sz w:val="24"/>
          <w:lang w:val="en-US" w:eastAsia="zh-CN"/>
          <w14:textFill>
            <w14:solidFill>
              <w14:schemeClr w14:val="tx1"/>
            </w14:solidFill>
          </w14:textFill>
        </w:rPr>
        <w:t>06</w:t>
      </w:r>
      <w:r>
        <w:rPr>
          <w:rFonts w:hint="eastAsia" w:ascii="宋体" w:hAnsi="宋体" w:cs="宋体"/>
          <w:color w:val="000000" w:themeColor="text1"/>
          <w:sz w:val="24"/>
          <w14:textFill>
            <w14:solidFill>
              <w14:schemeClr w14:val="tx1"/>
            </w14:solidFill>
          </w14:textFill>
        </w:rPr>
        <w:t>月</w:t>
      </w:r>
      <w:r>
        <w:rPr>
          <w:rFonts w:hint="eastAsia"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日至</w:t>
      </w:r>
      <w:r>
        <w:rPr>
          <w:rFonts w:hint="eastAsia" w:cs="宋体"/>
          <w:color w:val="000000" w:themeColor="text1"/>
          <w:sz w:val="24"/>
          <w:lang w:val="en-US" w:eastAsia="zh-CN"/>
          <w14:textFill>
            <w14:solidFill>
              <w14:schemeClr w14:val="tx1"/>
            </w14:solidFill>
          </w14:textFill>
        </w:rPr>
        <w:t>06</w:t>
      </w:r>
      <w:r>
        <w:rPr>
          <w:rFonts w:hint="eastAsia" w:ascii="宋体" w:hAnsi="宋体" w:cs="宋体"/>
          <w:color w:val="000000" w:themeColor="text1"/>
          <w:sz w:val="24"/>
          <w14:textFill>
            <w14:solidFill>
              <w14:schemeClr w14:val="tx1"/>
            </w14:solidFill>
          </w14:textFill>
        </w:rPr>
        <w:t>月</w:t>
      </w:r>
      <w:r>
        <w:rPr>
          <w:rFonts w:hint="eastAsia" w:cs="宋体"/>
          <w:color w:val="000000" w:themeColor="text1"/>
          <w:sz w:val="24"/>
          <w:lang w:val="en-US" w:eastAsia="zh-CN"/>
          <w14:textFill>
            <w14:solidFill>
              <w14:schemeClr w14:val="tx1"/>
            </w14:solidFill>
          </w14:textFill>
        </w:rPr>
        <w:t>27</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，每天上午10:00至13:30，下午16:00至19:00（北京时间，获取磋商文件法定节假日除外）</w:t>
      </w:r>
    </w:p>
    <w:p w14:paraId="75FF84FB">
      <w:pPr>
        <w:pStyle w:val="23"/>
        <w:spacing w:before="75" w:after="7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地址：投标人登陆政采云平台http://www.zcygov.cn/，在线申请获取磋商文件（登录政府采购云平台 → 项目采购 → 获取磋商文件 → 申请）</w:t>
      </w:r>
    </w:p>
    <w:p w14:paraId="6E40F45E">
      <w:pPr>
        <w:pStyle w:val="23"/>
        <w:spacing w:before="75" w:after="75"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方式：线上获取</w:t>
      </w:r>
    </w:p>
    <w:p w14:paraId="4263B678">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售价（元）：0元</w:t>
      </w:r>
    </w:p>
    <w:p w14:paraId="28F40671">
      <w:pPr>
        <w:pStyle w:val="23"/>
        <w:spacing w:before="0" w:beforeAutospacing="0" w:after="0" w:afterAutospacing="0" w:line="400" w:lineRule="exact"/>
        <w:jc w:val="both"/>
        <w:rPr>
          <w:color w:val="000000" w:themeColor="text1"/>
          <w14:textFill>
            <w14:solidFill>
              <w14:schemeClr w14:val="tx1"/>
            </w14:solidFill>
          </w14:textFill>
        </w:rPr>
      </w:pPr>
      <w:r>
        <w:rPr>
          <w:rStyle w:val="30"/>
          <w:rFonts w:hint="eastAsia"/>
          <w:color w:val="000000" w:themeColor="text1"/>
          <w14:textFill>
            <w14:solidFill>
              <w14:schemeClr w14:val="tx1"/>
            </w14:solidFill>
          </w14:textFill>
        </w:rPr>
        <w:t>四、提交响应文件截止时间、磋商时间和地址</w:t>
      </w:r>
    </w:p>
    <w:p w14:paraId="29B09ACC">
      <w:pPr>
        <w:pStyle w:val="23"/>
        <w:spacing w:before="0" w:beforeAutospacing="0" w:after="0" w:afterAutospacing="0"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提交响应文件截止时间：</w:t>
      </w:r>
      <w:r>
        <w:rPr>
          <w:rFonts w:hint="eastAsia"/>
          <w:b/>
          <w:bCs/>
          <w:color w:val="000000" w:themeColor="text1"/>
          <w:u w:val="single"/>
          <w14:textFill>
            <w14:solidFill>
              <w14:schemeClr w14:val="tx1"/>
            </w14:solidFill>
          </w14:textFill>
        </w:rPr>
        <w:t xml:space="preserve"> </w:t>
      </w:r>
      <w:r>
        <w:rPr>
          <w:rFonts w:hint="eastAsia" w:cs="宋体"/>
          <w:b w:val="0"/>
          <w:bCs w:val="0"/>
          <w:color w:val="000000" w:themeColor="text1"/>
          <w:kern w:val="0"/>
          <w:sz w:val="24"/>
          <w:szCs w:val="24"/>
          <w:u w:val="single"/>
          <w:lang w:val="en-US" w:eastAsia="zh-CN" w:bidi="ar-SA"/>
          <w14:textFill>
            <w14:solidFill>
              <w14:schemeClr w14:val="tx1"/>
            </w14:solidFill>
          </w14:textFill>
        </w:rPr>
        <w:t>2025年07月01日</w:t>
      </w:r>
      <w:r>
        <w:rPr>
          <w:rFonts w:hint="eastAsia" w:ascii="宋体" w:hAnsi="宋体" w:eastAsia="宋体" w:cs="宋体"/>
          <w:b w:val="0"/>
          <w:bCs w:val="0"/>
          <w:color w:val="000000" w:themeColor="text1"/>
          <w:kern w:val="0"/>
          <w:sz w:val="24"/>
          <w:szCs w:val="24"/>
          <w:u w:val="single"/>
          <w:lang w:val="en-US" w:eastAsia="zh-CN" w:bidi="ar-SA"/>
          <w14:textFill>
            <w14:solidFill>
              <w14:schemeClr w14:val="tx1"/>
            </w14:solidFill>
          </w14:textFill>
        </w:rPr>
        <w:t xml:space="preserve"> 11:00</w:t>
      </w:r>
      <w:r>
        <w:rPr>
          <w:rFonts w:hint="eastAsia"/>
          <w:color w:val="000000" w:themeColor="text1"/>
          <w14:textFill>
            <w14:solidFill>
              <w14:schemeClr w14:val="tx1"/>
            </w14:solidFill>
          </w14:textFill>
        </w:rPr>
        <w:t>（北京时间）</w:t>
      </w:r>
    </w:p>
    <w:p w14:paraId="43D998FC">
      <w:pPr>
        <w:pStyle w:val="23"/>
        <w:spacing w:before="0" w:beforeAutospacing="0" w:after="0" w:afterAutospacing="0"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磋商地址：投标人登陆政采云平台http://www.zcygov.cn/，在线申请获取磋商文件（登录政府采购云平台 → 项目采购 → 获取磋商文件 → 申请） </w:t>
      </w:r>
    </w:p>
    <w:p w14:paraId="496D1A83">
      <w:pPr>
        <w:pStyle w:val="23"/>
        <w:spacing w:before="0" w:beforeAutospacing="0" w:after="0" w:afterAutospacing="0"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磋商时间：</w:t>
      </w:r>
      <w:r>
        <w:rPr>
          <w:rFonts w:hint="eastAsia" w:cs="宋体"/>
          <w:b w:val="0"/>
          <w:bCs w:val="0"/>
          <w:color w:val="000000" w:themeColor="text1"/>
          <w:kern w:val="0"/>
          <w:sz w:val="24"/>
          <w:szCs w:val="24"/>
          <w:u w:val="single"/>
          <w:lang w:val="en-US" w:eastAsia="zh-CN" w:bidi="ar-SA"/>
          <w14:textFill>
            <w14:solidFill>
              <w14:schemeClr w14:val="tx1"/>
            </w14:solidFill>
          </w14:textFill>
        </w:rPr>
        <w:t>2025年07月01日</w:t>
      </w:r>
      <w:r>
        <w:rPr>
          <w:rFonts w:hint="eastAsia" w:ascii="宋体" w:hAnsi="宋体" w:eastAsia="宋体" w:cs="宋体"/>
          <w:b w:val="0"/>
          <w:bCs w:val="0"/>
          <w:color w:val="000000" w:themeColor="text1"/>
          <w:kern w:val="0"/>
          <w:sz w:val="24"/>
          <w:szCs w:val="24"/>
          <w:u w:val="single"/>
          <w:lang w:val="en-US" w:eastAsia="zh-CN" w:bidi="ar-SA"/>
          <w14:textFill>
            <w14:solidFill>
              <w14:schemeClr w14:val="tx1"/>
            </w14:solidFill>
          </w14:textFill>
        </w:rPr>
        <w:t xml:space="preserve"> 11:00</w:t>
      </w:r>
      <w:r>
        <w:rPr>
          <w:rFonts w:hint="eastAsia"/>
          <w:color w:val="000000" w:themeColor="text1"/>
          <w14:textFill>
            <w14:solidFill>
              <w14:schemeClr w14:val="tx1"/>
            </w14:solidFill>
          </w14:textFill>
        </w:rPr>
        <w:t>（北京时间）</w:t>
      </w:r>
    </w:p>
    <w:p w14:paraId="02E76C7E">
      <w:pPr>
        <w:pStyle w:val="23"/>
        <w:spacing w:before="0" w:beforeAutospacing="0" w:after="0" w:afterAutospacing="0" w:line="400" w:lineRule="exac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磋商地址：政采云平台http://www.zcygov.cn</w:t>
      </w:r>
    </w:p>
    <w:p w14:paraId="77F0BB5D">
      <w:pPr>
        <w:pStyle w:val="23"/>
        <w:spacing w:before="0" w:beforeAutospacing="0" w:after="0" w:afterAutospacing="0" w:line="400" w:lineRule="exact"/>
        <w:rPr>
          <w:color w:val="000000" w:themeColor="text1"/>
          <w14:textFill>
            <w14:solidFill>
              <w14:schemeClr w14:val="tx1"/>
            </w14:solidFill>
          </w14:textFill>
        </w:rPr>
      </w:pPr>
      <w:r>
        <w:rPr>
          <w:rStyle w:val="30"/>
          <w:rFonts w:hint="eastAsia"/>
          <w:color w:val="000000" w:themeColor="text1"/>
          <w14:textFill>
            <w14:solidFill>
              <w14:schemeClr w14:val="tx1"/>
            </w14:solidFill>
          </w14:textFill>
        </w:rPr>
        <w:t>五、公告期限</w:t>
      </w:r>
    </w:p>
    <w:p w14:paraId="5338199C">
      <w:pPr>
        <w:pStyle w:val="23"/>
        <w:spacing w:before="0" w:beforeAutospacing="0" w:after="0" w:afterAutospacing="0"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自本公告发布之日起3个工作日。</w:t>
      </w:r>
    </w:p>
    <w:p w14:paraId="42ED743C">
      <w:pPr>
        <w:pStyle w:val="23"/>
        <w:numPr>
          <w:ilvl w:val="0"/>
          <w:numId w:val="2"/>
        </w:numPr>
        <w:spacing w:before="0" w:beforeAutospacing="0" w:after="0" w:afterAutospacing="0" w:line="400" w:lineRule="exact"/>
        <w:rPr>
          <w:b/>
          <w:color w:val="000000" w:themeColor="text1"/>
          <w14:textFill>
            <w14:solidFill>
              <w14:schemeClr w14:val="tx1"/>
            </w14:solidFill>
          </w14:textFill>
        </w:rPr>
      </w:pPr>
      <w:r>
        <w:rPr>
          <w:rStyle w:val="30"/>
          <w:rFonts w:hint="eastAsia"/>
          <w:b w:val="0"/>
          <w:color w:val="000000" w:themeColor="text1"/>
          <w14:textFill>
            <w14:solidFill>
              <w14:schemeClr w14:val="tx1"/>
            </w14:solidFill>
          </w14:textFill>
        </w:rPr>
        <w:t>其他补充事宜</w:t>
      </w:r>
    </w:p>
    <w:p w14:paraId="07E2F2F1">
      <w:pPr>
        <w:spacing w:line="300" w:lineRule="exact"/>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次采购采用电子交易方式，电子交易平台为“政府采购云平台（www.zcygov.cn）”。投标人参与本项目电子交易活动前，应注册成为政府采购云平台供应商。编制电子投标文件前还需申领CA证书并绑定帐号。投标人应充分考虑完成平台注册、申领CA证书等所需的时间。因未注册入库、未办理CA数字证书等原因造成无法响应或响应失败等后果由投标人自行承担。</w:t>
      </w:r>
    </w:p>
    <w:p w14:paraId="28ABADFE">
      <w:pPr>
        <w:pStyle w:val="20"/>
        <w:ind w:left="420" w:hanging="42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特别提示：</w:t>
      </w:r>
    </w:p>
    <w:p w14:paraId="77DA5CC6">
      <w:pPr>
        <w:pStyle w:val="20"/>
        <w:ind w:left="420" w:hanging="420"/>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1、超过200万元的货物和服务采购项目、超过400万元的工程采购项目中适宜由中小企业提供的，预留该部分采购项目预算总额的30%以上专门面向中小企业采购，其中预留给小微企业的比例不低于60%。</w:t>
      </w:r>
    </w:p>
    <w:p w14:paraId="033E8641">
      <w:pPr>
        <w:pStyle w:val="20"/>
        <w:ind w:left="420" w:hanging="420"/>
        <w:jc w:val="lef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E6967C4">
      <w:pPr>
        <w:pStyle w:val="20"/>
        <w:ind w:left="420" w:hanging="42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E364414">
      <w:pPr>
        <w:pStyle w:val="23"/>
        <w:spacing w:before="0" w:beforeAutospacing="0" w:after="0" w:afterAutospacing="0" w:line="400" w:lineRule="exact"/>
        <w:jc w:val="both"/>
        <w:rPr>
          <w:color w:val="000000" w:themeColor="text1"/>
          <w14:textFill>
            <w14:solidFill>
              <w14:schemeClr w14:val="tx1"/>
            </w14:solidFill>
          </w14:textFill>
        </w:rPr>
      </w:pPr>
      <w:r>
        <w:rPr>
          <w:rStyle w:val="30"/>
          <w:rFonts w:hint="eastAsia"/>
          <w:color w:val="000000" w:themeColor="text1"/>
          <w14:textFill>
            <w14:solidFill>
              <w14:schemeClr w14:val="tx1"/>
            </w14:solidFill>
          </w14:textFill>
        </w:rPr>
        <w:t>七、对本次磋商提出询问，请按以下方式联系。</w:t>
      </w:r>
    </w:p>
    <w:p w14:paraId="1EFC870B">
      <w:pPr>
        <w:pStyle w:val="23"/>
        <w:spacing w:before="0" w:beforeAutospacing="0" w:after="0" w:afterAutospacing="0"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1.采购人信息</w:t>
      </w:r>
    </w:p>
    <w:p w14:paraId="1307C7D1">
      <w:pPr>
        <w:pStyle w:val="23"/>
        <w:spacing w:before="0" w:beforeAutospacing="0" w:after="0" w:afterAutospacing="0" w:line="400" w:lineRule="exact"/>
        <w:rPr>
          <w:rFonts w:hint="eastAsia" w:eastAsia="宋体"/>
          <w:color w:val="000000" w:themeColor="text1"/>
          <w:u w:val="single"/>
          <w:lang w:eastAsia="zh-CN"/>
          <w14:textFill>
            <w14:solidFill>
              <w14:schemeClr w14:val="tx1"/>
            </w14:solidFill>
          </w14:textFill>
        </w:rPr>
      </w:pPr>
      <w:r>
        <w:rPr>
          <w:rFonts w:hint="eastAsia"/>
          <w:color w:val="000000" w:themeColor="text1"/>
          <w14:textFill>
            <w14:solidFill>
              <w14:schemeClr w14:val="tx1"/>
            </w14:solidFill>
          </w14:textFill>
        </w:rPr>
        <w:t>名称：</w:t>
      </w:r>
      <w:r>
        <w:rPr>
          <w:rFonts w:hint="eastAsia"/>
          <w:i w:val="0"/>
          <w:iCs w:val="0"/>
          <w:color w:val="000000" w:themeColor="text1"/>
          <w:u w:val="single"/>
          <w:lang w:eastAsia="zh-CN"/>
          <w14:textFill>
            <w14:solidFill>
              <w14:schemeClr w14:val="tx1"/>
            </w14:solidFill>
          </w14:textFill>
        </w:rPr>
        <w:t xml:space="preserve"> 若羌县人民政府办公室</w:t>
      </w:r>
    </w:p>
    <w:p w14:paraId="2CB3E4EA">
      <w:pPr>
        <w:pStyle w:val="23"/>
        <w:spacing w:before="0" w:beforeAutospacing="0" w:after="0" w:afterAutospacing="0" w:line="400" w:lineRule="exac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u w:val="single"/>
          <w:lang w:val="en-US" w:eastAsia="zh-CN"/>
          <w14:textFill>
            <w14:solidFill>
              <w14:schemeClr w14:val="tx1"/>
            </w14:solidFill>
          </w14:textFill>
        </w:rPr>
        <w:t>若羌县</w:t>
      </w:r>
    </w:p>
    <w:p w14:paraId="18513117">
      <w:pPr>
        <w:spacing w:line="400" w:lineRule="exac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lang w:eastAsia="zh-CN"/>
          <w14:textFill>
            <w14:solidFill>
              <w14:schemeClr w14:val="tx1"/>
            </w14:solidFill>
          </w14:textFill>
        </w:rPr>
        <w:t>申俊浩</w:t>
      </w:r>
    </w:p>
    <w:p w14:paraId="7AD226F0">
      <w:pPr>
        <w:spacing w:line="400" w:lineRule="exact"/>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lang w:eastAsia="zh-CN"/>
          <w14:textFill>
            <w14:solidFill>
              <w14:schemeClr w14:val="tx1"/>
            </w14:solidFill>
          </w14:textFill>
        </w:rPr>
        <w:t>18399690421</w:t>
      </w:r>
    </w:p>
    <w:p w14:paraId="56E9CEC6">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p>
    <w:p w14:paraId="25F72D94">
      <w:pPr>
        <w:pStyle w:val="23"/>
        <w:spacing w:before="0" w:beforeAutospacing="0" w:after="0" w:afterAutospacing="0" w:line="400" w:lineRule="exac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名称：</w:t>
      </w:r>
      <w:r>
        <w:rPr>
          <w:rFonts w:hint="eastAsia"/>
          <w:color w:val="000000" w:themeColor="text1"/>
          <w:u w:val="single"/>
          <w14:textFill>
            <w14:solidFill>
              <w14:schemeClr w14:val="tx1"/>
            </w14:solidFill>
          </w14:textFill>
        </w:rPr>
        <w:t>新疆立科得源工程项目管理咨询有限公司</w:t>
      </w:r>
    </w:p>
    <w:p w14:paraId="37FD042E">
      <w:pPr>
        <w:pStyle w:val="23"/>
        <w:spacing w:before="0" w:beforeAutospacing="0" w:after="0" w:afterAutospacing="0" w:line="400" w:lineRule="exact"/>
        <w:rPr>
          <w:rFonts w:hint="eastAsia" w:eastAsia="宋体"/>
          <w:color w:val="000000" w:themeColor="text1"/>
          <w:u w:val="single"/>
          <w:lang w:eastAsia="zh-CN"/>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u w:val="single"/>
          <w:lang w:eastAsia="zh-CN"/>
          <w14:textFill>
            <w14:solidFill>
              <w14:schemeClr w14:val="tx1"/>
            </w14:solidFill>
          </w14:textFill>
        </w:rPr>
        <w:t>新疆库尔勒市文化路9号5-1</w:t>
      </w:r>
    </w:p>
    <w:p w14:paraId="6C783D24">
      <w:pPr>
        <w:pStyle w:val="23"/>
        <w:spacing w:before="0" w:beforeAutospacing="0" w:after="0" w:afterAutospacing="0" w:line="400" w:lineRule="exac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联系人：</w:t>
      </w:r>
      <w:r>
        <w:rPr>
          <w:rFonts w:hint="eastAsia"/>
          <w:color w:val="000000" w:themeColor="text1"/>
          <w:u w:val="single"/>
          <w14:textFill>
            <w14:solidFill>
              <w14:schemeClr w14:val="tx1"/>
            </w14:solidFill>
          </w14:textFill>
        </w:rPr>
        <w:t>张亚琴</w:t>
      </w:r>
    </w:p>
    <w:p w14:paraId="04C5E64D">
      <w:pPr>
        <w:spacing w:line="40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lang w:eastAsia="zh-CN"/>
          <w14:textFill>
            <w14:solidFill>
              <w14:schemeClr w14:val="tx1"/>
            </w14:solidFill>
          </w14:textFill>
        </w:rPr>
        <w:t>18196213587</w:t>
      </w:r>
      <w:r>
        <w:rPr>
          <w:rFonts w:hint="eastAsia" w:ascii="宋体" w:hAnsi="宋体" w:cs="宋体"/>
          <w:color w:val="000000" w:themeColor="text1"/>
          <w:sz w:val="24"/>
          <w:u w:val="single"/>
          <w14:textFill>
            <w14:solidFill>
              <w14:schemeClr w14:val="tx1"/>
            </w14:solidFill>
          </w14:textFill>
        </w:rPr>
        <w:t xml:space="preserve">  </w:t>
      </w:r>
    </w:p>
    <w:p w14:paraId="0B18944D">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4F7177E3">
      <w:pPr>
        <w:pStyle w:val="3"/>
        <w:spacing w:line="240" w:lineRule="atLeast"/>
        <w:jc w:val="center"/>
        <w:rPr>
          <w:rFonts w:ascii="宋体" w:hAnsi="宋体" w:cs="宋体"/>
          <w:b w:val="0"/>
          <w:bCs w:val="0"/>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第二章、</w:t>
      </w:r>
      <w:bookmarkEnd w:id="4"/>
      <w:r>
        <w:rPr>
          <w:rFonts w:hint="eastAsia" w:ascii="宋体" w:hAnsi="宋体" w:cs="宋体"/>
          <w:color w:val="000000" w:themeColor="text1"/>
          <w:sz w:val="24"/>
          <w:szCs w:val="24"/>
          <w14:textFill>
            <w14:solidFill>
              <w14:schemeClr w14:val="tx1"/>
            </w14:solidFill>
          </w14:textFill>
        </w:rPr>
        <w:t>磋商须知前附表</w:t>
      </w:r>
    </w:p>
    <w:tbl>
      <w:tblPr>
        <w:tblStyle w:val="2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6379"/>
      </w:tblGrid>
      <w:tr w14:paraId="2C69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17" w:type="dxa"/>
            <w:vAlign w:val="center"/>
          </w:tcPr>
          <w:p w14:paraId="5C556E0E">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2410" w:type="dxa"/>
            <w:vAlign w:val="center"/>
          </w:tcPr>
          <w:p w14:paraId="7E6155BD">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w:t>
            </w:r>
          </w:p>
        </w:tc>
        <w:tc>
          <w:tcPr>
            <w:tcW w:w="6379" w:type="dxa"/>
            <w:vAlign w:val="center"/>
          </w:tcPr>
          <w:p w14:paraId="1E251DFA">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具体内容</w:t>
            </w:r>
          </w:p>
        </w:tc>
      </w:tr>
      <w:tr w14:paraId="2DA8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17" w:type="dxa"/>
            <w:vAlign w:val="center"/>
          </w:tcPr>
          <w:p w14:paraId="53C0BF76">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2410" w:type="dxa"/>
            <w:vAlign w:val="center"/>
          </w:tcPr>
          <w:p w14:paraId="6E0E79E6">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项目名称及编号</w:t>
            </w:r>
          </w:p>
        </w:tc>
        <w:tc>
          <w:tcPr>
            <w:tcW w:w="6379" w:type="dxa"/>
            <w:vAlign w:val="center"/>
          </w:tcPr>
          <w:p w14:paraId="01197D2F">
            <w:pPr>
              <w:pStyle w:val="15"/>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eastAsia="zh-CN"/>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项目名称：</w:t>
            </w:r>
            <w:r>
              <w:rPr>
                <w:rFonts w:hint="eastAsia" w:hAnsi="宋体" w:cs="宋体"/>
                <w:color w:val="000000" w:themeColor="text1"/>
                <w:spacing w:val="-1"/>
                <w:sz w:val="24"/>
                <w:szCs w:val="24"/>
                <w:lang w:eastAsia="zh-CN"/>
                <w14:textFill>
                  <w14:solidFill>
                    <w14:schemeClr w14:val="tx1"/>
                  </w14:solidFill>
                </w14:textFill>
              </w:rPr>
              <w:t>若羌县2025年国家重点生态功能区县域生态环境质量监测项目</w:t>
            </w:r>
          </w:p>
          <w:p w14:paraId="73057034">
            <w:pPr>
              <w:pStyle w:val="15"/>
              <w:keepNext w:val="0"/>
              <w:keepLines w:val="0"/>
              <w:suppressLineNumbers w:val="0"/>
              <w:spacing w:before="0" w:beforeAutospacing="0" w:after="0" w:afterAutospacing="0" w:line="240" w:lineRule="atLeast"/>
              <w:ind w:left="0" w:right="0"/>
              <w:rPr>
                <w:rFonts w:hint="eastAsia" w:hAnsi="宋体" w:cs="宋体"/>
                <w:color w:val="000000" w:themeColor="text1"/>
                <w:spacing w:val="-1"/>
                <w:sz w:val="24"/>
                <w:szCs w:val="24"/>
                <w:lang w:val="en-US" w:eastAsia="zh-CN"/>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项目编号：</w:t>
            </w:r>
            <w:r>
              <w:rPr>
                <w:rFonts w:hint="eastAsia" w:hAnsi="宋体" w:cs="宋体"/>
                <w:color w:val="000000" w:themeColor="text1"/>
                <w:spacing w:val="-1"/>
                <w:sz w:val="24"/>
                <w:szCs w:val="24"/>
                <w:lang w:eastAsia="zh-CN"/>
                <w14:textFill>
                  <w14:solidFill>
                    <w14:schemeClr w14:val="tx1"/>
                  </w14:solidFill>
                </w14:textFill>
              </w:rPr>
              <w:t>XJLKDYZC(CS)2025-08</w:t>
            </w:r>
          </w:p>
          <w:p w14:paraId="28CCB5EC">
            <w:pPr>
              <w:keepNext w:val="0"/>
              <w:keepLines w:val="0"/>
              <w:suppressLineNumbers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hAnsi="宋体" w:cs="宋体"/>
                <w:color w:val="000000" w:themeColor="text1"/>
                <w:spacing w:val="-1"/>
                <w:sz w:val="24"/>
                <w:szCs w:val="24"/>
                <w:lang w:val="en-US" w:eastAsia="zh-CN"/>
                <w14:textFill>
                  <w14:solidFill>
                    <w14:schemeClr w14:val="tx1"/>
                  </w14:solidFill>
                </w14:textFill>
              </w:rPr>
              <w:t>项目地址：若羌县境内</w:t>
            </w:r>
          </w:p>
        </w:tc>
      </w:tr>
      <w:tr w14:paraId="788E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7" w:type="dxa"/>
            <w:vAlign w:val="center"/>
          </w:tcPr>
          <w:p w14:paraId="3563ABB7">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2410" w:type="dxa"/>
            <w:vAlign w:val="center"/>
          </w:tcPr>
          <w:p w14:paraId="4C8EA270">
            <w:pPr>
              <w:pStyle w:val="15"/>
              <w:keepNext w:val="0"/>
              <w:keepLines w:val="0"/>
              <w:suppressLineNumbers w:val="0"/>
              <w:spacing w:before="0" w:beforeAutospacing="0" w:after="0" w:afterAutospacing="0" w:line="240" w:lineRule="atLeast"/>
              <w:ind w:left="0" w:right="0"/>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采购人</w:t>
            </w:r>
          </w:p>
        </w:tc>
        <w:tc>
          <w:tcPr>
            <w:tcW w:w="6379" w:type="dxa"/>
            <w:vAlign w:val="center"/>
          </w:tcPr>
          <w:p w14:paraId="2C2B147C">
            <w:pPr>
              <w:pStyle w:val="15"/>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eastAsia="zh-CN"/>
                <w14:textFill>
                  <w14:solidFill>
                    <w14:schemeClr w14:val="tx1"/>
                  </w14:solidFill>
                </w14:textFill>
              </w:rPr>
            </w:pPr>
            <w:r>
              <w:rPr>
                <w:rFonts w:hint="eastAsia" w:hAnsi="宋体" w:cs="宋体"/>
                <w:color w:val="000000" w:themeColor="text1"/>
                <w:spacing w:val="-1"/>
                <w:sz w:val="24"/>
                <w:szCs w:val="24"/>
                <w:lang w:eastAsia="zh-CN"/>
                <w14:textFill>
                  <w14:solidFill>
                    <w14:schemeClr w14:val="tx1"/>
                  </w14:solidFill>
                </w14:textFill>
              </w:rPr>
              <w:t>采购人</w:t>
            </w:r>
            <w:r>
              <w:rPr>
                <w:rFonts w:hint="eastAsia" w:hAnsi="宋体" w:cs="宋体"/>
                <w:color w:val="000000" w:themeColor="text1"/>
                <w:spacing w:val="-1"/>
                <w:sz w:val="24"/>
                <w:szCs w:val="24"/>
                <w14:textFill>
                  <w14:solidFill>
                    <w14:schemeClr w14:val="tx1"/>
                  </w14:solidFill>
                </w14:textFill>
              </w:rPr>
              <w:t>：</w:t>
            </w:r>
            <w:r>
              <w:rPr>
                <w:rFonts w:hint="eastAsia" w:hAnsi="宋体" w:cs="宋体"/>
                <w:color w:val="000000" w:themeColor="text1"/>
                <w:spacing w:val="-1"/>
                <w:sz w:val="24"/>
                <w:szCs w:val="24"/>
                <w:lang w:eastAsia="zh-CN"/>
                <w14:textFill>
                  <w14:solidFill>
                    <w14:schemeClr w14:val="tx1"/>
                  </w14:solidFill>
                </w14:textFill>
              </w:rPr>
              <w:t xml:space="preserve"> 若羌县人民政府办公室</w:t>
            </w:r>
          </w:p>
          <w:p w14:paraId="529A72AF">
            <w:pPr>
              <w:pStyle w:val="15"/>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eastAsia="zh-CN"/>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联系人：</w:t>
            </w:r>
            <w:r>
              <w:rPr>
                <w:rFonts w:hint="eastAsia" w:hAnsi="宋体" w:cs="宋体"/>
                <w:color w:val="000000" w:themeColor="text1"/>
                <w:sz w:val="24"/>
                <w:lang w:eastAsia="zh-CN"/>
                <w14:textFill>
                  <w14:solidFill>
                    <w14:schemeClr w14:val="tx1"/>
                  </w14:solidFill>
                </w14:textFill>
              </w:rPr>
              <w:t>申俊浩</w:t>
            </w:r>
          </w:p>
          <w:p w14:paraId="0A00D285">
            <w:pPr>
              <w:pStyle w:val="15"/>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eastAsia="zh-CN"/>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联系电话：</w:t>
            </w:r>
            <w:r>
              <w:rPr>
                <w:rFonts w:hint="eastAsia" w:hAnsi="宋体" w:cs="宋体"/>
                <w:color w:val="000000" w:themeColor="text1"/>
                <w:kern w:val="0"/>
                <w:sz w:val="24"/>
                <w:szCs w:val="24"/>
                <w:lang w:eastAsia="zh-CN"/>
                <w14:textFill>
                  <w14:solidFill>
                    <w14:schemeClr w14:val="tx1"/>
                  </w14:solidFill>
                </w14:textFill>
              </w:rPr>
              <w:t>18399690421</w:t>
            </w:r>
          </w:p>
        </w:tc>
      </w:tr>
      <w:tr w14:paraId="37E3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AB0012">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2410" w:type="dxa"/>
            <w:vAlign w:val="center"/>
          </w:tcPr>
          <w:p w14:paraId="0AB364E8">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代理机构</w:t>
            </w:r>
          </w:p>
        </w:tc>
        <w:tc>
          <w:tcPr>
            <w:tcW w:w="6379" w:type="dxa"/>
            <w:vAlign w:val="center"/>
          </w:tcPr>
          <w:p w14:paraId="66A0622F">
            <w:pPr>
              <w:pStyle w:val="15"/>
              <w:keepNext w:val="0"/>
              <w:keepLines w:val="0"/>
              <w:suppressLineNumbers w:val="0"/>
              <w:spacing w:before="0" w:beforeAutospacing="0" w:after="0" w:afterAutospacing="0" w:line="240" w:lineRule="atLeast"/>
              <w:ind w:left="0" w:right="0"/>
              <w:rPr>
                <w:rFonts w:hint="default" w:hAnsi="宋体" w:cs="宋体"/>
                <w:color w:val="000000" w:themeColor="text1"/>
                <w:spacing w:val="-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名称：</w:t>
            </w:r>
            <w:r>
              <w:rPr>
                <w:rFonts w:hint="eastAsia" w:hAnsi="宋体" w:cs="宋体"/>
                <w:color w:val="000000" w:themeColor="text1"/>
                <w:sz w:val="24"/>
                <w14:textFill>
                  <w14:solidFill>
                    <w14:schemeClr w14:val="tx1"/>
                  </w14:solidFill>
                </w14:textFill>
              </w:rPr>
              <w:t>新疆立科得源工程项目管理咨询有限公司</w:t>
            </w:r>
          </w:p>
          <w:p w14:paraId="48C7195B">
            <w:pPr>
              <w:pStyle w:val="15"/>
              <w:keepNext w:val="0"/>
              <w:keepLines w:val="0"/>
              <w:suppressLineNumbers w:val="0"/>
              <w:spacing w:before="0" w:beforeAutospacing="0" w:after="0" w:afterAutospacing="0" w:line="240" w:lineRule="atLeast"/>
              <w:ind w:left="0" w:right="0"/>
              <w:rPr>
                <w:rFonts w:hint="default" w:hAnsi="宋体" w:cs="宋体"/>
                <w:color w:val="000000" w:themeColor="text1"/>
                <w:spacing w:val="-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联系人：</w:t>
            </w:r>
            <w:r>
              <w:rPr>
                <w:rFonts w:hint="eastAsia" w:hAnsi="宋体" w:cs="宋体"/>
                <w:color w:val="000000" w:themeColor="text1"/>
                <w:kern w:val="0"/>
                <w:sz w:val="24"/>
                <w14:textFill>
                  <w14:solidFill>
                    <w14:schemeClr w14:val="tx1"/>
                  </w14:solidFill>
                </w14:textFill>
              </w:rPr>
              <w:t xml:space="preserve">张亚琴       </w:t>
            </w:r>
          </w:p>
          <w:p w14:paraId="6A348D8B">
            <w:pPr>
              <w:pStyle w:val="15"/>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eastAsia="zh-CN"/>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联系电话：</w:t>
            </w:r>
            <w:r>
              <w:rPr>
                <w:rFonts w:hint="eastAsia" w:hAnsi="宋体" w:cs="宋体"/>
                <w:color w:val="000000" w:themeColor="text1"/>
                <w:spacing w:val="-1"/>
                <w:sz w:val="24"/>
                <w:szCs w:val="24"/>
                <w:lang w:eastAsia="zh-CN"/>
                <w14:textFill>
                  <w14:solidFill>
                    <w14:schemeClr w14:val="tx1"/>
                  </w14:solidFill>
                </w14:textFill>
              </w:rPr>
              <w:t>18196213587</w:t>
            </w:r>
          </w:p>
        </w:tc>
      </w:tr>
      <w:tr w14:paraId="59B1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7" w:type="dxa"/>
            <w:vAlign w:val="center"/>
          </w:tcPr>
          <w:p w14:paraId="4AAE4673">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2410" w:type="dxa"/>
            <w:vAlign w:val="center"/>
          </w:tcPr>
          <w:p w14:paraId="1DF1EE4F">
            <w:pPr>
              <w:pStyle w:val="65"/>
              <w:keepNext w:val="0"/>
              <w:keepLines w:val="0"/>
              <w:widowControl/>
              <w:suppressLineNumbers w:val="0"/>
              <w:autoSpaceDE w:val="0"/>
              <w:autoSpaceDN w:val="0"/>
              <w:spacing w:before="0" w:beforeAutospacing="0" w:after="0" w:afterAutospacing="0" w:line="240" w:lineRule="atLeast"/>
              <w:ind w:left="0" w:right="0"/>
              <w:jc w:val="center"/>
              <w:rPr>
                <w:rFonts w:hint="default"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6379" w:type="dxa"/>
            <w:vAlign w:val="center"/>
          </w:tcPr>
          <w:p w14:paraId="51638239">
            <w:pPr>
              <w:pStyle w:val="15"/>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eastAsia="zh-CN"/>
                <w14:textFill>
                  <w14:solidFill>
                    <w14:schemeClr w14:val="tx1"/>
                  </w14:solidFill>
                </w14:textFill>
              </w:rPr>
            </w:pPr>
            <w:r>
              <w:rPr>
                <w:rFonts w:hint="eastAsia" w:hAnsi="宋体" w:cs="宋体"/>
                <w:color w:val="000000" w:themeColor="text1"/>
                <w:spacing w:val="-1"/>
                <w:sz w:val="24"/>
                <w:szCs w:val="24"/>
                <w:lang w:val="en-US" w:eastAsia="zh-CN"/>
                <w14:textFill>
                  <w14:solidFill>
                    <w14:schemeClr w14:val="tx1"/>
                  </w14:solidFill>
                </w14:textFill>
              </w:rPr>
              <w:t>财政</w:t>
            </w:r>
          </w:p>
        </w:tc>
      </w:tr>
      <w:tr w14:paraId="3FC0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7" w:type="dxa"/>
            <w:vAlign w:val="center"/>
          </w:tcPr>
          <w:p w14:paraId="525D1F94">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2410" w:type="dxa"/>
            <w:vAlign w:val="center"/>
          </w:tcPr>
          <w:p w14:paraId="66ABE042">
            <w:pPr>
              <w:keepNext w:val="0"/>
              <w:keepLines w:val="0"/>
              <w:suppressLineNumbers w:val="0"/>
              <w:spacing w:before="0" w:beforeAutospacing="0" w:after="0" w:afterAutospacing="0" w:line="240" w:lineRule="atLeast"/>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最高限价</w:t>
            </w:r>
            <w:r>
              <w:rPr>
                <w:rFonts w:hint="eastAsia" w:ascii="宋体" w:hAnsi="宋体" w:cs="宋体"/>
                <w:color w:val="000000" w:themeColor="text1"/>
                <w:kern w:val="0"/>
                <w:sz w:val="24"/>
                <w14:textFill>
                  <w14:solidFill>
                    <w14:schemeClr w14:val="tx1"/>
                  </w14:solidFill>
                </w14:textFill>
              </w:rPr>
              <w:t>：</w:t>
            </w:r>
          </w:p>
        </w:tc>
        <w:tc>
          <w:tcPr>
            <w:tcW w:w="6379" w:type="dxa"/>
            <w:vAlign w:val="center"/>
          </w:tcPr>
          <w:p w14:paraId="4D77768D">
            <w:pPr>
              <w:pStyle w:val="15"/>
              <w:keepNext w:val="0"/>
              <w:keepLines w:val="0"/>
              <w:suppressLineNumbers w:val="0"/>
              <w:spacing w:before="0" w:beforeAutospacing="0" w:after="0" w:afterAutospacing="0" w:line="240" w:lineRule="atLeast"/>
              <w:ind w:left="0" w:right="0"/>
              <w:rPr>
                <w:rFonts w:hint="default" w:hAnsi="宋体" w:cs="宋体"/>
                <w:color w:val="000000" w:themeColor="text1"/>
                <w:spacing w:val="-1"/>
                <w:sz w:val="24"/>
                <w:szCs w:val="24"/>
                <w14:textFill>
                  <w14:solidFill>
                    <w14:schemeClr w14:val="tx1"/>
                  </w14:solidFill>
                </w14:textFill>
              </w:rPr>
            </w:pPr>
            <w:r>
              <w:rPr>
                <w:rFonts w:hint="eastAsia"/>
                <w:color w:val="000000" w:themeColor="text1"/>
                <w:lang w:val="en-US" w:eastAsia="zh-CN"/>
                <w14:textFill>
                  <w14:solidFill>
                    <w14:schemeClr w14:val="tx1"/>
                  </w14:solidFill>
                </w14:textFill>
              </w:rPr>
              <w:t>135万</w:t>
            </w:r>
            <w:r>
              <w:rPr>
                <w:rFonts w:hint="eastAsia" w:hAnsi="宋体" w:cs="宋体"/>
                <w:color w:val="000000" w:themeColor="text1"/>
                <w:kern w:val="0"/>
                <w:sz w:val="24"/>
                <w:szCs w:val="24"/>
                <w14:textFill>
                  <w14:solidFill>
                    <w14:schemeClr w14:val="tx1"/>
                  </w14:solidFill>
                </w14:textFill>
              </w:rPr>
              <w:t>元</w:t>
            </w:r>
            <w:r>
              <w:rPr>
                <w:rFonts w:hint="eastAsia" w:hAnsi="宋体" w:cs="宋体"/>
                <w:color w:val="000000" w:themeColor="text1"/>
                <w:kern w:val="0"/>
                <w:sz w:val="24"/>
                <w:szCs w:val="24"/>
                <w14:textFill>
                  <w14:solidFill>
                    <w14:schemeClr w14:val="tx1"/>
                  </w14:solidFill>
                </w14:textFill>
              </w:rPr>
              <w:t>，报价不得高于控制价，否则响应文件将被拒绝</w:t>
            </w:r>
          </w:p>
        </w:tc>
      </w:tr>
      <w:tr w14:paraId="57F5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17" w:type="dxa"/>
            <w:vAlign w:val="center"/>
          </w:tcPr>
          <w:p w14:paraId="39B8C1F4">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2410" w:type="dxa"/>
            <w:vAlign w:val="center"/>
          </w:tcPr>
          <w:p w14:paraId="2EE5C370">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p>
          <w:p w14:paraId="476ED931">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投标人资质条件、能力和信誉</w:t>
            </w:r>
          </w:p>
        </w:tc>
        <w:tc>
          <w:tcPr>
            <w:tcW w:w="6379" w:type="dxa"/>
            <w:vAlign w:val="center"/>
          </w:tcPr>
          <w:p w14:paraId="1F43DA94">
            <w:pPr>
              <w:keepNext w:val="0"/>
              <w:keepLines w:val="0"/>
              <w:numPr>
                <w:ilvl w:val="0"/>
                <w:numId w:val="0"/>
              </w:numPr>
              <w:suppressLineNumbers w:val="0"/>
              <w:snapToGrid w:val="0"/>
              <w:spacing w:before="0" w:beforeAutospacing="0" w:after="0" w:afterAutospacing="0" w:line="240" w:lineRule="atLeast"/>
              <w:ind w:left="0" w:right="0" w:rightChars="0"/>
              <w:jc w:val="left"/>
              <w:rPr>
                <w:rFonts w:hint="default" w:hAnsi="宋体" w:cs="宋体"/>
                <w:color w:val="000000" w:themeColor="text1"/>
                <w:kern w:val="2"/>
                <w:sz w:val="24"/>
                <w:szCs w:val="21"/>
                <w:lang w:eastAsia="zh-CN"/>
                <w14:textFill>
                  <w14:solidFill>
                    <w14:schemeClr w14:val="tx1"/>
                  </w14:solidFill>
                </w14:textFill>
              </w:rPr>
            </w:pPr>
            <w:r>
              <w:rPr>
                <w:rFonts w:hint="default" w:hAnsi="宋体" w:cs="宋体"/>
                <w:color w:val="000000" w:themeColor="text1"/>
                <w:kern w:val="2"/>
                <w:sz w:val="24"/>
                <w:szCs w:val="21"/>
                <w:lang w:val="en-US" w:eastAsia="zh-CN"/>
                <w14:textFill>
                  <w14:solidFill>
                    <w14:schemeClr w14:val="tx1"/>
                  </w14:solidFill>
                </w14:textFill>
              </w:rPr>
              <w:t>（1）</w:t>
            </w:r>
            <w:r>
              <w:rPr>
                <w:rFonts w:hint="default" w:hAnsi="宋体" w:cs="宋体"/>
                <w:color w:val="000000" w:themeColor="text1"/>
                <w:kern w:val="2"/>
                <w:sz w:val="24"/>
                <w:szCs w:val="21"/>
                <w:lang w:val="en-US" w:eastAsia="zh-CN"/>
                <w14:textFill>
                  <w14:solidFill>
                    <w14:schemeClr w14:val="tx1"/>
                  </w14:solidFill>
                </w14:textFill>
              </w:rPr>
              <w:t>在中华人民共和国境内依法注册的独立法人，需提供有效期内统一社会代码的营业执照或其他有效证明文件；供应商须具备类似项目业绩，并在人员、设备、资金等方面具有相应的服务能力。</w:t>
            </w:r>
          </w:p>
          <w:p w14:paraId="5EFCEF3D">
            <w:pPr>
              <w:keepNext w:val="0"/>
              <w:keepLines w:val="0"/>
              <w:numPr>
                <w:ilvl w:val="0"/>
                <w:numId w:val="0"/>
              </w:numPr>
              <w:suppressLineNumbers w:val="0"/>
              <w:snapToGrid w:val="0"/>
              <w:spacing w:before="0" w:beforeAutospacing="0" w:after="0" w:afterAutospacing="0" w:line="240" w:lineRule="atLeast"/>
              <w:ind w:left="0" w:right="0" w:rightChars="0"/>
              <w:jc w:val="left"/>
              <w:rPr>
                <w:rFonts w:hint="default" w:hAnsi="宋体" w:cs="宋体"/>
                <w:color w:val="000000" w:themeColor="text1"/>
                <w:kern w:val="2"/>
                <w:sz w:val="24"/>
                <w:szCs w:val="21"/>
                <w:lang w:val="en-US" w:eastAsia="zh-CN"/>
                <w14:textFill>
                  <w14:solidFill>
                    <w14:schemeClr w14:val="tx1"/>
                  </w14:solidFill>
                </w14:textFill>
              </w:rPr>
            </w:pPr>
            <w:r>
              <w:rPr>
                <w:rFonts w:hint="default" w:hAnsi="宋体" w:cs="宋体"/>
                <w:color w:val="000000" w:themeColor="text1"/>
                <w:kern w:val="2"/>
                <w:sz w:val="24"/>
                <w:szCs w:val="21"/>
                <w:lang w:val="en-US" w:eastAsia="zh-CN"/>
                <w14:textFill>
                  <w14:solidFill>
                    <w14:schemeClr w14:val="tx1"/>
                  </w14:solidFill>
                </w14:textFill>
              </w:rPr>
              <w:t>（2）凡拟参加本次磋商项目的供应商，如在“信用中国”网站（www.creditchina.gov.vn ）、中国政府采购网（www.ccgp.gov.vn ）被列入失信被执行人、重大税收违法案件当事人名单、政府采购严重违法失信行为记录名单的（尚在处罚期内的），将拒绝其参本次政府采购活动；</w:t>
            </w:r>
          </w:p>
          <w:p w14:paraId="0A802B93">
            <w:pPr>
              <w:keepNext w:val="0"/>
              <w:keepLines w:val="0"/>
              <w:numPr>
                <w:ilvl w:val="0"/>
                <w:numId w:val="0"/>
              </w:numPr>
              <w:suppressLineNumbers w:val="0"/>
              <w:snapToGrid w:val="0"/>
              <w:spacing w:before="0" w:beforeAutospacing="0" w:after="0" w:afterAutospacing="0" w:line="240" w:lineRule="atLeast"/>
              <w:ind w:left="0" w:right="0" w:rightChars="0"/>
              <w:jc w:val="left"/>
              <w:rPr>
                <w:rFonts w:hint="default" w:hAnsi="宋体" w:cs="宋体"/>
                <w:color w:val="000000" w:themeColor="text1"/>
                <w:kern w:val="2"/>
                <w:sz w:val="24"/>
                <w:szCs w:val="21"/>
                <w14:textFill>
                  <w14:solidFill>
                    <w14:schemeClr w14:val="tx1"/>
                  </w14:solidFill>
                </w14:textFill>
              </w:rPr>
            </w:pPr>
            <w:r>
              <w:rPr>
                <w:rFonts w:hint="default" w:hAnsi="宋体" w:cs="宋体"/>
                <w:color w:val="000000" w:themeColor="text1"/>
                <w:kern w:val="2"/>
                <w:sz w:val="24"/>
                <w:szCs w:val="21"/>
                <w:lang w:val="en-US" w:eastAsia="zh-CN"/>
                <w14:textFill>
                  <w14:solidFill>
                    <w14:schemeClr w14:val="tx1"/>
                  </w14:solidFill>
                </w14:textFill>
              </w:rPr>
              <w:t>（3）本项目不接受联合体投标。</w:t>
            </w:r>
          </w:p>
        </w:tc>
      </w:tr>
      <w:tr w14:paraId="7819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2A3AF194">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2410" w:type="dxa"/>
            <w:vAlign w:val="center"/>
          </w:tcPr>
          <w:p w14:paraId="5E3E54F2">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是否允许联合体磋商</w:t>
            </w:r>
          </w:p>
        </w:tc>
        <w:tc>
          <w:tcPr>
            <w:tcW w:w="6379" w:type="dxa"/>
            <w:vAlign w:val="center"/>
          </w:tcPr>
          <w:p w14:paraId="7B29EB76">
            <w:pPr>
              <w:pStyle w:val="65"/>
              <w:keepNext w:val="0"/>
              <w:keepLines w:val="0"/>
              <w:widowControl/>
              <w:suppressLineNumbers w:val="0"/>
              <w:autoSpaceDE w:val="0"/>
              <w:autoSpaceDN w:val="0"/>
              <w:spacing w:before="0" w:beforeAutospacing="0" w:after="0" w:afterAutospacing="0" w:line="240" w:lineRule="atLeast"/>
              <w:ind w:left="0" w:right="0"/>
              <w:jc w:val="left"/>
              <w:rPr>
                <w:rFonts w:hint="default"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r>
      <w:tr w14:paraId="71FF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2B8021F2">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2410" w:type="dxa"/>
            <w:vAlign w:val="center"/>
          </w:tcPr>
          <w:p w14:paraId="0C2BA557">
            <w:pPr>
              <w:keepNext w:val="0"/>
              <w:keepLines w:val="0"/>
              <w:suppressLineNumbers w:val="0"/>
              <w:spacing w:before="0" w:beforeAutospacing="0" w:after="0" w:afterAutospacing="0" w:line="240" w:lineRule="atLeast"/>
              <w:ind w:left="0" w:right="0"/>
              <w:jc w:val="center"/>
              <w:rPr>
                <w:rFonts w:hint="default"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lang w:val="zh-CN"/>
                <w14:textFill>
                  <w14:solidFill>
                    <w14:schemeClr w14:val="tx1"/>
                  </w14:solidFill>
                </w14:textFill>
              </w:rPr>
              <w:t>评审办法</w:t>
            </w:r>
          </w:p>
        </w:tc>
        <w:tc>
          <w:tcPr>
            <w:tcW w:w="6379" w:type="dxa"/>
            <w:vAlign w:val="center"/>
          </w:tcPr>
          <w:p w14:paraId="3EE3C5AC">
            <w:pPr>
              <w:keepNext w:val="0"/>
              <w:keepLines w:val="0"/>
              <w:suppressLineNumbers w:val="0"/>
              <w:spacing w:before="0" w:beforeAutospacing="0" w:after="0" w:afterAutospacing="0" w:line="240" w:lineRule="atLeast"/>
              <w:ind w:left="0" w:right="0"/>
              <w:rPr>
                <w:rFonts w:hint="default"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lang w:val="zh-CN"/>
                <w14:textFill>
                  <w14:solidFill>
                    <w14:schemeClr w14:val="tx1"/>
                  </w14:solidFill>
                </w14:textFill>
              </w:rPr>
              <w:t>综合评分法</w:t>
            </w:r>
            <w:r>
              <w:rPr>
                <w:rFonts w:hint="eastAsia" w:ascii="宋体" w:hAnsi="宋体" w:cs="宋体"/>
                <w:color w:val="000000" w:themeColor="text1"/>
                <w:spacing w:val="-1"/>
                <w:sz w:val="24"/>
                <w14:textFill>
                  <w14:solidFill>
                    <w14:schemeClr w14:val="tx1"/>
                  </w14:solidFill>
                </w14:textFill>
              </w:rPr>
              <w:t>。</w:t>
            </w:r>
          </w:p>
          <w:p w14:paraId="7CB42CBC">
            <w:pPr>
              <w:keepNext w:val="0"/>
              <w:keepLines w:val="0"/>
              <w:suppressLineNumbers w:val="0"/>
              <w:spacing w:before="0" w:beforeAutospacing="0" w:after="0" w:afterAutospacing="0" w:line="240" w:lineRule="atLeast"/>
              <w:ind w:left="0" w:right="0"/>
              <w:rPr>
                <w:rFonts w:hint="eastAsia" w:ascii="宋体" w:hAnsi="宋体" w:cs="宋体"/>
                <w:color w:val="000000" w:themeColor="text1"/>
                <w:spacing w:val="-1"/>
                <w:sz w:val="24"/>
                <w:lang w:val="zh-CN"/>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本项目采取两轮报价，以最后一次报价为最终报价。</w:t>
            </w:r>
            <w:r>
              <w:rPr>
                <w:rFonts w:hint="eastAsia" w:ascii="宋体" w:hAnsi="宋体" w:cs="宋体"/>
                <w:color w:val="000000" w:themeColor="text1"/>
                <w:spacing w:val="-1"/>
                <w:sz w:val="24"/>
                <w:lang w:val="zh-CN"/>
                <w14:textFill>
                  <w14:solidFill>
                    <w14:schemeClr w14:val="tx1"/>
                  </w14:solidFill>
                </w14:textFill>
              </w:rPr>
              <w:t>（含首轮</w:t>
            </w:r>
            <w:r>
              <w:rPr>
                <w:rFonts w:hint="eastAsia" w:ascii="宋体" w:hAnsi="宋体" w:cs="宋体"/>
                <w:color w:val="000000" w:themeColor="text1"/>
                <w:spacing w:val="-1"/>
                <w:sz w:val="24"/>
                <w14:textFill>
                  <w14:solidFill>
                    <w14:schemeClr w14:val="tx1"/>
                  </w14:solidFill>
                </w14:textFill>
              </w:rPr>
              <w:t>不公开</w:t>
            </w:r>
            <w:r>
              <w:rPr>
                <w:rFonts w:hint="eastAsia" w:ascii="宋体" w:hAnsi="宋体" w:cs="宋体"/>
                <w:color w:val="000000" w:themeColor="text1"/>
                <w:spacing w:val="-1"/>
                <w:sz w:val="24"/>
                <w:lang w:val="zh-CN"/>
                <w14:textFill>
                  <w14:solidFill>
                    <w14:schemeClr w14:val="tx1"/>
                  </w14:solidFill>
                </w14:textFill>
              </w:rPr>
              <w:t>）</w:t>
            </w:r>
          </w:p>
          <w:p w14:paraId="39A0CDD6">
            <w:pPr>
              <w:keepNext w:val="0"/>
              <w:keepLines w:val="0"/>
              <w:suppressLineNumbers w:val="0"/>
              <w:spacing w:before="0" w:beforeAutospacing="0" w:after="0" w:afterAutospacing="0" w:line="240" w:lineRule="atLeast"/>
              <w:ind w:left="0" w:right="0"/>
              <w:rPr>
                <w:rFonts w:hint="default"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对于未预留份额专门面向中小企业的采购项目，以及预留份额项目中的非预留部分采购包，采购人、采购代理机构应当对符合规定的小微企业报价给予</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%（工程项目为3%~5%）的扣除，用扣除后的价格参加评审</w:t>
            </w:r>
          </w:p>
        </w:tc>
      </w:tr>
      <w:tr w14:paraId="4490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vAlign w:val="center"/>
          </w:tcPr>
          <w:p w14:paraId="20E60337">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2410" w:type="dxa"/>
            <w:vAlign w:val="center"/>
          </w:tcPr>
          <w:p w14:paraId="5B233D51">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pacing w:val="-1"/>
                <w:sz w:val="24"/>
                <w:szCs w:val="24"/>
                <w:lang w:val="en-US" w:eastAsia="zh-CN"/>
                <w14:textFill>
                  <w14:solidFill>
                    <w14:schemeClr w14:val="tx1"/>
                  </w14:solidFill>
                </w14:textFill>
              </w:rPr>
              <w:t>服务</w:t>
            </w:r>
            <w:r>
              <w:rPr>
                <w:rFonts w:hint="eastAsia" w:hAnsi="宋体" w:cs="宋体"/>
                <w:color w:val="000000" w:themeColor="text1"/>
                <w:spacing w:val="-1"/>
                <w:sz w:val="24"/>
                <w:szCs w:val="24"/>
                <w14:textFill>
                  <w14:solidFill>
                    <w14:schemeClr w14:val="tx1"/>
                  </w14:solidFill>
                </w14:textFill>
              </w:rPr>
              <w:t>周期</w:t>
            </w:r>
          </w:p>
        </w:tc>
        <w:tc>
          <w:tcPr>
            <w:tcW w:w="6379" w:type="dxa"/>
            <w:vAlign w:val="center"/>
          </w:tcPr>
          <w:p w14:paraId="5266D70E">
            <w:pPr>
              <w:keepNext w:val="0"/>
              <w:keepLines w:val="0"/>
              <w:suppressLineNumbers w:val="0"/>
              <w:spacing w:before="0" w:beforeAutospacing="0" w:after="0" w:afterAutospacing="0" w:line="240" w:lineRule="atLeast"/>
              <w:ind w:left="0" w:right="0"/>
              <w:rPr>
                <w:rFonts w:hint="default"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1年（具体以签合同为准）。</w:t>
            </w:r>
          </w:p>
        </w:tc>
      </w:tr>
      <w:tr w14:paraId="76F7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D8754A">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2410" w:type="dxa"/>
            <w:vAlign w:val="center"/>
          </w:tcPr>
          <w:p w14:paraId="586DABDD">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保证金</w:t>
            </w:r>
          </w:p>
        </w:tc>
        <w:tc>
          <w:tcPr>
            <w:tcW w:w="6379" w:type="dxa"/>
            <w:vAlign w:val="center"/>
          </w:tcPr>
          <w:p w14:paraId="5B1402FB">
            <w:pPr>
              <w:keepNext w:val="0"/>
              <w:keepLines w:val="0"/>
              <w:suppressLineNumbers w:val="0"/>
              <w:spacing w:before="0" w:beforeAutospacing="0" w:after="0" w:afterAutospacing="0" w:line="240" w:lineRule="atLeast"/>
              <w:ind w:left="0" w:right="0"/>
              <w:rPr>
                <w:rFonts w:hint="default"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金额：</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lang w:eastAsia="zh-CN"/>
                <w14:textFill>
                  <w14:solidFill>
                    <w14:schemeClr w14:val="tx1"/>
                  </w14:solidFill>
                </w14:textFill>
              </w:rPr>
              <w:t>000.00元 （</w:t>
            </w:r>
            <w:r>
              <w:rPr>
                <w:rFonts w:hint="eastAsia" w:ascii="宋体" w:hAnsi="宋体" w:cs="宋体"/>
                <w:color w:val="000000" w:themeColor="text1"/>
                <w:sz w:val="24"/>
                <w:lang w:val="en-US" w:eastAsia="zh-CN"/>
                <w14:textFill>
                  <w14:solidFill>
                    <w14:schemeClr w14:val="tx1"/>
                  </w14:solidFill>
                </w14:textFill>
              </w:rPr>
              <w:t>贰万</w:t>
            </w:r>
            <w:r>
              <w:rPr>
                <w:rFonts w:hint="eastAsia" w:ascii="宋体" w:hAnsi="宋体" w:cs="宋体"/>
                <w:color w:val="000000" w:themeColor="text1"/>
                <w:sz w:val="24"/>
                <w:lang w:eastAsia="zh-CN"/>
                <w14:textFill>
                  <w14:solidFill>
                    <w14:schemeClr w14:val="tx1"/>
                  </w14:solidFill>
                </w14:textFill>
              </w:rPr>
              <w:t>元整）</w:t>
            </w:r>
          </w:p>
          <w:p w14:paraId="5249077C">
            <w:pPr>
              <w:keepNext w:val="0"/>
              <w:keepLines w:val="0"/>
              <w:suppressLineNumbers w:val="0"/>
              <w:spacing w:before="0" w:beforeAutospacing="0" w:after="0" w:afterAutospacing="0" w:line="240" w:lineRule="atLeast"/>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投标人应于</w:t>
            </w:r>
            <w:r>
              <w:rPr>
                <w:rFonts w:hint="eastAsia" w:ascii="宋体" w:hAnsi="宋体" w:cs="宋体"/>
                <w:color w:val="000000" w:themeColor="text1"/>
                <w:sz w:val="24"/>
                <w:lang w:eastAsia="zh-CN"/>
                <w14:textFill>
                  <w14:solidFill>
                    <w14:schemeClr w14:val="tx1"/>
                  </w14:solidFill>
                </w14:textFill>
              </w:rPr>
              <w:t>2025年07月01日11:00</w:t>
            </w:r>
            <w:r>
              <w:rPr>
                <w:rFonts w:hint="eastAsia" w:ascii="宋体" w:hAnsi="宋体" w:cs="宋体"/>
                <w:color w:val="000000" w:themeColor="text1"/>
                <w:sz w:val="24"/>
                <w14:textFill>
                  <w14:solidFill>
                    <w14:schemeClr w14:val="tx1"/>
                  </w14:solidFill>
                </w14:textFill>
              </w:rPr>
              <w:t>时前（北京时间），将保证金缴纳至代理机构指定账户，投标保证金应采用人民币，以保函、电汇、网银支付等方式提交。</w:t>
            </w:r>
          </w:p>
          <w:p w14:paraId="4F2EB481">
            <w:pPr>
              <w:keepNext w:val="0"/>
              <w:keepLines w:val="0"/>
              <w:suppressLineNumbers w:val="0"/>
              <w:spacing w:before="0" w:beforeAutospacing="0" w:after="0" w:afterAutospacing="0" w:line="240" w:lineRule="atLeast"/>
              <w:ind w:left="0" w:right="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单位名称：新疆立科得源工程项目管理咨询有限公司</w:t>
            </w:r>
          </w:p>
          <w:p w14:paraId="0F061509">
            <w:pPr>
              <w:keepNext w:val="0"/>
              <w:keepLines w:val="0"/>
              <w:suppressLineNumbers w:val="0"/>
              <w:spacing w:before="0" w:beforeAutospacing="0" w:after="0" w:afterAutospacing="0" w:line="240" w:lineRule="atLeast"/>
              <w:ind w:left="0" w:right="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开户银行：新疆银行巴音郭楞分行</w:t>
            </w:r>
          </w:p>
          <w:p w14:paraId="7BB25BCA">
            <w:pPr>
              <w:keepNext w:val="0"/>
              <w:keepLines w:val="0"/>
              <w:suppressLineNumbers w:val="0"/>
              <w:spacing w:before="0" w:beforeAutospacing="0" w:after="0" w:afterAutospacing="0" w:line="240" w:lineRule="atLeast"/>
              <w:ind w:left="0" w:right="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账    号：736070100100186569</w:t>
            </w:r>
          </w:p>
          <w:p w14:paraId="26E20826">
            <w:pPr>
              <w:keepNext w:val="0"/>
              <w:keepLines w:val="0"/>
              <w:suppressLineNumbers w:val="0"/>
              <w:spacing w:before="0" w:beforeAutospacing="0" w:after="0" w:afterAutospacing="0" w:line="240" w:lineRule="atLeast"/>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注：1、如果发现投标人有围标、串标行为，其投标无效，且投标保证金将被没收，不予退还；</w:t>
            </w:r>
          </w:p>
          <w:p w14:paraId="0CC4B620">
            <w:pPr>
              <w:keepNext w:val="0"/>
              <w:keepLines w:val="0"/>
              <w:numPr>
                <w:ilvl w:val="0"/>
                <w:numId w:val="3"/>
              </w:numPr>
              <w:suppressLineNumbers w:val="0"/>
              <w:spacing w:before="0" w:beforeAutospacing="0" w:after="0" w:afterAutospacing="0" w:line="240" w:lineRule="atLeast"/>
              <w:ind w:left="0" w:right="0" w:firstLine="240" w:firstLineChars="1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投标保证金未按规定时间缴纳；或提交金额不足的，将被视为无效投标，其投标文件将不予接受。投标人应充分考虑资金在途时间）；</w:t>
            </w:r>
          </w:p>
          <w:p w14:paraId="117F10E8">
            <w:pPr>
              <w:keepNext w:val="0"/>
              <w:keepLines w:val="0"/>
              <w:suppressLineNumbers w:val="0"/>
              <w:spacing w:before="0" w:beforeAutospacing="0" w:after="0" w:afterAutospacing="0" w:line="240" w:lineRule="atLeast"/>
              <w:ind w:left="0" w:right="0" w:firstLine="240" w:firstLineChars="1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3、投标人缴纳投标保证金时，须备注所投项目名称；</w:t>
            </w:r>
          </w:p>
          <w:p w14:paraId="7D913B11">
            <w:pPr>
              <w:pStyle w:val="15"/>
              <w:keepNext w:val="0"/>
              <w:keepLines w:val="0"/>
              <w:suppressLineNumbers w:val="0"/>
              <w:spacing w:before="0" w:beforeAutospacing="0" w:after="0" w:afterAutospacing="0" w:line="240" w:lineRule="atLeast"/>
              <w:ind w:left="0" w:right="0" w:firstLine="240" w:firstLineChars="100"/>
              <w:jc w:val="left"/>
              <w:rPr>
                <w:rFonts w:hint="default" w:hAnsi="宋体" w:cs="宋体"/>
                <w:color w:val="000000" w:themeColor="text1"/>
                <w:spacing w:val="-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4、投标保证金只针对公对公汇款，个人名义汇款无效。</w:t>
            </w:r>
          </w:p>
        </w:tc>
      </w:tr>
      <w:tr w14:paraId="1807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B96E05">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2410" w:type="dxa"/>
            <w:vAlign w:val="center"/>
          </w:tcPr>
          <w:p w14:paraId="561882B8">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首次递交竞争性磋商响应文件截止时间及磋商地点</w:t>
            </w:r>
          </w:p>
        </w:tc>
        <w:tc>
          <w:tcPr>
            <w:tcW w:w="6379" w:type="dxa"/>
            <w:vAlign w:val="center"/>
          </w:tcPr>
          <w:p w14:paraId="52CE7A91">
            <w:pPr>
              <w:pStyle w:val="15"/>
              <w:keepNext w:val="0"/>
              <w:keepLines w:val="0"/>
              <w:numPr>
                <w:ilvl w:val="0"/>
                <w:numId w:val="4"/>
              </w:numPr>
              <w:suppressLineNumbers w:val="0"/>
              <w:spacing w:before="0" w:beforeAutospacing="0" w:after="0" w:afterAutospacing="0" w:line="240" w:lineRule="atLeast"/>
              <w:ind w:left="0" w:right="0"/>
              <w:rPr>
                <w:rFonts w:hint="default" w:hAnsi="宋体" w:cs="宋体"/>
                <w:color w:val="000000" w:themeColor="text1"/>
                <w:spacing w:val="-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递交响应文件截止时间:</w:t>
            </w:r>
            <w:r>
              <w:rPr>
                <w:rFonts w:hint="eastAsia" w:hAnsi="宋体" w:cs="宋体"/>
                <w:color w:val="000000" w:themeColor="text1"/>
                <w:spacing w:val="-1"/>
                <w:sz w:val="24"/>
                <w:szCs w:val="24"/>
                <w:lang w:eastAsia="zh-CN"/>
                <w14:textFill>
                  <w14:solidFill>
                    <w14:schemeClr w14:val="tx1"/>
                  </w14:solidFill>
                </w14:textFill>
              </w:rPr>
              <w:t>2025年07月01日</w:t>
            </w:r>
            <w:r>
              <w:rPr>
                <w:rFonts w:hint="eastAsia" w:hAnsi="宋体" w:cs="宋体"/>
                <w:color w:val="000000" w:themeColor="text1"/>
                <w:spacing w:val="-1"/>
                <w:sz w:val="24"/>
                <w:szCs w:val="24"/>
                <w14:textFill>
                  <w14:solidFill>
                    <w14:schemeClr w14:val="tx1"/>
                  </w14:solidFill>
                </w14:textFill>
              </w:rPr>
              <w:t>1</w:t>
            </w:r>
            <w:r>
              <w:rPr>
                <w:rFonts w:hint="eastAsia" w:hAnsi="宋体" w:cs="宋体"/>
                <w:color w:val="000000" w:themeColor="text1"/>
                <w:spacing w:val="-1"/>
                <w:sz w:val="24"/>
                <w:szCs w:val="24"/>
                <w:lang w:val="en-US" w:eastAsia="zh-CN"/>
                <w14:textFill>
                  <w14:solidFill>
                    <w14:schemeClr w14:val="tx1"/>
                  </w14:solidFill>
                </w14:textFill>
              </w:rPr>
              <w:t>1</w:t>
            </w:r>
            <w:r>
              <w:rPr>
                <w:rFonts w:hint="eastAsia" w:hAnsi="宋体" w:cs="宋体"/>
                <w:color w:val="000000" w:themeColor="text1"/>
                <w:spacing w:val="-1"/>
                <w:sz w:val="24"/>
                <w:szCs w:val="24"/>
                <w14:textFill>
                  <w14:solidFill>
                    <w14:schemeClr w14:val="tx1"/>
                  </w14:solidFill>
                </w14:textFill>
              </w:rPr>
              <w:t>:</w:t>
            </w:r>
            <w:r>
              <w:rPr>
                <w:rFonts w:hint="eastAsia" w:hAnsi="宋体" w:cs="宋体"/>
                <w:color w:val="000000" w:themeColor="text1"/>
                <w:spacing w:val="-1"/>
                <w:sz w:val="24"/>
                <w:szCs w:val="24"/>
                <w:lang w:val="en-US" w:eastAsia="zh-CN"/>
                <w14:textFill>
                  <w14:solidFill>
                    <w14:schemeClr w14:val="tx1"/>
                  </w14:solidFill>
                </w14:textFill>
              </w:rPr>
              <w:t>00</w:t>
            </w:r>
            <w:r>
              <w:rPr>
                <w:rFonts w:hint="eastAsia" w:hAnsi="宋体" w:cs="宋体"/>
                <w:color w:val="000000" w:themeColor="text1"/>
                <w:spacing w:val="-1"/>
                <w:sz w:val="24"/>
                <w:szCs w:val="24"/>
                <w14:textFill>
                  <w14:solidFill>
                    <w14:schemeClr w14:val="tx1"/>
                  </w14:solidFill>
                </w14:textFill>
              </w:rPr>
              <w:t>（北京时间)，逾期送达恕不接受。</w:t>
            </w:r>
          </w:p>
          <w:p w14:paraId="22528607">
            <w:pPr>
              <w:pStyle w:val="15"/>
              <w:keepNext w:val="0"/>
              <w:keepLines w:val="0"/>
              <w:numPr>
                <w:ilvl w:val="0"/>
                <w:numId w:val="4"/>
              </w:numPr>
              <w:suppressLineNumbers w:val="0"/>
              <w:spacing w:before="0" w:beforeAutospacing="0" w:after="0" w:afterAutospacing="0" w:line="240" w:lineRule="atLeast"/>
              <w:ind w:left="0" w:right="0"/>
              <w:rPr>
                <w:rFonts w:hint="eastAsia" w:hAnsi="宋体" w:cs="宋体"/>
                <w:color w:val="000000" w:themeColor="text1"/>
                <w:spacing w:val="-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☑采用不见面开标：</w:t>
            </w:r>
          </w:p>
          <w:p w14:paraId="31A55444">
            <w:pPr>
              <w:pStyle w:val="15"/>
              <w:keepNext w:val="0"/>
              <w:keepLines w:val="0"/>
              <w:numPr>
                <w:ilvl w:val="0"/>
                <w:numId w:val="4"/>
              </w:numPr>
              <w:suppressLineNumbers w:val="0"/>
              <w:spacing w:before="0" w:beforeAutospacing="0" w:after="0" w:afterAutospacing="0" w:line="240" w:lineRule="atLeast"/>
              <w:ind w:left="0" w:right="0"/>
              <w:rPr>
                <w:rFonts w:hint="default" w:hAnsi="宋体" w:cs="宋体"/>
                <w:color w:val="000000" w:themeColor="text1"/>
                <w:spacing w:val="-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磋商地点：通过政府采购网（http://www.ccgp-xinjiang.gov.cn）的”政采云登录入口”登录后，进入“政采云远程开标大厅”</w:t>
            </w:r>
          </w:p>
        </w:tc>
      </w:tr>
      <w:tr w14:paraId="4112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14:paraId="7F13169F">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2410" w:type="dxa"/>
            <w:vAlign w:val="center"/>
          </w:tcPr>
          <w:p w14:paraId="004B0A81">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项目现场踏勘</w:t>
            </w:r>
          </w:p>
        </w:tc>
        <w:tc>
          <w:tcPr>
            <w:tcW w:w="6379" w:type="dxa"/>
            <w:vAlign w:val="center"/>
          </w:tcPr>
          <w:p w14:paraId="5F02ECAC">
            <w:pPr>
              <w:pStyle w:val="15"/>
              <w:keepNext w:val="0"/>
              <w:keepLines w:val="0"/>
              <w:suppressLineNumbers w:val="0"/>
              <w:spacing w:before="0" w:beforeAutospacing="0" w:after="0" w:afterAutospacing="0" w:line="240" w:lineRule="atLeast"/>
              <w:ind w:left="0" w:right="0"/>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不统一组织，自行踏勘</w:t>
            </w:r>
          </w:p>
        </w:tc>
      </w:tr>
      <w:tr w14:paraId="4FD8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Align w:val="center"/>
          </w:tcPr>
          <w:p w14:paraId="5D201860">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w:t>
            </w:r>
          </w:p>
        </w:tc>
        <w:tc>
          <w:tcPr>
            <w:tcW w:w="2410" w:type="dxa"/>
            <w:vAlign w:val="center"/>
          </w:tcPr>
          <w:p w14:paraId="4ACB8ABB">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响应文件有效期</w:t>
            </w:r>
          </w:p>
        </w:tc>
        <w:tc>
          <w:tcPr>
            <w:tcW w:w="6379" w:type="dxa"/>
            <w:vAlign w:val="center"/>
          </w:tcPr>
          <w:p w14:paraId="772974B4">
            <w:pPr>
              <w:pStyle w:val="15"/>
              <w:keepNext w:val="0"/>
              <w:keepLines w:val="0"/>
              <w:suppressLineNumbers w:val="0"/>
              <w:spacing w:before="0" w:beforeAutospacing="0" w:after="0" w:afterAutospacing="0" w:line="240" w:lineRule="atLeast"/>
              <w:ind w:left="0" w:right="0"/>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自递交响应文件截止时间起60日历日</w:t>
            </w:r>
          </w:p>
        </w:tc>
      </w:tr>
      <w:tr w14:paraId="4651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Align w:val="center"/>
          </w:tcPr>
          <w:p w14:paraId="4EADA41A">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w:t>
            </w:r>
          </w:p>
        </w:tc>
        <w:tc>
          <w:tcPr>
            <w:tcW w:w="2410" w:type="dxa"/>
            <w:vAlign w:val="center"/>
          </w:tcPr>
          <w:p w14:paraId="300C8F3C">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pacing w:val="-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响应文件装订、密封</w:t>
            </w:r>
          </w:p>
        </w:tc>
        <w:tc>
          <w:tcPr>
            <w:tcW w:w="6379" w:type="dxa"/>
            <w:vAlign w:val="center"/>
          </w:tcPr>
          <w:p w14:paraId="03427688">
            <w:pPr>
              <w:pStyle w:val="15"/>
              <w:keepNext w:val="0"/>
              <w:keepLines w:val="0"/>
              <w:suppressLineNumbers w:val="0"/>
              <w:spacing w:before="0" w:beforeAutospacing="0" w:after="0" w:afterAutospacing="0" w:line="240" w:lineRule="atLeast"/>
              <w:ind w:left="0" w:right="0"/>
              <w:rPr>
                <w:rFonts w:hint="default" w:hAnsi="宋体" w:cs="宋体"/>
                <w:color w:val="000000" w:themeColor="text1"/>
                <w:spacing w:val="-1"/>
                <w:sz w:val="24"/>
                <w:szCs w:val="24"/>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1、响应文件的装订要求：响应文件不得以活页方式装订，不可拆装。装订应牢固、胶粘不易拆散和换页。</w:t>
            </w:r>
          </w:p>
          <w:p w14:paraId="6DC9069A">
            <w:pPr>
              <w:pStyle w:val="15"/>
              <w:keepNext w:val="0"/>
              <w:keepLines w:val="0"/>
              <w:suppressLineNumbers w:val="0"/>
              <w:spacing w:before="0" w:beforeAutospacing="0" w:after="0" w:afterAutospacing="0" w:line="240" w:lineRule="atLeast"/>
              <w:ind w:left="0" w:right="0"/>
              <w:rPr>
                <w:rFonts w:hint="eastAsia" w:hAnsi="宋体" w:eastAsia="宋体" w:cs="宋体"/>
                <w:color w:val="000000" w:themeColor="text1"/>
                <w:spacing w:val="-1"/>
                <w:sz w:val="24"/>
                <w:szCs w:val="24"/>
                <w:lang w:val="en-US" w:eastAsia="zh-CN"/>
                <w14:textFill>
                  <w14:solidFill>
                    <w14:schemeClr w14:val="tx1"/>
                  </w14:solidFill>
                </w14:textFill>
              </w:rPr>
            </w:pPr>
            <w:r>
              <w:rPr>
                <w:rFonts w:hint="eastAsia" w:hAnsi="宋体" w:cs="宋体"/>
                <w:color w:val="000000" w:themeColor="text1"/>
                <w:spacing w:val="-1"/>
                <w:sz w:val="24"/>
                <w:szCs w:val="24"/>
                <w14:textFill>
                  <w14:solidFill>
                    <w14:schemeClr w14:val="tx1"/>
                  </w14:solidFill>
                </w14:textFill>
              </w:rPr>
              <w:t>2</w:t>
            </w:r>
            <w:r>
              <w:rPr>
                <w:rFonts w:hint="eastAsia" w:hAnsi="宋体" w:cs="宋体"/>
                <w:color w:val="000000" w:themeColor="text1"/>
                <w:spacing w:val="-1"/>
                <w:sz w:val="24"/>
                <w:szCs w:val="24"/>
                <w:lang w:eastAsia="zh-CN"/>
                <w14:textFill>
                  <w14:solidFill>
                    <w14:schemeClr w14:val="tx1"/>
                  </w14:solidFill>
                </w14:textFill>
              </w:rPr>
              <w:t>、</w:t>
            </w:r>
            <w:r>
              <w:rPr>
                <w:rFonts w:hint="eastAsia" w:hAnsi="宋体" w:cs="宋体"/>
                <w:color w:val="000000" w:themeColor="text1"/>
                <w:spacing w:val="-1"/>
                <w:sz w:val="24"/>
                <w:szCs w:val="24"/>
                <w14:textFill>
                  <w14:solidFill>
                    <w14:schemeClr w14:val="tx1"/>
                  </w14:solidFill>
                </w14:textFill>
              </w:rPr>
              <w:t>响应文件递交后留档不予退还。</w:t>
            </w:r>
          </w:p>
        </w:tc>
      </w:tr>
      <w:tr w14:paraId="24BC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Align w:val="center"/>
          </w:tcPr>
          <w:p w14:paraId="6BD8BD29">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c>
          <w:tcPr>
            <w:tcW w:w="2410" w:type="dxa"/>
            <w:vAlign w:val="center"/>
          </w:tcPr>
          <w:p w14:paraId="23A63C51">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pacing w:val="-1"/>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响应文件提交要求</w:t>
            </w:r>
          </w:p>
        </w:tc>
        <w:tc>
          <w:tcPr>
            <w:tcW w:w="6379" w:type="dxa"/>
            <w:vAlign w:val="center"/>
          </w:tcPr>
          <w:p w14:paraId="4C6D7763">
            <w:pPr>
              <w:keepNext w:val="0"/>
              <w:keepLines w:val="0"/>
              <w:suppressLineNumbers w:val="0"/>
              <w:spacing w:before="0" w:beforeAutospacing="0" w:after="0" w:afterAutospacing="0" w:line="240" w:lineRule="atLeast"/>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纸质版：响应文件正本1份，副本3份；</w:t>
            </w:r>
          </w:p>
          <w:p w14:paraId="10C7A665">
            <w:pPr>
              <w:pStyle w:val="15"/>
              <w:keepNext w:val="0"/>
              <w:keepLines w:val="0"/>
              <w:suppressLineNumbers w:val="0"/>
              <w:spacing w:before="0" w:beforeAutospacing="0" w:after="0" w:afterAutospacing="0" w:line="240" w:lineRule="atLeast"/>
              <w:ind w:left="0" w:right="0"/>
              <w:rPr>
                <w:rFonts w:hint="eastAsia" w:hAnsi="宋体" w:eastAsia="宋体" w:cs="宋体"/>
                <w:color w:val="000000" w:themeColor="text1"/>
                <w:kern w:val="0"/>
                <w:sz w:val="24"/>
                <w:szCs w:val="24"/>
                <w:lang w:eastAsia="zh-CN"/>
                <w14:textFill>
                  <w14:solidFill>
                    <w14:schemeClr w14:val="tx1"/>
                  </w14:solidFill>
                </w14:textFill>
              </w:rPr>
            </w:pPr>
            <w:r>
              <w:rPr>
                <w:rFonts w:hint="eastAsia" w:hAnsi="宋体" w:cs="宋体"/>
                <w:color w:val="000000" w:themeColor="text1"/>
                <w:sz w:val="24"/>
                <w14:textFill>
                  <w14:solidFill>
                    <w14:schemeClr w14:val="tx1"/>
                  </w14:solidFill>
                </w14:textFill>
              </w:rPr>
              <w:t>电子版：U盘一份（Word2003及Excel2003以上），单独密封；电子版的全部内容必须与纸质版内容相一致。</w:t>
            </w: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磋商结束后五日内提供</w:t>
            </w:r>
            <w:r>
              <w:rPr>
                <w:rFonts w:hint="eastAsia" w:hAnsi="宋体" w:cs="宋体"/>
                <w:color w:val="000000" w:themeColor="text1"/>
                <w:sz w:val="24"/>
                <w:lang w:eastAsia="zh-CN"/>
                <w14:textFill>
                  <w14:solidFill>
                    <w14:schemeClr w14:val="tx1"/>
                  </w14:solidFill>
                </w14:textFill>
              </w:rPr>
              <w:t>）</w:t>
            </w:r>
          </w:p>
        </w:tc>
      </w:tr>
      <w:tr w14:paraId="13C1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817" w:type="dxa"/>
            <w:vAlign w:val="center"/>
          </w:tcPr>
          <w:p w14:paraId="0E9C6ED0">
            <w:pPr>
              <w:pStyle w:val="15"/>
              <w:keepNext w:val="0"/>
              <w:keepLines w:val="0"/>
              <w:suppressLineNumbers w:val="0"/>
              <w:spacing w:before="0" w:beforeAutospacing="0" w:after="0" w:afterAutospacing="0" w:line="240" w:lineRule="atLeast"/>
              <w:ind w:left="0" w:right="0" w:firstLine="240" w:firstLineChars="100"/>
              <w:jc w:val="left"/>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w:t>
            </w:r>
          </w:p>
        </w:tc>
        <w:tc>
          <w:tcPr>
            <w:tcW w:w="2410" w:type="dxa"/>
            <w:vAlign w:val="center"/>
          </w:tcPr>
          <w:p w14:paraId="2878EEAA">
            <w:pPr>
              <w:pStyle w:val="15"/>
              <w:keepNext w:val="0"/>
              <w:keepLines w:val="0"/>
              <w:suppressLineNumbers w:val="0"/>
              <w:spacing w:before="0" w:beforeAutospacing="0" w:after="0" w:afterAutospacing="0" w:line="240" w:lineRule="atLeast"/>
              <w:ind w:left="0" w:right="0"/>
              <w:jc w:val="left"/>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履约保证金</w:t>
            </w:r>
          </w:p>
        </w:tc>
        <w:tc>
          <w:tcPr>
            <w:tcW w:w="6379" w:type="dxa"/>
            <w:vAlign w:val="center"/>
          </w:tcPr>
          <w:p w14:paraId="11E6A8FB">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□要求提供：</w:t>
            </w:r>
          </w:p>
          <w:p w14:paraId="28A8DCD1">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中标人与</w:t>
            </w:r>
            <w:r>
              <w:rPr>
                <w:rFonts w:hint="eastAsia" w:hAnsi="宋体" w:cs="宋体"/>
                <w:color w:val="000000" w:themeColor="text1"/>
                <w:kern w:val="0"/>
                <w:sz w:val="24"/>
                <w:szCs w:val="24"/>
                <w:lang w:eastAsia="zh-CN"/>
                <w14:textFill>
                  <w14:solidFill>
                    <w14:schemeClr w14:val="tx1"/>
                  </w14:solidFill>
                </w14:textFill>
              </w:rPr>
              <w:t>采购人</w:t>
            </w:r>
            <w:r>
              <w:rPr>
                <w:rFonts w:hint="eastAsia" w:hAnsi="宋体" w:cs="宋体"/>
                <w:color w:val="000000" w:themeColor="text1"/>
                <w:kern w:val="0"/>
                <w:sz w:val="24"/>
                <w:szCs w:val="24"/>
                <w14:textFill>
                  <w14:solidFill>
                    <w14:schemeClr w14:val="tx1"/>
                  </w14:solidFill>
                </w14:textFill>
              </w:rPr>
              <w:t>签订合同前，向</w:t>
            </w:r>
            <w:r>
              <w:rPr>
                <w:rFonts w:hint="eastAsia" w:hAnsi="宋体" w:cs="宋体"/>
                <w:color w:val="000000" w:themeColor="text1"/>
                <w:kern w:val="0"/>
                <w:sz w:val="24"/>
                <w:szCs w:val="24"/>
                <w:lang w:eastAsia="zh-CN"/>
                <w14:textFill>
                  <w14:solidFill>
                    <w14:schemeClr w14:val="tx1"/>
                  </w14:solidFill>
                </w14:textFill>
              </w:rPr>
              <w:t>采购人</w:t>
            </w:r>
            <w:r>
              <w:rPr>
                <w:rFonts w:hint="eastAsia" w:hAnsi="宋体" w:cs="宋体"/>
                <w:color w:val="000000" w:themeColor="text1"/>
                <w:kern w:val="0"/>
                <w:sz w:val="24"/>
                <w:szCs w:val="24"/>
                <w14:textFill>
                  <w14:solidFill>
                    <w14:schemeClr w14:val="tx1"/>
                  </w14:solidFill>
                </w14:textFill>
              </w:rPr>
              <w:t>缴纳合同价款的10%的履约保证金。如投标人拒绝提交履约保证金，视为放弃中标资格，应承担违约责任，保证金将全部没收。</w:t>
            </w:r>
          </w:p>
          <w:p w14:paraId="4AD80826">
            <w:pPr>
              <w:pStyle w:val="15"/>
              <w:keepNext w:val="0"/>
              <w:keepLines w:val="0"/>
              <w:suppressLineNumbers w:val="0"/>
              <w:spacing w:before="0" w:beforeAutospacing="0" w:after="0" w:afterAutospacing="0" w:line="240" w:lineRule="atLeast"/>
              <w:ind w:left="0" w:right="0"/>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kern w:val="0"/>
                <w:sz w:val="24"/>
                <w:szCs w:val="24"/>
                <w:lang w:eastAsia="zh-CN"/>
                <w14:textFill>
                  <w14:solidFill>
                    <w14:schemeClr w14:val="tx1"/>
                  </w14:solidFill>
                </w14:textFill>
              </w:rPr>
              <w:t>☑</w:t>
            </w:r>
            <w:r>
              <w:rPr>
                <w:rFonts w:hint="eastAsia" w:hAnsi="宋体" w:cs="宋体"/>
                <w:color w:val="000000" w:themeColor="text1"/>
                <w:kern w:val="0"/>
                <w:sz w:val="24"/>
                <w:szCs w:val="24"/>
                <w14:textFill>
                  <w14:solidFill>
                    <w14:schemeClr w14:val="tx1"/>
                  </w14:solidFill>
                </w14:textFill>
              </w:rPr>
              <w:t>不要求提供</w:t>
            </w:r>
          </w:p>
        </w:tc>
      </w:tr>
      <w:tr w14:paraId="0254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7" w:type="dxa"/>
            <w:vAlign w:val="center"/>
          </w:tcPr>
          <w:p w14:paraId="4894BB27">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w:t>
            </w:r>
          </w:p>
        </w:tc>
        <w:tc>
          <w:tcPr>
            <w:tcW w:w="2410" w:type="dxa"/>
            <w:vAlign w:val="center"/>
          </w:tcPr>
          <w:p w14:paraId="37716F73">
            <w:pPr>
              <w:pStyle w:val="15"/>
              <w:keepNext w:val="0"/>
              <w:keepLines w:val="0"/>
              <w:suppressLineNumbers w:val="0"/>
              <w:spacing w:before="0" w:beforeAutospacing="0" w:after="0" w:afterAutospacing="0" w:line="240" w:lineRule="atLeast"/>
              <w:ind w:left="0" w:right="0"/>
              <w:jc w:val="left"/>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无效响应情形</w:t>
            </w:r>
          </w:p>
        </w:tc>
        <w:tc>
          <w:tcPr>
            <w:tcW w:w="6379" w:type="dxa"/>
            <w:vAlign w:val="center"/>
          </w:tcPr>
          <w:p w14:paraId="2A724810">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(1)磋商过程中的无效响应情形</w:t>
            </w:r>
          </w:p>
          <w:p w14:paraId="7BE43429">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a.首次递交响应文件的不足三家的；</w:t>
            </w:r>
          </w:p>
          <w:p w14:paraId="4A02B779">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b.出现影响公平公正的违法、违规行为的；</w:t>
            </w:r>
          </w:p>
          <w:p w14:paraId="56EBB3FE">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c.因重大变故，项目任务取消的。</w:t>
            </w:r>
          </w:p>
          <w:p w14:paraId="11543907">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(2)磋商过程中的无效响应情形</w:t>
            </w:r>
          </w:p>
          <w:p w14:paraId="1D67AD5E">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a.未按照磋商文件的规定缴纳保证金的；</w:t>
            </w:r>
          </w:p>
          <w:p w14:paraId="46D4B91F">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b.响应文件超过规定的时间送达的；</w:t>
            </w:r>
          </w:p>
          <w:p w14:paraId="4A0A04FE">
            <w:pPr>
              <w:pStyle w:val="15"/>
              <w:keepNext w:val="0"/>
              <w:keepLines w:val="0"/>
              <w:suppressLineNumbers w:val="0"/>
              <w:spacing w:before="0" w:beforeAutospacing="0" w:after="0" w:afterAutospacing="0" w:line="240" w:lineRule="atLeast"/>
              <w:ind w:left="0" w:right="0"/>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(3)磋商过程中无效响应的情形，由磋商小组判定，详见第三章评审办法。</w:t>
            </w:r>
          </w:p>
        </w:tc>
      </w:tr>
      <w:tr w14:paraId="55F8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7" w:type="dxa"/>
            <w:vAlign w:val="center"/>
          </w:tcPr>
          <w:p w14:paraId="7FA9773B">
            <w:pPr>
              <w:pStyle w:val="15"/>
              <w:keepNext w:val="0"/>
              <w:keepLines w:val="0"/>
              <w:suppressLineNumbers w:val="0"/>
              <w:spacing w:before="0" w:beforeAutospacing="0" w:after="0" w:afterAutospacing="0" w:line="240" w:lineRule="atLeast"/>
              <w:ind w:left="0" w:right="0" w:firstLine="240" w:firstLineChars="100"/>
              <w:jc w:val="center"/>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18</w:t>
            </w:r>
          </w:p>
        </w:tc>
        <w:tc>
          <w:tcPr>
            <w:tcW w:w="2410" w:type="dxa"/>
            <w:vAlign w:val="center"/>
          </w:tcPr>
          <w:p w14:paraId="5B0BAA5F">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质疑须知：</w:t>
            </w:r>
          </w:p>
        </w:tc>
        <w:tc>
          <w:tcPr>
            <w:tcW w:w="6379" w:type="dxa"/>
            <w:vAlign w:val="center"/>
          </w:tcPr>
          <w:p w14:paraId="2E52B8F4">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接收质疑函的方式：现场递交电子版质疑文件至接受单位</w:t>
            </w:r>
          </w:p>
          <w:p w14:paraId="4D5ED44C">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接受质疑的单位：新疆立科得源工程项目管理咨询有限公司</w:t>
            </w:r>
          </w:p>
          <w:p w14:paraId="186C77EB">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联系电话：</w:t>
            </w:r>
            <w:r>
              <w:rPr>
                <w:rFonts w:hint="eastAsia" w:hAnsi="宋体" w:cs="宋体"/>
                <w:color w:val="000000" w:themeColor="text1"/>
                <w:kern w:val="0"/>
                <w:sz w:val="24"/>
                <w:szCs w:val="24"/>
                <w:lang w:eastAsia="zh-CN"/>
                <w14:textFill>
                  <w14:solidFill>
                    <w14:schemeClr w14:val="tx1"/>
                  </w14:solidFill>
                </w14:textFill>
              </w:rPr>
              <w:t>18196213587</w:t>
            </w:r>
            <w:r>
              <w:rPr>
                <w:rFonts w:hint="eastAsia" w:hAnsi="宋体" w:cs="宋体"/>
                <w:color w:val="000000" w:themeColor="text1"/>
                <w:kern w:val="0"/>
                <w:sz w:val="24"/>
                <w:szCs w:val="24"/>
                <w14:textFill>
                  <w14:solidFill>
                    <w14:schemeClr w14:val="tx1"/>
                  </w14:solidFill>
                </w14:textFill>
              </w:rPr>
              <w:t xml:space="preserve"> </w:t>
            </w:r>
          </w:p>
          <w:p w14:paraId="1EBD04F4">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地址：</w:t>
            </w:r>
            <w:r>
              <w:rPr>
                <w:rFonts w:hint="eastAsia" w:hAnsi="宋体" w:cs="宋体"/>
                <w:color w:val="000000" w:themeColor="text1"/>
                <w:sz w:val="24"/>
                <w:szCs w:val="24"/>
                <w14:textFill>
                  <w14:solidFill>
                    <w14:schemeClr w14:val="tx1"/>
                  </w14:solidFill>
                </w14:textFill>
              </w:rPr>
              <w:t>库尔勒人民东路12号四楼会议室</w:t>
            </w:r>
          </w:p>
        </w:tc>
      </w:tr>
      <w:tr w14:paraId="35B1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7" w:type="dxa"/>
            <w:vAlign w:val="center"/>
          </w:tcPr>
          <w:p w14:paraId="7BF7E7F6">
            <w:pPr>
              <w:pStyle w:val="15"/>
              <w:keepNext w:val="0"/>
              <w:keepLines w:val="0"/>
              <w:suppressLineNumbers w:val="0"/>
              <w:spacing w:before="0" w:beforeAutospacing="0" w:after="0" w:afterAutospacing="0" w:line="240" w:lineRule="atLeast"/>
              <w:ind w:left="0" w:right="0" w:firstLine="240" w:firstLineChars="100"/>
              <w:jc w:val="center"/>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19</w:t>
            </w:r>
          </w:p>
        </w:tc>
        <w:tc>
          <w:tcPr>
            <w:tcW w:w="2410" w:type="dxa"/>
            <w:vAlign w:val="center"/>
          </w:tcPr>
          <w:p w14:paraId="4831A5A3">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低于成本价不正当</w:t>
            </w:r>
          </w:p>
          <w:p w14:paraId="2C41473B">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竞争预防措施</w:t>
            </w:r>
          </w:p>
          <w:p w14:paraId="15624468">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p>
        </w:tc>
        <w:tc>
          <w:tcPr>
            <w:tcW w:w="6379" w:type="dxa"/>
            <w:vAlign w:val="center"/>
          </w:tcPr>
          <w:p w14:paraId="5181FF0A">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在磋商过程中，磋商小组认为投标人的报价明显低于其他通过符合性审查投标人的报价，有可能影响产品质量或者不能诚信履约的，磋商小组应当要求其在磋商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7295C408">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32DA780">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投标人提供书面说明后，磋商小组应当结合项目需求、专业实际情况、投标人财务状况报告、与其他投标人比较情况等就投标人书面说明进行审查评价。投标人拒绝或者变相拒绝提供有效书面说明或者书面说明不能证明其报价合理性的，磋商小组应当将其响应文件作为无效处理。</w:t>
            </w:r>
          </w:p>
        </w:tc>
      </w:tr>
      <w:tr w14:paraId="298C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7" w:type="dxa"/>
            <w:vAlign w:val="center"/>
          </w:tcPr>
          <w:p w14:paraId="70A7312F">
            <w:pPr>
              <w:pStyle w:val="15"/>
              <w:keepNext w:val="0"/>
              <w:keepLines w:val="0"/>
              <w:suppressLineNumbers w:val="0"/>
              <w:spacing w:before="0" w:beforeAutospacing="0" w:after="0" w:afterAutospacing="0" w:line="240" w:lineRule="atLeast"/>
              <w:ind w:left="0" w:right="0"/>
              <w:jc w:val="center"/>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w:t>
            </w:r>
          </w:p>
        </w:tc>
        <w:tc>
          <w:tcPr>
            <w:tcW w:w="2410" w:type="dxa"/>
            <w:vAlign w:val="center"/>
          </w:tcPr>
          <w:p w14:paraId="14319AC9">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代理服务费</w:t>
            </w:r>
          </w:p>
        </w:tc>
        <w:tc>
          <w:tcPr>
            <w:tcW w:w="6379" w:type="dxa"/>
            <w:vAlign w:val="center"/>
          </w:tcPr>
          <w:p w14:paraId="7118690A">
            <w:pPr>
              <w:pStyle w:val="15"/>
              <w:keepNext w:val="0"/>
              <w:keepLines w:val="0"/>
              <w:suppressLineNumbers w:val="0"/>
              <w:spacing w:before="0" w:beforeAutospacing="0" w:after="0" w:afterAutospacing="0" w:line="240" w:lineRule="atLeast"/>
              <w:ind w:left="0" w:right="0"/>
              <w:rPr>
                <w:rFonts w:hint="default"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本项目的代理服务费由中标人承担。按计价格【2002】1980号规定标准计取。</w:t>
            </w:r>
          </w:p>
        </w:tc>
      </w:tr>
      <w:tr w14:paraId="1D01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606" w:type="dxa"/>
            <w:gridSpan w:val="3"/>
            <w:vAlign w:val="center"/>
          </w:tcPr>
          <w:p w14:paraId="311E5CA4">
            <w:pPr>
              <w:keepNext w:val="0"/>
              <w:keepLines w:val="0"/>
              <w:suppressLineNumbers w:val="0"/>
              <w:spacing w:before="0" w:beforeAutospacing="0" w:after="0" w:afterAutospacing="0" w:line="240" w:lineRule="atLeast"/>
              <w:ind w:left="0" w:right="0"/>
              <w:rPr>
                <w:rFonts w:hint="default"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1、着重提醒各投标人注意，并认真查看磋商文件中的每一个条款及要求，因误读磋商文件而造成的后果，</w:t>
            </w:r>
            <w:r>
              <w:rPr>
                <w:rFonts w:hint="eastAsia" w:ascii="宋体" w:hAnsi="宋体" w:cs="宋体"/>
                <w:color w:val="000000" w:themeColor="text1"/>
                <w:spacing w:val="-1"/>
                <w:sz w:val="24"/>
                <w:lang w:eastAsia="zh-CN"/>
                <w14:textFill>
                  <w14:solidFill>
                    <w14:schemeClr w14:val="tx1"/>
                  </w14:solidFill>
                </w14:textFill>
              </w:rPr>
              <w:t>采购人</w:t>
            </w:r>
            <w:r>
              <w:rPr>
                <w:rFonts w:hint="eastAsia" w:ascii="宋体" w:hAnsi="宋体" w:cs="宋体"/>
                <w:color w:val="000000" w:themeColor="text1"/>
                <w:spacing w:val="-1"/>
                <w:sz w:val="24"/>
                <w14:textFill>
                  <w14:solidFill>
                    <w14:schemeClr w14:val="tx1"/>
                  </w14:solidFill>
                </w14:textFill>
              </w:rPr>
              <w:t>概不负责。</w:t>
            </w:r>
          </w:p>
          <w:p w14:paraId="35CB88C0">
            <w:pPr>
              <w:keepNext w:val="0"/>
              <w:keepLines w:val="0"/>
              <w:suppressLineNumbers w:val="0"/>
              <w:spacing w:before="0" w:beforeAutospacing="0" w:after="0" w:afterAutospacing="0" w:line="240" w:lineRule="atLeast"/>
              <w:ind w:left="0" w:right="0"/>
              <w:rPr>
                <w:rFonts w:hint="default"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2、响应文件中有弄虚作假的内容，其响应文件作废。（如假证书、假业绩、夸大荣誉、使用非本单位在职员工的相关证件及不符合磋商文件规定的条款等）；在签订合同之前，</w:t>
            </w:r>
            <w:r>
              <w:rPr>
                <w:rFonts w:hint="eastAsia" w:ascii="宋体" w:hAnsi="宋体" w:cs="宋体"/>
                <w:color w:val="000000" w:themeColor="text1"/>
                <w:spacing w:val="-1"/>
                <w:sz w:val="24"/>
                <w:lang w:eastAsia="zh-CN"/>
                <w14:textFill>
                  <w14:solidFill>
                    <w14:schemeClr w14:val="tx1"/>
                  </w14:solidFill>
                </w14:textFill>
              </w:rPr>
              <w:t>采购人</w:t>
            </w:r>
            <w:r>
              <w:rPr>
                <w:rFonts w:hint="eastAsia" w:ascii="宋体" w:hAnsi="宋体" w:cs="宋体"/>
                <w:color w:val="000000" w:themeColor="text1"/>
                <w:spacing w:val="-1"/>
                <w:sz w:val="24"/>
                <w14:textFill>
                  <w14:solidFill>
                    <w14:schemeClr w14:val="tx1"/>
                  </w14:solidFill>
                </w14:textFill>
              </w:rPr>
              <w:t>如发现投标人的响应文件有弄虚作假内容，</w:t>
            </w:r>
            <w:r>
              <w:rPr>
                <w:rFonts w:hint="eastAsia" w:ascii="宋体" w:hAnsi="宋体" w:cs="宋体"/>
                <w:color w:val="000000" w:themeColor="text1"/>
                <w:spacing w:val="-1"/>
                <w:sz w:val="24"/>
                <w:lang w:eastAsia="zh-CN"/>
                <w14:textFill>
                  <w14:solidFill>
                    <w14:schemeClr w14:val="tx1"/>
                  </w14:solidFill>
                </w14:textFill>
              </w:rPr>
              <w:t>采购人</w:t>
            </w:r>
            <w:r>
              <w:rPr>
                <w:rFonts w:hint="eastAsia" w:ascii="宋体" w:hAnsi="宋体" w:cs="宋体"/>
                <w:color w:val="000000" w:themeColor="text1"/>
                <w:spacing w:val="-1"/>
                <w:sz w:val="24"/>
                <w14:textFill>
                  <w14:solidFill>
                    <w14:schemeClr w14:val="tx1"/>
                  </w14:solidFill>
                </w14:textFill>
              </w:rPr>
              <w:t>可拒绝与其签订合同。并将其列入黑名单库。</w:t>
            </w:r>
          </w:p>
        </w:tc>
      </w:tr>
    </w:tbl>
    <w:p w14:paraId="5CA009CB">
      <w:pPr>
        <w:pStyle w:val="67"/>
        <w:spacing w:line="240" w:lineRule="atLeast"/>
        <w:rPr>
          <w:b/>
          <w:bCs/>
          <w:color w:val="000000" w:themeColor="text1"/>
          <w14:textFill>
            <w14:solidFill>
              <w14:schemeClr w14:val="tx1"/>
            </w14:solidFill>
          </w14:textFill>
        </w:rPr>
      </w:pPr>
      <w:bookmarkStart w:id="5" w:name="_Toc54697408"/>
    </w:p>
    <w:p w14:paraId="6121A01F">
      <w:pPr>
        <w:pStyle w:val="67"/>
        <w:spacing w:line="240" w:lineRule="atLeast"/>
        <w:rPr>
          <w:color w:val="000000" w:themeColor="text1"/>
          <w14:textFill>
            <w14:solidFill>
              <w14:schemeClr w14:val="tx1"/>
            </w14:solidFill>
          </w14:textFill>
        </w:rPr>
      </w:pPr>
      <w:r>
        <w:rPr>
          <w:rFonts w:hint="eastAsia"/>
          <w:b/>
          <w:bCs/>
          <w:color w:val="000000" w:themeColor="text1"/>
          <w14:textFill>
            <w14:solidFill>
              <w14:schemeClr w14:val="tx1"/>
            </w14:solidFill>
          </w14:textFill>
        </w:rPr>
        <w:t>一、</w:t>
      </w:r>
      <w:r>
        <w:rPr>
          <w:rFonts w:hint="eastAsia"/>
          <w:color w:val="000000" w:themeColor="text1"/>
          <w14:textFill>
            <w14:solidFill>
              <w14:schemeClr w14:val="tx1"/>
            </w14:solidFill>
          </w14:textFill>
        </w:rPr>
        <w:t>总则</w:t>
      </w:r>
      <w:bookmarkEnd w:id="5"/>
    </w:p>
    <w:p w14:paraId="383223E7">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1.方式</w:t>
      </w:r>
    </w:p>
    <w:p w14:paraId="0BEBD943">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本项目采取竞争性磋商</w:t>
      </w:r>
      <w:r>
        <w:rPr>
          <w:rFonts w:hint="eastAsia" w:ascii="宋体" w:hAnsi="宋体" w:eastAsia="宋体" w:cs="宋体"/>
          <w:color w:val="000000" w:themeColor="text1"/>
          <w:sz w:val="24"/>
          <w:szCs w:val="24"/>
          <w:lang w:val="en-US" w:eastAsia="zh-CN"/>
          <w14:textFill>
            <w14:solidFill>
              <w14:schemeClr w14:val="tx1"/>
            </w14:solidFill>
          </w14:textFill>
        </w:rPr>
        <w:t>的方式</w:t>
      </w:r>
      <w:r>
        <w:rPr>
          <w:rFonts w:hint="eastAsia" w:ascii="宋体" w:hAnsi="宋体" w:eastAsia="宋体" w:cs="宋体"/>
          <w:color w:val="000000" w:themeColor="text1"/>
          <w:sz w:val="24"/>
          <w:szCs w:val="24"/>
          <w:lang w:eastAsia="zh-CN"/>
          <w14:textFill>
            <w14:solidFill>
              <w14:schemeClr w14:val="tx1"/>
            </w14:solidFill>
          </w14:textFill>
        </w:rPr>
        <w:t>。</w:t>
      </w:r>
    </w:p>
    <w:p w14:paraId="3778A6D4">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2．合格的投标人</w:t>
      </w:r>
    </w:p>
    <w:p w14:paraId="76A7FF94">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符合磋商文件第二章前附表关于投标人资格要求的规定。</w:t>
      </w:r>
    </w:p>
    <w:p w14:paraId="5C457A20">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2.3投标人应遵守《中华人民共和国民法典》和《反不正当竞争法》等有关法律、法规及本竞争性磋商文件的规定，如有违反，将视为不合格，其响应文件无效。</w:t>
      </w:r>
    </w:p>
    <w:p w14:paraId="7C86044F">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3.适用法律</w:t>
      </w:r>
    </w:p>
    <w:p w14:paraId="71FB6E98">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本次磋商及由本次磋商产生的合同受中华人民共和国的相关法律、法规制约和保护。</w:t>
      </w:r>
    </w:p>
    <w:p w14:paraId="08385D8A">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4．竞争性磋商费用</w:t>
      </w:r>
    </w:p>
    <w:p w14:paraId="1C2B8F2D">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4.1投标人自行承担所有与参加竞争性磋商有关的全部费用。</w:t>
      </w:r>
    </w:p>
    <w:p w14:paraId="4B70B488">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5．法律适用</w:t>
      </w:r>
    </w:p>
    <w:p w14:paraId="09DF4409">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5.1本次竞争性磋商活动及由本次竞争性磋商产生的合同受中华人民共和国的法律制约和保护。</w:t>
      </w:r>
    </w:p>
    <w:p w14:paraId="758F04B6">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6．磋商文件的约束力</w:t>
      </w:r>
    </w:p>
    <w:p w14:paraId="4DBDB1E9">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6.1投标人一旦向代理机构提交了其响应文件，即被认为接受了本磋商文件中的所有条款和规定，且对本磋商文件内容无异议。</w:t>
      </w:r>
    </w:p>
    <w:p w14:paraId="08A071E5">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6.2本次磋商文件的最终解释权归为采购人，当对一个问题有多种解释时以采购人解释为准。</w:t>
      </w:r>
    </w:p>
    <w:p w14:paraId="5BAB618B">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6.3本文件未作须知明示，而又有相关法律、法规规定的，采购人将依据有关法律、法规的规定对此解释。</w:t>
      </w:r>
    </w:p>
    <w:p w14:paraId="067BE5C7">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bookmarkStart w:id="6" w:name="_Toc54697409"/>
    </w:p>
    <w:p w14:paraId="64631897">
      <w:pPr>
        <w:pStyle w:val="69"/>
        <w:widowControl w:val="0"/>
        <w:autoSpaceDE w:val="0"/>
        <w:autoSpaceDN w:val="0"/>
        <w:spacing w:before="0" w:after="0" w:line="240" w:lineRule="atLeast"/>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二、磋商文件</w:t>
      </w:r>
      <w:bookmarkEnd w:id="6"/>
    </w:p>
    <w:p w14:paraId="2510D012">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7．磋商文件用以阐明所需服务、竞争性磋商程序和合同条款等。</w:t>
      </w:r>
    </w:p>
    <w:p w14:paraId="6A2FF2BA">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7.1磋商文件组成包括：</w:t>
      </w:r>
    </w:p>
    <w:p w14:paraId="74230D32">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第一章竞争性磋商</w:t>
      </w:r>
      <w:r>
        <w:rPr>
          <w:rFonts w:hint="eastAsia" w:ascii="宋体" w:hAnsi="宋体" w:eastAsia="宋体" w:cs="宋体"/>
          <w:color w:val="000000" w:themeColor="text1"/>
          <w:sz w:val="24"/>
          <w:szCs w:val="24"/>
          <w:lang w:val="en-US" w:eastAsia="zh-CN"/>
          <w14:textFill>
            <w14:solidFill>
              <w14:schemeClr w14:val="tx1"/>
            </w14:solidFill>
          </w14:textFill>
        </w:rPr>
        <w:t>公告</w:t>
      </w:r>
    </w:p>
    <w:p w14:paraId="14133DEA">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第二章投标人须知</w:t>
      </w:r>
    </w:p>
    <w:p w14:paraId="4FC75CAA">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第三章评审程序方法及标准</w:t>
      </w:r>
    </w:p>
    <w:p w14:paraId="5FFB936C">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第四章合同条款（参考合同）</w:t>
      </w:r>
    </w:p>
    <w:p w14:paraId="35379E9F">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第五章项目概况及内容</w:t>
      </w:r>
    </w:p>
    <w:p w14:paraId="37968C00">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第六章响应文件格式</w:t>
      </w:r>
    </w:p>
    <w:p w14:paraId="0CFAAF3B">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应详细阅读磋商文件中的所有条款内容、格式、表格和所涉及的相关规范。如果投标人不按磋商文件的要求提交响应性文件和资料的，或者响应性文件没有对磋商文件提出的实质性要求和条件作出响应，将导致响应性文件不被接受，其后果由投标人自己负责。</w:t>
      </w:r>
    </w:p>
    <w:p w14:paraId="2A54AF83">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8．磋商文件的澄清或修改</w:t>
      </w:r>
    </w:p>
    <w:p w14:paraId="06FA9C88">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lang w:eastAsia="zh-CN"/>
          <w14:textFill>
            <w14:solidFill>
              <w14:schemeClr w14:val="tx1"/>
            </w14:solidFill>
          </w14:textFill>
        </w:rPr>
      </w:pPr>
      <w:bookmarkStart w:id="7" w:name="_Toc54697410"/>
      <w:r>
        <w:rPr>
          <w:rFonts w:hint="eastAsia" w:ascii="宋体" w:hAnsi="宋体" w:eastAsia="宋体" w:cs="宋体"/>
          <w:color w:val="000000" w:themeColor="text1"/>
          <w:sz w:val="24"/>
          <w:szCs w:val="24"/>
          <w:lang w:eastAsia="zh-CN"/>
          <w14:textFill>
            <w14:solidFill>
              <w14:schemeClr w14:val="tx1"/>
            </w14:solidFill>
          </w14:textFill>
        </w:rPr>
        <w:t>提交首次响应文件截止之日前，采购人、代理机构或者磋商小组可以对已发出的磋商文件进行必要的澄清或者修改，澄清或者修改的内容作为磋商文件的组成部分。澄清或者修改的内容可能影响响应文件编制的，采购人、代理机构应当在提交首次响应文件截止时间至少5日前，以书面形式通知所有获取磋商文件的投标人；不足5日的，采购人、代理机构应当顺延提交首次响应文件截止时间。</w:t>
      </w:r>
    </w:p>
    <w:p w14:paraId="2400EB24">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三、响应文件的编写</w:t>
      </w:r>
      <w:bookmarkEnd w:id="7"/>
    </w:p>
    <w:p w14:paraId="74950BE3">
      <w:pPr>
        <w:spacing w:line="240" w:lineRule="atLeast"/>
        <w:ind w:left="929" w:leftChars="328" w:hanging="240" w:hangingChars="100"/>
        <w:jc w:val="left"/>
        <w:rPr>
          <w:rFonts w:ascii="宋体" w:hAnsi="宋体" w:cs="宋体"/>
          <w:color w:val="000000" w:themeColor="text1"/>
          <w:kern w:val="0"/>
          <w:sz w:val="24"/>
          <w:lang w:val="ru-RU"/>
          <w14:textFill>
            <w14:solidFill>
              <w14:schemeClr w14:val="tx1"/>
            </w14:solidFill>
          </w14:textFill>
        </w:rPr>
      </w:pPr>
      <w:r>
        <w:rPr>
          <w:rFonts w:hint="eastAsia" w:ascii="宋体" w:hAnsi="宋体" w:cs="宋体"/>
          <w:color w:val="000000" w:themeColor="text1"/>
          <w:kern w:val="0"/>
          <w:sz w:val="24"/>
          <w:lang w:val="ru-RU"/>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ru-RU"/>
          <w14:textFill>
            <w14:solidFill>
              <w14:schemeClr w14:val="tx1"/>
            </w14:solidFill>
          </w14:textFill>
        </w:rPr>
        <w:t>投标人应仔细阅读竞争性磋商文件的所有内容，按竞争性磋商文件规定及要求的内容和格式编写，必须对竞争性磋商文件提出的实质性要求做出响应，并提交完整的响应文件。</w:t>
      </w:r>
    </w:p>
    <w:p w14:paraId="44ABDB21">
      <w:pPr>
        <w:spacing w:line="240" w:lineRule="atLeast"/>
        <w:ind w:left="929" w:leftChars="328" w:hanging="240" w:hangingChars="100"/>
        <w:rPr>
          <w:rFonts w:ascii="宋体" w:hAnsi="宋体" w:cs="宋体"/>
          <w:color w:val="000000" w:themeColor="text1"/>
          <w:kern w:val="0"/>
          <w:sz w:val="24"/>
          <w:lang w:val="ru-RU"/>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9.2</w:t>
      </w:r>
      <w:r>
        <w:rPr>
          <w:rFonts w:hint="eastAsia" w:ascii="宋体" w:hAnsi="宋体" w:cs="宋体"/>
          <w:color w:val="000000" w:themeColor="text1"/>
          <w:kern w:val="0"/>
          <w:sz w:val="24"/>
          <w:lang w:val="ru-RU"/>
          <w14:textFill>
            <w14:solidFill>
              <w14:schemeClr w14:val="tx1"/>
            </w14:solidFill>
          </w14:textFill>
        </w:rPr>
        <w:t>投标人报价应包括投标人成交后为完成合同规定的全部工作需支付的一切费用和拟获得的利润，并考虑了应承担的风险，但不包括合同规定的价格调整。</w:t>
      </w:r>
    </w:p>
    <w:p w14:paraId="2BD61720">
      <w:pPr>
        <w:tabs>
          <w:tab w:val="left" w:pos="840"/>
        </w:tabs>
        <w:spacing w:line="240" w:lineRule="atLeast"/>
        <w:ind w:left="927" w:leftChars="327" w:hanging="240" w:hanging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9.3</w:t>
      </w:r>
      <w:r>
        <w:rPr>
          <w:rFonts w:hint="eastAsia" w:ascii="宋体" w:hAnsi="宋体" w:cs="宋体"/>
          <w:color w:val="000000" w:themeColor="text1"/>
          <w:kern w:val="0"/>
          <w:sz w:val="24"/>
          <w:lang w:val="ru-RU"/>
          <w14:textFill>
            <w14:solidFill>
              <w14:schemeClr w14:val="tx1"/>
            </w14:solidFill>
          </w14:textFill>
        </w:rPr>
        <w:t>投标人漏报的单价或每单价报价中漏报、少报的费用，视为此项费用已隐含在相应报价中，成交后不得再向</w:t>
      </w:r>
      <w:r>
        <w:rPr>
          <w:rFonts w:hint="eastAsia" w:ascii="宋体" w:hAnsi="宋体" w:cs="宋体"/>
          <w:color w:val="000000" w:themeColor="text1"/>
          <w:kern w:val="0"/>
          <w:sz w:val="24"/>
          <w:lang w:val="ru-RU" w:eastAsia="zh-CN"/>
          <w14:textFill>
            <w14:solidFill>
              <w14:schemeClr w14:val="tx1"/>
            </w14:solidFill>
          </w14:textFill>
        </w:rPr>
        <w:t>采购人</w:t>
      </w:r>
      <w:r>
        <w:rPr>
          <w:rFonts w:hint="eastAsia" w:ascii="宋体" w:hAnsi="宋体" w:cs="宋体"/>
          <w:color w:val="000000" w:themeColor="text1"/>
          <w:kern w:val="0"/>
          <w:sz w:val="24"/>
          <w:lang w:val="ru-RU"/>
          <w14:textFill>
            <w14:solidFill>
              <w14:schemeClr w14:val="tx1"/>
            </w14:solidFill>
          </w14:textFill>
        </w:rPr>
        <w:t>收取任何费用。</w:t>
      </w:r>
    </w:p>
    <w:p w14:paraId="49AE8690">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10．响应文件的语言及度量衡</w:t>
      </w:r>
    </w:p>
    <w:p w14:paraId="4893A7FA">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10.1响应文件以及投标人与采购人之间的所有书面往来都应用简体中文书写。</w:t>
      </w:r>
    </w:p>
    <w:p w14:paraId="07B27FD2">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除在磋商文件中另有规定外，度量衡单位应使用国际单位制。</w:t>
      </w:r>
    </w:p>
    <w:p w14:paraId="6F5617E3">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本磋商文件所表达的时间均为北京时间。</w:t>
      </w:r>
    </w:p>
    <w:p w14:paraId="572D1DC7">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3投标人应认真审阅磋商文件中所有的事项、格式、条款和规范要求等，如果投标人编制的响应文件，没有按照磋商文件要求提交全部资料或者没有对磋商文件做出实质性响应，其风险应由投标人自行承担并根据有关条款规定，其响应文件有可能被拒绝。</w:t>
      </w:r>
    </w:p>
    <w:p w14:paraId="3DE126A9">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10.4</w:t>
      </w:r>
      <w:r>
        <w:rPr>
          <w:rFonts w:hint="eastAsia" w:ascii="宋体" w:hAnsi="宋体" w:eastAsia="宋体" w:cs="宋体"/>
          <w:color w:val="000000" w:themeColor="text1"/>
          <w:sz w:val="24"/>
          <w:szCs w:val="24"/>
          <w:lang w:val="en-US" w:eastAsia="zh-CN"/>
          <w14:textFill>
            <w14:solidFill>
              <w14:schemeClr w14:val="tx1"/>
            </w14:solidFill>
          </w14:textFill>
        </w:rPr>
        <w:t>投标人被视为熟悉本磋商项目的各种情况以及与履行合同有关的一切其它情况。</w:t>
      </w:r>
    </w:p>
    <w:p w14:paraId="5973719F">
      <w:pPr>
        <w:spacing w:line="240" w:lineRule="atLeast"/>
        <w:ind w:firstLine="482" w:firstLineChars="200"/>
        <w:rPr>
          <w:rFonts w:ascii="宋体" w:hAnsi="宋体" w:cs="宋体"/>
          <w:b/>
          <w:color w:val="000000" w:themeColor="text1"/>
          <w:sz w:val="24"/>
          <w14:textFill>
            <w14:solidFill>
              <w14:schemeClr w14:val="tx1"/>
            </w14:solidFill>
          </w14:textFill>
        </w:rPr>
      </w:pPr>
      <w:bookmarkStart w:id="8" w:name="_Toc251236102"/>
      <w:r>
        <w:rPr>
          <w:rFonts w:hint="eastAsia" w:ascii="宋体" w:hAnsi="宋体" w:cs="宋体"/>
          <w:b/>
          <w:color w:val="000000" w:themeColor="text1"/>
          <w:sz w:val="24"/>
          <w14:textFill>
            <w14:solidFill>
              <w14:schemeClr w14:val="tx1"/>
            </w14:solidFill>
          </w14:textFill>
        </w:rPr>
        <w:t>11响应文件的密封和标记</w:t>
      </w:r>
      <w:bookmarkEnd w:id="8"/>
    </w:p>
    <w:p w14:paraId="77C719AB">
      <w:pPr>
        <w:spacing w:line="240" w:lineRule="atLeast"/>
        <w:ind w:left="809" w:leftChars="214" w:hanging="360" w:hanging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11.1响应文件包括：</w:t>
      </w:r>
    </w:p>
    <w:p w14:paraId="48D0ACBF">
      <w:pPr>
        <w:spacing w:line="240" w:lineRule="atLeast"/>
        <w:ind w:left="809" w:leftChars="214" w:hanging="360" w:hanging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1.加密的电子投标文件在投标截止时间前通过政采云平台线上 http://www.ccgp-xinjiang.gov.cn上传；</w:t>
      </w:r>
    </w:p>
    <w:p w14:paraId="23D04B54">
      <w:pPr>
        <w:spacing w:line="240" w:lineRule="atLeas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12响</w:t>
      </w:r>
      <w:r>
        <w:rPr>
          <w:rFonts w:hint="eastAsia" w:ascii="宋体" w:hAnsi="宋体" w:cs="宋体"/>
          <w:color w:val="000000" w:themeColor="text1"/>
          <w:sz w:val="24"/>
          <w14:textFill>
            <w14:solidFill>
              <w14:schemeClr w14:val="tx1"/>
            </w14:solidFill>
          </w14:textFill>
        </w:rPr>
        <w:t>应文件递交的要求</w:t>
      </w:r>
    </w:p>
    <w:p w14:paraId="4A05D4A9">
      <w:pPr>
        <w:spacing w:line="240" w:lineRule="atLeast"/>
        <w:ind w:firstLine="240" w:firstLineChars="1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☑采用不见面开标：</w:t>
      </w:r>
    </w:p>
    <w:p w14:paraId="58E53257">
      <w:pPr>
        <w:spacing w:line="240" w:lineRule="atLeast"/>
        <w:ind w:firstLine="240" w:firstLineChars="1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1.本项目实行网上投标，采用电子响应文件；</w:t>
      </w:r>
    </w:p>
    <w:p w14:paraId="7CDBA5E5">
      <w:pPr>
        <w:spacing w:line="240" w:lineRule="atLeast"/>
        <w:ind w:firstLine="240" w:firstLineChars="1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2.各供应商应在开标前应确保成为政采云平台供应商，并完成 CA 数字证书（符合国密标准）申领。因未注册入库、未办理 CA 数字证书等原因造成无法投标或投标失败等后果由供应商自行承担。有意向参与电子开评标的供应商，可访问新疆数字证书认证中心官方网站（https://www.xjca.com.cn/）或下载“新疆政务通”APP 自行进行申领。如需咨询，请联系新疆 CA 服务热线 95763；</w:t>
      </w:r>
    </w:p>
    <w:p w14:paraId="6B786198">
      <w:pPr>
        <w:spacing w:line="240" w:lineRule="atLeast"/>
        <w:ind w:firstLine="240" w:firstLineChars="1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 xml:space="preserve">3.供应商将政采云电子交易客户端下载、安装完成后，可通过账号密码或 CA 登录客户端进行响应文件的制作。在使用政采云投标客户端时，建议使用 WIN7（64 位）及以上操作系统。客户端请至政府采购网（http://www.ccgp-xinjiang.gov.cn）下载专区查看，如有问题可拨打政采云客户服务热线 </w:t>
      </w:r>
      <w:r>
        <w:rPr>
          <w:rFonts w:hint="eastAsia" w:ascii="宋体" w:hAnsi="宋体" w:cs="宋体"/>
          <w:color w:val="000000" w:themeColor="text1"/>
          <w:sz w:val="24"/>
          <w:lang w:val="en-US" w:eastAsia="zh-CN"/>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进行咨询。如因供应商自身原因导致在规定时间内无法正常解密的（如：浏览器故障、未安装相关驱动、网络故障、加密 CA 与解密 CA 不一致等），采购中心/代理机构不予异常处理，视为供应商自动弃标。</w:t>
      </w:r>
    </w:p>
    <w:p w14:paraId="75C0B90F">
      <w:pPr>
        <w:spacing w:line="240" w:lineRule="atLeast"/>
        <w:ind w:firstLine="240" w:firstLineChars="1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12.4</w:t>
      </w:r>
      <w:r>
        <w:rPr>
          <w:rFonts w:hint="eastAsia" w:ascii="宋体" w:hAnsi="宋体" w:cs="宋体"/>
          <w:color w:val="000000" w:themeColor="text1"/>
          <w:sz w:val="24"/>
          <w14:textFill>
            <w14:solidFill>
              <w14:schemeClr w14:val="tx1"/>
            </w14:solidFill>
          </w14:textFill>
        </w:rPr>
        <w:t>本项目采用不见面开标、供应商需要递交电子响应文件。</w:t>
      </w:r>
    </w:p>
    <w:p w14:paraId="2C2CDC08">
      <w:pPr>
        <w:spacing w:line="240" w:lineRule="atLeast"/>
        <w:ind w:firstLine="240" w:firstLineChars="1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5.响应文件的上传/递交截止时间（投标截止时间，下同）和地点见采购文件，应在投标截止时间前通过政府采购云平台上传完成，供应商登录政采云平台 http://www.ccgp-xinjiang.gov.cn在线申请获取采购文件（进入“项目采购”应用，在获取采购文件菜单中选择项目，申请获取采购文件）。</w:t>
      </w:r>
    </w:p>
    <w:p w14:paraId="525588C1">
      <w:pPr>
        <w:spacing w:line="240" w:lineRule="atLeast"/>
        <w:ind w:firstLine="240" w:firstLineChars="1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6.本项目采用远程不见面交易的模式。开标当日，供应商无需到达开标现场，仅需在任意地点通过政府采购云平台完成远程解密、评标办法与系数抽取、文件传输、提疑澄清、开标唱标、结果公布等交互环节。供应商必须使用能正确解密响应文件的“CA 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05F7BDE8">
      <w:pPr>
        <w:spacing w:line="240" w:lineRule="atLeast"/>
        <w:ind w:firstLine="240" w:firstLineChars="1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7.远程开标前，供应商务必在政府采购云平台（http://www.ccgp-xinjiang.gov.cn）投标文件上传模块中使用“模拟解密”功能，验证本机远程自助解密环境。</w:t>
      </w:r>
    </w:p>
    <w:p w14:paraId="3C00A325">
      <w:pPr>
        <w:spacing w:line="240" w:lineRule="atLeast"/>
        <w:ind w:firstLine="240" w:firstLineChars="1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8.逾期上传/送达的或者未上传/未送达指定地点的响应文件，采购人不予受理。</w:t>
      </w:r>
    </w:p>
    <w:p w14:paraId="1674DC0F">
      <w:pPr>
        <w:spacing w:line="240" w:lineRule="atLeast"/>
        <w:ind w:firstLine="240" w:firstLineChars="1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12.9.磋商结束后五日内供应商</w:t>
      </w:r>
      <w:r>
        <w:rPr>
          <w:rFonts w:hint="eastAsia" w:ascii="宋体" w:hAnsi="宋体" w:cs="宋体"/>
          <w:color w:val="000000" w:themeColor="text1"/>
          <w:sz w:val="24"/>
          <w14:textFill>
            <w14:solidFill>
              <w14:schemeClr w14:val="tx1"/>
            </w14:solidFill>
          </w14:textFill>
        </w:rPr>
        <w:t>须向采购代理机构递交纸质响应文件三份、格式为PDF的电子响应文件一份（U盘存储）</w:t>
      </w:r>
    </w:p>
    <w:p w14:paraId="2912A08C">
      <w:pPr>
        <w:spacing w:line="240" w:lineRule="atLeas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 响应文件提交截止时间</w:t>
      </w:r>
    </w:p>
    <w:p w14:paraId="20C55F0B">
      <w:pPr>
        <w:spacing w:line="240" w:lineRule="atLeas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 投标人提交给代理机构的响应文件不得迟于竞争性磋商文件中规定的截止时间。</w:t>
      </w:r>
    </w:p>
    <w:p w14:paraId="4878964F">
      <w:pPr>
        <w:spacing w:line="240" w:lineRule="atLeas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 代理机构将拒绝接收在规定的响应文件提交截止时间后递交的任何响应文件。</w:t>
      </w:r>
    </w:p>
    <w:p w14:paraId="3DA27EC7">
      <w:pPr>
        <w:spacing w:line="240" w:lineRule="atLeas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14. 响应文件的修改和撤回</w:t>
      </w:r>
    </w:p>
    <w:p w14:paraId="592A3E20">
      <w:pPr>
        <w:tabs>
          <w:tab w:val="left" w:pos="1800"/>
        </w:tabs>
        <w:spacing w:line="240" w:lineRule="atLeast"/>
        <w:ind w:left="810" w:leftChars="100" w:hanging="600" w:hangingChars="2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 投标人在递交响应文件后，可以修改或撤回其响应文件。但投标人必须在规定的递交响应文件截止时间之前向代理机构发出书面通知。</w:t>
      </w:r>
    </w:p>
    <w:p w14:paraId="2C095166">
      <w:pPr>
        <w:spacing w:line="240" w:lineRule="atLeast"/>
        <w:ind w:left="810" w:leftChars="100" w:hanging="600" w:hangingChars="2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 在递交响应文件截止时间之后，投标人不得对其响应文件做任何修改。从递交响应文件截止时间起至磋商有效终止时间前，投标人不得撤回其响应文件。</w:t>
      </w:r>
    </w:p>
    <w:p w14:paraId="0D9C22F3">
      <w:pPr>
        <w:spacing w:line="240" w:lineRule="atLeas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14.3 代理机构不接受电报、电话、电传、传真等形式的响应。</w:t>
      </w:r>
    </w:p>
    <w:p w14:paraId="78327FB6">
      <w:pPr>
        <w:pStyle w:val="94"/>
        <w:spacing w:line="240" w:lineRule="atLeast"/>
        <w:ind w:left="0" w:firstLine="240" w:firstLineChars="100"/>
        <w:rPr>
          <w:rFonts w:hint="eastAsia" w:ascii="宋体" w:hAnsi="宋体" w:cs="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14.4 代理机构对不可抗力事件所造成响应文件的损坏、丢失不承担任何责任。</w:t>
      </w:r>
    </w:p>
    <w:p w14:paraId="1FEC1C03">
      <w:pPr>
        <w:spacing w:line="240" w:lineRule="atLeast"/>
        <w:ind w:firstLine="482" w:firstLineChars="200"/>
        <w:rPr>
          <w:rFonts w:hint="eastAsia" w:ascii="宋体" w:hAnsi="宋体" w:cs="宋体"/>
          <w:b/>
          <w:color w:val="000000" w:themeColor="text1"/>
          <w:sz w:val="24"/>
          <w14:textFill>
            <w14:solidFill>
              <w14:schemeClr w14:val="tx1"/>
            </w14:solidFill>
          </w14:textFill>
        </w:rPr>
      </w:pPr>
    </w:p>
    <w:p w14:paraId="133618A2">
      <w:pPr>
        <w:spacing w:line="240" w:lineRule="atLeast"/>
        <w:ind w:firstLine="482"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15．响应文件的编制</w:t>
      </w:r>
    </w:p>
    <w:p w14:paraId="15D36487">
      <w:pPr>
        <w:pStyle w:val="69"/>
        <w:widowControl w:val="0"/>
        <w:autoSpaceDE w:val="0"/>
        <w:autoSpaceDN w:val="0"/>
        <w:spacing w:before="0" w:after="0" w:line="240" w:lineRule="atLeast"/>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15.1</w:t>
      </w:r>
      <w:r>
        <w:rPr>
          <w:rFonts w:hint="eastAsia" w:ascii="宋体" w:hAnsi="宋体" w:eastAsia="宋体" w:cs="宋体"/>
          <w:color w:val="000000" w:themeColor="text1"/>
          <w:sz w:val="24"/>
          <w:szCs w:val="24"/>
          <w:lang w:eastAsia="zh-CN"/>
          <w14:textFill>
            <w14:solidFill>
              <w14:schemeClr w14:val="tx1"/>
            </w14:solidFill>
          </w14:textFill>
        </w:rPr>
        <w:t>响应文件的组成</w:t>
      </w:r>
    </w:p>
    <w:p w14:paraId="1B9166DA">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一、封面</w:t>
      </w:r>
    </w:p>
    <w:p w14:paraId="0D3E5675">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二、磋商响应函</w:t>
      </w:r>
    </w:p>
    <w:p w14:paraId="3E4E4E29">
      <w:pPr>
        <w:spacing w:line="400" w:lineRule="exact"/>
        <w:ind w:firstLine="476" w:firstLineChars="200"/>
        <w:jc w:val="left"/>
        <w:rPr>
          <w:rFonts w:ascii="宋体" w:hAnsi="宋体" w:cs="宋体"/>
          <w:color w:val="000000" w:themeColor="text1"/>
          <w:spacing w:val="-1"/>
          <w:sz w:val="24"/>
          <w:lang w:val="ru-RU"/>
          <w14:textFill>
            <w14:solidFill>
              <w14:schemeClr w14:val="tx1"/>
            </w14:solidFill>
          </w14:textFill>
        </w:rPr>
      </w:pPr>
      <w:r>
        <w:rPr>
          <w:rFonts w:hint="eastAsia" w:ascii="宋体" w:hAnsi="宋体" w:cs="宋体"/>
          <w:color w:val="000000" w:themeColor="text1"/>
          <w:spacing w:val="-1"/>
          <w:sz w:val="24"/>
          <w:lang w:val="ru-RU"/>
          <w14:textFill>
            <w14:solidFill>
              <w14:schemeClr w14:val="tx1"/>
            </w14:solidFill>
          </w14:textFill>
        </w:rPr>
        <w:t>三、法定代表人身份证明</w:t>
      </w:r>
    </w:p>
    <w:p w14:paraId="6D1F732E">
      <w:pPr>
        <w:spacing w:line="400" w:lineRule="exact"/>
        <w:ind w:firstLine="476" w:firstLineChars="200"/>
        <w:jc w:val="left"/>
        <w:rPr>
          <w:rFonts w:ascii="宋体" w:hAnsi="宋体" w:cs="宋体"/>
          <w:color w:val="000000" w:themeColor="text1"/>
          <w:spacing w:val="-1"/>
          <w:sz w:val="24"/>
          <w:lang w:val="ru-RU"/>
          <w14:textFill>
            <w14:solidFill>
              <w14:schemeClr w14:val="tx1"/>
            </w14:solidFill>
          </w14:textFill>
        </w:rPr>
      </w:pPr>
      <w:r>
        <w:rPr>
          <w:rFonts w:hint="eastAsia" w:ascii="宋体" w:hAnsi="宋体" w:cs="宋体"/>
          <w:color w:val="000000" w:themeColor="text1"/>
          <w:spacing w:val="-1"/>
          <w:sz w:val="24"/>
          <w:lang w:val="ru-RU"/>
          <w14:textFill>
            <w14:solidFill>
              <w14:schemeClr w14:val="tx1"/>
            </w14:solidFill>
          </w14:textFill>
        </w:rPr>
        <w:t>四、授权委托书</w:t>
      </w:r>
    </w:p>
    <w:p w14:paraId="6DEB9538">
      <w:pPr>
        <w:spacing w:line="400" w:lineRule="exact"/>
        <w:ind w:firstLine="476" w:firstLineChars="200"/>
        <w:jc w:val="left"/>
        <w:rPr>
          <w:rFonts w:ascii="宋体" w:hAnsi="宋体" w:cs="宋体"/>
          <w:color w:val="000000" w:themeColor="text1"/>
          <w:spacing w:val="-1"/>
          <w:sz w:val="24"/>
          <w:lang w:val="ru-RU"/>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五</w:t>
      </w:r>
      <w:r>
        <w:rPr>
          <w:rFonts w:hint="eastAsia" w:ascii="宋体" w:hAnsi="宋体" w:cs="宋体"/>
          <w:color w:val="000000" w:themeColor="text1"/>
          <w:spacing w:val="-1"/>
          <w:sz w:val="24"/>
          <w:lang w:val="ru-RU"/>
          <w14:textFill>
            <w14:solidFill>
              <w14:schemeClr w14:val="tx1"/>
            </w14:solidFill>
          </w14:textFill>
        </w:rPr>
        <w:t>、近</w:t>
      </w:r>
      <w:r>
        <w:rPr>
          <w:rFonts w:hint="eastAsia" w:ascii="宋体" w:hAnsi="宋体" w:cs="宋体"/>
          <w:color w:val="000000" w:themeColor="text1"/>
          <w:spacing w:val="-1"/>
          <w:sz w:val="24"/>
          <w:lang w:val="en-US" w:eastAsia="zh-CN"/>
          <w14:textFill>
            <w14:solidFill>
              <w14:schemeClr w14:val="tx1"/>
            </w14:solidFill>
          </w14:textFill>
        </w:rPr>
        <w:t>三</w:t>
      </w:r>
      <w:r>
        <w:rPr>
          <w:rFonts w:hint="eastAsia" w:ascii="宋体" w:hAnsi="宋体" w:cs="宋体"/>
          <w:color w:val="000000" w:themeColor="text1"/>
          <w:spacing w:val="-1"/>
          <w:sz w:val="24"/>
          <w:lang w:val="ru-RU"/>
          <w14:textFill>
            <w14:solidFill>
              <w14:schemeClr w14:val="tx1"/>
            </w14:solidFill>
          </w14:textFill>
        </w:rPr>
        <w:t>年项目业绩表</w:t>
      </w:r>
    </w:p>
    <w:p w14:paraId="02E09BE5">
      <w:pPr>
        <w:spacing w:line="400" w:lineRule="exact"/>
        <w:ind w:firstLine="476" w:firstLineChars="200"/>
        <w:jc w:val="left"/>
        <w:rPr>
          <w:rFonts w:ascii="宋体" w:hAnsi="宋体" w:cs="宋体"/>
          <w:color w:val="000000" w:themeColor="text1"/>
          <w:spacing w:val="-1"/>
          <w:sz w:val="24"/>
          <w:lang w:val="ru-RU"/>
          <w14:textFill>
            <w14:solidFill>
              <w14:schemeClr w14:val="tx1"/>
            </w14:solidFill>
          </w14:textFill>
        </w:rPr>
      </w:pPr>
      <w:r>
        <w:rPr>
          <w:rFonts w:hAnsi="宋体" w:cs="宋体"/>
          <w:color w:val="000000" w:themeColor="text1"/>
          <w:spacing w:val="-1"/>
          <w:sz w:val="24"/>
          <w14:textFill>
            <w14:solidFill>
              <w14:schemeClr w14:val="tx1"/>
            </w14:solidFill>
          </w14:textFill>
        </w:rPr>
        <w:t>六</w:t>
      </w:r>
      <w:r>
        <w:rPr>
          <w:rFonts w:hint="eastAsia" w:ascii="宋体" w:hAnsi="宋体" w:cs="宋体"/>
          <w:color w:val="000000" w:themeColor="text1"/>
          <w:spacing w:val="-1"/>
          <w:sz w:val="24"/>
          <w:lang w:val="ru-RU"/>
          <w14:textFill>
            <w14:solidFill>
              <w14:schemeClr w14:val="tx1"/>
            </w14:solidFill>
          </w14:textFill>
        </w:rPr>
        <w:t>、项目负责人简历表及拟投入本项目主要成员表</w:t>
      </w:r>
    </w:p>
    <w:p w14:paraId="7B696BA8">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lang w:val="en-US" w:eastAsia="zh-CN"/>
          <w14:textFill>
            <w14:solidFill>
              <w14:schemeClr w14:val="tx1"/>
            </w14:solidFill>
          </w14:textFill>
        </w:rPr>
        <w:t>七</w:t>
      </w:r>
      <w:r>
        <w:rPr>
          <w:rFonts w:hint="eastAsia" w:ascii="宋体" w:hAnsi="宋体" w:cs="宋体"/>
          <w:color w:val="000000" w:themeColor="text1"/>
          <w:spacing w:val="-1"/>
          <w:sz w:val="24"/>
          <w:lang w:val="ru-RU"/>
          <w14:textFill>
            <w14:solidFill>
              <w14:schemeClr w14:val="tx1"/>
            </w14:solidFill>
          </w14:textFill>
        </w:rPr>
        <w:t>、</w:t>
      </w:r>
      <w:r>
        <w:rPr>
          <w:rFonts w:hint="eastAsia" w:ascii="宋体" w:hAnsi="宋体" w:cs="宋体"/>
          <w:color w:val="000000" w:themeColor="text1"/>
          <w:spacing w:val="-1"/>
          <w:sz w:val="24"/>
          <w14:textFill>
            <w14:solidFill>
              <w14:schemeClr w14:val="tx1"/>
            </w14:solidFill>
          </w14:textFill>
        </w:rPr>
        <w:t>投标人反商业贿赂承诺书</w:t>
      </w:r>
    </w:p>
    <w:p w14:paraId="3D616782">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lang w:val="en-US" w:eastAsia="zh-CN"/>
          <w14:textFill>
            <w14:solidFill>
              <w14:schemeClr w14:val="tx1"/>
            </w14:solidFill>
          </w14:textFill>
        </w:rPr>
        <w:t>八</w:t>
      </w:r>
      <w:r>
        <w:rPr>
          <w:rFonts w:hint="eastAsia" w:ascii="宋体" w:hAnsi="宋体" w:cs="宋体"/>
          <w:color w:val="000000" w:themeColor="text1"/>
          <w:spacing w:val="-1"/>
          <w:sz w:val="24"/>
          <w14:textFill>
            <w14:solidFill>
              <w14:schemeClr w14:val="tx1"/>
            </w14:solidFill>
          </w14:textFill>
        </w:rPr>
        <w:t>、关于资格的声明函</w:t>
      </w:r>
    </w:p>
    <w:p w14:paraId="6D8B7FCB">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（1）投标人企业法人营业执照（须有二维码）</w:t>
      </w:r>
    </w:p>
    <w:p w14:paraId="4E181443">
      <w:pPr>
        <w:spacing w:line="400" w:lineRule="exact"/>
        <w:ind w:firstLine="476" w:firstLineChars="200"/>
        <w:jc w:val="left"/>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（2）《基本账户开户许可证》</w:t>
      </w:r>
    </w:p>
    <w:p w14:paraId="7733D45B">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lang w:val="en-US" w:eastAsia="zh-CN"/>
          <w14:textFill>
            <w14:solidFill>
              <w14:schemeClr w14:val="tx1"/>
            </w14:solidFill>
          </w14:textFill>
        </w:rPr>
        <w:t>九</w:t>
      </w:r>
      <w:r>
        <w:rPr>
          <w:rFonts w:hint="eastAsia" w:ascii="宋体" w:hAnsi="宋体" w:cs="宋体"/>
          <w:color w:val="000000" w:themeColor="text1"/>
          <w:spacing w:val="-1"/>
          <w:sz w:val="24"/>
          <w14:textFill>
            <w14:solidFill>
              <w14:schemeClr w14:val="tx1"/>
            </w14:solidFill>
          </w14:textFill>
        </w:rPr>
        <w:t>、优惠及服务承诺</w:t>
      </w:r>
    </w:p>
    <w:p w14:paraId="52CCCD98">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十、提供其它有利于磋商的资料</w:t>
      </w:r>
    </w:p>
    <w:p w14:paraId="5F3D4F71">
      <w:pPr>
        <w:spacing w:line="240" w:lineRule="atLeast"/>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其他相关资质证明材料（投标人可结合本项目的评标办法视自身情况自行提交相关证明材料。）若投标人未按磋商文件的要求提供资料，或未对磋商文件做出实质性响应，将作为无效响应文件。</w:t>
      </w:r>
      <w:r>
        <w:rPr>
          <w:rFonts w:hint="eastAsia" w:ascii="宋体" w:hAnsi="宋体" w:cs="宋体"/>
          <w:color w:val="000000" w:themeColor="text1"/>
          <w:spacing w:val="-1"/>
          <w:sz w:val="24"/>
          <w:lang w:val="ru-RU"/>
          <w14:textFill>
            <w14:solidFill>
              <w14:schemeClr w14:val="tx1"/>
            </w14:solidFill>
          </w14:textFill>
        </w:rPr>
        <w:t>响应文件格式范本（磋商文件未做出明确要求的，投标人格式自拟）</w:t>
      </w:r>
    </w:p>
    <w:p w14:paraId="4A93EE55">
      <w:pPr>
        <w:pStyle w:val="11"/>
        <w:rPr>
          <w:rFonts w:ascii="宋体" w:hAnsi="宋体" w:cs="宋体"/>
          <w:color w:val="000000" w:themeColor="text1"/>
          <w14:textFill>
            <w14:solidFill>
              <w14:schemeClr w14:val="tx1"/>
            </w14:solidFill>
          </w14:textFill>
        </w:rPr>
      </w:pPr>
    </w:p>
    <w:p w14:paraId="21918147">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br w:type="page"/>
      </w: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．磋商的货币</w:t>
      </w:r>
    </w:p>
    <w:p w14:paraId="306D7E7C">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本次磋商项目均以人民币为计算单位。</w:t>
      </w:r>
    </w:p>
    <w:p w14:paraId="27B59742">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lang w:eastAsia="zh-CN"/>
          <w14:textFill>
            <w14:solidFill>
              <w14:schemeClr w14:val="tx1"/>
            </w14:solidFill>
          </w14:textFill>
        </w:rPr>
        <w:t>磋商保证金</w:t>
      </w:r>
    </w:p>
    <w:p w14:paraId="1E4CD65C">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bookmarkStart w:id="9" w:name="_Ref467306302"/>
      <w:r>
        <w:rPr>
          <w:rFonts w:hint="eastAsia" w:ascii="宋体" w:hAnsi="宋体" w:eastAsia="宋体" w:cs="宋体"/>
          <w:color w:val="000000" w:themeColor="text1"/>
          <w:sz w:val="24"/>
          <w:szCs w:val="24"/>
          <w:lang w:val="en-US" w:eastAsia="zh-CN"/>
          <w14:textFill>
            <w14:solidFill>
              <w14:schemeClr w14:val="tx1"/>
            </w14:solidFill>
          </w14:textFill>
        </w:rPr>
        <w:t xml:space="preserve">13.1 </w:t>
      </w:r>
      <w:bookmarkEnd w:id="9"/>
      <w:r>
        <w:rPr>
          <w:rFonts w:hint="eastAsia" w:ascii="宋体" w:hAnsi="宋体" w:eastAsia="宋体" w:cs="宋体"/>
          <w:color w:val="000000" w:themeColor="text1"/>
          <w:sz w:val="24"/>
          <w:szCs w:val="24"/>
          <w:lang w:eastAsia="zh-CN"/>
          <w14:textFill>
            <w14:solidFill>
              <w14:schemeClr w14:val="tx1"/>
            </w14:solidFill>
          </w14:textFill>
        </w:rPr>
        <w:t>本项目交纳磋商保证金要求见磋商须知前附表。</w:t>
      </w:r>
    </w:p>
    <w:p w14:paraId="4BB93A0D">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13.2 </w:t>
      </w:r>
      <w:r>
        <w:rPr>
          <w:rFonts w:hint="eastAsia" w:ascii="宋体" w:hAnsi="宋体" w:eastAsia="宋体" w:cs="宋体"/>
          <w:color w:val="000000" w:themeColor="text1"/>
          <w:sz w:val="24"/>
          <w:szCs w:val="24"/>
          <w:lang w:eastAsia="zh-CN"/>
          <w14:textFill>
            <w14:solidFill>
              <w14:schemeClr w14:val="tx1"/>
            </w14:solidFill>
          </w14:textFill>
        </w:rPr>
        <w:t>投标人存在下列情形的，磋商保证金不予退还：</w:t>
      </w:r>
    </w:p>
    <w:p w14:paraId="35B05343">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（1）在磋商有效期内，撤销响应文件的；</w:t>
      </w:r>
    </w:p>
    <w:p w14:paraId="11424AA9">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（2）投标人在响应文件中提供虚假材料的；</w:t>
      </w:r>
    </w:p>
    <w:p w14:paraId="4EAAFF62">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）成交后不按投标人须知规定与采购人签订合同的；</w:t>
      </w:r>
    </w:p>
    <w:p w14:paraId="0B395B32">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）投标人与采购人、其他投标人或者代理机构恶意串通的；</w:t>
      </w:r>
    </w:p>
    <w:p w14:paraId="19175DC7">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）磋商文件规定的其他情形。</w:t>
      </w:r>
    </w:p>
    <w:p w14:paraId="5253E681">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13.3 </w:t>
      </w:r>
      <w:r>
        <w:rPr>
          <w:rFonts w:hint="eastAsia" w:ascii="宋体" w:hAnsi="宋体" w:eastAsia="宋体" w:cs="宋体"/>
          <w:color w:val="000000" w:themeColor="text1"/>
          <w:sz w:val="24"/>
          <w:szCs w:val="24"/>
          <w:lang w:eastAsia="zh-CN"/>
          <w14:textFill>
            <w14:solidFill>
              <w14:schemeClr w14:val="tx1"/>
            </w14:solidFill>
          </w14:textFill>
        </w:rPr>
        <w:t>投标人未按投标人须知</w:t>
      </w:r>
      <w:r>
        <w:rPr>
          <w:rFonts w:hint="eastAsia" w:ascii="宋体" w:hAnsi="宋体" w:eastAsia="宋体" w:cs="宋体"/>
          <w:color w:val="000000" w:themeColor="text1"/>
          <w:sz w:val="24"/>
          <w:szCs w:val="24"/>
          <w:lang w:val="en-US" w:eastAsia="zh-CN"/>
          <w14:textFill>
            <w14:solidFill>
              <w14:schemeClr w14:val="tx1"/>
            </w14:solidFill>
          </w14:textFill>
        </w:rPr>
        <w:t>13.1</w:t>
      </w:r>
      <w:r>
        <w:rPr>
          <w:rFonts w:hint="eastAsia" w:ascii="宋体" w:hAnsi="宋体" w:eastAsia="宋体" w:cs="宋体"/>
          <w:color w:val="000000" w:themeColor="text1"/>
          <w:sz w:val="24"/>
          <w:szCs w:val="24"/>
          <w:lang w:eastAsia="zh-CN"/>
          <w14:textFill>
            <w14:solidFill>
              <w14:schemeClr w14:val="tx1"/>
            </w14:solidFill>
          </w14:textFill>
        </w:rPr>
        <w:t>条规定提交磋商保证金的，其响应文件将被认定为响应无效。</w:t>
      </w:r>
    </w:p>
    <w:p w14:paraId="1C4503D3">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13.4 </w:t>
      </w:r>
      <w:r>
        <w:rPr>
          <w:rFonts w:hint="eastAsia" w:ascii="宋体" w:hAnsi="宋体" w:eastAsia="宋体" w:cs="宋体"/>
          <w:color w:val="000000" w:themeColor="text1"/>
          <w:sz w:val="24"/>
          <w:szCs w:val="24"/>
          <w:lang w:eastAsia="zh-CN"/>
          <w14:textFill>
            <w14:solidFill>
              <w14:schemeClr w14:val="tx1"/>
            </w14:solidFill>
          </w14:textFill>
        </w:rPr>
        <w:t>磋商保证金的退还</w:t>
      </w:r>
    </w:p>
    <w:p w14:paraId="370A6706">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未中标人的保证金，在中标通知书发出后5个工作日内退还；中标人的保证金，在合同签订后5个工作日内退还，但因投标人自身原因导致无法及时退还的除外。</w:t>
      </w:r>
    </w:p>
    <w:p w14:paraId="5F1E10CA">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eastAsia="zh-CN"/>
          <w14:textFill>
            <w14:solidFill>
              <w14:schemeClr w14:val="tx1"/>
            </w14:solidFill>
          </w14:textFill>
        </w:rPr>
        <w:t>．竞争性磋商有效期</w:t>
      </w:r>
    </w:p>
    <w:p w14:paraId="1CCBD579">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eastAsia="zh-CN"/>
          <w14:textFill>
            <w14:solidFill>
              <w14:schemeClr w14:val="tx1"/>
            </w14:solidFill>
          </w14:textFill>
        </w:rPr>
        <w:t>.1响应性文件从首次递交竞争性磋商响应文件截止时间之日起开始生效，磋商有效期为</w:t>
      </w:r>
      <w:r>
        <w:rPr>
          <w:rFonts w:hint="eastAsia"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lang w:eastAsia="zh-CN"/>
          <w14:textFill>
            <w14:solidFill>
              <w14:schemeClr w14:val="tx1"/>
            </w14:solidFill>
          </w14:textFill>
        </w:rPr>
        <w:t>日历日，有效期短于此规定的响应文件将被视为无效文件。</w:t>
      </w:r>
    </w:p>
    <w:p w14:paraId="1E06C63D">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eastAsia="zh-CN"/>
          <w14:textFill>
            <w14:solidFill>
              <w14:schemeClr w14:val="tx1"/>
            </w14:solidFill>
          </w14:textFill>
        </w:rPr>
        <w:t>.2在特殊情况下，采购人可于竞争性磋商有效期满之前，征得投标人同意延长竞争</w:t>
      </w:r>
      <w:r>
        <w:rPr>
          <w:rFonts w:hint="eastAsia" w:ascii="宋体" w:hAnsi="宋体" w:eastAsia="宋体" w:cs="宋体"/>
          <w:color w:val="000000" w:themeColor="text1"/>
          <w:spacing w:val="-1"/>
          <w:kern w:val="2"/>
          <w:sz w:val="24"/>
          <w:szCs w:val="24"/>
          <w:lang w:val="en-US" w:eastAsia="zh-CN"/>
          <w14:textFill>
            <w14:solidFill>
              <w14:schemeClr w14:val="tx1"/>
            </w14:solidFill>
          </w14:textFill>
        </w:rPr>
        <w:t>性磋商有效期，要求与答复均应以书面形式进行。投标人可以拒绝接受这一要求而放弃竞</w:t>
      </w:r>
      <w:r>
        <w:rPr>
          <w:rFonts w:hint="eastAsia" w:ascii="宋体" w:hAnsi="宋体" w:eastAsia="宋体" w:cs="宋体"/>
          <w:color w:val="000000" w:themeColor="text1"/>
          <w:sz w:val="24"/>
          <w:szCs w:val="24"/>
          <w:lang w:eastAsia="zh-CN"/>
          <w14:textFill>
            <w14:solidFill>
              <w14:schemeClr w14:val="tx1"/>
            </w14:solidFill>
          </w14:textFill>
        </w:rPr>
        <w:t>争性磋商，同意这一要求的投标人，无需也不允许修改其响应文件，受竞争性磋商有效期制约的所有权利和义务均应延长至新的有效期。</w:t>
      </w:r>
    </w:p>
    <w:p w14:paraId="550D2C70">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．纸质版响应文件的份数要求和签署要求</w:t>
      </w:r>
    </w:p>
    <w:p w14:paraId="3F773223">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 xml:space="preserve"> 响应文件封面、磋商函均应加盖投标人</w:t>
      </w:r>
      <w:r>
        <w:rPr>
          <w:rFonts w:hint="eastAsia" w:ascii="宋体" w:hAnsi="宋体" w:eastAsia="宋体" w:cs="宋体"/>
          <w:color w:val="000000" w:themeColor="text1"/>
          <w:sz w:val="24"/>
          <w:szCs w:val="24"/>
          <w:lang w:val="en-US" w:eastAsia="zh-CN"/>
          <w14:textFill>
            <w14:solidFill>
              <w14:schemeClr w14:val="tx1"/>
            </w14:solidFill>
          </w14:textFill>
        </w:rPr>
        <w:t>公</w:t>
      </w:r>
      <w:r>
        <w:rPr>
          <w:rFonts w:hint="eastAsia" w:ascii="宋体" w:hAnsi="宋体" w:eastAsia="宋体" w:cs="宋体"/>
          <w:color w:val="000000" w:themeColor="text1"/>
          <w:sz w:val="24"/>
          <w:szCs w:val="24"/>
          <w:lang w:eastAsia="zh-CN"/>
          <w14:textFill>
            <w14:solidFill>
              <w14:schemeClr w14:val="tx1"/>
            </w14:solidFill>
          </w14:textFill>
        </w:rPr>
        <w:t>章并经法定代表人或其授权代表签字或盖章。由授权代表签字或盖章的在响应文件中须同时提交响应文件签署授权委托书。响应文件签署授权委托书格式、签字、盖章及内容均应符合要求，否则响应文件签署授权委托书无效。</w:t>
      </w:r>
    </w:p>
    <w:p w14:paraId="3EB4D2FF">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投标人如对响应文件有修改，修改处应由投标人加盖投标人的印章或由法定代表人或其授权代表签字或盖章。</w:t>
      </w:r>
      <w:bookmarkStart w:id="10" w:name="_Toc54697411"/>
    </w:p>
    <w:p w14:paraId="7B86BC05">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16.无效响应、废标条款</w:t>
      </w:r>
    </w:p>
    <w:p w14:paraId="61FA6A7A">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无效响应条款</w:t>
      </w:r>
    </w:p>
    <w:p w14:paraId="72416F4C">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 xml:space="preserve"> 投标人资格不符合竞争性磋商文件规定或未按规定提交资质证件的；</w:t>
      </w:r>
    </w:p>
    <w:p w14:paraId="3281E09B">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1.2 </w:t>
      </w:r>
      <w:r>
        <w:rPr>
          <w:rFonts w:hint="eastAsia" w:ascii="宋体" w:hAnsi="宋体" w:eastAsia="宋体" w:cs="宋体"/>
          <w:color w:val="000000" w:themeColor="text1"/>
          <w:sz w:val="24"/>
          <w:szCs w:val="24"/>
          <w:lang w:eastAsia="zh-CN"/>
          <w14:textFill>
            <w14:solidFill>
              <w14:schemeClr w14:val="tx1"/>
            </w14:solidFill>
          </w14:textFill>
        </w:rPr>
        <w:t>响应文件签署、盖章不符合竞争性磋商文件要求的；</w:t>
      </w:r>
    </w:p>
    <w:p w14:paraId="1660796C">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lang w:eastAsia="zh-CN"/>
          <w14:textFill>
            <w14:solidFill>
              <w14:schemeClr w14:val="tx1"/>
            </w14:solidFill>
          </w14:textFill>
        </w:rPr>
        <w:t xml:space="preserve"> 响应文件出现重大偏差；</w:t>
      </w:r>
    </w:p>
    <w:p w14:paraId="45C9819E">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eastAsia="zh-CN"/>
          <w14:textFill>
            <w14:solidFill>
              <w14:schemeClr w14:val="tx1"/>
            </w14:solidFill>
          </w14:textFill>
        </w:rPr>
        <w:t>被授权人不参加磋商仪式及质询事宜的；</w:t>
      </w:r>
    </w:p>
    <w:p w14:paraId="382FE429">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其它磋商小组认为有必要取消的响应文件；</w:t>
      </w:r>
    </w:p>
    <w:p w14:paraId="5E90BAB4">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法律、法规规定的其他情况。</w:t>
      </w:r>
    </w:p>
    <w:p w14:paraId="7E328285">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2废标条款</w:t>
      </w:r>
    </w:p>
    <w:p w14:paraId="1369A33C">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1 符合专业条件的投标人或者对竞争性磋商文件作实质响应的投标人不足三家；</w:t>
      </w:r>
    </w:p>
    <w:p w14:paraId="34D43DB3">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2.2 出现影响</w:t>
      </w:r>
      <w:r>
        <w:rPr>
          <w:rFonts w:hint="eastAsia" w:ascii="宋体" w:hAnsi="宋体" w:eastAsia="宋体" w:cs="宋体"/>
          <w:color w:val="000000" w:themeColor="text1"/>
          <w:sz w:val="24"/>
          <w:szCs w:val="24"/>
          <w:lang w:val="en-US" w:eastAsia="zh-CN"/>
          <w14:textFill>
            <w14:solidFill>
              <w14:schemeClr w14:val="tx1"/>
            </w14:solidFill>
          </w14:textFill>
        </w:rPr>
        <w:t>公平</w:t>
      </w:r>
      <w:r>
        <w:rPr>
          <w:rFonts w:hint="eastAsia" w:ascii="宋体" w:hAnsi="宋体" w:eastAsia="宋体" w:cs="宋体"/>
          <w:color w:val="000000" w:themeColor="text1"/>
          <w:sz w:val="24"/>
          <w:szCs w:val="24"/>
          <w:lang w:eastAsia="zh-CN"/>
          <w14:textFill>
            <w14:solidFill>
              <w14:schemeClr w14:val="tx1"/>
            </w14:solidFill>
          </w14:textFill>
        </w:rPr>
        <w:t>公正的违法、违规行为的；</w:t>
      </w:r>
    </w:p>
    <w:p w14:paraId="51EB0A58">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2.3 投标人的报价均超过了</w:t>
      </w:r>
      <w:r>
        <w:rPr>
          <w:rFonts w:hint="eastAsia" w:ascii="宋体" w:hAnsi="宋体" w:eastAsia="宋体" w:cs="宋体"/>
          <w:color w:val="000000" w:themeColor="text1"/>
          <w:sz w:val="24"/>
          <w:szCs w:val="24"/>
          <w:lang w:val="en-US" w:eastAsia="zh-CN"/>
          <w14:textFill>
            <w14:solidFill>
              <w14:schemeClr w14:val="tx1"/>
            </w14:solidFill>
          </w14:textFill>
        </w:rPr>
        <w:t>控制价</w:t>
      </w:r>
      <w:r>
        <w:rPr>
          <w:rFonts w:hint="eastAsia" w:ascii="宋体" w:hAnsi="宋体" w:eastAsia="宋体" w:cs="宋体"/>
          <w:color w:val="000000" w:themeColor="text1"/>
          <w:sz w:val="24"/>
          <w:szCs w:val="24"/>
          <w:lang w:eastAsia="zh-CN"/>
          <w14:textFill>
            <w14:solidFill>
              <w14:schemeClr w14:val="tx1"/>
            </w14:solidFill>
          </w14:textFill>
        </w:rPr>
        <w:t>，采购人不能支付的；</w:t>
      </w:r>
    </w:p>
    <w:p w14:paraId="2A5A0A22">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2.4 因重大变故，</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lang w:eastAsia="zh-CN"/>
          <w14:textFill>
            <w14:solidFill>
              <w14:schemeClr w14:val="tx1"/>
            </w14:solidFill>
          </w14:textFill>
        </w:rPr>
        <w:t>任务取消的。</w:t>
      </w:r>
    </w:p>
    <w:p w14:paraId="3369A466">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3投标人不足三家情形处理</w:t>
      </w:r>
    </w:p>
    <w:p w14:paraId="127607D1">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如出现响应文件递交截止时间结束后参加的投标人不足三家的，按照以下原则处理：</w:t>
      </w:r>
    </w:p>
    <w:p w14:paraId="30375C3B">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3.1 有效投标人不足三家的，除</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lang w:eastAsia="zh-CN"/>
          <w14:textFill>
            <w14:solidFill>
              <w14:schemeClr w14:val="tx1"/>
            </w14:solidFill>
          </w14:textFill>
        </w:rPr>
        <w:t>任务取消外，可废标后重新组织。</w:t>
      </w:r>
    </w:p>
    <w:p w14:paraId="1203D60C">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3.2 响应文件存在不合理条款的，公告时间及程序不符合规定的，应予以废标。</w:t>
      </w:r>
    </w:p>
    <w:p w14:paraId="5CC5B299">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4.取消中标人资格条款</w:t>
      </w:r>
    </w:p>
    <w:p w14:paraId="00F20C5D">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16.4.</w:t>
      </w:r>
      <w:r>
        <w:rPr>
          <w:rFonts w:hint="eastAsia" w:ascii="宋体" w:hAnsi="宋体" w:eastAsia="宋体" w:cs="宋体"/>
          <w:color w:val="000000" w:themeColor="text1"/>
          <w:sz w:val="24"/>
          <w:szCs w:val="24"/>
          <w:lang w:eastAsia="zh-CN"/>
          <w14:textFill>
            <w14:solidFill>
              <w14:schemeClr w14:val="tx1"/>
            </w14:solidFill>
          </w14:textFill>
        </w:rPr>
        <w:t>1 提供虚假材料谋取成交的；</w:t>
      </w:r>
    </w:p>
    <w:p w14:paraId="1EF3064F">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4.2 采取不正当手段诋毁、排挤其他投标人的；</w:t>
      </w:r>
    </w:p>
    <w:p w14:paraId="20C3567D">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4.3 与采购人、其他投标人或者代理机构恶意串通的；</w:t>
      </w:r>
    </w:p>
    <w:p w14:paraId="74C38C33">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4.4 向采购人、代理机构行贿或者提供其他不正当利益的；</w:t>
      </w:r>
    </w:p>
    <w:p w14:paraId="3F4E1B34">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4.5 在规定的时间内未与采购人签订合同的；</w:t>
      </w:r>
    </w:p>
    <w:p w14:paraId="576504A9">
      <w:pPr>
        <w:pStyle w:val="69"/>
        <w:widowControl w:val="0"/>
        <w:autoSpaceDE w:val="0"/>
        <w:autoSpaceDN w:val="0"/>
        <w:spacing w:before="0" w:after="0"/>
        <w:ind w:firstLine="480" w:firstLineChars="200"/>
        <w:jc w:val="lef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4.6 法律、法规规定的其他情况。</w:t>
      </w:r>
      <w:bookmarkEnd w:id="10"/>
    </w:p>
    <w:p w14:paraId="32E8417B">
      <w:pPr>
        <w:pStyle w:val="69"/>
        <w:widowControl w:val="0"/>
        <w:autoSpaceDE w:val="0"/>
        <w:autoSpaceDN w:val="0"/>
        <w:spacing w:before="0" w:after="0"/>
        <w:rPr>
          <w:rFonts w:ascii="宋体" w:hAnsi="宋体" w:eastAsia="宋体" w:cs="宋体"/>
          <w:b/>
          <w:color w:val="000000" w:themeColor="text1"/>
          <w:sz w:val="24"/>
          <w:szCs w:val="24"/>
          <w:lang w:eastAsia="zh-CN"/>
          <w14:textFill>
            <w14:solidFill>
              <w14:schemeClr w14:val="tx1"/>
            </w14:solidFill>
          </w14:textFill>
        </w:rPr>
      </w:pPr>
      <w:bookmarkStart w:id="11" w:name="_Toc54697412"/>
      <w:r>
        <w:rPr>
          <w:rFonts w:hint="eastAsia" w:ascii="宋体" w:hAnsi="宋体" w:eastAsia="宋体" w:cs="宋体"/>
          <w:b/>
          <w:color w:val="000000" w:themeColor="text1"/>
          <w:sz w:val="24"/>
          <w:szCs w:val="24"/>
          <w:lang w:eastAsia="zh-CN"/>
          <w14:textFill>
            <w14:solidFill>
              <w14:schemeClr w14:val="tx1"/>
            </w14:solidFill>
          </w14:textFill>
        </w:rPr>
        <w:t>五、竞争性磋商程序</w:t>
      </w:r>
      <w:bookmarkEnd w:id="11"/>
    </w:p>
    <w:p w14:paraId="20659B5A">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lang w:eastAsia="zh-CN"/>
          <w14:textFill>
            <w14:solidFill>
              <w14:schemeClr w14:val="tx1"/>
            </w14:solidFill>
          </w14:textFill>
        </w:rPr>
        <w:t>．</w:t>
      </w:r>
      <w:bookmarkStart w:id="12" w:name="_Toc520356165"/>
      <w:r>
        <w:rPr>
          <w:rFonts w:hint="eastAsia" w:ascii="宋体" w:hAnsi="宋体" w:eastAsia="宋体" w:cs="宋体"/>
          <w:color w:val="000000" w:themeColor="text1"/>
          <w:sz w:val="24"/>
          <w:szCs w:val="24"/>
          <w:lang w:eastAsia="zh-CN"/>
          <w14:textFill>
            <w14:solidFill>
              <w14:schemeClr w14:val="tx1"/>
            </w14:solidFill>
          </w14:textFill>
        </w:rPr>
        <w:t>磋商程序</w:t>
      </w:r>
    </w:p>
    <w:p w14:paraId="141E4DAD">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）采购人按竞争性磋商文件规定的时间、地点组织磋商。采购人代表及有关工作人员参加。</w:t>
      </w:r>
    </w:p>
    <w:p w14:paraId="1B8EDAA0">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）递交响应文件时间截止后，代理机构或采购人查询磋商保证金的到帐情况。未按规定递交磋商保证金的，原封退回其响应文件资料。</w:t>
      </w:r>
    </w:p>
    <w:p w14:paraId="3D4962DA">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）开标时，</w:t>
      </w:r>
      <w:r>
        <w:rPr>
          <w:rFonts w:hint="eastAsia" w:ascii="宋体" w:hAnsi="宋体" w:eastAsia="宋体" w:cs="宋体"/>
          <w:color w:val="000000" w:themeColor="text1"/>
          <w:sz w:val="24"/>
          <w:szCs w:val="24"/>
          <w:lang w:val="en-US" w:eastAsia="zh-CN"/>
          <w14:textFill>
            <w14:solidFill>
              <w14:schemeClr w14:val="tx1"/>
            </w14:solidFill>
          </w14:textFill>
        </w:rPr>
        <w:t>由</w:t>
      </w:r>
      <w:r>
        <w:rPr>
          <w:rFonts w:hint="eastAsia" w:ascii="宋体" w:hAnsi="宋体" w:eastAsia="宋体" w:cs="宋体"/>
          <w:color w:val="000000" w:themeColor="text1"/>
          <w:sz w:val="24"/>
          <w:szCs w:val="24"/>
          <w:lang w:eastAsia="zh-CN"/>
          <w14:textFill>
            <w14:solidFill>
              <w14:schemeClr w14:val="tx1"/>
            </w14:solidFill>
          </w14:textFill>
        </w:rPr>
        <w:t>代理机构</w:t>
      </w:r>
      <w:r>
        <w:rPr>
          <w:rFonts w:hint="eastAsia" w:ascii="宋体" w:hAnsi="宋体" w:eastAsia="宋体" w:cs="宋体"/>
          <w:color w:val="000000" w:themeColor="text1"/>
          <w:sz w:val="24"/>
          <w:szCs w:val="24"/>
          <w:lang w:val="en-US" w:eastAsia="zh-CN"/>
          <w14:textFill>
            <w14:solidFill>
              <w14:schemeClr w14:val="tx1"/>
            </w14:solidFill>
          </w14:textFill>
        </w:rPr>
        <w:t>向磋商小组</w:t>
      </w:r>
      <w:r>
        <w:rPr>
          <w:rFonts w:hint="eastAsia" w:ascii="宋体" w:hAnsi="宋体" w:eastAsia="宋体" w:cs="宋体"/>
          <w:color w:val="000000" w:themeColor="text1"/>
          <w:sz w:val="24"/>
          <w:szCs w:val="24"/>
          <w:lang w:eastAsia="zh-CN"/>
          <w14:textFill>
            <w14:solidFill>
              <w14:schemeClr w14:val="tx1"/>
            </w14:solidFill>
          </w14:textFill>
        </w:rPr>
        <w:t>介绍项目基本情况并宣布有关纪律和磋商程序。</w:t>
      </w:r>
    </w:p>
    <w:p w14:paraId="5AA4FB86">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）采购人代表及代理机构依据法律法规和</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eastAsia="zh-CN"/>
          <w14:textFill>
            <w14:solidFill>
              <w14:schemeClr w14:val="tx1"/>
            </w14:solidFill>
          </w14:textFill>
        </w:rPr>
        <w:t>文件中规定的内容，</w:t>
      </w:r>
      <w:r>
        <w:rPr>
          <w:rFonts w:hint="eastAsia" w:ascii="宋体" w:hAnsi="宋体" w:eastAsia="宋体" w:cs="宋体"/>
          <w:color w:val="000000" w:themeColor="text1"/>
          <w:sz w:val="24"/>
          <w:szCs w:val="24"/>
          <w:lang w:val="en-US" w:eastAsia="zh-CN"/>
          <w14:textFill>
            <w14:solidFill>
              <w14:schemeClr w14:val="tx1"/>
            </w14:solidFill>
          </w14:textFill>
        </w:rPr>
        <w:t>对投标人</w:t>
      </w:r>
      <w:r>
        <w:rPr>
          <w:rFonts w:hint="eastAsia" w:ascii="宋体" w:hAnsi="宋体" w:eastAsia="宋体" w:cs="宋体"/>
          <w:color w:val="000000" w:themeColor="text1"/>
          <w:sz w:val="24"/>
          <w:szCs w:val="24"/>
          <w:lang w:eastAsia="zh-CN"/>
          <w14:textFill>
            <w14:solidFill>
              <w14:schemeClr w14:val="tx1"/>
            </w14:solidFill>
          </w14:textFill>
        </w:rPr>
        <w:t>进行资格审查。未通过资格审查的投标人不</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eastAsia="宋体" w:cs="宋体"/>
          <w:color w:val="000000" w:themeColor="text1"/>
          <w:sz w:val="24"/>
          <w:szCs w:val="24"/>
          <w:lang w:eastAsia="zh-CN"/>
          <w14:textFill>
            <w14:solidFill>
              <w14:schemeClr w14:val="tx1"/>
            </w14:solidFill>
          </w14:textFill>
        </w:rPr>
        <w:t>进入详细评审，将被拒绝。</w:t>
      </w:r>
    </w:p>
    <w:p w14:paraId="53DB6591">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磋商小组开启</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lang w:val="en-US" w:eastAsia="zh-CN"/>
          <w14:textFill>
            <w14:solidFill>
              <w14:schemeClr w14:val="tx1"/>
            </w14:solidFill>
          </w14:textFill>
        </w:rPr>
        <w:t>首次报价并进行初步审查和详细评审（</w:t>
      </w:r>
      <w:r>
        <w:rPr>
          <w:rFonts w:hint="eastAsia" w:ascii="宋体" w:hAnsi="宋体" w:eastAsia="宋体" w:cs="宋体"/>
          <w:color w:val="000000" w:themeColor="text1"/>
          <w:sz w:val="24"/>
          <w:szCs w:val="24"/>
          <w:lang w:eastAsia="zh-CN"/>
          <w14:textFill>
            <w14:solidFill>
              <w14:schemeClr w14:val="tx1"/>
            </w14:solidFill>
          </w14:textFill>
        </w:rPr>
        <w:t>只有初步审查合格的投标人，其竞争性磋商响应文件方可进入磋商阶段。</w:t>
      </w:r>
      <w:r>
        <w:rPr>
          <w:rFonts w:hint="eastAsia" w:ascii="宋体" w:hAnsi="宋体" w:eastAsia="宋体" w:cs="宋体"/>
          <w:color w:val="000000" w:themeColor="text1"/>
          <w:sz w:val="24"/>
          <w:szCs w:val="24"/>
          <w:lang w:val="en-US" w:eastAsia="zh-CN"/>
          <w14:textFill>
            <w14:solidFill>
              <w14:schemeClr w14:val="tx1"/>
            </w14:solidFill>
          </w14:textFill>
        </w:rPr>
        <w:t>）</w:t>
      </w:r>
    </w:p>
    <w:p w14:paraId="5F03FE8A">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（6）通过评审后，在开启新一轮报价</w:t>
      </w:r>
    </w:p>
    <w:p w14:paraId="5E5B6C52">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）采购人或代理机构将对磋商过程进行记录，并存档备查。</w:t>
      </w:r>
    </w:p>
    <w:p w14:paraId="4DBCCDE4">
      <w:pPr>
        <w:pStyle w:val="69"/>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）投标人代表对磋商过程和磋商记录有疑义，以及认为采购人、代理机构相关工作人员有需要回避的情形的，应当场提出询问或者回避申请。</w:t>
      </w:r>
      <w:bookmarkEnd w:id="12"/>
    </w:p>
    <w:p w14:paraId="2A8C5698">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lang w:eastAsia="zh-CN"/>
          <w14:textFill>
            <w14:solidFill>
              <w14:schemeClr w14:val="tx1"/>
            </w14:solidFill>
          </w14:textFill>
        </w:rPr>
        <w:t>．磋商小组</w:t>
      </w:r>
    </w:p>
    <w:p w14:paraId="21FFD8CB">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采购人按照有关规定程序负责组织成立竞争性磋商小组, 磋商小组由采购人的代表和有关方面的专家 3 人以上的单数组成。该磋商小组独立工作，负责评审所有响应文件并确定成交候选投标人。</w:t>
      </w:r>
    </w:p>
    <w:p w14:paraId="661105D8">
      <w:pPr>
        <w:pStyle w:val="62"/>
        <w:widowControl w:val="0"/>
        <w:autoSpaceDE w:val="0"/>
        <w:autoSpaceDN w:val="0"/>
        <w:spacing w:before="0" w:after="0"/>
        <w:ind w:left="63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eastAsia="zh-CN"/>
          <w14:textFill>
            <w14:solidFill>
              <w14:schemeClr w14:val="tx1"/>
            </w14:solidFill>
          </w14:textFill>
        </w:rPr>
        <w:t>初步审查</w:t>
      </w:r>
    </w:p>
    <w:p w14:paraId="6E72E1E2">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eastAsia="zh-CN"/>
          <w14:textFill>
            <w14:solidFill>
              <w14:schemeClr w14:val="tx1"/>
            </w14:solidFill>
          </w14:textFill>
        </w:rPr>
        <w:t>.1磋商小组应当对投标人提交的首次响应文件进行初步审查，包括响应文件的有效性、完整性、符合性。除可变动的技术、服务要求以及合同草案条款外，首次提交的响应文件有下列情况之一，其响应文件无效，磋商小组应当告知有关投标人。</w:t>
      </w:r>
    </w:p>
    <w:p w14:paraId="75F31354">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说明：响应文件响应程度初步审查通过的投标人，进入下一步详细评审阶段，未通过响应文件响应程度初步审查的企业，其响应文件作为无效标，不进入后期评审阶段。</w:t>
      </w:r>
    </w:p>
    <w:p w14:paraId="23051B82">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响应文件的澄清与修正</w:t>
      </w:r>
    </w:p>
    <w:p w14:paraId="5DA4A911">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1 磋商小组在对响应文件的有效性、完整性和响应程度进行审查时，磋商小组有权要求投标人对其响应文件含义不明确、同类问题表述不一致或者有明显文字和计算错误的内容进行澄清。投标人应派授权委托人和技术人员按磋商小组通知的时间和地点接受质询。并非每个投标人都将被质询。</w:t>
      </w:r>
    </w:p>
    <w:p w14:paraId="009A204A">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w:t>
      </w:r>
      <w:r>
        <w:rPr>
          <w:rFonts w:hint="eastAsia" w:ascii="宋体" w:hAnsi="宋体" w:eastAsia="宋体" w:cs="宋体"/>
          <w:color w:val="000000" w:themeColor="text1"/>
          <w:sz w:val="24"/>
          <w:szCs w:val="24"/>
          <w:lang w:eastAsia="zh-CN"/>
          <w14:textFill>
            <w14:solidFill>
              <w14:schemeClr w14:val="tx1"/>
            </w14:solidFill>
          </w14:textFill>
        </w:rPr>
        <w:t xml:space="preserve"> 磋商小组认为有必要，以</w:t>
      </w:r>
      <w:r>
        <w:rPr>
          <w:rFonts w:hint="eastAsia" w:ascii="宋体" w:hAnsi="宋体" w:eastAsia="宋体" w:cs="宋体"/>
          <w:color w:val="000000" w:themeColor="text1"/>
          <w:sz w:val="24"/>
          <w:szCs w:val="24"/>
          <w:lang w:val="en-US" w:eastAsia="zh-CN"/>
          <w14:textFill>
            <w14:solidFill>
              <w14:schemeClr w14:val="tx1"/>
            </w14:solidFill>
          </w14:textFill>
        </w:rPr>
        <w:t>询标函</w:t>
      </w:r>
      <w:r>
        <w:rPr>
          <w:rFonts w:hint="eastAsia" w:ascii="宋体" w:hAnsi="宋体" w:eastAsia="宋体" w:cs="宋体"/>
          <w:color w:val="000000" w:themeColor="text1"/>
          <w:sz w:val="24"/>
          <w:szCs w:val="24"/>
          <w:lang w:eastAsia="zh-CN"/>
          <w14:textFill>
            <w14:solidFill>
              <w14:schemeClr w14:val="tx1"/>
            </w14:solidFill>
          </w14:textFill>
        </w:rPr>
        <w:t>要求投标人对某些问题作出必要的澄清、说明和纠正。</w:t>
      </w:r>
    </w:p>
    <w:p w14:paraId="6C0D7092">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3 投标人不按磋商小组规定的时间和地点作书面澄清，将视为放弃该权利。</w:t>
      </w:r>
    </w:p>
    <w:p w14:paraId="40F27958">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4对磋商文件作出的实质性变动是磋商文件的有效组成部分，磋商小组应当及时以书面形式同时通知所有参加磋商的投标人。投标人应当按照磋商文件的变动情况和磋商小组的要求重新提交响应文件，并由其法定代表人或授权代表签字或者加盖公章。由授权代表签字的，应当附法定代表人授权书。</w:t>
      </w:r>
    </w:p>
    <w:p w14:paraId="3DF02C92">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5磋商过程中，磋商小组可以根据磋商文件和磋商情况实质性变动</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lang w:eastAsia="zh-CN"/>
          <w14:textFill>
            <w14:solidFill>
              <w14:schemeClr w14:val="tx1"/>
            </w14:solidFill>
          </w14:textFill>
        </w:rPr>
        <w:t>需求中的技术、服务要求以及合同草案条款，但不得变动磋商文件中的其他内容。实质性变动的内容，须经采购人代表确认</w:t>
      </w:r>
    </w:p>
    <w:p w14:paraId="08B9BA0F">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eastAsia="zh-CN"/>
          <w14:textFill>
            <w14:solidFill>
              <w14:schemeClr w14:val="tx1"/>
            </w14:solidFill>
          </w14:textFill>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232B4FD">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257ED21E">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lang w:eastAsia="zh-CN"/>
          <w14:textFill>
            <w14:solidFill>
              <w14:schemeClr w14:val="tx1"/>
            </w14:solidFill>
          </w14:textFill>
        </w:rPr>
        <w:t>．确定成交候选投标人</w:t>
      </w:r>
    </w:p>
    <w:p w14:paraId="273D95B2">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lang w:eastAsia="zh-CN"/>
          <w14:textFill>
            <w14:solidFill>
              <w14:schemeClr w14:val="tx1"/>
            </w14:solidFill>
          </w14:textFill>
        </w:rPr>
        <w:t>1 坚持公平、公正地对待所有的投标人。</w:t>
      </w:r>
    </w:p>
    <w:p w14:paraId="423E32BA">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.2 按照同一评审程序及方法、标准评审投标人的响应文件，详细评审办法见本磋商文件第三章。</w:t>
      </w:r>
    </w:p>
    <w:p w14:paraId="5C7A53B0">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.3 磋商小组按磋商文件第三章中公布的评审程序、方法及标准进行评审，确定成交候选投标人。</w:t>
      </w:r>
    </w:p>
    <w:p w14:paraId="48A1EB12">
      <w:pPr>
        <w:pStyle w:val="62"/>
        <w:widowControl w:val="0"/>
        <w:autoSpaceDE w:val="0"/>
        <w:autoSpaceDN w:val="0"/>
        <w:spacing w:before="0" w:after="0"/>
        <w:ind w:firstLine="480" w:firstLineChars="20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．磋商过程保密</w:t>
      </w:r>
    </w:p>
    <w:p w14:paraId="1301C852">
      <w:pPr>
        <w:ind w:firstLine="480" w:firstLineChars="200"/>
        <w:rPr>
          <w:rFonts w:ascii="宋体" w:hAnsi="宋体" w:cs="宋体"/>
          <w:color w:val="000000" w:themeColor="text1"/>
          <w:sz w:val="24"/>
          <w:lang w:val="ru-RU"/>
          <w14:textFill>
            <w14:solidFill>
              <w14:schemeClr w14:val="tx1"/>
            </w14:solidFill>
          </w14:textFill>
        </w:rPr>
      </w:pPr>
      <w:r>
        <w:rPr>
          <w:rFonts w:hint="eastAsia" w:ascii="宋体" w:hAnsi="宋体" w:cs="宋体"/>
          <w:color w:val="000000" w:themeColor="text1"/>
          <w:sz w:val="24"/>
          <w:lang w:val="ru-RU"/>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ru-RU"/>
          <w14:textFill>
            <w14:solidFill>
              <w14:schemeClr w14:val="tx1"/>
            </w14:solidFill>
          </w14:textFill>
        </w:rPr>
        <w:t>.1 磋商是竞争性磋商的重要环节，磋商工作在磋商小组内独立进行。磋商小组将遵照评标原则，公正、平等地对待所有投标人。</w:t>
      </w:r>
    </w:p>
    <w:p w14:paraId="185EBDD9">
      <w:pPr>
        <w:ind w:firstLine="480" w:firstLineChars="200"/>
        <w:rPr>
          <w:rFonts w:ascii="宋体" w:hAnsi="宋体" w:cs="宋体"/>
          <w:color w:val="000000" w:themeColor="text1"/>
          <w:sz w:val="24"/>
          <w:lang w:val="ru-RU"/>
          <w14:textFill>
            <w14:solidFill>
              <w14:schemeClr w14:val="tx1"/>
            </w14:solidFill>
          </w14:textFill>
        </w:rPr>
      </w:pPr>
      <w:r>
        <w:rPr>
          <w:rFonts w:hint="eastAsia" w:ascii="宋体" w:hAnsi="宋体" w:cs="宋体"/>
          <w:color w:val="000000" w:themeColor="text1"/>
          <w:sz w:val="24"/>
          <w:lang w:val="ru-RU"/>
          <w14:textFill>
            <w14:solidFill>
              <w14:schemeClr w14:val="tx1"/>
            </w14:solidFill>
          </w14:textFill>
        </w:rPr>
        <w:t>在宣布成交结果之前，凡属于审查、澄清、评价、比较响应文件等有关信息，相关当事人均不得泄露给任何投标人或与磋商工作无关的人员。</w:t>
      </w:r>
    </w:p>
    <w:p w14:paraId="5FCC96E0">
      <w:pPr>
        <w:ind w:firstLine="480" w:firstLineChars="200"/>
        <w:rPr>
          <w:rFonts w:ascii="宋体" w:hAnsi="宋体" w:cs="宋体"/>
          <w:color w:val="000000" w:themeColor="text1"/>
          <w:sz w:val="24"/>
          <w:lang w:val="ru-RU"/>
          <w14:textFill>
            <w14:solidFill>
              <w14:schemeClr w14:val="tx1"/>
            </w14:solidFill>
          </w14:textFill>
        </w:rPr>
      </w:pPr>
      <w:r>
        <w:rPr>
          <w:rFonts w:hint="eastAsia" w:ascii="宋体" w:hAnsi="宋体" w:cs="宋体"/>
          <w:color w:val="000000" w:themeColor="text1"/>
          <w:sz w:val="24"/>
          <w:lang w:val="ru-RU"/>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ru-RU"/>
          <w14:textFill>
            <w14:solidFill>
              <w14:schemeClr w14:val="tx1"/>
            </w14:solidFill>
          </w14:textFill>
        </w:rPr>
        <w:t>.2投标人不得向磋商小组成员询问磋商情况，不得以任何行为影响磋商过程，否则其响应文件将被作为无效响应文件。</w:t>
      </w:r>
    </w:p>
    <w:p w14:paraId="7D8739E9">
      <w:pPr>
        <w:ind w:firstLine="480" w:firstLineChars="200"/>
        <w:rPr>
          <w:rFonts w:ascii="宋体" w:hAnsi="宋体" w:cs="宋体"/>
          <w:color w:val="000000" w:themeColor="text1"/>
          <w:sz w:val="24"/>
          <w:lang w:val="ru-RU"/>
          <w14:textFill>
            <w14:solidFill>
              <w14:schemeClr w14:val="tx1"/>
            </w14:solidFill>
          </w14:textFill>
        </w:rPr>
      </w:pPr>
      <w:r>
        <w:rPr>
          <w:rFonts w:hint="eastAsia" w:ascii="宋体" w:hAnsi="宋体" w:cs="宋体"/>
          <w:color w:val="000000" w:themeColor="text1"/>
          <w:sz w:val="24"/>
          <w:lang w:val="ru-RU"/>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ru-RU"/>
          <w14:textFill>
            <w14:solidFill>
              <w14:schemeClr w14:val="tx1"/>
            </w14:solidFill>
          </w14:textFill>
        </w:rPr>
        <w:t>．</w:t>
      </w:r>
      <w:r>
        <w:rPr>
          <w:rFonts w:hint="eastAsia" w:ascii="宋体" w:hAnsi="宋体" w:cs="宋体"/>
          <w:color w:val="000000" w:themeColor="text1"/>
          <w:sz w:val="24"/>
          <w:lang w:val="ru-RU" w:eastAsia="zh-CN"/>
          <w14:textFill>
            <w14:solidFill>
              <w14:schemeClr w14:val="tx1"/>
            </w14:solidFill>
          </w14:textFill>
        </w:rPr>
        <w:t>采购人</w:t>
      </w:r>
      <w:r>
        <w:rPr>
          <w:rFonts w:hint="eastAsia" w:ascii="宋体" w:hAnsi="宋体" w:cs="宋体"/>
          <w:color w:val="000000" w:themeColor="text1"/>
          <w:sz w:val="24"/>
          <w:lang w:val="ru-RU"/>
          <w14:textFill>
            <w14:solidFill>
              <w14:schemeClr w14:val="tx1"/>
            </w14:solidFill>
          </w14:textFill>
        </w:rPr>
        <w:t>和磋商小组不向未成交的投标人解释未成交原因，也不对磋商过程中的细节问题进行公布。</w:t>
      </w:r>
    </w:p>
    <w:p w14:paraId="10BF5CAC">
      <w:pPr>
        <w:pStyle w:val="62"/>
        <w:widowControl w:val="0"/>
        <w:autoSpaceDE w:val="0"/>
        <w:autoSpaceDN w:val="0"/>
        <w:spacing w:before="0" w:after="0"/>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六、确定中标人及签约</w:t>
      </w:r>
    </w:p>
    <w:p w14:paraId="62C51231">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bookmarkStart w:id="13" w:name="_Toc54697415"/>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lang w:eastAsia="zh-CN"/>
          <w14:textFill>
            <w14:solidFill>
              <w14:schemeClr w14:val="tx1"/>
            </w14:solidFill>
          </w14:textFill>
        </w:rPr>
        <w:t>确定</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eastAsia="zh-CN"/>
          <w14:textFill>
            <w14:solidFill>
              <w14:schemeClr w14:val="tx1"/>
            </w14:solidFill>
          </w14:textFill>
        </w:rPr>
        <w:t>人的原则</w:t>
      </w:r>
      <w:bookmarkEnd w:id="13"/>
    </w:p>
    <w:p w14:paraId="5BBC76DC">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.1磋商小组将严格按照磋商文件的要求和条件进行比较,根据磋商文件中</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评定标准推荐出成交候选人。采购人应当在收到评审报告后</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个工作日内，从评审报告提出的成交候选人中，按照排序由高到低的原则确定</w:t>
      </w:r>
      <w:r>
        <w:rPr>
          <w:rFonts w:hint="eastAsia" w:ascii="宋体" w:hAnsi="宋体" w:eastAsia="宋体" w:cs="宋体"/>
          <w:color w:val="000000" w:themeColor="text1"/>
          <w:sz w:val="24"/>
          <w:szCs w:val="24"/>
          <w:lang w:val="en-US" w:eastAsia="zh-CN"/>
          <w14:textFill>
            <w14:solidFill>
              <w14:schemeClr w14:val="tx1"/>
            </w14:solidFill>
          </w14:textFill>
        </w:rPr>
        <w:t>中标</w:t>
      </w:r>
      <w:r>
        <w:rPr>
          <w:rFonts w:hint="eastAsia" w:ascii="宋体" w:hAnsi="宋体" w:eastAsia="宋体" w:cs="宋体"/>
          <w:color w:val="000000" w:themeColor="text1"/>
          <w:sz w:val="24"/>
          <w:szCs w:val="24"/>
          <w:lang w:eastAsia="zh-CN"/>
          <w14:textFill>
            <w14:solidFill>
              <w14:schemeClr w14:val="tx1"/>
            </w14:solidFill>
          </w14:textFill>
        </w:rPr>
        <w:t>人，也可以书面授权磋商小组直接确定</w:t>
      </w:r>
      <w:r>
        <w:rPr>
          <w:rFonts w:hint="eastAsia" w:ascii="宋体" w:hAnsi="宋体" w:eastAsia="宋体" w:cs="宋体"/>
          <w:color w:val="000000" w:themeColor="text1"/>
          <w:sz w:val="24"/>
          <w:szCs w:val="24"/>
          <w:lang w:val="en-US" w:eastAsia="zh-CN"/>
          <w14:textFill>
            <w14:solidFill>
              <w14:schemeClr w14:val="tx1"/>
            </w14:solidFill>
          </w14:textFill>
        </w:rPr>
        <w:t>中标</w:t>
      </w:r>
      <w:r>
        <w:rPr>
          <w:rFonts w:hint="eastAsia" w:ascii="宋体" w:hAnsi="宋体" w:eastAsia="宋体" w:cs="宋体"/>
          <w:color w:val="000000" w:themeColor="text1"/>
          <w:sz w:val="24"/>
          <w:szCs w:val="24"/>
          <w:lang w:eastAsia="zh-CN"/>
          <w14:textFill>
            <w14:solidFill>
              <w14:schemeClr w14:val="tx1"/>
            </w14:solidFill>
          </w14:textFill>
        </w:rPr>
        <w:t>人。采购人逾期未确定</w:t>
      </w:r>
      <w:r>
        <w:rPr>
          <w:rFonts w:hint="eastAsia" w:ascii="宋体" w:hAnsi="宋体" w:eastAsia="宋体" w:cs="宋体"/>
          <w:color w:val="000000" w:themeColor="text1"/>
          <w:sz w:val="24"/>
          <w:szCs w:val="24"/>
          <w:lang w:val="en-US" w:eastAsia="zh-CN"/>
          <w14:textFill>
            <w14:solidFill>
              <w14:schemeClr w14:val="tx1"/>
            </w14:solidFill>
          </w14:textFill>
        </w:rPr>
        <w:t>中标</w:t>
      </w:r>
      <w:r>
        <w:rPr>
          <w:rFonts w:hint="eastAsia" w:ascii="宋体" w:hAnsi="宋体" w:eastAsia="宋体" w:cs="宋体"/>
          <w:color w:val="000000" w:themeColor="text1"/>
          <w:sz w:val="24"/>
          <w:szCs w:val="24"/>
          <w:lang w:eastAsia="zh-CN"/>
          <w14:textFill>
            <w14:solidFill>
              <w14:schemeClr w14:val="tx1"/>
            </w14:solidFill>
          </w14:textFill>
        </w:rPr>
        <w:t>人且不提出异议的，视为确定评审报告提出的排序第一的投标人为</w:t>
      </w:r>
      <w:r>
        <w:rPr>
          <w:rFonts w:hint="eastAsia" w:ascii="宋体" w:hAnsi="宋体" w:eastAsia="宋体" w:cs="宋体"/>
          <w:color w:val="000000" w:themeColor="text1"/>
          <w:sz w:val="24"/>
          <w:szCs w:val="24"/>
          <w:lang w:val="en-US" w:eastAsia="zh-CN"/>
          <w14:textFill>
            <w14:solidFill>
              <w14:schemeClr w14:val="tx1"/>
            </w14:solidFill>
          </w14:textFill>
        </w:rPr>
        <w:t>中标</w:t>
      </w:r>
      <w:r>
        <w:rPr>
          <w:rFonts w:hint="eastAsia" w:ascii="宋体" w:hAnsi="宋体" w:eastAsia="宋体" w:cs="宋体"/>
          <w:color w:val="000000" w:themeColor="text1"/>
          <w:sz w:val="24"/>
          <w:szCs w:val="24"/>
          <w:lang w:eastAsia="zh-CN"/>
          <w14:textFill>
            <w14:solidFill>
              <w14:schemeClr w14:val="tx1"/>
            </w14:solidFill>
          </w14:textFill>
        </w:rPr>
        <w:t>人。代理机构在</w:t>
      </w:r>
      <w:r>
        <w:rPr>
          <w:rFonts w:hint="eastAsia" w:ascii="宋体" w:hAnsi="宋体" w:eastAsia="宋体" w:cs="宋体"/>
          <w:color w:val="000000" w:themeColor="text1"/>
          <w:sz w:val="24"/>
          <w:szCs w:val="24"/>
          <w:lang w:val="en-US" w:eastAsia="zh-CN"/>
          <w14:textFill>
            <w14:solidFill>
              <w14:schemeClr w14:val="tx1"/>
            </w14:solidFill>
          </w14:textFill>
        </w:rPr>
        <w:t>中标</w:t>
      </w:r>
      <w:r>
        <w:rPr>
          <w:rFonts w:hint="eastAsia" w:ascii="宋体" w:hAnsi="宋体" w:eastAsia="宋体" w:cs="宋体"/>
          <w:color w:val="000000" w:themeColor="text1"/>
          <w:sz w:val="24"/>
          <w:szCs w:val="24"/>
          <w:lang w:eastAsia="zh-CN"/>
          <w14:textFill>
            <w14:solidFill>
              <w14:schemeClr w14:val="tx1"/>
            </w14:solidFill>
          </w14:textFill>
        </w:rPr>
        <w:t>人确定后</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个工作日内上结果</w:t>
      </w:r>
      <w:r>
        <w:rPr>
          <w:rFonts w:hint="eastAsia" w:ascii="宋体" w:hAnsi="宋体" w:eastAsia="宋体" w:cs="宋体"/>
          <w:color w:val="000000" w:themeColor="text1"/>
          <w:sz w:val="24"/>
          <w:szCs w:val="24"/>
          <w:lang w:val="en-US" w:eastAsia="zh-CN"/>
          <w14:textFill>
            <w14:solidFill>
              <w14:schemeClr w14:val="tx1"/>
            </w14:solidFill>
          </w14:textFill>
        </w:rPr>
        <w:t>公示</w:t>
      </w:r>
      <w:r>
        <w:rPr>
          <w:rFonts w:hint="eastAsia" w:ascii="宋体" w:hAnsi="宋体" w:eastAsia="宋体" w:cs="宋体"/>
          <w:color w:val="000000" w:themeColor="text1"/>
          <w:sz w:val="24"/>
          <w:szCs w:val="24"/>
          <w:lang w:eastAsia="zh-CN"/>
          <w14:textFill>
            <w14:solidFill>
              <w14:schemeClr w14:val="tx1"/>
            </w14:solidFill>
          </w14:textFill>
        </w:rPr>
        <w:t>。</w:t>
      </w:r>
    </w:p>
    <w:p w14:paraId="7A6840BF">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eastAsia="zh-CN"/>
          <w14:textFill>
            <w14:solidFill>
              <w14:schemeClr w14:val="tx1"/>
            </w14:solidFill>
          </w14:textFill>
        </w:rPr>
        <w:t>.成交通知</w:t>
      </w:r>
    </w:p>
    <w:p w14:paraId="224B7399">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eastAsia="zh-CN"/>
          <w14:textFill>
            <w14:solidFill>
              <w14:schemeClr w14:val="tx1"/>
            </w14:solidFill>
          </w14:textFill>
        </w:rPr>
        <w:t>.1 确定</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eastAsia="zh-CN"/>
          <w14:textFill>
            <w14:solidFill>
              <w14:schemeClr w14:val="tx1"/>
            </w14:solidFill>
          </w14:textFill>
        </w:rPr>
        <w:t>人后,由采购人向</w:t>
      </w:r>
      <w:r>
        <w:rPr>
          <w:rFonts w:hint="eastAsia" w:ascii="宋体" w:hAnsi="宋体" w:eastAsia="宋体" w:cs="宋体"/>
          <w:color w:val="000000" w:themeColor="text1"/>
          <w:sz w:val="24"/>
          <w:szCs w:val="24"/>
          <w:lang w:val="en-US" w:eastAsia="zh-CN"/>
          <w14:textFill>
            <w14:solidFill>
              <w14:schemeClr w14:val="tx1"/>
            </w14:solidFill>
          </w14:textFill>
        </w:rPr>
        <w:t>中标</w:t>
      </w:r>
      <w:r>
        <w:rPr>
          <w:rFonts w:hint="eastAsia" w:ascii="宋体" w:hAnsi="宋体" w:eastAsia="宋体" w:cs="宋体"/>
          <w:color w:val="000000" w:themeColor="text1"/>
          <w:sz w:val="24"/>
          <w:szCs w:val="24"/>
          <w:lang w:eastAsia="zh-CN"/>
          <w14:textFill>
            <w14:solidFill>
              <w14:schemeClr w14:val="tx1"/>
            </w14:solidFill>
          </w14:textFill>
        </w:rPr>
        <w:t>人签发《</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eastAsia="zh-CN"/>
          <w14:textFill>
            <w14:solidFill>
              <w14:schemeClr w14:val="tx1"/>
            </w14:solidFill>
          </w14:textFill>
        </w:rPr>
        <w:t>通知书》。</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eastAsia="zh-CN"/>
          <w14:textFill>
            <w14:solidFill>
              <w14:schemeClr w14:val="tx1"/>
            </w14:solidFill>
          </w14:textFill>
        </w:rPr>
        <w:t>人应于结果公</w:t>
      </w:r>
      <w:r>
        <w:rPr>
          <w:rFonts w:hint="eastAsia" w:ascii="宋体" w:hAnsi="宋体" w:eastAsia="宋体" w:cs="宋体"/>
          <w:color w:val="000000" w:themeColor="text1"/>
          <w:sz w:val="24"/>
          <w:szCs w:val="24"/>
          <w:lang w:val="en-US" w:eastAsia="zh-CN"/>
          <w14:textFill>
            <w14:solidFill>
              <w14:schemeClr w14:val="tx1"/>
            </w14:solidFill>
          </w14:textFill>
        </w:rPr>
        <w:t>示</w:t>
      </w:r>
      <w:r>
        <w:rPr>
          <w:rFonts w:hint="eastAsia" w:ascii="宋体" w:hAnsi="宋体" w:eastAsia="宋体" w:cs="宋体"/>
          <w:color w:val="000000" w:themeColor="text1"/>
          <w:sz w:val="24"/>
          <w:szCs w:val="24"/>
          <w:lang w:eastAsia="zh-CN"/>
          <w14:textFill>
            <w14:solidFill>
              <w14:schemeClr w14:val="tx1"/>
            </w14:solidFill>
          </w14:textFill>
        </w:rPr>
        <w:t>发布之日起三日内及时领取《</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eastAsia="zh-CN"/>
          <w14:textFill>
            <w14:solidFill>
              <w14:schemeClr w14:val="tx1"/>
            </w14:solidFill>
          </w14:textFill>
        </w:rPr>
        <w:t>通知书》。</w:t>
      </w:r>
    </w:p>
    <w:p w14:paraId="55CEF8CD">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eastAsia="zh-CN"/>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eastAsia="zh-CN"/>
          <w14:textFill>
            <w14:solidFill>
              <w14:schemeClr w14:val="tx1"/>
            </w14:solidFill>
          </w14:textFill>
        </w:rPr>
        <w:t>通知书对采购人和</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eastAsia="zh-CN"/>
          <w14:textFill>
            <w14:solidFill>
              <w14:schemeClr w14:val="tx1"/>
            </w14:solidFill>
          </w14:textFill>
        </w:rPr>
        <w:t>人均具有法律效力。</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eastAsia="zh-CN"/>
          <w14:textFill>
            <w14:solidFill>
              <w14:schemeClr w14:val="tx1"/>
            </w14:solidFill>
          </w14:textFill>
        </w:rPr>
        <w:t>通知书发出后，采购人改变成交结果的，或者</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eastAsia="zh-CN"/>
          <w14:textFill>
            <w14:solidFill>
              <w14:schemeClr w14:val="tx1"/>
            </w14:solidFill>
          </w14:textFill>
        </w:rPr>
        <w:t>人拒绝签订合同，放弃成交项目的，应当依法承担法律责任。</w:t>
      </w:r>
    </w:p>
    <w:p w14:paraId="27B9DED2">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lang w:eastAsia="zh-CN"/>
          <w14:textFill>
            <w14:solidFill>
              <w14:schemeClr w14:val="tx1"/>
            </w14:solidFill>
          </w14:textFill>
        </w:rPr>
        <w:t>.履约保证金</w:t>
      </w:r>
    </w:p>
    <w:p w14:paraId="36EDD0BF">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lang w:eastAsia="zh-CN"/>
          <w14:textFill>
            <w14:solidFill>
              <w14:schemeClr w14:val="tx1"/>
            </w14:solidFill>
          </w14:textFill>
        </w:rPr>
        <w:t>.1　</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eastAsia="zh-CN"/>
          <w14:textFill>
            <w14:solidFill>
              <w14:schemeClr w14:val="tx1"/>
            </w14:solidFill>
          </w14:textFill>
        </w:rPr>
        <w:t>人按照磋商须知前附表的规定，在签订合同前，向采购人提交履约保证金。</w:t>
      </w:r>
    </w:p>
    <w:p w14:paraId="54C95127">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lang w:eastAsia="zh-CN"/>
          <w14:textFill>
            <w14:solidFill>
              <w14:schemeClr w14:val="tx1"/>
            </w14:solidFill>
          </w14:textFill>
        </w:rPr>
        <w:t>.2　</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eastAsia="zh-CN"/>
          <w14:textFill>
            <w14:solidFill>
              <w14:schemeClr w14:val="tx1"/>
            </w14:solidFill>
          </w14:textFill>
        </w:rPr>
        <w:t>人没有按照磋商须知前附表的规定提交履约保证金的，视为放弃成交资格，其磋商保证金不予退还。</w:t>
      </w:r>
    </w:p>
    <w:p w14:paraId="0D0A6EF2">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lang w:eastAsia="zh-CN"/>
          <w14:textFill>
            <w14:solidFill>
              <w14:schemeClr w14:val="tx1"/>
            </w14:solidFill>
          </w14:textFill>
        </w:rPr>
        <w:t>．签订合同</w:t>
      </w:r>
    </w:p>
    <w:p w14:paraId="0BA62B9B">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lang w:eastAsia="zh-CN"/>
          <w14:textFill>
            <w14:solidFill>
              <w14:schemeClr w14:val="tx1"/>
            </w14:solidFill>
          </w14:textFill>
        </w:rPr>
        <w:t>.1 成交人应按成交通知书规定的时间、地点与采购人签订合同。</w:t>
      </w:r>
    </w:p>
    <w:p w14:paraId="5EC4D365">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lang w:eastAsia="zh-CN"/>
          <w14:textFill>
            <w14:solidFill>
              <w14:schemeClr w14:val="tx1"/>
            </w14:solidFill>
          </w14:textFill>
        </w:rPr>
        <w:t>.2 成交通知书、磋商文件、成交人的响应文件及磋商过程中有关澄清文件均应是合同的组成部分。</w:t>
      </w:r>
    </w:p>
    <w:p w14:paraId="6D08A4EB">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lang w:eastAsia="zh-CN"/>
          <w14:textFill>
            <w14:solidFill>
              <w14:schemeClr w14:val="tx1"/>
            </w14:solidFill>
          </w14:textFill>
        </w:rPr>
        <w:t>.3 签订合同后，成交人不得将服务进行转包。未经采购人同意，成交人不得采用分包的形式履行合同。否则采购人有权终止合同。转包或分包造成采购人损失的，成交人还应承担相应赔偿责任。</w:t>
      </w:r>
    </w:p>
    <w:p w14:paraId="3D1438B4">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lang w:eastAsia="zh-CN"/>
          <w14:textFill>
            <w14:solidFill>
              <w14:schemeClr w14:val="tx1"/>
            </w14:solidFill>
          </w14:textFill>
        </w:rPr>
        <w:t>.4 采购人和投标人之间的在合同中约定的权利和义务，双方均应诚实守信全面履行，否则违约方将承担违约责任并赔偿对方损失。</w:t>
      </w:r>
    </w:p>
    <w:p w14:paraId="25BDBB7C">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bookmarkStart w:id="14" w:name="_Toc54697416"/>
      <w:r>
        <w:rPr>
          <w:rFonts w:hint="eastAsia" w:ascii="宋体" w:hAnsi="宋体" w:eastAsia="宋体" w:cs="宋体"/>
          <w:color w:val="000000" w:themeColor="text1"/>
          <w:sz w:val="24"/>
          <w:szCs w:val="24"/>
          <w:lang w:val="en-US" w:eastAsia="zh-CN"/>
          <w14:textFill>
            <w14:solidFill>
              <w14:schemeClr w14:val="tx1"/>
            </w14:solidFill>
          </w14:textFill>
        </w:rPr>
        <w:t>28</w:t>
      </w:r>
      <w:r>
        <w:rPr>
          <w:rFonts w:hint="eastAsia" w:ascii="宋体" w:hAnsi="宋体" w:eastAsia="宋体" w:cs="宋体"/>
          <w:color w:val="000000" w:themeColor="text1"/>
          <w:sz w:val="24"/>
          <w:szCs w:val="24"/>
          <w:lang w:eastAsia="zh-CN"/>
          <w14:textFill>
            <w14:solidFill>
              <w14:schemeClr w14:val="tx1"/>
            </w14:solidFill>
          </w14:textFill>
        </w:rPr>
        <w:t>．质疑与投诉</w:t>
      </w:r>
      <w:bookmarkEnd w:id="14"/>
    </w:p>
    <w:p w14:paraId="07798E4F">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28</w:t>
      </w:r>
      <w:r>
        <w:rPr>
          <w:rFonts w:hint="eastAsia" w:ascii="宋体" w:hAnsi="宋体" w:eastAsia="宋体" w:cs="宋体"/>
          <w:color w:val="000000" w:themeColor="text1"/>
          <w:sz w:val="24"/>
          <w:szCs w:val="24"/>
          <w:lang w:eastAsia="zh-CN"/>
          <w14:textFill>
            <w14:solidFill>
              <w14:schemeClr w14:val="tx1"/>
            </w14:solidFill>
          </w14:textFill>
        </w:rPr>
        <w:t>.1投标人认为磋商文件、开标过程、成交和成交结果使自己的合法权益受到损害的，可以在知道或应知道其权益受到损害之日起七个工作日内以书面形式向采购人或代理机构提出质疑。</w:t>
      </w:r>
    </w:p>
    <w:p w14:paraId="1400220C">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28</w:t>
      </w:r>
      <w:r>
        <w:rPr>
          <w:rFonts w:hint="eastAsia" w:ascii="宋体" w:hAnsi="宋体" w:eastAsia="宋体" w:cs="宋体"/>
          <w:color w:val="000000" w:themeColor="text1"/>
          <w:sz w:val="24"/>
          <w:szCs w:val="24"/>
          <w:lang w:eastAsia="zh-CN"/>
          <w14:textFill>
            <w14:solidFill>
              <w14:schemeClr w14:val="tx1"/>
            </w14:solidFill>
          </w14:textFill>
        </w:rPr>
        <w:t>.2采购人或代理机构在收到投标人的书面质疑后七个工作日内作出答复，但答复的内容不得涉及商业秘密。质疑投标人对采购人或代理机构的答复不满意，可以在答复期满后十五个工作日内向监督管理部门投诉。</w:t>
      </w:r>
    </w:p>
    <w:p w14:paraId="49151734">
      <w:pPr>
        <w:pStyle w:val="62"/>
        <w:widowControl w:val="0"/>
        <w:autoSpaceDE w:val="0"/>
        <w:autoSpaceDN w:val="0"/>
        <w:spacing w:before="0" w:after="0"/>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28</w:t>
      </w:r>
      <w:r>
        <w:rPr>
          <w:rFonts w:hint="eastAsia" w:ascii="宋体" w:hAnsi="宋体" w:eastAsia="宋体" w:cs="宋体"/>
          <w:color w:val="000000" w:themeColor="text1"/>
          <w:sz w:val="24"/>
          <w:szCs w:val="24"/>
          <w:lang w:eastAsia="zh-CN"/>
          <w14:textFill>
            <w14:solidFill>
              <w14:schemeClr w14:val="tx1"/>
            </w14:solidFill>
          </w14:textFill>
        </w:rPr>
        <w:t>.3投诉人投诉时，应提交投诉书，投诉书应当由本人并由法定代表人（或法定负责人）签字盖公章，投诉书应说明具体的投诉事项及事实依据。投诉人对投诉书的真实性负责，恶意投诉将承当相应的法律和民事责任。</w:t>
      </w:r>
    </w:p>
    <w:p w14:paraId="723CDC1C">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252E7CCC">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320F22AA">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01B8F523">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5BC08A67">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4C85AF8C">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398BE0F7">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31CF70CD">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52E3F3A4">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588F5D7B">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295BC93B">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448F4389">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0EF9052F">
      <w:pPr>
        <w:pStyle w:val="62"/>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405C35BD">
      <w:pPr>
        <w:pStyle w:val="62"/>
        <w:widowControl w:val="0"/>
        <w:autoSpaceDE w:val="0"/>
        <w:autoSpaceDN w:val="0"/>
        <w:spacing w:before="0" w:after="0" w:line="360" w:lineRule="auto"/>
        <w:jc w:val="left"/>
        <w:rPr>
          <w:rFonts w:ascii="宋体" w:hAnsi="宋体" w:eastAsia="宋体" w:cs="宋体"/>
          <w:color w:val="000000" w:themeColor="text1"/>
          <w:sz w:val="24"/>
          <w:szCs w:val="24"/>
          <w:lang w:eastAsia="zh-CN"/>
          <w14:textFill>
            <w14:solidFill>
              <w14:schemeClr w14:val="tx1"/>
            </w14:solidFill>
          </w14:textFill>
        </w:rPr>
      </w:pPr>
    </w:p>
    <w:tbl>
      <w:tblPr>
        <w:tblStyle w:val="27"/>
        <w:tblW w:w="9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809"/>
        <w:gridCol w:w="704"/>
        <w:gridCol w:w="704"/>
        <w:gridCol w:w="704"/>
        <w:gridCol w:w="705"/>
      </w:tblGrid>
      <w:tr w14:paraId="12A4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437" w:type="dxa"/>
            <w:gridSpan w:val="6"/>
            <w:tcBorders>
              <w:top w:val="nil"/>
              <w:left w:val="nil"/>
              <w:bottom w:val="single" w:color="auto" w:sz="4" w:space="0"/>
              <w:right w:val="nil"/>
            </w:tcBorders>
            <w:vAlign w:val="center"/>
          </w:tcPr>
          <w:p w14:paraId="709B539C">
            <w:pPr>
              <w:keepNext w:val="0"/>
              <w:keepLines w:val="0"/>
              <w:widowControl/>
              <w:suppressLineNumbers w:val="0"/>
              <w:spacing w:before="0" w:beforeAutospacing="0" w:after="0" w:afterAutospacing="0" w:line="240" w:lineRule="atLeast"/>
              <w:ind w:left="0" w:right="0"/>
              <w:jc w:val="center"/>
              <w:rPr>
                <w:rFonts w:hint="default"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资格性检查记录表</w:t>
            </w:r>
          </w:p>
          <w:p w14:paraId="060279ED">
            <w:pPr>
              <w:keepNext w:val="0"/>
              <w:keepLines w:val="0"/>
              <w:widowControl/>
              <w:suppressLineNumbers w:val="0"/>
              <w:spacing w:before="0" w:beforeAutospacing="0" w:after="0" w:afterAutospacing="0" w:line="240" w:lineRule="atLeast"/>
              <w:ind w:left="0" w:right="0"/>
              <w:jc w:val="center"/>
              <w:rPr>
                <w:rFonts w:hint="default" w:ascii="宋体" w:hAnsi="宋体" w:cs="宋体"/>
                <w:b/>
                <w:color w:val="000000" w:themeColor="text1"/>
                <w:sz w:val="24"/>
                <w14:textFill>
                  <w14:solidFill>
                    <w14:schemeClr w14:val="tx1"/>
                  </w14:solidFill>
                </w14:textFill>
              </w:rPr>
            </w:pPr>
          </w:p>
        </w:tc>
      </w:tr>
      <w:tr w14:paraId="3C1A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11" w:type="dxa"/>
            <w:vMerge w:val="restart"/>
            <w:tcBorders>
              <w:top w:val="single" w:color="auto" w:sz="4" w:space="0"/>
            </w:tcBorders>
            <w:vAlign w:val="center"/>
          </w:tcPr>
          <w:p w14:paraId="54D21467">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  号</w:t>
            </w:r>
          </w:p>
        </w:tc>
        <w:tc>
          <w:tcPr>
            <w:tcW w:w="5809" w:type="dxa"/>
            <w:vMerge w:val="restart"/>
            <w:tcBorders>
              <w:top w:val="single" w:color="auto" w:sz="4" w:space="0"/>
            </w:tcBorders>
            <w:vAlign w:val="center"/>
          </w:tcPr>
          <w:p w14:paraId="2809F4C9">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检  查  项  目</w:t>
            </w:r>
          </w:p>
        </w:tc>
        <w:tc>
          <w:tcPr>
            <w:tcW w:w="2112" w:type="dxa"/>
            <w:gridSpan w:val="3"/>
            <w:tcBorders>
              <w:top w:val="single" w:color="auto" w:sz="4" w:space="0"/>
            </w:tcBorders>
            <w:vAlign w:val="center"/>
          </w:tcPr>
          <w:p w14:paraId="0002C7A5">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p>
          <w:p w14:paraId="11A17B2C">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p w14:paraId="26FC3F17">
            <w:pPr>
              <w:keepNext w:val="0"/>
              <w:keepLines w:val="0"/>
              <w:widowControl/>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p w14:paraId="32E51C62">
            <w:pPr>
              <w:keepNext w:val="0"/>
              <w:keepLines w:val="0"/>
              <w:widowControl/>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p w14:paraId="081C426A">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5" w:type="dxa"/>
            <w:vMerge w:val="restart"/>
            <w:tcBorders>
              <w:top w:val="single" w:color="auto" w:sz="4" w:space="0"/>
            </w:tcBorders>
            <w:vAlign w:val="center"/>
          </w:tcPr>
          <w:p w14:paraId="2DC3B844">
            <w:pPr>
              <w:keepNext w:val="0"/>
              <w:keepLines w:val="0"/>
              <w:widowControl/>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47331E59">
            <w:pPr>
              <w:keepNext w:val="0"/>
              <w:keepLines w:val="0"/>
              <w:suppressLineNumbers w:val="0"/>
              <w:spacing w:before="0" w:beforeAutospacing="0" w:after="0" w:afterAutospacing="0" w:line="380" w:lineRule="exact"/>
              <w:ind w:left="0" w:right="0"/>
              <w:rPr>
                <w:rFonts w:hint="default" w:ascii="宋体" w:hAnsi="宋体" w:cs="宋体"/>
                <w:color w:val="000000" w:themeColor="text1"/>
                <w:sz w:val="24"/>
                <w14:textFill>
                  <w14:solidFill>
                    <w14:schemeClr w14:val="tx1"/>
                  </w14:solidFill>
                </w14:textFill>
              </w:rPr>
            </w:pPr>
          </w:p>
        </w:tc>
      </w:tr>
      <w:tr w14:paraId="719F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811" w:type="dxa"/>
            <w:vMerge w:val="continue"/>
            <w:vAlign w:val="center"/>
          </w:tcPr>
          <w:p w14:paraId="75E74B43">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5809" w:type="dxa"/>
            <w:vMerge w:val="continue"/>
            <w:vAlign w:val="center"/>
          </w:tcPr>
          <w:p w14:paraId="485A0EA8">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kern w:val="0"/>
                <w:sz w:val="24"/>
                <w14:textFill>
                  <w14:solidFill>
                    <w14:schemeClr w14:val="tx1"/>
                  </w14:solidFill>
                </w14:textFill>
              </w:rPr>
            </w:pPr>
          </w:p>
        </w:tc>
        <w:tc>
          <w:tcPr>
            <w:tcW w:w="704" w:type="dxa"/>
            <w:tcBorders>
              <w:top w:val="single" w:color="auto" w:sz="4" w:space="0"/>
            </w:tcBorders>
            <w:vAlign w:val="center"/>
          </w:tcPr>
          <w:p w14:paraId="74E7FE48">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04" w:type="dxa"/>
            <w:tcBorders>
              <w:top w:val="single" w:color="auto" w:sz="4" w:space="0"/>
            </w:tcBorders>
            <w:vAlign w:val="center"/>
          </w:tcPr>
          <w:p w14:paraId="4623FC7A">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04" w:type="dxa"/>
            <w:tcBorders>
              <w:top w:val="single" w:color="auto" w:sz="4" w:space="0"/>
            </w:tcBorders>
            <w:vAlign w:val="center"/>
          </w:tcPr>
          <w:p w14:paraId="3CABC3C4">
            <w:pPr>
              <w:keepNext w:val="0"/>
              <w:keepLines w:val="0"/>
              <w:suppressLineNumbers w:val="0"/>
              <w:spacing w:before="0" w:beforeAutospacing="0" w:after="0" w:afterAutospacing="0" w:line="380" w:lineRule="exact"/>
              <w:ind w:left="0" w:right="0" w:firstLine="240" w:firstLineChars="1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05" w:type="dxa"/>
            <w:vMerge w:val="continue"/>
            <w:vAlign w:val="center"/>
          </w:tcPr>
          <w:p w14:paraId="57F6A496">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r>
      <w:tr w14:paraId="5471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exact"/>
        </w:trPr>
        <w:tc>
          <w:tcPr>
            <w:tcW w:w="811" w:type="dxa"/>
            <w:vAlign w:val="center"/>
          </w:tcPr>
          <w:p w14:paraId="13490E08">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5809" w:type="dxa"/>
            <w:vAlign w:val="center"/>
          </w:tcPr>
          <w:p w14:paraId="77601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凡拟参加本次磋商项目的供应商，如在“信用中国”网站（www.creditchina.gov.vn ）、中国政府采购网（www.ccgp.gov.vn ）被列入失信被执行人、重大税收违法案件当事人名单、政府采购严重违法失信行为记录名单的（尚在处罚期内的），将拒绝其参本次政府采购活动；</w:t>
            </w:r>
          </w:p>
        </w:tc>
        <w:tc>
          <w:tcPr>
            <w:tcW w:w="704" w:type="dxa"/>
            <w:vAlign w:val="center"/>
          </w:tcPr>
          <w:p w14:paraId="273B6BB4">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4" w:type="dxa"/>
            <w:vAlign w:val="center"/>
          </w:tcPr>
          <w:p w14:paraId="117A5ED6">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4" w:type="dxa"/>
            <w:vAlign w:val="center"/>
          </w:tcPr>
          <w:p w14:paraId="05E50B4B">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5" w:type="dxa"/>
            <w:vMerge w:val="restart"/>
            <w:vAlign w:val="center"/>
          </w:tcPr>
          <w:p w14:paraId="231D3BF0">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r>
      <w:tr w14:paraId="1548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811" w:type="dxa"/>
            <w:vAlign w:val="center"/>
          </w:tcPr>
          <w:p w14:paraId="7E7FE12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w:t>
            </w:r>
          </w:p>
        </w:tc>
        <w:tc>
          <w:tcPr>
            <w:tcW w:w="5809" w:type="dxa"/>
            <w:vAlign w:val="center"/>
          </w:tcPr>
          <w:p w14:paraId="322DF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宋体" w:hAnsi="宋体" w:cs="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是否提供法人身份证明或法定代表人授权委托书及被授权人身份证</w:t>
            </w:r>
            <w:r>
              <w:rPr>
                <w:rFonts w:hint="eastAsia" w:ascii="宋体" w:hAnsi="宋体" w:cs="宋体"/>
                <w:color w:val="000000" w:themeColor="text1"/>
                <w:sz w:val="24"/>
                <w14:textFill>
                  <w14:solidFill>
                    <w14:schemeClr w14:val="tx1"/>
                  </w14:solidFill>
                </w14:textFill>
              </w:rPr>
              <w:t>；</w:t>
            </w:r>
          </w:p>
        </w:tc>
        <w:tc>
          <w:tcPr>
            <w:tcW w:w="704" w:type="dxa"/>
            <w:vAlign w:val="center"/>
          </w:tcPr>
          <w:p w14:paraId="4247F47F">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4" w:type="dxa"/>
            <w:vAlign w:val="center"/>
          </w:tcPr>
          <w:p w14:paraId="7CAB5B35">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4" w:type="dxa"/>
            <w:vAlign w:val="center"/>
          </w:tcPr>
          <w:p w14:paraId="321DCFCD">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5" w:type="dxa"/>
            <w:vMerge w:val="continue"/>
            <w:vAlign w:val="center"/>
          </w:tcPr>
          <w:p w14:paraId="5D1CCDAD">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r>
      <w:tr w14:paraId="4181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exact"/>
        </w:trPr>
        <w:tc>
          <w:tcPr>
            <w:tcW w:w="811" w:type="dxa"/>
            <w:vAlign w:val="center"/>
          </w:tcPr>
          <w:p w14:paraId="43737490">
            <w:pPr>
              <w:keepNext w:val="0"/>
              <w:keepLines w:val="0"/>
              <w:widowControl/>
              <w:suppressLineNumbers w:val="0"/>
              <w:spacing w:before="0" w:beforeAutospacing="0" w:after="0" w:afterAutospacing="0" w:line="240" w:lineRule="exact"/>
              <w:ind w:left="0" w:right="0" w:firstLine="240" w:firstLineChars="100"/>
              <w:jc w:val="both"/>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5809" w:type="dxa"/>
            <w:vAlign w:val="center"/>
          </w:tcPr>
          <w:p w14:paraId="179F76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在中华人民共和国境内依法注册的独立法人，需提供有效期内统一社会代码的营业执照或其他有效证明文件；供应商须具备类似项目业绩，并在人员、设备、资金等方面具有相应的服务能力。</w:t>
            </w:r>
          </w:p>
        </w:tc>
        <w:tc>
          <w:tcPr>
            <w:tcW w:w="704" w:type="dxa"/>
            <w:vAlign w:val="center"/>
          </w:tcPr>
          <w:p w14:paraId="35C165AC">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4" w:type="dxa"/>
            <w:vAlign w:val="center"/>
          </w:tcPr>
          <w:p w14:paraId="43FDF7F8">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4" w:type="dxa"/>
            <w:vAlign w:val="center"/>
          </w:tcPr>
          <w:p w14:paraId="2AF18489">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5" w:type="dxa"/>
            <w:vMerge w:val="continue"/>
            <w:vAlign w:val="center"/>
          </w:tcPr>
          <w:p w14:paraId="6976E0B2">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r>
      <w:tr w14:paraId="2A13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1" w:type="dxa"/>
            <w:vAlign w:val="center"/>
          </w:tcPr>
          <w:p w14:paraId="16BC122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4</w:t>
            </w:r>
          </w:p>
        </w:tc>
        <w:tc>
          <w:tcPr>
            <w:tcW w:w="5809" w:type="dxa"/>
            <w:vAlign w:val="center"/>
          </w:tcPr>
          <w:p w14:paraId="5A94F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是否提供按规定时间、金额且投标单位基本户转入投标保证金缴纳凭证</w:t>
            </w:r>
            <w:r>
              <w:rPr>
                <w:rFonts w:hint="eastAsia" w:ascii="宋体" w:hAnsi="宋体" w:cs="宋体"/>
                <w:bCs/>
                <w:color w:val="000000" w:themeColor="text1"/>
                <w:sz w:val="24"/>
                <w:lang w:val="en-US" w:eastAsia="zh-CN"/>
                <w14:textFill>
                  <w14:solidFill>
                    <w14:schemeClr w14:val="tx1"/>
                  </w14:solidFill>
                </w14:textFill>
              </w:rPr>
              <w:t>或保函证明文件</w:t>
            </w:r>
            <w:r>
              <w:rPr>
                <w:rFonts w:hint="eastAsia" w:ascii="宋体" w:hAnsi="宋体" w:cs="宋体"/>
                <w:bCs/>
                <w:color w:val="000000" w:themeColor="text1"/>
                <w:sz w:val="24"/>
                <w14:textFill>
                  <w14:solidFill>
                    <w14:schemeClr w14:val="tx1"/>
                  </w14:solidFill>
                </w14:textFill>
              </w:rPr>
              <w:t>；</w:t>
            </w:r>
          </w:p>
        </w:tc>
        <w:tc>
          <w:tcPr>
            <w:tcW w:w="704" w:type="dxa"/>
            <w:vAlign w:val="center"/>
          </w:tcPr>
          <w:p w14:paraId="1CA5AE92">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4" w:type="dxa"/>
            <w:vAlign w:val="center"/>
          </w:tcPr>
          <w:p w14:paraId="13C5137E">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4" w:type="dxa"/>
            <w:vAlign w:val="center"/>
          </w:tcPr>
          <w:p w14:paraId="14424F61">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5" w:type="dxa"/>
            <w:vMerge w:val="continue"/>
            <w:vAlign w:val="center"/>
          </w:tcPr>
          <w:p w14:paraId="05ABE230">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r>
      <w:tr w14:paraId="3FD3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811" w:type="dxa"/>
            <w:vAlign w:val="center"/>
          </w:tcPr>
          <w:p w14:paraId="0FF22C87">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5</w:t>
            </w:r>
          </w:p>
        </w:tc>
        <w:tc>
          <w:tcPr>
            <w:tcW w:w="5809" w:type="dxa"/>
            <w:vAlign w:val="center"/>
          </w:tcPr>
          <w:p w14:paraId="22638C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中小企业声明函；</w:t>
            </w:r>
          </w:p>
        </w:tc>
        <w:tc>
          <w:tcPr>
            <w:tcW w:w="704" w:type="dxa"/>
            <w:vAlign w:val="center"/>
          </w:tcPr>
          <w:p w14:paraId="2BEA261F">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4" w:type="dxa"/>
            <w:vAlign w:val="center"/>
          </w:tcPr>
          <w:p w14:paraId="21BBF959">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4" w:type="dxa"/>
            <w:vAlign w:val="center"/>
          </w:tcPr>
          <w:p w14:paraId="1C152170">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5" w:type="dxa"/>
            <w:vAlign w:val="center"/>
          </w:tcPr>
          <w:p w14:paraId="3CA7BCFD">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r>
      <w:tr w14:paraId="3030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811" w:type="dxa"/>
            <w:vAlign w:val="center"/>
          </w:tcPr>
          <w:p w14:paraId="30680967">
            <w:pPr>
              <w:keepNext w:val="0"/>
              <w:keepLines w:val="0"/>
              <w:widowControl/>
              <w:suppressLineNumbers w:val="0"/>
              <w:spacing w:before="0" w:beforeAutospacing="0" w:after="0" w:afterAutospacing="0" w:line="240" w:lineRule="atLeast"/>
              <w:ind w:left="0" w:right="0"/>
              <w:jc w:val="center"/>
              <w:rPr>
                <w:rFonts w:hint="default" w:ascii="宋体" w:hAnsi="宋体" w:cs="宋体"/>
                <w:color w:val="000000" w:themeColor="text1"/>
                <w:kern w:val="0"/>
                <w:sz w:val="24"/>
                <w14:textFill>
                  <w14:solidFill>
                    <w14:schemeClr w14:val="tx1"/>
                  </w14:solidFill>
                </w14:textFill>
              </w:rPr>
            </w:pPr>
          </w:p>
        </w:tc>
        <w:tc>
          <w:tcPr>
            <w:tcW w:w="5809" w:type="dxa"/>
            <w:vAlign w:val="center"/>
          </w:tcPr>
          <w:p w14:paraId="730B9402">
            <w:pPr>
              <w:keepNext w:val="0"/>
              <w:keepLines w:val="0"/>
              <w:widowControl/>
              <w:suppressLineNumbers w:val="0"/>
              <w:spacing w:before="0" w:beforeAutospacing="0" w:after="0" w:afterAutospacing="0" w:line="240" w:lineRule="atLeast"/>
              <w:ind w:left="0" w:right="0"/>
              <w:jc w:val="both"/>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检查结论（响应是否有效）</w:t>
            </w:r>
          </w:p>
        </w:tc>
        <w:tc>
          <w:tcPr>
            <w:tcW w:w="704" w:type="dxa"/>
            <w:vAlign w:val="center"/>
          </w:tcPr>
          <w:p w14:paraId="361EC8B2">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4" w:type="dxa"/>
            <w:vAlign w:val="center"/>
          </w:tcPr>
          <w:p w14:paraId="7E21B54A">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4" w:type="dxa"/>
            <w:vAlign w:val="center"/>
          </w:tcPr>
          <w:p w14:paraId="4849DCCE">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c>
          <w:tcPr>
            <w:tcW w:w="705" w:type="dxa"/>
            <w:vAlign w:val="center"/>
          </w:tcPr>
          <w:p w14:paraId="02C581BA">
            <w:pPr>
              <w:keepNext w:val="0"/>
              <w:keepLines w:val="0"/>
              <w:suppressLineNumbers w:val="0"/>
              <w:spacing w:before="0" w:beforeAutospacing="0" w:after="0" w:afterAutospacing="0" w:line="380" w:lineRule="exact"/>
              <w:ind w:left="0" w:right="0"/>
              <w:jc w:val="center"/>
              <w:rPr>
                <w:rFonts w:hint="default" w:ascii="宋体" w:hAnsi="宋体" w:cs="宋体"/>
                <w:color w:val="000000" w:themeColor="text1"/>
                <w:sz w:val="24"/>
                <w14:textFill>
                  <w14:solidFill>
                    <w14:schemeClr w14:val="tx1"/>
                  </w14:solidFill>
                </w14:textFill>
              </w:rPr>
            </w:pPr>
          </w:p>
        </w:tc>
      </w:tr>
    </w:tbl>
    <w:p w14:paraId="024EF75D">
      <w:pPr>
        <w:pStyle w:val="85"/>
        <w:widowControl w:val="0"/>
        <w:autoSpaceDE w:val="0"/>
        <w:autoSpaceDN w:val="0"/>
        <w:spacing w:before="0" w:after="0" w:line="360" w:lineRule="auto"/>
        <w:rPr>
          <w:rFonts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记录人（签名）：                   监督人（签名）：</w:t>
      </w:r>
      <w:r>
        <w:rPr>
          <w:rFonts w:hint="eastAsia" w:ascii="宋体" w:hAnsi="宋体" w:eastAsia="宋体" w:cs="宋体"/>
          <w:color w:val="000000" w:themeColor="text1"/>
          <w:sz w:val="24"/>
          <w:lang w:val="en-US" w:eastAsia="zh-CN"/>
          <w14:textFill>
            <w14:solidFill>
              <w14:schemeClr w14:val="tx1"/>
            </w14:solidFill>
          </w14:textFill>
        </w:rPr>
        <w:t xml:space="preserve">          年   月   日  </w:t>
      </w:r>
    </w:p>
    <w:p w14:paraId="543C473E">
      <w:pPr>
        <w:rPr>
          <w:rFonts w:ascii="宋体" w:hAnsi="宋体" w:cs="宋体"/>
          <w:color w:val="000000" w:themeColor="text1"/>
          <w:sz w:val="24"/>
          <w14:textFill>
            <w14:solidFill>
              <w14:schemeClr w14:val="tx1"/>
            </w14:solidFill>
          </w14:textFill>
        </w:rPr>
      </w:pPr>
      <w:bookmarkStart w:id="15" w:name="_Toc8963"/>
      <w:r>
        <w:rPr>
          <w:rFonts w:hint="eastAsia" w:ascii="宋体" w:hAnsi="宋体" w:cs="宋体"/>
          <w:color w:val="000000" w:themeColor="text1"/>
          <w:sz w:val="24"/>
          <w14:textFill>
            <w14:solidFill>
              <w14:schemeClr w14:val="tx1"/>
            </w14:solidFill>
          </w14:textFill>
        </w:rPr>
        <w:br w:type="page"/>
      </w:r>
    </w:p>
    <w:p w14:paraId="09C432AD">
      <w:pPr>
        <w:pStyle w:val="3"/>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第三章、评审程序方法及标准</w:t>
      </w:r>
      <w:bookmarkEnd w:id="15"/>
    </w:p>
    <w:p w14:paraId="64AED9C4">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一、磋商小组组成：</w:t>
      </w:r>
    </w:p>
    <w:p w14:paraId="64EFFC9F">
      <w:pPr>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磋商小组由有关技术、经济等方面的3</w:t>
      </w:r>
      <w:r>
        <w:rPr>
          <w:rFonts w:hint="eastAsia" w:ascii="宋体" w:hAnsi="宋体" w:cs="宋体"/>
          <w:color w:val="000000" w:themeColor="text1"/>
          <w:spacing w:val="-2"/>
          <w:sz w:val="24"/>
          <w14:textFill>
            <w14:solidFill>
              <w14:schemeClr w14:val="tx1"/>
            </w14:solidFill>
          </w14:textFill>
        </w:rPr>
        <w:t>名专家组成。</w:t>
      </w:r>
    </w:p>
    <w:p w14:paraId="26D24BF3">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二、评审内容：</w:t>
      </w:r>
    </w:p>
    <w:p w14:paraId="39C4C6B1">
      <w:pPr>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本评审分初步评审和详细评审两部分组成。</w:t>
      </w:r>
    </w:p>
    <w:p w14:paraId="125C21C5">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三、初步评审标准</w:t>
      </w:r>
    </w:p>
    <w:p w14:paraId="28B309E0">
      <w:pPr>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3.1 只有初步审查合格的投标人，其竞争性磋商响应文件方可进入磋商阶段。</w:t>
      </w:r>
    </w:p>
    <w:p w14:paraId="33B51C59">
      <w:pPr>
        <w:ind w:firstLine="476" w:firstLineChars="200"/>
        <w:rPr>
          <w:rFonts w:hint="eastAsia"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3.2 如出现下列情况之一的响应文件，按无效响应文件处理，不再进行磋商，磋商小组当场告知投标人：</w:t>
      </w:r>
    </w:p>
    <w:p w14:paraId="054EF92E">
      <w:pPr>
        <w:pStyle w:val="2"/>
        <w:rPr>
          <w:color w:val="000000" w:themeColor="text1"/>
          <w14:textFill>
            <w14:solidFill>
              <w14:schemeClr w14:val="tx1"/>
            </w14:solidFill>
          </w14:textFill>
        </w:rPr>
      </w:pPr>
    </w:p>
    <w:p w14:paraId="54FADF0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附表一：初步审查表</w:t>
      </w:r>
    </w:p>
    <w:p w14:paraId="7CDC52BD">
      <w:pPr>
        <w:spacing w:line="240" w:lineRule="exact"/>
        <w:ind w:left="1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1.符合性审查</w:t>
      </w:r>
    </w:p>
    <w:tbl>
      <w:tblPr>
        <w:tblStyle w:val="27"/>
        <w:tblW w:w="99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649"/>
        <w:gridCol w:w="651"/>
        <w:gridCol w:w="651"/>
        <w:gridCol w:w="651"/>
        <w:gridCol w:w="604"/>
      </w:tblGrid>
      <w:tr w14:paraId="0E4A5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7382" w:type="dxa"/>
            <w:gridSpan w:val="2"/>
            <w:vMerge w:val="restart"/>
            <w:tcBorders>
              <w:top w:val="single" w:color="auto" w:sz="12" w:space="0"/>
              <w:right w:val="single" w:color="auto" w:sz="4" w:space="0"/>
            </w:tcBorders>
            <w:vAlign w:val="center"/>
          </w:tcPr>
          <w:p w14:paraId="0A2E7943">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评审内容</w:t>
            </w:r>
          </w:p>
        </w:tc>
        <w:tc>
          <w:tcPr>
            <w:tcW w:w="2557" w:type="dxa"/>
            <w:gridSpan w:val="4"/>
            <w:tcBorders>
              <w:top w:val="single" w:color="auto" w:sz="12" w:space="0"/>
              <w:left w:val="single" w:color="auto" w:sz="4" w:space="0"/>
              <w:bottom w:val="single" w:color="auto" w:sz="4" w:space="0"/>
            </w:tcBorders>
            <w:vAlign w:val="center"/>
          </w:tcPr>
          <w:p w14:paraId="6EEB6DD2">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p>
        </w:tc>
      </w:tr>
      <w:tr w14:paraId="3777C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382" w:type="dxa"/>
            <w:gridSpan w:val="2"/>
            <w:vMerge w:val="continue"/>
            <w:tcBorders>
              <w:right w:val="single" w:color="auto" w:sz="4" w:space="0"/>
            </w:tcBorders>
          </w:tcPr>
          <w:p w14:paraId="0D76079B">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p>
        </w:tc>
        <w:tc>
          <w:tcPr>
            <w:tcW w:w="651" w:type="dxa"/>
            <w:tcBorders>
              <w:top w:val="single" w:color="auto" w:sz="4" w:space="0"/>
              <w:left w:val="single" w:color="auto" w:sz="4" w:space="0"/>
              <w:right w:val="single" w:color="auto" w:sz="4" w:space="0"/>
            </w:tcBorders>
          </w:tcPr>
          <w:p w14:paraId="5790EAF5">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51" w:type="dxa"/>
            <w:tcBorders>
              <w:top w:val="single" w:color="auto" w:sz="4" w:space="0"/>
              <w:left w:val="single" w:color="auto" w:sz="4" w:space="0"/>
            </w:tcBorders>
          </w:tcPr>
          <w:p w14:paraId="521D2895">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51" w:type="dxa"/>
            <w:vAlign w:val="center"/>
          </w:tcPr>
          <w:p w14:paraId="5A0FBF59">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04" w:type="dxa"/>
            <w:vAlign w:val="center"/>
          </w:tcPr>
          <w:p w14:paraId="32F773F0">
            <w:pPr>
              <w:keepNext w:val="0"/>
              <w:keepLines w:val="0"/>
              <w:suppressLineNumbers w:val="0"/>
              <w:spacing w:before="0" w:beforeAutospacing="0" w:after="0" w:afterAutospacing="0"/>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1807C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33" w:type="dxa"/>
            <w:vAlign w:val="center"/>
          </w:tcPr>
          <w:p w14:paraId="0CA6979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6649" w:type="dxa"/>
            <w:tcBorders>
              <w:right w:val="single" w:color="auto" w:sz="4" w:space="0"/>
            </w:tcBorders>
            <w:vAlign w:val="center"/>
          </w:tcPr>
          <w:p w14:paraId="00707EBC">
            <w:pPr>
              <w:keepNext w:val="0"/>
              <w:keepLines w:val="0"/>
              <w:suppressLineNumbers w:val="0"/>
              <w:spacing w:before="0" w:beforeAutospacing="0" w:after="0" w:afterAutospacing="0"/>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周期是否符合磋商文件要求；</w:t>
            </w:r>
          </w:p>
        </w:tc>
        <w:tc>
          <w:tcPr>
            <w:tcW w:w="651" w:type="dxa"/>
            <w:tcBorders>
              <w:left w:val="single" w:color="auto" w:sz="4" w:space="0"/>
              <w:right w:val="single" w:color="auto" w:sz="4" w:space="0"/>
            </w:tcBorders>
            <w:vAlign w:val="center"/>
          </w:tcPr>
          <w:p w14:paraId="71D3E5D2">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51" w:type="dxa"/>
            <w:tcBorders>
              <w:left w:val="single" w:color="auto" w:sz="4" w:space="0"/>
            </w:tcBorders>
            <w:vAlign w:val="center"/>
          </w:tcPr>
          <w:p w14:paraId="0DDBDF63">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51" w:type="dxa"/>
            <w:tcBorders>
              <w:right w:val="single" w:color="auto" w:sz="4" w:space="0"/>
            </w:tcBorders>
          </w:tcPr>
          <w:p w14:paraId="5A948EAF">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04" w:type="dxa"/>
            <w:tcBorders>
              <w:left w:val="single" w:color="auto" w:sz="4" w:space="0"/>
            </w:tcBorders>
          </w:tcPr>
          <w:p w14:paraId="17C9EC07">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r>
      <w:tr w14:paraId="3CB43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33" w:type="dxa"/>
            <w:vAlign w:val="center"/>
          </w:tcPr>
          <w:p w14:paraId="38C3EC4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6649" w:type="dxa"/>
            <w:tcBorders>
              <w:right w:val="single" w:color="auto" w:sz="4" w:space="0"/>
            </w:tcBorders>
            <w:vAlign w:val="center"/>
          </w:tcPr>
          <w:p w14:paraId="1A18A234">
            <w:pPr>
              <w:keepNext w:val="0"/>
              <w:keepLines w:val="0"/>
              <w:suppressLineNumbers w:val="0"/>
              <w:spacing w:before="0" w:beforeAutospacing="0" w:after="0" w:afterAutospacing="0"/>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w:t>
            </w:r>
            <w:r>
              <w:rPr>
                <w:rFonts w:hint="eastAsia" w:ascii="宋体" w:hAnsi="宋体" w:cs="宋体"/>
                <w:color w:val="000000" w:themeColor="text1"/>
                <w:sz w:val="24"/>
                <w:lang w:val="en-US" w:eastAsia="zh-CN"/>
                <w14:textFill>
                  <w14:solidFill>
                    <w14:schemeClr w14:val="tx1"/>
                  </w14:solidFill>
                </w14:textFill>
              </w:rPr>
              <w:t>是</w:t>
            </w:r>
            <w:r>
              <w:rPr>
                <w:rFonts w:hint="eastAsia" w:ascii="宋体" w:hAnsi="宋体" w:cs="宋体"/>
                <w:color w:val="000000" w:themeColor="text1"/>
                <w:sz w:val="24"/>
                <w14:textFill>
                  <w14:solidFill>
                    <w14:schemeClr w14:val="tx1"/>
                  </w14:solidFill>
                </w14:textFill>
              </w:rPr>
              <w:t>否超过控制价（或最高限价）；</w:t>
            </w:r>
          </w:p>
        </w:tc>
        <w:tc>
          <w:tcPr>
            <w:tcW w:w="651" w:type="dxa"/>
            <w:tcBorders>
              <w:left w:val="single" w:color="auto" w:sz="4" w:space="0"/>
              <w:right w:val="single" w:color="auto" w:sz="4" w:space="0"/>
            </w:tcBorders>
            <w:vAlign w:val="center"/>
          </w:tcPr>
          <w:p w14:paraId="5CFDDD23">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51" w:type="dxa"/>
            <w:tcBorders>
              <w:left w:val="single" w:color="auto" w:sz="4" w:space="0"/>
            </w:tcBorders>
            <w:vAlign w:val="center"/>
          </w:tcPr>
          <w:p w14:paraId="7F510059">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51" w:type="dxa"/>
            <w:tcBorders>
              <w:right w:val="single" w:color="auto" w:sz="4" w:space="0"/>
            </w:tcBorders>
          </w:tcPr>
          <w:p w14:paraId="6BEC4A44">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04" w:type="dxa"/>
            <w:tcBorders>
              <w:left w:val="single" w:color="auto" w:sz="4" w:space="0"/>
            </w:tcBorders>
          </w:tcPr>
          <w:p w14:paraId="0E94B6D0">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r>
      <w:tr w14:paraId="66255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733" w:type="dxa"/>
            <w:vAlign w:val="center"/>
          </w:tcPr>
          <w:p w14:paraId="7611F81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6649" w:type="dxa"/>
            <w:tcBorders>
              <w:right w:val="single" w:color="auto" w:sz="4" w:space="0"/>
            </w:tcBorders>
            <w:vAlign w:val="bottom"/>
          </w:tcPr>
          <w:p w14:paraId="46845D12">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是否按规定的格式填写，是否有内容不全或关键字迹模糊、无法辨认的；</w:t>
            </w:r>
          </w:p>
        </w:tc>
        <w:tc>
          <w:tcPr>
            <w:tcW w:w="651" w:type="dxa"/>
            <w:tcBorders>
              <w:left w:val="single" w:color="auto" w:sz="4" w:space="0"/>
              <w:right w:val="single" w:color="auto" w:sz="4" w:space="0"/>
            </w:tcBorders>
            <w:vAlign w:val="center"/>
          </w:tcPr>
          <w:p w14:paraId="2F7DC42B">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51" w:type="dxa"/>
            <w:tcBorders>
              <w:left w:val="single" w:color="auto" w:sz="4" w:space="0"/>
            </w:tcBorders>
            <w:vAlign w:val="center"/>
          </w:tcPr>
          <w:p w14:paraId="08B9A4DD">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51" w:type="dxa"/>
            <w:tcBorders>
              <w:right w:val="single" w:color="auto" w:sz="4" w:space="0"/>
            </w:tcBorders>
          </w:tcPr>
          <w:p w14:paraId="599EDA44">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04" w:type="dxa"/>
            <w:tcBorders>
              <w:left w:val="single" w:color="auto" w:sz="4" w:space="0"/>
            </w:tcBorders>
          </w:tcPr>
          <w:p w14:paraId="005C534F">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r>
      <w:tr w14:paraId="120DB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33" w:type="dxa"/>
            <w:vAlign w:val="center"/>
          </w:tcPr>
          <w:p w14:paraId="635DDD2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6649" w:type="dxa"/>
            <w:tcBorders>
              <w:right w:val="single" w:color="auto" w:sz="4" w:space="0"/>
            </w:tcBorders>
            <w:vAlign w:val="bottom"/>
          </w:tcPr>
          <w:p w14:paraId="3F7DC4F0">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响应文件不得附有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不能接受的条件；</w:t>
            </w:r>
          </w:p>
        </w:tc>
        <w:tc>
          <w:tcPr>
            <w:tcW w:w="651" w:type="dxa"/>
            <w:tcBorders>
              <w:left w:val="single" w:color="auto" w:sz="4" w:space="0"/>
              <w:right w:val="single" w:color="auto" w:sz="4" w:space="0"/>
            </w:tcBorders>
            <w:vAlign w:val="center"/>
          </w:tcPr>
          <w:p w14:paraId="2A46094E">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51" w:type="dxa"/>
            <w:tcBorders>
              <w:left w:val="single" w:color="auto" w:sz="4" w:space="0"/>
            </w:tcBorders>
            <w:vAlign w:val="center"/>
          </w:tcPr>
          <w:p w14:paraId="3761AEA5">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51" w:type="dxa"/>
            <w:tcBorders>
              <w:right w:val="single" w:color="auto" w:sz="4" w:space="0"/>
            </w:tcBorders>
          </w:tcPr>
          <w:p w14:paraId="23234E15">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04" w:type="dxa"/>
            <w:tcBorders>
              <w:left w:val="single" w:color="auto" w:sz="4" w:space="0"/>
            </w:tcBorders>
          </w:tcPr>
          <w:p w14:paraId="522ED31D">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r>
      <w:tr w14:paraId="76772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33" w:type="dxa"/>
            <w:vAlign w:val="center"/>
          </w:tcPr>
          <w:p w14:paraId="61E56A3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6649" w:type="dxa"/>
            <w:tcBorders>
              <w:right w:val="single" w:color="auto" w:sz="4" w:space="0"/>
            </w:tcBorders>
            <w:vAlign w:val="bottom"/>
          </w:tcPr>
          <w:p w14:paraId="64E8E562">
            <w:pPr>
              <w:keepNext w:val="0"/>
              <w:keepLines w:val="0"/>
              <w:suppressLineNumbers w:val="0"/>
              <w:snapToGrid w:val="0"/>
              <w:spacing w:before="0" w:beforeAutospacing="0" w:after="0" w:afterAutospacing="0" w:line="240" w:lineRule="atLeast"/>
              <w:ind w:left="0" w:right="0"/>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是否有不符合磋商文件中规定的其他实质性要求；</w:t>
            </w:r>
          </w:p>
        </w:tc>
        <w:tc>
          <w:tcPr>
            <w:tcW w:w="651" w:type="dxa"/>
            <w:tcBorders>
              <w:left w:val="single" w:color="auto" w:sz="4" w:space="0"/>
              <w:right w:val="single" w:color="auto" w:sz="4" w:space="0"/>
            </w:tcBorders>
            <w:vAlign w:val="center"/>
          </w:tcPr>
          <w:p w14:paraId="2774C0DE">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51" w:type="dxa"/>
            <w:tcBorders>
              <w:left w:val="single" w:color="auto" w:sz="4" w:space="0"/>
            </w:tcBorders>
            <w:vAlign w:val="center"/>
          </w:tcPr>
          <w:p w14:paraId="0D4FF70F">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51" w:type="dxa"/>
            <w:tcBorders>
              <w:right w:val="single" w:color="auto" w:sz="4" w:space="0"/>
            </w:tcBorders>
          </w:tcPr>
          <w:p w14:paraId="2061D946">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04" w:type="dxa"/>
            <w:tcBorders>
              <w:left w:val="single" w:color="auto" w:sz="4" w:space="0"/>
            </w:tcBorders>
          </w:tcPr>
          <w:p w14:paraId="27B07B5B">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r>
      <w:tr w14:paraId="1DF7A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7382" w:type="dxa"/>
            <w:gridSpan w:val="2"/>
            <w:tcBorders>
              <w:bottom w:val="single" w:color="auto" w:sz="12" w:space="0"/>
              <w:right w:val="single" w:color="auto" w:sz="4" w:space="0"/>
            </w:tcBorders>
          </w:tcPr>
          <w:p w14:paraId="1D10844F">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结论：是否通过评审</w:t>
            </w:r>
          </w:p>
        </w:tc>
        <w:tc>
          <w:tcPr>
            <w:tcW w:w="651" w:type="dxa"/>
            <w:tcBorders>
              <w:left w:val="single" w:color="auto" w:sz="4" w:space="0"/>
              <w:bottom w:val="single" w:color="auto" w:sz="12" w:space="0"/>
              <w:right w:val="single" w:color="auto" w:sz="4" w:space="0"/>
            </w:tcBorders>
          </w:tcPr>
          <w:p w14:paraId="0C6E09A1">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51" w:type="dxa"/>
            <w:tcBorders>
              <w:left w:val="single" w:color="auto" w:sz="4" w:space="0"/>
              <w:bottom w:val="single" w:color="auto" w:sz="12" w:space="0"/>
            </w:tcBorders>
          </w:tcPr>
          <w:p w14:paraId="5CCD62A2">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51" w:type="dxa"/>
            <w:tcBorders>
              <w:bottom w:val="single" w:color="auto" w:sz="12" w:space="0"/>
            </w:tcBorders>
          </w:tcPr>
          <w:p w14:paraId="19D7D5A2">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c>
          <w:tcPr>
            <w:tcW w:w="604" w:type="dxa"/>
            <w:tcBorders>
              <w:bottom w:val="single" w:color="auto" w:sz="12" w:space="0"/>
            </w:tcBorders>
          </w:tcPr>
          <w:p w14:paraId="201C4DAD">
            <w:pPr>
              <w:keepNext w:val="0"/>
              <w:keepLines w:val="0"/>
              <w:suppressLineNumbers w:val="0"/>
              <w:spacing w:before="0" w:beforeAutospacing="0" w:after="0" w:afterAutospacing="0"/>
              <w:ind w:left="0" w:right="0"/>
              <w:jc w:val="left"/>
              <w:rPr>
                <w:rFonts w:hint="default" w:ascii="宋体" w:hAnsi="宋体" w:cs="宋体"/>
                <w:color w:val="000000" w:themeColor="text1"/>
                <w:sz w:val="24"/>
                <w14:textFill>
                  <w14:solidFill>
                    <w14:schemeClr w14:val="tx1"/>
                  </w14:solidFill>
                </w14:textFill>
              </w:rPr>
            </w:pPr>
          </w:p>
        </w:tc>
      </w:tr>
    </w:tbl>
    <w:p w14:paraId="72FC67B8">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说明：初步审查通过的投标人，进入下一步详细评审阶段，未通过初步审查的企业，作为无效标，不进入后期评审阶段。</w:t>
      </w:r>
    </w:p>
    <w:p w14:paraId="437F8675">
      <w:pPr>
        <w:pStyle w:val="2"/>
        <w:rPr>
          <w:rFonts w:cs="宋体"/>
          <w:color w:val="000000" w:themeColor="text1"/>
          <w14:textFill>
            <w14:solidFill>
              <w14:schemeClr w14:val="tx1"/>
            </w14:solidFill>
          </w14:textFill>
        </w:rPr>
      </w:pPr>
    </w:p>
    <w:p w14:paraId="086DD080">
      <w:pPr>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磋商小组成员签名：                       监督人：    年   月   日</w:t>
      </w:r>
    </w:p>
    <w:p w14:paraId="442A363C">
      <w:pPr>
        <w:jc w:val="left"/>
        <w:rPr>
          <w:rFonts w:ascii="宋体" w:hAnsi="宋体" w:cs="宋体"/>
          <w:color w:val="000000" w:themeColor="text1"/>
          <w:sz w:val="24"/>
          <w14:textFill>
            <w14:solidFill>
              <w14:schemeClr w14:val="tx1"/>
            </w14:solidFill>
          </w14:textFill>
        </w:rPr>
      </w:pPr>
    </w:p>
    <w:p w14:paraId="612501CF">
      <w:pP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br w:type="page"/>
      </w:r>
    </w:p>
    <w:p w14:paraId="6CC4BB69">
      <w:pPr>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四、详细评审标准</w:t>
      </w:r>
    </w:p>
    <w:p w14:paraId="69362FAB">
      <w:pPr>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4.1竞争性磋商步骤</w:t>
      </w:r>
    </w:p>
    <w:p w14:paraId="3963B00B">
      <w:pPr>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磋商小组全体成员集中与单一投标人分别进行磋商。逐家磋商一次为一个轮次，磋商轮次由磋商小组视情况决定。各投标人磋商顺序按签到顺序进行磋商。</w:t>
      </w:r>
    </w:p>
    <w:p w14:paraId="6723D456">
      <w:pPr>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磋商过程中实质性内容发生变动足以影响报价的，</w:t>
      </w:r>
      <w:r>
        <w:rPr>
          <w:rFonts w:hint="eastAsia" w:ascii="宋体" w:hAnsi="宋体" w:cs="宋体"/>
          <w:color w:val="000000" w:themeColor="text1"/>
          <w:spacing w:val="-1"/>
          <w:sz w:val="24"/>
          <w14:textFill>
            <w14:solidFill>
              <w14:schemeClr w14:val="tx1"/>
            </w14:solidFill>
          </w14:textFill>
        </w:rPr>
        <w:t>磋商结束后，磋商小组将要求实质性响应磋商文件的投标人在规定时间内提交最后报价,磋商小组将现场公开唱价。在规定时间内没有提交最后报价的投标人，视同退出磋商。未通过实质性响应的投标人将不再进行最后报价。经磋商确定最终项目需求和提交最后报价的投标人后，由磋商小组采用综合评分法对提交最后报价的投标人的响应文件和最后报价进行综合评分。</w:t>
      </w:r>
    </w:p>
    <w:p w14:paraId="58C6F3E4">
      <w:pPr>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4.2、评审方法及标准：</w:t>
      </w:r>
    </w:p>
    <w:p w14:paraId="269BF77C">
      <w:pPr>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评审方法：本项目采用综合评分法，总分为 100 分。综合评分法，是指响应文件满足磋商文件全部实质性要求且按评审因素的量化指标评审得分最高的投标人为成交候选人的评审方法。磋商小组按照磋商文件的要求和条件，根据各投标人的商务、技术、价格、对磋商文件的响应程度等进行综合评价、评分，将评审总得分按由高到低的顺序进行排列，并依此顺序推荐前3名成交候选人；评审总得分相同的按最后报价由低到高顺序排列，评审总得分且最终报价相同的，按技术部分得分顺序排列。</w:t>
      </w:r>
    </w:p>
    <w:p w14:paraId="0F5673FE">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000000" w:themeColor="text1"/>
          <w:spacing w:val="-1"/>
          <w:kern w:val="2"/>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pacing w:val="-1"/>
          <w:sz w:val="24"/>
          <w14:textFill>
            <w14:solidFill>
              <w14:schemeClr w14:val="tx1"/>
            </w14:solidFill>
          </w14:textFill>
        </w:rPr>
        <w:t>详细评审标准：</w:t>
      </w:r>
    </w:p>
    <w:tbl>
      <w:tblPr>
        <w:tblStyle w:val="27"/>
        <w:tblW w:w="9860"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19"/>
        <w:gridCol w:w="1008"/>
        <w:gridCol w:w="1175"/>
        <w:gridCol w:w="6367"/>
        <w:gridCol w:w="891"/>
      </w:tblGrid>
      <w:tr w14:paraId="24461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1" w:hRule="atLeast"/>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68E37">
            <w:pPr>
              <w:pStyle w:val="23"/>
              <w:keepNext w:val="0"/>
              <w:keepLines w:val="0"/>
              <w:widowControl w:val="0"/>
              <w:suppressLineNumbers w:val="0"/>
              <w:spacing w:before="0" w:beforeLines="0" w:beforeAutospacing="0" w:after="0" w:afterLines="0" w:afterAutospacing="0"/>
              <w:ind w:left="0" w:right="0"/>
              <w:jc w:val="both"/>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lang w:bidi="ar"/>
                <w14:textFill>
                  <w14:solidFill>
                    <w14:schemeClr w14:val="tx1"/>
                  </w14:solidFill>
                </w14:textFill>
              </w:rPr>
              <w:t>序号</w:t>
            </w:r>
          </w:p>
        </w:tc>
        <w:tc>
          <w:tcPr>
            <w:tcW w:w="1008" w:type="dxa"/>
            <w:tcBorders>
              <w:top w:val="single" w:color="auto" w:sz="6" w:space="0"/>
              <w:left w:val="nil"/>
              <w:bottom w:val="single" w:color="auto" w:sz="6" w:space="0"/>
              <w:right w:val="single" w:color="auto" w:sz="6" w:space="0"/>
              <w:tl2br w:val="nil"/>
              <w:tr2bl w:val="nil"/>
            </w:tcBorders>
            <w:noWrap w:val="0"/>
            <w:vAlign w:val="center"/>
          </w:tcPr>
          <w:p w14:paraId="152011F6">
            <w:pPr>
              <w:pStyle w:val="23"/>
              <w:keepNext w:val="0"/>
              <w:keepLines w:val="0"/>
              <w:widowControl w:val="0"/>
              <w:suppressLineNumbers w:val="0"/>
              <w:spacing w:before="0" w:beforeLines="0" w:beforeAutospacing="0" w:after="0" w:afterLines="0" w:afterAutospacing="0"/>
              <w:ind w:left="0" w:right="0"/>
              <w:jc w:val="center"/>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lang w:bidi="ar"/>
                <w14:textFill>
                  <w14:solidFill>
                    <w14:schemeClr w14:val="tx1"/>
                  </w14:solidFill>
                </w14:textFill>
              </w:rPr>
              <w:t>考核项目</w:t>
            </w:r>
          </w:p>
        </w:tc>
        <w:tc>
          <w:tcPr>
            <w:tcW w:w="1175" w:type="dxa"/>
            <w:tcBorders>
              <w:top w:val="single" w:color="auto" w:sz="6" w:space="0"/>
              <w:left w:val="nil"/>
              <w:bottom w:val="single" w:color="auto" w:sz="6" w:space="0"/>
              <w:right w:val="single" w:color="auto" w:sz="6" w:space="0"/>
              <w:tl2br w:val="nil"/>
              <w:tr2bl w:val="nil"/>
            </w:tcBorders>
            <w:noWrap w:val="0"/>
            <w:vAlign w:val="center"/>
          </w:tcPr>
          <w:p w14:paraId="231D0102">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lang w:bidi="ar"/>
                <w14:textFill>
                  <w14:solidFill>
                    <w14:schemeClr w14:val="tx1"/>
                  </w14:solidFill>
                </w14:textFill>
              </w:rPr>
              <w:t>分数标准</w:t>
            </w:r>
          </w:p>
        </w:tc>
        <w:tc>
          <w:tcPr>
            <w:tcW w:w="6367" w:type="dxa"/>
            <w:tcBorders>
              <w:top w:val="single" w:color="auto" w:sz="6" w:space="0"/>
              <w:left w:val="nil"/>
              <w:bottom w:val="single" w:color="auto" w:sz="6" w:space="0"/>
              <w:right w:val="single" w:color="auto" w:sz="6" w:space="0"/>
              <w:tl2br w:val="nil"/>
              <w:tr2bl w:val="nil"/>
            </w:tcBorders>
            <w:noWrap w:val="0"/>
            <w:vAlign w:val="center"/>
          </w:tcPr>
          <w:p w14:paraId="1655AF43">
            <w:pPr>
              <w:pStyle w:val="23"/>
              <w:keepNext w:val="0"/>
              <w:keepLines w:val="0"/>
              <w:widowControl w:val="0"/>
              <w:suppressLineNumbers w:val="0"/>
              <w:spacing w:before="0" w:beforeLines="0" w:beforeAutospacing="0" w:after="0" w:afterLines="0" w:afterAutospacing="0"/>
              <w:ind w:left="0" w:right="0"/>
              <w:jc w:val="both"/>
              <w:rPr>
                <w:rFonts w:hint="eastAsia"/>
                <w:color w:val="000000" w:themeColor="text1"/>
                <w:kern w:val="2"/>
                <w:sz w:val="21"/>
                <w:szCs w:val="21"/>
                <w14:textFill>
                  <w14:solidFill>
                    <w14:schemeClr w14:val="tx1"/>
                  </w14:solidFill>
                </w14:textFill>
              </w:rPr>
            </w:pPr>
          </w:p>
          <w:p w14:paraId="021D7DAD">
            <w:pPr>
              <w:pStyle w:val="23"/>
              <w:keepNext w:val="0"/>
              <w:keepLines w:val="0"/>
              <w:widowControl w:val="0"/>
              <w:suppressLineNumbers w:val="0"/>
              <w:spacing w:before="0" w:beforeLines="0" w:beforeAutospacing="0" w:after="0" w:afterLines="0" w:afterAutospacing="0"/>
              <w:ind w:left="0" w:right="0"/>
              <w:jc w:val="center"/>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lang w:bidi="ar"/>
                <w14:textFill>
                  <w14:solidFill>
                    <w14:schemeClr w14:val="tx1"/>
                  </w14:solidFill>
                </w14:textFill>
              </w:rPr>
              <w:t>评分标准</w:t>
            </w:r>
          </w:p>
          <w:p w14:paraId="00E191A2">
            <w:pPr>
              <w:pStyle w:val="23"/>
              <w:keepNext w:val="0"/>
              <w:keepLines w:val="0"/>
              <w:widowControl w:val="0"/>
              <w:suppressLineNumbers w:val="0"/>
              <w:spacing w:before="0" w:beforeLines="0" w:beforeAutospacing="0" w:after="0" w:afterLines="0" w:afterAutospacing="0"/>
              <w:ind w:left="0" w:right="0"/>
              <w:jc w:val="both"/>
              <w:rPr>
                <w:rFonts w:hint="eastAsia"/>
                <w:color w:val="000000" w:themeColor="text1"/>
                <w:kern w:val="2"/>
                <w:sz w:val="21"/>
                <w:szCs w:val="21"/>
                <w14:textFill>
                  <w14:solidFill>
                    <w14:schemeClr w14:val="tx1"/>
                  </w14:solidFill>
                </w14:textFill>
              </w:rPr>
            </w:pPr>
          </w:p>
        </w:tc>
        <w:tc>
          <w:tcPr>
            <w:tcW w:w="891" w:type="dxa"/>
            <w:tcBorders>
              <w:top w:val="single" w:color="auto" w:sz="6" w:space="0"/>
              <w:left w:val="nil"/>
              <w:bottom w:val="single" w:color="auto" w:sz="6" w:space="0"/>
              <w:right w:val="single" w:color="auto" w:sz="6" w:space="0"/>
              <w:tl2br w:val="nil"/>
              <w:tr2bl w:val="nil"/>
            </w:tcBorders>
            <w:noWrap w:val="0"/>
            <w:vAlign w:val="center"/>
          </w:tcPr>
          <w:p w14:paraId="697313C5">
            <w:pPr>
              <w:pStyle w:val="23"/>
              <w:keepNext w:val="0"/>
              <w:keepLines w:val="0"/>
              <w:widowControl w:val="0"/>
              <w:suppressLineNumbers w:val="0"/>
              <w:spacing w:before="0" w:beforeLines="0" w:beforeAutospacing="0" w:after="0" w:afterLines="0" w:afterAutospacing="0"/>
              <w:ind w:left="0" w:right="0"/>
              <w:jc w:val="both"/>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lang w:bidi="ar"/>
                <w14:textFill>
                  <w14:solidFill>
                    <w14:schemeClr w14:val="tx1"/>
                  </w14:solidFill>
                </w14:textFill>
              </w:rPr>
              <w:t>具体评估（价）的依据及理由</w:t>
            </w:r>
          </w:p>
        </w:tc>
      </w:tr>
      <w:tr w14:paraId="5F48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1" w:hRule="atLeast"/>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FFDA14">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14:textFill>
                  <w14:solidFill>
                    <w14:schemeClr w14:val="tx1"/>
                  </w14:solidFill>
                </w14:textFill>
              </w:rPr>
            </w:pPr>
            <w:r>
              <w:rPr>
                <w:rFonts w:hint="eastAsia"/>
                <w:color w:val="000000" w:themeColor="text1"/>
                <w:kern w:val="2"/>
                <w:sz w:val="21"/>
                <w:szCs w:val="21"/>
                <w:lang w:bidi="ar"/>
                <w14:textFill>
                  <w14:solidFill>
                    <w14:schemeClr w14:val="tx1"/>
                  </w14:solidFill>
                </w14:textFill>
              </w:rPr>
              <w:t>1</w:t>
            </w:r>
          </w:p>
        </w:tc>
        <w:tc>
          <w:tcPr>
            <w:tcW w:w="1008" w:type="dxa"/>
            <w:tcBorders>
              <w:top w:val="single" w:color="auto" w:sz="6" w:space="0"/>
              <w:left w:val="nil"/>
              <w:bottom w:val="single" w:color="auto" w:sz="6" w:space="0"/>
              <w:right w:val="single" w:color="auto" w:sz="6" w:space="0"/>
              <w:tl2br w:val="nil"/>
              <w:tr2bl w:val="nil"/>
            </w:tcBorders>
            <w:noWrap w:val="0"/>
            <w:vAlign w:val="center"/>
          </w:tcPr>
          <w:p w14:paraId="7B5A733D">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14:textFill>
                  <w14:solidFill>
                    <w14:schemeClr w14:val="tx1"/>
                  </w14:solidFill>
                </w14:textFill>
              </w:rPr>
            </w:pPr>
            <w:r>
              <w:rPr>
                <w:rFonts w:hint="eastAsia"/>
                <w:color w:val="000000" w:themeColor="text1"/>
                <w:kern w:val="2"/>
                <w:sz w:val="21"/>
                <w:szCs w:val="21"/>
                <w:lang w:bidi="ar"/>
                <w14:textFill>
                  <w14:solidFill>
                    <w14:schemeClr w14:val="tx1"/>
                  </w14:solidFill>
                </w14:textFill>
              </w:rPr>
              <w:t>最终报价</w:t>
            </w:r>
          </w:p>
        </w:tc>
        <w:tc>
          <w:tcPr>
            <w:tcW w:w="1175" w:type="dxa"/>
            <w:tcBorders>
              <w:top w:val="single" w:color="auto" w:sz="6" w:space="0"/>
              <w:left w:val="nil"/>
              <w:bottom w:val="single" w:color="auto" w:sz="6" w:space="0"/>
              <w:right w:val="single" w:color="auto" w:sz="6" w:space="0"/>
              <w:tl2br w:val="nil"/>
              <w:tr2bl w:val="nil"/>
            </w:tcBorders>
            <w:noWrap w:val="0"/>
            <w:vAlign w:val="center"/>
          </w:tcPr>
          <w:p w14:paraId="076BF9AE">
            <w:pPr>
              <w:pStyle w:val="23"/>
              <w:keepNext w:val="0"/>
              <w:keepLines w:val="0"/>
              <w:widowControl w:val="0"/>
              <w:suppressLineNumbers w:val="0"/>
              <w:spacing w:before="0" w:beforeLines="0" w:beforeAutospacing="0" w:after="0" w:afterLines="0" w:afterAutospacing="0"/>
              <w:ind w:left="0" w:right="0"/>
              <w:jc w:val="center"/>
              <w:rPr>
                <w:rFonts w:hint="default"/>
                <w:color w:val="000000" w:themeColor="text1"/>
                <w:kern w:val="2"/>
                <w:sz w:val="21"/>
                <w:szCs w:val="21"/>
                <w14:textFill>
                  <w14:solidFill>
                    <w14:schemeClr w14:val="tx1"/>
                  </w14:solidFill>
                </w14:textFill>
              </w:rPr>
            </w:pPr>
            <w:r>
              <w:rPr>
                <w:rFonts w:hint="eastAsia"/>
                <w:color w:val="000000" w:themeColor="text1"/>
                <w:kern w:val="2"/>
                <w:sz w:val="21"/>
                <w:szCs w:val="21"/>
                <w:lang w:val="en-US" w:eastAsia="zh-CN" w:bidi="ar"/>
                <w14:textFill>
                  <w14:solidFill>
                    <w14:schemeClr w14:val="tx1"/>
                  </w14:solidFill>
                </w14:textFill>
              </w:rPr>
              <w:t>10</w:t>
            </w:r>
            <w:r>
              <w:rPr>
                <w:rFonts w:hint="eastAsia"/>
                <w:color w:val="000000" w:themeColor="text1"/>
                <w:kern w:val="2"/>
                <w:sz w:val="21"/>
                <w:szCs w:val="21"/>
                <w:lang w:bidi="ar"/>
                <w14:textFill>
                  <w14:solidFill>
                    <w14:schemeClr w14:val="tx1"/>
                  </w14:solidFill>
                </w14:textFill>
              </w:rPr>
              <w:t>分</w:t>
            </w:r>
          </w:p>
        </w:tc>
        <w:tc>
          <w:tcPr>
            <w:tcW w:w="6367" w:type="dxa"/>
            <w:tcBorders>
              <w:top w:val="single" w:color="auto" w:sz="6" w:space="0"/>
              <w:left w:val="nil"/>
              <w:bottom w:val="single" w:color="auto" w:sz="6" w:space="0"/>
              <w:right w:val="single" w:color="auto" w:sz="6" w:space="0"/>
              <w:tl2br w:val="nil"/>
              <w:tr2bl w:val="nil"/>
            </w:tcBorders>
            <w:noWrap w:val="0"/>
            <w:vAlign w:val="center"/>
          </w:tcPr>
          <w:p w14:paraId="76A57AAD">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14:textFill>
                  <w14:solidFill>
                    <w14:schemeClr w14:val="tx1"/>
                  </w14:solidFill>
                </w14:textFill>
              </w:rPr>
            </w:pPr>
            <w:r>
              <w:rPr>
                <w:rFonts w:hint="eastAsia"/>
                <w:color w:val="000000" w:themeColor="text1"/>
                <w:kern w:val="2"/>
                <w:sz w:val="21"/>
                <w:szCs w:val="21"/>
                <w:lang w:bidi="ar"/>
                <w14:textFill>
                  <w14:solidFill>
                    <w14:schemeClr w14:val="tx1"/>
                  </w14:solidFill>
                </w14:textFill>
              </w:rPr>
              <w:t>评分办法：采用低价优先法计算，即满足磋商文件要求且价格最低的报价为评标基准价，其价格得分为满分。</w:t>
            </w:r>
          </w:p>
          <w:p w14:paraId="78686D6E">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14:textFill>
                  <w14:solidFill>
                    <w14:schemeClr w14:val="tx1"/>
                  </w14:solidFill>
                </w14:textFill>
              </w:rPr>
            </w:pPr>
            <w:r>
              <w:rPr>
                <w:rFonts w:hint="eastAsia"/>
                <w:color w:val="000000" w:themeColor="text1"/>
                <w:kern w:val="2"/>
                <w:sz w:val="21"/>
                <w:szCs w:val="21"/>
                <w:lang w:bidi="ar"/>
                <w14:textFill>
                  <w14:solidFill>
                    <w14:schemeClr w14:val="tx1"/>
                  </w14:solidFill>
                </w14:textFill>
              </w:rPr>
              <w:t>价格得分=（磋商基准价/磋商报价）×价格权值，如此类推，算出所有投标人的价格得分。</w:t>
            </w:r>
          </w:p>
        </w:tc>
        <w:tc>
          <w:tcPr>
            <w:tcW w:w="891" w:type="dxa"/>
            <w:tcBorders>
              <w:top w:val="single" w:color="auto" w:sz="6" w:space="0"/>
              <w:left w:val="nil"/>
              <w:bottom w:val="single" w:color="auto" w:sz="6" w:space="0"/>
              <w:right w:val="single" w:color="auto" w:sz="6" w:space="0"/>
              <w:tl2br w:val="nil"/>
              <w:tr2bl w:val="nil"/>
            </w:tcBorders>
            <w:noWrap w:val="0"/>
            <w:vAlign w:val="top"/>
          </w:tcPr>
          <w:p w14:paraId="64FC1798">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14:textFill>
                  <w14:solidFill>
                    <w14:schemeClr w14:val="tx1"/>
                  </w14:solidFill>
                </w14:textFill>
              </w:rPr>
            </w:pPr>
          </w:p>
          <w:p w14:paraId="66931527">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lang w:bidi="ar"/>
                <w14:textFill>
                  <w14:solidFill>
                    <w14:schemeClr w14:val="tx1"/>
                  </w14:solidFill>
                </w14:textFill>
              </w:rPr>
              <w:t>￥：（保留两位小数）</w:t>
            </w:r>
          </w:p>
        </w:tc>
      </w:tr>
      <w:tr w14:paraId="33115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7" w:hRule="atLeast"/>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179311">
            <w:pPr>
              <w:pStyle w:val="23"/>
              <w:keepNext w:val="0"/>
              <w:keepLines w:val="0"/>
              <w:widowControl w:val="0"/>
              <w:suppressLineNumbers w:val="0"/>
              <w:spacing w:before="0" w:beforeLines="0" w:beforeAutospacing="0" w:after="0" w:afterLines="0" w:afterAutospacing="0"/>
              <w:ind w:left="0" w:right="0"/>
              <w:jc w:val="both"/>
              <w:rPr>
                <w:rFonts w:hint="default"/>
                <w:b w:val="0"/>
                <w:bCs/>
                <w:color w:val="000000" w:themeColor="text1"/>
                <w:kern w:val="2"/>
                <w:sz w:val="21"/>
                <w:szCs w:val="21"/>
                <w14:textFill>
                  <w14:solidFill>
                    <w14:schemeClr w14:val="tx1"/>
                  </w14:solidFill>
                </w14:textFill>
              </w:rPr>
            </w:pPr>
            <w:r>
              <w:rPr>
                <w:rFonts w:hint="eastAsia"/>
                <w:b w:val="0"/>
                <w:bCs/>
                <w:color w:val="000000" w:themeColor="text1"/>
                <w:kern w:val="2"/>
                <w:sz w:val="21"/>
                <w:szCs w:val="21"/>
                <w:lang w:bidi="ar"/>
                <w14:textFill>
                  <w14:solidFill>
                    <w14:schemeClr w14:val="tx1"/>
                  </w14:solidFill>
                </w14:textFill>
              </w:rPr>
              <w:t>一</w:t>
            </w:r>
          </w:p>
        </w:tc>
        <w:tc>
          <w:tcPr>
            <w:tcW w:w="9441" w:type="dxa"/>
            <w:gridSpan w:val="4"/>
            <w:tcBorders>
              <w:top w:val="single" w:color="auto" w:sz="6" w:space="0"/>
              <w:left w:val="nil"/>
              <w:bottom w:val="single" w:color="auto" w:sz="6" w:space="0"/>
              <w:right w:val="single" w:color="auto" w:sz="6" w:space="0"/>
              <w:tl2br w:val="nil"/>
              <w:tr2bl w:val="nil"/>
            </w:tcBorders>
            <w:noWrap w:val="0"/>
            <w:vAlign w:val="center"/>
          </w:tcPr>
          <w:p w14:paraId="560C5CDA">
            <w:pPr>
              <w:pStyle w:val="23"/>
              <w:keepNext w:val="0"/>
              <w:keepLines w:val="0"/>
              <w:widowControl w:val="0"/>
              <w:suppressLineNumbers w:val="0"/>
              <w:spacing w:before="0" w:beforeLines="0" w:beforeAutospacing="0" w:after="0" w:afterLines="0" w:afterAutospacing="0"/>
              <w:ind w:left="0" w:right="0"/>
              <w:jc w:val="left"/>
              <w:rPr>
                <w:rFonts w:hint="default"/>
                <w:b w:val="0"/>
                <w:bCs/>
                <w:color w:val="000000" w:themeColor="text1"/>
                <w:kern w:val="2"/>
                <w:sz w:val="21"/>
                <w:szCs w:val="21"/>
                <w14:textFill>
                  <w14:solidFill>
                    <w14:schemeClr w14:val="tx1"/>
                  </w14:solidFill>
                </w14:textFill>
              </w:rPr>
            </w:pPr>
            <w:r>
              <w:rPr>
                <w:rFonts w:hint="eastAsia"/>
                <w:b w:val="0"/>
                <w:bCs/>
                <w:color w:val="000000" w:themeColor="text1"/>
                <w:kern w:val="2"/>
                <w:sz w:val="21"/>
                <w:szCs w:val="21"/>
                <w:lang w:bidi="ar"/>
                <w14:textFill>
                  <w14:solidFill>
                    <w14:schemeClr w14:val="tx1"/>
                  </w14:solidFill>
                </w14:textFill>
              </w:rPr>
              <w:t>技术部分</w:t>
            </w:r>
            <w:r>
              <w:rPr>
                <w:rFonts w:hint="eastAsia"/>
                <w:b w:val="0"/>
                <w:bCs/>
                <w:color w:val="000000" w:themeColor="text1"/>
                <w:kern w:val="2"/>
                <w:sz w:val="21"/>
                <w:szCs w:val="21"/>
                <w:lang w:val="en-US" w:eastAsia="zh-CN" w:bidi="ar"/>
                <w14:textFill>
                  <w14:solidFill>
                    <w14:schemeClr w14:val="tx1"/>
                  </w14:solidFill>
                </w14:textFill>
              </w:rPr>
              <w:t>50</w:t>
            </w:r>
            <w:r>
              <w:rPr>
                <w:rFonts w:hint="eastAsia"/>
                <w:b w:val="0"/>
                <w:bCs/>
                <w:color w:val="000000" w:themeColor="text1"/>
                <w:kern w:val="2"/>
                <w:sz w:val="21"/>
                <w:szCs w:val="21"/>
                <w:lang w:bidi="ar"/>
                <w14:textFill>
                  <w14:solidFill>
                    <w14:schemeClr w14:val="tx1"/>
                  </w14:solidFill>
                </w14:textFill>
              </w:rPr>
              <w:t>分</w:t>
            </w:r>
          </w:p>
        </w:tc>
      </w:tr>
      <w:tr w14:paraId="66D4A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49" w:hRule="atLeast"/>
        </w:trPr>
        <w:tc>
          <w:tcPr>
            <w:tcW w:w="419" w:type="dxa"/>
            <w:tcBorders>
              <w:top w:val="single" w:color="auto" w:sz="4" w:space="0"/>
              <w:left w:val="single" w:color="auto" w:sz="6" w:space="0"/>
              <w:bottom w:val="single" w:color="auto" w:sz="6" w:space="0"/>
              <w:right w:val="single" w:color="auto" w:sz="6" w:space="0"/>
              <w:tl2br w:val="nil"/>
              <w:tr2bl w:val="nil"/>
            </w:tcBorders>
            <w:noWrap w:val="0"/>
            <w:vAlign w:val="center"/>
          </w:tcPr>
          <w:p w14:paraId="215A7E9E">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14:textFill>
                  <w14:solidFill>
                    <w14:schemeClr w14:val="tx1"/>
                  </w14:solidFill>
                </w14:textFill>
              </w:rPr>
            </w:pPr>
            <w:r>
              <w:rPr>
                <w:rFonts w:hint="eastAsia"/>
                <w:color w:val="000000" w:themeColor="text1"/>
                <w:kern w:val="2"/>
                <w:sz w:val="21"/>
                <w:szCs w:val="21"/>
                <w:lang w:bidi="ar"/>
                <w14:textFill>
                  <w14:solidFill>
                    <w14:schemeClr w14:val="tx1"/>
                  </w14:solidFill>
                </w14:textFill>
              </w:rPr>
              <w:t>1</w:t>
            </w:r>
          </w:p>
        </w:tc>
        <w:tc>
          <w:tcPr>
            <w:tcW w:w="1008" w:type="dxa"/>
            <w:tcBorders>
              <w:top w:val="single" w:color="auto" w:sz="4" w:space="0"/>
              <w:left w:val="nil"/>
              <w:bottom w:val="single" w:color="auto" w:sz="6" w:space="0"/>
              <w:right w:val="single" w:color="auto" w:sz="6" w:space="0"/>
              <w:tl2br w:val="nil"/>
              <w:tr2bl w:val="nil"/>
            </w:tcBorders>
            <w:noWrap w:val="0"/>
            <w:vAlign w:val="center"/>
          </w:tcPr>
          <w:p w14:paraId="647D4C02">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项目团队综合实力</w:t>
            </w:r>
          </w:p>
        </w:tc>
        <w:tc>
          <w:tcPr>
            <w:tcW w:w="1175" w:type="dxa"/>
            <w:tcBorders>
              <w:top w:val="single" w:color="auto" w:sz="4" w:space="0"/>
              <w:left w:val="nil"/>
              <w:bottom w:val="single" w:color="auto" w:sz="6" w:space="0"/>
              <w:right w:val="single" w:color="auto" w:sz="6" w:space="0"/>
              <w:tl2br w:val="nil"/>
              <w:tr2bl w:val="nil"/>
            </w:tcBorders>
            <w:noWrap w:val="0"/>
            <w:vAlign w:val="center"/>
          </w:tcPr>
          <w:p w14:paraId="5918E7DC">
            <w:pPr>
              <w:pStyle w:val="23"/>
              <w:keepNext w:val="0"/>
              <w:keepLines w:val="0"/>
              <w:widowControl w:val="0"/>
              <w:suppressLineNumbers w:val="0"/>
              <w:spacing w:before="0" w:beforeLines="0" w:beforeAutospacing="0" w:after="0" w:afterLines="0" w:afterAutospacing="0"/>
              <w:ind w:left="0" w:right="0"/>
              <w:jc w:val="center"/>
              <w:rPr>
                <w:rFonts w:hint="default" w:eastAsia="宋体"/>
                <w:color w:val="000000" w:themeColor="text1"/>
                <w:kern w:val="2"/>
                <w:sz w:val="21"/>
                <w:szCs w:val="21"/>
                <w:u w:val="none"/>
                <w:lang w:eastAsia="zh-CN"/>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10</w:t>
            </w:r>
            <w:r>
              <w:rPr>
                <w:rFonts w:hint="eastAsia"/>
                <w:color w:val="000000" w:themeColor="text1"/>
                <w:kern w:val="2"/>
                <w:sz w:val="21"/>
                <w:szCs w:val="21"/>
                <w:lang w:bidi="ar"/>
                <w14:textFill>
                  <w14:solidFill>
                    <w14:schemeClr w14:val="tx1"/>
                  </w14:solidFill>
                </w14:textFill>
              </w:rPr>
              <w:t>分</w:t>
            </w:r>
          </w:p>
        </w:tc>
        <w:tc>
          <w:tcPr>
            <w:tcW w:w="6367" w:type="dxa"/>
            <w:tcBorders>
              <w:top w:val="single" w:color="auto" w:sz="4" w:space="0"/>
              <w:left w:val="nil"/>
              <w:bottom w:val="single" w:color="auto" w:sz="6" w:space="0"/>
              <w:right w:val="single" w:color="auto" w:sz="6" w:space="0"/>
              <w:tl2br w:val="nil"/>
              <w:tr2bl w:val="nil"/>
            </w:tcBorders>
            <w:noWrap w:val="0"/>
            <w:vAlign w:val="center"/>
          </w:tcPr>
          <w:p w14:paraId="682E15BA">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对服务团队的成员职称技能等情况进行评分。</w:t>
            </w:r>
          </w:p>
          <w:p w14:paraId="5B285F4D">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（1）项目团队人员职称（</w:t>
            </w:r>
            <w:r>
              <w:rPr>
                <w:rFonts w:hint="eastAsia"/>
                <w:color w:val="000000" w:themeColor="text1"/>
                <w:kern w:val="2"/>
                <w:sz w:val="21"/>
                <w:szCs w:val="21"/>
                <w:u w:val="none"/>
                <w:lang w:val="en-US" w:eastAsia="zh-CN" w:bidi="ar"/>
                <w14:textFill>
                  <w14:solidFill>
                    <w14:schemeClr w14:val="tx1"/>
                  </w14:solidFill>
                </w14:textFill>
              </w:rPr>
              <w:t>10</w:t>
            </w:r>
            <w:r>
              <w:rPr>
                <w:rFonts w:hint="eastAsia"/>
                <w:color w:val="000000" w:themeColor="text1"/>
                <w:kern w:val="2"/>
                <w:sz w:val="21"/>
                <w:szCs w:val="21"/>
                <w:u w:val="none"/>
                <w:lang w:bidi="ar"/>
                <w14:textFill>
                  <w14:solidFill>
                    <w14:schemeClr w14:val="tx1"/>
                  </w14:solidFill>
                </w14:textFill>
              </w:rPr>
              <w:t>分）：提供项目团队人员数量至少为5人,其中至少</w:t>
            </w:r>
            <w:r>
              <w:rPr>
                <w:rFonts w:hint="eastAsia"/>
                <w:color w:val="000000" w:themeColor="text1"/>
                <w:kern w:val="2"/>
                <w:sz w:val="21"/>
                <w:szCs w:val="21"/>
                <w:u w:val="none"/>
                <w:lang w:val="en-US" w:eastAsia="zh-CN" w:bidi="ar"/>
                <w14:textFill>
                  <w14:solidFill>
                    <w14:schemeClr w14:val="tx1"/>
                  </w14:solidFill>
                </w14:textFill>
              </w:rPr>
              <w:t>1</w:t>
            </w:r>
            <w:r>
              <w:rPr>
                <w:rFonts w:hint="eastAsia"/>
                <w:color w:val="000000" w:themeColor="text1"/>
                <w:kern w:val="2"/>
                <w:sz w:val="21"/>
                <w:szCs w:val="21"/>
                <w:u w:val="none"/>
                <w:lang w:bidi="ar"/>
                <w14:textFill>
                  <w14:solidFill>
                    <w14:schemeClr w14:val="tx1"/>
                  </w14:solidFill>
                </w14:textFill>
              </w:rPr>
              <w:t>人具有与本项目相关专业的[</w:t>
            </w:r>
            <w:r>
              <w:rPr>
                <w:rFonts w:hint="eastAsia"/>
                <w:color w:val="000000" w:themeColor="text1"/>
                <w:kern w:val="2"/>
                <w:sz w:val="21"/>
                <w:szCs w:val="21"/>
                <w:u w:val="none"/>
                <w:lang w:eastAsia="zh-CN" w:bidi="ar"/>
                <w14:textFill>
                  <w14:solidFill>
                    <w14:schemeClr w14:val="tx1"/>
                  </w14:solidFill>
                </w14:textFill>
              </w:rPr>
              <w:t>副</w:t>
            </w:r>
            <w:r>
              <w:rPr>
                <w:rFonts w:hint="eastAsia"/>
                <w:color w:val="000000" w:themeColor="text1"/>
                <w:kern w:val="2"/>
                <w:sz w:val="21"/>
                <w:szCs w:val="21"/>
                <w:u w:val="none"/>
                <w:lang w:bidi="ar"/>
                <w14:textFill>
                  <w14:solidFill>
                    <w14:schemeClr w14:val="tx1"/>
                  </w14:solidFill>
                </w14:textFill>
              </w:rPr>
              <w:t>高级职称或与</w:t>
            </w:r>
            <w:r>
              <w:rPr>
                <w:rFonts w:hint="eastAsia"/>
                <w:color w:val="000000" w:themeColor="text1"/>
                <w:kern w:val="2"/>
                <w:sz w:val="21"/>
                <w:szCs w:val="21"/>
                <w:u w:val="none"/>
                <w:lang w:eastAsia="zh-CN" w:bidi="ar"/>
                <w14:textFill>
                  <w14:solidFill>
                    <w14:schemeClr w14:val="tx1"/>
                  </w14:solidFill>
                </w14:textFill>
              </w:rPr>
              <w:t>副</w:t>
            </w:r>
            <w:r>
              <w:rPr>
                <w:rFonts w:hint="eastAsia"/>
                <w:color w:val="000000" w:themeColor="text1"/>
                <w:kern w:val="2"/>
                <w:sz w:val="21"/>
                <w:szCs w:val="21"/>
                <w:u w:val="none"/>
                <w:lang w:bidi="ar"/>
                <w14:textFill>
                  <w14:solidFill>
                    <w14:schemeClr w14:val="tx1"/>
                  </w14:solidFill>
                </w14:textFill>
              </w:rPr>
              <w:t>高级职称对等]证书，满足此项基本要求得分</w:t>
            </w:r>
            <w:r>
              <w:rPr>
                <w:rFonts w:hint="eastAsia"/>
                <w:color w:val="000000" w:themeColor="text1"/>
                <w:kern w:val="2"/>
                <w:sz w:val="21"/>
                <w:szCs w:val="21"/>
                <w:u w:val="none"/>
                <w:lang w:val="en-US" w:eastAsia="zh-CN" w:bidi="ar"/>
                <w14:textFill>
                  <w14:solidFill>
                    <w14:schemeClr w14:val="tx1"/>
                  </w14:solidFill>
                </w14:textFill>
              </w:rPr>
              <w:t>3</w:t>
            </w:r>
            <w:r>
              <w:rPr>
                <w:rFonts w:hint="eastAsia"/>
                <w:color w:val="000000" w:themeColor="text1"/>
                <w:kern w:val="2"/>
                <w:sz w:val="21"/>
                <w:szCs w:val="21"/>
                <w:u w:val="none"/>
                <w:lang w:bidi="ar"/>
                <w14:textFill>
                  <w14:solidFill>
                    <w14:schemeClr w14:val="tx1"/>
                  </w14:solidFill>
                </w14:textFill>
              </w:rPr>
              <w:t>分。在此基础上，项目团队人员中每增加1名与本项目相关专业的[</w:t>
            </w:r>
            <w:r>
              <w:rPr>
                <w:rFonts w:hint="eastAsia"/>
                <w:color w:val="000000" w:themeColor="text1"/>
                <w:kern w:val="2"/>
                <w:sz w:val="21"/>
                <w:szCs w:val="21"/>
                <w:u w:val="none"/>
                <w:lang w:eastAsia="zh-CN" w:bidi="ar"/>
                <w14:textFill>
                  <w14:solidFill>
                    <w14:schemeClr w14:val="tx1"/>
                  </w14:solidFill>
                </w14:textFill>
              </w:rPr>
              <w:t>中</w:t>
            </w:r>
            <w:r>
              <w:rPr>
                <w:rFonts w:hint="eastAsia"/>
                <w:color w:val="000000" w:themeColor="text1"/>
                <w:kern w:val="2"/>
                <w:sz w:val="21"/>
                <w:szCs w:val="21"/>
                <w:u w:val="none"/>
                <w:lang w:bidi="ar"/>
                <w14:textFill>
                  <w14:solidFill>
                    <w14:schemeClr w14:val="tx1"/>
                  </w14:solidFill>
                </w14:textFill>
              </w:rPr>
              <w:t>级职称或与</w:t>
            </w:r>
            <w:r>
              <w:rPr>
                <w:rFonts w:hint="eastAsia"/>
                <w:color w:val="000000" w:themeColor="text1"/>
                <w:kern w:val="2"/>
                <w:sz w:val="21"/>
                <w:szCs w:val="21"/>
                <w:u w:val="none"/>
                <w:lang w:eastAsia="zh-CN" w:bidi="ar"/>
                <w14:textFill>
                  <w14:solidFill>
                    <w14:schemeClr w14:val="tx1"/>
                  </w14:solidFill>
                </w14:textFill>
              </w:rPr>
              <w:t>中</w:t>
            </w:r>
            <w:r>
              <w:rPr>
                <w:rFonts w:hint="eastAsia"/>
                <w:color w:val="000000" w:themeColor="text1"/>
                <w:kern w:val="2"/>
                <w:sz w:val="21"/>
                <w:szCs w:val="21"/>
                <w:u w:val="none"/>
                <w:lang w:bidi="ar"/>
                <w14:textFill>
                  <w14:solidFill>
                    <w14:schemeClr w14:val="tx1"/>
                  </w14:solidFill>
                </w14:textFill>
              </w:rPr>
              <w:t>级职称对等]证书加</w:t>
            </w:r>
            <w:r>
              <w:rPr>
                <w:rFonts w:hint="eastAsia"/>
                <w:color w:val="000000" w:themeColor="text1"/>
                <w:kern w:val="2"/>
                <w:sz w:val="21"/>
                <w:szCs w:val="21"/>
                <w:u w:val="none"/>
                <w:lang w:val="en-US" w:eastAsia="zh-CN" w:bidi="ar"/>
                <w14:textFill>
                  <w14:solidFill>
                    <w14:schemeClr w14:val="tx1"/>
                  </w14:solidFill>
                </w14:textFill>
              </w:rPr>
              <w:t>1</w:t>
            </w:r>
            <w:r>
              <w:rPr>
                <w:rFonts w:hint="eastAsia"/>
                <w:color w:val="000000" w:themeColor="text1"/>
                <w:kern w:val="2"/>
                <w:sz w:val="21"/>
                <w:szCs w:val="21"/>
                <w:u w:val="none"/>
                <w:lang w:bidi="ar"/>
                <w14:textFill>
                  <w14:solidFill>
                    <w14:schemeClr w14:val="tx1"/>
                  </w14:solidFill>
                </w14:textFill>
              </w:rPr>
              <w:t>分，加至满分为止。</w:t>
            </w:r>
          </w:p>
          <w:p w14:paraId="063031F7">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注：提供上述人员的身份证、学历证书、相关资格证书的原件扫描件，未提供证明材料或不齐全不得分。</w:t>
            </w:r>
          </w:p>
        </w:tc>
        <w:tc>
          <w:tcPr>
            <w:tcW w:w="891" w:type="dxa"/>
            <w:tcBorders>
              <w:top w:val="single" w:color="auto" w:sz="4" w:space="0"/>
              <w:left w:val="nil"/>
              <w:bottom w:val="single" w:color="auto" w:sz="6" w:space="0"/>
              <w:right w:val="single" w:color="auto" w:sz="6" w:space="0"/>
              <w:tl2br w:val="nil"/>
              <w:tr2bl w:val="nil"/>
            </w:tcBorders>
            <w:noWrap w:val="0"/>
            <w:vAlign w:val="top"/>
          </w:tcPr>
          <w:p w14:paraId="1F9674C0">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14:textFill>
                  <w14:solidFill>
                    <w14:schemeClr w14:val="tx1"/>
                  </w14:solidFill>
                </w14:textFill>
              </w:rPr>
            </w:pPr>
          </w:p>
        </w:tc>
      </w:tr>
      <w:tr w14:paraId="0001B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64" w:hRule="atLeast"/>
        </w:trPr>
        <w:tc>
          <w:tcPr>
            <w:tcW w:w="419"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9B06431">
            <w:pPr>
              <w:pStyle w:val="15"/>
              <w:keepNext w:val="0"/>
              <w:keepLines w:val="0"/>
              <w:suppressLineNumbers w:val="0"/>
              <w:spacing w:before="0" w:beforeAutospacing="0" w:after="0" w:afterAutospacing="0"/>
              <w:ind w:left="0" w:right="0"/>
              <w:jc w:val="center"/>
              <w:rPr>
                <w:rFonts w:hint="eastAsia"/>
                <w:color w:val="000000" w:themeColor="text1"/>
                <w:kern w:val="2"/>
                <w:sz w:val="21"/>
                <w:szCs w:val="21"/>
                <w:lang w:bidi="ar"/>
                <w14:textFill>
                  <w14:solidFill>
                    <w14:schemeClr w14:val="tx1"/>
                  </w14:solidFill>
                </w14:textFill>
              </w:rPr>
            </w:pPr>
            <w:r>
              <w:rPr>
                <w:rFonts w:hint="eastAsia" w:ascii="宋体" w:hAnsi="宋体" w:eastAsia="宋体" w:cs="宋体"/>
                <w:color w:val="000000" w:themeColor="text1"/>
                <w:kern w:val="2"/>
                <w:sz w:val="21"/>
                <w:szCs w:val="21"/>
                <w:u w:val="none"/>
                <w:lang w:val="en-US" w:eastAsia="zh-CN" w:bidi="ar"/>
                <w14:textFill>
                  <w14:solidFill>
                    <w14:schemeClr w14:val="tx1"/>
                  </w14:solidFill>
                </w14:textFill>
              </w:rPr>
              <w:t>2</w:t>
            </w:r>
          </w:p>
        </w:tc>
        <w:tc>
          <w:tcPr>
            <w:tcW w:w="1008" w:type="dxa"/>
            <w:tcBorders>
              <w:top w:val="single" w:color="auto" w:sz="4" w:space="0"/>
              <w:left w:val="nil"/>
              <w:bottom w:val="single" w:color="auto" w:sz="6" w:space="0"/>
              <w:right w:val="single" w:color="auto" w:sz="6" w:space="0"/>
              <w:tl2br w:val="nil"/>
              <w:tr2bl w:val="nil"/>
            </w:tcBorders>
            <w:noWrap w:val="0"/>
            <w:vAlign w:val="center"/>
          </w:tcPr>
          <w:p w14:paraId="346272E3">
            <w:pPr>
              <w:pStyle w:val="23"/>
              <w:keepNext w:val="0"/>
              <w:keepLines w:val="0"/>
              <w:widowControl w:val="0"/>
              <w:suppressLineNumbers w:val="0"/>
              <w:spacing w:before="0" w:beforeLines="0" w:beforeAutospacing="0" w:after="0" w:afterLines="0" w:afterAutospacing="0"/>
              <w:ind w:left="0" w:right="0"/>
              <w:rPr>
                <w:rFonts w:hint="eastAsia" w:eastAsia="宋体"/>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质量保证体系</w:t>
            </w:r>
            <w:r>
              <w:rPr>
                <w:rFonts w:hint="eastAsia"/>
                <w:color w:val="000000" w:themeColor="text1"/>
                <w:kern w:val="2"/>
                <w:sz w:val="21"/>
                <w:szCs w:val="21"/>
                <w:u w:val="none"/>
                <w:lang w:val="en-US" w:eastAsia="zh-CN" w:bidi="ar"/>
                <w14:textFill>
                  <w14:solidFill>
                    <w14:schemeClr w14:val="tx1"/>
                  </w14:solidFill>
                </w14:textFill>
              </w:rPr>
              <w:t>措施</w:t>
            </w:r>
          </w:p>
        </w:tc>
        <w:tc>
          <w:tcPr>
            <w:tcW w:w="1175" w:type="dxa"/>
            <w:tcBorders>
              <w:top w:val="single" w:color="auto" w:sz="4" w:space="0"/>
              <w:left w:val="nil"/>
              <w:bottom w:val="single" w:color="auto" w:sz="6" w:space="0"/>
              <w:right w:val="single" w:color="auto" w:sz="6" w:space="0"/>
              <w:tl2br w:val="nil"/>
              <w:tr2bl w:val="nil"/>
            </w:tcBorders>
            <w:noWrap w:val="0"/>
            <w:vAlign w:val="center"/>
          </w:tcPr>
          <w:p w14:paraId="5A2C9C13">
            <w:pPr>
              <w:pStyle w:val="23"/>
              <w:keepNext w:val="0"/>
              <w:keepLines w:val="0"/>
              <w:widowControl w:val="0"/>
              <w:suppressLineNumbers w:val="0"/>
              <w:spacing w:before="0" w:beforeLines="0" w:beforeAutospacing="0" w:after="0" w:afterLines="0" w:afterAutospacing="0"/>
              <w:ind w:left="0" w:right="0"/>
              <w:jc w:val="center"/>
              <w:rPr>
                <w:rFonts w:hint="eastAsia"/>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5</w:t>
            </w:r>
            <w:r>
              <w:rPr>
                <w:rFonts w:hint="eastAsia"/>
                <w:color w:val="000000" w:themeColor="text1"/>
                <w:kern w:val="2"/>
                <w:sz w:val="21"/>
                <w:szCs w:val="21"/>
                <w:u w:val="none"/>
                <w:lang w:bidi="ar"/>
                <w14:textFill>
                  <w14:solidFill>
                    <w14:schemeClr w14:val="tx1"/>
                  </w14:solidFill>
                </w14:textFill>
              </w:rPr>
              <w:t>分</w:t>
            </w:r>
          </w:p>
        </w:tc>
        <w:tc>
          <w:tcPr>
            <w:tcW w:w="6367" w:type="dxa"/>
            <w:tcBorders>
              <w:top w:val="single" w:color="auto" w:sz="4" w:space="0"/>
              <w:left w:val="nil"/>
              <w:bottom w:val="single" w:color="auto" w:sz="6" w:space="0"/>
              <w:right w:val="single" w:color="auto" w:sz="6" w:space="0"/>
              <w:tl2br w:val="nil"/>
              <w:tr2bl w:val="nil"/>
            </w:tcBorders>
            <w:noWrap w:val="0"/>
            <w:vAlign w:val="center"/>
          </w:tcPr>
          <w:p w14:paraId="1A21F8B7">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评分标准：实施方案质量保证措施切实可行、操作性强，得</w:t>
            </w:r>
            <w:r>
              <w:rPr>
                <w:rFonts w:hint="eastAsia"/>
                <w:color w:val="000000" w:themeColor="text1"/>
                <w:kern w:val="2"/>
                <w:sz w:val="21"/>
                <w:szCs w:val="21"/>
                <w:u w:val="none"/>
                <w:lang w:val="en-US" w:eastAsia="zh-CN" w:bidi="ar"/>
                <w14:textFill>
                  <w14:solidFill>
                    <w14:schemeClr w14:val="tx1"/>
                  </w14:solidFill>
                </w14:textFill>
              </w:rPr>
              <w:t>5</w:t>
            </w:r>
            <w:r>
              <w:rPr>
                <w:rFonts w:hint="eastAsia"/>
                <w:color w:val="000000" w:themeColor="text1"/>
                <w:kern w:val="2"/>
                <w:sz w:val="21"/>
                <w:szCs w:val="21"/>
                <w:u w:val="none"/>
                <w:lang w:bidi="ar"/>
                <w14:textFill>
                  <w14:solidFill>
                    <w14:schemeClr w14:val="tx1"/>
                  </w14:solidFill>
                </w14:textFill>
              </w:rPr>
              <w:t>分；实施方案质量保证措施一般、基本可操作，</w:t>
            </w:r>
            <w:r>
              <w:rPr>
                <w:rFonts w:hint="eastAsia"/>
                <w:color w:val="000000" w:themeColor="text1"/>
                <w:kern w:val="2"/>
                <w:sz w:val="21"/>
                <w:szCs w:val="21"/>
                <w:u w:val="none"/>
                <w:lang w:eastAsia="zh-CN" w:bidi="ar"/>
                <w14:textFill>
                  <w14:solidFill>
                    <w14:schemeClr w14:val="tx1"/>
                  </w14:solidFill>
                </w14:textFill>
              </w:rPr>
              <w:t>得</w:t>
            </w:r>
            <w:r>
              <w:rPr>
                <w:rFonts w:hint="eastAsia"/>
                <w:color w:val="000000" w:themeColor="text1"/>
                <w:kern w:val="2"/>
                <w:sz w:val="21"/>
                <w:szCs w:val="21"/>
                <w:u w:val="none"/>
                <w:lang w:val="en-US" w:eastAsia="zh-CN" w:bidi="ar"/>
                <w14:textFill>
                  <w14:solidFill>
                    <w14:schemeClr w14:val="tx1"/>
                  </w14:solidFill>
                </w14:textFill>
              </w:rPr>
              <w:t>3</w:t>
            </w:r>
            <w:r>
              <w:rPr>
                <w:rFonts w:hint="eastAsia"/>
                <w:color w:val="000000" w:themeColor="text1"/>
                <w:kern w:val="2"/>
                <w:sz w:val="21"/>
                <w:szCs w:val="21"/>
                <w:u w:val="none"/>
                <w:lang w:bidi="ar"/>
                <w14:textFill>
                  <w14:solidFill>
                    <w14:schemeClr w14:val="tx1"/>
                  </w14:solidFill>
                </w14:textFill>
              </w:rPr>
              <w:t>分；实施方案</w:t>
            </w:r>
            <w:r>
              <w:rPr>
                <w:rFonts w:hint="eastAsia"/>
                <w:color w:val="000000" w:themeColor="text1"/>
                <w:kern w:val="2"/>
                <w:sz w:val="21"/>
                <w:szCs w:val="21"/>
                <w:u w:val="none"/>
                <w:lang w:eastAsia="zh-CN" w:bidi="ar"/>
                <w14:textFill>
                  <w14:solidFill>
                    <w14:schemeClr w14:val="tx1"/>
                  </w14:solidFill>
                </w14:textFill>
              </w:rPr>
              <w:t>编制</w:t>
            </w:r>
            <w:r>
              <w:rPr>
                <w:rFonts w:hint="eastAsia"/>
                <w:color w:val="000000" w:themeColor="text1"/>
                <w:kern w:val="2"/>
                <w:sz w:val="21"/>
                <w:szCs w:val="21"/>
                <w:u w:val="none"/>
                <w:lang w:bidi="ar"/>
                <w14:textFill>
                  <w14:solidFill>
                    <w14:schemeClr w14:val="tx1"/>
                  </w14:solidFill>
                </w14:textFill>
              </w:rPr>
              <w:t>阶段质量保证措施不切实际，</w:t>
            </w:r>
            <w:r>
              <w:rPr>
                <w:rFonts w:hint="eastAsia"/>
                <w:color w:val="000000" w:themeColor="text1"/>
                <w:kern w:val="2"/>
                <w:sz w:val="21"/>
                <w:szCs w:val="21"/>
                <w:u w:val="none"/>
                <w:lang w:eastAsia="zh-CN" w:bidi="ar"/>
                <w14:textFill>
                  <w14:solidFill>
                    <w14:schemeClr w14:val="tx1"/>
                  </w14:solidFill>
                </w14:textFill>
              </w:rPr>
              <w:t>不得</w:t>
            </w:r>
            <w:r>
              <w:rPr>
                <w:rFonts w:hint="eastAsia"/>
                <w:color w:val="000000" w:themeColor="text1"/>
                <w:kern w:val="2"/>
                <w:sz w:val="21"/>
                <w:szCs w:val="21"/>
                <w:u w:val="none"/>
                <w:lang w:bidi="ar"/>
                <w14:textFill>
                  <w14:solidFill>
                    <w14:schemeClr w14:val="tx1"/>
                  </w14:solidFill>
                </w14:textFill>
              </w:rPr>
              <w:t>分。</w:t>
            </w:r>
          </w:p>
        </w:tc>
        <w:tc>
          <w:tcPr>
            <w:tcW w:w="891" w:type="dxa"/>
            <w:tcBorders>
              <w:top w:val="single" w:color="auto" w:sz="4" w:space="0"/>
              <w:left w:val="nil"/>
              <w:bottom w:val="single" w:color="auto" w:sz="6" w:space="0"/>
              <w:right w:val="single" w:color="auto" w:sz="6" w:space="0"/>
              <w:tl2br w:val="nil"/>
              <w:tr2bl w:val="nil"/>
            </w:tcBorders>
            <w:noWrap w:val="0"/>
            <w:vAlign w:val="center"/>
          </w:tcPr>
          <w:p w14:paraId="3E953BCB">
            <w:pPr>
              <w:pStyle w:val="15"/>
              <w:keepNext w:val="0"/>
              <w:keepLines w:val="0"/>
              <w:suppressLineNumbers w:val="0"/>
              <w:spacing w:before="0" w:beforeAutospacing="0" w:after="0" w:afterAutospacing="0"/>
              <w:ind w:left="0" w:right="0"/>
              <w:jc w:val="center"/>
              <w:rPr>
                <w:rFonts w:hint="eastAsia"/>
                <w:color w:val="000000" w:themeColor="text1"/>
                <w:kern w:val="2"/>
                <w:sz w:val="21"/>
                <w:szCs w:val="21"/>
                <w14:textFill>
                  <w14:solidFill>
                    <w14:schemeClr w14:val="tx1"/>
                  </w14:solidFill>
                </w14:textFill>
              </w:rPr>
            </w:pPr>
          </w:p>
        </w:tc>
      </w:tr>
      <w:tr w14:paraId="0040F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4" w:hRule="atLeast"/>
        </w:trPr>
        <w:tc>
          <w:tcPr>
            <w:tcW w:w="419"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78FC767">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3</w:t>
            </w:r>
          </w:p>
        </w:tc>
        <w:tc>
          <w:tcPr>
            <w:tcW w:w="1008" w:type="dxa"/>
            <w:tcBorders>
              <w:top w:val="single" w:color="auto" w:sz="4" w:space="0"/>
              <w:left w:val="nil"/>
              <w:bottom w:val="single" w:color="auto" w:sz="6" w:space="0"/>
              <w:right w:val="single" w:color="auto" w:sz="6" w:space="0"/>
              <w:tl2br w:val="nil"/>
              <w:tr2bl w:val="nil"/>
            </w:tcBorders>
            <w:noWrap w:val="0"/>
            <w:vAlign w:val="center"/>
          </w:tcPr>
          <w:p w14:paraId="41B645FF">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项目实施方案</w:t>
            </w:r>
          </w:p>
        </w:tc>
        <w:tc>
          <w:tcPr>
            <w:tcW w:w="1175" w:type="dxa"/>
            <w:tcBorders>
              <w:top w:val="single" w:color="auto" w:sz="4" w:space="0"/>
              <w:left w:val="nil"/>
              <w:bottom w:val="single" w:color="auto" w:sz="6" w:space="0"/>
              <w:right w:val="single" w:color="auto" w:sz="6" w:space="0"/>
              <w:tl2br w:val="nil"/>
              <w:tr2bl w:val="nil"/>
            </w:tcBorders>
            <w:noWrap w:val="0"/>
            <w:vAlign w:val="center"/>
          </w:tcPr>
          <w:p w14:paraId="36832C1C">
            <w:pPr>
              <w:pStyle w:val="23"/>
              <w:keepNext w:val="0"/>
              <w:keepLines w:val="0"/>
              <w:widowControl w:val="0"/>
              <w:suppressLineNumbers w:val="0"/>
              <w:spacing w:before="0" w:beforeLines="0" w:beforeAutospacing="0" w:after="0" w:afterLines="0" w:afterAutospacing="0"/>
              <w:ind w:left="0" w:right="0"/>
              <w:jc w:val="center"/>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2</w:t>
            </w:r>
            <w:r>
              <w:rPr>
                <w:rFonts w:hint="eastAsia"/>
                <w:color w:val="000000" w:themeColor="text1"/>
                <w:kern w:val="2"/>
                <w:sz w:val="21"/>
                <w:szCs w:val="21"/>
                <w:u w:val="none"/>
                <w:lang w:val="en-US" w:eastAsia="zh-CN" w:bidi="ar"/>
                <w14:textFill>
                  <w14:solidFill>
                    <w14:schemeClr w14:val="tx1"/>
                  </w14:solidFill>
                </w14:textFill>
              </w:rPr>
              <w:t>0</w:t>
            </w:r>
            <w:r>
              <w:rPr>
                <w:rFonts w:hint="eastAsia"/>
                <w:color w:val="000000" w:themeColor="text1"/>
                <w:kern w:val="2"/>
                <w:sz w:val="21"/>
                <w:szCs w:val="21"/>
                <w:u w:val="none"/>
                <w:lang w:bidi="ar"/>
                <w14:textFill>
                  <w14:solidFill>
                    <w14:schemeClr w14:val="tx1"/>
                  </w14:solidFill>
                </w14:textFill>
              </w:rPr>
              <w:t>分</w:t>
            </w:r>
          </w:p>
        </w:tc>
        <w:tc>
          <w:tcPr>
            <w:tcW w:w="6367" w:type="dxa"/>
            <w:tcBorders>
              <w:top w:val="single" w:color="auto" w:sz="4" w:space="0"/>
              <w:left w:val="nil"/>
              <w:bottom w:val="single" w:color="auto" w:sz="6" w:space="0"/>
              <w:right w:val="single" w:color="auto" w:sz="6" w:space="0"/>
              <w:tl2br w:val="nil"/>
              <w:tr2bl w:val="nil"/>
            </w:tcBorders>
            <w:noWrap w:val="0"/>
            <w:vAlign w:val="center"/>
          </w:tcPr>
          <w:p w14:paraId="0FF43A9F">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投标人结合项目实际情况，了解项目建设目标，编制详细完整的项目实施方案</w:t>
            </w:r>
            <w:r>
              <w:rPr>
                <w:rFonts w:hint="eastAsia"/>
                <w:color w:val="000000" w:themeColor="text1"/>
                <w:kern w:val="2"/>
                <w:sz w:val="21"/>
                <w:szCs w:val="21"/>
                <w:u w:val="none"/>
                <w:lang w:eastAsia="zh-CN" w:bidi="ar"/>
                <w14:textFill>
                  <w14:solidFill>
                    <w14:schemeClr w14:val="tx1"/>
                  </w14:solidFill>
                </w14:textFill>
              </w:rPr>
              <w:t>。</w:t>
            </w:r>
          </w:p>
          <w:p w14:paraId="53F40F9F">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评标委员会根据应答人提供的项目实施方案内容的完整性、针对性、合理性、可行性、有效性等情况进行横向比较。</w:t>
            </w:r>
          </w:p>
          <w:p w14:paraId="4668EEF1">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a.方案内容完整详细、思路清晰、具有针对性、合理性、可行性得16-2</w:t>
            </w:r>
            <w:r>
              <w:rPr>
                <w:rFonts w:hint="eastAsia"/>
                <w:color w:val="000000" w:themeColor="text1"/>
                <w:kern w:val="2"/>
                <w:sz w:val="21"/>
                <w:szCs w:val="21"/>
                <w:u w:val="none"/>
                <w:lang w:val="en-US" w:eastAsia="zh-CN" w:bidi="ar"/>
                <w14:textFill>
                  <w14:solidFill>
                    <w14:schemeClr w14:val="tx1"/>
                  </w14:solidFill>
                </w14:textFill>
              </w:rPr>
              <w:t>0</w:t>
            </w:r>
            <w:r>
              <w:rPr>
                <w:rFonts w:hint="eastAsia"/>
                <w:color w:val="000000" w:themeColor="text1"/>
                <w:kern w:val="2"/>
                <w:sz w:val="21"/>
                <w:szCs w:val="21"/>
                <w:u w:val="none"/>
                <w:lang w:bidi="ar"/>
                <w14:textFill>
                  <w14:solidFill>
                    <w14:schemeClr w14:val="tx1"/>
                  </w14:solidFill>
                </w14:textFill>
              </w:rPr>
              <w:t>分；</w:t>
            </w:r>
          </w:p>
          <w:p w14:paraId="7F0BC2B0">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b.方案内容完整详细、思路清晰、具有合理性、可行性得1</w:t>
            </w:r>
            <w:r>
              <w:rPr>
                <w:rFonts w:hint="eastAsia"/>
                <w:color w:val="000000" w:themeColor="text1"/>
                <w:kern w:val="2"/>
                <w:sz w:val="21"/>
                <w:szCs w:val="21"/>
                <w:u w:val="none"/>
                <w:lang w:val="en-US" w:eastAsia="zh-CN" w:bidi="ar"/>
                <w14:textFill>
                  <w14:solidFill>
                    <w14:schemeClr w14:val="tx1"/>
                  </w14:solidFill>
                </w14:textFill>
              </w:rPr>
              <w:t>6</w:t>
            </w:r>
            <w:r>
              <w:rPr>
                <w:rFonts w:hint="eastAsia"/>
                <w:color w:val="000000" w:themeColor="text1"/>
                <w:kern w:val="2"/>
                <w:sz w:val="21"/>
                <w:szCs w:val="21"/>
                <w:u w:val="none"/>
                <w:lang w:bidi="ar"/>
                <w14:textFill>
                  <w14:solidFill>
                    <w14:schemeClr w14:val="tx1"/>
                  </w14:solidFill>
                </w14:textFill>
              </w:rPr>
              <w:t>-1</w:t>
            </w:r>
            <w:r>
              <w:rPr>
                <w:rFonts w:hint="eastAsia"/>
                <w:color w:val="000000" w:themeColor="text1"/>
                <w:kern w:val="2"/>
                <w:sz w:val="21"/>
                <w:szCs w:val="21"/>
                <w:u w:val="none"/>
                <w:lang w:val="en-US" w:eastAsia="zh-CN" w:bidi="ar"/>
                <w14:textFill>
                  <w14:solidFill>
                    <w14:schemeClr w14:val="tx1"/>
                  </w14:solidFill>
                </w14:textFill>
              </w:rPr>
              <w:t>0</w:t>
            </w:r>
            <w:r>
              <w:rPr>
                <w:rFonts w:hint="eastAsia"/>
                <w:color w:val="000000" w:themeColor="text1"/>
                <w:kern w:val="2"/>
                <w:sz w:val="21"/>
                <w:szCs w:val="21"/>
                <w:u w:val="none"/>
                <w:lang w:bidi="ar"/>
                <w14:textFill>
                  <w14:solidFill>
                    <w14:schemeClr w14:val="tx1"/>
                  </w14:solidFill>
                </w14:textFill>
              </w:rPr>
              <w:t>分；</w:t>
            </w:r>
          </w:p>
          <w:p w14:paraId="0B712164">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c.方案内容完整较详细、具有合理性、可行性得</w:t>
            </w:r>
            <w:r>
              <w:rPr>
                <w:rFonts w:hint="eastAsia"/>
                <w:color w:val="000000" w:themeColor="text1"/>
                <w:kern w:val="2"/>
                <w:sz w:val="21"/>
                <w:szCs w:val="21"/>
                <w:u w:val="none"/>
                <w:lang w:val="en-US" w:eastAsia="zh-CN" w:bidi="ar"/>
                <w14:textFill>
                  <w14:solidFill>
                    <w14:schemeClr w14:val="tx1"/>
                  </w14:solidFill>
                </w14:textFill>
              </w:rPr>
              <w:t>10</w:t>
            </w:r>
            <w:r>
              <w:rPr>
                <w:rFonts w:hint="eastAsia"/>
                <w:color w:val="000000" w:themeColor="text1"/>
                <w:kern w:val="2"/>
                <w:sz w:val="21"/>
                <w:szCs w:val="21"/>
                <w:u w:val="none"/>
                <w:lang w:bidi="ar"/>
                <w14:textFill>
                  <w14:solidFill>
                    <w14:schemeClr w14:val="tx1"/>
                  </w14:solidFill>
                </w14:textFill>
              </w:rPr>
              <w:t>-</w:t>
            </w:r>
            <w:r>
              <w:rPr>
                <w:rFonts w:hint="eastAsia"/>
                <w:color w:val="000000" w:themeColor="text1"/>
                <w:kern w:val="2"/>
                <w:sz w:val="21"/>
                <w:szCs w:val="21"/>
                <w:u w:val="none"/>
                <w:lang w:val="en-US" w:eastAsia="zh-CN" w:bidi="ar"/>
                <w14:textFill>
                  <w14:solidFill>
                    <w14:schemeClr w14:val="tx1"/>
                  </w14:solidFill>
                </w14:textFill>
              </w:rPr>
              <w:t>5</w:t>
            </w:r>
            <w:r>
              <w:rPr>
                <w:rFonts w:hint="eastAsia"/>
                <w:color w:val="000000" w:themeColor="text1"/>
                <w:kern w:val="2"/>
                <w:sz w:val="21"/>
                <w:szCs w:val="21"/>
                <w:u w:val="none"/>
                <w:lang w:bidi="ar"/>
                <w14:textFill>
                  <w14:solidFill>
                    <w14:schemeClr w14:val="tx1"/>
                  </w14:solidFill>
                </w14:textFill>
              </w:rPr>
              <w:t>分；</w:t>
            </w:r>
          </w:p>
          <w:p w14:paraId="5E44BB0A">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d.方案内容完整但不具有针对性，可行性较差得</w:t>
            </w:r>
            <w:r>
              <w:rPr>
                <w:rFonts w:hint="eastAsia"/>
                <w:color w:val="000000" w:themeColor="text1"/>
                <w:kern w:val="2"/>
                <w:sz w:val="21"/>
                <w:szCs w:val="21"/>
                <w:u w:val="none"/>
                <w:lang w:val="en-US" w:eastAsia="zh-CN" w:bidi="ar"/>
                <w14:textFill>
                  <w14:solidFill>
                    <w14:schemeClr w14:val="tx1"/>
                  </w14:solidFill>
                </w14:textFill>
              </w:rPr>
              <w:t>5</w:t>
            </w:r>
            <w:r>
              <w:rPr>
                <w:rFonts w:hint="eastAsia"/>
                <w:color w:val="000000" w:themeColor="text1"/>
                <w:kern w:val="2"/>
                <w:sz w:val="21"/>
                <w:szCs w:val="21"/>
                <w:u w:val="none"/>
                <w:lang w:bidi="ar"/>
                <w14:textFill>
                  <w14:solidFill>
                    <w14:schemeClr w14:val="tx1"/>
                  </w14:solidFill>
                </w14:textFill>
              </w:rPr>
              <w:t>-</w:t>
            </w:r>
            <w:r>
              <w:rPr>
                <w:rFonts w:hint="eastAsia"/>
                <w:color w:val="000000" w:themeColor="text1"/>
                <w:kern w:val="2"/>
                <w:sz w:val="21"/>
                <w:szCs w:val="21"/>
                <w:u w:val="none"/>
                <w:lang w:val="en-US" w:eastAsia="zh-CN" w:bidi="ar"/>
                <w14:textFill>
                  <w14:solidFill>
                    <w14:schemeClr w14:val="tx1"/>
                  </w14:solidFill>
                </w14:textFill>
              </w:rPr>
              <w:t>1</w:t>
            </w:r>
            <w:r>
              <w:rPr>
                <w:rFonts w:hint="eastAsia"/>
                <w:color w:val="000000" w:themeColor="text1"/>
                <w:kern w:val="2"/>
                <w:sz w:val="21"/>
                <w:szCs w:val="21"/>
                <w:u w:val="none"/>
                <w:lang w:bidi="ar"/>
                <w14:textFill>
                  <w14:solidFill>
                    <w14:schemeClr w14:val="tx1"/>
                  </w14:solidFill>
                </w14:textFill>
              </w:rPr>
              <w:t>分；</w:t>
            </w:r>
          </w:p>
          <w:p w14:paraId="67C2F986">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e.方案内容不完整、缺少上述任意1项内容不得分。</w:t>
            </w:r>
          </w:p>
        </w:tc>
        <w:tc>
          <w:tcPr>
            <w:tcW w:w="891" w:type="dxa"/>
            <w:tcBorders>
              <w:top w:val="single" w:color="auto" w:sz="4" w:space="0"/>
              <w:left w:val="nil"/>
              <w:bottom w:val="single" w:color="auto" w:sz="6" w:space="0"/>
              <w:right w:val="single" w:color="auto" w:sz="6" w:space="0"/>
              <w:tl2br w:val="nil"/>
              <w:tr2bl w:val="nil"/>
            </w:tcBorders>
            <w:noWrap w:val="0"/>
            <w:vAlign w:val="top"/>
          </w:tcPr>
          <w:p w14:paraId="2B07821B">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highlight w:val="none"/>
                <w14:textFill>
                  <w14:solidFill>
                    <w14:schemeClr w14:val="tx1"/>
                  </w14:solidFill>
                </w14:textFill>
              </w:rPr>
            </w:pPr>
          </w:p>
        </w:tc>
      </w:tr>
      <w:tr w14:paraId="3DF3C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4" w:hRule="atLeast"/>
        </w:trPr>
        <w:tc>
          <w:tcPr>
            <w:tcW w:w="419"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2A94FAB">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4</w:t>
            </w:r>
          </w:p>
        </w:tc>
        <w:tc>
          <w:tcPr>
            <w:tcW w:w="1008" w:type="dxa"/>
            <w:tcBorders>
              <w:top w:val="single" w:color="auto" w:sz="4" w:space="0"/>
              <w:left w:val="nil"/>
              <w:bottom w:val="single" w:color="auto" w:sz="6" w:space="0"/>
              <w:right w:val="single" w:color="auto" w:sz="6" w:space="0"/>
              <w:tl2br w:val="nil"/>
              <w:tr2bl w:val="nil"/>
            </w:tcBorders>
            <w:noWrap w:val="0"/>
            <w:vAlign w:val="center"/>
          </w:tcPr>
          <w:p w14:paraId="4A18DD73">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项目组织管理方案</w:t>
            </w:r>
          </w:p>
        </w:tc>
        <w:tc>
          <w:tcPr>
            <w:tcW w:w="1175" w:type="dxa"/>
            <w:tcBorders>
              <w:top w:val="single" w:color="auto" w:sz="4" w:space="0"/>
              <w:left w:val="nil"/>
              <w:bottom w:val="single" w:color="auto" w:sz="6" w:space="0"/>
              <w:right w:val="single" w:color="auto" w:sz="6" w:space="0"/>
              <w:tl2br w:val="nil"/>
              <w:tr2bl w:val="nil"/>
            </w:tcBorders>
            <w:noWrap w:val="0"/>
            <w:vAlign w:val="center"/>
          </w:tcPr>
          <w:p w14:paraId="1296A8E9">
            <w:pPr>
              <w:pStyle w:val="23"/>
              <w:keepNext w:val="0"/>
              <w:keepLines w:val="0"/>
              <w:widowControl w:val="0"/>
              <w:suppressLineNumbers w:val="0"/>
              <w:spacing w:before="0" w:beforeLines="0" w:beforeAutospacing="0" w:after="0" w:afterLines="0" w:afterAutospacing="0"/>
              <w:ind w:left="0" w:right="0"/>
              <w:jc w:val="center"/>
              <w:rPr>
                <w:rFonts w:hint="default"/>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15</w:t>
            </w:r>
            <w:r>
              <w:rPr>
                <w:rFonts w:hint="eastAsia"/>
                <w:color w:val="000000" w:themeColor="text1"/>
                <w:kern w:val="2"/>
                <w:sz w:val="21"/>
                <w:szCs w:val="21"/>
                <w:u w:val="none"/>
                <w:lang w:bidi="ar"/>
                <w14:textFill>
                  <w14:solidFill>
                    <w14:schemeClr w14:val="tx1"/>
                  </w14:solidFill>
                </w14:textFill>
              </w:rPr>
              <w:t>分</w:t>
            </w:r>
          </w:p>
        </w:tc>
        <w:tc>
          <w:tcPr>
            <w:tcW w:w="6367" w:type="dxa"/>
            <w:tcBorders>
              <w:top w:val="single" w:color="auto" w:sz="4" w:space="0"/>
              <w:left w:val="nil"/>
              <w:bottom w:val="single" w:color="auto" w:sz="6" w:space="0"/>
              <w:right w:val="single" w:color="auto" w:sz="6" w:space="0"/>
              <w:tl2br w:val="nil"/>
              <w:tr2bl w:val="nil"/>
            </w:tcBorders>
            <w:noWrap w:val="0"/>
            <w:vAlign w:val="center"/>
          </w:tcPr>
          <w:p w14:paraId="7B774D76">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评审委员会根据所提供的项目组织管理方案进行横向比较；</w:t>
            </w:r>
          </w:p>
          <w:p w14:paraId="69B7418F">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1、组织机构设置齐全、制度健全、职责分工明确，得</w:t>
            </w:r>
            <w:r>
              <w:rPr>
                <w:rFonts w:hint="eastAsia"/>
                <w:color w:val="000000" w:themeColor="text1"/>
                <w:kern w:val="2"/>
                <w:sz w:val="21"/>
                <w:szCs w:val="21"/>
                <w:u w:val="none"/>
                <w:lang w:val="en-US" w:eastAsia="zh-CN" w:bidi="ar"/>
                <w14:textFill>
                  <w14:solidFill>
                    <w14:schemeClr w14:val="tx1"/>
                  </w14:solidFill>
                </w14:textFill>
              </w:rPr>
              <w:t>15-10</w:t>
            </w:r>
            <w:r>
              <w:rPr>
                <w:rFonts w:hint="eastAsia"/>
                <w:color w:val="000000" w:themeColor="text1"/>
                <w:kern w:val="2"/>
                <w:sz w:val="21"/>
                <w:szCs w:val="21"/>
                <w:u w:val="none"/>
                <w:lang w:bidi="ar"/>
                <w14:textFill>
                  <w14:solidFill>
                    <w14:schemeClr w14:val="tx1"/>
                  </w14:solidFill>
                </w14:textFill>
              </w:rPr>
              <w:t>分；</w:t>
            </w:r>
          </w:p>
          <w:p w14:paraId="336C4743">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2、组织机构设置、制度制订、职责分工有待完善明确，得</w:t>
            </w:r>
            <w:r>
              <w:rPr>
                <w:rFonts w:hint="eastAsia"/>
                <w:color w:val="000000" w:themeColor="text1"/>
                <w:kern w:val="2"/>
                <w:sz w:val="21"/>
                <w:szCs w:val="21"/>
                <w:u w:val="none"/>
                <w:lang w:val="en-US" w:eastAsia="zh-CN" w:bidi="ar"/>
                <w14:textFill>
                  <w14:solidFill>
                    <w14:schemeClr w14:val="tx1"/>
                  </w14:solidFill>
                </w14:textFill>
              </w:rPr>
              <w:t>10-7</w:t>
            </w:r>
            <w:r>
              <w:rPr>
                <w:rFonts w:hint="eastAsia"/>
                <w:color w:val="000000" w:themeColor="text1"/>
                <w:kern w:val="2"/>
                <w:sz w:val="21"/>
                <w:szCs w:val="21"/>
                <w:u w:val="none"/>
                <w:lang w:bidi="ar"/>
                <w14:textFill>
                  <w14:solidFill>
                    <w14:schemeClr w14:val="tx1"/>
                  </w14:solidFill>
                </w14:textFill>
              </w:rPr>
              <w:t>分；</w:t>
            </w:r>
          </w:p>
          <w:p w14:paraId="71C28330">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3、内容完善但缺乏条理性及可实施性的得</w:t>
            </w:r>
            <w:r>
              <w:rPr>
                <w:rFonts w:hint="eastAsia"/>
                <w:color w:val="000000" w:themeColor="text1"/>
                <w:kern w:val="2"/>
                <w:sz w:val="21"/>
                <w:szCs w:val="21"/>
                <w:u w:val="none"/>
                <w:lang w:val="en-US" w:eastAsia="zh-CN" w:bidi="ar"/>
                <w14:textFill>
                  <w14:solidFill>
                    <w14:schemeClr w14:val="tx1"/>
                  </w14:solidFill>
                </w14:textFill>
              </w:rPr>
              <w:t>7-5</w:t>
            </w:r>
            <w:r>
              <w:rPr>
                <w:rFonts w:hint="eastAsia"/>
                <w:color w:val="000000" w:themeColor="text1"/>
                <w:kern w:val="2"/>
                <w:sz w:val="21"/>
                <w:szCs w:val="21"/>
                <w:u w:val="none"/>
                <w:lang w:bidi="ar"/>
                <w14:textFill>
                  <w14:solidFill>
                    <w14:schemeClr w14:val="tx1"/>
                  </w14:solidFill>
                </w14:textFill>
              </w:rPr>
              <w:t>分，</w:t>
            </w:r>
          </w:p>
          <w:p w14:paraId="26D26639">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4、内容有缺漏项或表述不清晰的得</w:t>
            </w:r>
            <w:r>
              <w:rPr>
                <w:rFonts w:hint="eastAsia"/>
                <w:color w:val="000000" w:themeColor="text1"/>
                <w:kern w:val="2"/>
                <w:sz w:val="21"/>
                <w:szCs w:val="21"/>
                <w:u w:val="none"/>
                <w:lang w:val="en-US" w:eastAsia="zh-CN" w:bidi="ar"/>
                <w14:textFill>
                  <w14:solidFill>
                    <w14:schemeClr w14:val="tx1"/>
                  </w14:solidFill>
                </w14:textFill>
              </w:rPr>
              <w:t>5-</w:t>
            </w:r>
            <w:r>
              <w:rPr>
                <w:rFonts w:hint="eastAsia"/>
                <w:color w:val="000000" w:themeColor="text1"/>
                <w:kern w:val="2"/>
                <w:sz w:val="21"/>
                <w:szCs w:val="21"/>
                <w:u w:val="none"/>
                <w:lang w:bidi="ar"/>
                <w14:textFill>
                  <w14:solidFill>
                    <w14:schemeClr w14:val="tx1"/>
                  </w14:solidFill>
                </w14:textFill>
              </w:rPr>
              <w:t>1分，未提供得0分。</w:t>
            </w:r>
          </w:p>
        </w:tc>
        <w:tc>
          <w:tcPr>
            <w:tcW w:w="891" w:type="dxa"/>
            <w:tcBorders>
              <w:top w:val="single" w:color="auto" w:sz="4" w:space="0"/>
              <w:left w:val="nil"/>
              <w:bottom w:val="single" w:color="auto" w:sz="6" w:space="0"/>
              <w:right w:val="single" w:color="auto" w:sz="6" w:space="0"/>
              <w:tl2br w:val="nil"/>
              <w:tr2bl w:val="nil"/>
            </w:tcBorders>
            <w:noWrap w:val="0"/>
            <w:vAlign w:val="top"/>
          </w:tcPr>
          <w:p w14:paraId="4EB9681C">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highlight w:val="none"/>
                <w14:textFill>
                  <w14:solidFill>
                    <w14:schemeClr w14:val="tx1"/>
                  </w14:solidFill>
                </w14:textFill>
              </w:rPr>
            </w:pPr>
          </w:p>
        </w:tc>
      </w:tr>
      <w:tr w14:paraId="37A37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4253F">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二</w:t>
            </w:r>
          </w:p>
        </w:tc>
        <w:tc>
          <w:tcPr>
            <w:tcW w:w="9441" w:type="dxa"/>
            <w:gridSpan w:val="4"/>
            <w:tcBorders>
              <w:top w:val="single" w:color="auto" w:sz="6" w:space="0"/>
              <w:left w:val="nil"/>
              <w:bottom w:val="single" w:color="auto" w:sz="6" w:space="0"/>
              <w:right w:val="single" w:color="auto" w:sz="6" w:space="0"/>
              <w:tl2br w:val="nil"/>
              <w:tr2bl w:val="nil"/>
            </w:tcBorders>
            <w:noWrap w:val="0"/>
            <w:vAlign w:val="center"/>
          </w:tcPr>
          <w:p w14:paraId="4A2DE4D9">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商务部分：</w:t>
            </w:r>
            <w:r>
              <w:rPr>
                <w:rFonts w:hint="eastAsia"/>
                <w:color w:val="000000" w:themeColor="text1"/>
                <w:kern w:val="2"/>
                <w:sz w:val="21"/>
                <w:szCs w:val="21"/>
                <w:u w:val="none"/>
                <w:lang w:val="en-US" w:eastAsia="zh-CN" w:bidi="ar"/>
                <w14:textFill>
                  <w14:solidFill>
                    <w14:schemeClr w14:val="tx1"/>
                  </w14:solidFill>
                </w14:textFill>
              </w:rPr>
              <w:t>40</w:t>
            </w:r>
            <w:r>
              <w:rPr>
                <w:rFonts w:hint="eastAsia"/>
                <w:color w:val="000000" w:themeColor="text1"/>
                <w:kern w:val="2"/>
                <w:sz w:val="21"/>
                <w:szCs w:val="21"/>
                <w:u w:val="none"/>
                <w:lang w:bidi="ar"/>
                <w14:textFill>
                  <w14:solidFill>
                    <w14:schemeClr w14:val="tx1"/>
                  </w14:solidFill>
                </w14:textFill>
              </w:rPr>
              <w:t>分</w:t>
            </w:r>
          </w:p>
        </w:tc>
      </w:tr>
      <w:tr w14:paraId="54E09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5" w:hRule="atLeast"/>
        </w:trPr>
        <w:tc>
          <w:tcPr>
            <w:tcW w:w="419" w:type="dxa"/>
            <w:tcBorders>
              <w:top w:val="single" w:color="auto" w:sz="4" w:space="0"/>
              <w:left w:val="single" w:color="auto" w:sz="6" w:space="0"/>
              <w:bottom w:val="single" w:color="auto" w:sz="6" w:space="0"/>
              <w:right w:val="single" w:color="auto" w:sz="6" w:space="0"/>
              <w:tl2br w:val="nil"/>
              <w:tr2bl w:val="nil"/>
            </w:tcBorders>
            <w:noWrap w:val="0"/>
            <w:vAlign w:val="center"/>
          </w:tcPr>
          <w:p w14:paraId="2D5F7AE4">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1</w:t>
            </w:r>
          </w:p>
        </w:tc>
        <w:tc>
          <w:tcPr>
            <w:tcW w:w="1008" w:type="dxa"/>
            <w:tcBorders>
              <w:top w:val="single" w:color="auto" w:sz="4" w:space="0"/>
              <w:left w:val="nil"/>
              <w:bottom w:val="single" w:color="auto" w:sz="6" w:space="0"/>
              <w:right w:val="single" w:color="auto" w:sz="4" w:space="0"/>
              <w:tl2br w:val="nil"/>
              <w:tr2bl w:val="nil"/>
            </w:tcBorders>
            <w:noWrap w:val="0"/>
            <w:vAlign w:val="center"/>
          </w:tcPr>
          <w:p w14:paraId="31E1AC1E">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投标人业绩</w:t>
            </w:r>
          </w:p>
        </w:tc>
        <w:tc>
          <w:tcPr>
            <w:tcW w:w="1175" w:type="dxa"/>
            <w:tcBorders>
              <w:top w:val="single" w:color="auto" w:sz="4" w:space="0"/>
              <w:left w:val="nil"/>
              <w:bottom w:val="single" w:color="auto" w:sz="4" w:space="0"/>
              <w:right w:val="single" w:color="auto" w:sz="4" w:space="0"/>
              <w:tl2br w:val="nil"/>
              <w:tr2bl w:val="nil"/>
            </w:tcBorders>
            <w:noWrap w:val="0"/>
            <w:vAlign w:val="center"/>
          </w:tcPr>
          <w:p w14:paraId="0972849A">
            <w:pPr>
              <w:pStyle w:val="23"/>
              <w:keepNext w:val="0"/>
              <w:keepLines w:val="0"/>
              <w:widowControl w:val="0"/>
              <w:suppressLineNumbers w:val="0"/>
              <w:spacing w:before="0" w:beforeLines="0" w:beforeAutospacing="0" w:after="0" w:afterLines="0" w:afterAutospacing="0"/>
              <w:ind w:left="0" w:right="0"/>
              <w:jc w:val="center"/>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4</w:t>
            </w:r>
            <w:r>
              <w:rPr>
                <w:rFonts w:hint="eastAsia"/>
                <w:color w:val="000000" w:themeColor="text1"/>
                <w:kern w:val="2"/>
                <w:sz w:val="21"/>
                <w:szCs w:val="21"/>
                <w:u w:val="none"/>
                <w:lang w:bidi="ar"/>
                <w14:textFill>
                  <w14:solidFill>
                    <w14:schemeClr w14:val="tx1"/>
                  </w14:solidFill>
                </w14:textFill>
              </w:rPr>
              <w:t>分</w:t>
            </w:r>
          </w:p>
        </w:tc>
        <w:tc>
          <w:tcPr>
            <w:tcW w:w="6367" w:type="dxa"/>
            <w:tcBorders>
              <w:top w:val="single" w:color="auto" w:sz="4" w:space="0"/>
              <w:left w:val="nil"/>
              <w:bottom w:val="single" w:color="auto" w:sz="6" w:space="0"/>
              <w:right w:val="single" w:color="auto" w:sz="6" w:space="0"/>
              <w:tl2br w:val="nil"/>
              <w:tr2bl w:val="nil"/>
            </w:tcBorders>
            <w:noWrap w:val="0"/>
            <w:vAlign w:val="center"/>
          </w:tcPr>
          <w:p w14:paraId="11DD10B2">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投标人提供</w:t>
            </w:r>
            <w:r>
              <w:rPr>
                <w:rFonts w:hint="eastAsia"/>
                <w:color w:val="000000" w:themeColor="text1"/>
                <w:kern w:val="2"/>
                <w:sz w:val="21"/>
                <w:szCs w:val="21"/>
                <w:u w:val="none"/>
                <w:lang w:val="en-US" w:eastAsia="zh-CN" w:bidi="ar"/>
                <w14:textFill>
                  <w14:solidFill>
                    <w14:schemeClr w14:val="tx1"/>
                  </w14:solidFill>
                </w14:textFill>
              </w:rPr>
              <w:t>近三年</w:t>
            </w:r>
            <w:r>
              <w:rPr>
                <w:rFonts w:hint="eastAsia"/>
                <w:color w:val="000000" w:themeColor="text1"/>
                <w:kern w:val="2"/>
                <w:sz w:val="21"/>
                <w:szCs w:val="21"/>
                <w:u w:val="none"/>
                <w:lang w:bidi="ar"/>
                <w14:textFill>
                  <w14:solidFill>
                    <w14:schemeClr w14:val="tx1"/>
                  </w14:solidFill>
                </w14:textFill>
              </w:rPr>
              <w:t>类似项目案例</w:t>
            </w:r>
            <w:r>
              <w:rPr>
                <w:rFonts w:hint="eastAsia"/>
                <w:color w:val="000000" w:themeColor="text1"/>
                <w:kern w:val="2"/>
                <w:sz w:val="21"/>
                <w:szCs w:val="21"/>
                <w:u w:val="none"/>
                <w:lang w:val="en-US" w:eastAsia="zh-CN" w:bidi="ar"/>
                <w14:textFill>
                  <w14:solidFill>
                    <w14:schemeClr w14:val="tx1"/>
                  </w14:solidFill>
                </w14:textFill>
              </w:rPr>
              <w:t>1</w:t>
            </w:r>
            <w:r>
              <w:rPr>
                <w:rFonts w:hint="eastAsia"/>
                <w:color w:val="000000" w:themeColor="text1"/>
                <w:kern w:val="2"/>
                <w:sz w:val="21"/>
                <w:szCs w:val="21"/>
                <w:u w:val="none"/>
                <w:lang w:bidi="ar"/>
                <w14:textFill>
                  <w14:solidFill>
                    <w14:schemeClr w14:val="tx1"/>
                  </w14:solidFill>
                </w14:textFill>
              </w:rPr>
              <w:t>份得</w:t>
            </w:r>
            <w:r>
              <w:rPr>
                <w:rFonts w:hint="eastAsia"/>
                <w:color w:val="000000" w:themeColor="text1"/>
                <w:kern w:val="2"/>
                <w:sz w:val="21"/>
                <w:szCs w:val="21"/>
                <w:u w:val="none"/>
                <w:lang w:val="en-US" w:eastAsia="zh-CN" w:bidi="ar"/>
                <w14:textFill>
                  <w14:solidFill>
                    <w14:schemeClr w14:val="tx1"/>
                  </w14:solidFill>
                </w14:textFill>
              </w:rPr>
              <w:t>2</w:t>
            </w:r>
            <w:r>
              <w:rPr>
                <w:rFonts w:hint="eastAsia"/>
                <w:color w:val="000000" w:themeColor="text1"/>
                <w:kern w:val="2"/>
                <w:sz w:val="21"/>
                <w:szCs w:val="21"/>
                <w:u w:val="none"/>
                <w:lang w:bidi="ar"/>
                <w14:textFill>
                  <w14:solidFill>
                    <w14:schemeClr w14:val="tx1"/>
                  </w14:solidFill>
                </w14:textFill>
              </w:rPr>
              <w:t>分，在此基础上，每增加1份完成类似项目案例加</w:t>
            </w:r>
            <w:r>
              <w:rPr>
                <w:rFonts w:hint="eastAsia"/>
                <w:color w:val="000000" w:themeColor="text1"/>
                <w:kern w:val="2"/>
                <w:sz w:val="21"/>
                <w:szCs w:val="21"/>
                <w:u w:val="none"/>
                <w:lang w:val="en-US" w:eastAsia="zh-CN" w:bidi="ar"/>
                <w14:textFill>
                  <w14:solidFill>
                    <w14:schemeClr w14:val="tx1"/>
                  </w14:solidFill>
                </w14:textFill>
              </w:rPr>
              <w:t>2</w:t>
            </w:r>
            <w:r>
              <w:rPr>
                <w:rFonts w:hint="eastAsia"/>
                <w:color w:val="000000" w:themeColor="text1"/>
                <w:kern w:val="2"/>
                <w:sz w:val="21"/>
                <w:szCs w:val="21"/>
                <w:u w:val="none"/>
                <w:lang w:bidi="ar"/>
                <w14:textFill>
                  <w14:solidFill>
                    <w14:schemeClr w14:val="tx1"/>
                  </w14:solidFill>
                </w14:textFill>
              </w:rPr>
              <w:t>分，加至满分为止。</w:t>
            </w:r>
          </w:p>
          <w:p w14:paraId="010FE69E">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注：1.至今指“至开标截止时间”。</w:t>
            </w:r>
          </w:p>
          <w:p w14:paraId="3DE584F2">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2.需提供需提供（合同或者具同等效力的证明文件）原件扫描件。</w:t>
            </w:r>
          </w:p>
        </w:tc>
        <w:tc>
          <w:tcPr>
            <w:tcW w:w="891" w:type="dxa"/>
            <w:tcBorders>
              <w:top w:val="single" w:color="auto" w:sz="6" w:space="0"/>
              <w:left w:val="nil"/>
              <w:bottom w:val="single" w:color="auto" w:sz="6" w:space="0"/>
              <w:right w:val="single" w:color="auto" w:sz="6" w:space="0"/>
              <w:tl2br w:val="nil"/>
              <w:tr2bl w:val="nil"/>
            </w:tcBorders>
            <w:noWrap w:val="0"/>
            <w:vAlign w:val="top"/>
          </w:tcPr>
          <w:p w14:paraId="5A775AB9">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highlight w:val="none"/>
                <w14:textFill>
                  <w14:solidFill>
                    <w14:schemeClr w14:val="tx1"/>
                  </w14:solidFill>
                </w14:textFill>
              </w:rPr>
            </w:pPr>
          </w:p>
          <w:p w14:paraId="7274E567">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highlight w:val="none"/>
                <w14:textFill>
                  <w14:solidFill>
                    <w14:schemeClr w14:val="tx1"/>
                  </w14:solidFill>
                </w14:textFill>
              </w:rPr>
            </w:pPr>
          </w:p>
        </w:tc>
      </w:tr>
      <w:tr w14:paraId="6C790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419" w:type="dxa"/>
            <w:tcBorders>
              <w:top w:val="single" w:color="auto" w:sz="4" w:space="0"/>
              <w:left w:val="single" w:color="auto" w:sz="6" w:space="0"/>
              <w:bottom w:val="single" w:color="auto" w:sz="4" w:space="0"/>
              <w:right w:val="single" w:color="auto" w:sz="6" w:space="0"/>
              <w:tl2br w:val="nil"/>
              <w:tr2bl w:val="nil"/>
            </w:tcBorders>
            <w:noWrap w:val="0"/>
            <w:vAlign w:val="center"/>
          </w:tcPr>
          <w:p w14:paraId="07566539">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2</w:t>
            </w:r>
          </w:p>
        </w:tc>
        <w:tc>
          <w:tcPr>
            <w:tcW w:w="1008" w:type="dxa"/>
            <w:tcBorders>
              <w:top w:val="single" w:color="auto" w:sz="4" w:space="0"/>
              <w:left w:val="nil"/>
              <w:bottom w:val="single" w:color="auto" w:sz="4" w:space="0"/>
              <w:right w:val="single" w:color="auto" w:sz="4" w:space="0"/>
              <w:tl2br w:val="nil"/>
              <w:tr2bl w:val="nil"/>
            </w:tcBorders>
            <w:shd w:val="clear" w:color="auto" w:fill="auto"/>
            <w:noWrap w:val="0"/>
            <w:vAlign w:val="center"/>
          </w:tcPr>
          <w:p w14:paraId="1495BDD3">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优惠及服务承诺</w:t>
            </w:r>
          </w:p>
        </w:tc>
        <w:tc>
          <w:tcPr>
            <w:tcW w:w="1175" w:type="dxa"/>
            <w:tcBorders>
              <w:top w:val="single" w:color="auto" w:sz="4" w:space="0"/>
              <w:left w:val="nil"/>
              <w:bottom w:val="single" w:color="auto" w:sz="4" w:space="0"/>
              <w:right w:val="single" w:color="auto" w:sz="4" w:space="0"/>
              <w:tl2br w:val="nil"/>
              <w:tr2bl w:val="nil"/>
            </w:tcBorders>
            <w:shd w:val="clear" w:color="auto" w:fill="auto"/>
            <w:noWrap w:val="0"/>
            <w:vAlign w:val="center"/>
          </w:tcPr>
          <w:p w14:paraId="6DD96D8D">
            <w:pPr>
              <w:pStyle w:val="23"/>
              <w:keepNext w:val="0"/>
              <w:keepLines w:val="0"/>
              <w:widowControl w:val="0"/>
              <w:suppressLineNumbers w:val="0"/>
              <w:spacing w:before="0" w:beforeLines="0" w:beforeAutospacing="0" w:after="0" w:afterLines="0" w:afterAutospacing="0"/>
              <w:ind w:left="0" w:right="0"/>
              <w:jc w:val="center"/>
              <w:rPr>
                <w:rFonts w:hint="default"/>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10</w:t>
            </w:r>
            <w:r>
              <w:rPr>
                <w:rFonts w:hint="eastAsia"/>
                <w:color w:val="000000" w:themeColor="text1"/>
                <w:kern w:val="2"/>
                <w:sz w:val="21"/>
                <w:szCs w:val="21"/>
                <w:u w:val="none"/>
                <w:lang w:bidi="ar"/>
                <w14:textFill>
                  <w14:solidFill>
                    <w14:schemeClr w14:val="tx1"/>
                  </w14:solidFill>
                </w14:textFill>
              </w:rPr>
              <w:t>分</w:t>
            </w:r>
          </w:p>
        </w:tc>
        <w:tc>
          <w:tcPr>
            <w:tcW w:w="6367" w:type="dxa"/>
            <w:tcBorders>
              <w:top w:val="single" w:color="auto" w:sz="4" w:space="0"/>
              <w:left w:val="nil"/>
              <w:bottom w:val="single" w:color="auto" w:sz="4" w:space="0"/>
              <w:right w:val="single" w:color="auto" w:sz="6" w:space="0"/>
              <w:tl2br w:val="nil"/>
              <w:tr2bl w:val="nil"/>
            </w:tcBorders>
            <w:shd w:val="clear" w:color="auto" w:fill="auto"/>
            <w:noWrap w:val="0"/>
            <w:vAlign w:val="center"/>
          </w:tcPr>
          <w:p w14:paraId="7AD6FE77">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根据</w:t>
            </w:r>
            <w:r>
              <w:rPr>
                <w:rFonts w:hint="eastAsia"/>
                <w:color w:val="000000" w:themeColor="text1"/>
                <w:kern w:val="2"/>
                <w:sz w:val="21"/>
                <w:szCs w:val="21"/>
                <w:u w:val="none"/>
                <w:lang w:eastAsia="zh-CN" w:bidi="ar"/>
                <w14:textFill>
                  <w14:solidFill>
                    <w14:schemeClr w14:val="tx1"/>
                  </w14:solidFill>
                </w14:textFill>
              </w:rPr>
              <w:t>投标人</w:t>
            </w:r>
            <w:r>
              <w:rPr>
                <w:rFonts w:hint="eastAsia"/>
                <w:color w:val="000000" w:themeColor="text1"/>
                <w:kern w:val="2"/>
                <w:sz w:val="21"/>
                <w:szCs w:val="21"/>
                <w:u w:val="none"/>
                <w:lang w:bidi="ar"/>
                <w14:textFill>
                  <w14:solidFill>
                    <w14:schemeClr w14:val="tx1"/>
                  </w14:solidFill>
                </w14:textFill>
              </w:rPr>
              <w:t>提供的优惠及服务承诺综合打分：优得</w:t>
            </w:r>
            <w:r>
              <w:rPr>
                <w:rFonts w:hint="eastAsia"/>
                <w:color w:val="000000" w:themeColor="text1"/>
                <w:kern w:val="2"/>
                <w:sz w:val="21"/>
                <w:szCs w:val="21"/>
                <w:u w:val="none"/>
                <w:lang w:val="en-US" w:eastAsia="zh-CN" w:bidi="ar"/>
                <w14:textFill>
                  <w14:solidFill>
                    <w14:schemeClr w14:val="tx1"/>
                  </w14:solidFill>
                </w14:textFill>
              </w:rPr>
              <w:t>10-6</w:t>
            </w:r>
            <w:r>
              <w:rPr>
                <w:rFonts w:hint="eastAsia"/>
                <w:color w:val="000000" w:themeColor="text1"/>
                <w:kern w:val="2"/>
                <w:sz w:val="21"/>
                <w:szCs w:val="21"/>
                <w:u w:val="none"/>
                <w:lang w:bidi="ar"/>
                <w14:textFill>
                  <w14:solidFill>
                    <w14:schemeClr w14:val="tx1"/>
                  </w14:solidFill>
                </w14:textFill>
              </w:rPr>
              <w:t>分，良得</w:t>
            </w:r>
            <w:r>
              <w:rPr>
                <w:rFonts w:hint="eastAsia"/>
                <w:color w:val="000000" w:themeColor="text1"/>
                <w:kern w:val="2"/>
                <w:sz w:val="21"/>
                <w:szCs w:val="21"/>
                <w:u w:val="none"/>
                <w:lang w:val="en-US" w:eastAsia="zh-CN" w:bidi="ar"/>
                <w14:textFill>
                  <w14:solidFill>
                    <w14:schemeClr w14:val="tx1"/>
                  </w14:solidFill>
                </w14:textFill>
              </w:rPr>
              <w:t>6-3</w:t>
            </w:r>
            <w:r>
              <w:rPr>
                <w:rFonts w:hint="eastAsia"/>
                <w:color w:val="000000" w:themeColor="text1"/>
                <w:kern w:val="2"/>
                <w:sz w:val="21"/>
                <w:szCs w:val="21"/>
                <w:u w:val="none"/>
                <w:lang w:bidi="ar"/>
                <w14:textFill>
                  <w14:solidFill>
                    <w14:schemeClr w14:val="tx1"/>
                  </w14:solidFill>
                </w14:textFill>
              </w:rPr>
              <w:t>分；一般得</w:t>
            </w:r>
            <w:r>
              <w:rPr>
                <w:rFonts w:hint="eastAsia"/>
                <w:color w:val="000000" w:themeColor="text1"/>
                <w:kern w:val="2"/>
                <w:sz w:val="21"/>
                <w:szCs w:val="21"/>
                <w:u w:val="none"/>
                <w:lang w:val="en-US" w:eastAsia="zh-CN" w:bidi="ar"/>
                <w14:textFill>
                  <w14:solidFill>
                    <w14:schemeClr w14:val="tx1"/>
                  </w14:solidFill>
                </w14:textFill>
              </w:rPr>
              <w:t>3-0</w:t>
            </w:r>
            <w:r>
              <w:rPr>
                <w:rFonts w:hint="eastAsia"/>
                <w:color w:val="000000" w:themeColor="text1"/>
                <w:kern w:val="2"/>
                <w:sz w:val="21"/>
                <w:szCs w:val="21"/>
                <w:u w:val="none"/>
                <w:lang w:bidi="ar"/>
                <w14:textFill>
                  <w14:solidFill>
                    <w14:schemeClr w14:val="tx1"/>
                  </w14:solidFill>
                </w14:textFill>
              </w:rPr>
              <w:t>分。</w:t>
            </w:r>
          </w:p>
        </w:tc>
        <w:tc>
          <w:tcPr>
            <w:tcW w:w="891" w:type="dxa"/>
            <w:tcBorders>
              <w:top w:val="single" w:color="auto" w:sz="6" w:space="0"/>
              <w:left w:val="nil"/>
              <w:bottom w:val="single" w:color="auto" w:sz="6" w:space="0"/>
              <w:right w:val="single" w:color="auto" w:sz="6" w:space="0"/>
              <w:tl2br w:val="nil"/>
              <w:tr2bl w:val="nil"/>
            </w:tcBorders>
            <w:noWrap w:val="0"/>
            <w:vAlign w:val="top"/>
          </w:tcPr>
          <w:p w14:paraId="230D70CB">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highlight w:val="none"/>
                <w14:textFill>
                  <w14:solidFill>
                    <w14:schemeClr w14:val="tx1"/>
                  </w14:solidFill>
                </w14:textFill>
              </w:rPr>
            </w:pPr>
          </w:p>
        </w:tc>
      </w:tr>
      <w:tr w14:paraId="35384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1" w:hRule="atLeast"/>
        </w:trPr>
        <w:tc>
          <w:tcPr>
            <w:tcW w:w="419" w:type="dxa"/>
            <w:tcBorders>
              <w:top w:val="single" w:color="auto" w:sz="4" w:space="0"/>
              <w:left w:val="single" w:color="auto" w:sz="6" w:space="0"/>
              <w:bottom w:val="single" w:color="auto" w:sz="4" w:space="0"/>
              <w:right w:val="single" w:color="auto" w:sz="6" w:space="0"/>
              <w:tl2br w:val="nil"/>
              <w:tr2bl w:val="nil"/>
            </w:tcBorders>
            <w:noWrap w:val="0"/>
            <w:vAlign w:val="center"/>
          </w:tcPr>
          <w:p w14:paraId="32A2F137">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3</w:t>
            </w:r>
          </w:p>
        </w:tc>
        <w:tc>
          <w:tcPr>
            <w:tcW w:w="1008" w:type="dxa"/>
            <w:tcBorders>
              <w:top w:val="single" w:color="auto" w:sz="4" w:space="0"/>
              <w:left w:val="nil"/>
              <w:bottom w:val="single" w:color="auto" w:sz="4" w:space="0"/>
              <w:right w:val="single" w:color="auto" w:sz="4" w:space="0"/>
              <w:tl2br w:val="nil"/>
              <w:tr2bl w:val="nil"/>
            </w:tcBorders>
            <w:shd w:val="clear" w:color="auto" w:fill="auto"/>
            <w:noWrap w:val="0"/>
            <w:vAlign w:val="center"/>
          </w:tcPr>
          <w:p w14:paraId="29998C2E">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eastAsia="zh-CN" w:bidi="ar"/>
                <w14:textFill>
                  <w14:solidFill>
                    <w14:schemeClr w14:val="tx1"/>
                  </w14:solidFill>
                </w14:textFill>
              </w:rPr>
              <w:t>三体系证书</w:t>
            </w:r>
          </w:p>
        </w:tc>
        <w:tc>
          <w:tcPr>
            <w:tcW w:w="1175" w:type="dxa"/>
            <w:tcBorders>
              <w:top w:val="single" w:color="auto" w:sz="4" w:space="0"/>
              <w:left w:val="nil"/>
              <w:bottom w:val="single" w:color="auto" w:sz="4" w:space="0"/>
              <w:right w:val="single" w:color="auto" w:sz="4" w:space="0"/>
              <w:tl2br w:val="nil"/>
              <w:tr2bl w:val="nil"/>
            </w:tcBorders>
            <w:shd w:val="clear" w:color="auto" w:fill="auto"/>
            <w:noWrap w:val="0"/>
            <w:vAlign w:val="center"/>
          </w:tcPr>
          <w:p w14:paraId="2B52F484">
            <w:pPr>
              <w:pStyle w:val="23"/>
              <w:keepNext w:val="0"/>
              <w:keepLines w:val="0"/>
              <w:widowControl w:val="0"/>
              <w:suppressLineNumbers w:val="0"/>
              <w:spacing w:before="0" w:beforeLines="0" w:beforeAutospacing="0" w:after="0" w:afterLines="0" w:afterAutospacing="0"/>
              <w:ind w:left="0" w:right="0"/>
              <w:jc w:val="center"/>
              <w:rPr>
                <w:rFonts w:hint="eastAsia"/>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6分</w:t>
            </w:r>
          </w:p>
        </w:tc>
        <w:tc>
          <w:tcPr>
            <w:tcW w:w="6367" w:type="dxa"/>
            <w:tcBorders>
              <w:top w:val="single" w:color="auto" w:sz="4" w:space="0"/>
              <w:left w:val="nil"/>
              <w:bottom w:val="single" w:color="auto" w:sz="4" w:space="0"/>
              <w:right w:val="single" w:color="auto" w:sz="6" w:space="0"/>
              <w:tl2br w:val="nil"/>
              <w:tr2bl w:val="nil"/>
            </w:tcBorders>
            <w:shd w:val="clear" w:color="auto" w:fill="auto"/>
            <w:noWrap w:val="0"/>
            <w:vAlign w:val="center"/>
          </w:tcPr>
          <w:p w14:paraId="6BA31C99">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供应商同时具有质量管理体系</w:t>
            </w:r>
            <w:r>
              <w:rPr>
                <w:rFonts w:hint="eastAsia"/>
                <w:color w:val="000000" w:themeColor="text1"/>
                <w:kern w:val="2"/>
                <w:sz w:val="21"/>
                <w:szCs w:val="21"/>
                <w:u w:val="none"/>
                <w:lang w:val="en-US" w:eastAsia="zh-CN" w:bidi="ar"/>
                <w14:textFill>
                  <w14:solidFill>
                    <w14:schemeClr w14:val="tx1"/>
                  </w14:solidFill>
                </w14:textFill>
              </w:rPr>
              <w:t>ISO9001</w:t>
            </w:r>
            <w:r>
              <w:rPr>
                <w:rFonts w:hint="eastAsia"/>
                <w:color w:val="000000" w:themeColor="text1"/>
                <w:kern w:val="2"/>
                <w:sz w:val="21"/>
                <w:szCs w:val="21"/>
                <w:u w:val="none"/>
                <w:lang w:bidi="ar"/>
                <w14:textFill>
                  <w14:solidFill>
                    <w14:schemeClr w14:val="tx1"/>
                  </w14:solidFill>
                </w14:textFill>
              </w:rPr>
              <w:t>、 环境管理体系</w:t>
            </w:r>
            <w:r>
              <w:rPr>
                <w:rFonts w:hint="eastAsia"/>
                <w:color w:val="000000" w:themeColor="text1"/>
                <w:kern w:val="2"/>
                <w:sz w:val="21"/>
                <w:szCs w:val="21"/>
                <w:u w:val="none"/>
                <w:lang w:val="en-US" w:eastAsia="zh-CN" w:bidi="ar"/>
                <w14:textFill>
                  <w14:solidFill>
                    <w14:schemeClr w14:val="tx1"/>
                  </w14:solidFill>
                </w14:textFill>
              </w:rPr>
              <w:t>ISO14001</w:t>
            </w:r>
            <w:r>
              <w:rPr>
                <w:rFonts w:hint="eastAsia"/>
                <w:color w:val="000000" w:themeColor="text1"/>
                <w:kern w:val="2"/>
                <w:sz w:val="21"/>
                <w:szCs w:val="21"/>
                <w:u w:val="none"/>
                <w:lang w:eastAsia="zh-CN" w:bidi="ar"/>
                <w14:textFill>
                  <w14:solidFill>
                    <w14:schemeClr w14:val="tx1"/>
                  </w14:solidFill>
                </w14:textFill>
              </w:rPr>
              <w:t>、职业健康安全管理体系</w:t>
            </w:r>
            <w:r>
              <w:rPr>
                <w:rFonts w:hint="eastAsia"/>
                <w:color w:val="000000" w:themeColor="text1"/>
                <w:kern w:val="2"/>
                <w:sz w:val="21"/>
                <w:szCs w:val="21"/>
                <w:u w:val="none"/>
                <w:lang w:val="en-US" w:eastAsia="zh-CN" w:bidi="ar"/>
                <w14:textFill>
                  <w14:solidFill>
                    <w14:schemeClr w14:val="tx1"/>
                  </w14:solidFill>
                </w14:textFill>
              </w:rPr>
              <w:t>ISO45001</w:t>
            </w:r>
            <w:r>
              <w:rPr>
                <w:rFonts w:hint="eastAsia"/>
                <w:color w:val="000000" w:themeColor="text1"/>
                <w:kern w:val="2"/>
                <w:sz w:val="21"/>
                <w:szCs w:val="21"/>
                <w:u w:val="none"/>
                <w:lang w:eastAsia="zh-CN" w:bidi="ar"/>
                <w14:textFill>
                  <w14:solidFill>
                    <w14:schemeClr w14:val="tx1"/>
                  </w14:solidFill>
                </w14:textFill>
              </w:rPr>
              <w:t>得</w:t>
            </w:r>
            <w:r>
              <w:rPr>
                <w:rFonts w:hint="eastAsia"/>
                <w:color w:val="000000" w:themeColor="text1"/>
                <w:kern w:val="2"/>
                <w:sz w:val="21"/>
                <w:szCs w:val="21"/>
                <w:u w:val="none"/>
                <w:lang w:val="en-US" w:eastAsia="zh-CN" w:bidi="ar"/>
                <w14:textFill>
                  <w14:solidFill>
                    <w14:schemeClr w14:val="tx1"/>
                  </w14:solidFill>
                </w14:textFill>
              </w:rPr>
              <w:t>6</w:t>
            </w:r>
            <w:r>
              <w:rPr>
                <w:rFonts w:hint="eastAsia"/>
                <w:color w:val="000000" w:themeColor="text1"/>
                <w:kern w:val="2"/>
                <w:sz w:val="21"/>
                <w:szCs w:val="21"/>
                <w:u w:val="none"/>
                <w:lang w:bidi="ar"/>
                <w14:textFill>
                  <w14:solidFill>
                    <w14:schemeClr w14:val="tx1"/>
                  </w14:solidFill>
                </w14:textFill>
              </w:rPr>
              <w:t>分</w:t>
            </w:r>
            <w:r>
              <w:rPr>
                <w:rFonts w:hint="eastAsia"/>
                <w:color w:val="000000" w:themeColor="text1"/>
                <w:kern w:val="2"/>
                <w:sz w:val="21"/>
                <w:szCs w:val="21"/>
                <w:u w:val="none"/>
                <w:lang w:eastAsia="zh-CN" w:bidi="ar"/>
                <w14:textFill>
                  <w14:solidFill>
                    <w14:schemeClr w14:val="tx1"/>
                  </w14:solidFill>
                </w14:textFill>
              </w:rPr>
              <w:t>，</w:t>
            </w:r>
            <w:r>
              <w:rPr>
                <w:rFonts w:hint="eastAsia"/>
                <w:color w:val="000000" w:themeColor="text1"/>
                <w:kern w:val="2"/>
                <w:sz w:val="21"/>
                <w:szCs w:val="21"/>
                <w:u w:val="none"/>
                <w:lang w:bidi="ar"/>
                <w14:textFill>
                  <w14:solidFill>
                    <w14:schemeClr w14:val="tx1"/>
                  </w14:solidFill>
                </w14:textFill>
              </w:rPr>
              <w:t>缺一项扣2分（提供证明材料加盖公章）；</w:t>
            </w:r>
            <w:r>
              <w:rPr>
                <w:rFonts w:hint="eastAsia"/>
                <w:color w:val="000000" w:themeColor="text1"/>
                <w:kern w:val="2"/>
                <w:sz w:val="21"/>
                <w:szCs w:val="21"/>
                <w:u w:val="none"/>
                <w:lang w:eastAsia="zh-CN" w:bidi="ar"/>
                <w14:textFill>
                  <w14:solidFill>
                    <w14:schemeClr w14:val="tx1"/>
                  </w14:solidFill>
                </w14:textFill>
              </w:rPr>
              <w:t>不提供不得分。</w:t>
            </w:r>
          </w:p>
        </w:tc>
        <w:tc>
          <w:tcPr>
            <w:tcW w:w="891" w:type="dxa"/>
            <w:tcBorders>
              <w:top w:val="single" w:color="auto" w:sz="6" w:space="0"/>
              <w:left w:val="nil"/>
              <w:bottom w:val="single" w:color="auto" w:sz="6" w:space="0"/>
              <w:right w:val="single" w:color="auto" w:sz="6" w:space="0"/>
              <w:tl2br w:val="nil"/>
              <w:tr2bl w:val="nil"/>
            </w:tcBorders>
            <w:noWrap w:val="0"/>
            <w:vAlign w:val="top"/>
          </w:tcPr>
          <w:p w14:paraId="264A8C76">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highlight w:val="none"/>
                <w14:textFill>
                  <w14:solidFill>
                    <w14:schemeClr w14:val="tx1"/>
                  </w14:solidFill>
                </w14:textFill>
              </w:rPr>
            </w:pPr>
          </w:p>
        </w:tc>
      </w:tr>
      <w:tr w14:paraId="31999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5" w:hRule="atLeast"/>
        </w:trPr>
        <w:tc>
          <w:tcPr>
            <w:tcW w:w="419" w:type="dxa"/>
            <w:tcBorders>
              <w:top w:val="single" w:color="auto" w:sz="4" w:space="0"/>
              <w:left w:val="single" w:color="auto" w:sz="6" w:space="0"/>
              <w:bottom w:val="single" w:color="auto" w:sz="4" w:space="0"/>
              <w:right w:val="single" w:color="auto" w:sz="6" w:space="0"/>
              <w:tl2br w:val="nil"/>
              <w:tr2bl w:val="nil"/>
            </w:tcBorders>
            <w:noWrap w:val="0"/>
            <w:vAlign w:val="center"/>
          </w:tcPr>
          <w:p w14:paraId="62375F14">
            <w:pPr>
              <w:pStyle w:val="23"/>
              <w:keepNext w:val="0"/>
              <w:keepLines w:val="0"/>
              <w:widowControl w:val="0"/>
              <w:suppressLineNumbers w:val="0"/>
              <w:spacing w:before="0" w:beforeLines="0" w:beforeAutospacing="0" w:after="0" w:afterLines="0" w:afterAutospacing="0"/>
              <w:ind w:left="0" w:right="0"/>
              <w:rPr>
                <w:rFonts w:hint="default"/>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4</w:t>
            </w:r>
          </w:p>
        </w:tc>
        <w:tc>
          <w:tcPr>
            <w:tcW w:w="1008" w:type="dxa"/>
            <w:tcBorders>
              <w:top w:val="single" w:color="auto" w:sz="4" w:space="0"/>
              <w:left w:val="nil"/>
              <w:bottom w:val="single" w:color="auto" w:sz="4" w:space="0"/>
              <w:right w:val="single" w:color="auto" w:sz="4" w:space="0"/>
              <w:tl2br w:val="nil"/>
              <w:tr2bl w:val="nil"/>
            </w:tcBorders>
            <w:shd w:val="clear" w:color="auto" w:fill="auto"/>
            <w:noWrap w:val="0"/>
            <w:vAlign w:val="center"/>
          </w:tcPr>
          <w:p w14:paraId="1901E2C5">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售后</w:t>
            </w:r>
            <w:r>
              <w:rPr>
                <w:rFonts w:hint="eastAsia"/>
                <w:color w:val="000000" w:themeColor="text1"/>
                <w:kern w:val="2"/>
                <w:sz w:val="21"/>
                <w:szCs w:val="21"/>
                <w:u w:val="none"/>
                <w:lang w:eastAsia="zh-CN" w:bidi="ar"/>
                <w14:textFill>
                  <w14:solidFill>
                    <w14:schemeClr w14:val="tx1"/>
                  </w14:solidFill>
                </w14:textFill>
              </w:rPr>
              <w:t>服务</w:t>
            </w:r>
          </w:p>
        </w:tc>
        <w:tc>
          <w:tcPr>
            <w:tcW w:w="1175" w:type="dxa"/>
            <w:tcBorders>
              <w:top w:val="single" w:color="auto" w:sz="4" w:space="0"/>
              <w:left w:val="nil"/>
              <w:bottom w:val="single" w:color="auto" w:sz="4" w:space="0"/>
              <w:right w:val="single" w:color="auto" w:sz="4" w:space="0"/>
              <w:tl2br w:val="nil"/>
              <w:tr2bl w:val="nil"/>
            </w:tcBorders>
            <w:shd w:val="clear" w:color="auto" w:fill="auto"/>
            <w:noWrap w:val="0"/>
            <w:vAlign w:val="center"/>
          </w:tcPr>
          <w:p w14:paraId="579C73AF">
            <w:pPr>
              <w:pStyle w:val="23"/>
              <w:keepNext w:val="0"/>
              <w:keepLines w:val="0"/>
              <w:widowControl w:val="0"/>
              <w:suppressLineNumbers w:val="0"/>
              <w:spacing w:before="0" w:beforeLines="0" w:beforeAutospacing="0" w:after="0" w:afterLines="0" w:afterAutospacing="0"/>
              <w:ind w:left="0" w:right="0"/>
              <w:jc w:val="center"/>
              <w:rPr>
                <w:rFonts w:hint="default"/>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val="en-US" w:eastAsia="zh-CN" w:bidi="ar"/>
                <w14:textFill>
                  <w14:solidFill>
                    <w14:schemeClr w14:val="tx1"/>
                  </w14:solidFill>
                </w14:textFill>
              </w:rPr>
              <w:t>20分</w:t>
            </w:r>
          </w:p>
        </w:tc>
        <w:tc>
          <w:tcPr>
            <w:tcW w:w="6367" w:type="dxa"/>
            <w:tcBorders>
              <w:top w:val="single" w:color="auto" w:sz="4" w:space="0"/>
              <w:left w:val="nil"/>
              <w:bottom w:val="single" w:color="auto" w:sz="4" w:space="0"/>
              <w:right w:val="single" w:color="auto" w:sz="6" w:space="0"/>
              <w:tl2br w:val="nil"/>
              <w:tr2bl w:val="nil"/>
            </w:tcBorders>
            <w:shd w:val="clear" w:color="auto" w:fill="auto"/>
            <w:noWrap w:val="0"/>
            <w:vAlign w:val="center"/>
          </w:tcPr>
          <w:p w14:paraId="3944CDEC">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1.售后服务承诺细致、突出、技术力量强，服务措施完善、明确、可行性强</w:t>
            </w:r>
            <w:r>
              <w:rPr>
                <w:rFonts w:hint="eastAsia"/>
                <w:color w:val="000000" w:themeColor="text1"/>
                <w:kern w:val="2"/>
                <w:sz w:val="21"/>
                <w:szCs w:val="21"/>
                <w:u w:val="none"/>
                <w:lang w:val="en-US" w:eastAsia="zh-CN" w:bidi="ar"/>
                <w14:textFill>
                  <w14:solidFill>
                    <w14:schemeClr w14:val="tx1"/>
                  </w14:solidFill>
                </w14:textFill>
              </w:rPr>
              <w:t>20</w:t>
            </w:r>
            <w:r>
              <w:rPr>
                <w:rFonts w:hint="eastAsia"/>
                <w:color w:val="000000" w:themeColor="text1"/>
                <w:kern w:val="2"/>
                <w:sz w:val="21"/>
                <w:szCs w:val="21"/>
                <w:u w:val="none"/>
                <w:lang w:bidi="ar"/>
                <w14:textFill>
                  <w14:solidFill>
                    <w14:schemeClr w14:val="tx1"/>
                  </w14:solidFill>
                </w14:textFill>
              </w:rPr>
              <w:t>-</w:t>
            </w:r>
            <w:r>
              <w:rPr>
                <w:rFonts w:hint="eastAsia"/>
                <w:color w:val="000000" w:themeColor="text1"/>
                <w:kern w:val="2"/>
                <w:sz w:val="21"/>
                <w:szCs w:val="21"/>
                <w:u w:val="none"/>
                <w:lang w:val="en-US" w:eastAsia="zh-CN" w:bidi="ar"/>
                <w14:textFill>
                  <w14:solidFill>
                    <w14:schemeClr w14:val="tx1"/>
                  </w14:solidFill>
                </w14:textFill>
              </w:rPr>
              <w:t>12</w:t>
            </w:r>
            <w:r>
              <w:rPr>
                <w:rFonts w:hint="eastAsia"/>
                <w:color w:val="000000" w:themeColor="text1"/>
                <w:kern w:val="2"/>
                <w:sz w:val="21"/>
                <w:szCs w:val="21"/>
                <w:u w:val="none"/>
                <w:lang w:bidi="ar"/>
                <w14:textFill>
                  <w14:solidFill>
                    <w14:schemeClr w14:val="tx1"/>
                  </w14:solidFill>
                </w14:textFill>
              </w:rPr>
              <w:t>分</w:t>
            </w:r>
          </w:p>
          <w:p w14:paraId="6DC3135C">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u w:val="none"/>
                <w:lang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2.售后服务承诺一般、技术力量较强，服务措施较完善、可行性一般的</w:t>
            </w:r>
            <w:r>
              <w:rPr>
                <w:rFonts w:hint="eastAsia"/>
                <w:color w:val="000000" w:themeColor="text1"/>
                <w:kern w:val="2"/>
                <w:sz w:val="21"/>
                <w:szCs w:val="21"/>
                <w:u w:val="none"/>
                <w:lang w:val="en-US" w:eastAsia="zh-CN" w:bidi="ar"/>
                <w14:textFill>
                  <w14:solidFill>
                    <w14:schemeClr w14:val="tx1"/>
                  </w14:solidFill>
                </w14:textFill>
              </w:rPr>
              <w:t>12-6</w:t>
            </w:r>
            <w:r>
              <w:rPr>
                <w:rFonts w:hint="eastAsia"/>
                <w:color w:val="000000" w:themeColor="text1"/>
                <w:kern w:val="2"/>
                <w:sz w:val="21"/>
                <w:szCs w:val="21"/>
                <w:u w:val="none"/>
                <w:lang w:bidi="ar"/>
                <w14:textFill>
                  <w14:solidFill>
                    <w14:schemeClr w14:val="tx1"/>
                  </w14:solidFill>
                </w14:textFill>
              </w:rPr>
              <w:t>分</w:t>
            </w:r>
          </w:p>
          <w:p w14:paraId="575690E3">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u w:val="none"/>
                <w:lang w:val="en-US" w:eastAsia="zh-CN" w:bidi="ar"/>
                <w14:textFill>
                  <w14:solidFill>
                    <w14:schemeClr w14:val="tx1"/>
                  </w14:solidFill>
                </w14:textFill>
              </w:rPr>
            </w:pPr>
            <w:r>
              <w:rPr>
                <w:rFonts w:hint="eastAsia"/>
                <w:color w:val="000000" w:themeColor="text1"/>
                <w:kern w:val="2"/>
                <w:sz w:val="21"/>
                <w:szCs w:val="21"/>
                <w:u w:val="none"/>
                <w:lang w:bidi="ar"/>
                <w14:textFill>
                  <w14:solidFill>
                    <w14:schemeClr w14:val="tx1"/>
                  </w14:solidFill>
                </w14:textFill>
              </w:rPr>
              <w:t>3.售后服务承诺、技术力量均一般，服务措施不完善、可行性较差</w:t>
            </w:r>
            <w:r>
              <w:rPr>
                <w:rFonts w:hint="eastAsia"/>
                <w:color w:val="000000" w:themeColor="text1"/>
                <w:kern w:val="2"/>
                <w:sz w:val="21"/>
                <w:szCs w:val="21"/>
                <w:u w:val="none"/>
                <w:lang w:val="en-US" w:eastAsia="zh-CN" w:bidi="ar"/>
                <w14:textFill>
                  <w14:solidFill>
                    <w14:schemeClr w14:val="tx1"/>
                  </w14:solidFill>
                </w14:textFill>
              </w:rPr>
              <w:t>6</w:t>
            </w:r>
            <w:r>
              <w:rPr>
                <w:rFonts w:hint="eastAsia"/>
                <w:color w:val="000000" w:themeColor="text1"/>
                <w:kern w:val="2"/>
                <w:sz w:val="21"/>
                <w:szCs w:val="21"/>
                <w:u w:val="none"/>
                <w:lang w:bidi="ar"/>
                <w14:textFill>
                  <w14:solidFill>
                    <w14:schemeClr w14:val="tx1"/>
                  </w14:solidFill>
                </w14:textFill>
              </w:rPr>
              <w:t>-0分.</w:t>
            </w:r>
          </w:p>
        </w:tc>
        <w:tc>
          <w:tcPr>
            <w:tcW w:w="891" w:type="dxa"/>
            <w:tcBorders>
              <w:top w:val="single" w:color="auto" w:sz="6" w:space="0"/>
              <w:left w:val="nil"/>
              <w:bottom w:val="single" w:color="auto" w:sz="6" w:space="0"/>
              <w:right w:val="single" w:color="auto" w:sz="6" w:space="0"/>
              <w:tl2br w:val="nil"/>
              <w:tr2bl w:val="nil"/>
            </w:tcBorders>
            <w:noWrap w:val="0"/>
            <w:vAlign w:val="top"/>
          </w:tcPr>
          <w:p w14:paraId="17806B30">
            <w:pPr>
              <w:pStyle w:val="23"/>
              <w:keepNext w:val="0"/>
              <w:keepLines w:val="0"/>
              <w:widowControl w:val="0"/>
              <w:suppressLineNumbers w:val="0"/>
              <w:spacing w:before="0" w:beforeLines="0" w:beforeAutospacing="0" w:after="0" w:afterLines="0" w:afterAutospacing="0"/>
              <w:ind w:left="0" w:right="0"/>
              <w:rPr>
                <w:rFonts w:hint="eastAsia"/>
                <w:color w:val="000000" w:themeColor="text1"/>
                <w:kern w:val="2"/>
                <w:sz w:val="21"/>
                <w:szCs w:val="21"/>
                <w:highlight w:val="none"/>
                <w14:textFill>
                  <w14:solidFill>
                    <w14:schemeClr w14:val="tx1"/>
                  </w14:solidFill>
                </w14:textFill>
              </w:rPr>
            </w:pPr>
          </w:p>
        </w:tc>
      </w:tr>
    </w:tbl>
    <w:p w14:paraId="5FB99A6D">
      <w:pPr>
        <w:pStyle w:val="15"/>
        <w:jc w:val="left"/>
        <w:rPr>
          <w:rFonts w:hint="eastAsia" w:ascii="宋体" w:hAnsi="宋体" w:eastAsia="宋体" w:cs="宋体"/>
          <w:color w:val="000000" w:themeColor="text1"/>
          <w:highlight w:val="none"/>
          <w:u w:val="none"/>
          <w14:textFill>
            <w14:solidFill>
              <w14:schemeClr w14:val="tx1"/>
            </w14:solidFill>
          </w14:textFill>
        </w:rPr>
      </w:pPr>
    </w:p>
    <w:p w14:paraId="7D8126AD">
      <w:pPr>
        <w:pStyle w:val="15"/>
        <w:jc w:val="lef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u w:val="none"/>
          <w14:textFill>
            <w14:solidFill>
              <w14:schemeClr w14:val="tx1"/>
            </w14:solidFill>
          </w14:textFill>
        </w:rPr>
        <w:br w:type="page"/>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评分说明：</w:t>
      </w:r>
    </w:p>
    <w:p w14:paraId="32C54E02">
      <w:pPr>
        <w:pStyle w:val="15"/>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a.磋商小组成员打分时不得协商，应独立完成。</w:t>
      </w:r>
    </w:p>
    <w:p w14:paraId="253017E2">
      <w:pPr>
        <w:pStyle w:val="15"/>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b.未满足磋商文件要求的投标人，不予评分。</w:t>
      </w:r>
    </w:p>
    <w:p w14:paraId="70927313">
      <w:pPr>
        <w:pStyle w:val="15"/>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c.投标人报价超控制价的按无效处理。</w:t>
      </w:r>
    </w:p>
    <w:p w14:paraId="10BDECC4">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五、评标保密</w:t>
      </w:r>
    </w:p>
    <w:p w14:paraId="470021CD">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在确定成交人之前，凡属于竞争性磋商响应文件的审查、澄清、评价和比较及有关授予合同的信息，都不应向投标人或与该过程无关的其他人泄漏。如果响应人试图对</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的磋商过程或确定成交人施加影响，则会导致其响应文件被拒绝。</w:t>
      </w:r>
    </w:p>
    <w:p w14:paraId="27AF1F01">
      <w:pPr>
        <w:ind w:firstLine="480"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六、成交通知</w:t>
      </w:r>
    </w:p>
    <w:p w14:paraId="52EB8245">
      <w:pPr>
        <w:ind w:firstLine="552"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8"/>
          <w:sz w:val="24"/>
          <w14:textFill>
            <w14:solidFill>
              <w14:schemeClr w14:val="tx1"/>
            </w14:solidFill>
          </w14:textFill>
        </w:rPr>
        <w:t>6.1</w:t>
      </w:r>
      <w:r>
        <w:rPr>
          <w:rFonts w:hint="eastAsia" w:ascii="宋体" w:hAnsi="宋体" w:cs="宋体"/>
          <w:color w:val="000000" w:themeColor="text1"/>
          <w:spacing w:val="-1"/>
          <w:sz w:val="24"/>
          <w14:textFill>
            <w14:solidFill>
              <w14:schemeClr w14:val="tx1"/>
            </w14:solidFill>
          </w14:textFill>
        </w:rPr>
        <w:t>确定成交人</w:t>
      </w:r>
    </w:p>
    <w:p w14:paraId="67DAD6E8">
      <w:pPr>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磋商小组根据最终评审向</w:t>
      </w:r>
      <w:r>
        <w:rPr>
          <w:rFonts w:hint="eastAsia" w:ascii="宋体" w:hAnsi="宋体" w:cs="宋体"/>
          <w:color w:val="000000" w:themeColor="text1"/>
          <w:spacing w:val="-1"/>
          <w:sz w:val="24"/>
          <w:lang w:eastAsia="zh-CN"/>
          <w14:textFill>
            <w14:solidFill>
              <w14:schemeClr w14:val="tx1"/>
            </w14:solidFill>
          </w14:textFill>
        </w:rPr>
        <w:t>采购人</w:t>
      </w:r>
      <w:r>
        <w:rPr>
          <w:rFonts w:hint="eastAsia" w:ascii="宋体" w:hAnsi="宋体" w:cs="宋体"/>
          <w:color w:val="000000" w:themeColor="text1"/>
          <w:spacing w:val="-1"/>
          <w:sz w:val="24"/>
          <w14:textFill>
            <w14:solidFill>
              <w14:schemeClr w14:val="tx1"/>
            </w14:solidFill>
          </w14:textFill>
        </w:rPr>
        <w:t>推荐前3名中标候选人。</w:t>
      </w:r>
    </w:p>
    <w:p w14:paraId="41E11720">
      <w:pPr>
        <w:ind w:firstLine="552"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8"/>
          <w:sz w:val="24"/>
          <w14:textFill>
            <w14:solidFill>
              <w14:schemeClr w14:val="tx1"/>
            </w14:solidFill>
          </w14:textFill>
        </w:rPr>
        <w:t>6.2</w:t>
      </w:r>
      <w:r>
        <w:rPr>
          <w:rFonts w:hint="eastAsia" w:ascii="宋体" w:hAnsi="宋体" w:cs="宋体"/>
          <w:color w:val="000000" w:themeColor="text1"/>
          <w:spacing w:val="-1"/>
          <w:sz w:val="24"/>
          <w14:textFill>
            <w14:solidFill>
              <w14:schemeClr w14:val="tx1"/>
            </w14:solidFill>
          </w14:textFill>
        </w:rPr>
        <w:t>成交通知书</w:t>
      </w:r>
    </w:p>
    <w:p w14:paraId="68C28D46">
      <w:pPr>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确定出成交人后，</w:t>
      </w:r>
      <w:r>
        <w:rPr>
          <w:rFonts w:hint="eastAsia" w:ascii="宋体" w:hAnsi="宋体" w:cs="宋体"/>
          <w:color w:val="000000" w:themeColor="text1"/>
          <w:spacing w:val="-1"/>
          <w:sz w:val="24"/>
          <w:lang w:eastAsia="zh-CN"/>
          <w14:textFill>
            <w14:solidFill>
              <w14:schemeClr w14:val="tx1"/>
            </w14:solidFill>
          </w14:textFill>
        </w:rPr>
        <w:t>采购人</w:t>
      </w:r>
      <w:r>
        <w:rPr>
          <w:rFonts w:hint="eastAsia" w:ascii="宋体" w:hAnsi="宋体" w:cs="宋体"/>
          <w:color w:val="000000" w:themeColor="text1"/>
          <w:spacing w:val="-1"/>
          <w:sz w:val="24"/>
          <w14:textFill>
            <w14:solidFill>
              <w14:schemeClr w14:val="tx1"/>
            </w14:solidFill>
          </w14:textFill>
        </w:rPr>
        <w:t>将以书面形式通知成交的投标人。</w:t>
      </w:r>
    </w:p>
    <w:p w14:paraId="45406A7A">
      <w:pPr>
        <w:pStyle w:val="26"/>
        <w:ind w:firstLine="476"/>
        <w:rPr>
          <w:rFonts w:hint="default" w:hAnsi="宋体" w:cs="宋体"/>
          <w:color w:val="000000" w:themeColor="text1"/>
          <w:spacing w:val="-1"/>
          <w:sz w:val="24"/>
          <w14:textFill>
            <w14:solidFill>
              <w14:schemeClr w14:val="tx1"/>
            </w14:solidFill>
          </w14:textFill>
        </w:rPr>
      </w:pPr>
    </w:p>
    <w:p w14:paraId="3B01C2A0">
      <w:pPr>
        <w:pStyle w:val="26"/>
        <w:ind w:firstLine="476"/>
        <w:rPr>
          <w:rFonts w:hint="default" w:hAnsi="宋体" w:cs="宋体"/>
          <w:color w:val="000000" w:themeColor="text1"/>
          <w:spacing w:val="-1"/>
          <w:sz w:val="24"/>
          <w14:textFill>
            <w14:solidFill>
              <w14:schemeClr w14:val="tx1"/>
            </w14:solidFill>
          </w14:textFill>
        </w:rPr>
      </w:pPr>
    </w:p>
    <w:p w14:paraId="3D351F83">
      <w:pPr>
        <w:pStyle w:val="26"/>
        <w:ind w:firstLine="476"/>
        <w:rPr>
          <w:rFonts w:hint="default" w:hAnsi="宋体" w:cs="宋体"/>
          <w:color w:val="000000" w:themeColor="text1"/>
          <w:spacing w:val="-1"/>
          <w:sz w:val="24"/>
          <w14:textFill>
            <w14:solidFill>
              <w14:schemeClr w14:val="tx1"/>
            </w14:solidFill>
          </w14:textFill>
        </w:rPr>
      </w:pPr>
    </w:p>
    <w:p w14:paraId="3CBB48C9">
      <w:pPr>
        <w:pStyle w:val="26"/>
        <w:ind w:firstLine="476"/>
        <w:rPr>
          <w:rFonts w:hint="default" w:hAnsi="宋体" w:cs="宋体"/>
          <w:color w:val="000000" w:themeColor="text1"/>
          <w:spacing w:val="-1"/>
          <w:sz w:val="24"/>
          <w14:textFill>
            <w14:solidFill>
              <w14:schemeClr w14:val="tx1"/>
            </w14:solidFill>
          </w14:textFill>
        </w:rPr>
      </w:pPr>
    </w:p>
    <w:p w14:paraId="50BDB0F8">
      <w:pPr>
        <w:pStyle w:val="26"/>
        <w:ind w:firstLine="476"/>
        <w:rPr>
          <w:rFonts w:hint="default" w:hAnsi="宋体" w:cs="宋体"/>
          <w:color w:val="000000" w:themeColor="text1"/>
          <w:spacing w:val="-1"/>
          <w:sz w:val="24"/>
          <w14:textFill>
            <w14:solidFill>
              <w14:schemeClr w14:val="tx1"/>
            </w14:solidFill>
          </w14:textFill>
        </w:rPr>
      </w:pPr>
    </w:p>
    <w:p w14:paraId="644F1D92">
      <w:pPr>
        <w:pStyle w:val="26"/>
        <w:ind w:firstLine="476"/>
        <w:rPr>
          <w:rFonts w:hint="default" w:hAnsi="宋体" w:cs="宋体"/>
          <w:color w:val="000000" w:themeColor="text1"/>
          <w:spacing w:val="-1"/>
          <w:sz w:val="24"/>
          <w14:textFill>
            <w14:solidFill>
              <w14:schemeClr w14:val="tx1"/>
            </w14:solidFill>
          </w14:textFill>
        </w:rPr>
      </w:pPr>
    </w:p>
    <w:p w14:paraId="012DC01A">
      <w:pPr>
        <w:pStyle w:val="26"/>
        <w:ind w:firstLine="476"/>
        <w:rPr>
          <w:rFonts w:hint="default" w:hAnsi="宋体" w:cs="宋体"/>
          <w:color w:val="000000" w:themeColor="text1"/>
          <w:spacing w:val="-1"/>
          <w:sz w:val="24"/>
          <w14:textFill>
            <w14:solidFill>
              <w14:schemeClr w14:val="tx1"/>
            </w14:solidFill>
          </w14:textFill>
        </w:rPr>
      </w:pPr>
    </w:p>
    <w:p w14:paraId="0D8156D1">
      <w:pPr>
        <w:pStyle w:val="26"/>
        <w:ind w:firstLine="476"/>
        <w:rPr>
          <w:rFonts w:hint="default" w:hAnsi="宋体" w:cs="宋体"/>
          <w:color w:val="000000" w:themeColor="text1"/>
          <w:spacing w:val="-1"/>
          <w:sz w:val="24"/>
          <w14:textFill>
            <w14:solidFill>
              <w14:schemeClr w14:val="tx1"/>
            </w14:solidFill>
          </w14:textFill>
        </w:rPr>
      </w:pPr>
    </w:p>
    <w:p w14:paraId="0AA9CDD1">
      <w:pPr>
        <w:pStyle w:val="26"/>
        <w:ind w:firstLine="476"/>
        <w:rPr>
          <w:rFonts w:hint="default" w:hAnsi="宋体" w:cs="宋体"/>
          <w:color w:val="000000" w:themeColor="text1"/>
          <w:spacing w:val="-1"/>
          <w:sz w:val="24"/>
          <w14:textFill>
            <w14:solidFill>
              <w14:schemeClr w14:val="tx1"/>
            </w14:solidFill>
          </w14:textFill>
        </w:rPr>
      </w:pPr>
    </w:p>
    <w:p w14:paraId="74E10745">
      <w:pPr>
        <w:pStyle w:val="26"/>
        <w:ind w:firstLine="476"/>
        <w:rPr>
          <w:rFonts w:hint="default" w:hAnsi="宋体" w:cs="宋体"/>
          <w:color w:val="000000" w:themeColor="text1"/>
          <w:spacing w:val="-1"/>
          <w:sz w:val="24"/>
          <w14:textFill>
            <w14:solidFill>
              <w14:schemeClr w14:val="tx1"/>
            </w14:solidFill>
          </w14:textFill>
        </w:rPr>
      </w:pPr>
    </w:p>
    <w:p w14:paraId="60BCF535">
      <w:pPr>
        <w:pStyle w:val="26"/>
        <w:ind w:firstLine="476"/>
        <w:rPr>
          <w:rFonts w:hint="default" w:hAnsi="宋体" w:cs="宋体"/>
          <w:color w:val="000000" w:themeColor="text1"/>
          <w:spacing w:val="-1"/>
          <w:sz w:val="24"/>
          <w14:textFill>
            <w14:solidFill>
              <w14:schemeClr w14:val="tx1"/>
            </w14:solidFill>
          </w14:textFill>
        </w:rPr>
      </w:pPr>
    </w:p>
    <w:p w14:paraId="63AA0E59">
      <w:pPr>
        <w:pStyle w:val="26"/>
        <w:ind w:firstLine="476"/>
        <w:rPr>
          <w:rFonts w:hint="default" w:hAnsi="宋体" w:cs="宋体"/>
          <w:color w:val="000000" w:themeColor="text1"/>
          <w:spacing w:val="-1"/>
          <w:sz w:val="24"/>
          <w14:textFill>
            <w14:solidFill>
              <w14:schemeClr w14:val="tx1"/>
            </w14:solidFill>
          </w14:textFill>
        </w:rPr>
      </w:pPr>
    </w:p>
    <w:p w14:paraId="25C5479B">
      <w:pPr>
        <w:tabs>
          <w:tab w:val="left" w:pos="28"/>
          <w:tab w:val="left" w:pos="910"/>
        </w:tabs>
        <w:spacing w:line="300" w:lineRule="atLeast"/>
        <w:ind w:firstLine="476" w:firstLineChars="200"/>
        <w:rPr>
          <w:rFonts w:hint="default" w:hAnsi="宋体" w:cs="宋体"/>
          <w:color w:val="000000" w:themeColor="text1"/>
          <w:spacing w:val="-1"/>
          <w:sz w:val="24"/>
          <w14:textFill>
            <w14:solidFill>
              <w14:schemeClr w14:val="tx1"/>
            </w14:solidFill>
          </w14:textFill>
        </w:rPr>
      </w:pPr>
    </w:p>
    <w:p w14:paraId="37D40DE6">
      <w:pPr>
        <w:pStyle w:val="5"/>
        <w:rPr>
          <w:rFonts w:hint="default" w:hAnsi="宋体" w:cs="宋体"/>
          <w:color w:val="000000" w:themeColor="text1"/>
          <w:spacing w:val="-1"/>
          <w:sz w:val="24"/>
          <w14:textFill>
            <w14:solidFill>
              <w14:schemeClr w14:val="tx1"/>
            </w14:solidFill>
          </w14:textFill>
        </w:rPr>
      </w:pPr>
    </w:p>
    <w:p w14:paraId="792FE6C5">
      <w:pPr>
        <w:rPr>
          <w:rFonts w:hint="default" w:hAnsi="宋体" w:cs="宋体"/>
          <w:color w:val="000000" w:themeColor="text1"/>
          <w:spacing w:val="-1"/>
          <w:sz w:val="24"/>
          <w14:textFill>
            <w14:solidFill>
              <w14:schemeClr w14:val="tx1"/>
            </w14:solidFill>
          </w14:textFill>
        </w:rPr>
      </w:pPr>
    </w:p>
    <w:p w14:paraId="0A3ADE23">
      <w:pPr>
        <w:pStyle w:val="5"/>
        <w:rPr>
          <w:rFonts w:hint="default"/>
          <w:color w:val="000000" w:themeColor="text1"/>
          <w14:textFill>
            <w14:solidFill>
              <w14:schemeClr w14:val="tx1"/>
            </w14:solidFill>
          </w14:textFill>
        </w:rPr>
      </w:pPr>
    </w:p>
    <w:p w14:paraId="14E2C663">
      <w:pPr>
        <w:rPr>
          <w:rFonts w:hint="default"/>
          <w:color w:val="000000" w:themeColor="text1"/>
          <w14:textFill>
            <w14:solidFill>
              <w14:schemeClr w14:val="tx1"/>
            </w14:solidFill>
          </w14:textFill>
        </w:rPr>
      </w:pPr>
    </w:p>
    <w:p w14:paraId="23FCFD09">
      <w:pPr>
        <w:pStyle w:val="26"/>
        <w:ind w:firstLine="476"/>
        <w:rPr>
          <w:rFonts w:hint="default" w:hAnsi="宋体" w:cs="宋体"/>
          <w:color w:val="000000" w:themeColor="text1"/>
          <w:spacing w:val="-1"/>
          <w:sz w:val="24"/>
          <w14:textFill>
            <w14:solidFill>
              <w14:schemeClr w14:val="tx1"/>
            </w14:solidFill>
          </w14:textFill>
        </w:rPr>
      </w:pPr>
    </w:p>
    <w:p w14:paraId="7598A15B">
      <w:pPr>
        <w:pStyle w:val="26"/>
        <w:ind w:firstLine="476"/>
        <w:rPr>
          <w:rFonts w:hint="default" w:hAnsi="宋体" w:cs="宋体"/>
          <w:color w:val="000000" w:themeColor="text1"/>
          <w:spacing w:val="-1"/>
          <w:sz w:val="24"/>
          <w14:textFill>
            <w14:solidFill>
              <w14:schemeClr w14:val="tx1"/>
            </w14:solidFill>
          </w14:textFill>
        </w:rPr>
      </w:pPr>
    </w:p>
    <w:p w14:paraId="4C114DE3">
      <w:pPr>
        <w:pStyle w:val="26"/>
        <w:ind w:firstLine="476"/>
        <w:rPr>
          <w:rFonts w:hint="default" w:hAnsi="宋体" w:cs="宋体"/>
          <w:color w:val="000000" w:themeColor="text1"/>
          <w:spacing w:val="-1"/>
          <w:sz w:val="24"/>
          <w14:textFill>
            <w14:solidFill>
              <w14:schemeClr w14:val="tx1"/>
            </w14:solidFill>
          </w14:textFill>
        </w:rPr>
      </w:pPr>
    </w:p>
    <w:p w14:paraId="1654CB73">
      <w:pPr>
        <w:pStyle w:val="26"/>
        <w:ind w:firstLine="476"/>
        <w:rPr>
          <w:rFonts w:hint="default" w:hAnsi="宋体" w:cs="宋体"/>
          <w:color w:val="000000" w:themeColor="text1"/>
          <w:spacing w:val="-1"/>
          <w:sz w:val="24"/>
          <w14:textFill>
            <w14:solidFill>
              <w14:schemeClr w14:val="tx1"/>
            </w14:solidFill>
          </w14:textFill>
        </w:rPr>
      </w:pPr>
    </w:p>
    <w:p w14:paraId="41EF9147">
      <w:pPr>
        <w:pStyle w:val="26"/>
        <w:ind w:firstLine="476"/>
        <w:rPr>
          <w:rFonts w:hint="default" w:hAnsi="宋体" w:cs="宋体"/>
          <w:color w:val="000000" w:themeColor="text1"/>
          <w:spacing w:val="-1"/>
          <w:sz w:val="24"/>
          <w14:textFill>
            <w14:solidFill>
              <w14:schemeClr w14:val="tx1"/>
            </w14:solidFill>
          </w14:textFill>
        </w:rPr>
      </w:pPr>
    </w:p>
    <w:p w14:paraId="156AEFB1">
      <w:pPr>
        <w:ind w:firstLine="3106" w:firstLineChars="1300"/>
        <w:jc w:val="left"/>
        <w:rPr>
          <w:rFonts w:hint="eastAsia" w:ascii="宋体" w:hAnsi="宋体" w:eastAsia="宋体" w:cs="宋体"/>
          <w:b/>
          <w:bCs/>
          <w:color w:val="000000" w:themeColor="text1"/>
          <w:spacing w:val="-1"/>
          <w:sz w:val="24"/>
          <w14:textFill>
            <w14:solidFill>
              <w14:schemeClr w14:val="tx1"/>
            </w14:solidFill>
          </w14:textFill>
        </w:rPr>
      </w:pPr>
      <w:bookmarkStart w:id="16" w:name="_Toc31293"/>
      <w:r>
        <w:rPr>
          <w:rFonts w:hint="eastAsia" w:ascii="宋体" w:hAnsi="宋体" w:eastAsia="宋体" w:cs="宋体"/>
          <w:b/>
          <w:bCs/>
          <w:color w:val="000000" w:themeColor="text1"/>
          <w:spacing w:val="-1"/>
          <w:sz w:val="24"/>
          <w14:textFill>
            <w14:solidFill>
              <w14:schemeClr w14:val="tx1"/>
            </w14:solidFill>
          </w14:textFill>
        </w:rPr>
        <w:t>合同条款 （参考合同）</w:t>
      </w:r>
      <w:bookmarkEnd w:id="16"/>
      <w:bookmarkStart w:id="17" w:name="_Toc10410"/>
    </w:p>
    <w:p w14:paraId="0A3283A4">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合同编号：</w:t>
      </w:r>
    </w:p>
    <w:p w14:paraId="6D7A9559">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p>
    <w:p w14:paraId="15924421">
      <w:pPr>
        <w:keepNext w:val="0"/>
        <w:keepLines w:val="0"/>
        <w:pageBreakBefore w:val="0"/>
        <w:widowControl w:val="0"/>
        <w:kinsoku/>
        <w:wordWrap/>
        <w:overflowPunct/>
        <w:topLinePunct w:val="0"/>
        <w:autoSpaceDE/>
        <w:autoSpaceDN/>
        <w:bidi w:val="0"/>
        <w:adjustRightInd/>
        <w:snapToGrid/>
        <w:spacing w:line="640" w:lineRule="exact"/>
        <w:ind w:firstLine="4046" w:firstLineChars="1700"/>
        <w:jc w:val="left"/>
        <w:textAlignment w:val="auto"/>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合同</w:t>
      </w:r>
    </w:p>
    <w:p w14:paraId="399AB5F8">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p>
    <w:p w14:paraId="33D52369">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p>
    <w:p w14:paraId="61EB0CFA">
      <w:pPr>
        <w:keepNext w:val="0"/>
        <w:keepLines w:val="0"/>
        <w:pageBreakBefore w:val="0"/>
        <w:widowControl w:val="0"/>
        <w:kinsoku/>
        <w:wordWrap/>
        <w:overflowPunct/>
        <w:topLinePunct w:val="0"/>
        <w:autoSpaceDE/>
        <w:autoSpaceDN/>
        <w:bidi w:val="0"/>
        <w:adjustRightInd/>
        <w:snapToGrid/>
        <w:spacing w:line="640" w:lineRule="exact"/>
        <w:ind w:firstLine="714" w:firstLineChars="300"/>
        <w:jc w:val="left"/>
        <w:textAlignment w:val="auto"/>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项目名称：</w:t>
      </w:r>
    </w:p>
    <w:p w14:paraId="005E57FC">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p>
    <w:p w14:paraId="524F846C">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p>
    <w:p w14:paraId="11855371">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委托方（甲方）：</w:t>
      </w:r>
    </w:p>
    <w:p w14:paraId="5084AA5A">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p>
    <w:p w14:paraId="0687A9DC">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受托方（乙方）：</w:t>
      </w:r>
    </w:p>
    <w:p w14:paraId="0CE7C782">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p>
    <w:p w14:paraId="62204386">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p>
    <w:p w14:paraId="15529DA0">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p>
    <w:p w14:paraId="103D165E">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签订时间：</w:t>
      </w:r>
    </w:p>
    <w:p w14:paraId="096DDD45">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签订地点：</w:t>
      </w:r>
    </w:p>
    <w:p w14:paraId="779CD107">
      <w:pPr>
        <w:keepNext w:val="0"/>
        <w:keepLines w:val="0"/>
        <w:pageBreakBefore w:val="0"/>
        <w:widowControl w:val="0"/>
        <w:kinsoku/>
        <w:wordWrap/>
        <w:overflowPunct/>
        <w:topLinePunct w:val="0"/>
        <w:autoSpaceDE/>
        <w:autoSpaceDN/>
        <w:bidi w:val="0"/>
        <w:adjustRightInd/>
        <w:snapToGrid/>
        <w:spacing w:line="640" w:lineRule="exact"/>
        <w:ind w:firstLine="476" w:firstLineChars="200"/>
        <w:jc w:val="left"/>
        <w:textAlignment w:val="auto"/>
        <w:rPr>
          <w:rFonts w:hint="eastAsia" w:ascii="宋体" w:hAnsi="宋体" w:eastAsia="宋体" w:cs="宋体"/>
          <w:color w:val="000000" w:themeColor="text1"/>
          <w:spacing w:val="-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有效期限：</w:t>
      </w:r>
    </w:p>
    <w:p w14:paraId="362AFC32">
      <w:pPr>
        <w:ind w:firstLine="476" w:firstLineChars="200"/>
        <w:jc w:val="left"/>
        <w:rPr>
          <w:rFonts w:hint="eastAsia" w:ascii="宋体" w:hAnsi="宋体" w:eastAsia="宋体" w:cs="宋体"/>
          <w:color w:val="000000" w:themeColor="text1"/>
          <w:spacing w:val="-1"/>
          <w:sz w:val="24"/>
          <w14:textFill>
            <w14:solidFill>
              <w14:schemeClr w14:val="tx1"/>
            </w14:solidFill>
          </w14:textFill>
        </w:rPr>
      </w:pPr>
    </w:p>
    <w:p w14:paraId="342AF9A5">
      <w:pPr>
        <w:ind w:firstLine="476" w:firstLineChars="200"/>
        <w:jc w:val="left"/>
        <w:rPr>
          <w:rFonts w:hint="eastAsia" w:ascii="宋体" w:hAnsi="宋体" w:eastAsia="宋体" w:cs="宋体"/>
          <w:color w:val="000000" w:themeColor="text1"/>
          <w:spacing w:val="-1"/>
          <w:sz w:val="24"/>
          <w:lang w:val="en-US" w:eastAsia="zh-CN"/>
          <w14:textFill>
            <w14:solidFill>
              <w14:schemeClr w14:val="tx1"/>
            </w14:solidFill>
          </w14:textFill>
        </w:rPr>
      </w:pPr>
    </w:p>
    <w:p w14:paraId="6E7612C9">
      <w:pPr>
        <w:ind w:firstLine="476" w:firstLineChars="200"/>
        <w:jc w:val="left"/>
        <w:rPr>
          <w:rFonts w:hint="eastAsia" w:ascii="宋体" w:hAnsi="宋体" w:eastAsia="宋体" w:cs="宋体"/>
          <w:color w:val="000000" w:themeColor="text1"/>
          <w:spacing w:val="-1"/>
          <w:sz w:val="24"/>
          <w14:textFill>
            <w14:solidFill>
              <w14:schemeClr w14:val="tx1"/>
            </w14:solidFill>
          </w14:textFill>
        </w:rPr>
      </w:pPr>
    </w:p>
    <w:p w14:paraId="313A5DEF">
      <w:pPr>
        <w:pStyle w:val="5"/>
        <w:rPr>
          <w:rFonts w:hint="eastAsia" w:ascii="宋体" w:hAnsi="宋体" w:eastAsia="宋体" w:cs="宋体"/>
          <w:color w:val="000000" w:themeColor="text1"/>
          <w:spacing w:val="-1"/>
          <w:sz w:val="24"/>
          <w14:textFill>
            <w14:solidFill>
              <w14:schemeClr w14:val="tx1"/>
            </w14:solidFill>
          </w14:textFill>
        </w:rPr>
      </w:pPr>
    </w:p>
    <w:p w14:paraId="47DA79B8">
      <w:pPr>
        <w:rPr>
          <w:rFonts w:hint="eastAsia" w:ascii="宋体" w:hAnsi="宋体" w:eastAsia="宋体" w:cs="宋体"/>
          <w:color w:val="000000" w:themeColor="text1"/>
          <w:spacing w:val="-1"/>
          <w:sz w:val="24"/>
          <w14:textFill>
            <w14:solidFill>
              <w14:schemeClr w14:val="tx1"/>
            </w14:solidFill>
          </w14:textFill>
        </w:rPr>
      </w:pPr>
    </w:p>
    <w:p w14:paraId="5E61401B">
      <w:pPr>
        <w:pStyle w:val="26"/>
        <w:rPr>
          <w:rFonts w:hint="eastAsia"/>
          <w:color w:val="000000" w:themeColor="text1"/>
          <w14:textFill>
            <w14:solidFill>
              <w14:schemeClr w14:val="tx1"/>
            </w14:solidFill>
          </w14:textFill>
        </w:rPr>
      </w:pPr>
    </w:p>
    <w:p w14:paraId="57CCF440">
      <w:pPr>
        <w:rPr>
          <w:rFonts w:hint="eastAsia"/>
          <w:color w:val="000000" w:themeColor="text1"/>
          <w14:textFill>
            <w14:solidFill>
              <w14:schemeClr w14:val="tx1"/>
            </w14:solidFill>
          </w14:textFill>
        </w:rPr>
      </w:pPr>
    </w:p>
    <w:p w14:paraId="720405E4">
      <w:pPr>
        <w:ind w:firstLine="476" w:firstLineChars="200"/>
        <w:jc w:val="left"/>
        <w:rPr>
          <w:rFonts w:hint="eastAsia" w:ascii="宋体" w:hAnsi="宋体" w:eastAsia="宋体" w:cs="宋体"/>
          <w:color w:val="000000" w:themeColor="text1"/>
          <w:spacing w:val="-1"/>
          <w:sz w:val="24"/>
          <w14:textFill>
            <w14:solidFill>
              <w14:schemeClr w14:val="tx1"/>
            </w14:solidFill>
          </w14:textFill>
        </w:rPr>
      </w:pPr>
    </w:p>
    <w:p w14:paraId="5CA887D1">
      <w:pPr>
        <w:spacing w:line="360" w:lineRule="auto"/>
        <w:ind w:firstLine="2880" w:firstLineChars="1200"/>
        <w:rPr>
          <w:rFonts w:hint="eastAsia" w:asciiTheme="majorEastAsia" w:hAnsiTheme="majorEastAsia" w:eastAsiaTheme="majorEastAsia" w:cstheme="majorEastAsia"/>
          <w:color w:val="000000" w:themeColor="text1"/>
          <w:sz w:val="24"/>
          <w14:textFill>
            <w14:solidFill>
              <w14:schemeClr w14:val="tx1"/>
            </w14:solidFill>
          </w14:textFill>
        </w:rPr>
      </w:pPr>
      <w:bookmarkStart w:id="18" w:name="_Toc60851974"/>
      <w:r>
        <w:rPr>
          <w:rFonts w:hint="eastAsia" w:asciiTheme="majorEastAsia" w:hAnsiTheme="majorEastAsia" w:eastAsiaTheme="majorEastAsia" w:cstheme="majorEastAsia"/>
          <w:color w:val="000000" w:themeColor="text1"/>
          <w:sz w:val="24"/>
          <w14:textFill>
            <w14:solidFill>
              <w14:schemeClr w14:val="tx1"/>
            </w14:solidFill>
          </w14:textFill>
        </w:rPr>
        <w:t>第三部分</w:t>
      </w:r>
      <w:r>
        <w:rPr>
          <w:rFonts w:hint="eastAsia" w:asciiTheme="majorEastAsia" w:hAnsiTheme="majorEastAsia" w:eastAsiaTheme="majorEastAsia" w:cstheme="majorEastAsia"/>
          <w:color w:val="000000" w:themeColor="text1"/>
          <w:sz w:val="24"/>
          <w14:textFill>
            <w14:solidFill>
              <w14:schemeClr w14:val="tx1"/>
            </w14:solidFill>
          </w14:textFill>
        </w:rPr>
        <w:tab/>
      </w:r>
      <w:r>
        <w:rPr>
          <w:rFonts w:hint="eastAsia" w:asciiTheme="majorEastAsia" w:hAnsiTheme="majorEastAsia" w:eastAsiaTheme="majorEastAsia" w:cstheme="majorEastAsia"/>
          <w:color w:val="000000" w:themeColor="text1"/>
          <w:sz w:val="24"/>
          <w14:textFill>
            <w14:solidFill>
              <w14:schemeClr w14:val="tx1"/>
            </w14:solidFill>
          </w14:textFill>
        </w:rPr>
        <w:t>合同条款（仅供参考）</w:t>
      </w:r>
      <w:bookmarkEnd w:id="18"/>
    </w:p>
    <w:p w14:paraId="73CB66E2">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(仅供参考，以实际签订合同为准)</w:t>
      </w:r>
    </w:p>
    <w:p w14:paraId="4DAF3FE2">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合同编号：</w:t>
      </w:r>
    </w:p>
    <w:p w14:paraId="3A389DB0">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签订地点：</w:t>
      </w:r>
    </w:p>
    <w:p w14:paraId="2172CE99">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签订时间：年 月  日。</w:t>
      </w:r>
    </w:p>
    <w:p w14:paraId="7EAF3D86">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采购人 (甲方) ：</w:t>
      </w:r>
    </w:p>
    <w:p w14:paraId="28F54F6D">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供应商 (乙方) ：</w:t>
      </w:r>
    </w:p>
    <w:p w14:paraId="65E0476B">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参照与项目行业有关的法律法规，以及 </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14:textFill>
            <w14:solidFill>
              <w14:schemeClr w14:val="tx1"/>
            </w14:solidFill>
          </w14:textFill>
        </w:rPr>
        <w:t>项目 (项目编号：</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14:textFill>
            <w14:solidFill>
              <w14:schemeClr w14:val="tx1"/>
            </w14:solidFill>
          </w14:textFill>
        </w:rPr>
        <w:t>)的《竞争性磋商文件》，乙方的《响应文件》及《成交通知书》，甲、乙双方同意签订本合同。详细技术说明及其他有关合同项目的特定信息由合同附件予以说明，合同附件及甲方的《竞争性磋商文件》，乙方的《响应文件》、《成交通知书》等均为本合同的组成部分。</w:t>
      </w:r>
    </w:p>
    <w:p w14:paraId="7EE694A7">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19" w:name="_Toc26036"/>
      <w:r>
        <w:rPr>
          <w:rFonts w:hint="eastAsia" w:asciiTheme="majorEastAsia" w:hAnsiTheme="majorEastAsia" w:eastAsiaTheme="majorEastAsia" w:cstheme="majorEastAsia"/>
          <w:color w:val="000000" w:themeColor="text1"/>
          <w:sz w:val="24"/>
          <w14:textFill>
            <w14:solidFill>
              <w14:schemeClr w14:val="tx1"/>
            </w14:solidFill>
          </w14:textFill>
        </w:rPr>
        <w:t>第一条   项目基本情况</w:t>
      </w:r>
      <w:bookmarkEnd w:id="19"/>
    </w:p>
    <w:p w14:paraId="20CFDFF0">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20" w:name="_Toc21662"/>
      <w:r>
        <w:rPr>
          <w:rFonts w:hint="eastAsia" w:asciiTheme="majorEastAsia" w:hAnsiTheme="majorEastAsia" w:eastAsiaTheme="majorEastAsia" w:cstheme="majorEastAsia"/>
          <w:color w:val="000000" w:themeColor="text1"/>
          <w:sz w:val="24"/>
          <w14:textFill>
            <w14:solidFill>
              <w14:schemeClr w14:val="tx1"/>
            </w14:solidFill>
          </w14:textFill>
        </w:rPr>
        <w:t>第二条   合同期限</w:t>
      </w:r>
      <w:bookmarkEnd w:id="20"/>
    </w:p>
    <w:p w14:paraId="42E0B154">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lang w:eastAsia="zh-CN"/>
          <w14:textFill>
            <w14:solidFill>
              <w14:schemeClr w14:val="tx1"/>
            </w14:solidFill>
          </w14:textFill>
        </w:rPr>
        <w:t>202</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4"/>
          <w14:textFill>
            <w14:solidFill>
              <w14:schemeClr w14:val="tx1"/>
            </w14:solidFill>
          </w14:textFill>
        </w:rPr>
        <w:t xml:space="preserve"> 年   月   日至 </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202</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4"/>
          <w14:textFill>
            <w14:solidFill>
              <w14:schemeClr w14:val="tx1"/>
            </w14:solidFill>
          </w14:textFill>
        </w:rPr>
        <w:t xml:space="preserve"> 年  月  日。</w:t>
      </w:r>
    </w:p>
    <w:p w14:paraId="56328496">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21" w:name="_Toc9862"/>
      <w:r>
        <w:rPr>
          <w:rFonts w:hint="eastAsia" w:asciiTheme="majorEastAsia" w:hAnsiTheme="majorEastAsia" w:eastAsiaTheme="majorEastAsia" w:cstheme="majorEastAsia"/>
          <w:color w:val="000000" w:themeColor="text1"/>
          <w:sz w:val="24"/>
          <w14:textFill>
            <w14:solidFill>
              <w14:schemeClr w14:val="tx1"/>
            </w14:solidFill>
          </w14:textFill>
        </w:rPr>
        <w:t>第三条   服务内容</w:t>
      </w:r>
      <w:bookmarkEnd w:id="21"/>
    </w:p>
    <w:p w14:paraId="0E7D7DC3">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22" w:name="_Toc25866"/>
      <w:r>
        <w:rPr>
          <w:rFonts w:hint="eastAsia" w:asciiTheme="majorEastAsia" w:hAnsiTheme="majorEastAsia" w:eastAsiaTheme="majorEastAsia" w:cstheme="majorEastAsia"/>
          <w:color w:val="000000" w:themeColor="text1"/>
          <w:sz w:val="24"/>
          <w14:textFill>
            <w14:solidFill>
              <w14:schemeClr w14:val="tx1"/>
            </w14:solidFill>
          </w14:textFill>
        </w:rPr>
        <w:t>第四条   验收方式</w:t>
      </w:r>
      <w:bookmarkEnd w:id="22"/>
    </w:p>
    <w:p w14:paraId="08B3B8C1">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项目完成后由乙方提出验收申请，甲方按照本项目《竞争性磋商文件》、乙 方的《响应文件》、本合同约定及国家相关规定进行验收。</w:t>
      </w:r>
    </w:p>
    <w:p w14:paraId="686B7F0E">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23" w:name="_Toc7222"/>
      <w:r>
        <w:rPr>
          <w:rFonts w:hint="eastAsia" w:asciiTheme="majorEastAsia" w:hAnsiTheme="majorEastAsia" w:eastAsiaTheme="majorEastAsia" w:cstheme="majorEastAsia"/>
          <w:color w:val="000000" w:themeColor="text1"/>
          <w:sz w:val="24"/>
          <w14:textFill>
            <w14:solidFill>
              <w14:schemeClr w14:val="tx1"/>
            </w14:solidFill>
          </w14:textFill>
        </w:rPr>
        <w:t>第五条   服务费用及支付方式</w:t>
      </w:r>
      <w:bookmarkEnd w:id="23"/>
    </w:p>
    <w:p w14:paraId="7D081E42">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24" w:name="_Toc12343"/>
      <w:r>
        <w:rPr>
          <w:rFonts w:hint="eastAsia" w:asciiTheme="majorEastAsia" w:hAnsiTheme="majorEastAsia" w:eastAsiaTheme="majorEastAsia" w:cstheme="majorEastAsia"/>
          <w:color w:val="000000" w:themeColor="text1"/>
          <w:sz w:val="24"/>
          <w14:textFill>
            <w14:solidFill>
              <w14:schemeClr w14:val="tx1"/>
            </w14:solidFill>
          </w14:textFill>
        </w:rPr>
        <w:t>(一)本项目服务费用由以下组成：</w:t>
      </w:r>
      <w:bookmarkEnd w:id="24"/>
    </w:p>
    <w:p w14:paraId="60CFFE68">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sectPr>
          <w:footerReference r:id="rId4" w:type="default"/>
          <w:pgSz w:w="11907" w:h="16840"/>
          <w:pgMar w:top="1419" w:right="1786" w:bottom="1087" w:left="1786" w:header="0" w:footer="854" w:gutter="0"/>
          <w:cols w:space="720" w:num="1"/>
        </w:sectPr>
      </w:pPr>
    </w:p>
    <w:p w14:paraId="4D0E124F">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1、万元；</w:t>
      </w:r>
    </w:p>
    <w:p w14:paraId="6251481F">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14:textFill>
            <w14:solidFill>
              <w14:schemeClr w14:val="tx1"/>
            </w14:solidFill>
          </w14:textFill>
        </w:rPr>
        <w:t>万元；</w:t>
      </w:r>
    </w:p>
    <w:p w14:paraId="1965BC06">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3、万元。</w:t>
      </w:r>
    </w:p>
    <w:p w14:paraId="0180BA12">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w:t>
      </w:r>
    </w:p>
    <w:p w14:paraId="4C27FD06">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25" w:name="_Toc21138"/>
      <w:r>
        <w:rPr>
          <w:rFonts w:hint="eastAsia" w:asciiTheme="majorEastAsia" w:hAnsiTheme="majorEastAsia" w:eastAsiaTheme="majorEastAsia" w:cstheme="majorEastAsia"/>
          <w:color w:val="000000" w:themeColor="text1"/>
          <w:sz w:val="24"/>
          <w14:textFill>
            <w14:solidFill>
              <w14:schemeClr w14:val="tx1"/>
            </w14:solidFill>
          </w14:textFill>
        </w:rPr>
        <w:t>(二)服务费支付方式：</w:t>
      </w:r>
      <w:bookmarkEnd w:id="25"/>
    </w:p>
    <w:p w14:paraId="7A3BE976">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26" w:name="_Toc28567"/>
      <w:r>
        <w:rPr>
          <w:rFonts w:hint="eastAsia" w:asciiTheme="majorEastAsia" w:hAnsiTheme="majorEastAsia" w:eastAsiaTheme="majorEastAsia" w:cstheme="majorEastAsia"/>
          <w:color w:val="000000" w:themeColor="text1"/>
          <w:sz w:val="24"/>
          <w14:textFill>
            <w14:solidFill>
              <w14:schemeClr w14:val="tx1"/>
            </w14:solidFill>
          </w14:textFill>
        </w:rPr>
        <w:t>第六条   知识产权</w:t>
      </w:r>
      <w:bookmarkEnd w:id="26"/>
    </w:p>
    <w:p w14:paraId="2F046186">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乙方应保证所提供的服务或其任何一部分均不会侵犯任何第三方的专利权、 商标权或著作权，未经甲方书面许可，乙方不得擅自使用或许可他人使用。</w:t>
      </w:r>
    </w:p>
    <w:p w14:paraId="31AD9412">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27" w:name="_Toc28343"/>
      <w:r>
        <w:rPr>
          <w:rFonts w:hint="eastAsia" w:asciiTheme="majorEastAsia" w:hAnsiTheme="majorEastAsia" w:eastAsiaTheme="majorEastAsia" w:cstheme="majorEastAsia"/>
          <w:color w:val="000000" w:themeColor="text1"/>
          <w:sz w:val="24"/>
          <w14:textFill>
            <w14:solidFill>
              <w14:schemeClr w14:val="tx1"/>
            </w14:solidFill>
          </w14:textFill>
        </w:rPr>
        <w:t>第七条   无产权瑕疵条款</w:t>
      </w:r>
      <w:bookmarkEnd w:id="27"/>
    </w:p>
    <w:p w14:paraId="579F7234">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乙方保证所提供的服务的所有权完全属于乙方且无任何权利瑕疵。如有权利 瑕疵的，视为乙方违约。乙方应负担由此而产生的一切损失。</w:t>
      </w:r>
    </w:p>
    <w:p w14:paraId="6BC0DD2E">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28" w:name="_Toc1917"/>
      <w:r>
        <w:rPr>
          <w:rFonts w:hint="eastAsia" w:asciiTheme="majorEastAsia" w:hAnsiTheme="majorEastAsia" w:eastAsiaTheme="majorEastAsia" w:cstheme="majorEastAsia"/>
          <w:color w:val="000000" w:themeColor="text1"/>
          <w:sz w:val="24"/>
          <w14:textFill>
            <w14:solidFill>
              <w14:schemeClr w14:val="tx1"/>
            </w14:solidFill>
          </w14:textFill>
        </w:rPr>
        <w:t>第八条   甲方的权利和义务</w:t>
      </w:r>
      <w:bookmarkEnd w:id="28"/>
    </w:p>
    <w:p w14:paraId="6BEA5E85">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 甲方有权对合同约定范围内乙方的服务行为进行监督和检查，拥有监管 权。有权定期核对乙方提供服务所配备的人员数量。对甲方认为不合理的部分有 权下达整改通知书，并要求乙方限期整改。</w:t>
      </w:r>
    </w:p>
    <w:p w14:paraId="03C71AE6">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 甲方有权依据甲方制订的考评办法对乙方提供的服务进行定期考评。 当 考评结果未达到标准时，有权依据考评办法约定的数额扣除相应款项。</w:t>
      </w:r>
    </w:p>
    <w:p w14:paraId="4DB9C57F">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3、负责检查监督乙方管理工作的实施及制度的执行情况。</w:t>
      </w:r>
    </w:p>
    <w:p w14:paraId="46D68503">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4、根据本合同约定，按时向乙方支付应付服务费用。</w:t>
      </w:r>
    </w:p>
    <w:p w14:paraId="7115C2F6">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5、 国家法律、法规所规定由甲方承担的其它责任。</w:t>
      </w:r>
    </w:p>
    <w:p w14:paraId="4A5660E3">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29" w:name="_Toc28844"/>
      <w:r>
        <w:rPr>
          <w:rFonts w:hint="eastAsia" w:asciiTheme="majorEastAsia" w:hAnsiTheme="majorEastAsia" w:eastAsiaTheme="majorEastAsia" w:cstheme="majorEastAsia"/>
          <w:color w:val="000000" w:themeColor="text1"/>
          <w:sz w:val="24"/>
          <w14:textFill>
            <w14:solidFill>
              <w14:schemeClr w14:val="tx1"/>
            </w14:solidFill>
          </w14:textFill>
        </w:rPr>
        <w:t>第九条   乙方的权利和义务</w:t>
      </w:r>
      <w:bookmarkEnd w:id="29"/>
    </w:p>
    <w:p w14:paraId="31C55FB6">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30" w:name="_Toc30923"/>
      <w:r>
        <w:rPr>
          <w:rFonts w:hint="eastAsia" w:asciiTheme="majorEastAsia" w:hAnsiTheme="majorEastAsia" w:eastAsiaTheme="majorEastAsia" w:cstheme="majorEastAsia"/>
          <w:color w:val="000000" w:themeColor="text1"/>
          <w:sz w:val="24"/>
          <w14:textFill>
            <w14:solidFill>
              <w14:schemeClr w14:val="tx1"/>
            </w14:solidFill>
          </w14:textFill>
        </w:rPr>
        <w:t>1、对本合同约定的委托服务范围内的项目享有管理权及服务义务。</w:t>
      </w:r>
      <w:bookmarkEnd w:id="30"/>
    </w:p>
    <w:p w14:paraId="6D1F360B">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2、根据本合同的约定向甲方收取相关服务费用，并有权在本项目管理范围 内管理及合理使用。</w:t>
      </w:r>
    </w:p>
    <w:p w14:paraId="7B9F84B0">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sectPr>
          <w:footerReference r:id="rId5" w:type="default"/>
          <w:pgSz w:w="11907" w:h="16840"/>
          <w:pgMar w:top="1431" w:right="1752" w:bottom="1087" w:left="1786" w:header="0" w:footer="854" w:gutter="0"/>
          <w:cols w:space="720" w:num="1"/>
        </w:sectPr>
      </w:pPr>
    </w:p>
    <w:p w14:paraId="62E788CF">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3、及时向甲方通告本项目服务范围内有关服务的重大事项，及时配合处理 投诉。</w:t>
      </w:r>
    </w:p>
    <w:p w14:paraId="30ED8ABB">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4、接受项目行业管理部门及政府有关部门的指导，接受甲方的监督。</w:t>
      </w:r>
    </w:p>
    <w:p w14:paraId="62C7D8F5">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31" w:name="_Toc15068"/>
      <w:r>
        <w:rPr>
          <w:rFonts w:hint="eastAsia" w:asciiTheme="majorEastAsia" w:hAnsiTheme="majorEastAsia" w:eastAsiaTheme="majorEastAsia" w:cstheme="majorEastAsia"/>
          <w:color w:val="000000" w:themeColor="text1"/>
          <w:sz w:val="24"/>
          <w14:textFill>
            <w14:solidFill>
              <w14:schemeClr w14:val="tx1"/>
            </w14:solidFill>
          </w14:textFill>
        </w:rPr>
        <w:t>5、 国家法律、法规所规定由乙方承担的其它责任。</w:t>
      </w:r>
      <w:bookmarkEnd w:id="31"/>
    </w:p>
    <w:p w14:paraId="0EDD39F7">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32" w:name="_Toc13576"/>
      <w:r>
        <w:rPr>
          <w:rFonts w:hint="eastAsia" w:asciiTheme="majorEastAsia" w:hAnsiTheme="majorEastAsia" w:eastAsiaTheme="majorEastAsia" w:cstheme="majorEastAsia"/>
          <w:color w:val="000000" w:themeColor="text1"/>
          <w:sz w:val="24"/>
          <w14:textFill>
            <w14:solidFill>
              <w14:schemeClr w14:val="tx1"/>
            </w14:solidFill>
          </w14:textFill>
        </w:rPr>
        <w:t>第十条   违约责任</w:t>
      </w:r>
      <w:bookmarkEnd w:id="32"/>
    </w:p>
    <w:p w14:paraId="5E768142">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 甲乙双方必须遵守本合同并执行合同中的各项规定，保证本合同的正常 履行。</w:t>
      </w:r>
    </w:p>
    <w:p w14:paraId="50BBB9F5">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2、如因乙方工作人员在履行职务过程中的的疏忽、失职、过错等故意或者 过失原因给甲方造成损失或侵害，包括但不限于甲方本身的财产损失、由此而导 致的甲方对任何第三方的法律责任等，乙方对此均应承担全部的赔偿责任。</w:t>
      </w:r>
    </w:p>
    <w:p w14:paraId="4DC8E574">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33" w:name="_Toc22102"/>
      <w:r>
        <w:rPr>
          <w:rFonts w:hint="eastAsia" w:asciiTheme="majorEastAsia" w:hAnsiTheme="majorEastAsia" w:eastAsiaTheme="majorEastAsia" w:cstheme="majorEastAsia"/>
          <w:color w:val="000000" w:themeColor="text1"/>
          <w:sz w:val="24"/>
          <w14:textFill>
            <w14:solidFill>
              <w14:schemeClr w14:val="tx1"/>
            </w14:solidFill>
          </w14:textFill>
        </w:rPr>
        <w:t>第十一条 不可抗力事件处理</w:t>
      </w:r>
      <w:bookmarkEnd w:id="33"/>
    </w:p>
    <w:p w14:paraId="269E39F9">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1、在合同有效期内，任何一方因不可抗力事件导致不能履行合同，则合同 履行期可延长，其延长期与不可抗力影响期相同。</w:t>
      </w:r>
    </w:p>
    <w:p w14:paraId="082364A4">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2、不可抗力事件发生后，应立即通知对方，并寄送有关权威机构出具的证 明。</w:t>
      </w:r>
    </w:p>
    <w:p w14:paraId="4CFF1CCE">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3、不可抗力事件延续 XX 天以上，双方应通过友好协商，确定是否继续履行 合同。</w:t>
      </w:r>
    </w:p>
    <w:p w14:paraId="2AEC2D4C">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34" w:name="_Toc4135"/>
      <w:r>
        <w:rPr>
          <w:rFonts w:hint="eastAsia" w:asciiTheme="majorEastAsia" w:hAnsiTheme="majorEastAsia" w:eastAsiaTheme="majorEastAsia" w:cstheme="majorEastAsia"/>
          <w:color w:val="000000" w:themeColor="text1"/>
          <w:sz w:val="24"/>
          <w14:textFill>
            <w14:solidFill>
              <w14:schemeClr w14:val="tx1"/>
            </w14:solidFill>
          </w14:textFill>
        </w:rPr>
        <w:t>第十二条 解决合同纠纷的方式</w:t>
      </w:r>
      <w:bookmarkEnd w:id="34"/>
    </w:p>
    <w:p w14:paraId="0599C961">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1、在执行本合同中发生的或与本合同有关的争端，双方应通过友好协商解</w:t>
      </w:r>
    </w:p>
    <w:p w14:paraId="09276AE9">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决，经协商在 XX 天内不能达成协议时，应提交当地仲裁委员会依其仲裁规则进 行裁决。</w:t>
      </w:r>
    </w:p>
    <w:p w14:paraId="01F7E84E">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2、仲裁裁决应为最终决定，并对双方具有约束力。</w:t>
      </w:r>
    </w:p>
    <w:p w14:paraId="629DF267">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3、除另有裁决外，仲裁费应由败诉方负担。</w:t>
      </w:r>
    </w:p>
    <w:p w14:paraId="1243FADC">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4、在仲裁期间，除正在进行仲裁部分外，合同其他部分继续执行。</w:t>
      </w:r>
    </w:p>
    <w:p w14:paraId="37BB7354">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sectPr>
          <w:footerReference r:id="rId6" w:type="default"/>
          <w:pgSz w:w="11907" w:h="16840"/>
          <w:pgMar w:top="1431" w:right="1786" w:bottom="1087" w:left="1786" w:header="0" w:footer="854" w:gutter="0"/>
          <w:cols w:space="720" w:num="1"/>
        </w:sectPr>
      </w:pPr>
    </w:p>
    <w:p w14:paraId="7E9059A7">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35" w:name="_Toc25074"/>
      <w:r>
        <w:rPr>
          <w:rFonts w:hint="eastAsia" w:asciiTheme="majorEastAsia" w:hAnsiTheme="majorEastAsia" w:eastAsiaTheme="majorEastAsia" w:cstheme="majorEastAsia"/>
          <w:color w:val="000000" w:themeColor="text1"/>
          <w:sz w:val="24"/>
          <w14:textFill>
            <w14:solidFill>
              <w14:schemeClr w14:val="tx1"/>
            </w14:solidFill>
          </w14:textFill>
        </w:rPr>
        <w:t>第十三条 合同生效及其他</w:t>
      </w:r>
      <w:bookmarkEnd w:id="35"/>
    </w:p>
    <w:p w14:paraId="66219070">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1、本合同经双方法定代表人或授权代表签字并加盖单位公章后生效。</w:t>
      </w:r>
    </w:p>
    <w:p w14:paraId="3BA85154">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2、本合同一式 </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14:textFill>
            <w14:solidFill>
              <w14:schemeClr w14:val="tx1"/>
            </w14:solidFill>
          </w14:textFill>
        </w:rPr>
        <w:t xml:space="preserve">份， 甲方 </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14:textFill>
            <w14:solidFill>
              <w14:schemeClr w14:val="tx1"/>
            </w14:solidFill>
          </w14:textFill>
        </w:rPr>
        <w:t xml:space="preserve"> 份，乙方 </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14:textFill>
            <w14:solidFill>
              <w14:schemeClr w14:val="tx1"/>
            </w14:solidFill>
          </w14:textFill>
        </w:rPr>
        <w:t xml:space="preserve"> 份，具有同等法律效力。</w:t>
      </w:r>
    </w:p>
    <w:p w14:paraId="199588E7">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bookmarkStart w:id="36" w:name="_Toc9608"/>
      <w:r>
        <w:rPr>
          <w:rFonts w:hint="eastAsia" w:asciiTheme="majorEastAsia" w:hAnsiTheme="majorEastAsia" w:eastAsiaTheme="majorEastAsia" w:cstheme="majorEastAsia"/>
          <w:color w:val="000000" w:themeColor="text1"/>
          <w:sz w:val="24"/>
          <w14:textFill>
            <w14:solidFill>
              <w14:schemeClr w14:val="tx1"/>
            </w14:solidFill>
          </w14:textFill>
        </w:rPr>
        <w:t>第十四条 附件</w:t>
      </w:r>
      <w:bookmarkEnd w:id="36"/>
    </w:p>
    <w:p w14:paraId="147C89B5">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1、《竞争性磋商文件》</w:t>
      </w:r>
    </w:p>
    <w:p w14:paraId="1489295F">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2、《响应文件》</w:t>
      </w:r>
    </w:p>
    <w:p w14:paraId="61DE6CB6">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3、项目修改澄清文件 (如有)</w:t>
      </w:r>
    </w:p>
    <w:p w14:paraId="316544A8">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4、《成交通知书》</w:t>
      </w:r>
    </w:p>
    <w:p w14:paraId="37ECCB0D">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5、其他</w:t>
      </w:r>
    </w:p>
    <w:p w14:paraId="4A72B539">
      <w:pPr>
        <w:spacing w:line="360" w:lineRule="auto"/>
        <w:rPr>
          <w:rFonts w:hint="eastAsia" w:asciiTheme="majorEastAsia" w:hAnsiTheme="majorEastAsia" w:eastAsiaTheme="majorEastAsia" w:cstheme="majorEastAsia"/>
          <w:color w:val="000000" w:themeColor="text1"/>
          <w:sz w:val="24"/>
          <w14:textFill>
            <w14:solidFill>
              <w14:schemeClr w14:val="tx1"/>
            </w14:solidFill>
          </w14:textFill>
        </w:rPr>
        <w:sectPr>
          <w:footerReference r:id="rId7" w:type="default"/>
          <w:pgSz w:w="11907" w:h="16840"/>
          <w:pgMar w:top="1431" w:right="1786" w:bottom="1087" w:left="1786" w:header="0" w:footer="854" w:gutter="0"/>
          <w:cols w:equalWidth="0" w:num="1">
            <w:col w:w="8335"/>
          </w:cols>
        </w:sectPr>
      </w:pPr>
    </w:p>
    <w:p w14:paraId="3126D86E">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甲方：     (盖章)</w:t>
      </w:r>
    </w:p>
    <w:p w14:paraId="36FAA758">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br w:type="column"/>
      </w:r>
      <w:r>
        <w:rPr>
          <w:rFonts w:hint="eastAsia" w:asciiTheme="majorEastAsia" w:hAnsiTheme="majorEastAsia" w:eastAsiaTheme="majorEastAsia" w:cstheme="majorEastAsia"/>
          <w:color w:val="000000" w:themeColor="text1"/>
          <w:sz w:val="24"/>
          <w14:textFill>
            <w14:solidFill>
              <w14:schemeClr w14:val="tx1"/>
            </w14:solidFill>
          </w14:textFill>
        </w:rPr>
        <w:t>乙方：     (盖章)</w:t>
      </w:r>
    </w:p>
    <w:p w14:paraId="70ED87BB">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sectPr>
          <w:type w:val="continuous"/>
          <w:pgSz w:w="11907" w:h="16840"/>
          <w:pgMar w:top="1431" w:right="1786" w:bottom="1087" w:left="1786" w:header="0" w:footer="854" w:gutter="0"/>
          <w:cols w:equalWidth="0" w:num="2">
            <w:col w:w="4565" w:space="100"/>
            <w:col w:w="3671"/>
          </w:cols>
        </w:sectPr>
      </w:pPr>
    </w:p>
    <w:p w14:paraId="5167FCB2">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p>
    <w:p w14:paraId="034047C3">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sectPr>
          <w:type w:val="continuous"/>
          <w:pgSz w:w="11907" w:h="16840"/>
          <w:pgMar w:top="1431" w:right="1786" w:bottom="1087" w:left="1786" w:header="0" w:footer="854" w:gutter="0"/>
          <w:cols w:equalWidth="0" w:num="1">
            <w:col w:w="8335"/>
          </w:cols>
        </w:sectPr>
      </w:pPr>
    </w:p>
    <w:p w14:paraId="7A9D12DC">
      <w:pPr>
        <w:spacing w:line="360" w:lineRule="auto"/>
        <w:rPr>
          <w:rFonts w:hint="eastAsia" w:asciiTheme="majorEastAsia" w:hAnsiTheme="majorEastAsia" w:eastAsiaTheme="majorEastAsia" w:cstheme="majorEastAsia"/>
          <w:color w:val="000000" w:themeColor="text1"/>
          <w:sz w:val="24"/>
          <w14:textFill>
            <w14:solidFill>
              <w14:schemeClr w14:val="tx1"/>
            </w14:solidFill>
          </w14:textFill>
        </w:rPr>
      </w:pPr>
    </w:p>
    <w:p w14:paraId="7C8BFE0C">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法定代表人 (授权代表) ：</w:t>
      </w:r>
    </w:p>
    <w:p w14:paraId="79187E2D">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地    址：</w:t>
      </w:r>
    </w:p>
    <w:p w14:paraId="673C5B34">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开户银行：</w:t>
      </w:r>
    </w:p>
    <w:p w14:paraId="50DFFBE4">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账    号：</w:t>
      </w:r>
    </w:p>
    <w:p w14:paraId="152B3EC7">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电    话：</w:t>
      </w:r>
    </w:p>
    <w:p w14:paraId="4EBA7A5F">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传    真：</w:t>
      </w:r>
    </w:p>
    <w:p w14:paraId="326FEA59">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签约日期：年  月  日</w:t>
      </w:r>
      <w:r>
        <w:rPr>
          <w:rFonts w:hint="eastAsia" w:asciiTheme="majorEastAsia" w:hAnsiTheme="majorEastAsia" w:eastAsiaTheme="majorEastAsia" w:cstheme="majorEastAsia"/>
          <w:color w:val="000000" w:themeColor="text1"/>
          <w:sz w:val="24"/>
          <w14:textFill>
            <w14:solidFill>
              <w14:schemeClr w14:val="tx1"/>
            </w14:solidFill>
          </w14:textFill>
        </w:rPr>
        <w:br w:type="column"/>
      </w:r>
    </w:p>
    <w:p w14:paraId="31F1E04F">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法定代表人 (授权代表) ：</w:t>
      </w:r>
    </w:p>
    <w:p w14:paraId="18AEFDEE">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地    址：</w:t>
      </w:r>
    </w:p>
    <w:p w14:paraId="7EC0DA6B">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开户银行：</w:t>
      </w:r>
    </w:p>
    <w:p w14:paraId="0FB8E409">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账    号：</w:t>
      </w:r>
    </w:p>
    <w:p w14:paraId="63AC7145">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电    话：</w:t>
      </w:r>
    </w:p>
    <w:p w14:paraId="32981504">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传    真：</w:t>
      </w:r>
    </w:p>
    <w:p w14:paraId="532ED64B">
      <w:pPr>
        <w:spacing w:line="360" w:lineRule="auto"/>
        <w:ind w:firstLine="480" w:firstLineChars="200"/>
        <w:rPr>
          <w:rFonts w:hint="eastAsia" w:asciiTheme="majorEastAsia" w:hAnsiTheme="majorEastAsia" w:eastAsiaTheme="majorEastAsia" w:cstheme="majorEastAsia"/>
          <w:color w:val="000000" w:themeColor="text1"/>
          <w:sz w:val="24"/>
          <w14:textFill>
            <w14:solidFill>
              <w14:schemeClr w14:val="tx1"/>
            </w14:solidFill>
          </w14:textFill>
        </w:rPr>
        <w:sectPr>
          <w:type w:val="continuous"/>
          <w:pgSz w:w="11907" w:h="16840"/>
          <w:pgMar w:top="1431" w:right="1786" w:bottom="1087" w:left="1786" w:header="0" w:footer="854" w:gutter="0"/>
          <w:cols w:equalWidth="0" w:num="2">
            <w:col w:w="4554" w:space="100"/>
            <w:col w:w="3682"/>
          </w:cols>
        </w:sectPr>
      </w:pPr>
      <w:r>
        <w:rPr>
          <w:rFonts w:hint="eastAsia" w:asciiTheme="majorEastAsia" w:hAnsiTheme="majorEastAsia" w:eastAsiaTheme="majorEastAsia" w:cstheme="majorEastAsia"/>
          <w:color w:val="000000" w:themeColor="text1"/>
          <w:sz w:val="24"/>
          <w14:textFill>
            <w14:solidFill>
              <w14:schemeClr w14:val="tx1"/>
            </w14:solidFill>
          </w14:textFill>
        </w:rPr>
        <w:t>签约日期： 年  月  日</w:t>
      </w:r>
    </w:p>
    <w:p w14:paraId="514BE678">
      <w:pPr>
        <w:pStyle w:val="3"/>
        <w:spacing w:line="360" w:lineRule="auto"/>
        <w:ind w:firstLine="3080" w:firstLineChars="1100"/>
        <w:jc w:val="both"/>
        <w:rPr>
          <w:rFonts w:ascii="宋体" w:hAnsi="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sz w:val="28"/>
          <w:szCs w:val="28"/>
          <w14:textFill>
            <w14:solidFill>
              <w14:schemeClr w14:val="tx1"/>
            </w14:solidFill>
          </w14:textFill>
        </w:rPr>
        <w:t>第五章、项目</w:t>
      </w:r>
      <w:bookmarkEnd w:id="17"/>
      <w:r>
        <w:rPr>
          <w:rFonts w:hint="eastAsia" w:ascii="宋体" w:hAnsi="宋体" w:cs="宋体"/>
          <w:b w:val="0"/>
          <w:bCs w:val="0"/>
          <w:color w:val="000000" w:themeColor="text1"/>
          <w:sz w:val="28"/>
          <w:szCs w:val="28"/>
          <w14:textFill>
            <w14:solidFill>
              <w14:schemeClr w14:val="tx1"/>
            </w14:solidFill>
          </w14:textFill>
        </w:rPr>
        <w:t>概况及内容</w:t>
      </w:r>
    </w:p>
    <w:p w14:paraId="432A15FE">
      <w:pPr>
        <w:spacing w:line="460" w:lineRule="exact"/>
        <w:jc w:val="left"/>
        <w:rPr>
          <w:rFonts w:hint="eastAsia" w:ascii="宋体" w:hAnsi="宋体"/>
          <w:color w:val="000000" w:themeColor="text1"/>
          <w:sz w:val="24"/>
          <w:szCs w:val="24"/>
          <w:u w:val="none"/>
          <w:lang w:bidi="ar"/>
          <w14:textFill>
            <w14:solidFill>
              <w14:schemeClr w14:val="tx1"/>
            </w14:solidFill>
          </w14:textFill>
        </w:rPr>
      </w:pPr>
      <w:r>
        <w:rPr>
          <w:rFonts w:hint="eastAsia" w:ascii="宋体" w:hAnsi="宋体"/>
          <w:color w:val="000000" w:themeColor="text1"/>
          <w:sz w:val="24"/>
          <w:szCs w:val="24"/>
          <w:u w:val="none"/>
          <w:lang w:bidi="ar"/>
          <w14:textFill>
            <w14:solidFill>
              <w14:schemeClr w14:val="tx1"/>
            </w14:solidFill>
          </w14:textFill>
        </w:rPr>
        <w:t>采购需求名称：若羌县2025年国家重点生态功能区县域生态环境质量监测项目</w:t>
      </w:r>
      <w:r>
        <w:rPr>
          <w:rFonts w:hint="eastAsia" w:ascii="宋体" w:hAnsi="宋体"/>
          <w:color w:val="000000" w:themeColor="text1"/>
          <w:sz w:val="24"/>
          <w:szCs w:val="24"/>
          <w:u w:val="none"/>
          <w:lang w:bidi="ar"/>
          <w14:textFill>
            <w14:solidFill>
              <w14:schemeClr w14:val="tx1"/>
            </w14:solidFill>
          </w14:textFill>
        </w:rPr>
        <w:br w:type="textWrapping"/>
      </w:r>
      <w:r>
        <w:rPr>
          <w:rFonts w:hint="eastAsia" w:ascii="宋体" w:hAnsi="宋体"/>
          <w:color w:val="000000" w:themeColor="text1"/>
          <w:sz w:val="24"/>
          <w:szCs w:val="24"/>
          <w:u w:val="none"/>
          <w:lang w:bidi="ar"/>
          <w14:textFill>
            <w14:solidFill>
              <w14:schemeClr w14:val="tx1"/>
            </w14:solidFill>
          </w14:textFill>
        </w:rPr>
        <w:t>采购需求</w:t>
      </w:r>
      <w:r>
        <w:rPr>
          <w:rFonts w:hint="eastAsia" w:ascii="宋体" w:hAnsi="宋体"/>
          <w:color w:val="000000" w:themeColor="text1"/>
          <w:sz w:val="24"/>
          <w:szCs w:val="24"/>
          <w:u w:val="none"/>
          <w:lang w:eastAsia="zh-CN" w:bidi="ar"/>
          <w14:textFill>
            <w14:solidFill>
              <w14:schemeClr w14:val="tx1"/>
            </w14:solidFill>
          </w14:textFill>
        </w:rPr>
        <w:t>：</w:t>
      </w:r>
      <w:r>
        <w:rPr>
          <w:rFonts w:hint="eastAsia" w:ascii="宋体" w:hAnsi="宋体"/>
          <w:color w:val="000000" w:themeColor="text1"/>
          <w:sz w:val="24"/>
          <w:szCs w:val="24"/>
          <w:u w:val="none"/>
          <w:lang w:bidi="ar"/>
          <w14:textFill>
            <w14:solidFill>
              <w14:schemeClr w14:val="tx1"/>
            </w14:solidFill>
          </w14:textFill>
        </w:rPr>
        <w:t>一、若羌县2025年国家重点生态功能区县域生态环境质量监测方案-地表水水质监测（9个监测点位）、农田灌溉水水水质监测（4个监测点位）、集中式饮用水水源地水质、地下水水质水位监测（14个监测点位）、地表水水源地（1个监测点位）、重点污染源监测（45个监测点位）</w:t>
      </w:r>
    </w:p>
    <w:p w14:paraId="3B146326">
      <w:pPr>
        <w:spacing w:line="460" w:lineRule="exact"/>
        <w:jc w:val="left"/>
        <w:rPr>
          <w:rFonts w:hint="eastAsia" w:ascii="宋体" w:hAnsi="宋体"/>
          <w:color w:val="000000" w:themeColor="text1"/>
          <w:sz w:val="24"/>
          <w:szCs w:val="24"/>
          <w:u w:val="none"/>
          <w:lang w:bidi="ar"/>
          <w14:textFill>
            <w14:solidFill>
              <w14:schemeClr w14:val="tx1"/>
            </w14:solidFill>
          </w14:textFill>
        </w:rPr>
      </w:pPr>
      <w:r>
        <w:rPr>
          <w:rFonts w:hint="eastAsia" w:ascii="宋体" w:hAnsi="宋体"/>
          <w:color w:val="000000" w:themeColor="text1"/>
          <w:sz w:val="24"/>
          <w:szCs w:val="24"/>
          <w:u w:val="none"/>
          <w:lang w:bidi="ar"/>
          <w14:textFill>
            <w14:solidFill>
              <w14:schemeClr w14:val="tx1"/>
            </w14:solidFill>
          </w14:textFill>
        </w:rPr>
        <w:t>二、若羌县2025农村生态环境质量监测方案-环境空气（2个监测点位）、地表水（3个断面）、土壤（11个点位）</w:t>
      </w:r>
    </w:p>
    <w:p w14:paraId="6E18AE15">
      <w:pPr>
        <w:spacing w:line="460" w:lineRule="exact"/>
        <w:jc w:val="left"/>
        <w:rPr>
          <w:rFonts w:hint="eastAsia" w:ascii="宋体" w:hAnsi="宋体"/>
          <w:color w:val="000000" w:themeColor="text1"/>
          <w:sz w:val="24"/>
          <w:szCs w:val="24"/>
          <w:u w:val="none"/>
          <w:lang w:bidi="ar"/>
          <w14:textFill>
            <w14:solidFill>
              <w14:schemeClr w14:val="tx1"/>
            </w14:solidFill>
          </w14:textFill>
        </w:rPr>
      </w:pPr>
      <w:r>
        <w:rPr>
          <w:rFonts w:hint="eastAsia" w:ascii="宋体" w:hAnsi="宋体"/>
          <w:color w:val="000000" w:themeColor="text1"/>
          <w:sz w:val="24"/>
          <w:szCs w:val="24"/>
          <w:u w:val="none"/>
          <w:lang w:bidi="ar"/>
          <w14:textFill>
            <w14:solidFill>
              <w14:schemeClr w14:val="tx1"/>
            </w14:solidFill>
          </w14:textFill>
        </w:rPr>
        <w:t>三、若羌县2025年医疗污水、农村生活污水处理设施监督性监测方案-医疗污水水质监测（18个点位）、农村生活污水一体化处理站水质监测（26个若羌县农村生活污水一体化处理站、13个农村生活污水处理集水井）</w:t>
      </w:r>
    </w:p>
    <w:p w14:paraId="24BAF253">
      <w:pPr>
        <w:spacing w:line="460" w:lineRule="exact"/>
        <w:jc w:val="left"/>
        <w:rPr>
          <w:rFonts w:hint="eastAsia" w:ascii="宋体" w:hAnsi="宋体"/>
          <w:color w:val="000000" w:themeColor="text1"/>
          <w:sz w:val="24"/>
          <w:szCs w:val="24"/>
          <w:u w:val="none"/>
          <w:lang w:bidi="ar"/>
          <w14:textFill>
            <w14:solidFill>
              <w14:schemeClr w14:val="tx1"/>
            </w14:solidFill>
          </w14:textFill>
        </w:rPr>
      </w:pPr>
      <w:r>
        <w:rPr>
          <w:rFonts w:hint="eastAsia" w:ascii="宋体" w:hAnsi="宋体"/>
          <w:color w:val="000000" w:themeColor="text1"/>
          <w:sz w:val="24"/>
          <w:szCs w:val="24"/>
          <w:u w:val="none"/>
          <w:lang w:bidi="ar"/>
          <w14:textFill>
            <w14:solidFill>
              <w14:schemeClr w14:val="tx1"/>
            </w14:solidFill>
          </w14:textFill>
        </w:rPr>
        <w:t>四、若羌县2025年声环境质量监测方案-功能区声环境质量噪声监测点位（7个）道路交通噪声：（20个）区域噪声监测点位（101个）</w:t>
      </w:r>
    </w:p>
    <w:p w14:paraId="44F409FA">
      <w:pPr>
        <w:spacing w:line="460" w:lineRule="exact"/>
        <w:jc w:val="left"/>
        <w:rPr>
          <w:rFonts w:hint="eastAsia" w:ascii="宋体" w:hAnsi="宋体"/>
          <w:color w:val="000000" w:themeColor="text1"/>
          <w:sz w:val="24"/>
          <w:szCs w:val="24"/>
          <w:u w:val="none"/>
          <w:lang w:bidi="ar"/>
          <w14:textFill>
            <w14:solidFill>
              <w14:schemeClr w14:val="tx1"/>
            </w14:solidFill>
          </w14:textFill>
        </w:rPr>
      </w:pPr>
      <w:r>
        <w:rPr>
          <w:rFonts w:hint="eastAsia" w:ascii="宋体" w:hAnsi="宋体"/>
          <w:color w:val="000000" w:themeColor="text1"/>
          <w:sz w:val="24"/>
          <w:szCs w:val="24"/>
          <w:u w:val="none"/>
          <w:lang w:bidi="ar"/>
          <w14:textFill>
            <w14:solidFill>
              <w14:schemeClr w14:val="tx1"/>
            </w14:solidFill>
          </w14:textFill>
        </w:rPr>
        <w:t>五、新增1个农田灌溉水水质2个监测点位：瓦石峡灌区瓦石峡河龙口水源、瓦石峡河（三个大队）干渠分水闸取水口</w:t>
      </w:r>
    </w:p>
    <w:p w14:paraId="3F46F2CD">
      <w:pPr>
        <w:spacing w:line="460" w:lineRule="exact"/>
        <w:jc w:val="left"/>
        <w:rPr>
          <w:rFonts w:hint="default" w:hAnsi="宋体" w:cs="宋体"/>
          <w:b/>
          <w:bCs/>
          <w:color w:val="000000" w:themeColor="text1"/>
          <w:kern w:val="44"/>
          <w:sz w:val="24"/>
          <w14:textFill>
            <w14:solidFill>
              <w14:schemeClr w14:val="tx1"/>
            </w14:solidFill>
          </w14:textFill>
        </w:rPr>
      </w:pPr>
      <w:r>
        <w:rPr>
          <w:rFonts w:hint="eastAsia" w:ascii="宋体" w:hAnsi="宋体"/>
          <w:color w:val="000000" w:themeColor="text1"/>
          <w:sz w:val="24"/>
          <w:szCs w:val="24"/>
          <w:u w:val="none"/>
          <w:lang w:bidi="ar"/>
          <w14:textFill>
            <w14:solidFill>
              <w14:schemeClr w14:val="tx1"/>
            </w14:solidFill>
          </w14:textFill>
        </w:rPr>
        <w:t>六、新增13家重点污染源企业监测点位</w:t>
      </w:r>
      <w:r>
        <w:rPr>
          <w:rFonts w:hint="eastAsia" w:ascii="宋体" w:hAnsi="宋体"/>
          <w:color w:val="000000" w:themeColor="text1"/>
          <w:sz w:val="24"/>
          <w:szCs w:val="24"/>
          <w:u w:val="none"/>
          <w:lang w:bidi="ar"/>
          <w14:textFill>
            <w14:solidFill>
              <w14:schemeClr w14:val="tx1"/>
            </w14:solidFill>
          </w14:textFill>
        </w:rPr>
        <w:br w:type="textWrapping"/>
      </w:r>
      <w:r>
        <w:rPr>
          <w:rFonts w:hint="eastAsia" w:ascii="宋体" w:hAnsi="宋体"/>
          <w:color w:val="000000" w:themeColor="text1"/>
          <w:sz w:val="24"/>
          <w:szCs w:val="24"/>
          <w:u w:val="none"/>
          <w:lang w:bidi="ar"/>
          <w14:textFill>
            <w14:solidFill>
              <w14:schemeClr w14:val="tx1"/>
            </w14:solidFill>
          </w14:textFill>
        </w:rPr>
        <w:t xml:space="preserve">需满足的要求：符合国家标准  </w:t>
      </w:r>
    </w:p>
    <w:p w14:paraId="19C93C23">
      <w:pPr>
        <w:pStyle w:val="3"/>
        <w:spacing w:line="240" w:lineRule="auto"/>
        <w:ind w:firstLine="3132" w:firstLineChars="1300"/>
        <w:rPr>
          <w:rFonts w:hint="eastAsia" w:ascii="宋体" w:hAnsi="宋体" w:cs="宋体"/>
          <w:color w:val="000000" w:themeColor="text1"/>
          <w:sz w:val="24"/>
          <w:szCs w:val="24"/>
          <w14:textFill>
            <w14:solidFill>
              <w14:schemeClr w14:val="tx1"/>
            </w14:solidFill>
          </w14:textFill>
        </w:rPr>
      </w:pPr>
      <w:bookmarkStart w:id="37" w:name="_Toc8839"/>
    </w:p>
    <w:p w14:paraId="4286DAE3">
      <w:pPr>
        <w:rPr>
          <w:rFonts w:hint="eastAsia" w:ascii="宋体" w:hAnsi="宋体" w:cs="宋体"/>
          <w:color w:val="000000" w:themeColor="text1"/>
          <w:sz w:val="24"/>
          <w:szCs w:val="24"/>
          <w14:textFill>
            <w14:solidFill>
              <w14:schemeClr w14:val="tx1"/>
            </w14:solidFill>
          </w14:textFill>
        </w:rPr>
      </w:pPr>
    </w:p>
    <w:p w14:paraId="44B834B7">
      <w:pPr>
        <w:pStyle w:val="26"/>
        <w:rPr>
          <w:rFonts w:hint="eastAsia" w:ascii="宋体" w:hAnsi="宋体" w:cs="宋体"/>
          <w:color w:val="000000" w:themeColor="text1"/>
          <w:sz w:val="24"/>
          <w:szCs w:val="24"/>
          <w14:textFill>
            <w14:solidFill>
              <w14:schemeClr w14:val="tx1"/>
            </w14:solidFill>
          </w14:textFill>
        </w:rPr>
      </w:pPr>
    </w:p>
    <w:p w14:paraId="41D96CB9">
      <w:pPr>
        <w:pStyle w:val="26"/>
        <w:rPr>
          <w:rFonts w:hint="eastAsia" w:ascii="宋体" w:hAnsi="宋体" w:cs="宋体"/>
          <w:color w:val="000000" w:themeColor="text1"/>
          <w:sz w:val="24"/>
          <w:szCs w:val="24"/>
          <w14:textFill>
            <w14:solidFill>
              <w14:schemeClr w14:val="tx1"/>
            </w14:solidFill>
          </w14:textFill>
        </w:rPr>
      </w:pPr>
    </w:p>
    <w:p w14:paraId="7B5F1BFA">
      <w:pPr>
        <w:pStyle w:val="26"/>
        <w:rPr>
          <w:rFonts w:hint="eastAsia" w:ascii="宋体" w:hAnsi="宋体" w:cs="宋体"/>
          <w:color w:val="000000" w:themeColor="text1"/>
          <w:sz w:val="24"/>
          <w:szCs w:val="24"/>
          <w14:textFill>
            <w14:solidFill>
              <w14:schemeClr w14:val="tx1"/>
            </w14:solidFill>
          </w14:textFill>
        </w:rPr>
      </w:pPr>
    </w:p>
    <w:p w14:paraId="2D56BBB2">
      <w:pPr>
        <w:pStyle w:val="26"/>
        <w:rPr>
          <w:rFonts w:hint="eastAsia" w:ascii="宋体" w:hAnsi="宋体" w:cs="宋体"/>
          <w:color w:val="000000" w:themeColor="text1"/>
          <w:sz w:val="24"/>
          <w:szCs w:val="24"/>
          <w14:textFill>
            <w14:solidFill>
              <w14:schemeClr w14:val="tx1"/>
            </w14:solidFill>
          </w14:textFill>
        </w:rPr>
      </w:pPr>
    </w:p>
    <w:p w14:paraId="6B5A2413">
      <w:pPr>
        <w:pStyle w:val="26"/>
        <w:rPr>
          <w:rFonts w:hint="eastAsia" w:ascii="宋体" w:hAnsi="宋体" w:cs="宋体"/>
          <w:color w:val="000000" w:themeColor="text1"/>
          <w:sz w:val="24"/>
          <w:szCs w:val="24"/>
          <w14:textFill>
            <w14:solidFill>
              <w14:schemeClr w14:val="tx1"/>
            </w14:solidFill>
          </w14:textFill>
        </w:rPr>
      </w:pPr>
    </w:p>
    <w:p w14:paraId="5BBBB4A4">
      <w:pPr>
        <w:pStyle w:val="26"/>
        <w:rPr>
          <w:rFonts w:hint="eastAsia" w:ascii="宋体" w:hAnsi="宋体" w:cs="宋体"/>
          <w:color w:val="000000" w:themeColor="text1"/>
          <w:sz w:val="24"/>
          <w:szCs w:val="24"/>
          <w14:textFill>
            <w14:solidFill>
              <w14:schemeClr w14:val="tx1"/>
            </w14:solidFill>
          </w14:textFill>
        </w:rPr>
      </w:pPr>
    </w:p>
    <w:p w14:paraId="71E8F40E">
      <w:pPr>
        <w:pStyle w:val="26"/>
        <w:rPr>
          <w:rFonts w:hint="eastAsia" w:ascii="宋体" w:hAnsi="宋体" w:cs="宋体"/>
          <w:color w:val="000000" w:themeColor="text1"/>
          <w:sz w:val="24"/>
          <w:szCs w:val="24"/>
          <w14:textFill>
            <w14:solidFill>
              <w14:schemeClr w14:val="tx1"/>
            </w14:solidFill>
          </w14:textFill>
        </w:rPr>
      </w:pPr>
    </w:p>
    <w:p w14:paraId="75E8C2D2">
      <w:pPr>
        <w:pStyle w:val="26"/>
        <w:rPr>
          <w:rFonts w:hint="eastAsia" w:ascii="宋体" w:hAnsi="宋体" w:cs="宋体"/>
          <w:color w:val="000000" w:themeColor="text1"/>
          <w:sz w:val="24"/>
          <w:szCs w:val="24"/>
          <w14:textFill>
            <w14:solidFill>
              <w14:schemeClr w14:val="tx1"/>
            </w14:solidFill>
          </w14:textFill>
        </w:rPr>
      </w:pPr>
    </w:p>
    <w:p w14:paraId="469C7C91">
      <w:pPr>
        <w:pStyle w:val="26"/>
        <w:rPr>
          <w:rFonts w:hint="eastAsia" w:ascii="宋体" w:hAnsi="宋体" w:cs="宋体"/>
          <w:color w:val="000000" w:themeColor="text1"/>
          <w:sz w:val="24"/>
          <w:szCs w:val="24"/>
          <w14:textFill>
            <w14:solidFill>
              <w14:schemeClr w14:val="tx1"/>
            </w14:solidFill>
          </w14:textFill>
        </w:rPr>
      </w:pPr>
    </w:p>
    <w:p w14:paraId="534BF5B9">
      <w:pPr>
        <w:pStyle w:val="3"/>
        <w:spacing w:line="240" w:lineRule="auto"/>
        <w:rPr>
          <w:rFonts w:hint="eastAsia" w:ascii="宋体" w:hAnsi="宋体" w:cs="宋体"/>
          <w:color w:val="000000" w:themeColor="text1"/>
          <w:sz w:val="24"/>
          <w:szCs w:val="24"/>
          <w14:textFill>
            <w14:solidFill>
              <w14:schemeClr w14:val="tx1"/>
            </w14:solidFill>
          </w14:textFill>
        </w:rPr>
      </w:pPr>
    </w:p>
    <w:p w14:paraId="3E9B8562">
      <w:pPr>
        <w:pStyle w:val="3"/>
        <w:spacing w:line="240" w:lineRule="auto"/>
        <w:ind w:firstLine="3132" w:firstLineChars="13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第六章、竞争性磋商响应文件格式</w:t>
      </w:r>
      <w:bookmarkEnd w:id="37"/>
    </w:p>
    <w:p w14:paraId="48E06024">
      <w:pPr>
        <w:spacing w:line="360" w:lineRule="auto"/>
        <w:jc w:val="center"/>
        <w:rPr>
          <w:rFonts w:ascii="宋体" w:hAnsi="宋体" w:cs="宋体"/>
          <w:b/>
          <w:color w:val="000000" w:themeColor="text1"/>
          <w:spacing w:val="-1"/>
          <w:sz w:val="24"/>
          <w14:textFill>
            <w14:solidFill>
              <w14:schemeClr w14:val="tx1"/>
            </w14:solidFill>
          </w14:textFill>
        </w:rPr>
      </w:pPr>
      <w:r>
        <w:rPr>
          <w:rFonts w:hint="eastAsia" w:ascii="宋体" w:hAnsi="宋体" w:cs="宋体"/>
          <w:b/>
          <w:color w:val="000000" w:themeColor="text1"/>
          <w:spacing w:val="-1"/>
          <w:sz w:val="24"/>
          <w14:textFill>
            <w14:solidFill>
              <w14:schemeClr w14:val="tx1"/>
            </w14:solidFill>
          </w14:textFill>
        </w:rPr>
        <w:t>目     录</w:t>
      </w:r>
    </w:p>
    <w:p w14:paraId="50FB7561">
      <w:pPr>
        <w:pStyle w:val="11"/>
        <w:rPr>
          <w:rFonts w:ascii="宋体" w:hAnsi="宋体" w:cs="宋体"/>
          <w:b/>
          <w:color w:val="000000" w:themeColor="text1"/>
          <w:spacing w:val="-1"/>
          <w:sz w:val="24"/>
          <w14:textFill>
            <w14:solidFill>
              <w14:schemeClr w14:val="tx1"/>
            </w14:solidFill>
          </w14:textFill>
        </w:rPr>
      </w:pPr>
    </w:p>
    <w:p w14:paraId="474173B8">
      <w:pPr>
        <w:pStyle w:val="11"/>
        <w:rPr>
          <w:rFonts w:ascii="宋体" w:hAnsi="宋体" w:cs="宋体"/>
          <w:b/>
          <w:color w:val="000000" w:themeColor="text1"/>
          <w:spacing w:val="-1"/>
          <w:sz w:val="24"/>
          <w14:textFill>
            <w14:solidFill>
              <w14:schemeClr w14:val="tx1"/>
            </w14:solidFill>
          </w14:textFill>
        </w:rPr>
      </w:pPr>
    </w:p>
    <w:p w14:paraId="57511FF8">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一、封面</w:t>
      </w:r>
    </w:p>
    <w:p w14:paraId="0E9741F3">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二、磋商响应函</w:t>
      </w:r>
    </w:p>
    <w:p w14:paraId="11C70E1F">
      <w:pPr>
        <w:spacing w:line="400" w:lineRule="exact"/>
        <w:ind w:firstLine="476" w:firstLineChars="200"/>
        <w:jc w:val="left"/>
        <w:rPr>
          <w:rFonts w:ascii="宋体" w:hAnsi="宋体" w:cs="宋体"/>
          <w:color w:val="000000" w:themeColor="text1"/>
          <w:spacing w:val="-1"/>
          <w:sz w:val="24"/>
          <w:lang w:val="ru-RU"/>
          <w14:textFill>
            <w14:solidFill>
              <w14:schemeClr w14:val="tx1"/>
            </w14:solidFill>
          </w14:textFill>
        </w:rPr>
      </w:pPr>
      <w:r>
        <w:rPr>
          <w:rFonts w:hint="eastAsia" w:ascii="宋体" w:hAnsi="宋体" w:cs="宋体"/>
          <w:color w:val="000000" w:themeColor="text1"/>
          <w:spacing w:val="-1"/>
          <w:sz w:val="24"/>
          <w:lang w:val="ru-RU"/>
          <w14:textFill>
            <w14:solidFill>
              <w14:schemeClr w14:val="tx1"/>
            </w14:solidFill>
          </w14:textFill>
        </w:rPr>
        <w:t>三、法定代表人身份证明</w:t>
      </w:r>
    </w:p>
    <w:p w14:paraId="10BBACC2">
      <w:pPr>
        <w:spacing w:line="400" w:lineRule="exact"/>
        <w:ind w:firstLine="476" w:firstLineChars="200"/>
        <w:jc w:val="left"/>
        <w:rPr>
          <w:rFonts w:ascii="宋体" w:hAnsi="宋体" w:cs="宋体"/>
          <w:color w:val="000000" w:themeColor="text1"/>
          <w:spacing w:val="-1"/>
          <w:sz w:val="24"/>
          <w:lang w:val="ru-RU"/>
          <w14:textFill>
            <w14:solidFill>
              <w14:schemeClr w14:val="tx1"/>
            </w14:solidFill>
          </w14:textFill>
        </w:rPr>
      </w:pPr>
      <w:r>
        <w:rPr>
          <w:rFonts w:hint="eastAsia" w:ascii="宋体" w:hAnsi="宋体" w:cs="宋体"/>
          <w:color w:val="000000" w:themeColor="text1"/>
          <w:spacing w:val="-1"/>
          <w:sz w:val="24"/>
          <w:lang w:val="ru-RU"/>
          <w14:textFill>
            <w14:solidFill>
              <w14:schemeClr w14:val="tx1"/>
            </w14:solidFill>
          </w14:textFill>
        </w:rPr>
        <w:t>四、授权委托书</w:t>
      </w:r>
    </w:p>
    <w:p w14:paraId="2657CAAB">
      <w:pPr>
        <w:spacing w:line="400" w:lineRule="exact"/>
        <w:ind w:firstLine="476" w:firstLineChars="200"/>
        <w:jc w:val="left"/>
        <w:rPr>
          <w:rFonts w:ascii="宋体" w:hAnsi="宋体" w:cs="宋体"/>
          <w:color w:val="000000" w:themeColor="text1"/>
          <w:spacing w:val="-1"/>
          <w:sz w:val="24"/>
          <w:lang w:val="ru-RU"/>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五</w:t>
      </w:r>
      <w:r>
        <w:rPr>
          <w:rFonts w:hint="eastAsia" w:ascii="宋体" w:hAnsi="宋体" w:cs="宋体"/>
          <w:color w:val="000000" w:themeColor="text1"/>
          <w:spacing w:val="-1"/>
          <w:sz w:val="24"/>
          <w:lang w:val="ru-RU"/>
          <w14:textFill>
            <w14:solidFill>
              <w14:schemeClr w14:val="tx1"/>
            </w14:solidFill>
          </w14:textFill>
        </w:rPr>
        <w:t>、近</w:t>
      </w:r>
      <w:r>
        <w:rPr>
          <w:rFonts w:hint="eastAsia" w:ascii="宋体" w:hAnsi="宋体" w:cs="宋体"/>
          <w:color w:val="000000" w:themeColor="text1"/>
          <w:spacing w:val="-1"/>
          <w:sz w:val="24"/>
          <w:lang w:val="en-US" w:eastAsia="zh-CN"/>
          <w14:textFill>
            <w14:solidFill>
              <w14:schemeClr w14:val="tx1"/>
            </w14:solidFill>
          </w14:textFill>
        </w:rPr>
        <w:t>三</w:t>
      </w:r>
      <w:r>
        <w:rPr>
          <w:rFonts w:hint="eastAsia" w:ascii="宋体" w:hAnsi="宋体" w:cs="宋体"/>
          <w:color w:val="000000" w:themeColor="text1"/>
          <w:spacing w:val="-1"/>
          <w:sz w:val="24"/>
          <w:lang w:val="ru-RU"/>
          <w14:textFill>
            <w14:solidFill>
              <w14:schemeClr w14:val="tx1"/>
            </w14:solidFill>
          </w14:textFill>
        </w:rPr>
        <w:t>年项目业绩表</w:t>
      </w:r>
    </w:p>
    <w:p w14:paraId="727E94EE">
      <w:pPr>
        <w:spacing w:line="400" w:lineRule="exact"/>
        <w:ind w:firstLine="476" w:firstLineChars="200"/>
        <w:jc w:val="left"/>
        <w:rPr>
          <w:rFonts w:ascii="宋体" w:hAnsi="宋体" w:cs="宋体"/>
          <w:color w:val="000000" w:themeColor="text1"/>
          <w:spacing w:val="-1"/>
          <w:sz w:val="24"/>
          <w:lang w:val="ru-RU"/>
          <w14:textFill>
            <w14:solidFill>
              <w14:schemeClr w14:val="tx1"/>
            </w14:solidFill>
          </w14:textFill>
        </w:rPr>
      </w:pPr>
      <w:r>
        <w:rPr>
          <w:rFonts w:hAnsi="宋体" w:cs="宋体"/>
          <w:color w:val="000000" w:themeColor="text1"/>
          <w:spacing w:val="-1"/>
          <w:sz w:val="24"/>
          <w14:textFill>
            <w14:solidFill>
              <w14:schemeClr w14:val="tx1"/>
            </w14:solidFill>
          </w14:textFill>
        </w:rPr>
        <w:t>六</w:t>
      </w:r>
      <w:r>
        <w:rPr>
          <w:rFonts w:hint="eastAsia" w:ascii="宋体" w:hAnsi="宋体" w:cs="宋体"/>
          <w:color w:val="000000" w:themeColor="text1"/>
          <w:spacing w:val="-1"/>
          <w:sz w:val="24"/>
          <w:lang w:val="ru-RU"/>
          <w14:textFill>
            <w14:solidFill>
              <w14:schemeClr w14:val="tx1"/>
            </w14:solidFill>
          </w14:textFill>
        </w:rPr>
        <w:t>、项目负责人简历表及拟投入本项目主要成员表</w:t>
      </w:r>
    </w:p>
    <w:p w14:paraId="3681F1AF">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lang w:val="en-US" w:eastAsia="zh-CN"/>
          <w14:textFill>
            <w14:solidFill>
              <w14:schemeClr w14:val="tx1"/>
            </w14:solidFill>
          </w14:textFill>
        </w:rPr>
        <w:t>七</w:t>
      </w:r>
      <w:r>
        <w:rPr>
          <w:rFonts w:hint="eastAsia" w:ascii="宋体" w:hAnsi="宋体" w:cs="宋体"/>
          <w:color w:val="000000" w:themeColor="text1"/>
          <w:spacing w:val="-1"/>
          <w:sz w:val="24"/>
          <w:lang w:val="ru-RU"/>
          <w14:textFill>
            <w14:solidFill>
              <w14:schemeClr w14:val="tx1"/>
            </w14:solidFill>
          </w14:textFill>
        </w:rPr>
        <w:t>、</w:t>
      </w:r>
      <w:r>
        <w:rPr>
          <w:rFonts w:hint="eastAsia" w:ascii="宋体" w:hAnsi="宋体" w:cs="宋体"/>
          <w:color w:val="000000" w:themeColor="text1"/>
          <w:spacing w:val="-1"/>
          <w:sz w:val="24"/>
          <w14:textFill>
            <w14:solidFill>
              <w14:schemeClr w14:val="tx1"/>
            </w14:solidFill>
          </w14:textFill>
        </w:rPr>
        <w:t>投标人反商业贿赂承诺书</w:t>
      </w:r>
    </w:p>
    <w:p w14:paraId="5B60C9E2">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lang w:val="en-US" w:eastAsia="zh-CN"/>
          <w14:textFill>
            <w14:solidFill>
              <w14:schemeClr w14:val="tx1"/>
            </w14:solidFill>
          </w14:textFill>
        </w:rPr>
        <w:t>八</w:t>
      </w:r>
      <w:r>
        <w:rPr>
          <w:rFonts w:hint="eastAsia" w:ascii="宋体" w:hAnsi="宋体" w:cs="宋体"/>
          <w:color w:val="000000" w:themeColor="text1"/>
          <w:spacing w:val="-1"/>
          <w:sz w:val="24"/>
          <w14:textFill>
            <w14:solidFill>
              <w14:schemeClr w14:val="tx1"/>
            </w14:solidFill>
          </w14:textFill>
        </w:rPr>
        <w:t>、关于资格的声明函</w:t>
      </w:r>
    </w:p>
    <w:p w14:paraId="03ECDA3F">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（1）投标人企业法人营业执照（须有二维码）</w:t>
      </w:r>
    </w:p>
    <w:p w14:paraId="35146FD9">
      <w:pPr>
        <w:spacing w:line="400" w:lineRule="exact"/>
        <w:ind w:firstLine="476" w:firstLineChars="200"/>
        <w:jc w:val="left"/>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（2）《基本账户开户许可证》</w:t>
      </w:r>
    </w:p>
    <w:p w14:paraId="115E7A11">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lang w:val="en-US" w:eastAsia="zh-CN"/>
          <w14:textFill>
            <w14:solidFill>
              <w14:schemeClr w14:val="tx1"/>
            </w14:solidFill>
          </w14:textFill>
        </w:rPr>
        <w:t>九</w:t>
      </w:r>
      <w:r>
        <w:rPr>
          <w:rFonts w:hint="eastAsia" w:ascii="宋体" w:hAnsi="宋体" w:cs="宋体"/>
          <w:color w:val="000000" w:themeColor="text1"/>
          <w:spacing w:val="-1"/>
          <w:sz w:val="24"/>
          <w14:textFill>
            <w14:solidFill>
              <w14:schemeClr w14:val="tx1"/>
            </w14:solidFill>
          </w14:textFill>
        </w:rPr>
        <w:t>、优惠及服务承诺</w:t>
      </w:r>
    </w:p>
    <w:p w14:paraId="1110CD5E">
      <w:pPr>
        <w:spacing w:line="400" w:lineRule="exact"/>
        <w:ind w:firstLine="476" w:firstLineChars="200"/>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十、提供其它有利于磋商的资料</w:t>
      </w:r>
    </w:p>
    <w:p w14:paraId="74B6673B">
      <w:pPr>
        <w:spacing w:line="400" w:lineRule="exact"/>
        <w:jc w:val="left"/>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其他相关资质证明材料（投标人可结合本项目的评标办法视自身情况自行提交相关证明材料。）若投标人未按磋商文件的要求提供资料，或未对磋商文件做出实质性响应，将作为无效响应文件。</w:t>
      </w:r>
      <w:r>
        <w:rPr>
          <w:rFonts w:hint="eastAsia" w:ascii="宋体" w:hAnsi="宋体" w:cs="宋体"/>
          <w:color w:val="000000" w:themeColor="text1"/>
          <w:spacing w:val="-1"/>
          <w:sz w:val="24"/>
          <w:lang w:val="ru-RU"/>
          <w14:textFill>
            <w14:solidFill>
              <w14:schemeClr w14:val="tx1"/>
            </w14:solidFill>
          </w14:textFill>
        </w:rPr>
        <w:t>响应文件格式范本（磋商文件未做出明确要求的，投标人格式自拟）</w:t>
      </w:r>
    </w:p>
    <w:p w14:paraId="5DB7163F">
      <w:pPr>
        <w:spacing w:line="400" w:lineRule="exact"/>
        <w:ind w:firstLine="478" w:firstLineChars="200"/>
        <w:jc w:val="center"/>
        <w:rPr>
          <w:rFonts w:ascii="宋体" w:hAnsi="宋体" w:cs="宋体"/>
          <w:b/>
          <w:color w:val="000000" w:themeColor="text1"/>
          <w:spacing w:val="-1"/>
          <w:sz w:val="24"/>
          <w:lang w:val="ru-RU"/>
          <w14:textFill>
            <w14:solidFill>
              <w14:schemeClr w14:val="tx1"/>
            </w14:solidFill>
          </w14:textFill>
        </w:rPr>
      </w:pPr>
    </w:p>
    <w:p w14:paraId="1F074C09">
      <w:pPr>
        <w:spacing w:line="360" w:lineRule="auto"/>
        <w:ind w:firstLine="480" w:firstLineChars="200"/>
        <w:jc w:val="center"/>
        <w:rPr>
          <w:rFonts w:ascii="宋体" w:hAnsi="宋体" w:cs="宋体"/>
          <w:color w:val="000000" w:themeColor="text1"/>
          <w:sz w:val="24"/>
          <w14:textFill>
            <w14:solidFill>
              <w14:schemeClr w14:val="tx1"/>
            </w14:solidFill>
          </w14:textFill>
        </w:rPr>
      </w:pPr>
    </w:p>
    <w:p w14:paraId="35D779A6">
      <w:pPr>
        <w:spacing w:line="360" w:lineRule="auto"/>
        <w:ind w:left="220" w:leftChars="105"/>
        <w:rPr>
          <w:rFonts w:ascii="宋体" w:hAnsi="宋体" w:cs="宋体"/>
          <w:color w:val="000000" w:themeColor="text1"/>
          <w:sz w:val="24"/>
          <w14:textFill>
            <w14:solidFill>
              <w14:schemeClr w14:val="tx1"/>
            </w14:solidFill>
          </w14:textFill>
        </w:rPr>
      </w:pPr>
    </w:p>
    <w:p w14:paraId="4E249C22">
      <w:pPr>
        <w:spacing w:line="360" w:lineRule="auto"/>
        <w:ind w:left="220" w:leftChars="105"/>
        <w:rPr>
          <w:rFonts w:ascii="宋体" w:hAnsi="宋体" w:cs="宋体"/>
          <w:color w:val="000000" w:themeColor="text1"/>
          <w:sz w:val="24"/>
          <w14:textFill>
            <w14:solidFill>
              <w14:schemeClr w14:val="tx1"/>
            </w14:solidFill>
          </w14:textFill>
        </w:rPr>
      </w:pPr>
    </w:p>
    <w:p w14:paraId="6FDE1650">
      <w:pPr>
        <w:spacing w:line="360" w:lineRule="auto"/>
        <w:ind w:left="220" w:leftChars="105"/>
        <w:rPr>
          <w:rFonts w:ascii="宋体" w:hAnsi="宋体" w:cs="宋体"/>
          <w:color w:val="000000" w:themeColor="text1"/>
          <w:sz w:val="24"/>
          <w14:textFill>
            <w14:solidFill>
              <w14:schemeClr w14:val="tx1"/>
            </w14:solidFill>
          </w14:textFill>
        </w:rPr>
      </w:pPr>
    </w:p>
    <w:p w14:paraId="7373D689">
      <w:pPr>
        <w:pStyle w:val="58"/>
        <w:widowControl w:val="0"/>
        <w:autoSpaceDE w:val="0"/>
        <w:autoSpaceDN w:val="0"/>
        <w:spacing w:before="0" w:after="0" w:line="360" w:lineRule="auto"/>
        <w:ind w:firstLine="470" w:firstLineChars="200"/>
        <w:jc w:val="center"/>
        <w:rPr>
          <w:rFonts w:ascii="宋体" w:hAnsi="宋体" w:eastAsia="宋体" w:cs="宋体"/>
          <w:b/>
          <w:color w:val="000000" w:themeColor="text1"/>
          <w:spacing w:val="-3"/>
          <w:sz w:val="24"/>
          <w:szCs w:val="24"/>
          <w:lang w:val="en-US" w:eastAsia="zh-CN"/>
          <w14:textFill>
            <w14:solidFill>
              <w14:schemeClr w14:val="tx1"/>
            </w14:solidFill>
          </w14:textFill>
        </w:rPr>
      </w:pPr>
      <w:r>
        <w:rPr>
          <w:rFonts w:hint="eastAsia" w:ascii="宋体" w:hAnsi="宋体" w:eastAsia="宋体" w:cs="宋体"/>
          <w:b/>
          <w:color w:val="000000" w:themeColor="text1"/>
          <w:spacing w:val="-3"/>
          <w:sz w:val="24"/>
          <w:szCs w:val="24"/>
          <w:lang w:val="en-US" w:eastAsia="zh-CN"/>
          <w14:textFill>
            <w14:solidFill>
              <w14:schemeClr w14:val="tx1"/>
            </w14:solidFill>
          </w14:textFill>
        </w:rPr>
        <w:br w:type="page"/>
      </w:r>
      <w:r>
        <w:rPr>
          <w:rFonts w:hint="eastAsia" w:ascii="宋体" w:hAnsi="宋体" w:eastAsia="宋体" w:cs="宋体"/>
          <w:b/>
          <w:color w:val="000000" w:themeColor="text1"/>
          <w:spacing w:val="-3"/>
          <w:sz w:val="24"/>
          <w:szCs w:val="24"/>
          <w:lang w:val="en-US" w:eastAsia="zh-CN"/>
          <w14:textFill>
            <w14:solidFill>
              <w14:schemeClr w14:val="tx1"/>
            </w14:solidFill>
          </w14:textFill>
        </w:rPr>
        <w:t>一、封面</w:t>
      </w:r>
    </w:p>
    <w:p w14:paraId="7F552DD9">
      <w:pPr>
        <w:spacing w:line="360" w:lineRule="auto"/>
        <w:ind w:left="220" w:leftChars="105"/>
        <w:rPr>
          <w:rFonts w:ascii="宋体" w:hAnsi="宋体" w:cs="宋体"/>
          <w:color w:val="000000" w:themeColor="text1"/>
          <w:sz w:val="24"/>
          <w14:textFill>
            <w14:solidFill>
              <w14:schemeClr w14:val="tx1"/>
            </w14:solidFill>
          </w14:textFill>
        </w:rPr>
      </w:pPr>
    </w:p>
    <w:p w14:paraId="7A9BE17E">
      <w:pPr>
        <w:spacing w:line="360" w:lineRule="auto"/>
        <w:ind w:left="220" w:leftChars="105"/>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p w14:paraId="0D45317F">
      <w:pPr>
        <w:widowControl/>
        <w:spacing w:line="360" w:lineRule="auto"/>
        <w:jc w:val="left"/>
        <w:rPr>
          <w:rFonts w:ascii="宋体" w:hAnsi="宋体" w:cs="宋体"/>
          <w:color w:val="000000" w:themeColor="text1"/>
          <w:sz w:val="24"/>
          <w14:textFill>
            <w14:solidFill>
              <w14:schemeClr w14:val="tx1"/>
            </w14:solidFill>
          </w14:textFill>
        </w:rPr>
      </w:pPr>
    </w:p>
    <w:p w14:paraId="7704FF07">
      <w:pPr>
        <w:pStyle w:val="11"/>
        <w:rPr>
          <w:rFonts w:ascii="宋体" w:hAnsi="宋体" w:cs="宋体"/>
          <w:color w:val="000000" w:themeColor="text1"/>
          <w14:textFill>
            <w14:solidFill>
              <w14:schemeClr w14:val="tx1"/>
            </w14:solidFill>
          </w14:textFill>
        </w:rPr>
      </w:pPr>
    </w:p>
    <w:p w14:paraId="5F0C2B6D">
      <w:pPr>
        <w:pStyle w:val="11"/>
        <w:rPr>
          <w:rFonts w:ascii="宋体" w:hAnsi="宋体" w:cs="宋体"/>
          <w:color w:val="000000" w:themeColor="text1"/>
          <w14:textFill>
            <w14:solidFill>
              <w14:schemeClr w14:val="tx1"/>
            </w14:solidFill>
          </w14:textFill>
        </w:rPr>
      </w:pPr>
    </w:p>
    <w:p w14:paraId="3485CCA4">
      <w:pPr>
        <w:pStyle w:val="11"/>
        <w:rPr>
          <w:rFonts w:ascii="宋体" w:hAnsi="宋体" w:cs="宋体"/>
          <w:color w:val="000000" w:themeColor="text1"/>
          <w14:textFill>
            <w14:solidFill>
              <w14:schemeClr w14:val="tx1"/>
            </w14:solidFill>
          </w14:textFill>
        </w:rPr>
      </w:pPr>
    </w:p>
    <w:p w14:paraId="61F92ADD">
      <w:pPr>
        <w:pStyle w:val="11"/>
        <w:rPr>
          <w:rFonts w:ascii="宋体" w:hAnsi="宋体" w:cs="宋体"/>
          <w:color w:val="000000" w:themeColor="text1"/>
          <w14:textFill>
            <w14:solidFill>
              <w14:schemeClr w14:val="tx1"/>
            </w14:solidFill>
          </w14:textFill>
        </w:rPr>
      </w:pPr>
    </w:p>
    <w:p w14:paraId="257BF6A7">
      <w:pPr>
        <w:pStyle w:val="11"/>
        <w:rPr>
          <w:rFonts w:ascii="宋体" w:hAnsi="宋体" w:cs="宋体"/>
          <w:color w:val="000000" w:themeColor="text1"/>
          <w14:textFill>
            <w14:solidFill>
              <w14:schemeClr w14:val="tx1"/>
            </w14:solidFill>
          </w14:textFill>
        </w:rPr>
      </w:pPr>
    </w:p>
    <w:p w14:paraId="3B2389AC">
      <w:pPr>
        <w:pStyle w:val="11"/>
        <w:rPr>
          <w:rFonts w:ascii="宋体" w:hAnsi="宋体" w:cs="宋体"/>
          <w:color w:val="000000" w:themeColor="text1"/>
          <w14:textFill>
            <w14:solidFill>
              <w14:schemeClr w14:val="tx1"/>
            </w14:solidFill>
          </w14:textFill>
        </w:rPr>
      </w:pPr>
    </w:p>
    <w:p w14:paraId="21243A23">
      <w:pPr>
        <w:pStyle w:val="11"/>
        <w:rPr>
          <w:rFonts w:ascii="宋体" w:hAnsi="宋体" w:cs="宋体"/>
          <w:color w:val="000000" w:themeColor="text1"/>
          <w14:textFill>
            <w14:solidFill>
              <w14:schemeClr w14:val="tx1"/>
            </w14:solidFill>
          </w14:textFill>
        </w:rPr>
      </w:pPr>
    </w:p>
    <w:p w14:paraId="6AE1C688">
      <w:pPr>
        <w:spacing w:line="360" w:lineRule="auto"/>
        <w:jc w:val="cente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竞争性磋商响应文件</w:t>
      </w:r>
    </w:p>
    <w:p w14:paraId="7213EB03">
      <w:pPr>
        <w:spacing w:line="360" w:lineRule="auto"/>
        <w:ind w:firstLine="476" w:firstLineChars="200"/>
        <w:jc w:val="cente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项目编号：</w:t>
      </w:r>
    </w:p>
    <w:p w14:paraId="241C15A3">
      <w:pPr>
        <w:spacing w:line="360" w:lineRule="auto"/>
        <w:ind w:firstLine="476" w:firstLineChars="200"/>
        <w:rPr>
          <w:rFonts w:ascii="宋体" w:hAnsi="宋体" w:cs="宋体"/>
          <w:color w:val="000000" w:themeColor="text1"/>
          <w:spacing w:val="-1"/>
          <w:sz w:val="24"/>
          <w14:textFill>
            <w14:solidFill>
              <w14:schemeClr w14:val="tx1"/>
            </w14:solidFill>
          </w14:textFill>
        </w:rPr>
      </w:pPr>
    </w:p>
    <w:p w14:paraId="1D037AED">
      <w:pPr>
        <w:spacing w:line="360" w:lineRule="auto"/>
        <w:ind w:firstLine="476" w:firstLineChars="200"/>
        <w:rPr>
          <w:rFonts w:ascii="宋体" w:hAnsi="宋体" w:cs="宋体"/>
          <w:color w:val="000000" w:themeColor="text1"/>
          <w:spacing w:val="-1"/>
          <w:sz w:val="24"/>
          <w14:textFill>
            <w14:solidFill>
              <w14:schemeClr w14:val="tx1"/>
            </w14:solidFill>
          </w14:textFill>
        </w:rPr>
      </w:pPr>
    </w:p>
    <w:p w14:paraId="44018A1E">
      <w:pPr>
        <w:spacing w:line="360" w:lineRule="auto"/>
        <w:ind w:firstLine="476" w:firstLineChars="200"/>
        <w:rPr>
          <w:rFonts w:ascii="宋体" w:hAnsi="宋体" w:cs="宋体"/>
          <w:color w:val="000000" w:themeColor="text1"/>
          <w:spacing w:val="-1"/>
          <w:sz w:val="24"/>
          <w14:textFill>
            <w14:solidFill>
              <w14:schemeClr w14:val="tx1"/>
            </w14:solidFill>
          </w14:textFill>
        </w:rPr>
      </w:pPr>
    </w:p>
    <w:p w14:paraId="7DF6C383">
      <w:pPr>
        <w:spacing w:line="360" w:lineRule="auto"/>
        <w:ind w:firstLine="476" w:firstLineChars="200"/>
        <w:rPr>
          <w:rFonts w:ascii="宋体" w:hAnsi="宋体" w:cs="宋体"/>
          <w:color w:val="000000" w:themeColor="text1"/>
          <w:spacing w:val="-1"/>
          <w:sz w:val="24"/>
          <w14:textFill>
            <w14:solidFill>
              <w14:schemeClr w14:val="tx1"/>
            </w14:solidFill>
          </w14:textFill>
        </w:rPr>
      </w:pPr>
    </w:p>
    <w:p w14:paraId="746C509F">
      <w:pPr>
        <w:spacing w:line="360" w:lineRule="auto"/>
        <w:ind w:firstLine="476" w:firstLineChars="200"/>
        <w:rPr>
          <w:rFonts w:ascii="宋体" w:hAnsi="宋体" w:cs="宋体"/>
          <w:color w:val="000000" w:themeColor="text1"/>
          <w:spacing w:val="-1"/>
          <w:sz w:val="24"/>
          <w14:textFill>
            <w14:solidFill>
              <w14:schemeClr w14:val="tx1"/>
            </w14:solidFill>
          </w14:textFill>
        </w:rPr>
      </w:pPr>
    </w:p>
    <w:p w14:paraId="5AD78CCC">
      <w:pPr>
        <w:spacing w:line="360" w:lineRule="auto"/>
        <w:ind w:firstLine="476" w:firstLineChars="200"/>
        <w:rPr>
          <w:rFonts w:ascii="宋体" w:hAnsi="宋体" w:cs="宋体"/>
          <w:color w:val="000000" w:themeColor="text1"/>
          <w:spacing w:val="-1"/>
          <w:sz w:val="24"/>
          <w14:textFill>
            <w14:solidFill>
              <w14:schemeClr w14:val="tx1"/>
            </w14:solidFill>
          </w14:textFill>
        </w:rPr>
      </w:pPr>
    </w:p>
    <w:p w14:paraId="64B831D1">
      <w:pPr>
        <w:spacing w:line="360" w:lineRule="auto"/>
        <w:rPr>
          <w:rFonts w:ascii="宋体" w:hAnsi="宋体" w:cs="宋体"/>
          <w:color w:val="000000" w:themeColor="text1"/>
          <w:spacing w:val="-1"/>
          <w:sz w:val="24"/>
          <w14:textFill>
            <w14:solidFill>
              <w14:schemeClr w14:val="tx1"/>
            </w14:solidFill>
          </w14:textFill>
        </w:rPr>
      </w:pPr>
    </w:p>
    <w:p w14:paraId="64435DA1">
      <w:pPr>
        <w:spacing w:line="360" w:lineRule="auto"/>
        <w:ind w:firstLine="476" w:firstLineChars="200"/>
        <w:rPr>
          <w:rFonts w:ascii="宋体" w:hAnsi="宋体" w:cs="宋体"/>
          <w:color w:val="000000" w:themeColor="text1"/>
          <w:spacing w:val="-1"/>
          <w:sz w:val="24"/>
          <w14:textFill>
            <w14:solidFill>
              <w14:schemeClr w14:val="tx1"/>
            </w14:solidFill>
          </w14:textFill>
        </w:rPr>
      </w:pPr>
    </w:p>
    <w:p w14:paraId="653DFF96">
      <w:pPr>
        <w:spacing w:line="360" w:lineRule="auto"/>
        <w:ind w:firstLine="476" w:firstLineChars="200"/>
        <w:rPr>
          <w:rFonts w:ascii="宋体" w:hAnsi="宋体" w:cs="宋体"/>
          <w:color w:val="000000" w:themeColor="text1"/>
          <w:spacing w:val="-1"/>
          <w:sz w:val="24"/>
          <w14:textFill>
            <w14:solidFill>
              <w14:schemeClr w14:val="tx1"/>
            </w14:solidFill>
          </w14:textFill>
        </w:rPr>
      </w:pPr>
    </w:p>
    <w:p w14:paraId="68E82B47">
      <w:pPr>
        <w:spacing w:line="360" w:lineRule="auto"/>
        <w:ind w:firstLine="476" w:firstLineChars="200"/>
        <w:rPr>
          <w:rFonts w:ascii="宋体" w:hAnsi="宋体" w:cs="宋体"/>
          <w:color w:val="000000" w:themeColor="text1"/>
          <w:spacing w:val="-1"/>
          <w:sz w:val="24"/>
          <w14:textFill>
            <w14:solidFill>
              <w14:schemeClr w14:val="tx1"/>
            </w14:solidFill>
          </w14:textFill>
        </w:rPr>
      </w:pPr>
    </w:p>
    <w:p w14:paraId="4D689E89">
      <w:pPr>
        <w:spacing w:line="360" w:lineRule="auto"/>
        <w:ind w:firstLine="476" w:firstLineChars="200"/>
        <w:rPr>
          <w:rFonts w:ascii="宋体" w:hAnsi="宋体" w:cs="宋体"/>
          <w:color w:val="000000" w:themeColor="text1"/>
          <w:spacing w:val="-1"/>
          <w:sz w:val="24"/>
          <w14:textFill>
            <w14:solidFill>
              <w14:schemeClr w14:val="tx1"/>
            </w14:solidFill>
          </w14:textFill>
        </w:rPr>
      </w:pPr>
    </w:p>
    <w:p w14:paraId="7880B04F">
      <w:pPr>
        <w:spacing w:line="360" w:lineRule="auto"/>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投标人：</w:t>
      </w:r>
      <w:r>
        <w:rPr>
          <w:rFonts w:hint="eastAsia" w:ascii="宋体" w:hAnsi="宋体" w:cs="宋体"/>
          <w:color w:val="000000" w:themeColor="text1"/>
          <w:sz w:val="24"/>
          <w14:textFill>
            <w14:solidFill>
              <w14:schemeClr w14:val="tx1"/>
            </w14:solidFill>
          </w14:textFill>
        </w:rPr>
        <w:t>（盖单位章）</w:t>
      </w:r>
    </w:p>
    <w:p w14:paraId="7E4EAFEA">
      <w:pPr>
        <w:spacing w:line="360" w:lineRule="auto"/>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法定代表人或其委托代理人：（签字或盖章）</w:t>
      </w:r>
    </w:p>
    <w:p w14:paraId="1D1925A3">
      <w:pPr>
        <w:spacing w:line="360" w:lineRule="auto"/>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日期：</w:t>
      </w:r>
    </w:p>
    <w:p w14:paraId="6D8A0F33">
      <w:pPr>
        <w:spacing w:line="360" w:lineRule="auto"/>
        <w:ind w:firstLine="476" w:firstLineChars="200"/>
        <w:rPr>
          <w:rFonts w:ascii="宋体" w:hAnsi="宋体" w:cs="宋体"/>
          <w:color w:val="000000" w:themeColor="text1"/>
          <w:spacing w:val="-1"/>
          <w:sz w:val="24"/>
          <w14:textFill>
            <w14:solidFill>
              <w14:schemeClr w14:val="tx1"/>
            </w14:solidFill>
          </w14:textFill>
        </w:rPr>
      </w:pPr>
    </w:p>
    <w:p w14:paraId="6653DCDC">
      <w:pPr>
        <w:spacing w:line="360" w:lineRule="auto"/>
        <w:ind w:firstLine="476" w:firstLineChars="200"/>
        <w:jc w:val="center"/>
        <w:rPr>
          <w:rFonts w:ascii="宋体" w:hAnsi="宋体" w:cs="宋体"/>
          <w:b/>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br w:type="page"/>
      </w:r>
      <w:r>
        <w:rPr>
          <w:rFonts w:hint="eastAsia" w:ascii="宋体" w:hAnsi="宋体" w:cs="宋体"/>
          <w:color w:val="000000" w:themeColor="text1"/>
          <w:spacing w:val="-3"/>
          <w:sz w:val="24"/>
          <w14:textFill>
            <w14:solidFill>
              <w14:schemeClr w14:val="tx1"/>
            </w14:solidFill>
          </w14:textFill>
        </w:rPr>
        <w:t>二、</w:t>
      </w:r>
      <w:r>
        <w:rPr>
          <w:rFonts w:hint="eastAsia" w:ascii="宋体" w:hAnsi="宋体" w:cs="宋体"/>
          <w:b/>
          <w:color w:val="000000" w:themeColor="text1"/>
          <w:sz w:val="24"/>
          <w14:textFill>
            <w14:solidFill>
              <w14:schemeClr w14:val="tx1"/>
            </w14:solidFill>
          </w14:textFill>
        </w:rPr>
        <w:t>磋商响应函</w:t>
      </w:r>
    </w:p>
    <w:p w14:paraId="0C022589">
      <w:pPr>
        <w:pStyle w:val="70"/>
        <w:widowControl w:val="0"/>
        <w:autoSpaceDE w:val="0"/>
        <w:autoSpaceDN w:val="0"/>
        <w:spacing w:before="0" w:after="0" w:line="360" w:lineRule="auto"/>
        <w:jc w:val="left"/>
        <w:rPr>
          <w:rFonts w:ascii="宋体" w:hAnsi="宋体" w:eastAsia="宋体" w:cs="宋体"/>
          <w:color w:val="000000" w:themeColor="text1"/>
          <w:sz w:val="24"/>
          <w:szCs w:val="24"/>
          <w:lang w:eastAsia="zh-CN"/>
          <w14:textFill>
            <w14:solidFill>
              <w14:schemeClr w14:val="tx1"/>
            </w14:solidFill>
          </w14:textFill>
        </w:rPr>
      </w:pPr>
    </w:p>
    <w:p w14:paraId="0E94567E">
      <w:pPr>
        <w:pStyle w:val="58"/>
        <w:widowControl w:val="0"/>
        <w:autoSpaceDE w:val="0"/>
        <w:autoSpaceDN w:val="0"/>
        <w:spacing w:before="0" w:after="0"/>
        <w:ind w:firstLine="466" w:firstLineChars="200"/>
        <w:jc w:val="left"/>
        <w:rPr>
          <w:rFonts w:ascii="宋体" w:hAnsi="宋体" w:eastAsia="宋体" w:cs="宋体"/>
          <w:b/>
          <w:color w:val="000000" w:themeColor="text1"/>
          <w:spacing w:val="-4"/>
          <w:sz w:val="24"/>
          <w:szCs w:val="24"/>
          <w:lang w:eastAsia="zh-CN"/>
          <w14:textFill>
            <w14:solidFill>
              <w14:schemeClr w14:val="tx1"/>
            </w14:solidFill>
          </w14:textFill>
        </w:rPr>
      </w:pPr>
      <w:r>
        <w:rPr>
          <w:rFonts w:hint="eastAsia" w:ascii="宋体" w:hAnsi="宋体" w:eastAsia="宋体" w:cs="宋体"/>
          <w:b/>
          <w:color w:val="000000" w:themeColor="text1"/>
          <w:spacing w:val="-4"/>
          <w:sz w:val="24"/>
          <w:szCs w:val="24"/>
          <w:lang w:eastAsia="zh-CN"/>
          <w14:textFill>
            <w14:solidFill>
              <w14:schemeClr w14:val="tx1"/>
            </w14:solidFill>
          </w14:textFill>
        </w:rPr>
        <w:t xml:space="preserve"> (采购人名称)：</w:t>
      </w:r>
    </w:p>
    <w:p w14:paraId="068BE4ED">
      <w:pPr>
        <w:ind w:left="711" w:leftChars="228" w:hanging="232" w:hangingChars="100"/>
        <w:rPr>
          <w:rFonts w:ascii="宋体" w:hAnsi="宋体" w:cs="宋体"/>
          <w:color w:val="000000" w:themeColor="text1"/>
          <w:spacing w:val="-4"/>
          <w:sz w:val="24"/>
          <w14:textFill>
            <w14:solidFill>
              <w14:schemeClr w14:val="tx1"/>
            </w14:solidFill>
          </w14:textFill>
        </w:rPr>
      </w:pPr>
    </w:p>
    <w:p w14:paraId="62C5DA1E">
      <w:pPr>
        <w:ind w:left="711" w:leftChars="228" w:hanging="232" w:hangingChars="1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1我方已仔细研究了（项目名称）磋商文件的全部内容，愿意以(大写)    (小写    )的报价，</w:t>
      </w:r>
      <w:r>
        <w:rPr>
          <w:rFonts w:hint="eastAsia" w:ascii="宋体" w:hAnsi="宋体" w:cs="宋体"/>
          <w:color w:val="000000" w:themeColor="text1"/>
          <w:spacing w:val="-4"/>
          <w:sz w:val="24"/>
          <w:lang w:val="en-US" w:eastAsia="zh-CN"/>
          <w14:textFill>
            <w14:solidFill>
              <w14:schemeClr w14:val="tx1"/>
            </w14:solidFill>
          </w14:textFill>
        </w:rPr>
        <w:t>服务</w:t>
      </w:r>
      <w:bookmarkStart w:id="43" w:name="_GoBack"/>
      <w:bookmarkEnd w:id="43"/>
      <w:r>
        <w:rPr>
          <w:rFonts w:hint="eastAsia" w:ascii="宋体" w:hAnsi="宋体" w:cs="宋体"/>
          <w:color w:val="000000" w:themeColor="text1"/>
          <w:spacing w:val="-4"/>
          <w:sz w:val="24"/>
          <w14:textFill>
            <w14:solidFill>
              <w14:schemeClr w14:val="tx1"/>
            </w14:solidFill>
          </w14:textFill>
        </w:rPr>
        <w:t>周期       前完成，按合同约定实施和完成项目。</w:t>
      </w:r>
    </w:p>
    <w:p w14:paraId="67204613">
      <w:pPr>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2我方承诺在</w:t>
      </w:r>
      <w:r>
        <w:rPr>
          <w:rFonts w:hint="eastAsia" w:ascii="宋体" w:hAnsi="宋体" w:cs="宋体"/>
          <w:color w:val="000000" w:themeColor="text1"/>
          <w:spacing w:val="-4"/>
          <w:sz w:val="24"/>
          <w14:textFill>
            <w14:solidFill>
              <w14:schemeClr w14:val="tx1"/>
            </w14:solidFill>
          </w14:textFill>
        </w:rPr>
        <w:t>磋商</w:t>
      </w:r>
      <w:r>
        <w:rPr>
          <w:rFonts w:hint="eastAsia" w:ascii="宋体" w:hAnsi="宋体" w:cs="宋体"/>
          <w:snapToGrid w:val="0"/>
          <w:color w:val="000000" w:themeColor="text1"/>
          <w:kern w:val="0"/>
          <w:sz w:val="24"/>
          <w14:textFill>
            <w14:solidFill>
              <w14:schemeClr w14:val="tx1"/>
            </w14:solidFill>
          </w14:textFill>
        </w:rPr>
        <w:t>有效期</w:t>
      </w:r>
      <w:r>
        <w:rPr>
          <w:rFonts w:hint="eastAsia" w:ascii="宋体" w:hAnsi="宋体" w:cs="宋体"/>
          <w:snapToGrid w:val="0"/>
          <w:color w:val="000000" w:themeColor="text1"/>
          <w:kern w:val="0"/>
          <w:sz w:val="24"/>
          <w:u w:val="single"/>
          <w14:textFill>
            <w14:solidFill>
              <w14:schemeClr w14:val="tx1"/>
            </w14:solidFill>
          </w14:textFill>
        </w:rPr>
        <w:t xml:space="preserve">   </w:t>
      </w:r>
      <w:r>
        <w:rPr>
          <w:rFonts w:hint="eastAsia" w:ascii="宋体" w:hAnsi="宋体" w:cs="宋体"/>
          <w:snapToGrid w:val="0"/>
          <w:color w:val="000000" w:themeColor="text1"/>
          <w:kern w:val="0"/>
          <w:sz w:val="24"/>
          <w14:textFill>
            <w14:solidFill>
              <w14:schemeClr w14:val="tx1"/>
            </w14:solidFill>
          </w14:textFill>
        </w:rPr>
        <w:t>日历日不补充、修改、替代或者撤回本投标文件。</w:t>
      </w:r>
    </w:p>
    <w:p w14:paraId="4F22AF0F">
      <w:pPr>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 随同本</w:t>
      </w:r>
      <w:r>
        <w:rPr>
          <w:rFonts w:hint="eastAsia" w:ascii="宋体" w:hAnsi="宋体" w:cs="宋体"/>
          <w:color w:val="000000" w:themeColor="text1"/>
          <w:spacing w:val="-4"/>
          <w:sz w:val="24"/>
          <w14:textFill>
            <w14:solidFill>
              <w14:schemeClr w14:val="tx1"/>
            </w14:solidFill>
          </w14:textFill>
        </w:rPr>
        <w:t>磋商</w:t>
      </w:r>
      <w:r>
        <w:rPr>
          <w:rFonts w:hint="eastAsia" w:ascii="宋体" w:hAnsi="宋体" w:cs="宋体"/>
          <w:snapToGrid w:val="0"/>
          <w:color w:val="000000" w:themeColor="text1"/>
          <w:kern w:val="0"/>
          <w:sz w:val="24"/>
          <w14:textFill>
            <w14:solidFill>
              <w14:schemeClr w14:val="tx1"/>
            </w14:solidFill>
          </w14:textFill>
        </w:rPr>
        <w:t>函提交</w:t>
      </w:r>
      <w:r>
        <w:rPr>
          <w:rFonts w:hint="eastAsia" w:ascii="宋体" w:hAnsi="宋体" w:cs="宋体"/>
          <w:color w:val="000000" w:themeColor="text1"/>
          <w:spacing w:val="-4"/>
          <w:sz w:val="24"/>
          <w14:textFill>
            <w14:solidFill>
              <w14:schemeClr w14:val="tx1"/>
            </w14:solidFill>
          </w14:textFill>
        </w:rPr>
        <w:t>磋商</w:t>
      </w:r>
      <w:r>
        <w:rPr>
          <w:rFonts w:hint="eastAsia" w:ascii="宋体" w:hAnsi="宋体" w:cs="宋体"/>
          <w:snapToGrid w:val="0"/>
          <w:color w:val="000000" w:themeColor="text1"/>
          <w:kern w:val="0"/>
          <w:sz w:val="24"/>
          <w14:textFill>
            <w14:solidFill>
              <w14:schemeClr w14:val="tx1"/>
            </w14:solidFill>
          </w14:textFill>
        </w:rPr>
        <w:t>保证金一份，金额为人民币(大写)元</w:t>
      </w:r>
      <w:r>
        <w:rPr>
          <w:rFonts w:hint="eastAsia" w:ascii="宋体" w:hAnsi="宋体" w:cs="宋体"/>
          <w:snapToGrid w:val="0"/>
          <w:color w:val="000000" w:themeColor="text1"/>
          <w:spacing w:val="-2"/>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snapToGrid w:val="0"/>
          <w:color w:val="000000" w:themeColor="text1"/>
          <w:spacing w:val="-2"/>
          <w:kern w:val="0"/>
          <w:sz w:val="24"/>
          <w14:textFill>
            <w14:solidFill>
              <w14:schemeClr w14:val="tx1"/>
            </w14:solidFill>
          </w14:textFill>
        </w:rPr>
        <w:t>元)</w:t>
      </w:r>
      <w:r>
        <w:rPr>
          <w:rFonts w:hint="eastAsia" w:ascii="宋体" w:hAnsi="宋体" w:cs="宋体"/>
          <w:snapToGrid w:val="0"/>
          <w:color w:val="000000" w:themeColor="text1"/>
          <w:kern w:val="0"/>
          <w:sz w:val="24"/>
          <w14:textFill>
            <w14:solidFill>
              <w14:schemeClr w14:val="tx1"/>
            </w14:solidFill>
          </w14:textFill>
        </w:rPr>
        <w:t>。</w:t>
      </w:r>
    </w:p>
    <w:p w14:paraId="08521453">
      <w:pPr>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 若我方成交：</w:t>
      </w:r>
    </w:p>
    <w:p w14:paraId="77E02FA4">
      <w:pPr>
        <w:ind w:firstLine="528"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2"/>
          <w:kern w:val="0"/>
          <w:sz w:val="24"/>
          <w14:textFill>
            <w14:solidFill>
              <w14:schemeClr w14:val="tx1"/>
            </w14:solidFill>
          </w14:textFill>
        </w:rPr>
        <w:t xml:space="preserve">(1) </w:t>
      </w:r>
      <w:r>
        <w:rPr>
          <w:rFonts w:hint="eastAsia" w:ascii="宋体" w:hAnsi="宋体" w:cs="宋体"/>
          <w:snapToGrid w:val="0"/>
          <w:color w:val="000000" w:themeColor="text1"/>
          <w:kern w:val="0"/>
          <w:sz w:val="24"/>
          <w14:textFill>
            <w14:solidFill>
              <w14:schemeClr w14:val="tx1"/>
            </w14:solidFill>
          </w14:textFill>
        </w:rPr>
        <w:t>我方承诺在收到中标通知书后，在中标通知书规定的期限内与你方签订合同。</w:t>
      </w:r>
    </w:p>
    <w:p w14:paraId="72DD7705">
      <w:pPr>
        <w:pStyle w:val="58"/>
        <w:widowControl w:val="0"/>
        <w:autoSpaceDE w:val="0"/>
        <w:autoSpaceDN w:val="0"/>
        <w:spacing w:before="0" w:after="0"/>
        <w:ind w:firstLine="528" w:firstLineChars="200"/>
        <w:jc w:val="left"/>
        <w:rPr>
          <w:rFonts w:ascii="宋体" w:hAnsi="宋体" w:eastAsia="宋体" w:cs="宋体"/>
          <w:snapToGrid w:val="0"/>
          <w:color w:val="000000" w:themeColor="text1"/>
          <w:sz w:val="24"/>
          <w:szCs w:val="24"/>
          <w:lang w:val="en-US" w:eastAsia="zh-CN"/>
          <w14:textFill>
            <w14:solidFill>
              <w14:schemeClr w14:val="tx1"/>
            </w14:solidFill>
          </w14:textFill>
        </w:rPr>
      </w:pPr>
      <w:r>
        <w:rPr>
          <w:rFonts w:hint="eastAsia" w:ascii="宋体" w:hAnsi="宋体" w:eastAsia="宋体" w:cs="宋体"/>
          <w:snapToGrid w:val="0"/>
          <w:color w:val="000000" w:themeColor="text1"/>
          <w:spacing w:val="12"/>
          <w:sz w:val="24"/>
          <w:szCs w:val="24"/>
          <w:lang w:eastAsia="zh-CN"/>
          <w14:textFill>
            <w14:solidFill>
              <w14:schemeClr w14:val="tx1"/>
            </w14:solidFill>
          </w14:textFill>
        </w:rPr>
        <w:t xml:space="preserve">(2) </w:t>
      </w:r>
      <w:r>
        <w:rPr>
          <w:rFonts w:hint="eastAsia" w:ascii="宋体" w:hAnsi="宋体" w:eastAsia="宋体" w:cs="宋体"/>
          <w:snapToGrid w:val="0"/>
          <w:color w:val="000000" w:themeColor="text1"/>
          <w:sz w:val="24"/>
          <w:szCs w:val="24"/>
          <w:lang w:val="en-US" w:eastAsia="zh-CN"/>
          <w14:textFill>
            <w14:solidFill>
              <w14:schemeClr w14:val="tx1"/>
            </w14:solidFill>
          </w14:textFill>
        </w:rPr>
        <w:t>我方愿按《中华人民共和国民法典》及其他有关法律、法规的规定，自觉履行</w:t>
      </w:r>
    </w:p>
    <w:p w14:paraId="2A5007ED">
      <w:pPr>
        <w:pStyle w:val="58"/>
        <w:widowControl w:val="0"/>
        <w:autoSpaceDE w:val="0"/>
        <w:autoSpaceDN w:val="0"/>
        <w:spacing w:before="0" w:after="0"/>
        <w:ind w:firstLine="480" w:firstLineChars="200"/>
        <w:jc w:val="left"/>
        <w:rPr>
          <w:rFonts w:ascii="宋体" w:hAnsi="宋体" w:eastAsia="宋体" w:cs="宋体"/>
          <w:snapToGrid w:val="0"/>
          <w:color w:val="000000" w:themeColor="text1"/>
          <w:sz w:val="24"/>
          <w:szCs w:val="24"/>
          <w:lang w:val="en-US" w:eastAsia="zh-CN"/>
          <w14:textFill>
            <w14:solidFill>
              <w14:schemeClr w14:val="tx1"/>
            </w14:solidFill>
          </w14:textFill>
        </w:rPr>
      </w:pPr>
      <w:r>
        <w:rPr>
          <w:rFonts w:hint="eastAsia" w:ascii="宋体" w:hAnsi="宋体" w:eastAsia="宋体" w:cs="宋体"/>
          <w:snapToGrid w:val="0"/>
          <w:color w:val="000000" w:themeColor="text1"/>
          <w:sz w:val="24"/>
          <w:szCs w:val="24"/>
          <w:lang w:val="en-US" w:eastAsia="zh-CN"/>
          <w14:textFill>
            <w14:solidFill>
              <w14:schemeClr w14:val="tx1"/>
            </w14:solidFill>
          </w14:textFill>
        </w:rPr>
        <w:t>自己的全部责任；</w:t>
      </w:r>
    </w:p>
    <w:p w14:paraId="0E352EA0">
      <w:pPr>
        <w:ind w:firstLine="528"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2"/>
          <w:kern w:val="0"/>
          <w:sz w:val="24"/>
          <w14:textFill>
            <w14:solidFill>
              <w14:schemeClr w14:val="tx1"/>
            </w14:solidFill>
          </w14:textFill>
        </w:rPr>
        <w:t>(3)</w:t>
      </w:r>
      <w:r>
        <w:rPr>
          <w:rFonts w:hint="eastAsia" w:ascii="宋体" w:hAnsi="宋体" w:cs="宋体"/>
          <w:snapToGrid w:val="0"/>
          <w:color w:val="000000" w:themeColor="text1"/>
          <w:kern w:val="0"/>
          <w:sz w:val="24"/>
          <w14:textFill>
            <w14:solidFill>
              <w14:schemeClr w14:val="tx1"/>
            </w14:solidFill>
          </w14:textFill>
        </w:rPr>
        <w:t xml:space="preserve"> 我方承诺在合同约定的期限内完成全部项目。</w:t>
      </w:r>
    </w:p>
    <w:p w14:paraId="11A7723B">
      <w:pPr>
        <w:ind w:firstLine="600" w:firstLineChars="250"/>
        <w:rPr>
          <w:rFonts w:ascii="宋体" w:hAnsi="宋体" w:cs="宋体"/>
          <w:snapToGrid w:val="0"/>
          <w:color w:val="000000" w:themeColor="text1"/>
          <w:kern w:val="0"/>
          <w:sz w:val="24"/>
          <w14:textFill>
            <w14:solidFill>
              <w14:schemeClr w14:val="tx1"/>
            </w14:solidFill>
          </w14:textFill>
        </w:rPr>
      </w:pPr>
    </w:p>
    <w:p w14:paraId="74DFCD8E">
      <w:pPr>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5</w:t>
      </w:r>
      <w:r>
        <w:rPr>
          <w:rFonts w:hint="eastAsia" w:ascii="宋体" w:hAnsi="宋体" w:cs="宋体"/>
          <w:snapToGrid w:val="0"/>
          <w:color w:val="000000" w:themeColor="text1"/>
          <w:spacing w:val="-2"/>
          <w:kern w:val="0"/>
          <w:sz w:val="24"/>
          <w14:textFill>
            <w14:solidFill>
              <w14:schemeClr w14:val="tx1"/>
            </w14:solidFill>
          </w14:textFill>
        </w:rPr>
        <w:t xml:space="preserve"> （其他补充说明）</w:t>
      </w:r>
    </w:p>
    <w:p w14:paraId="1D15FFCA">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14:textFill>
            <w14:solidFill>
              <w14:schemeClr w14:val="tx1"/>
            </w14:solidFill>
          </w14:textFill>
        </w:rPr>
      </w:pPr>
    </w:p>
    <w:p w14:paraId="4632803C">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14:textFill>
            <w14:solidFill>
              <w14:schemeClr w14:val="tx1"/>
            </w14:solidFill>
          </w14:textFill>
        </w:rPr>
      </w:pPr>
    </w:p>
    <w:p w14:paraId="5D2F2D73">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14:textFill>
            <w14:solidFill>
              <w14:schemeClr w14:val="tx1"/>
            </w14:solidFill>
          </w14:textFill>
        </w:rPr>
      </w:pPr>
    </w:p>
    <w:p w14:paraId="6DB725CF">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14:textFill>
            <w14:solidFill>
              <w14:schemeClr w14:val="tx1"/>
            </w14:solidFill>
          </w14:textFill>
        </w:rPr>
      </w:pPr>
    </w:p>
    <w:p w14:paraId="285870D2">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投标人：（盖章）</w:t>
      </w:r>
    </w:p>
    <w:p w14:paraId="3A44E75A">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授权代表（签字或盖章）：</w:t>
      </w:r>
    </w:p>
    <w:p w14:paraId="44E5E2A5">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地址：</w:t>
      </w:r>
    </w:p>
    <w:p w14:paraId="5EBC9993">
      <w:pPr>
        <w:pStyle w:val="58"/>
        <w:widowControl w:val="0"/>
        <w:tabs>
          <w:tab w:val="left" w:pos="6662"/>
        </w:tabs>
        <w:autoSpaceDE w:val="0"/>
        <w:autoSpaceDN w:val="0"/>
        <w:spacing w:before="0" w:after="0"/>
        <w:ind w:firstLine="464" w:firstLineChars="200"/>
        <w:jc w:val="left"/>
        <w:rPr>
          <w:rFonts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网址：</w:t>
      </w:r>
    </w:p>
    <w:p w14:paraId="4B7CD3AF">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电话：</w:t>
      </w:r>
    </w:p>
    <w:p w14:paraId="793E66D4">
      <w:pPr>
        <w:pStyle w:val="58"/>
        <w:widowControl w:val="0"/>
        <w:autoSpaceDE w:val="0"/>
        <w:autoSpaceDN w:val="0"/>
        <w:spacing w:before="0" w:after="0"/>
        <w:ind w:firstLine="464" w:firstLineChars="200"/>
        <w:jc w:val="left"/>
        <w:rPr>
          <w:rFonts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传真：</w:t>
      </w:r>
    </w:p>
    <w:p w14:paraId="00832280">
      <w:pPr>
        <w:pStyle w:val="58"/>
        <w:widowControl w:val="0"/>
        <w:autoSpaceDE w:val="0"/>
        <w:autoSpaceDN w:val="0"/>
        <w:spacing w:before="0" w:after="0"/>
        <w:ind w:firstLine="440" w:firstLineChars="200"/>
        <w:jc w:val="left"/>
        <w:rPr>
          <w:rFonts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邮政编码：</w:t>
      </w:r>
    </w:p>
    <w:p w14:paraId="4089177B">
      <w:pPr>
        <w:ind w:firstLine="1309" w:firstLineChars="55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年月日</w:t>
      </w:r>
    </w:p>
    <w:p w14:paraId="5ECA81F2">
      <w:pPr>
        <w:spacing w:line="360" w:lineRule="auto"/>
        <w:ind w:firstLine="1190" w:firstLineChars="500"/>
        <w:rPr>
          <w:rFonts w:ascii="宋体" w:hAnsi="宋体" w:cs="宋体"/>
          <w:color w:val="000000" w:themeColor="text1"/>
          <w:spacing w:val="-1"/>
          <w:sz w:val="24"/>
          <w14:textFill>
            <w14:solidFill>
              <w14:schemeClr w14:val="tx1"/>
            </w14:solidFill>
          </w14:textFill>
        </w:rPr>
      </w:pPr>
    </w:p>
    <w:p w14:paraId="298C3E96">
      <w:pPr>
        <w:pStyle w:val="11"/>
        <w:spacing w:line="360" w:lineRule="auto"/>
        <w:rPr>
          <w:rFonts w:ascii="宋体" w:hAnsi="宋体" w:cs="宋体"/>
          <w:color w:val="000000" w:themeColor="text1"/>
          <w:spacing w:val="-1"/>
          <w:sz w:val="24"/>
          <w14:textFill>
            <w14:solidFill>
              <w14:schemeClr w14:val="tx1"/>
            </w14:solidFill>
          </w14:textFill>
        </w:rPr>
      </w:pPr>
    </w:p>
    <w:p w14:paraId="74BBF1D3">
      <w:pPr>
        <w:pStyle w:val="11"/>
        <w:spacing w:line="360" w:lineRule="auto"/>
        <w:rPr>
          <w:rFonts w:ascii="宋体" w:hAnsi="宋体" w:cs="宋体"/>
          <w:color w:val="000000" w:themeColor="text1"/>
          <w:spacing w:val="-1"/>
          <w:sz w:val="24"/>
          <w14:textFill>
            <w14:solidFill>
              <w14:schemeClr w14:val="tx1"/>
            </w14:solidFill>
          </w14:textFill>
        </w:rPr>
      </w:pPr>
    </w:p>
    <w:p w14:paraId="5CFD68D2">
      <w:pPr>
        <w:spacing w:line="360" w:lineRule="auto"/>
        <w:jc w:val="cente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三、</w:t>
      </w:r>
      <w:r>
        <w:rPr>
          <w:rFonts w:hint="eastAsia" w:ascii="宋体" w:hAnsi="宋体" w:cs="宋体"/>
          <w:b/>
          <w:color w:val="000000" w:themeColor="text1"/>
          <w:spacing w:val="-1"/>
          <w:sz w:val="24"/>
          <w14:textFill>
            <w14:solidFill>
              <w14:schemeClr w14:val="tx1"/>
            </w14:solidFill>
          </w14:textFill>
        </w:rPr>
        <w:t>法定代表人身份证明</w:t>
      </w:r>
    </w:p>
    <w:p w14:paraId="347AFB4D">
      <w:pPr>
        <w:pStyle w:val="91"/>
        <w:widowControl w:val="0"/>
        <w:autoSpaceDE w:val="0"/>
        <w:autoSpaceDN w:val="0"/>
        <w:spacing w:before="0" w:after="0" w:line="360" w:lineRule="auto"/>
        <w:ind w:firstLine="357" w:firstLineChars="150"/>
        <w:jc w:val="left"/>
        <w:rPr>
          <w:rFonts w:ascii="宋体" w:hAnsi="宋体" w:eastAsia="宋体" w:cs="宋体"/>
          <w:color w:val="000000" w:themeColor="text1"/>
          <w:spacing w:val="-1"/>
          <w:sz w:val="24"/>
          <w:szCs w:val="24"/>
          <w:lang w:eastAsia="zh-CN"/>
          <w14:textFill>
            <w14:solidFill>
              <w14:schemeClr w14:val="tx1"/>
            </w14:solidFill>
          </w14:textFill>
        </w:rPr>
      </w:pPr>
    </w:p>
    <w:p w14:paraId="08E6A311">
      <w:pPr>
        <w:pStyle w:val="91"/>
        <w:widowControl w:val="0"/>
        <w:autoSpaceDE w:val="0"/>
        <w:autoSpaceDN w:val="0"/>
        <w:spacing w:before="0" w:after="0" w:line="360" w:lineRule="auto"/>
        <w:ind w:firstLine="357"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投标人名称：</w:t>
      </w:r>
    </w:p>
    <w:p w14:paraId="181C50CA">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单位性质：</w:t>
      </w:r>
    </w:p>
    <w:p w14:paraId="016028DA">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地址：</w:t>
      </w:r>
    </w:p>
    <w:p w14:paraId="4456FC50">
      <w:pPr>
        <w:spacing w:line="360" w:lineRule="auto"/>
        <w:ind w:firstLine="360" w:firstLineChars="15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r>
        <w:rPr>
          <w:rFonts w:hint="eastAsia" w:ascii="宋体" w:hAnsi="宋体" w:cs="宋体"/>
          <w:color w:val="000000" w:themeColor="text1"/>
          <w:spacing w:val="-1"/>
          <w:sz w:val="24"/>
          <w14:textFill>
            <w14:solidFill>
              <w14:schemeClr w14:val="tx1"/>
            </w14:solidFill>
          </w14:textFill>
        </w:rPr>
        <w:t>年月日</w:t>
      </w:r>
    </w:p>
    <w:p w14:paraId="37D2E64D">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经营期限：</w:t>
      </w:r>
    </w:p>
    <w:p w14:paraId="11412DEC">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姓名：性别：年龄：职务：</w:t>
      </w:r>
    </w:p>
    <w:p w14:paraId="18AF2519">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系</w:t>
      </w:r>
      <w:r>
        <w:rPr>
          <w:rFonts w:hint="eastAsia" w:ascii="宋体" w:hAnsi="宋体" w:eastAsia="宋体" w:cs="宋体"/>
          <w:color w:val="000000" w:themeColor="text1"/>
          <w:spacing w:val="-1"/>
          <w:sz w:val="24"/>
          <w:szCs w:val="24"/>
          <w:lang w:eastAsia="zh-CN"/>
          <w14:textFill>
            <w14:solidFill>
              <w14:schemeClr w14:val="tx1"/>
            </w14:solidFill>
          </w14:textFill>
        </w:rPr>
        <w:t>（投标人名称）的法定代表人。</w:t>
      </w:r>
    </w:p>
    <w:p w14:paraId="1D04618D">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特此证明。</w:t>
      </w:r>
    </w:p>
    <w:p w14:paraId="622C0514">
      <w:pPr>
        <w:pStyle w:val="91"/>
        <w:widowControl w:val="0"/>
        <w:autoSpaceDE w:val="0"/>
        <w:autoSpaceDN w:val="0"/>
        <w:spacing w:before="0" w:after="0" w:line="360" w:lineRule="auto"/>
        <w:ind w:firstLine="358" w:firstLineChars="150"/>
        <w:jc w:val="left"/>
        <w:rPr>
          <w:rFonts w:ascii="宋体" w:hAnsi="宋体" w:eastAsia="宋体" w:cs="宋体"/>
          <w:b/>
          <w:color w:val="000000" w:themeColor="text1"/>
          <w:spacing w:val="-1"/>
          <w:sz w:val="24"/>
          <w:szCs w:val="24"/>
          <w:lang w:eastAsia="zh-CN"/>
          <w14:textFill>
            <w14:solidFill>
              <w14:schemeClr w14:val="tx1"/>
            </w14:solidFill>
          </w14:textFill>
        </w:rPr>
      </w:pPr>
      <w:r>
        <w:rPr>
          <w:rFonts w:hint="eastAsia" w:ascii="宋体" w:hAnsi="宋体" w:eastAsia="宋体" w:cs="宋体"/>
          <w:b/>
          <w:color w:val="000000" w:themeColor="text1"/>
          <w:spacing w:val="-1"/>
          <w:sz w:val="24"/>
          <w:szCs w:val="24"/>
          <w:lang w:eastAsia="zh-CN"/>
          <w14:textFill>
            <w14:solidFill>
              <w14:schemeClr w14:val="tx1"/>
            </w14:solidFill>
          </w14:textFill>
        </w:rPr>
        <w:t>附：法人代表身份证正反面</w:t>
      </w:r>
    </w:p>
    <w:p w14:paraId="557F281F">
      <w:pPr>
        <w:pStyle w:val="91"/>
        <w:widowControl w:val="0"/>
        <w:autoSpaceDE w:val="0"/>
        <w:autoSpaceDN w:val="0"/>
        <w:spacing w:before="0" w:after="0" w:line="360" w:lineRule="auto"/>
        <w:ind w:firstLine="357" w:firstLineChars="150"/>
        <w:jc w:val="left"/>
        <w:rPr>
          <w:rFonts w:ascii="宋体" w:hAnsi="宋体" w:eastAsia="宋体" w:cs="宋体"/>
          <w:color w:val="000000" w:themeColor="text1"/>
          <w:spacing w:val="-1"/>
          <w:sz w:val="24"/>
          <w:szCs w:val="24"/>
          <w:lang w:eastAsia="zh-CN"/>
          <w14:textFill>
            <w14:solidFill>
              <w14:schemeClr w14:val="tx1"/>
            </w14:solidFill>
          </w14:textFill>
        </w:rPr>
      </w:pPr>
    </w:p>
    <w:p w14:paraId="64F877F4">
      <w:pPr>
        <w:pStyle w:val="91"/>
        <w:widowControl w:val="0"/>
        <w:autoSpaceDE w:val="0"/>
        <w:autoSpaceDN w:val="0"/>
        <w:spacing w:before="0" w:after="0" w:line="360" w:lineRule="auto"/>
        <w:ind w:firstLine="360" w:firstLineChars="150"/>
        <w:jc w:val="left"/>
        <w:rPr>
          <w:rFonts w:ascii="宋体" w:hAnsi="宋体" w:eastAsia="宋体" w:cs="宋体"/>
          <w:color w:val="000000" w:themeColor="text1"/>
          <w:sz w:val="24"/>
          <w:szCs w:val="24"/>
          <w:lang w:eastAsia="zh-CN"/>
          <w14:textFill>
            <w14:solidFill>
              <w14:schemeClr w14:val="tx1"/>
            </w14:solidFill>
          </w14:textFill>
        </w:rPr>
      </w:pPr>
    </w:p>
    <w:p w14:paraId="4C16AA75">
      <w:pPr>
        <w:pStyle w:val="91"/>
        <w:widowControl w:val="0"/>
        <w:autoSpaceDE w:val="0"/>
        <w:autoSpaceDN w:val="0"/>
        <w:spacing w:before="0" w:after="0" w:line="360" w:lineRule="auto"/>
        <w:ind w:firstLine="357" w:firstLineChars="150"/>
        <w:jc w:val="lef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lang w:eastAsia="zh-CN"/>
          <w14:textFill>
            <w14:solidFill>
              <w14:schemeClr w14:val="tx1"/>
            </w14:solidFill>
          </w14:textFill>
        </w:rPr>
        <w:t>（盖单位章）</w:t>
      </w:r>
    </w:p>
    <w:p w14:paraId="12619DD3">
      <w:pPr>
        <w:spacing w:line="360" w:lineRule="auto"/>
        <w:ind w:firstLine="476" w:firstLineChars="2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年月日</w:t>
      </w:r>
    </w:p>
    <w:p w14:paraId="5CE3851E">
      <w:pPr>
        <w:spacing w:line="360" w:lineRule="auto"/>
        <w:rPr>
          <w:rFonts w:ascii="宋体" w:hAnsi="宋体" w:cs="宋体"/>
          <w:color w:val="000000" w:themeColor="text1"/>
          <w:spacing w:val="-1"/>
          <w:sz w:val="24"/>
          <w14:textFill>
            <w14:solidFill>
              <w14:schemeClr w14:val="tx1"/>
            </w14:solidFill>
          </w14:textFill>
        </w:rPr>
      </w:pPr>
    </w:p>
    <w:p w14:paraId="74F1EA64">
      <w:pPr>
        <w:spacing w:line="360" w:lineRule="auto"/>
        <w:rPr>
          <w:rFonts w:ascii="宋体" w:hAnsi="宋体" w:cs="宋体"/>
          <w:color w:val="000000" w:themeColor="text1"/>
          <w:spacing w:val="-1"/>
          <w:sz w:val="24"/>
          <w14:textFill>
            <w14:solidFill>
              <w14:schemeClr w14:val="tx1"/>
            </w14:solidFill>
          </w14:textFill>
        </w:rPr>
      </w:pPr>
    </w:p>
    <w:p w14:paraId="4A8F79B2">
      <w:pPr>
        <w:pStyle w:val="67"/>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bookmarkStart w:id="38" w:name="_Toc54697422"/>
      <w:r>
        <w:rPr>
          <w:rFonts w:hint="eastAsia"/>
          <w:b/>
          <w:color w:val="000000" w:themeColor="text1"/>
          <w14:textFill>
            <w14:solidFill>
              <w14:schemeClr w14:val="tx1"/>
            </w14:solidFill>
          </w14:textFill>
        </w:rPr>
        <w:t>四、授权委托书</w:t>
      </w:r>
      <w:bookmarkEnd w:id="38"/>
    </w:p>
    <w:p w14:paraId="46BE3064">
      <w:pPr>
        <w:spacing w:line="360" w:lineRule="auto"/>
        <w:ind w:firstLine="480" w:firstLineChars="200"/>
        <w:rPr>
          <w:rFonts w:ascii="宋体" w:hAnsi="宋体" w:cs="宋体"/>
          <w:bCs/>
          <w:color w:val="000000" w:themeColor="text1"/>
          <w:sz w:val="24"/>
          <w14:textFill>
            <w14:solidFill>
              <w14:schemeClr w14:val="tx1"/>
            </w14:solidFill>
          </w14:textFill>
        </w:rPr>
      </w:pPr>
    </w:p>
    <w:p w14:paraId="324C2F67">
      <w:pPr>
        <w:spacing w:line="360" w:lineRule="auto"/>
        <w:ind w:firstLine="480" w:firstLineChars="200"/>
        <w:rPr>
          <w:rFonts w:ascii="宋体" w:hAnsi="宋体" w:cs="宋体"/>
          <w:color w:val="000000" w:themeColor="text1"/>
          <w:spacing w:val="-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本人（姓名）系</w:t>
      </w:r>
      <w:r>
        <w:rPr>
          <w:rFonts w:hint="eastAsia" w:ascii="宋体" w:hAnsi="宋体" w:cs="宋体"/>
          <w:color w:val="000000" w:themeColor="text1"/>
          <w:spacing w:val="-1"/>
          <w:sz w:val="24"/>
          <w14:textFill>
            <w14:solidFill>
              <w14:schemeClr w14:val="tx1"/>
            </w14:solidFill>
          </w14:textFill>
        </w:rPr>
        <w:t>（投标人名称）的法定代表人，现委托</w:t>
      </w: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pacing w:val="-1"/>
          <w:sz w:val="24"/>
          <w14:textFill>
            <w14:solidFill>
              <w14:schemeClr w14:val="tx1"/>
            </w14:solidFill>
          </w14:textFill>
        </w:rPr>
        <w:t>为我方代理人。代理人根据授权，以我方名义签署、澄清、说明、补正、递交、撤回、修改</w:t>
      </w:r>
      <w:r>
        <w:rPr>
          <w:rFonts w:hint="eastAsia" w:ascii="宋体" w:hAnsi="宋体" w:cs="宋体"/>
          <w:color w:val="000000" w:themeColor="text1"/>
          <w:spacing w:val="-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项目名称、项目编号）</w:t>
      </w:r>
      <w:r>
        <w:rPr>
          <w:rFonts w:hint="eastAsia" w:ascii="宋体" w:hAnsi="宋体" w:cs="宋体"/>
          <w:color w:val="000000" w:themeColor="text1"/>
          <w:spacing w:val="-1"/>
          <w:sz w:val="24"/>
          <w14:textFill>
            <w14:solidFill>
              <w14:schemeClr w14:val="tx1"/>
            </w14:solidFill>
          </w14:textFill>
        </w:rPr>
        <w:t>竞争性磋商响应文件、签订合同和处理有关事宜，其法律后果由我方承担。</w:t>
      </w:r>
    </w:p>
    <w:p w14:paraId="4EFADBFC">
      <w:pPr>
        <w:spacing w:line="360" w:lineRule="auto"/>
        <w:rPr>
          <w:rFonts w:ascii="宋体" w:hAnsi="宋体" w:cs="宋体"/>
          <w:color w:val="000000" w:themeColor="text1"/>
          <w:spacing w:val="-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委托期限：</w:t>
      </w:r>
    </w:p>
    <w:p w14:paraId="59438EDB">
      <w:pPr>
        <w:spacing w:line="360" w:lineRule="auto"/>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代理人无转委托权。</w:t>
      </w:r>
    </w:p>
    <w:p w14:paraId="77B12E3B">
      <w:pPr>
        <w:pStyle w:val="91"/>
        <w:widowControl w:val="0"/>
        <w:autoSpaceDE w:val="0"/>
        <w:autoSpaceDN w:val="0"/>
        <w:spacing w:before="0" w:after="0" w:line="360" w:lineRule="auto"/>
        <w:ind w:firstLine="358" w:firstLineChars="150"/>
        <w:jc w:val="left"/>
        <w:rPr>
          <w:rFonts w:ascii="宋体" w:hAnsi="宋体" w:eastAsia="宋体" w:cs="宋体"/>
          <w:b/>
          <w:color w:val="000000" w:themeColor="text1"/>
          <w:spacing w:val="-1"/>
          <w:sz w:val="24"/>
          <w:szCs w:val="24"/>
          <w:lang w:val="en-US" w:eastAsia="zh-CN"/>
          <w14:textFill>
            <w14:solidFill>
              <w14:schemeClr w14:val="tx1"/>
            </w14:solidFill>
          </w14:textFill>
        </w:rPr>
      </w:pPr>
    </w:p>
    <w:p w14:paraId="001B1328">
      <w:pPr>
        <w:pStyle w:val="91"/>
        <w:widowControl w:val="0"/>
        <w:autoSpaceDE w:val="0"/>
        <w:autoSpaceDN w:val="0"/>
        <w:spacing w:before="0" w:after="0" w:line="360" w:lineRule="auto"/>
        <w:ind w:firstLine="358" w:firstLineChars="150"/>
        <w:jc w:val="left"/>
        <w:rPr>
          <w:rFonts w:ascii="宋体" w:hAnsi="宋体" w:eastAsia="宋体" w:cs="宋体"/>
          <w:b/>
          <w:color w:val="000000" w:themeColor="text1"/>
          <w:spacing w:val="-1"/>
          <w:sz w:val="24"/>
          <w:szCs w:val="24"/>
          <w:lang w:eastAsia="zh-CN"/>
          <w14:textFill>
            <w14:solidFill>
              <w14:schemeClr w14:val="tx1"/>
            </w14:solidFill>
          </w14:textFill>
        </w:rPr>
      </w:pPr>
      <w:r>
        <w:rPr>
          <w:rFonts w:hint="eastAsia" w:ascii="宋体" w:hAnsi="宋体" w:eastAsia="宋体" w:cs="宋体"/>
          <w:b/>
          <w:color w:val="000000" w:themeColor="text1"/>
          <w:spacing w:val="-1"/>
          <w:sz w:val="24"/>
          <w:szCs w:val="24"/>
          <w:lang w:eastAsia="zh-CN"/>
          <w14:textFill>
            <w14:solidFill>
              <w14:schemeClr w14:val="tx1"/>
            </w14:solidFill>
          </w14:textFill>
        </w:rPr>
        <w:t>附：法人代表身份证正反面</w:t>
      </w:r>
    </w:p>
    <w:p w14:paraId="1D2F56B8">
      <w:pPr>
        <w:pStyle w:val="91"/>
        <w:widowControl w:val="0"/>
        <w:autoSpaceDE w:val="0"/>
        <w:autoSpaceDN w:val="0"/>
        <w:spacing w:before="0" w:after="0" w:line="360" w:lineRule="auto"/>
        <w:ind w:firstLine="358" w:firstLineChars="150"/>
        <w:jc w:val="left"/>
        <w:rPr>
          <w:rFonts w:ascii="宋体" w:hAnsi="宋体" w:eastAsia="宋体" w:cs="宋体"/>
          <w:b/>
          <w:color w:val="000000" w:themeColor="text1"/>
          <w:spacing w:val="-1"/>
          <w:sz w:val="24"/>
          <w:szCs w:val="24"/>
          <w:lang w:eastAsia="zh-CN"/>
          <w14:textFill>
            <w14:solidFill>
              <w14:schemeClr w14:val="tx1"/>
            </w14:solidFill>
          </w14:textFill>
        </w:rPr>
      </w:pPr>
      <w:r>
        <w:rPr>
          <w:rFonts w:hint="eastAsia" w:ascii="宋体" w:hAnsi="宋体" w:eastAsia="宋体" w:cs="宋体"/>
          <w:b/>
          <w:color w:val="000000" w:themeColor="text1"/>
          <w:spacing w:val="-1"/>
          <w:sz w:val="24"/>
          <w:szCs w:val="24"/>
          <w:lang w:eastAsia="zh-CN"/>
          <w14:textFill>
            <w14:solidFill>
              <w14:schemeClr w14:val="tx1"/>
            </w14:solidFill>
          </w14:textFill>
        </w:rPr>
        <w:t>授权委托人身份证正反面</w:t>
      </w:r>
    </w:p>
    <w:p w14:paraId="63D3D355">
      <w:pPr>
        <w:spacing w:line="360" w:lineRule="auto"/>
        <w:ind w:firstLine="480" w:firstLineChars="200"/>
        <w:rPr>
          <w:rFonts w:ascii="宋体" w:hAnsi="宋体" w:cs="宋体"/>
          <w:bCs/>
          <w:color w:val="000000" w:themeColor="text1"/>
          <w:sz w:val="24"/>
          <w:lang w:val="ru-RU"/>
          <w14:textFill>
            <w14:solidFill>
              <w14:schemeClr w14:val="tx1"/>
            </w14:solidFill>
          </w14:textFill>
        </w:rPr>
      </w:pPr>
    </w:p>
    <w:p w14:paraId="67C16D54">
      <w:pPr>
        <w:spacing w:line="360" w:lineRule="auto"/>
        <w:ind w:firstLine="3600" w:firstLineChars="1500"/>
        <w:rPr>
          <w:rFonts w:ascii="宋体" w:hAnsi="宋体" w:cs="宋体"/>
          <w:bCs/>
          <w:color w:val="000000" w:themeColor="text1"/>
          <w:sz w:val="24"/>
          <w:lang w:val="ru-RU"/>
          <w14:textFill>
            <w14:solidFill>
              <w14:schemeClr w14:val="tx1"/>
            </w14:solidFill>
          </w14:textFill>
        </w:rPr>
      </w:pPr>
    </w:p>
    <w:p w14:paraId="4CA475B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投标人：</w:t>
      </w:r>
      <w:r>
        <w:rPr>
          <w:rFonts w:hint="eastAsia" w:ascii="宋体" w:hAnsi="宋体" w:cs="宋体"/>
          <w:color w:val="000000" w:themeColor="text1"/>
          <w:sz w:val="24"/>
          <w14:textFill>
            <w14:solidFill>
              <w14:schemeClr w14:val="tx1"/>
            </w14:solidFill>
          </w14:textFill>
        </w:rPr>
        <w:t>（盖单位章）</w:t>
      </w:r>
    </w:p>
    <w:p w14:paraId="7F6722C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法定代表人：</w:t>
      </w:r>
      <w:r>
        <w:rPr>
          <w:rFonts w:hint="eastAsia" w:ascii="宋体" w:hAnsi="宋体" w:cs="宋体"/>
          <w:color w:val="000000" w:themeColor="text1"/>
          <w:sz w:val="24"/>
          <w14:textFill>
            <w14:solidFill>
              <w14:schemeClr w14:val="tx1"/>
            </w14:solidFill>
          </w14:textFill>
        </w:rPr>
        <w:t>（签字或盖章）</w:t>
      </w:r>
    </w:p>
    <w:p w14:paraId="78E520C8">
      <w:pPr>
        <w:spacing w:line="360" w:lineRule="auto"/>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身份证号码：</w:t>
      </w:r>
    </w:p>
    <w:p w14:paraId="2970025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委托代理人：</w:t>
      </w:r>
      <w:r>
        <w:rPr>
          <w:rFonts w:hint="eastAsia" w:ascii="宋体" w:hAnsi="宋体" w:cs="宋体"/>
          <w:color w:val="000000" w:themeColor="text1"/>
          <w:sz w:val="24"/>
          <w14:textFill>
            <w14:solidFill>
              <w14:schemeClr w14:val="tx1"/>
            </w14:solidFill>
          </w14:textFill>
        </w:rPr>
        <w:t>（签字）</w:t>
      </w:r>
    </w:p>
    <w:p w14:paraId="6B41259C">
      <w:pPr>
        <w:spacing w:line="360" w:lineRule="auto"/>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身份证号码：</w:t>
      </w:r>
    </w:p>
    <w:p w14:paraId="5B47DFBC">
      <w:pPr>
        <w:spacing w:line="360" w:lineRule="auto"/>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年月日</w:t>
      </w:r>
    </w:p>
    <w:p w14:paraId="1FEEFDF1">
      <w:pPr>
        <w:spacing w:line="360" w:lineRule="auto"/>
        <w:rPr>
          <w:rFonts w:ascii="宋体" w:hAnsi="宋体" w:cs="宋体"/>
          <w:color w:val="000000" w:themeColor="text1"/>
          <w:sz w:val="24"/>
          <w14:textFill>
            <w14:solidFill>
              <w14:schemeClr w14:val="tx1"/>
            </w14:solidFill>
          </w14:textFill>
        </w:rPr>
      </w:pPr>
    </w:p>
    <w:p w14:paraId="5EDB5F9A">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注：法人代表本人作为公司代理人参加磋商的投标人，可不提供此项证明文件。</w:t>
      </w:r>
    </w:p>
    <w:p w14:paraId="4E0F44CD">
      <w:pPr>
        <w:tabs>
          <w:tab w:val="left" w:pos="9135"/>
        </w:tabs>
        <w:spacing w:line="360" w:lineRule="auto"/>
        <w:jc w:val="center"/>
        <w:rPr>
          <w:rFonts w:ascii="宋体" w:hAnsi="宋体" w:cs="宋体"/>
          <w:color w:val="000000" w:themeColor="text1"/>
          <w:sz w:val="24"/>
          <w14:textFill>
            <w14:solidFill>
              <w14:schemeClr w14:val="tx1"/>
            </w14:solidFill>
          </w14:textFill>
        </w:rPr>
      </w:pPr>
    </w:p>
    <w:p w14:paraId="5F034BC4">
      <w:pPr>
        <w:spacing w:line="360" w:lineRule="auto"/>
        <w:rPr>
          <w:rFonts w:ascii="宋体" w:hAnsi="宋体" w:cs="宋体"/>
          <w:color w:val="000000" w:themeColor="text1"/>
          <w:sz w:val="24"/>
          <w14:textFill>
            <w14:solidFill>
              <w14:schemeClr w14:val="tx1"/>
            </w14:solidFill>
          </w14:textFill>
        </w:rPr>
      </w:pPr>
      <w:bookmarkStart w:id="39" w:name="_Toc54697424"/>
      <w:bookmarkEnd w:id="39"/>
      <w:r>
        <w:rPr>
          <w:rFonts w:hint="eastAsia" w:ascii="宋体" w:hAnsi="宋体" w:cs="宋体"/>
          <w:color w:val="000000" w:themeColor="text1"/>
          <w:sz w:val="24"/>
          <w14:textFill>
            <w14:solidFill>
              <w14:schemeClr w14:val="tx1"/>
            </w14:solidFill>
          </w14:textFill>
        </w:rPr>
        <w:br w:type="page"/>
      </w:r>
    </w:p>
    <w:p w14:paraId="199B7543">
      <w:pPr>
        <w:pStyle w:val="67"/>
        <w:spacing w:line="360" w:lineRule="auto"/>
        <w:jc w:val="center"/>
        <w:rPr>
          <w:b/>
          <w:color w:val="000000" w:themeColor="text1"/>
          <w14:textFill>
            <w14:solidFill>
              <w14:schemeClr w14:val="tx1"/>
            </w14:solidFill>
          </w14:textFill>
        </w:rPr>
      </w:pPr>
      <w:bookmarkStart w:id="40" w:name="_Toc54697428"/>
      <w:r>
        <w:rPr>
          <w:rFonts w:hint="eastAsia"/>
          <w:b/>
          <w:color w:val="000000" w:themeColor="text1"/>
          <w14:textFill>
            <w14:solidFill>
              <w14:schemeClr w14:val="tx1"/>
            </w14:solidFill>
          </w14:textFill>
        </w:rPr>
        <w:t>五、</w:t>
      </w:r>
      <w:bookmarkEnd w:id="40"/>
      <w:r>
        <w:rPr>
          <w:rFonts w:hint="eastAsia"/>
          <w:b/>
          <w:color w:val="000000" w:themeColor="text1"/>
          <w14:textFill>
            <w14:solidFill>
              <w14:schemeClr w14:val="tx1"/>
            </w14:solidFill>
          </w14:textFill>
        </w:rPr>
        <w:t>近</w:t>
      </w:r>
      <w:r>
        <w:rPr>
          <w:rFonts w:hint="eastAsia"/>
          <w:b/>
          <w:color w:val="000000" w:themeColor="text1"/>
          <w:lang w:val="en-US" w:eastAsia="zh-CN"/>
          <w14:textFill>
            <w14:solidFill>
              <w14:schemeClr w14:val="tx1"/>
            </w14:solidFill>
          </w14:textFill>
        </w:rPr>
        <w:t>三</w:t>
      </w:r>
      <w:r>
        <w:rPr>
          <w:rFonts w:hint="eastAsia"/>
          <w:b/>
          <w:color w:val="000000" w:themeColor="text1"/>
          <w14:textFill>
            <w14:solidFill>
              <w14:schemeClr w14:val="tx1"/>
            </w14:solidFill>
          </w14:textFill>
        </w:rPr>
        <w:t>年项目业绩表</w:t>
      </w:r>
    </w:p>
    <w:p w14:paraId="673CE8D8">
      <w:pPr>
        <w:pStyle w:val="89"/>
        <w:spacing w:line="360" w:lineRule="auto"/>
        <w:ind w:left="175" w:leftChars="13" w:hanging="148" w:hangingChars="62"/>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近</w:t>
      </w:r>
      <w:r>
        <w:rPr>
          <w:rFonts w:hint="eastAsia" w:ascii="宋体" w:hAnsi="宋体" w:cs="宋体"/>
          <w:color w:val="000000" w:themeColor="text1"/>
          <w:lang w:val="en-US" w:eastAsia="zh-CN"/>
          <w14:textFill>
            <w14:solidFill>
              <w14:schemeClr w14:val="tx1"/>
            </w14:solidFill>
          </w14:textFill>
        </w:rPr>
        <w:t>三</w:t>
      </w:r>
      <w:r>
        <w:rPr>
          <w:rFonts w:hint="eastAsia" w:ascii="宋体" w:hAnsi="宋体" w:cs="宋体"/>
          <w:color w:val="000000" w:themeColor="text1"/>
          <w14:textFill>
            <w14:solidFill>
              <w14:schemeClr w14:val="tx1"/>
            </w14:solidFill>
          </w14:textFill>
        </w:rPr>
        <w:t>年项目业绩表（自递交响应文件截止日往前推算，以合同签订日期为准）</w:t>
      </w:r>
    </w:p>
    <w:p w14:paraId="716D6868">
      <w:pPr>
        <w:pStyle w:val="89"/>
        <w:spacing w:line="360" w:lineRule="auto"/>
        <w:ind w:left="175" w:leftChars="13" w:hanging="148" w:hangingChars="62"/>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p w14:paraId="58B9D2F6">
      <w:pPr>
        <w:pStyle w:val="89"/>
        <w:spacing w:line="360" w:lineRule="auto"/>
        <w:ind w:left="175" w:leftChars="13" w:hanging="148" w:hangingChars="62"/>
        <w:jc w:val="both"/>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757"/>
        <w:gridCol w:w="1907"/>
        <w:gridCol w:w="1768"/>
        <w:gridCol w:w="1633"/>
      </w:tblGrid>
      <w:tr w14:paraId="0894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Pr>
          <w:p w14:paraId="413DD19C">
            <w:pPr>
              <w:pStyle w:val="45"/>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1757" w:type="dxa"/>
          </w:tcPr>
          <w:p w14:paraId="4401164C">
            <w:pPr>
              <w:pStyle w:val="45"/>
              <w:keepNext w:val="0"/>
              <w:keepLines w:val="0"/>
              <w:suppressLineNumbers w:val="0"/>
              <w:spacing w:before="0" w:beforeAutospacing="0" w:after="0" w:afterAutospacing="0" w:line="360" w:lineRule="auto"/>
              <w:ind w:left="0" w:right="-107" w:rightChars="-51"/>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采购人</w:t>
            </w:r>
          </w:p>
        </w:tc>
        <w:tc>
          <w:tcPr>
            <w:tcW w:w="1907" w:type="dxa"/>
          </w:tcPr>
          <w:p w14:paraId="55840A14">
            <w:pPr>
              <w:pStyle w:val="45"/>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联系人及电话</w:t>
            </w:r>
          </w:p>
        </w:tc>
        <w:tc>
          <w:tcPr>
            <w:tcW w:w="1768" w:type="dxa"/>
          </w:tcPr>
          <w:p w14:paraId="2C474655">
            <w:pPr>
              <w:pStyle w:val="45"/>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项目规模、地点</w:t>
            </w:r>
          </w:p>
        </w:tc>
        <w:tc>
          <w:tcPr>
            <w:tcW w:w="1633" w:type="dxa"/>
          </w:tcPr>
          <w:p w14:paraId="460893A9">
            <w:pPr>
              <w:pStyle w:val="45"/>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项目预算</w:t>
            </w:r>
          </w:p>
        </w:tc>
      </w:tr>
      <w:tr w14:paraId="65B2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57" w:type="dxa"/>
          </w:tcPr>
          <w:p w14:paraId="5F3529FD">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757" w:type="dxa"/>
          </w:tcPr>
          <w:p w14:paraId="3C02F10A">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907" w:type="dxa"/>
          </w:tcPr>
          <w:p w14:paraId="5C1B134D">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768" w:type="dxa"/>
          </w:tcPr>
          <w:p w14:paraId="125F4E31">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633" w:type="dxa"/>
          </w:tcPr>
          <w:p w14:paraId="280DCCF2">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r>
      <w:tr w14:paraId="461E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57" w:type="dxa"/>
          </w:tcPr>
          <w:p w14:paraId="1DF26948">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757" w:type="dxa"/>
          </w:tcPr>
          <w:p w14:paraId="2D6DA3F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907" w:type="dxa"/>
          </w:tcPr>
          <w:p w14:paraId="32AFEFD6">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768" w:type="dxa"/>
          </w:tcPr>
          <w:p w14:paraId="75763A4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633" w:type="dxa"/>
          </w:tcPr>
          <w:p w14:paraId="7575142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r>
      <w:tr w14:paraId="3144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57" w:type="dxa"/>
          </w:tcPr>
          <w:p w14:paraId="70CC7B9A">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757" w:type="dxa"/>
          </w:tcPr>
          <w:p w14:paraId="161BB24A">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907" w:type="dxa"/>
          </w:tcPr>
          <w:p w14:paraId="35A2FF21">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768" w:type="dxa"/>
          </w:tcPr>
          <w:p w14:paraId="5BF463B2">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633" w:type="dxa"/>
          </w:tcPr>
          <w:p w14:paraId="52089C29">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r>
      <w:tr w14:paraId="5BE9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57" w:type="dxa"/>
          </w:tcPr>
          <w:p w14:paraId="2CB8053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757" w:type="dxa"/>
          </w:tcPr>
          <w:p w14:paraId="3BA6E31A">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907" w:type="dxa"/>
          </w:tcPr>
          <w:p w14:paraId="698B862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768" w:type="dxa"/>
          </w:tcPr>
          <w:p w14:paraId="5CD35D5E">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633" w:type="dxa"/>
          </w:tcPr>
          <w:p w14:paraId="7225633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r>
      <w:tr w14:paraId="0C9A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57" w:type="dxa"/>
          </w:tcPr>
          <w:p w14:paraId="1D66C62E">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757" w:type="dxa"/>
          </w:tcPr>
          <w:p w14:paraId="2B87BE1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907" w:type="dxa"/>
          </w:tcPr>
          <w:p w14:paraId="7777E9C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768" w:type="dxa"/>
          </w:tcPr>
          <w:p w14:paraId="1FDC769B">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633" w:type="dxa"/>
          </w:tcPr>
          <w:p w14:paraId="2EB92842">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r>
      <w:tr w14:paraId="04EB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57" w:type="dxa"/>
          </w:tcPr>
          <w:p w14:paraId="29FA94E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757" w:type="dxa"/>
          </w:tcPr>
          <w:p w14:paraId="659F3A9D">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907" w:type="dxa"/>
          </w:tcPr>
          <w:p w14:paraId="585B9169">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768" w:type="dxa"/>
          </w:tcPr>
          <w:p w14:paraId="0CC0DC19">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633" w:type="dxa"/>
          </w:tcPr>
          <w:p w14:paraId="644E4BA6">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r>
    </w:tbl>
    <w:p w14:paraId="6754C857">
      <w:pPr>
        <w:pStyle w:val="91"/>
        <w:widowControl w:val="0"/>
        <w:autoSpaceDE w:val="0"/>
        <w:autoSpaceDN w:val="0"/>
        <w:spacing w:before="0" w:after="0" w:line="360" w:lineRule="auto"/>
        <w:jc w:val="left"/>
        <w:rPr>
          <w:rFonts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注：需提供中标通知书或合同协议书。</w:t>
      </w:r>
    </w:p>
    <w:p w14:paraId="53ECFF90">
      <w:pPr>
        <w:pStyle w:val="89"/>
        <w:spacing w:line="360" w:lineRule="auto"/>
        <w:jc w:val="both"/>
        <w:rPr>
          <w:rFonts w:ascii="宋体" w:hAnsi="宋体" w:cs="宋体"/>
          <w:color w:val="000000" w:themeColor="text1"/>
          <w14:textFill>
            <w14:solidFill>
              <w14:schemeClr w14:val="tx1"/>
            </w14:solidFill>
          </w14:textFill>
        </w:rPr>
      </w:pPr>
    </w:p>
    <w:p w14:paraId="738E609B">
      <w:pPr>
        <w:spacing w:line="360" w:lineRule="auto"/>
        <w:ind w:firstLine="5117" w:firstLineChars="2150"/>
        <w:rPr>
          <w:rFonts w:ascii="宋体" w:hAnsi="宋体" w:cs="宋体"/>
          <w:color w:val="000000" w:themeColor="text1"/>
          <w:spacing w:val="-1"/>
          <w:sz w:val="24"/>
          <w14:textFill>
            <w14:solidFill>
              <w14:schemeClr w14:val="tx1"/>
            </w14:solidFill>
          </w14:textFill>
        </w:rPr>
      </w:pPr>
    </w:p>
    <w:p w14:paraId="7380F680">
      <w:pPr>
        <w:spacing w:line="360" w:lineRule="auto"/>
        <w:jc w:val="cente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投标人：（盖章）</w:t>
      </w:r>
    </w:p>
    <w:p w14:paraId="00D678A1">
      <w:pPr>
        <w:spacing w:line="360" w:lineRule="auto"/>
        <w:jc w:val="cente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法定代表人或授权委托人：（签字或盖章）</w:t>
      </w:r>
    </w:p>
    <w:p w14:paraId="596DD277">
      <w:pPr>
        <w:spacing w:line="360" w:lineRule="auto"/>
        <w:ind w:firstLine="4522" w:firstLineChars="1900"/>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年月日</w:t>
      </w:r>
    </w:p>
    <w:p w14:paraId="793B94E2">
      <w:pPr>
        <w:pStyle w:val="67"/>
        <w:spacing w:line="360" w:lineRule="auto"/>
        <w:jc w:val="both"/>
        <w:rPr>
          <w:b/>
          <w:color w:val="000000" w:themeColor="text1"/>
          <w14:textFill>
            <w14:solidFill>
              <w14:schemeClr w14:val="tx1"/>
            </w14:solidFill>
          </w14:textFill>
        </w:rPr>
      </w:pPr>
    </w:p>
    <w:p w14:paraId="18FC34CA">
      <w:pPr>
        <w:pStyle w:val="67"/>
        <w:spacing w:line="360" w:lineRule="auto"/>
        <w:rPr>
          <w:b/>
          <w:color w:val="000000" w:themeColor="text1"/>
          <w14:textFill>
            <w14:solidFill>
              <w14:schemeClr w14:val="tx1"/>
            </w14:solidFill>
          </w14:textFill>
        </w:rPr>
      </w:pPr>
    </w:p>
    <w:p w14:paraId="3B8CA7C0">
      <w:pPr>
        <w:pStyle w:val="67"/>
        <w:spacing w:line="360" w:lineRule="auto"/>
        <w:rPr>
          <w:b/>
          <w:color w:val="000000" w:themeColor="text1"/>
          <w14:textFill>
            <w14:solidFill>
              <w14:schemeClr w14:val="tx1"/>
            </w14:solidFill>
          </w14:textFill>
        </w:rPr>
      </w:pPr>
    </w:p>
    <w:p w14:paraId="549DD1ED">
      <w:pPr>
        <w:pStyle w:val="67"/>
        <w:spacing w:line="360" w:lineRule="auto"/>
        <w:rPr>
          <w:b/>
          <w:color w:val="000000" w:themeColor="text1"/>
          <w14:textFill>
            <w14:solidFill>
              <w14:schemeClr w14:val="tx1"/>
            </w14:solidFill>
          </w14:textFill>
        </w:rPr>
      </w:pPr>
    </w:p>
    <w:p w14:paraId="48CAD6CC">
      <w:pPr>
        <w:pStyle w:val="67"/>
        <w:spacing w:line="360" w:lineRule="auto"/>
        <w:rPr>
          <w:b/>
          <w:color w:val="000000" w:themeColor="text1"/>
          <w14:textFill>
            <w14:solidFill>
              <w14:schemeClr w14:val="tx1"/>
            </w14:solidFill>
          </w14:textFill>
        </w:rPr>
      </w:pPr>
    </w:p>
    <w:p w14:paraId="76C9FBA2">
      <w:pPr>
        <w:widowControl/>
        <w:spacing w:line="360" w:lineRule="auto"/>
        <w:jc w:val="left"/>
        <w:rPr>
          <w:rFonts w:ascii="宋体" w:hAnsi="宋体" w:cs="宋体"/>
          <w:b/>
          <w:color w:val="000000" w:themeColor="text1"/>
          <w:sz w:val="24"/>
          <w14:textFill>
            <w14:solidFill>
              <w14:schemeClr w14:val="tx1"/>
            </w14:solidFill>
          </w14:textFill>
        </w:rPr>
      </w:pPr>
    </w:p>
    <w:p w14:paraId="551CA2B9">
      <w:pPr>
        <w:widowControl/>
        <w:spacing w:line="360" w:lineRule="auto"/>
        <w:rPr>
          <w:rFonts w:hint="eastAsia" w:ascii="宋体" w:hAnsi="宋体" w:cs="宋体"/>
          <w:b/>
          <w:color w:val="000000" w:themeColor="text1"/>
          <w:sz w:val="24"/>
          <w:lang w:val="en-US" w:eastAsia="zh-CN"/>
          <w14:textFill>
            <w14:solidFill>
              <w14:schemeClr w14:val="tx1"/>
            </w14:solidFill>
          </w14:textFill>
        </w:rPr>
      </w:pPr>
    </w:p>
    <w:p w14:paraId="0A121971">
      <w:pPr>
        <w:widowControl/>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六</w:t>
      </w:r>
      <w:r>
        <w:rPr>
          <w:rFonts w:hint="eastAsia" w:ascii="宋体" w:hAnsi="宋体" w:cs="宋体"/>
          <w:b/>
          <w:color w:val="000000" w:themeColor="text1"/>
          <w:sz w:val="24"/>
          <w14:textFill>
            <w14:solidFill>
              <w14:schemeClr w14:val="tx1"/>
            </w14:solidFill>
          </w14:textFill>
        </w:rPr>
        <w:t>、项目负责人简历表及拟投入本项目主要成员表</w:t>
      </w:r>
    </w:p>
    <w:p w14:paraId="0BC5151A">
      <w:pPr>
        <w:widowControl/>
        <w:spacing w:line="360" w:lineRule="auto"/>
        <w:jc w:val="left"/>
        <w:rPr>
          <w:rFonts w:ascii="宋体" w:hAnsi="宋体" w:cs="宋体"/>
          <w:b/>
          <w:bCs/>
          <w:color w:val="000000" w:themeColor="text1"/>
          <w:sz w:val="24"/>
          <w14:textFill>
            <w14:solidFill>
              <w14:schemeClr w14:val="tx1"/>
            </w14:solidFill>
          </w14:textFill>
        </w:rPr>
      </w:pPr>
    </w:p>
    <w:p w14:paraId="3C548526">
      <w:pPr>
        <w:pStyle w:val="2"/>
        <w:spacing w:line="360" w:lineRule="auto"/>
        <w:ind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1、拟投入项目负责人简历表</w:t>
      </w:r>
    </w:p>
    <w:tbl>
      <w:tblPr>
        <w:tblStyle w:val="2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36"/>
        <w:gridCol w:w="886"/>
        <w:gridCol w:w="1526"/>
        <w:gridCol w:w="61"/>
        <w:gridCol w:w="1675"/>
        <w:gridCol w:w="676"/>
        <w:gridCol w:w="1175"/>
        <w:gridCol w:w="1237"/>
      </w:tblGrid>
      <w:tr w14:paraId="79A7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1476" w:type="dxa"/>
            <w:vAlign w:val="center"/>
          </w:tcPr>
          <w:p w14:paraId="722190C4">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822" w:type="dxa"/>
            <w:gridSpan w:val="2"/>
            <w:vAlign w:val="center"/>
          </w:tcPr>
          <w:p w14:paraId="3443EF73">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1587" w:type="dxa"/>
            <w:gridSpan w:val="2"/>
            <w:vAlign w:val="center"/>
          </w:tcPr>
          <w:p w14:paraId="2962028D">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1675" w:type="dxa"/>
            <w:vAlign w:val="center"/>
          </w:tcPr>
          <w:p w14:paraId="5B068E13">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1851" w:type="dxa"/>
            <w:gridSpan w:val="2"/>
            <w:vAlign w:val="center"/>
          </w:tcPr>
          <w:p w14:paraId="0E95A57C">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p>
        </w:tc>
        <w:tc>
          <w:tcPr>
            <w:tcW w:w="1237" w:type="dxa"/>
            <w:vAlign w:val="center"/>
          </w:tcPr>
          <w:p w14:paraId="31C2DD8C">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r>
      <w:tr w14:paraId="2D15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exact"/>
          <w:jc w:val="center"/>
        </w:trPr>
        <w:tc>
          <w:tcPr>
            <w:tcW w:w="1476" w:type="dxa"/>
            <w:vAlign w:val="center"/>
          </w:tcPr>
          <w:p w14:paraId="6A3EFFCA">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毕业学校</w:t>
            </w:r>
          </w:p>
        </w:tc>
        <w:tc>
          <w:tcPr>
            <w:tcW w:w="1822" w:type="dxa"/>
            <w:gridSpan w:val="2"/>
            <w:vAlign w:val="center"/>
          </w:tcPr>
          <w:p w14:paraId="10426F27">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587" w:type="dxa"/>
            <w:gridSpan w:val="2"/>
            <w:vAlign w:val="center"/>
          </w:tcPr>
          <w:p w14:paraId="35E65717">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w:t>
            </w:r>
          </w:p>
        </w:tc>
        <w:tc>
          <w:tcPr>
            <w:tcW w:w="1675" w:type="dxa"/>
            <w:vAlign w:val="center"/>
          </w:tcPr>
          <w:p w14:paraId="350559BB">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1851" w:type="dxa"/>
            <w:gridSpan w:val="2"/>
            <w:vAlign w:val="center"/>
          </w:tcPr>
          <w:p w14:paraId="7D4CF95C">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p>
        </w:tc>
        <w:tc>
          <w:tcPr>
            <w:tcW w:w="1237" w:type="dxa"/>
            <w:vAlign w:val="center"/>
          </w:tcPr>
          <w:p w14:paraId="3DA93F87">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r>
      <w:tr w14:paraId="058F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1476" w:type="dxa"/>
            <w:vAlign w:val="center"/>
          </w:tcPr>
          <w:p w14:paraId="3E9A929B">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1822" w:type="dxa"/>
            <w:gridSpan w:val="2"/>
            <w:vAlign w:val="center"/>
          </w:tcPr>
          <w:p w14:paraId="5A584D33">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587" w:type="dxa"/>
            <w:gridSpan w:val="2"/>
            <w:vAlign w:val="center"/>
          </w:tcPr>
          <w:p w14:paraId="3AC178AE">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拟任何职</w:t>
            </w:r>
          </w:p>
        </w:tc>
        <w:tc>
          <w:tcPr>
            <w:tcW w:w="1675" w:type="dxa"/>
            <w:vAlign w:val="center"/>
          </w:tcPr>
          <w:p w14:paraId="37D5E463">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1851" w:type="dxa"/>
            <w:gridSpan w:val="2"/>
            <w:vAlign w:val="center"/>
          </w:tcPr>
          <w:p w14:paraId="4391FCFE">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参加工作</w:t>
            </w:r>
          </w:p>
          <w:p w14:paraId="6E43D21E">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w:t>
            </w:r>
          </w:p>
        </w:tc>
        <w:tc>
          <w:tcPr>
            <w:tcW w:w="1237" w:type="dxa"/>
            <w:vAlign w:val="center"/>
          </w:tcPr>
          <w:p w14:paraId="3C0B2458">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r>
      <w:tr w14:paraId="10D5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1476" w:type="dxa"/>
            <w:vAlign w:val="center"/>
          </w:tcPr>
          <w:p w14:paraId="105A5BAB">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证书名称</w:t>
            </w:r>
          </w:p>
        </w:tc>
        <w:tc>
          <w:tcPr>
            <w:tcW w:w="3409" w:type="dxa"/>
            <w:gridSpan w:val="4"/>
            <w:vAlign w:val="center"/>
          </w:tcPr>
          <w:p w14:paraId="1DD76317">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1675" w:type="dxa"/>
            <w:vAlign w:val="center"/>
          </w:tcPr>
          <w:p w14:paraId="1F4E8D45">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证书编号</w:t>
            </w:r>
          </w:p>
        </w:tc>
        <w:tc>
          <w:tcPr>
            <w:tcW w:w="3088" w:type="dxa"/>
            <w:gridSpan w:val="3"/>
            <w:vAlign w:val="center"/>
          </w:tcPr>
          <w:p w14:paraId="75D49122">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r>
      <w:tr w14:paraId="411F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48" w:type="dxa"/>
            <w:gridSpan w:val="9"/>
            <w:vAlign w:val="center"/>
          </w:tcPr>
          <w:p w14:paraId="001CAF48">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r>
      <w:tr w14:paraId="646C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412" w:type="dxa"/>
            <w:gridSpan w:val="2"/>
            <w:vAlign w:val="center"/>
          </w:tcPr>
          <w:p w14:paraId="147E3989">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tc>
        <w:tc>
          <w:tcPr>
            <w:tcW w:w="2412" w:type="dxa"/>
            <w:gridSpan w:val="2"/>
            <w:vAlign w:val="center"/>
          </w:tcPr>
          <w:p w14:paraId="37018AE4">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参加过的项目名称</w:t>
            </w:r>
          </w:p>
        </w:tc>
        <w:tc>
          <w:tcPr>
            <w:tcW w:w="2412" w:type="dxa"/>
            <w:gridSpan w:val="3"/>
            <w:vAlign w:val="center"/>
          </w:tcPr>
          <w:p w14:paraId="06781C7A">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但任何职务</w:t>
            </w:r>
          </w:p>
        </w:tc>
        <w:tc>
          <w:tcPr>
            <w:tcW w:w="2412" w:type="dxa"/>
            <w:gridSpan w:val="2"/>
            <w:vAlign w:val="center"/>
          </w:tcPr>
          <w:p w14:paraId="04ADFB65">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5401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412" w:type="dxa"/>
            <w:gridSpan w:val="2"/>
            <w:vAlign w:val="center"/>
          </w:tcPr>
          <w:p w14:paraId="352D59B9">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2412" w:type="dxa"/>
            <w:gridSpan w:val="2"/>
            <w:vAlign w:val="center"/>
          </w:tcPr>
          <w:p w14:paraId="6F34DB9A">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2412" w:type="dxa"/>
            <w:gridSpan w:val="3"/>
            <w:vAlign w:val="center"/>
          </w:tcPr>
          <w:p w14:paraId="2E737FC8">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2412" w:type="dxa"/>
            <w:gridSpan w:val="2"/>
            <w:vAlign w:val="center"/>
          </w:tcPr>
          <w:p w14:paraId="4833D99D">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r>
      <w:tr w14:paraId="0691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412" w:type="dxa"/>
            <w:gridSpan w:val="2"/>
            <w:vAlign w:val="center"/>
          </w:tcPr>
          <w:p w14:paraId="554F6630">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2412" w:type="dxa"/>
            <w:gridSpan w:val="2"/>
            <w:vAlign w:val="center"/>
          </w:tcPr>
          <w:p w14:paraId="213FFDEB">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2412" w:type="dxa"/>
            <w:gridSpan w:val="3"/>
            <w:vAlign w:val="center"/>
          </w:tcPr>
          <w:p w14:paraId="5F120B2F">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2412" w:type="dxa"/>
            <w:gridSpan w:val="2"/>
            <w:vAlign w:val="center"/>
          </w:tcPr>
          <w:p w14:paraId="22F36C12">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r>
      <w:tr w14:paraId="037D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412" w:type="dxa"/>
            <w:gridSpan w:val="2"/>
            <w:vAlign w:val="center"/>
          </w:tcPr>
          <w:p w14:paraId="5DE123CD">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2412" w:type="dxa"/>
            <w:gridSpan w:val="2"/>
            <w:vAlign w:val="center"/>
          </w:tcPr>
          <w:p w14:paraId="0BC51DE8">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2412" w:type="dxa"/>
            <w:gridSpan w:val="3"/>
            <w:vAlign w:val="center"/>
          </w:tcPr>
          <w:p w14:paraId="5BE4304E">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c>
          <w:tcPr>
            <w:tcW w:w="2412" w:type="dxa"/>
            <w:gridSpan w:val="2"/>
            <w:vAlign w:val="center"/>
          </w:tcPr>
          <w:p w14:paraId="1F7C7365">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14:textFill>
                  <w14:solidFill>
                    <w14:schemeClr w14:val="tx1"/>
                  </w14:solidFill>
                </w14:textFill>
              </w:rPr>
            </w:pPr>
          </w:p>
        </w:tc>
      </w:tr>
    </w:tbl>
    <w:p w14:paraId="077486DD">
      <w:pPr>
        <w:pStyle w:val="67"/>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2、拟投入本项目的主要成员表</w:t>
      </w:r>
    </w:p>
    <w:tbl>
      <w:tblPr>
        <w:tblStyle w:val="27"/>
        <w:tblW w:w="954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450"/>
        <w:gridCol w:w="1360"/>
        <w:gridCol w:w="1470"/>
        <w:gridCol w:w="1310"/>
        <w:gridCol w:w="2960"/>
      </w:tblGrid>
      <w:tr w14:paraId="568A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95" w:type="dxa"/>
            <w:vAlign w:val="center"/>
          </w:tcPr>
          <w:p w14:paraId="7B07D0B9">
            <w:pPr>
              <w:keepNext w:val="0"/>
              <w:keepLines w:val="0"/>
              <w:suppressLineNumbers w:val="0"/>
              <w:spacing w:before="0" w:beforeAutospacing="0" w:after="0" w:afterAutospacing="0" w:line="360" w:lineRule="auto"/>
              <w:ind w:left="0" w:right="0"/>
              <w:jc w:val="center"/>
              <w:rPr>
                <w:rFonts w:hint="default"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450" w:type="dxa"/>
            <w:vAlign w:val="center"/>
          </w:tcPr>
          <w:p w14:paraId="24A6CFB2">
            <w:pPr>
              <w:keepNext w:val="0"/>
              <w:keepLines w:val="0"/>
              <w:suppressLineNumbers w:val="0"/>
              <w:spacing w:before="0" w:beforeAutospacing="0" w:after="0" w:afterAutospacing="0" w:line="360" w:lineRule="auto"/>
              <w:ind w:left="0" w:right="0"/>
              <w:jc w:val="center"/>
              <w:rPr>
                <w:rFonts w:hint="default"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姓名</w:t>
            </w:r>
          </w:p>
        </w:tc>
        <w:tc>
          <w:tcPr>
            <w:tcW w:w="1360" w:type="dxa"/>
            <w:vAlign w:val="center"/>
          </w:tcPr>
          <w:p w14:paraId="16B56A1D">
            <w:pPr>
              <w:keepNext w:val="0"/>
              <w:keepLines w:val="0"/>
              <w:suppressLineNumbers w:val="0"/>
              <w:spacing w:before="0" w:beforeAutospacing="0" w:after="0" w:afterAutospacing="0" w:line="360" w:lineRule="auto"/>
              <w:ind w:left="0" w:right="0"/>
              <w:jc w:val="center"/>
              <w:rPr>
                <w:rFonts w:hint="default"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性别</w:t>
            </w:r>
          </w:p>
        </w:tc>
        <w:tc>
          <w:tcPr>
            <w:tcW w:w="1470" w:type="dxa"/>
            <w:vAlign w:val="center"/>
          </w:tcPr>
          <w:p w14:paraId="6985947C">
            <w:pPr>
              <w:keepNext w:val="0"/>
              <w:keepLines w:val="0"/>
              <w:suppressLineNumbers w:val="0"/>
              <w:spacing w:before="0" w:beforeAutospacing="0" w:after="0" w:afterAutospacing="0" w:line="360" w:lineRule="auto"/>
              <w:ind w:left="0" w:right="0" w:firstLine="120" w:firstLineChars="50"/>
              <w:rPr>
                <w:rFonts w:hint="default"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职称</w:t>
            </w:r>
          </w:p>
        </w:tc>
        <w:tc>
          <w:tcPr>
            <w:tcW w:w="1310" w:type="dxa"/>
            <w:vAlign w:val="center"/>
          </w:tcPr>
          <w:p w14:paraId="60315A67">
            <w:pPr>
              <w:keepNext w:val="0"/>
              <w:keepLines w:val="0"/>
              <w:suppressLineNumbers w:val="0"/>
              <w:tabs>
                <w:tab w:val="left" w:pos="242"/>
              </w:tabs>
              <w:spacing w:before="0" w:beforeAutospacing="0" w:after="0" w:afterAutospacing="0" w:line="360" w:lineRule="auto"/>
              <w:ind w:left="0" w:right="0" w:firstLine="120" w:firstLineChars="50"/>
              <w:rPr>
                <w:rFonts w:hint="default"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b/>
            </w:r>
            <w:r>
              <w:rPr>
                <w:rFonts w:hint="eastAsia" w:ascii="宋体" w:hAnsi="宋体" w:cs="宋体"/>
                <w:b/>
                <w:color w:val="000000" w:themeColor="text1"/>
                <w:sz w:val="24"/>
                <w14:textFill>
                  <w14:solidFill>
                    <w14:schemeClr w14:val="tx1"/>
                  </w14:solidFill>
                </w14:textFill>
              </w:rPr>
              <w:t>岗位</w:t>
            </w:r>
          </w:p>
        </w:tc>
        <w:tc>
          <w:tcPr>
            <w:tcW w:w="2960" w:type="dxa"/>
            <w:vAlign w:val="center"/>
          </w:tcPr>
          <w:p w14:paraId="585626BF">
            <w:pPr>
              <w:keepNext w:val="0"/>
              <w:keepLines w:val="0"/>
              <w:suppressLineNumbers w:val="0"/>
              <w:spacing w:before="0" w:beforeAutospacing="0" w:after="0" w:afterAutospacing="0" w:line="360" w:lineRule="auto"/>
              <w:ind w:left="0" w:right="0"/>
              <w:jc w:val="center"/>
              <w:rPr>
                <w:rFonts w:hint="default"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从事岗位时间</w:t>
            </w:r>
          </w:p>
        </w:tc>
      </w:tr>
      <w:tr w14:paraId="7DE8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95" w:type="dxa"/>
          </w:tcPr>
          <w:p w14:paraId="5A2F2071">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450" w:type="dxa"/>
          </w:tcPr>
          <w:p w14:paraId="69BF2D86">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360" w:type="dxa"/>
          </w:tcPr>
          <w:p w14:paraId="62F6195C">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470" w:type="dxa"/>
          </w:tcPr>
          <w:p w14:paraId="30C13051">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310" w:type="dxa"/>
          </w:tcPr>
          <w:p w14:paraId="1E60A64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2960" w:type="dxa"/>
          </w:tcPr>
          <w:p w14:paraId="365A140A">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r>
      <w:tr w14:paraId="5824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95" w:type="dxa"/>
          </w:tcPr>
          <w:p w14:paraId="2A5B6BB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450" w:type="dxa"/>
          </w:tcPr>
          <w:p w14:paraId="2544F7DB">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360" w:type="dxa"/>
          </w:tcPr>
          <w:p w14:paraId="3F4EBC2B">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470" w:type="dxa"/>
          </w:tcPr>
          <w:p w14:paraId="3307267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310" w:type="dxa"/>
          </w:tcPr>
          <w:p w14:paraId="5171B078">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2960" w:type="dxa"/>
          </w:tcPr>
          <w:p w14:paraId="6335F7DE">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r>
      <w:tr w14:paraId="5AF4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95" w:type="dxa"/>
          </w:tcPr>
          <w:p w14:paraId="29F9AFDD">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450" w:type="dxa"/>
          </w:tcPr>
          <w:p w14:paraId="3041700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360" w:type="dxa"/>
          </w:tcPr>
          <w:p w14:paraId="25AF138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470" w:type="dxa"/>
          </w:tcPr>
          <w:p w14:paraId="57E30E16">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310" w:type="dxa"/>
          </w:tcPr>
          <w:p w14:paraId="7532ACEB">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2960" w:type="dxa"/>
          </w:tcPr>
          <w:p w14:paraId="5583777F">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r>
      <w:tr w14:paraId="6551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95" w:type="dxa"/>
          </w:tcPr>
          <w:p w14:paraId="15C6D7E7">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450" w:type="dxa"/>
          </w:tcPr>
          <w:p w14:paraId="70B98492">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360" w:type="dxa"/>
          </w:tcPr>
          <w:p w14:paraId="040B4B3E">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470" w:type="dxa"/>
          </w:tcPr>
          <w:p w14:paraId="02FF015D">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1310" w:type="dxa"/>
          </w:tcPr>
          <w:p w14:paraId="70F28A9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c>
          <w:tcPr>
            <w:tcW w:w="2960" w:type="dxa"/>
          </w:tcPr>
          <w:p w14:paraId="51EBF2C5">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p>
        </w:tc>
      </w:tr>
    </w:tbl>
    <w:p w14:paraId="418AE6F7">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注: </w:t>
      </w:r>
    </w:p>
    <w:p w14:paraId="64E9B374">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上述两表后应附（复印件并加盖公章）</w:t>
      </w:r>
    </w:p>
    <w:p w14:paraId="50733B99">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1、职称证书复印件（如有）；身份证复印件；具有国家规定相关执业资格证书复印件（如有）；</w:t>
      </w:r>
    </w:p>
    <w:p w14:paraId="35C60588">
      <w:pPr>
        <w:pStyle w:val="67"/>
        <w:spacing w:line="360" w:lineRule="auto"/>
        <w:rPr>
          <w:b/>
          <w:color w:val="000000" w:themeColor="text1"/>
          <w14:textFill>
            <w14:solidFill>
              <w14:schemeClr w14:val="tx1"/>
            </w14:solidFill>
          </w14:textFill>
        </w:rPr>
      </w:pPr>
    </w:p>
    <w:p w14:paraId="572CA29E">
      <w:pPr>
        <w:pStyle w:val="67"/>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bookmarkStart w:id="41" w:name="_Toc54697429"/>
      <w:r>
        <w:rPr>
          <w:rFonts w:hint="eastAsia"/>
          <w:b/>
          <w:color w:val="000000" w:themeColor="text1"/>
          <w:lang w:val="en-US" w:eastAsia="zh-CN"/>
          <w14:textFill>
            <w14:solidFill>
              <w14:schemeClr w14:val="tx1"/>
            </w14:solidFill>
          </w14:textFill>
        </w:rPr>
        <w:t>七</w:t>
      </w:r>
      <w:r>
        <w:rPr>
          <w:rFonts w:hint="eastAsia"/>
          <w:b/>
          <w:color w:val="000000" w:themeColor="text1"/>
          <w14:textFill>
            <w14:solidFill>
              <w14:schemeClr w14:val="tx1"/>
            </w14:solidFill>
          </w14:textFill>
        </w:rPr>
        <w:t xml:space="preserve">、投标人反商业贿赂承诺书            </w:t>
      </w:r>
    </w:p>
    <w:p w14:paraId="27A2F4AE">
      <w:pPr>
        <w:pStyle w:val="67"/>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投标人反商业贿赂承诺书</w:t>
      </w:r>
      <w:bookmarkEnd w:id="41"/>
    </w:p>
    <w:p w14:paraId="74A06CEE">
      <w:pPr>
        <w:widowControl/>
        <w:spacing w:before="100" w:beforeAutospacing="1" w:after="100" w:afterAutospacing="1"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我公司承诺在</w:t>
      </w:r>
      <w:r>
        <w:rPr>
          <w:rFonts w:hint="eastAsia" w:ascii="宋体" w:hAnsi="宋体" w:cs="宋体"/>
          <w:color w:val="000000" w:themeColor="text1"/>
          <w:sz w:val="24"/>
          <w:u w:val="single"/>
          <w14:textFill>
            <w14:solidFill>
              <w14:schemeClr w14:val="tx1"/>
            </w14:solidFill>
          </w14:textFill>
        </w:rPr>
        <w:t>（项目编号、项目名称）</w:t>
      </w:r>
      <w:r>
        <w:rPr>
          <w:rFonts w:hint="eastAsia" w:ascii="宋体" w:hAnsi="宋体" w:cs="宋体"/>
          <w:color w:val="000000" w:themeColor="text1"/>
          <w:sz w:val="24"/>
          <w14:textFill>
            <w14:solidFill>
              <w14:schemeClr w14:val="tx1"/>
            </w14:solidFill>
          </w14:textFill>
        </w:rPr>
        <w:t>磋商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EA2A230">
      <w:pPr>
        <w:pStyle w:val="2"/>
        <w:ind w:firstLine="48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                                   投标人名称：（盖章）</w:t>
      </w:r>
    </w:p>
    <w:p w14:paraId="02514E21">
      <w:pPr>
        <w:pStyle w:val="2"/>
        <w:ind w:firstLine="48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公司法人代表：</w:t>
      </w:r>
    </w:p>
    <w:p w14:paraId="47803D6E">
      <w:pPr>
        <w:pStyle w:val="2"/>
        <w:ind w:firstLine="48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法人授权代表：</w:t>
      </w:r>
    </w:p>
    <w:p w14:paraId="5BF053FD">
      <w:pPr>
        <w:pStyle w:val="2"/>
        <w:ind w:firstLine="48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日    期：</w:t>
      </w:r>
    </w:p>
    <w:p w14:paraId="67C6C110">
      <w:pPr>
        <w:pStyle w:val="2"/>
        <w:spacing w:line="360" w:lineRule="auto"/>
        <w:ind w:firstLine="480"/>
        <w:rPr>
          <w:rFonts w:cs="宋体"/>
          <w:color w:val="000000" w:themeColor="text1"/>
          <w:sz w:val="24"/>
          <w14:textFill>
            <w14:solidFill>
              <w14:schemeClr w14:val="tx1"/>
            </w14:solidFill>
          </w14:textFill>
        </w:rPr>
      </w:pPr>
    </w:p>
    <w:p w14:paraId="1489C24A">
      <w:pPr>
        <w:pStyle w:val="2"/>
        <w:spacing w:line="360" w:lineRule="auto"/>
        <w:ind w:firstLine="480"/>
        <w:rPr>
          <w:rFonts w:cs="宋体"/>
          <w:color w:val="000000" w:themeColor="text1"/>
          <w:sz w:val="24"/>
          <w14:textFill>
            <w14:solidFill>
              <w14:schemeClr w14:val="tx1"/>
            </w14:solidFill>
          </w14:textFill>
        </w:rPr>
      </w:pPr>
    </w:p>
    <w:p w14:paraId="02F7DBD1">
      <w:pPr>
        <w:pStyle w:val="2"/>
        <w:spacing w:line="360" w:lineRule="auto"/>
        <w:ind w:firstLine="480"/>
        <w:rPr>
          <w:rFonts w:cs="宋体"/>
          <w:color w:val="000000" w:themeColor="text1"/>
          <w:sz w:val="24"/>
          <w14:textFill>
            <w14:solidFill>
              <w14:schemeClr w14:val="tx1"/>
            </w14:solidFill>
          </w14:textFill>
        </w:rPr>
      </w:pPr>
    </w:p>
    <w:p w14:paraId="3BA8B4F2">
      <w:pPr>
        <w:widowControl/>
        <w:spacing w:before="100" w:beforeAutospacing="1" w:after="100" w:afterAutospacing="1" w:line="360" w:lineRule="auto"/>
        <w:jc w:val="right"/>
        <w:rPr>
          <w:rFonts w:ascii="宋体" w:hAnsi="宋体" w:cs="宋体"/>
          <w:color w:val="000000" w:themeColor="text1"/>
          <w:sz w:val="24"/>
          <w14:textFill>
            <w14:solidFill>
              <w14:schemeClr w14:val="tx1"/>
            </w14:solidFill>
          </w14:textFill>
        </w:rPr>
      </w:pPr>
    </w:p>
    <w:p w14:paraId="1A123D7B">
      <w:pPr>
        <w:pStyle w:val="11"/>
        <w:spacing w:line="360" w:lineRule="auto"/>
        <w:rPr>
          <w:rFonts w:ascii="宋体" w:hAnsi="宋体" w:cs="宋体"/>
          <w:color w:val="000000" w:themeColor="text1"/>
          <w:sz w:val="24"/>
          <w14:textFill>
            <w14:solidFill>
              <w14:schemeClr w14:val="tx1"/>
            </w14:solidFill>
          </w14:textFill>
        </w:rPr>
      </w:pPr>
    </w:p>
    <w:p w14:paraId="696164F9">
      <w:pPr>
        <w:pStyle w:val="11"/>
        <w:spacing w:line="360" w:lineRule="auto"/>
        <w:rPr>
          <w:rFonts w:ascii="宋体" w:hAnsi="宋体" w:cs="宋体"/>
          <w:color w:val="000000" w:themeColor="text1"/>
          <w:sz w:val="24"/>
          <w14:textFill>
            <w14:solidFill>
              <w14:schemeClr w14:val="tx1"/>
            </w14:solidFill>
          </w14:textFill>
        </w:rPr>
      </w:pPr>
    </w:p>
    <w:p w14:paraId="732C7A06">
      <w:pPr>
        <w:pStyle w:val="11"/>
        <w:spacing w:line="360" w:lineRule="auto"/>
        <w:rPr>
          <w:rFonts w:ascii="宋体" w:hAnsi="宋体" w:cs="宋体"/>
          <w:color w:val="000000" w:themeColor="text1"/>
          <w:sz w:val="24"/>
          <w14:textFill>
            <w14:solidFill>
              <w14:schemeClr w14:val="tx1"/>
            </w14:solidFill>
          </w14:textFill>
        </w:rPr>
      </w:pPr>
    </w:p>
    <w:p w14:paraId="1CE02595">
      <w:pPr>
        <w:pStyle w:val="11"/>
        <w:spacing w:line="360" w:lineRule="auto"/>
        <w:rPr>
          <w:rFonts w:ascii="宋体" w:hAnsi="宋体" w:cs="宋体"/>
          <w:color w:val="000000" w:themeColor="text1"/>
          <w:sz w:val="24"/>
          <w14:textFill>
            <w14:solidFill>
              <w14:schemeClr w14:val="tx1"/>
            </w14:solidFill>
          </w14:textFill>
        </w:rPr>
      </w:pPr>
    </w:p>
    <w:p w14:paraId="24A7FE8E">
      <w:pPr>
        <w:pStyle w:val="11"/>
        <w:spacing w:line="360" w:lineRule="auto"/>
        <w:rPr>
          <w:rFonts w:ascii="宋体" w:hAnsi="宋体" w:cs="宋体"/>
          <w:color w:val="000000" w:themeColor="text1"/>
          <w:sz w:val="24"/>
          <w14:textFill>
            <w14:solidFill>
              <w14:schemeClr w14:val="tx1"/>
            </w14:solidFill>
          </w14:textFill>
        </w:rPr>
      </w:pPr>
    </w:p>
    <w:p w14:paraId="5A36E7A3">
      <w:pPr>
        <w:pStyle w:val="11"/>
        <w:spacing w:line="360" w:lineRule="auto"/>
        <w:rPr>
          <w:rFonts w:ascii="宋体" w:hAnsi="宋体" w:cs="宋体"/>
          <w:color w:val="000000" w:themeColor="text1"/>
          <w:sz w:val="24"/>
          <w14:textFill>
            <w14:solidFill>
              <w14:schemeClr w14:val="tx1"/>
            </w14:solidFill>
          </w14:textFill>
        </w:rPr>
      </w:pPr>
    </w:p>
    <w:p w14:paraId="472156C0">
      <w:pPr>
        <w:pStyle w:val="11"/>
        <w:spacing w:line="360" w:lineRule="auto"/>
        <w:rPr>
          <w:rFonts w:ascii="宋体" w:hAnsi="宋体" w:cs="宋体"/>
          <w:color w:val="000000" w:themeColor="text1"/>
          <w:sz w:val="24"/>
          <w14:textFill>
            <w14:solidFill>
              <w14:schemeClr w14:val="tx1"/>
            </w14:solidFill>
          </w14:textFill>
        </w:rPr>
      </w:pPr>
    </w:p>
    <w:p w14:paraId="2762F8D1">
      <w:pPr>
        <w:pStyle w:val="67"/>
        <w:spacing w:line="360" w:lineRule="auto"/>
        <w:jc w:val="center"/>
        <w:rPr>
          <w:b/>
          <w:bCs/>
          <w:color w:val="000000" w:themeColor="text1"/>
          <w14:textFill>
            <w14:solidFill>
              <w14:schemeClr w14:val="tx1"/>
            </w14:solidFill>
          </w14:textFill>
        </w:rPr>
      </w:pPr>
      <w:bookmarkStart w:id="42" w:name="_Toc54697431"/>
    </w:p>
    <w:p w14:paraId="218D388E">
      <w:pPr>
        <w:pStyle w:val="67"/>
        <w:spacing w:line="360" w:lineRule="auto"/>
        <w:jc w:val="center"/>
        <w:rPr>
          <w:b/>
          <w:bCs/>
          <w:color w:val="000000" w:themeColor="text1"/>
          <w14:textFill>
            <w14:solidFill>
              <w14:schemeClr w14:val="tx1"/>
            </w14:solidFill>
          </w14:textFill>
        </w:rPr>
      </w:pPr>
    </w:p>
    <w:p w14:paraId="49D94EA8">
      <w:pPr>
        <w:pStyle w:val="67"/>
        <w:spacing w:line="360" w:lineRule="auto"/>
        <w:jc w:val="center"/>
        <w:rPr>
          <w:b/>
          <w:bCs/>
          <w:color w:val="000000" w:themeColor="text1"/>
          <w14:textFill>
            <w14:solidFill>
              <w14:schemeClr w14:val="tx1"/>
            </w14:solidFill>
          </w14:textFill>
        </w:rPr>
      </w:pPr>
    </w:p>
    <w:bookmarkEnd w:id="42"/>
    <w:p w14:paraId="7F78AD1D">
      <w:pPr>
        <w:widowControl/>
        <w:spacing w:before="100" w:beforeAutospacing="1" w:after="100" w:afterAutospacing="1" w:line="360" w:lineRule="auto"/>
        <w:jc w:val="righ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14:paraId="6FB00FF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八</w:t>
      </w:r>
      <w:r>
        <w:rPr>
          <w:rFonts w:hint="eastAsia" w:ascii="宋体" w:hAnsi="宋体" w:cs="宋体"/>
          <w:b/>
          <w:color w:val="000000" w:themeColor="text1"/>
          <w:sz w:val="24"/>
          <w14:textFill>
            <w14:solidFill>
              <w14:schemeClr w14:val="tx1"/>
            </w14:solidFill>
          </w14:textFill>
        </w:rPr>
        <w:t>、关于资格的声明函</w:t>
      </w:r>
    </w:p>
    <w:p w14:paraId="6415F3B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关于资格的声明函</w:t>
      </w:r>
    </w:p>
    <w:p w14:paraId="520A6567">
      <w:pPr>
        <w:spacing w:line="360" w:lineRule="auto"/>
        <w:jc w:val="center"/>
        <w:rPr>
          <w:rFonts w:ascii="宋体" w:hAnsi="宋体" w:cs="宋体"/>
          <w:b/>
          <w:color w:val="000000" w:themeColor="text1"/>
          <w:sz w:val="24"/>
          <w14:textFill>
            <w14:solidFill>
              <w14:schemeClr w14:val="tx1"/>
            </w14:solidFill>
          </w14:textFill>
        </w:rPr>
      </w:pPr>
    </w:p>
    <w:p w14:paraId="54B1E12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致：（</w:t>
      </w:r>
      <w:r>
        <w:rPr>
          <w:rFonts w:hint="eastAsia" w:ascii="宋体" w:hAnsi="宋体" w:cs="宋体"/>
          <w:color w:val="000000" w:themeColor="text1"/>
          <w:kern w:val="0"/>
          <w:sz w:val="24"/>
          <w:lang w:eastAsia="zh-CN"/>
          <w14:textFill>
            <w14:solidFill>
              <w14:schemeClr w14:val="tx1"/>
            </w14:solidFill>
          </w14:textFill>
        </w:rPr>
        <w:t>采购人</w:t>
      </w:r>
      <w:r>
        <w:rPr>
          <w:rFonts w:hint="eastAsia" w:ascii="宋体" w:hAnsi="宋体" w:cs="宋体"/>
          <w:color w:val="000000" w:themeColor="text1"/>
          <w:kern w:val="0"/>
          <w:sz w:val="24"/>
          <w14:textFill>
            <w14:solidFill>
              <w14:schemeClr w14:val="tx1"/>
            </w14:solidFill>
          </w14:textFill>
        </w:rPr>
        <w:t xml:space="preserve">）      </w:t>
      </w:r>
    </w:p>
    <w:p w14:paraId="23340BF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关于贵方</w:t>
      </w:r>
      <w:r>
        <w:rPr>
          <w:rFonts w:hint="eastAsia" w:ascii="宋体" w:hAnsi="宋体" w:cs="宋体"/>
          <w:color w:val="000000" w:themeColor="text1"/>
          <w:kern w:val="0"/>
          <w:sz w:val="24"/>
          <w:u w:val="single"/>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u w:val="single"/>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u w:val="single"/>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u w:val="single"/>
          <w14:textFill>
            <w14:solidFill>
              <w14:schemeClr w14:val="tx1"/>
            </w14:solidFill>
          </w14:textFill>
        </w:rPr>
        <w:t>（项目编号）</w:t>
      </w:r>
      <w:r>
        <w:rPr>
          <w:rFonts w:hint="eastAsia" w:ascii="宋体" w:hAnsi="宋体" w:cs="宋体"/>
          <w:color w:val="000000" w:themeColor="text1"/>
          <w:kern w:val="0"/>
          <w:sz w:val="24"/>
          <w14:textFill>
            <w14:solidFill>
              <w14:schemeClr w14:val="tx1"/>
            </w14:solidFill>
          </w14:textFill>
        </w:rPr>
        <w:t>公告关于“</w:t>
      </w:r>
      <w:r>
        <w:rPr>
          <w:rFonts w:hint="eastAsia" w:ascii="宋体" w:hAnsi="宋体" w:cs="宋体"/>
          <w:color w:val="000000" w:themeColor="text1"/>
          <w:kern w:val="0"/>
          <w:sz w:val="24"/>
          <w:u w:val="single"/>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”的项目，本签字人愿意参加磋商，并有能力提供</w:t>
      </w:r>
      <w:r>
        <w:rPr>
          <w:rFonts w:hint="eastAsia" w:ascii="宋体" w:hAnsi="宋体" w:cs="宋体"/>
          <w:color w:val="000000" w:themeColor="text1"/>
          <w:kern w:val="0"/>
          <w:sz w:val="24"/>
          <w:u w:val="single"/>
          <w14:textFill>
            <w14:solidFill>
              <w14:schemeClr w14:val="tx1"/>
            </w14:solidFill>
          </w14:textFill>
        </w:rPr>
        <w:t>（项目名称）</w:t>
      </w:r>
      <w:r>
        <w:rPr>
          <w:rFonts w:hint="eastAsia" w:ascii="宋体" w:hAnsi="宋体" w:cs="宋体"/>
          <w:color w:val="000000" w:themeColor="text1"/>
          <w:kern w:val="0"/>
          <w:sz w:val="24"/>
          <w14:textFill>
            <w14:solidFill>
              <w14:schemeClr w14:val="tx1"/>
            </w14:solidFill>
          </w14:textFill>
        </w:rPr>
        <w:t>项目中的采购需求，并保证所提交的所有文件和说明是真实和准确的。</w:t>
      </w:r>
    </w:p>
    <w:p w14:paraId="6B38F8F0">
      <w:pPr>
        <w:pStyle w:val="91"/>
        <w:widowControl w:val="0"/>
        <w:autoSpaceDE w:val="0"/>
        <w:autoSpaceDN w:val="0"/>
        <w:spacing w:before="0" w:after="0" w:line="360" w:lineRule="auto"/>
        <w:ind w:firstLine="720" w:firstLineChars="300"/>
        <w:jc w:val="left"/>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投标人（盖章）：投标人</w:t>
      </w:r>
      <w:r>
        <w:rPr>
          <w:rFonts w:hint="eastAsia" w:ascii="宋体" w:hAnsi="宋体" w:eastAsia="宋体" w:cs="宋体"/>
          <w:color w:val="000000" w:themeColor="text1"/>
          <w:spacing w:val="-1"/>
          <w:sz w:val="24"/>
          <w:szCs w:val="24"/>
          <w:lang w:eastAsia="zh-CN"/>
          <w14:textFill>
            <w14:solidFill>
              <w14:schemeClr w14:val="tx1"/>
            </w14:solidFill>
          </w14:textFill>
        </w:rPr>
        <w:t>名称</w:t>
      </w:r>
    </w:p>
    <w:p w14:paraId="699E666C">
      <w:pPr>
        <w:pStyle w:val="13"/>
        <w:spacing w:line="360" w:lineRule="auto"/>
        <w:ind w:firstLine="720"/>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法定代表人或授权代理人：（签字或盖章）</w:t>
      </w:r>
    </w:p>
    <w:p w14:paraId="0C5365F1">
      <w:pPr>
        <w:pStyle w:val="13"/>
        <w:spacing w:line="360" w:lineRule="auto"/>
        <w:ind w:firstLine="720"/>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地址：</w:t>
      </w:r>
    </w:p>
    <w:p w14:paraId="43176B2B">
      <w:pPr>
        <w:pStyle w:val="13"/>
        <w:spacing w:line="360" w:lineRule="auto"/>
        <w:ind w:firstLine="720"/>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邮编：</w:t>
      </w:r>
    </w:p>
    <w:p w14:paraId="1E40FC05">
      <w:pPr>
        <w:pStyle w:val="13"/>
        <w:spacing w:line="360" w:lineRule="auto"/>
        <w:ind w:firstLine="720"/>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电话：</w:t>
      </w:r>
    </w:p>
    <w:p w14:paraId="779BDF58">
      <w:pPr>
        <w:pStyle w:val="13"/>
        <w:spacing w:line="360" w:lineRule="auto"/>
        <w:ind w:firstLine="720"/>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p w14:paraId="21A6337C">
      <w:pPr>
        <w:pStyle w:val="13"/>
        <w:spacing w:line="360" w:lineRule="auto"/>
        <w:ind w:firstLine="720"/>
        <w:rPr>
          <w:rFonts w:hint="default"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p w14:paraId="5DEA6ABC">
      <w:pPr>
        <w:pStyle w:val="15"/>
        <w:spacing w:line="360" w:lineRule="auto"/>
        <w:jc w:val="center"/>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　　　　　　　　　　　　　　　　　日期：　年　月　日</w:t>
      </w:r>
    </w:p>
    <w:p w14:paraId="63F843C6">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5B3A10DC">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4CABC7FB">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5CB06223">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5EF5EECD">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5D62AAEF">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31203333">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4762F731">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65819DB4">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493A9311">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067CAFCE">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72BB45E3">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369236BA">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2D126DCF">
      <w:pPr>
        <w:pStyle w:val="15"/>
        <w:spacing w:line="360" w:lineRule="auto"/>
        <w:ind w:firstLine="4320" w:firstLineChars="1800"/>
        <w:jc w:val="left"/>
        <w:rPr>
          <w:rFonts w:hint="eastAsia" w:hAnsi="宋体" w:cs="宋体"/>
          <w:color w:val="000000" w:themeColor="text1"/>
          <w:kern w:val="0"/>
          <w:sz w:val="24"/>
          <w:szCs w:val="24"/>
          <w:lang w:val="en-US" w:eastAsia="zh-CN"/>
          <w14:textFill>
            <w14:solidFill>
              <w14:schemeClr w14:val="tx1"/>
            </w14:solidFill>
          </w14:textFill>
        </w:rPr>
      </w:pPr>
    </w:p>
    <w:p w14:paraId="2C09278E">
      <w:pPr>
        <w:pStyle w:val="58"/>
        <w:widowControl w:val="0"/>
        <w:autoSpaceDE w:val="0"/>
        <w:autoSpaceDN w:val="0"/>
        <w:spacing w:before="0" w:after="0" w:line="360" w:lineRule="auto"/>
        <w:ind w:firstLine="470" w:firstLineChars="200"/>
        <w:jc w:val="left"/>
        <w:rPr>
          <w:rFonts w:ascii="宋体" w:hAnsi="宋体" w:eastAsia="宋体" w:cs="宋体"/>
          <w:b/>
          <w:color w:val="000000" w:themeColor="text1"/>
          <w:spacing w:val="-3"/>
          <w:sz w:val="24"/>
          <w:szCs w:val="24"/>
          <w:lang w:eastAsia="zh-CN"/>
          <w14:textFill>
            <w14:solidFill>
              <w14:schemeClr w14:val="tx1"/>
            </w14:solidFill>
          </w14:textFill>
        </w:rPr>
      </w:pPr>
      <w:r>
        <w:rPr>
          <w:rFonts w:hint="eastAsia" w:ascii="宋体" w:hAnsi="宋体" w:eastAsia="宋体" w:cs="宋体"/>
          <w:b/>
          <w:color w:val="000000" w:themeColor="text1"/>
          <w:spacing w:val="-3"/>
          <w:sz w:val="24"/>
          <w:szCs w:val="24"/>
          <w:lang w:val="en-US" w:eastAsia="zh-CN"/>
          <w14:textFill>
            <w14:solidFill>
              <w14:schemeClr w14:val="tx1"/>
            </w14:solidFill>
          </w14:textFill>
        </w:rPr>
        <w:t>九、</w:t>
      </w:r>
      <w:r>
        <w:rPr>
          <w:rFonts w:hint="eastAsia" w:ascii="宋体" w:hAnsi="宋体" w:eastAsia="宋体" w:cs="宋体"/>
          <w:b/>
          <w:color w:val="000000" w:themeColor="text1"/>
          <w:spacing w:val="-2"/>
          <w:kern w:val="2"/>
          <w:sz w:val="24"/>
          <w:szCs w:val="24"/>
          <w:lang w:val="en-US" w:eastAsia="zh-CN"/>
          <w14:textFill>
            <w14:solidFill>
              <w14:schemeClr w14:val="tx1"/>
            </w14:solidFill>
          </w14:textFill>
        </w:rPr>
        <w:t>优惠及服务承诺</w:t>
      </w:r>
    </w:p>
    <w:p w14:paraId="5A832684">
      <w:pPr>
        <w:pStyle w:val="15"/>
        <w:spacing w:line="360" w:lineRule="auto"/>
        <w:rPr>
          <w:rFonts w:hAnsi="宋体" w:cs="宋体"/>
          <w:b/>
          <w:color w:val="000000" w:themeColor="text1"/>
          <w:spacing w:val="-3"/>
          <w:sz w:val="24"/>
          <w14:textFill>
            <w14:solidFill>
              <w14:schemeClr w14:val="tx1"/>
            </w14:solidFill>
          </w14:textFill>
        </w:rPr>
      </w:pPr>
      <w:r>
        <w:rPr>
          <w:rFonts w:hint="eastAsia" w:hAnsi="宋体" w:cs="宋体"/>
          <w:b/>
          <w:color w:val="000000" w:themeColor="text1"/>
          <w:kern w:val="0"/>
          <w:sz w:val="24"/>
          <w:szCs w:val="24"/>
          <w:lang w:val="ru-RU"/>
          <w14:textFill>
            <w14:solidFill>
              <w14:schemeClr w14:val="tx1"/>
            </w14:solidFill>
          </w14:textFill>
        </w:rPr>
        <w:t xml:space="preserve">    十、</w:t>
      </w:r>
      <w:r>
        <w:rPr>
          <w:rFonts w:hint="eastAsia" w:hAnsi="宋体" w:cs="宋体"/>
          <w:b/>
          <w:color w:val="000000" w:themeColor="text1"/>
          <w:spacing w:val="-3"/>
          <w:sz w:val="24"/>
          <w14:textFill>
            <w14:solidFill>
              <w14:schemeClr w14:val="tx1"/>
            </w14:solidFill>
          </w14:textFill>
        </w:rPr>
        <w:t>提供其它有利于磋商的资料</w:t>
      </w:r>
    </w:p>
    <w:p w14:paraId="539B3C06">
      <w:pPr>
        <w:pStyle w:val="15"/>
        <w:spacing w:line="360" w:lineRule="auto"/>
        <w:rPr>
          <w:rFonts w:hAnsi="宋体" w:cs="宋体"/>
          <w:b/>
          <w:color w:val="000000" w:themeColor="text1"/>
          <w:spacing w:val="-3"/>
          <w:sz w:val="24"/>
          <w:szCs w:val="24"/>
          <w:lang w:val="ru-RU"/>
          <w14:textFill>
            <w14:solidFill>
              <w14:schemeClr w14:val="tx1"/>
            </w14:solidFill>
          </w14:textFill>
        </w:rPr>
      </w:pPr>
      <w:r>
        <w:rPr>
          <w:rFonts w:hint="eastAsia" w:hAnsi="宋体" w:cs="宋体"/>
          <w:b/>
          <w:color w:val="000000" w:themeColor="text1"/>
          <w:spacing w:val="-3"/>
          <w:sz w:val="24"/>
          <w:szCs w:val="24"/>
          <w14:textFill>
            <w14:solidFill>
              <w14:schemeClr w14:val="tx1"/>
            </w14:solidFill>
          </w14:textFill>
        </w:rPr>
        <w:t xml:space="preserve">   </w:t>
      </w:r>
      <w:r>
        <w:rPr>
          <w:rFonts w:hint="eastAsia" w:hAnsi="宋体" w:cs="宋体"/>
          <w:b/>
          <w:color w:val="000000" w:themeColor="text1"/>
          <w:spacing w:val="-3"/>
          <w:sz w:val="24"/>
          <w:szCs w:val="24"/>
          <w:lang w:val="ru-RU"/>
          <w14:textFill>
            <w14:solidFill>
              <w14:schemeClr w14:val="tx1"/>
            </w14:solidFill>
          </w14:textFill>
        </w:rPr>
        <w:t>其他相关资质证明材料（投标人可结合本项目的评标办法视自身情况自行提交相关证明材料。）若投标人未按磋商文件的要求提供资料，或未对磋商文件做出实质性响应，将作为无效响应文件。响应文件格式范本（磋商文件未做出明确要求的，投标人格式自拟）</w:t>
      </w:r>
    </w:p>
    <w:p w14:paraId="3308D642">
      <w:pPr>
        <w:pStyle w:val="15"/>
        <w:spacing w:line="360" w:lineRule="auto"/>
        <w:ind w:firstLine="470" w:firstLineChars="200"/>
        <w:rPr>
          <w:rFonts w:hint="eastAsia" w:hAnsi="宋体" w:eastAsia="宋体" w:cs="宋体"/>
          <w:b/>
          <w:color w:val="000000" w:themeColor="text1"/>
          <w:spacing w:val="-3"/>
          <w:sz w:val="24"/>
          <w:szCs w:val="24"/>
          <w:lang w:val="en-US" w:eastAsia="zh-CN"/>
          <w14:textFill>
            <w14:solidFill>
              <w14:schemeClr w14:val="tx1"/>
            </w14:solidFill>
          </w14:textFill>
        </w:rPr>
      </w:pPr>
      <w:r>
        <w:rPr>
          <w:rFonts w:hint="eastAsia" w:hAnsi="宋体" w:cs="宋体"/>
          <w:b/>
          <w:color w:val="000000" w:themeColor="text1"/>
          <w:spacing w:val="-3"/>
          <w:sz w:val="24"/>
          <w:szCs w:val="24"/>
          <w:lang w:val="en-US" w:eastAsia="zh-CN"/>
          <w14:textFill>
            <w14:solidFill>
              <w14:schemeClr w14:val="tx1"/>
            </w14:solidFill>
          </w14:textFill>
        </w:rPr>
        <w:t>附：</w:t>
      </w:r>
    </w:p>
    <w:p w14:paraId="042917D0">
      <w:pPr>
        <w:pStyle w:val="15"/>
        <w:spacing w:line="360" w:lineRule="auto"/>
        <w:ind w:firstLine="3120" w:firstLineChars="1300"/>
        <w:jc w:val="lef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中小企业声明函（工程、服务）</w:t>
      </w:r>
    </w:p>
    <w:p w14:paraId="342EC533">
      <w:pPr>
        <w:pStyle w:val="15"/>
        <w:spacing w:line="360" w:lineRule="auto"/>
        <w:jc w:val="left"/>
        <w:rPr>
          <w:rFonts w:hAnsi="宋体" w:cs="宋体"/>
          <w:color w:val="000000" w:themeColor="text1"/>
          <w:kern w:val="0"/>
          <w:sz w:val="24"/>
          <w:szCs w:val="24"/>
          <w14:textFill>
            <w14:solidFill>
              <w14:schemeClr w14:val="tx1"/>
            </w14:solidFill>
          </w14:textFill>
        </w:rPr>
      </w:pPr>
      <w:r>
        <w:rPr>
          <w:rFonts w:hAnsi="宋体" w:cs="宋体"/>
          <w:color w:val="000000" w:themeColor="text1"/>
          <w:kern w:val="0"/>
          <w:sz w:val="24"/>
          <w:szCs w:val="24"/>
          <w:lang w:val="en-US" w:eastAsia="zh-CN"/>
          <w14:textFill>
            <w14:solidFill>
              <w14:schemeClr w14:val="tx1"/>
            </w14:solidFill>
          </w14:textFill>
        </w:rPr>
        <w:t>本公司（联合体）郑重声明，根据《政府采购促进中小</w:t>
      </w:r>
      <w:r>
        <w:rPr>
          <w:rFonts w:hint="eastAsia" w:hAnsi="宋体" w:cs="宋体"/>
          <w:color w:val="000000" w:themeColor="text1"/>
          <w:kern w:val="0"/>
          <w:sz w:val="24"/>
          <w:szCs w:val="24"/>
          <w:lang w:val="en-US" w:eastAsia="zh-CN"/>
          <w14:textFill>
            <w14:solidFill>
              <w14:schemeClr w14:val="tx1"/>
            </w14:solidFill>
          </w14:textFill>
        </w:rPr>
        <w:t>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CEA45CF">
      <w:pPr>
        <w:pStyle w:val="15"/>
        <w:spacing w:line="360" w:lineRule="auto"/>
        <w:jc w:val="lef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1. （标的名称） ，</w:t>
      </w:r>
      <w:r>
        <w:rPr>
          <w:rFonts w:hint="eastAsia" w:hAnsi="宋体" w:cs="宋体"/>
          <w:b/>
          <w:bCs/>
          <w:color w:val="000000" w:themeColor="text1"/>
          <w:kern w:val="0"/>
          <w:sz w:val="24"/>
          <w:szCs w:val="24"/>
          <w:u w:val="single"/>
          <w:lang w:val="en-US" w:eastAsia="zh-CN"/>
          <w14:textFill>
            <w14:solidFill>
              <w14:schemeClr w14:val="tx1"/>
            </w14:solidFill>
          </w14:textFill>
        </w:rPr>
        <w:t>属于其他未列明行业</w:t>
      </w:r>
      <w:r>
        <w:rPr>
          <w:rFonts w:hint="eastAsia" w:hAnsi="宋体" w:cs="宋体"/>
          <w:color w:val="000000" w:themeColor="text1"/>
          <w:kern w:val="0"/>
          <w:sz w:val="24"/>
          <w:szCs w:val="24"/>
          <w:lang w:val="en-US" w:eastAsia="zh-CN"/>
          <w14:textFill>
            <w14:solidFill>
              <w14:schemeClr w14:val="tx1"/>
            </w14:solidFill>
          </w14:textFill>
        </w:rPr>
        <w:t>（采购文件中明确的所属行业）；</w:t>
      </w:r>
    </w:p>
    <w:p w14:paraId="161F0913">
      <w:pPr>
        <w:pStyle w:val="15"/>
        <w:spacing w:line="360" w:lineRule="auto"/>
        <w:jc w:val="lef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承建（承接）企业为（企业名称），从业人员人，营业收入为万元，资产总额为万元 1，属于（中型企业、小型企业、微型企业）；</w:t>
      </w:r>
    </w:p>
    <w:p w14:paraId="762C008F">
      <w:pPr>
        <w:pStyle w:val="15"/>
        <w:spacing w:line="360" w:lineRule="auto"/>
        <w:jc w:val="lef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2. （标的名称） ，属于（采购文件中明确的所属行业）；承建（承接）企业为（企业名称），从业人员人，营业收入为万元，资产总额为万元，属于（中型企业、小型企业、微型企业）；</w:t>
      </w:r>
    </w:p>
    <w:p w14:paraId="4A301AB6">
      <w:pPr>
        <w:pStyle w:val="15"/>
        <w:spacing w:line="360" w:lineRule="auto"/>
        <w:jc w:val="lef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w:t>
      </w:r>
    </w:p>
    <w:p w14:paraId="1DC60B2B">
      <w:pPr>
        <w:pStyle w:val="15"/>
        <w:spacing w:line="360" w:lineRule="auto"/>
        <w:jc w:val="lef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以上企业，不属于大企业的分支机构，不存在控股股东为大企业的情形，也不存在与大企业的负责人为同一人的情形。</w:t>
      </w:r>
    </w:p>
    <w:p w14:paraId="4711C4C0">
      <w:pPr>
        <w:pStyle w:val="15"/>
        <w:spacing w:line="360" w:lineRule="auto"/>
        <w:jc w:val="left"/>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本企业对上述声明内容的真实性负责。如有虚假，将依法承担相应责任。</w:t>
      </w:r>
    </w:p>
    <w:p w14:paraId="5BDC1FB5">
      <w:pPr>
        <w:pStyle w:val="15"/>
        <w:spacing w:line="360" w:lineRule="auto"/>
        <w:jc w:val="center"/>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 xml:space="preserve">                 企业名称（盖章）： </w:t>
      </w:r>
    </w:p>
    <w:p w14:paraId="6B4714F4">
      <w:pPr>
        <w:pStyle w:val="15"/>
        <w:spacing w:line="360" w:lineRule="auto"/>
        <w:jc w:val="center"/>
        <w:rPr>
          <w:rFonts w:hAnsi="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 xml:space="preserve">      日 期： </w:t>
      </w:r>
    </w:p>
    <w:p w14:paraId="48085ECA">
      <w:pPr>
        <w:pStyle w:val="15"/>
        <w:spacing w:line="360" w:lineRule="auto"/>
        <w:jc w:val="center"/>
        <w:rPr>
          <w:rFonts w:hAnsi="宋体" w:cs="宋体"/>
          <w:color w:val="000000" w:themeColor="text1"/>
          <w:kern w:val="0"/>
          <w:sz w:val="24"/>
          <w:szCs w:val="24"/>
          <w14:textFill>
            <w14:solidFill>
              <w14:schemeClr w14:val="tx1"/>
            </w14:solidFill>
          </w14:textFill>
        </w:rPr>
      </w:pPr>
      <w:r>
        <w:rPr>
          <w:rFonts w:hint="default" w:hAnsi="宋体" w:cs="宋体"/>
          <w:color w:val="000000" w:themeColor="text1"/>
          <w:kern w:val="0"/>
          <w:sz w:val="24"/>
          <w:szCs w:val="24"/>
          <w:lang w:val="en-US" w:eastAsia="zh-CN"/>
          <w14:textFill>
            <w14:solidFill>
              <w14:schemeClr w14:val="tx1"/>
            </w14:solidFill>
          </w14:textFill>
        </w:rPr>
        <w:t xml:space="preserve">1 </w:t>
      </w:r>
      <w:r>
        <w:rPr>
          <w:rFonts w:hint="eastAsia" w:hAnsi="宋体" w:cs="宋体"/>
          <w:color w:val="000000" w:themeColor="text1"/>
          <w:kern w:val="0"/>
          <w:sz w:val="24"/>
          <w:szCs w:val="24"/>
          <w:lang w:val="en-US" w:eastAsia="zh-CN"/>
          <w14:textFill>
            <w14:solidFill>
              <w14:schemeClr w14:val="tx1"/>
            </w14:solidFill>
          </w14:textFill>
        </w:rPr>
        <w:t>从业人员、营业收入、资产总额填报上一年度数据，无上一年度数据的新成立企业可不填报。</w:t>
      </w:r>
    </w:p>
    <w:p w14:paraId="0BDF9105">
      <w:pPr>
        <w:pStyle w:val="15"/>
        <w:spacing w:line="360" w:lineRule="auto"/>
        <w:jc w:val="center"/>
        <w:rPr>
          <w:rFonts w:hAnsi="宋体" w:cs="宋体"/>
          <w:color w:val="000000" w:themeColor="text1"/>
          <w:kern w:val="0"/>
          <w:sz w:val="24"/>
          <w:szCs w:val="24"/>
          <w14:textFill>
            <w14:solidFill>
              <w14:schemeClr w14:val="tx1"/>
            </w14:solidFill>
          </w14:textFill>
        </w:rPr>
      </w:pPr>
    </w:p>
    <w:p w14:paraId="766E34F7">
      <w:pPr>
        <w:pStyle w:val="15"/>
        <w:spacing w:line="360" w:lineRule="auto"/>
        <w:jc w:val="center"/>
        <w:rPr>
          <w:rFonts w:hAnsi="宋体" w:cs="宋体"/>
          <w:color w:val="000000" w:themeColor="text1"/>
          <w:kern w:val="0"/>
          <w:sz w:val="24"/>
          <w:szCs w:val="24"/>
          <w14:textFill>
            <w14:solidFill>
              <w14:schemeClr w14:val="tx1"/>
            </w14:solidFill>
          </w14:textFill>
        </w:rPr>
      </w:pPr>
    </w:p>
    <w:p w14:paraId="14A299B4">
      <w:pPr>
        <w:pStyle w:val="15"/>
        <w:spacing w:line="360" w:lineRule="auto"/>
        <w:rPr>
          <w:rFonts w:hAnsi="宋体" w:cs="宋体"/>
          <w:b/>
          <w:color w:val="000000" w:themeColor="text1"/>
          <w:sz w:val="24"/>
          <w:szCs w:val="24"/>
          <w14:textFill>
            <w14:solidFill>
              <w14:schemeClr w14:val="tx1"/>
            </w14:solidFill>
          </w14:textFill>
        </w:rPr>
      </w:pPr>
    </w:p>
    <w:p w14:paraId="44106C3F">
      <w:pPr>
        <w:pStyle w:val="26"/>
        <w:spacing w:line="360" w:lineRule="auto"/>
        <w:ind w:firstLine="0" w:firstLineChars="0"/>
        <w:jc w:val="left"/>
        <w:rPr>
          <w:rFonts w:hint="default" w:hAnsi="宋体" w:cs="宋体"/>
          <w:color w:val="000000" w:themeColor="text1"/>
          <w:spacing w:val="-1"/>
          <w:sz w:val="24"/>
          <w:szCs w:val="24"/>
          <w14:textFill>
            <w14:solidFill>
              <w14:schemeClr w14:val="tx1"/>
            </w14:solidFill>
          </w14:textFill>
        </w:rPr>
      </w:pPr>
    </w:p>
    <w:sectPr>
      <w:headerReference r:id="rId8" w:type="default"/>
      <w:footerReference r:id="rId9"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decorative"/>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1" w:fontKey="{2E16002F-2052-4625-9AFE-9B28B33D54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9A635">
    <w:pPr>
      <w:spacing w:before="72" w:line="197" w:lineRule="auto"/>
      <w:ind w:left="4080"/>
      <w:rPr>
        <w:rFonts w:ascii="Times New Roman" w:hAnsi="Times New Roman" w:eastAsia="Times New Roman" w:cs="Times New Roman"/>
        <w:sz w:val="17"/>
        <w:szCs w:val="17"/>
      </w:rPr>
    </w:pPr>
    <w:r>
      <mc:AlternateContent>
        <mc:Choice Requires="wps">
          <w:drawing>
            <wp:anchor distT="0" distB="0" distL="114300" distR="114300" simplePos="0" relativeHeight="251660288" behindDoc="0" locked="0" layoutInCell="0" allowOverlap="1">
              <wp:simplePos x="0" y="0"/>
              <wp:positionH relativeFrom="page">
                <wp:posOffset>1141095</wp:posOffset>
              </wp:positionH>
              <wp:positionV relativeFrom="page">
                <wp:posOffset>10003155</wp:posOffset>
              </wp:positionV>
              <wp:extent cx="5278755" cy="6350"/>
              <wp:effectExtent l="0" t="0" r="0" b="0"/>
              <wp:wrapNone/>
              <wp:docPr id="9" name="任意多边形 9"/>
              <wp:cNvGraphicFramePr/>
              <a:graphic xmlns:a="http://schemas.openxmlformats.org/drawingml/2006/main">
                <a:graphicData uri="http://schemas.microsoft.com/office/word/2010/wordprocessingShape">
                  <wps:wsp>
                    <wps:cNvSpPr/>
                    <wps:spPr>
                      <a:xfrm>
                        <a:off x="0" y="0"/>
                        <a:ext cx="5278755" cy="6350"/>
                      </a:xfrm>
                      <a:custGeom>
                        <a:avLst/>
                        <a:gdLst/>
                        <a:ahLst/>
                        <a:cxnLst/>
                        <a:pathLst>
                          <a:path w="8312" h="10">
                            <a:moveTo>
                              <a:pt x="0" y="0"/>
                            </a:moveTo>
                            <a:lnTo>
                              <a:pt x="8312" y="0"/>
                            </a:lnTo>
                            <a:lnTo>
                              <a:pt x="8312" y="9"/>
                            </a:lnTo>
                            <a:lnTo>
                              <a:pt x="0" y="9"/>
                            </a:lnTo>
                            <a:lnTo>
                              <a:pt x="0" y="0"/>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89.85pt;margin-top:787.65pt;height:0.5pt;width:415.65pt;mso-position-horizontal-relative:page;mso-position-vertical-relative:page;z-index:251660288;mso-width-relative:page;mso-height-relative:page;" fillcolor="#000000" filled="t" stroked="f" coordsize="8312,10" o:allowincell="f" o:gfxdata="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l+3pvZAAAADgEAAA8A&#10;AAAAAAAAAQAgAAAAIgAAAGRycy9kb3ducmV2LnhtbFBLAQIUABQAAAAIAIdO4kDkBIYTFgIAAIcE&#10;AAAOAAAAAAAAAAEAIAAAACgBAABkcnMvZTJvRG9jLnhtbFBLBQYAAAAABgAGAFkBAACwBQAAAAA=&#10;" path="m0,0l8312,0,8312,9,0,9,0,0xe">
              <v:fill on="t" focussize="0,0"/>
              <v:stroke on="f"/>
              <v:imagedata o:title=""/>
              <o:lock v:ext="edit" aspectratio="f"/>
            </v:shape>
          </w:pict>
        </mc:Fallback>
      </mc:AlternateContent>
    </w:r>
    <w:r>
      <w:rPr>
        <w:rFonts w:ascii="Times New Roman" w:hAnsi="Times New Roman" w:eastAsia="Times New Roman" w:cs="Times New Roman"/>
        <w:spacing w:val="4"/>
        <w:sz w:val="17"/>
        <w:szCs w:val="17"/>
      </w:rPr>
      <w:t>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12E6">
    <w:pPr>
      <w:spacing w:before="72" w:line="197" w:lineRule="auto"/>
      <w:ind w:left="4080"/>
      <w:rPr>
        <w:rFonts w:ascii="Times New Roman" w:hAnsi="Times New Roman" w:eastAsia="Times New Roman" w:cs="Times New Roman"/>
        <w:sz w:val="17"/>
        <w:szCs w:val="17"/>
      </w:rPr>
    </w:pPr>
    <w:r>
      <mc:AlternateContent>
        <mc:Choice Requires="wps">
          <w:drawing>
            <wp:anchor distT="0" distB="0" distL="114300" distR="114300" simplePos="0" relativeHeight="251661312" behindDoc="0" locked="0" layoutInCell="0" allowOverlap="1">
              <wp:simplePos x="0" y="0"/>
              <wp:positionH relativeFrom="page">
                <wp:posOffset>1141095</wp:posOffset>
              </wp:positionH>
              <wp:positionV relativeFrom="page">
                <wp:posOffset>10003155</wp:posOffset>
              </wp:positionV>
              <wp:extent cx="527875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278755" cy="6350"/>
                      </a:xfrm>
                      <a:custGeom>
                        <a:avLst/>
                        <a:gdLst/>
                        <a:ahLst/>
                        <a:cxnLst/>
                        <a:pathLst>
                          <a:path w="8312" h="10">
                            <a:moveTo>
                              <a:pt x="0" y="0"/>
                            </a:moveTo>
                            <a:lnTo>
                              <a:pt x="8312" y="0"/>
                            </a:lnTo>
                            <a:lnTo>
                              <a:pt x="8312" y="9"/>
                            </a:lnTo>
                            <a:lnTo>
                              <a:pt x="0" y="9"/>
                            </a:lnTo>
                            <a:lnTo>
                              <a:pt x="0" y="0"/>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89.85pt;margin-top:787.65pt;height:0.5pt;width:415.65pt;mso-position-horizontal-relative:page;mso-position-vertical-relative:page;z-index:251661312;mso-width-relative:page;mso-height-relative:page;" fillcolor="#000000" filled="t" stroked="f" coordsize="8312,10" o:allowincell="f" o:gfxdata="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ft6b2QAAAA4BAAAPAAAA&#10;AAAAAAEAIAAAACIAAABkcnMvZG93bnJldi54bWxQSwECFAAUAAAACACHTuJA1Nfl2BQCAACHBAAA&#10;DgAAAAAAAAABACAAAAAoAQAAZHJzL2Uyb0RvYy54bWxQSwUGAAAAAAYABgBZAQAArgUAAAAA&#10;" path="m0,0l8312,0,8312,9,0,9,0,0xe">
              <v:fill on="t" focussize="0,0"/>
              <v:stroke on="f"/>
              <v:imagedata o:title=""/>
              <o:lock v:ext="edit" aspectratio="f"/>
            </v:shape>
          </w:pict>
        </mc:Fallback>
      </mc:AlternateContent>
    </w:r>
    <w:r>
      <w:rPr>
        <w:rFonts w:ascii="Times New Roman" w:hAnsi="Times New Roman" w:eastAsia="Times New Roman" w:cs="Times New Roman"/>
        <w:spacing w:val="4"/>
        <w:sz w:val="17"/>
        <w:szCs w:val="17"/>
      </w:rPr>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B818B">
    <w:pPr>
      <w:spacing w:before="72" w:line="197" w:lineRule="auto"/>
      <w:ind w:left="4080"/>
      <w:rPr>
        <w:rFonts w:ascii="Times New Roman" w:hAnsi="Times New Roman" w:eastAsia="Times New Roman" w:cs="Times New Roman"/>
        <w:sz w:val="17"/>
        <w:szCs w:val="17"/>
      </w:rPr>
    </w:pPr>
    <w:r>
      <mc:AlternateContent>
        <mc:Choice Requires="wps">
          <w:drawing>
            <wp:anchor distT="0" distB="0" distL="114300" distR="114300" simplePos="0" relativeHeight="251662336" behindDoc="0" locked="0" layoutInCell="0" allowOverlap="1">
              <wp:simplePos x="0" y="0"/>
              <wp:positionH relativeFrom="page">
                <wp:posOffset>1141095</wp:posOffset>
              </wp:positionH>
              <wp:positionV relativeFrom="page">
                <wp:posOffset>10003155</wp:posOffset>
              </wp:positionV>
              <wp:extent cx="5278755" cy="6350"/>
              <wp:effectExtent l="0" t="0" r="0" b="0"/>
              <wp:wrapNone/>
              <wp:docPr id="8" name="任意多边形 8"/>
              <wp:cNvGraphicFramePr/>
              <a:graphic xmlns:a="http://schemas.openxmlformats.org/drawingml/2006/main">
                <a:graphicData uri="http://schemas.microsoft.com/office/word/2010/wordprocessingShape">
                  <wps:wsp>
                    <wps:cNvSpPr/>
                    <wps:spPr>
                      <a:xfrm>
                        <a:off x="0" y="0"/>
                        <a:ext cx="5278755" cy="6350"/>
                      </a:xfrm>
                      <a:custGeom>
                        <a:avLst/>
                        <a:gdLst/>
                        <a:ahLst/>
                        <a:cxnLst/>
                        <a:pathLst>
                          <a:path w="8312" h="10">
                            <a:moveTo>
                              <a:pt x="0" y="0"/>
                            </a:moveTo>
                            <a:lnTo>
                              <a:pt x="8312" y="0"/>
                            </a:lnTo>
                            <a:lnTo>
                              <a:pt x="8312" y="9"/>
                            </a:lnTo>
                            <a:lnTo>
                              <a:pt x="0" y="9"/>
                            </a:lnTo>
                            <a:lnTo>
                              <a:pt x="0" y="0"/>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89.85pt;margin-top:787.65pt;height:0.5pt;width:415.65pt;mso-position-horizontal-relative:page;mso-position-vertical-relative:page;z-index:251662336;mso-width-relative:page;mso-height-relative:page;" fillcolor="#000000" filled="t" stroked="f" coordsize="8312,10" o:allowincell="f" o:gfxdata="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l+3pvZAAAADgEAAA8AAAAA&#10;AAAAAQAgAAAAIgAAAGRycy9kb3ducmV2LnhtbFBLAQIUABQAAAAIAIdO4kC0dBUHEwIAAIcEAAAO&#10;AAAAAAAAAAEAIAAAACgBAABkcnMvZTJvRG9jLnhtbFBLBQYAAAAABgAGAFkBAACtBQAAAAA=&#10;" path="m0,0l8312,0,8312,9,0,9,0,0xe">
              <v:fill on="t" focussize="0,0"/>
              <v:stroke on="f"/>
              <v:imagedata o:title=""/>
              <o:lock v:ext="edit" aspectratio="f"/>
            </v:shape>
          </w:pict>
        </mc:Fallback>
      </mc:AlternateContent>
    </w:r>
    <w:r>
      <w:rPr>
        <w:rFonts w:ascii="Times New Roman" w:hAnsi="Times New Roman" w:eastAsia="Times New Roman" w:cs="Times New Roman"/>
        <w:spacing w:val="4"/>
        <w:sz w:val="17"/>
        <w:szCs w:val="17"/>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2C4C3">
    <w:pPr>
      <w:spacing w:before="72" w:line="197" w:lineRule="auto"/>
      <w:ind w:left="4080"/>
      <w:rPr>
        <w:rFonts w:ascii="Times New Roman" w:hAnsi="Times New Roman" w:eastAsia="Times New Roman" w:cs="Times New Roman"/>
        <w:sz w:val="17"/>
        <w:szCs w:val="17"/>
      </w:rPr>
    </w:pPr>
    <w:r>
      <mc:AlternateContent>
        <mc:Choice Requires="wps">
          <w:drawing>
            <wp:anchor distT="0" distB="0" distL="114300" distR="114300" simplePos="0" relativeHeight="251663360" behindDoc="0" locked="0" layoutInCell="0" allowOverlap="1">
              <wp:simplePos x="0" y="0"/>
              <wp:positionH relativeFrom="page">
                <wp:posOffset>1141095</wp:posOffset>
              </wp:positionH>
              <wp:positionV relativeFrom="page">
                <wp:posOffset>10003155</wp:posOffset>
              </wp:positionV>
              <wp:extent cx="5278755" cy="6350"/>
              <wp:effectExtent l="0" t="0" r="0" b="0"/>
              <wp:wrapNone/>
              <wp:docPr id="7" name="任意多边形 7"/>
              <wp:cNvGraphicFramePr/>
              <a:graphic xmlns:a="http://schemas.openxmlformats.org/drawingml/2006/main">
                <a:graphicData uri="http://schemas.microsoft.com/office/word/2010/wordprocessingShape">
                  <wps:wsp>
                    <wps:cNvSpPr/>
                    <wps:spPr>
                      <a:xfrm>
                        <a:off x="0" y="0"/>
                        <a:ext cx="5278755" cy="6350"/>
                      </a:xfrm>
                      <a:custGeom>
                        <a:avLst/>
                        <a:gdLst/>
                        <a:ahLst/>
                        <a:cxnLst/>
                        <a:pathLst>
                          <a:path w="8312" h="10">
                            <a:moveTo>
                              <a:pt x="0" y="0"/>
                            </a:moveTo>
                            <a:lnTo>
                              <a:pt x="8312" y="0"/>
                            </a:lnTo>
                            <a:lnTo>
                              <a:pt x="8312" y="9"/>
                            </a:lnTo>
                            <a:lnTo>
                              <a:pt x="0" y="9"/>
                            </a:lnTo>
                            <a:lnTo>
                              <a:pt x="0" y="0"/>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89.85pt;margin-top:787.65pt;height:0.5pt;width:415.65pt;mso-position-horizontal-relative:page;mso-position-vertical-relative:page;z-index:251663360;mso-width-relative:page;mso-height-relative:page;" fillcolor="#000000" filled="t" stroked="f" coordsize="8312,10" o:allowincell="f" o:gfxdata="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ft6b2QAAAA4BAAAPAAAA&#10;AAAAAAEAIAAAACIAAABkcnMvZG93bnJldi54bWxQSwECFAAUAAAACACHTuJAhKd2zBQCAACHBAAA&#10;DgAAAAAAAAABACAAAAAoAQAAZHJzL2Uyb0RvYy54bWxQSwUGAAAAAAYABgBZAQAArgUAAAAA&#10;" path="m0,0l8312,0,8312,9,0,9,0,0xe">
              <v:fill on="t" focussize="0,0"/>
              <v:stroke on="f"/>
              <v:imagedata o:title=""/>
              <o:lock v:ext="edit" aspectratio="f"/>
            </v:shape>
          </w:pict>
        </mc:Fallback>
      </mc:AlternateContent>
    </w:r>
    <w:r>
      <w:rPr>
        <w:rFonts w:ascii="Times New Roman" w:hAnsi="Times New Roman" w:eastAsia="Times New Roman" w:cs="Times New Roman"/>
        <w:spacing w:val="4"/>
        <w:sz w:val="17"/>
        <w:szCs w:val="17"/>
      </w:rPr>
      <w:t>43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E6984">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491277">
                          <w:pPr>
                            <w:pStyle w:val="17"/>
                          </w:pPr>
                          <w:r>
                            <w:fldChar w:fldCharType="begin"/>
                          </w:r>
                          <w:r>
                            <w:instrText xml:space="preserve"> PAGE  \* MERGEFORMAT </w:instrText>
                          </w:r>
                          <w:r>
                            <w:fldChar w:fldCharType="separate"/>
                          </w:r>
                          <w:r>
                            <w:t>4</w:t>
                          </w:r>
                          <w:r>
                            <w:fldChar w:fldCharType="end"/>
                          </w:r>
                        </w:p>
                        <w:p w14:paraId="59BB1FE6">
                          <w:pPr>
                            <w:pStyle w:val="17"/>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u9NeIBAADMAwAADgAAAGRycy9lMm9Eb2MueG1srVNNrtMwEN4jcQfL&#10;e5q0Q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0u9NeIBAADMAwAADgAA&#10;AAAAAAABACAAAAAeAQAAZHJzL2Uyb0RvYy54bWxQSwUGAAAAAAYABgBZAQAAcgUAAAAA&#10;">
              <v:fill on="f" focussize="0,0"/>
              <v:stroke on="f"/>
              <v:imagedata o:title=""/>
              <o:lock v:ext="edit" aspectratio="f"/>
              <v:textbox inset="0mm,0mm,0mm,0mm" style="mso-fit-shape-to-text:t;">
                <w:txbxContent>
                  <w:p w14:paraId="15491277">
                    <w:pPr>
                      <w:pStyle w:val="17"/>
                    </w:pPr>
                    <w:r>
                      <w:fldChar w:fldCharType="begin"/>
                    </w:r>
                    <w:r>
                      <w:instrText xml:space="preserve"> PAGE  \* MERGEFORMAT </w:instrText>
                    </w:r>
                    <w:r>
                      <w:fldChar w:fldCharType="separate"/>
                    </w:r>
                    <w:r>
                      <w:t>4</w:t>
                    </w:r>
                    <w:r>
                      <w:fldChar w:fldCharType="end"/>
                    </w:r>
                  </w:p>
                  <w:p w14:paraId="59BB1FE6">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8A71B">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E9D5E">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45862"/>
    <w:multiLevelType w:val="singleLevel"/>
    <w:tmpl w:val="D8445862"/>
    <w:lvl w:ilvl="0" w:tentative="0">
      <w:start w:val="2"/>
      <w:numFmt w:val="decimal"/>
      <w:suff w:val="nothing"/>
      <w:lvlText w:val="%1、"/>
      <w:lvlJc w:val="left"/>
    </w:lvl>
  </w:abstractNum>
  <w:abstractNum w:abstractNumId="1">
    <w:nsid w:val="FFFFFF88"/>
    <w:multiLevelType w:val="singleLevel"/>
    <w:tmpl w:val="FFFFFF88"/>
    <w:lvl w:ilvl="0" w:tentative="0">
      <w:start w:val="1"/>
      <w:numFmt w:val="decimal"/>
      <w:pStyle w:val="8"/>
      <w:lvlText w:val="%1."/>
      <w:lvlJc w:val="left"/>
      <w:pPr>
        <w:tabs>
          <w:tab w:val="left" w:pos="360"/>
        </w:tabs>
        <w:ind w:left="360" w:hanging="360" w:hangingChars="200"/>
      </w:pPr>
    </w:lvl>
  </w:abstractNum>
  <w:abstractNum w:abstractNumId="2">
    <w:nsid w:val="131B6204"/>
    <w:multiLevelType w:val="singleLevel"/>
    <w:tmpl w:val="131B6204"/>
    <w:lvl w:ilvl="0" w:tentative="0">
      <w:start w:val="6"/>
      <w:numFmt w:val="chineseCounting"/>
      <w:suff w:val="nothing"/>
      <w:lvlText w:val="%1、"/>
      <w:lvlJc w:val="left"/>
      <w:rPr>
        <w:rFonts w:hint="eastAsia"/>
      </w:rPr>
    </w:lvl>
  </w:abstractNum>
  <w:abstractNum w:abstractNumId="3">
    <w:nsid w:val="2CBE9828"/>
    <w:multiLevelType w:val="singleLevel"/>
    <w:tmpl w:val="2CBE9828"/>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TQ2MWE4NWE4ZmFmODFkYzc3NmEwMTA4MjcxYjcifQ=="/>
  </w:docVars>
  <w:rsids>
    <w:rsidRoot w:val="00172A27"/>
    <w:rsid w:val="00001977"/>
    <w:rsid w:val="00015E69"/>
    <w:rsid w:val="00031D75"/>
    <w:rsid w:val="00035EF7"/>
    <w:rsid w:val="0004018E"/>
    <w:rsid w:val="0004483D"/>
    <w:rsid w:val="00044BD3"/>
    <w:rsid w:val="00045C84"/>
    <w:rsid w:val="00045F90"/>
    <w:rsid w:val="000467A8"/>
    <w:rsid w:val="0005236E"/>
    <w:rsid w:val="00056AA8"/>
    <w:rsid w:val="00060988"/>
    <w:rsid w:val="00060DD3"/>
    <w:rsid w:val="00063E65"/>
    <w:rsid w:val="00066352"/>
    <w:rsid w:val="00071D1F"/>
    <w:rsid w:val="00076519"/>
    <w:rsid w:val="0008226C"/>
    <w:rsid w:val="00086746"/>
    <w:rsid w:val="00086793"/>
    <w:rsid w:val="00087106"/>
    <w:rsid w:val="00090306"/>
    <w:rsid w:val="00093B25"/>
    <w:rsid w:val="000941FB"/>
    <w:rsid w:val="000979C3"/>
    <w:rsid w:val="000A6259"/>
    <w:rsid w:val="000B4F54"/>
    <w:rsid w:val="000D476E"/>
    <w:rsid w:val="000E0C37"/>
    <w:rsid w:val="000E63B1"/>
    <w:rsid w:val="000E76E1"/>
    <w:rsid w:val="000E7D5E"/>
    <w:rsid w:val="000F25EC"/>
    <w:rsid w:val="000F336E"/>
    <w:rsid w:val="00116E32"/>
    <w:rsid w:val="0012504D"/>
    <w:rsid w:val="001313C5"/>
    <w:rsid w:val="00131EDD"/>
    <w:rsid w:val="00131EE4"/>
    <w:rsid w:val="0013429B"/>
    <w:rsid w:val="00137EC8"/>
    <w:rsid w:val="0015033A"/>
    <w:rsid w:val="00150624"/>
    <w:rsid w:val="00157707"/>
    <w:rsid w:val="00157831"/>
    <w:rsid w:val="00160F56"/>
    <w:rsid w:val="00161B85"/>
    <w:rsid w:val="0016321A"/>
    <w:rsid w:val="0016494D"/>
    <w:rsid w:val="001649FC"/>
    <w:rsid w:val="00166015"/>
    <w:rsid w:val="00172A27"/>
    <w:rsid w:val="00172A60"/>
    <w:rsid w:val="0017682F"/>
    <w:rsid w:val="00176BBF"/>
    <w:rsid w:val="00187C4A"/>
    <w:rsid w:val="00190C9D"/>
    <w:rsid w:val="00190CA3"/>
    <w:rsid w:val="00191261"/>
    <w:rsid w:val="00196D16"/>
    <w:rsid w:val="00196E5C"/>
    <w:rsid w:val="001A1D44"/>
    <w:rsid w:val="001A25AB"/>
    <w:rsid w:val="001A2F9C"/>
    <w:rsid w:val="001A3398"/>
    <w:rsid w:val="001A3747"/>
    <w:rsid w:val="001A3B89"/>
    <w:rsid w:val="001A4C25"/>
    <w:rsid w:val="001A5F29"/>
    <w:rsid w:val="001B2061"/>
    <w:rsid w:val="001B2B4F"/>
    <w:rsid w:val="001B6419"/>
    <w:rsid w:val="001C0ECC"/>
    <w:rsid w:val="001C4387"/>
    <w:rsid w:val="001C5B01"/>
    <w:rsid w:val="001C67AD"/>
    <w:rsid w:val="001C6CE2"/>
    <w:rsid w:val="001D646E"/>
    <w:rsid w:val="001D752C"/>
    <w:rsid w:val="001E5288"/>
    <w:rsid w:val="001E5FF6"/>
    <w:rsid w:val="001F08D8"/>
    <w:rsid w:val="001F0A2E"/>
    <w:rsid w:val="001F33DA"/>
    <w:rsid w:val="001F3B43"/>
    <w:rsid w:val="001F6AF9"/>
    <w:rsid w:val="0020137B"/>
    <w:rsid w:val="0020470F"/>
    <w:rsid w:val="00211A43"/>
    <w:rsid w:val="002120E0"/>
    <w:rsid w:val="0021725F"/>
    <w:rsid w:val="002260F1"/>
    <w:rsid w:val="002271F1"/>
    <w:rsid w:val="00234118"/>
    <w:rsid w:val="00234733"/>
    <w:rsid w:val="002368F8"/>
    <w:rsid w:val="00244BD8"/>
    <w:rsid w:val="00251D7A"/>
    <w:rsid w:val="00252118"/>
    <w:rsid w:val="002529A7"/>
    <w:rsid w:val="00253BE7"/>
    <w:rsid w:val="00260F31"/>
    <w:rsid w:val="00261818"/>
    <w:rsid w:val="0027602D"/>
    <w:rsid w:val="00276F10"/>
    <w:rsid w:val="0028248A"/>
    <w:rsid w:val="00285256"/>
    <w:rsid w:val="00297551"/>
    <w:rsid w:val="002A02E3"/>
    <w:rsid w:val="002A0C05"/>
    <w:rsid w:val="002A4949"/>
    <w:rsid w:val="002A61A7"/>
    <w:rsid w:val="002B2362"/>
    <w:rsid w:val="002B261C"/>
    <w:rsid w:val="002B5449"/>
    <w:rsid w:val="002C071A"/>
    <w:rsid w:val="002C4AB7"/>
    <w:rsid w:val="002C69DD"/>
    <w:rsid w:val="002C73CF"/>
    <w:rsid w:val="002D060E"/>
    <w:rsid w:val="002D3C23"/>
    <w:rsid w:val="002D5D85"/>
    <w:rsid w:val="002D795E"/>
    <w:rsid w:val="002E5ECC"/>
    <w:rsid w:val="002E60F3"/>
    <w:rsid w:val="002E614A"/>
    <w:rsid w:val="002E6690"/>
    <w:rsid w:val="002E7C84"/>
    <w:rsid w:val="002F1EE4"/>
    <w:rsid w:val="002F7F69"/>
    <w:rsid w:val="00307D15"/>
    <w:rsid w:val="003143F7"/>
    <w:rsid w:val="00321233"/>
    <w:rsid w:val="003218CC"/>
    <w:rsid w:val="00324517"/>
    <w:rsid w:val="003263F4"/>
    <w:rsid w:val="00327798"/>
    <w:rsid w:val="00332BA1"/>
    <w:rsid w:val="00335243"/>
    <w:rsid w:val="0033611E"/>
    <w:rsid w:val="003368B1"/>
    <w:rsid w:val="00343741"/>
    <w:rsid w:val="003549C4"/>
    <w:rsid w:val="003615E8"/>
    <w:rsid w:val="00362DD2"/>
    <w:rsid w:val="00363F09"/>
    <w:rsid w:val="00364203"/>
    <w:rsid w:val="003679F7"/>
    <w:rsid w:val="00373335"/>
    <w:rsid w:val="00374689"/>
    <w:rsid w:val="0038273B"/>
    <w:rsid w:val="003852EA"/>
    <w:rsid w:val="00390D1C"/>
    <w:rsid w:val="00391598"/>
    <w:rsid w:val="003950E2"/>
    <w:rsid w:val="003A375B"/>
    <w:rsid w:val="003A4E79"/>
    <w:rsid w:val="003A548B"/>
    <w:rsid w:val="003A777C"/>
    <w:rsid w:val="003B2F4E"/>
    <w:rsid w:val="003B47E1"/>
    <w:rsid w:val="003B49E4"/>
    <w:rsid w:val="003C2327"/>
    <w:rsid w:val="003C5635"/>
    <w:rsid w:val="003C6AF7"/>
    <w:rsid w:val="003E22C6"/>
    <w:rsid w:val="003E2DDA"/>
    <w:rsid w:val="003F4D9F"/>
    <w:rsid w:val="003F7234"/>
    <w:rsid w:val="00400CFA"/>
    <w:rsid w:val="00402EDC"/>
    <w:rsid w:val="00403143"/>
    <w:rsid w:val="004211F6"/>
    <w:rsid w:val="004246F8"/>
    <w:rsid w:val="00425AA0"/>
    <w:rsid w:val="0043077E"/>
    <w:rsid w:val="00436B3B"/>
    <w:rsid w:val="004375D2"/>
    <w:rsid w:val="00445D5F"/>
    <w:rsid w:val="00452E7C"/>
    <w:rsid w:val="004539F5"/>
    <w:rsid w:val="0045684F"/>
    <w:rsid w:val="00460DCE"/>
    <w:rsid w:val="00461A37"/>
    <w:rsid w:val="00461BDD"/>
    <w:rsid w:val="004652F6"/>
    <w:rsid w:val="00466BE8"/>
    <w:rsid w:val="00475BD3"/>
    <w:rsid w:val="00477AA9"/>
    <w:rsid w:val="00481A9C"/>
    <w:rsid w:val="004838A8"/>
    <w:rsid w:val="00492345"/>
    <w:rsid w:val="0049367B"/>
    <w:rsid w:val="004A23DD"/>
    <w:rsid w:val="004A2982"/>
    <w:rsid w:val="004A41D0"/>
    <w:rsid w:val="004A434E"/>
    <w:rsid w:val="004A5182"/>
    <w:rsid w:val="004B203F"/>
    <w:rsid w:val="004B5B6E"/>
    <w:rsid w:val="004C5965"/>
    <w:rsid w:val="004D7840"/>
    <w:rsid w:val="004E2C81"/>
    <w:rsid w:val="004E4D31"/>
    <w:rsid w:val="004E5C7F"/>
    <w:rsid w:val="004E5FBF"/>
    <w:rsid w:val="004E7942"/>
    <w:rsid w:val="00505B5B"/>
    <w:rsid w:val="00505C14"/>
    <w:rsid w:val="00507D24"/>
    <w:rsid w:val="0051159A"/>
    <w:rsid w:val="005147AB"/>
    <w:rsid w:val="0051514A"/>
    <w:rsid w:val="005171E9"/>
    <w:rsid w:val="0052573E"/>
    <w:rsid w:val="005313BA"/>
    <w:rsid w:val="00531901"/>
    <w:rsid w:val="00536C7B"/>
    <w:rsid w:val="00542946"/>
    <w:rsid w:val="00544B96"/>
    <w:rsid w:val="0056488A"/>
    <w:rsid w:val="00567539"/>
    <w:rsid w:val="00570A51"/>
    <w:rsid w:val="00571068"/>
    <w:rsid w:val="005803A7"/>
    <w:rsid w:val="005818FA"/>
    <w:rsid w:val="00582A3D"/>
    <w:rsid w:val="00582E62"/>
    <w:rsid w:val="00587A99"/>
    <w:rsid w:val="005A10B7"/>
    <w:rsid w:val="005A2239"/>
    <w:rsid w:val="005A7C88"/>
    <w:rsid w:val="005A7E7E"/>
    <w:rsid w:val="005B1B59"/>
    <w:rsid w:val="005B5DD2"/>
    <w:rsid w:val="005B6A5D"/>
    <w:rsid w:val="005C35B8"/>
    <w:rsid w:val="005D001D"/>
    <w:rsid w:val="005D3CC0"/>
    <w:rsid w:val="005D4278"/>
    <w:rsid w:val="005E0298"/>
    <w:rsid w:val="005E2AB6"/>
    <w:rsid w:val="005E36BB"/>
    <w:rsid w:val="005E3923"/>
    <w:rsid w:val="005E45A6"/>
    <w:rsid w:val="005F15A7"/>
    <w:rsid w:val="005F2E6B"/>
    <w:rsid w:val="0060173D"/>
    <w:rsid w:val="00610D72"/>
    <w:rsid w:val="00612B0E"/>
    <w:rsid w:val="00612F79"/>
    <w:rsid w:val="00614BBC"/>
    <w:rsid w:val="00617D6F"/>
    <w:rsid w:val="0063693F"/>
    <w:rsid w:val="006402E8"/>
    <w:rsid w:val="00642CDC"/>
    <w:rsid w:val="00643213"/>
    <w:rsid w:val="006515F8"/>
    <w:rsid w:val="00651985"/>
    <w:rsid w:val="00652103"/>
    <w:rsid w:val="00654DF1"/>
    <w:rsid w:val="00660637"/>
    <w:rsid w:val="00661A13"/>
    <w:rsid w:val="00662817"/>
    <w:rsid w:val="00663033"/>
    <w:rsid w:val="0066332A"/>
    <w:rsid w:val="00670411"/>
    <w:rsid w:val="0067065A"/>
    <w:rsid w:val="006729EA"/>
    <w:rsid w:val="00673BF8"/>
    <w:rsid w:val="00674473"/>
    <w:rsid w:val="00687314"/>
    <w:rsid w:val="00693625"/>
    <w:rsid w:val="00694994"/>
    <w:rsid w:val="006A032A"/>
    <w:rsid w:val="006A4908"/>
    <w:rsid w:val="006B1821"/>
    <w:rsid w:val="006B2821"/>
    <w:rsid w:val="006B6F06"/>
    <w:rsid w:val="006B7F66"/>
    <w:rsid w:val="006C25D1"/>
    <w:rsid w:val="006D0B2B"/>
    <w:rsid w:val="006D0C72"/>
    <w:rsid w:val="006D1B4F"/>
    <w:rsid w:val="006D46DF"/>
    <w:rsid w:val="006E1DFE"/>
    <w:rsid w:val="006E38E3"/>
    <w:rsid w:val="006E3F57"/>
    <w:rsid w:val="006E48F6"/>
    <w:rsid w:val="006E5D4D"/>
    <w:rsid w:val="006E6C00"/>
    <w:rsid w:val="006F3587"/>
    <w:rsid w:val="006F48EA"/>
    <w:rsid w:val="007000DF"/>
    <w:rsid w:val="00700B36"/>
    <w:rsid w:val="007030C3"/>
    <w:rsid w:val="00706CF6"/>
    <w:rsid w:val="007110AC"/>
    <w:rsid w:val="007119C0"/>
    <w:rsid w:val="00711DC6"/>
    <w:rsid w:val="007151DC"/>
    <w:rsid w:val="00716570"/>
    <w:rsid w:val="00721FE9"/>
    <w:rsid w:val="00726F96"/>
    <w:rsid w:val="00727B68"/>
    <w:rsid w:val="00732EA3"/>
    <w:rsid w:val="00736F56"/>
    <w:rsid w:val="00740B87"/>
    <w:rsid w:val="00742D81"/>
    <w:rsid w:val="007452F7"/>
    <w:rsid w:val="0075016E"/>
    <w:rsid w:val="007528AE"/>
    <w:rsid w:val="0075698C"/>
    <w:rsid w:val="00757134"/>
    <w:rsid w:val="007578E6"/>
    <w:rsid w:val="00757C40"/>
    <w:rsid w:val="007620C4"/>
    <w:rsid w:val="00771147"/>
    <w:rsid w:val="00780CDF"/>
    <w:rsid w:val="00781AD8"/>
    <w:rsid w:val="00783169"/>
    <w:rsid w:val="0078382B"/>
    <w:rsid w:val="00785F71"/>
    <w:rsid w:val="007861F2"/>
    <w:rsid w:val="00790B4F"/>
    <w:rsid w:val="00792073"/>
    <w:rsid w:val="007A2C48"/>
    <w:rsid w:val="007A4EB2"/>
    <w:rsid w:val="007B3CAF"/>
    <w:rsid w:val="007B485E"/>
    <w:rsid w:val="007B4C21"/>
    <w:rsid w:val="007B61E9"/>
    <w:rsid w:val="007D6F6A"/>
    <w:rsid w:val="007D7385"/>
    <w:rsid w:val="007D7E69"/>
    <w:rsid w:val="007E1617"/>
    <w:rsid w:val="007E1A8F"/>
    <w:rsid w:val="007E38B2"/>
    <w:rsid w:val="007E3BBD"/>
    <w:rsid w:val="007E5506"/>
    <w:rsid w:val="007E7250"/>
    <w:rsid w:val="007F258D"/>
    <w:rsid w:val="007F5A11"/>
    <w:rsid w:val="008121B7"/>
    <w:rsid w:val="00812C42"/>
    <w:rsid w:val="00820473"/>
    <w:rsid w:val="00821A11"/>
    <w:rsid w:val="008227CE"/>
    <w:rsid w:val="00823EED"/>
    <w:rsid w:val="00830B86"/>
    <w:rsid w:val="00835B7C"/>
    <w:rsid w:val="00840DD4"/>
    <w:rsid w:val="0085263D"/>
    <w:rsid w:val="00857AD5"/>
    <w:rsid w:val="00861E00"/>
    <w:rsid w:val="00867A2E"/>
    <w:rsid w:val="008811F8"/>
    <w:rsid w:val="00883EE3"/>
    <w:rsid w:val="0088442E"/>
    <w:rsid w:val="00886B67"/>
    <w:rsid w:val="00887CB9"/>
    <w:rsid w:val="008921FB"/>
    <w:rsid w:val="00892A50"/>
    <w:rsid w:val="00894B02"/>
    <w:rsid w:val="0089524B"/>
    <w:rsid w:val="008A11DB"/>
    <w:rsid w:val="008A4EEC"/>
    <w:rsid w:val="008B3695"/>
    <w:rsid w:val="008B626B"/>
    <w:rsid w:val="008C34EC"/>
    <w:rsid w:val="008C36EF"/>
    <w:rsid w:val="008C4857"/>
    <w:rsid w:val="008D2B9B"/>
    <w:rsid w:val="008D2CEE"/>
    <w:rsid w:val="008D380B"/>
    <w:rsid w:val="008D68E1"/>
    <w:rsid w:val="008D74E2"/>
    <w:rsid w:val="008D7904"/>
    <w:rsid w:val="008E1B67"/>
    <w:rsid w:val="008E6680"/>
    <w:rsid w:val="008F0A73"/>
    <w:rsid w:val="008F0BA7"/>
    <w:rsid w:val="009002BB"/>
    <w:rsid w:val="00901D99"/>
    <w:rsid w:val="00902E38"/>
    <w:rsid w:val="00903A39"/>
    <w:rsid w:val="009047CE"/>
    <w:rsid w:val="0091073C"/>
    <w:rsid w:val="00914909"/>
    <w:rsid w:val="00916E0D"/>
    <w:rsid w:val="009200A7"/>
    <w:rsid w:val="00922C48"/>
    <w:rsid w:val="009252DE"/>
    <w:rsid w:val="00930C24"/>
    <w:rsid w:val="00931AE0"/>
    <w:rsid w:val="0093450C"/>
    <w:rsid w:val="0093577A"/>
    <w:rsid w:val="00936B23"/>
    <w:rsid w:val="00941412"/>
    <w:rsid w:val="00943347"/>
    <w:rsid w:val="00944487"/>
    <w:rsid w:val="0095483B"/>
    <w:rsid w:val="009562F7"/>
    <w:rsid w:val="009602AF"/>
    <w:rsid w:val="00962DCB"/>
    <w:rsid w:val="00984D3F"/>
    <w:rsid w:val="00987407"/>
    <w:rsid w:val="00987EFC"/>
    <w:rsid w:val="009906D4"/>
    <w:rsid w:val="00994963"/>
    <w:rsid w:val="00995A60"/>
    <w:rsid w:val="00997673"/>
    <w:rsid w:val="00997B68"/>
    <w:rsid w:val="009A3069"/>
    <w:rsid w:val="009A347B"/>
    <w:rsid w:val="009A5C7F"/>
    <w:rsid w:val="009B0F95"/>
    <w:rsid w:val="009B1444"/>
    <w:rsid w:val="009B1FE3"/>
    <w:rsid w:val="009B59EA"/>
    <w:rsid w:val="009C2D25"/>
    <w:rsid w:val="009C2FB3"/>
    <w:rsid w:val="009D0324"/>
    <w:rsid w:val="009D0550"/>
    <w:rsid w:val="009D0757"/>
    <w:rsid w:val="009D688F"/>
    <w:rsid w:val="009E3325"/>
    <w:rsid w:val="009E760E"/>
    <w:rsid w:val="009F3A8A"/>
    <w:rsid w:val="009F42D4"/>
    <w:rsid w:val="00A00D4C"/>
    <w:rsid w:val="00A035C4"/>
    <w:rsid w:val="00A03F06"/>
    <w:rsid w:val="00A1732E"/>
    <w:rsid w:val="00A23F4A"/>
    <w:rsid w:val="00A3419B"/>
    <w:rsid w:val="00A40456"/>
    <w:rsid w:val="00A415EC"/>
    <w:rsid w:val="00A45DAA"/>
    <w:rsid w:val="00A46CB6"/>
    <w:rsid w:val="00A501E0"/>
    <w:rsid w:val="00A64CB1"/>
    <w:rsid w:val="00A73D3D"/>
    <w:rsid w:val="00A81303"/>
    <w:rsid w:val="00A81999"/>
    <w:rsid w:val="00A8495F"/>
    <w:rsid w:val="00A8580A"/>
    <w:rsid w:val="00A86279"/>
    <w:rsid w:val="00A865ED"/>
    <w:rsid w:val="00A87E1B"/>
    <w:rsid w:val="00A9042F"/>
    <w:rsid w:val="00A90E59"/>
    <w:rsid w:val="00A910DF"/>
    <w:rsid w:val="00A95658"/>
    <w:rsid w:val="00AA1CC3"/>
    <w:rsid w:val="00AA29AF"/>
    <w:rsid w:val="00AA3066"/>
    <w:rsid w:val="00AA4368"/>
    <w:rsid w:val="00AB2BBD"/>
    <w:rsid w:val="00AC0408"/>
    <w:rsid w:val="00AC2C57"/>
    <w:rsid w:val="00AC391C"/>
    <w:rsid w:val="00AD12B6"/>
    <w:rsid w:val="00AD45FB"/>
    <w:rsid w:val="00AE2940"/>
    <w:rsid w:val="00AE2A7A"/>
    <w:rsid w:val="00AE3AC2"/>
    <w:rsid w:val="00AE78EC"/>
    <w:rsid w:val="00AE7B6A"/>
    <w:rsid w:val="00B000A2"/>
    <w:rsid w:val="00B05C8B"/>
    <w:rsid w:val="00B05D1C"/>
    <w:rsid w:val="00B06B2D"/>
    <w:rsid w:val="00B12430"/>
    <w:rsid w:val="00B1551E"/>
    <w:rsid w:val="00B22740"/>
    <w:rsid w:val="00B22E62"/>
    <w:rsid w:val="00B33948"/>
    <w:rsid w:val="00B36E09"/>
    <w:rsid w:val="00B376B0"/>
    <w:rsid w:val="00B530B3"/>
    <w:rsid w:val="00B62F74"/>
    <w:rsid w:val="00B643A0"/>
    <w:rsid w:val="00B708F8"/>
    <w:rsid w:val="00B7233F"/>
    <w:rsid w:val="00B821CA"/>
    <w:rsid w:val="00B83D9B"/>
    <w:rsid w:val="00B90B78"/>
    <w:rsid w:val="00B91413"/>
    <w:rsid w:val="00BA0683"/>
    <w:rsid w:val="00BA0B54"/>
    <w:rsid w:val="00BA36F3"/>
    <w:rsid w:val="00BA3790"/>
    <w:rsid w:val="00BA40B1"/>
    <w:rsid w:val="00BA5B36"/>
    <w:rsid w:val="00BA61D1"/>
    <w:rsid w:val="00BB7287"/>
    <w:rsid w:val="00BC1FC3"/>
    <w:rsid w:val="00BC3624"/>
    <w:rsid w:val="00BC4A18"/>
    <w:rsid w:val="00BC620A"/>
    <w:rsid w:val="00BC6A05"/>
    <w:rsid w:val="00BC7C5D"/>
    <w:rsid w:val="00BD2B50"/>
    <w:rsid w:val="00BD68E3"/>
    <w:rsid w:val="00BF39B9"/>
    <w:rsid w:val="00BF4794"/>
    <w:rsid w:val="00BF5070"/>
    <w:rsid w:val="00C013B8"/>
    <w:rsid w:val="00C032EF"/>
    <w:rsid w:val="00C04635"/>
    <w:rsid w:val="00C04F05"/>
    <w:rsid w:val="00C259E6"/>
    <w:rsid w:val="00C40AC7"/>
    <w:rsid w:val="00C4483E"/>
    <w:rsid w:val="00C44B4C"/>
    <w:rsid w:val="00C52E51"/>
    <w:rsid w:val="00C53749"/>
    <w:rsid w:val="00C53E23"/>
    <w:rsid w:val="00C550FA"/>
    <w:rsid w:val="00C56A62"/>
    <w:rsid w:val="00C63372"/>
    <w:rsid w:val="00C663DC"/>
    <w:rsid w:val="00C679E4"/>
    <w:rsid w:val="00C7008D"/>
    <w:rsid w:val="00C80125"/>
    <w:rsid w:val="00C846EF"/>
    <w:rsid w:val="00C84B3C"/>
    <w:rsid w:val="00C86889"/>
    <w:rsid w:val="00C901EA"/>
    <w:rsid w:val="00CA4A0A"/>
    <w:rsid w:val="00CB069D"/>
    <w:rsid w:val="00CB2FEF"/>
    <w:rsid w:val="00CC42D9"/>
    <w:rsid w:val="00CD1234"/>
    <w:rsid w:val="00CD20AA"/>
    <w:rsid w:val="00CE01E2"/>
    <w:rsid w:val="00CE41D7"/>
    <w:rsid w:val="00CE4807"/>
    <w:rsid w:val="00CE7A98"/>
    <w:rsid w:val="00CF194D"/>
    <w:rsid w:val="00CF19DF"/>
    <w:rsid w:val="00CF29F6"/>
    <w:rsid w:val="00CF5C33"/>
    <w:rsid w:val="00D11B6B"/>
    <w:rsid w:val="00D12D05"/>
    <w:rsid w:val="00D17BF4"/>
    <w:rsid w:val="00D20E13"/>
    <w:rsid w:val="00D2127D"/>
    <w:rsid w:val="00D23F22"/>
    <w:rsid w:val="00D24F36"/>
    <w:rsid w:val="00D26047"/>
    <w:rsid w:val="00D31EE4"/>
    <w:rsid w:val="00D43870"/>
    <w:rsid w:val="00D43997"/>
    <w:rsid w:val="00D44C98"/>
    <w:rsid w:val="00D45084"/>
    <w:rsid w:val="00D456C4"/>
    <w:rsid w:val="00D478AA"/>
    <w:rsid w:val="00D52A6E"/>
    <w:rsid w:val="00D53A00"/>
    <w:rsid w:val="00D53BCC"/>
    <w:rsid w:val="00D622C0"/>
    <w:rsid w:val="00D7084D"/>
    <w:rsid w:val="00D7227A"/>
    <w:rsid w:val="00D74567"/>
    <w:rsid w:val="00D815E8"/>
    <w:rsid w:val="00D866F7"/>
    <w:rsid w:val="00D92F8C"/>
    <w:rsid w:val="00DA25E8"/>
    <w:rsid w:val="00DA47E1"/>
    <w:rsid w:val="00DB0240"/>
    <w:rsid w:val="00DB539E"/>
    <w:rsid w:val="00DC0275"/>
    <w:rsid w:val="00DC6F0A"/>
    <w:rsid w:val="00DD0F25"/>
    <w:rsid w:val="00DD3DB7"/>
    <w:rsid w:val="00DD4793"/>
    <w:rsid w:val="00DD7A19"/>
    <w:rsid w:val="00DE356C"/>
    <w:rsid w:val="00DE6280"/>
    <w:rsid w:val="00DE773F"/>
    <w:rsid w:val="00DF0780"/>
    <w:rsid w:val="00DF0D8A"/>
    <w:rsid w:val="00DF19B3"/>
    <w:rsid w:val="00DF3E40"/>
    <w:rsid w:val="00DF5A02"/>
    <w:rsid w:val="00DF5F55"/>
    <w:rsid w:val="00E026FB"/>
    <w:rsid w:val="00E044DC"/>
    <w:rsid w:val="00E05A7C"/>
    <w:rsid w:val="00E0608F"/>
    <w:rsid w:val="00E10EB3"/>
    <w:rsid w:val="00E14FD4"/>
    <w:rsid w:val="00E1517B"/>
    <w:rsid w:val="00E20EF0"/>
    <w:rsid w:val="00E217FD"/>
    <w:rsid w:val="00E2185F"/>
    <w:rsid w:val="00E25FC6"/>
    <w:rsid w:val="00E26C48"/>
    <w:rsid w:val="00E272B9"/>
    <w:rsid w:val="00E275C7"/>
    <w:rsid w:val="00E27B0A"/>
    <w:rsid w:val="00E3399E"/>
    <w:rsid w:val="00E4599D"/>
    <w:rsid w:val="00E50576"/>
    <w:rsid w:val="00E50F67"/>
    <w:rsid w:val="00E51C82"/>
    <w:rsid w:val="00E54C06"/>
    <w:rsid w:val="00E55CEB"/>
    <w:rsid w:val="00E569FB"/>
    <w:rsid w:val="00E56CD0"/>
    <w:rsid w:val="00E664D0"/>
    <w:rsid w:val="00E6727F"/>
    <w:rsid w:val="00E73C30"/>
    <w:rsid w:val="00E80745"/>
    <w:rsid w:val="00E82D5D"/>
    <w:rsid w:val="00E83D00"/>
    <w:rsid w:val="00E9506D"/>
    <w:rsid w:val="00E957D8"/>
    <w:rsid w:val="00E958F0"/>
    <w:rsid w:val="00E97F34"/>
    <w:rsid w:val="00EA6F7A"/>
    <w:rsid w:val="00EA7F7A"/>
    <w:rsid w:val="00EB0AB0"/>
    <w:rsid w:val="00EB5E7C"/>
    <w:rsid w:val="00EB6399"/>
    <w:rsid w:val="00EB695C"/>
    <w:rsid w:val="00EC466C"/>
    <w:rsid w:val="00EC6F72"/>
    <w:rsid w:val="00ED0C2E"/>
    <w:rsid w:val="00ED2EC7"/>
    <w:rsid w:val="00ED484D"/>
    <w:rsid w:val="00ED68EB"/>
    <w:rsid w:val="00EE2521"/>
    <w:rsid w:val="00EE4192"/>
    <w:rsid w:val="00EF5677"/>
    <w:rsid w:val="00EF749B"/>
    <w:rsid w:val="00EF7F82"/>
    <w:rsid w:val="00F01620"/>
    <w:rsid w:val="00F04B41"/>
    <w:rsid w:val="00F068AF"/>
    <w:rsid w:val="00F10B84"/>
    <w:rsid w:val="00F10F56"/>
    <w:rsid w:val="00F12ED5"/>
    <w:rsid w:val="00F2058E"/>
    <w:rsid w:val="00F25579"/>
    <w:rsid w:val="00F3080F"/>
    <w:rsid w:val="00F31A6F"/>
    <w:rsid w:val="00F32FCA"/>
    <w:rsid w:val="00F36449"/>
    <w:rsid w:val="00F410A5"/>
    <w:rsid w:val="00F43ADE"/>
    <w:rsid w:val="00F442FF"/>
    <w:rsid w:val="00F5026D"/>
    <w:rsid w:val="00F54C22"/>
    <w:rsid w:val="00F55D4F"/>
    <w:rsid w:val="00F61FA3"/>
    <w:rsid w:val="00F7136D"/>
    <w:rsid w:val="00F7617F"/>
    <w:rsid w:val="00F77DAD"/>
    <w:rsid w:val="00F825E5"/>
    <w:rsid w:val="00F83A8C"/>
    <w:rsid w:val="00F85640"/>
    <w:rsid w:val="00F862D2"/>
    <w:rsid w:val="00F87B75"/>
    <w:rsid w:val="00F91CFA"/>
    <w:rsid w:val="00F924D8"/>
    <w:rsid w:val="00F9419C"/>
    <w:rsid w:val="00F94399"/>
    <w:rsid w:val="00F949BF"/>
    <w:rsid w:val="00F97D4D"/>
    <w:rsid w:val="00FA0A4E"/>
    <w:rsid w:val="00FB12B3"/>
    <w:rsid w:val="00FB165A"/>
    <w:rsid w:val="00FB31B9"/>
    <w:rsid w:val="00FB47BA"/>
    <w:rsid w:val="00FC050D"/>
    <w:rsid w:val="00FC0B94"/>
    <w:rsid w:val="00FC0B9F"/>
    <w:rsid w:val="00FC2C94"/>
    <w:rsid w:val="00FC6690"/>
    <w:rsid w:val="00FC7D69"/>
    <w:rsid w:val="00FD0386"/>
    <w:rsid w:val="00FD0738"/>
    <w:rsid w:val="00FE2C62"/>
    <w:rsid w:val="00FE367A"/>
    <w:rsid w:val="00FE39A1"/>
    <w:rsid w:val="00FE6B17"/>
    <w:rsid w:val="00FF45B2"/>
    <w:rsid w:val="00FF69C2"/>
    <w:rsid w:val="00FF79F8"/>
    <w:rsid w:val="00FF7F07"/>
    <w:rsid w:val="01115B19"/>
    <w:rsid w:val="0112299D"/>
    <w:rsid w:val="01404564"/>
    <w:rsid w:val="016E6BD3"/>
    <w:rsid w:val="01725EE5"/>
    <w:rsid w:val="01C04E49"/>
    <w:rsid w:val="01FB7226"/>
    <w:rsid w:val="021F48A2"/>
    <w:rsid w:val="023C1B60"/>
    <w:rsid w:val="02483768"/>
    <w:rsid w:val="02745727"/>
    <w:rsid w:val="02845864"/>
    <w:rsid w:val="02923DC2"/>
    <w:rsid w:val="02945173"/>
    <w:rsid w:val="02BE5F57"/>
    <w:rsid w:val="02E60AED"/>
    <w:rsid w:val="02EE4B7E"/>
    <w:rsid w:val="02EF38FF"/>
    <w:rsid w:val="03010FA9"/>
    <w:rsid w:val="03052693"/>
    <w:rsid w:val="031F01B5"/>
    <w:rsid w:val="032B07CE"/>
    <w:rsid w:val="034E1AA1"/>
    <w:rsid w:val="035D5203"/>
    <w:rsid w:val="036B4C83"/>
    <w:rsid w:val="03863E70"/>
    <w:rsid w:val="03A267AC"/>
    <w:rsid w:val="03E2554B"/>
    <w:rsid w:val="03F90AE6"/>
    <w:rsid w:val="04134702"/>
    <w:rsid w:val="042C2B99"/>
    <w:rsid w:val="04541492"/>
    <w:rsid w:val="045C354F"/>
    <w:rsid w:val="045F494B"/>
    <w:rsid w:val="04911B6D"/>
    <w:rsid w:val="04E16173"/>
    <w:rsid w:val="050904A9"/>
    <w:rsid w:val="053E0908"/>
    <w:rsid w:val="057050CE"/>
    <w:rsid w:val="057152CE"/>
    <w:rsid w:val="057E3849"/>
    <w:rsid w:val="059319DB"/>
    <w:rsid w:val="05A1538D"/>
    <w:rsid w:val="05AB3032"/>
    <w:rsid w:val="05AD1B88"/>
    <w:rsid w:val="05B92F34"/>
    <w:rsid w:val="05D67522"/>
    <w:rsid w:val="05E81193"/>
    <w:rsid w:val="06086964"/>
    <w:rsid w:val="06162EE9"/>
    <w:rsid w:val="06495501"/>
    <w:rsid w:val="064C46A3"/>
    <w:rsid w:val="06582E1D"/>
    <w:rsid w:val="06695F30"/>
    <w:rsid w:val="0681223E"/>
    <w:rsid w:val="068D43CC"/>
    <w:rsid w:val="069A6F95"/>
    <w:rsid w:val="06AD0CBC"/>
    <w:rsid w:val="07015A2B"/>
    <w:rsid w:val="074F7BB2"/>
    <w:rsid w:val="076646E5"/>
    <w:rsid w:val="078D7771"/>
    <w:rsid w:val="079923C4"/>
    <w:rsid w:val="07A14186"/>
    <w:rsid w:val="07AA2823"/>
    <w:rsid w:val="07EE6B69"/>
    <w:rsid w:val="08327CFA"/>
    <w:rsid w:val="08406CE4"/>
    <w:rsid w:val="0849734E"/>
    <w:rsid w:val="0890342D"/>
    <w:rsid w:val="089E5AB9"/>
    <w:rsid w:val="08BC4494"/>
    <w:rsid w:val="08C46961"/>
    <w:rsid w:val="09045F63"/>
    <w:rsid w:val="090E293E"/>
    <w:rsid w:val="092F5D07"/>
    <w:rsid w:val="09677974"/>
    <w:rsid w:val="09826E17"/>
    <w:rsid w:val="09E746ED"/>
    <w:rsid w:val="0A0460D6"/>
    <w:rsid w:val="0A3C62B5"/>
    <w:rsid w:val="0A48736A"/>
    <w:rsid w:val="0A6E4766"/>
    <w:rsid w:val="0AC27B1C"/>
    <w:rsid w:val="0AC814A1"/>
    <w:rsid w:val="0ADD6A6C"/>
    <w:rsid w:val="0AEA6F33"/>
    <w:rsid w:val="0B093653"/>
    <w:rsid w:val="0B331615"/>
    <w:rsid w:val="0B4756E3"/>
    <w:rsid w:val="0B801738"/>
    <w:rsid w:val="0B974E6D"/>
    <w:rsid w:val="0BC3670F"/>
    <w:rsid w:val="0BE90B84"/>
    <w:rsid w:val="0BEF42D3"/>
    <w:rsid w:val="0C2E1A0D"/>
    <w:rsid w:val="0C6A07D3"/>
    <w:rsid w:val="0C840ABB"/>
    <w:rsid w:val="0C9963E4"/>
    <w:rsid w:val="0CA95FCE"/>
    <w:rsid w:val="0CEF6647"/>
    <w:rsid w:val="0CF707EC"/>
    <w:rsid w:val="0CFF1493"/>
    <w:rsid w:val="0D12243E"/>
    <w:rsid w:val="0D2A084E"/>
    <w:rsid w:val="0D2B2A11"/>
    <w:rsid w:val="0D2D0D36"/>
    <w:rsid w:val="0D335069"/>
    <w:rsid w:val="0DAA1045"/>
    <w:rsid w:val="0DC42165"/>
    <w:rsid w:val="0DCB5BDD"/>
    <w:rsid w:val="0DDC3377"/>
    <w:rsid w:val="0DDF0911"/>
    <w:rsid w:val="0DDF5D8B"/>
    <w:rsid w:val="0DED3626"/>
    <w:rsid w:val="0DEF1A2B"/>
    <w:rsid w:val="0DF705BC"/>
    <w:rsid w:val="0DFD0C39"/>
    <w:rsid w:val="0E1812E0"/>
    <w:rsid w:val="0E1F65D3"/>
    <w:rsid w:val="0E355D5E"/>
    <w:rsid w:val="0E5A395D"/>
    <w:rsid w:val="0E5A63A8"/>
    <w:rsid w:val="0E961F77"/>
    <w:rsid w:val="0EE33ED7"/>
    <w:rsid w:val="0EEF583B"/>
    <w:rsid w:val="0F1862C4"/>
    <w:rsid w:val="0F3B1FB3"/>
    <w:rsid w:val="0F6C492F"/>
    <w:rsid w:val="0F844A38"/>
    <w:rsid w:val="0F8704DA"/>
    <w:rsid w:val="0FB563F2"/>
    <w:rsid w:val="0FB71F81"/>
    <w:rsid w:val="10100F72"/>
    <w:rsid w:val="101A42BE"/>
    <w:rsid w:val="10706068"/>
    <w:rsid w:val="10BA43C4"/>
    <w:rsid w:val="111B630F"/>
    <w:rsid w:val="11420A8C"/>
    <w:rsid w:val="11765524"/>
    <w:rsid w:val="118B51C2"/>
    <w:rsid w:val="118E7D16"/>
    <w:rsid w:val="11B87A95"/>
    <w:rsid w:val="11C55CB0"/>
    <w:rsid w:val="11CB333C"/>
    <w:rsid w:val="11D9611E"/>
    <w:rsid w:val="11E25F16"/>
    <w:rsid w:val="11E64421"/>
    <w:rsid w:val="11EE5A02"/>
    <w:rsid w:val="12251D96"/>
    <w:rsid w:val="12456C5E"/>
    <w:rsid w:val="12651CC9"/>
    <w:rsid w:val="126D342E"/>
    <w:rsid w:val="12821593"/>
    <w:rsid w:val="12E817B6"/>
    <w:rsid w:val="12E91756"/>
    <w:rsid w:val="12F9465F"/>
    <w:rsid w:val="1302099A"/>
    <w:rsid w:val="13451D3B"/>
    <w:rsid w:val="134A71DB"/>
    <w:rsid w:val="134C7CF9"/>
    <w:rsid w:val="136B1A79"/>
    <w:rsid w:val="139851F0"/>
    <w:rsid w:val="13A21302"/>
    <w:rsid w:val="13A3144A"/>
    <w:rsid w:val="13B633C0"/>
    <w:rsid w:val="13DB2B2E"/>
    <w:rsid w:val="13E2458D"/>
    <w:rsid w:val="13E36749"/>
    <w:rsid w:val="13EE0770"/>
    <w:rsid w:val="13F819FB"/>
    <w:rsid w:val="14187843"/>
    <w:rsid w:val="145A6A0E"/>
    <w:rsid w:val="145D27D6"/>
    <w:rsid w:val="145F3F15"/>
    <w:rsid w:val="14637301"/>
    <w:rsid w:val="1496719A"/>
    <w:rsid w:val="14A87BE9"/>
    <w:rsid w:val="14C0350A"/>
    <w:rsid w:val="14E05AD6"/>
    <w:rsid w:val="14E33699"/>
    <w:rsid w:val="14F711FB"/>
    <w:rsid w:val="14FA22E2"/>
    <w:rsid w:val="152E40AB"/>
    <w:rsid w:val="153D4CD7"/>
    <w:rsid w:val="154818C1"/>
    <w:rsid w:val="15657D89"/>
    <w:rsid w:val="157D0B7F"/>
    <w:rsid w:val="15806971"/>
    <w:rsid w:val="159D14B3"/>
    <w:rsid w:val="15B0539F"/>
    <w:rsid w:val="15CE04BD"/>
    <w:rsid w:val="15E810AE"/>
    <w:rsid w:val="15F91EEF"/>
    <w:rsid w:val="16136C8C"/>
    <w:rsid w:val="164B3423"/>
    <w:rsid w:val="164D3D89"/>
    <w:rsid w:val="16607ED5"/>
    <w:rsid w:val="16685F25"/>
    <w:rsid w:val="166E27DC"/>
    <w:rsid w:val="16CA4764"/>
    <w:rsid w:val="17017F86"/>
    <w:rsid w:val="17421780"/>
    <w:rsid w:val="177C4754"/>
    <w:rsid w:val="17A469E5"/>
    <w:rsid w:val="17BE7FF6"/>
    <w:rsid w:val="17CA35D8"/>
    <w:rsid w:val="17CF1E32"/>
    <w:rsid w:val="18064DE7"/>
    <w:rsid w:val="18303390"/>
    <w:rsid w:val="185F0117"/>
    <w:rsid w:val="18AB421F"/>
    <w:rsid w:val="18B13E26"/>
    <w:rsid w:val="18C06DE4"/>
    <w:rsid w:val="19037E07"/>
    <w:rsid w:val="190A1374"/>
    <w:rsid w:val="190D75FD"/>
    <w:rsid w:val="190F6A72"/>
    <w:rsid w:val="194F7717"/>
    <w:rsid w:val="19564679"/>
    <w:rsid w:val="196F7104"/>
    <w:rsid w:val="19C3724A"/>
    <w:rsid w:val="1A2A183F"/>
    <w:rsid w:val="1A4E46A7"/>
    <w:rsid w:val="1A58524C"/>
    <w:rsid w:val="1A5C35F5"/>
    <w:rsid w:val="1AC04CE5"/>
    <w:rsid w:val="1AF229FD"/>
    <w:rsid w:val="1AF82924"/>
    <w:rsid w:val="1B29695C"/>
    <w:rsid w:val="1B4D214E"/>
    <w:rsid w:val="1B5508A0"/>
    <w:rsid w:val="1B781487"/>
    <w:rsid w:val="1B8217DF"/>
    <w:rsid w:val="1B8C77F2"/>
    <w:rsid w:val="1B8E69BF"/>
    <w:rsid w:val="1BB0024B"/>
    <w:rsid w:val="1BB50484"/>
    <w:rsid w:val="1BC460DE"/>
    <w:rsid w:val="1C141571"/>
    <w:rsid w:val="1C147C82"/>
    <w:rsid w:val="1C3B3335"/>
    <w:rsid w:val="1C846AB4"/>
    <w:rsid w:val="1C8B186A"/>
    <w:rsid w:val="1C8C1F4E"/>
    <w:rsid w:val="1CD32CF2"/>
    <w:rsid w:val="1CE247F8"/>
    <w:rsid w:val="1D27572F"/>
    <w:rsid w:val="1D2C734C"/>
    <w:rsid w:val="1D31391B"/>
    <w:rsid w:val="1D354B60"/>
    <w:rsid w:val="1D772D50"/>
    <w:rsid w:val="1DA33B45"/>
    <w:rsid w:val="1DA80C9C"/>
    <w:rsid w:val="1DB52985"/>
    <w:rsid w:val="1DB67E5C"/>
    <w:rsid w:val="1DD46926"/>
    <w:rsid w:val="1DEF6D8A"/>
    <w:rsid w:val="1E1D40C1"/>
    <w:rsid w:val="1E3D5D19"/>
    <w:rsid w:val="1E5B0501"/>
    <w:rsid w:val="1E785420"/>
    <w:rsid w:val="1E9C6974"/>
    <w:rsid w:val="1EB540F9"/>
    <w:rsid w:val="1EE125B3"/>
    <w:rsid w:val="1EEB79B3"/>
    <w:rsid w:val="1EF455B5"/>
    <w:rsid w:val="1F093FFE"/>
    <w:rsid w:val="1F2534ED"/>
    <w:rsid w:val="1F375EDB"/>
    <w:rsid w:val="1FBA143C"/>
    <w:rsid w:val="1FBD4E50"/>
    <w:rsid w:val="1FD85746"/>
    <w:rsid w:val="1FE86B2C"/>
    <w:rsid w:val="20230F6D"/>
    <w:rsid w:val="202B39FD"/>
    <w:rsid w:val="20321F1A"/>
    <w:rsid w:val="203C277F"/>
    <w:rsid w:val="204028B4"/>
    <w:rsid w:val="20730464"/>
    <w:rsid w:val="20BF7DAE"/>
    <w:rsid w:val="20C77BC5"/>
    <w:rsid w:val="213C4F7C"/>
    <w:rsid w:val="215B40DE"/>
    <w:rsid w:val="21702A51"/>
    <w:rsid w:val="21736458"/>
    <w:rsid w:val="21812BF4"/>
    <w:rsid w:val="21855FAA"/>
    <w:rsid w:val="219D1D13"/>
    <w:rsid w:val="21C15C21"/>
    <w:rsid w:val="22065182"/>
    <w:rsid w:val="22086F27"/>
    <w:rsid w:val="22521446"/>
    <w:rsid w:val="22581107"/>
    <w:rsid w:val="229B3AD5"/>
    <w:rsid w:val="22B62352"/>
    <w:rsid w:val="22C163C2"/>
    <w:rsid w:val="22E56982"/>
    <w:rsid w:val="23026B04"/>
    <w:rsid w:val="231E1DF4"/>
    <w:rsid w:val="23337719"/>
    <w:rsid w:val="23C95987"/>
    <w:rsid w:val="23CF5B93"/>
    <w:rsid w:val="23EC577D"/>
    <w:rsid w:val="24241701"/>
    <w:rsid w:val="24256BB9"/>
    <w:rsid w:val="242C4AC5"/>
    <w:rsid w:val="247022A7"/>
    <w:rsid w:val="2498228E"/>
    <w:rsid w:val="24A11BC0"/>
    <w:rsid w:val="24AF52B8"/>
    <w:rsid w:val="24BB5C18"/>
    <w:rsid w:val="24CA5E5B"/>
    <w:rsid w:val="2503745F"/>
    <w:rsid w:val="25072240"/>
    <w:rsid w:val="251601C2"/>
    <w:rsid w:val="25291063"/>
    <w:rsid w:val="253636B4"/>
    <w:rsid w:val="25386E69"/>
    <w:rsid w:val="255A0F8D"/>
    <w:rsid w:val="25672D8B"/>
    <w:rsid w:val="25677622"/>
    <w:rsid w:val="25701C29"/>
    <w:rsid w:val="25787665"/>
    <w:rsid w:val="259326F1"/>
    <w:rsid w:val="25AA4289"/>
    <w:rsid w:val="25AF3E51"/>
    <w:rsid w:val="260E28CE"/>
    <w:rsid w:val="26362597"/>
    <w:rsid w:val="269E134D"/>
    <w:rsid w:val="26AA5F44"/>
    <w:rsid w:val="26AF4526"/>
    <w:rsid w:val="26B65990"/>
    <w:rsid w:val="26B957DF"/>
    <w:rsid w:val="26CD39E1"/>
    <w:rsid w:val="272565F7"/>
    <w:rsid w:val="27262DAE"/>
    <w:rsid w:val="2726476A"/>
    <w:rsid w:val="2743011B"/>
    <w:rsid w:val="274C78DA"/>
    <w:rsid w:val="27693709"/>
    <w:rsid w:val="27810A97"/>
    <w:rsid w:val="27AA5ED9"/>
    <w:rsid w:val="27C225EB"/>
    <w:rsid w:val="27D02341"/>
    <w:rsid w:val="27F51441"/>
    <w:rsid w:val="27FA7EF8"/>
    <w:rsid w:val="28117B5B"/>
    <w:rsid w:val="281569B4"/>
    <w:rsid w:val="28187D3B"/>
    <w:rsid w:val="281C4C20"/>
    <w:rsid w:val="287700A8"/>
    <w:rsid w:val="28A524F1"/>
    <w:rsid w:val="28A6273B"/>
    <w:rsid w:val="28B414AB"/>
    <w:rsid w:val="28EA42B7"/>
    <w:rsid w:val="28ED7AB9"/>
    <w:rsid w:val="28EE1A5E"/>
    <w:rsid w:val="28F73B4C"/>
    <w:rsid w:val="29246044"/>
    <w:rsid w:val="292E0B4E"/>
    <w:rsid w:val="293B7475"/>
    <w:rsid w:val="295705D9"/>
    <w:rsid w:val="295F7D07"/>
    <w:rsid w:val="296B1EF9"/>
    <w:rsid w:val="298F4F7D"/>
    <w:rsid w:val="29AB2E7C"/>
    <w:rsid w:val="29DE4EF3"/>
    <w:rsid w:val="2A001EFB"/>
    <w:rsid w:val="2A062954"/>
    <w:rsid w:val="2A33025C"/>
    <w:rsid w:val="2A357754"/>
    <w:rsid w:val="2A82583A"/>
    <w:rsid w:val="2B1043E5"/>
    <w:rsid w:val="2B213371"/>
    <w:rsid w:val="2B2A31B0"/>
    <w:rsid w:val="2B51010D"/>
    <w:rsid w:val="2B632B65"/>
    <w:rsid w:val="2B7C7542"/>
    <w:rsid w:val="2BA17567"/>
    <w:rsid w:val="2C4934E1"/>
    <w:rsid w:val="2C574478"/>
    <w:rsid w:val="2C7E753A"/>
    <w:rsid w:val="2C92783C"/>
    <w:rsid w:val="2C9D5C03"/>
    <w:rsid w:val="2CDA6E57"/>
    <w:rsid w:val="2CE8620F"/>
    <w:rsid w:val="2CFE0909"/>
    <w:rsid w:val="2D601DE1"/>
    <w:rsid w:val="2D7F128E"/>
    <w:rsid w:val="2DB14A94"/>
    <w:rsid w:val="2DE56EF3"/>
    <w:rsid w:val="2DF3155C"/>
    <w:rsid w:val="2E1844CE"/>
    <w:rsid w:val="2E5C3FC8"/>
    <w:rsid w:val="2EB631F2"/>
    <w:rsid w:val="2EC602E2"/>
    <w:rsid w:val="2EE6563F"/>
    <w:rsid w:val="2F0344F9"/>
    <w:rsid w:val="2F165D7D"/>
    <w:rsid w:val="2F242C5D"/>
    <w:rsid w:val="2F4E1C42"/>
    <w:rsid w:val="2F515D7D"/>
    <w:rsid w:val="2F662C24"/>
    <w:rsid w:val="2FB15C4D"/>
    <w:rsid w:val="2FDF2A9C"/>
    <w:rsid w:val="2FF76CFC"/>
    <w:rsid w:val="2FFC65B6"/>
    <w:rsid w:val="301E705B"/>
    <w:rsid w:val="30611AED"/>
    <w:rsid w:val="30CF4514"/>
    <w:rsid w:val="312F37FF"/>
    <w:rsid w:val="31484FBB"/>
    <w:rsid w:val="314D1242"/>
    <w:rsid w:val="31507B02"/>
    <w:rsid w:val="315839A7"/>
    <w:rsid w:val="31680C63"/>
    <w:rsid w:val="31693249"/>
    <w:rsid w:val="319172AD"/>
    <w:rsid w:val="31A740D0"/>
    <w:rsid w:val="31A827EE"/>
    <w:rsid w:val="31B95758"/>
    <w:rsid w:val="31C11EA4"/>
    <w:rsid w:val="31C3435E"/>
    <w:rsid w:val="31FC7438"/>
    <w:rsid w:val="3220511B"/>
    <w:rsid w:val="32453B2C"/>
    <w:rsid w:val="326A2A2B"/>
    <w:rsid w:val="327D5B31"/>
    <w:rsid w:val="32922726"/>
    <w:rsid w:val="32C62216"/>
    <w:rsid w:val="33071D89"/>
    <w:rsid w:val="331F78E1"/>
    <w:rsid w:val="33433702"/>
    <w:rsid w:val="33467950"/>
    <w:rsid w:val="334C68AC"/>
    <w:rsid w:val="335E335D"/>
    <w:rsid w:val="336F2AAD"/>
    <w:rsid w:val="33A3415A"/>
    <w:rsid w:val="33B9538B"/>
    <w:rsid w:val="33BC72B7"/>
    <w:rsid w:val="3411186E"/>
    <w:rsid w:val="3415272E"/>
    <w:rsid w:val="341E3ACD"/>
    <w:rsid w:val="34232E92"/>
    <w:rsid w:val="34453C4D"/>
    <w:rsid w:val="344C6378"/>
    <w:rsid w:val="34572C64"/>
    <w:rsid w:val="347B4A7C"/>
    <w:rsid w:val="347F0381"/>
    <w:rsid w:val="34847442"/>
    <w:rsid w:val="34886124"/>
    <w:rsid w:val="348F2F23"/>
    <w:rsid w:val="34947B70"/>
    <w:rsid w:val="34973FFA"/>
    <w:rsid w:val="349D077F"/>
    <w:rsid w:val="34B60C6A"/>
    <w:rsid w:val="34C95B77"/>
    <w:rsid w:val="34CE1050"/>
    <w:rsid w:val="350C41EC"/>
    <w:rsid w:val="35187087"/>
    <w:rsid w:val="35401DC8"/>
    <w:rsid w:val="35921E9C"/>
    <w:rsid w:val="35AF6E57"/>
    <w:rsid w:val="35C4517C"/>
    <w:rsid w:val="35CE4907"/>
    <w:rsid w:val="36070CBD"/>
    <w:rsid w:val="360822C7"/>
    <w:rsid w:val="36093A0A"/>
    <w:rsid w:val="360D5BA8"/>
    <w:rsid w:val="363D3517"/>
    <w:rsid w:val="36452624"/>
    <w:rsid w:val="3662664C"/>
    <w:rsid w:val="368919A7"/>
    <w:rsid w:val="36897924"/>
    <w:rsid w:val="36AD1009"/>
    <w:rsid w:val="36DA30AF"/>
    <w:rsid w:val="36E95053"/>
    <w:rsid w:val="372C4314"/>
    <w:rsid w:val="37373FB9"/>
    <w:rsid w:val="37463505"/>
    <w:rsid w:val="378372FE"/>
    <w:rsid w:val="37980C2D"/>
    <w:rsid w:val="379E55D9"/>
    <w:rsid w:val="37F92887"/>
    <w:rsid w:val="3801096D"/>
    <w:rsid w:val="381B14AF"/>
    <w:rsid w:val="382D2531"/>
    <w:rsid w:val="383B52B7"/>
    <w:rsid w:val="386C0FC5"/>
    <w:rsid w:val="387D647E"/>
    <w:rsid w:val="38800502"/>
    <w:rsid w:val="38982444"/>
    <w:rsid w:val="38AF4DE8"/>
    <w:rsid w:val="38C2711D"/>
    <w:rsid w:val="38D24542"/>
    <w:rsid w:val="38E13853"/>
    <w:rsid w:val="392325CF"/>
    <w:rsid w:val="393578EF"/>
    <w:rsid w:val="39587AA7"/>
    <w:rsid w:val="3964599E"/>
    <w:rsid w:val="399132D6"/>
    <w:rsid w:val="39A42BBB"/>
    <w:rsid w:val="39B61AEB"/>
    <w:rsid w:val="39E361FF"/>
    <w:rsid w:val="39E817A6"/>
    <w:rsid w:val="39ED666F"/>
    <w:rsid w:val="39EF375A"/>
    <w:rsid w:val="39F25C81"/>
    <w:rsid w:val="39F44F95"/>
    <w:rsid w:val="3A731CBF"/>
    <w:rsid w:val="3A7815DC"/>
    <w:rsid w:val="3A7A7CE8"/>
    <w:rsid w:val="3A7D6B0B"/>
    <w:rsid w:val="3A84552B"/>
    <w:rsid w:val="3AB24485"/>
    <w:rsid w:val="3ACB12F1"/>
    <w:rsid w:val="3ACE46E3"/>
    <w:rsid w:val="3AE6628A"/>
    <w:rsid w:val="3AF70BD4"/>
    <w:rsid w:val="3B251BE5"/>
    <w:rsid w:val="3B2B3DFF"/>
    <w:rsid w:val="3B2E5815"/>
    <w:rsid w:val="3B522CCF"/>
    <w:rsid w:val="3B8060A5"/>
    <w:rsid w:val="3BBD2C3D"/>
    <w:rsid w:val="3BCA697E"/>
    <w:rsid w:val="3BCD36C3"/>
    <w:rsid w:val="3BDB531A"/>
    <w:rsid w:val="3BFF3998"/>
    <w:rsid w:val="3C154FAB"/>
    <w:rsid w:val="3C1E1556"/>
    <w:rsid w:val="3C251638"/>
    <w:rsid w:val="3C497538"/>
    <w:rsid w:val="3C833E17"/>
    <w:rsid w:val="3CB05759"/>
    <w:rsid w:val="3CB21257"/>
    <w:rsid w:val="3CBE2440"/>
    <w:rsid w:val="3CC0573D"/>
    <w:rsid w:val="3CC571DC"/>
    <w:rsid w:val="3D08712A"/>
    <w:rsid w:val="3D273D89"/>
    <w:rsid w:val="3D281519"/>
    <w:rsid w:val="3D301AC0"/>
    <w:rsid w:val="3D533DAE"/>
    <w:rsid w:val="3D7529B0"/>
    <w:rsid w:val="3D790C9C"/>
    <w:rsid w:val="3D84406D"/>
    <w:rsid w:val="3DAF084E"/>
    <w:rsid w:val="3DD46805"/>
    <w:rsid w:val="3EAC4E86"/>
    <w:rsid w:val="3EDE2CEB"/>
    <w:rsid w:val="3EFD68E1"/>
    <w:rsid w:val="3F60143E"/>
    <w:rsid w:val="3F651A56"/>
    <w:rsid w:val="3F7233EF"/>
    <w:rsid w:val="3F7656D8"/>
    <w:rsid w:val="3F842FE8"/>
    <w:rsid w:val="3FB0201A"/>
    <w:rsid w:val="3FB45515"/>
    <w:rsid w:val="3FC75E27"/>
    <w:rsid w:val="3FF918FB"/>
    <w:rsid w:val="40282406"/>
    <w:rsid w:val="402E31F8"/>
    <w:rsid w:val="403536BA"/>
    <w:rsid w:val="4063155D"/>
    <w:rsid w:val="40AE38E9"/>
    <w:rsid w:val="40DD6B4C"/>
    <w:rsid w:val="40E225E4"/>
    <w:rsid w:val="40EA5463"/>
    <w:rsid w:val="411468A5"/>
    <w:rsid w:val="41172BC2"/>
    <w:rsid w:val="41384420"/>
    <w:rsid w:val="41481206"/>
    <w:rsid w:val="414A1743"/>
    <w:rsid w:val="41546A16"/>
    <w:rsid w:val="41673385"/>
    <w:rsid w:val="417253E6"/>
    <w:rsid w:val="41762B32"/>
    <w:rsid w:val="41847388"/>
    <w:rsid w:val="41BC6528"/>
    <w:rsid w:val="41D344A8"/>
    <w:rsid w:val="420460B1"/>
    <w:rsid w:val="421A479B"/>
    <w:rsid w:val="421D316F"/>
    <w:rsid w:val="424C3A7D"/>
    <w:rsid w:val="42552DB0"/>
    <w:rsid w:val="425B32F4"/>
    <w:rsid w:val="426A3956"/>
    <w:rsid w:val="42897527"/>
    <w:rsid w:val="42A30774"/>
    <w:rsid w:val="42B31B68"/>
    <w:rsid w:val="42D23127"/>
    <w:rsid w:val="42D3374C"/>
    <w:rsid w:val="430F06C4"/>
    <w:rsid w:val="431247FD"/>
    <w:rsid w:val="433E1A96"/>
    <w:rsid w:val="43713A6A"/>
    <w:rsid w:val="437D2FE2"/>
    <w:rsid w:val="43BD7C88"/>
    <w:rsid w:val="43E136E9"/>
    <w:rsid w:val="441976BC"/>
    <w:rsid w:val="44525FA5"/>
    <w:rsid w:val="44623562"/>
    <w:rsid w:val="44790E6E"/>
    <w:rsid w:val="44935F06"/>
    <w:rsid w:val="44A272C2"/>
    <w:rsid w:val="44A549D4"/>
    <w:rsid w:val="44F406BE"/>
    <w:rsid w:val="4518469C"/>
    <w:rsid w:val="451A208F"/>
    <w:rsid w:val="452E5288"/>
    <w:rsid w:val="454A5265"/>
    <w:rsid w:val="45637592"/>
    <w:rsid w:val="456907F1"/>
    <w:rsid w:val="456F4A61"/>
    <w:rsid w:val="45837A85"/>
    <w:rsid w:val="45850837"/>
    <w:rsid w:val="46022346"/>
    <w:rsid w:val="46306031"/>
    <w:rsid w:val="46456C98"/>
    <w:rsid w:val="464A386A"/>
    <w:rsid w:val="466D5675"/>
    <w:rsid w:val="4689289F"/>
    <w:rsid w:val="46B32C54"/>
    <w:rsid w:val="46C40504"/>
    <w:rsid w:val="46FE47AC"/>
    <w:rsid w:val="472F4DE0"/>
    <w:rsid w:val="473B6BEF"/>
    <w:rsid w:val="4747548C"/>
    <w:rsid w:val="47792CE9"/>
    <w:rsid w:val="47933A36"/>
    <w:rsid w:val="479B0E08"/>
    <w:rsid w:val="47D543C4"/>
    <w:rsid w:val="47DE73A4"/>
    <w:rsid w:val="483952EE"/>
    <w:rsid w:val="48545B78"/>
    <w:rsid w:val="48973B43"/>
    <w:rsid w:val="48A97527"/>
    <w:rsid w:val="48BD593D"/>
    <w:rsid w:val="48E6382A"/>
    <w:rsid w:val="48EB0A52"/>
    <w:rsid w:val="48F25577"/>
    <w:rsid w:val="49045428"/>
    <w:rsid w:val="491B754E"/>
    <w:rsid w:val="49302629"/>
    <w:rsid w:val="49341D31"/>
    <w:rsid w:val="495C3117"/>
    <w:rsid w:val="496D5DC7"/>
    <w:rsid w:val="49CE76D7"/>
    <w:rsid w:val="49DE5409"/>
    <w:rsid w:val="49EA37EE"/>
    <w:rsid w:val="4A235542"/>
    <w:rsid w:val="4A5E0EA9"/>
    <w:rsid w:val="4A7D027E"/>
    <w:rsid w:val="4A876B81"/>
    <w:rsid w:val="4AD358EB"/>
    <w:rsid w:val="4AD66A58"/>
    <w:rsid w:val="4ADD7DE7"/>
    <w:rsid w:val="4B1928C4"/>
    <w:rsid w:val="4B272B7A"/>
    <w:rsid w:val="4B5F0E34"/>
    <w:rsid w:val="4B651D31"/>
    <w:rsid w:val="4B7D7B50"/>
    <w:rsid w:val="4B962324"/>
    <w:rsid w:val="4BB1007C"/>
    <w:rsid w:val="4BE61B92"/>
    <w:rsid w:val="4BFC4A33"/>
    <w:rsid w:val="4C2344AA"/>
    <w:rsid w:val="4C3763A0"/>
    <w:rsid w:val="4C717BF5"/>
    <w:rsid w:val="4C887FF0"/>
    <w:rsid w:val="4C8C1C52"/>
    <w:rsid w:val="4C905FEE"/>
    <w:rsid w:val="4CD359F4"/>
    <w:rsid w:val="4CDA4B40"/>
    <w:rsid w:val="4CE43B62"/>
    <w:rsid w:val="4D0A32D0"/>
    <w:rsid w:val="4D595C84"/>
    <w:rsid w:val="4DAB7D28"/>
    <w:rsid w:val="4DCD0F41"/>
    <w:rsid w:val="4DDE3231"/>
    <w:rsid w:val="4DE56883"/>
    <w:rsid w:val="4E175A29"/>
    <w:rsid w:val="4E1F1B84"/>
    <w:rsid w:val="4E22664A"/>
    <w:rsid w:val="4E3E0B9C"/>
    <w:rsid w:val="4E4335A2"/>
    <w:rsid w:val="4E516B22"/>
    <w:rsid w:val="4E592BCF"/>
    <w:rsid w:val="4E5B7CB9"/>
    <w:rsid w:val="4E63171E"/>
    <w:rsid w:val="4E653E65"/>
    <w:rsid w:val="4E837C62"/>
    <w:rsid w:val="4E8D0C35"/>
    <w:rsid w:val="4E937C00"/>
    <w:rsid w:val="4EBA5FB8"/>
    <w:rsid w:val="4F0A191C"/>
    <w:rsid w:val="50172FBC"/>
    <w:rsid w:val="502145ED"/>
    <w:rsid w:val="5096407C"/>
    <w:rsid w:val="50A45E7C"/>
    <w:rsid w:val="50AE1EE5"/>
    <w:rsid w:val="50B43ABA"/>
    <w:rsid w:val="50D7196A"/>
    <w:rsid w:val="50F24FD6"/>
    <w:rsid w:val="511107EA"/>
    <w:rsid w:val="514B0799"/>
    <w:rsid w:val="514F7C07"/>
    <w:rsid w:val="517213E9"/>
    <w:rsid w:val="519B5532"/>
    <w:rsid w:val="51B85A22"/>
    <w:rsid w:val="51D009AB"/>
    <w:rsid w:val="51F779E0"/>
    <w:rsid w:val="51F9040C"/>
    <w:rsid w:val="52140A1D"/>
    <w:rsid w:val="5233313F"/>
    <w:rsid w:val="5276066E"/>
    <w:rsid w:val="52803B4A"/>
    <w:rsid w:val="52943481"/>
    <w:rsid w:val="52D93BA8"/>
    <w:rsid w:val="533832DF"/>
    <w:rsid w:val="53534D21"/>
    <w:rsid w:val="53846619"/>
    <w:rsid w:val="538F5878"/>
    <w:rsid w:val="53900F36"/>
    <w:rsid w:val="53AC168E"/>
    <w:rsid w:val="53DD2DF6"/>
    <w:rsid w:val="540C4266"/>
    <w:rsid w:val="54134593"/>
    <w:rsid w:val="542600ED"/>
    <w:rsid w:val="5494564A"/>
    <w:rsid w:val="54AB29A4"/>
    <w:rsid w:val="54BF3EA0"/>
    <w:rsid w:val="54C020FB"/>
    <w:rsid w:val="55013B02"/>
    <w:rsid w:val="55122A49"/>
    <w:rsid w:val="553B7C09"/>
    <w:rsid w:val="5544262E"/>
    <w:rsid w:val="555923CC"/>
    <w:rsid w:val="558532D9"/>
    <w:rsid w:val="55935C72"/>
    <w:rsid w:val="55B91F60"/>
    <w:rsid w:val="55C05F87"/>
    <w:rsid w:val="55C93921"/>
    <w:rsid w:val="55CA71B9"/>
    <w:rsid w:val="560236E1"/>
    <w:rsid w:val="560A0EEB"/>
    <w:rsid w:val="560A1590"/>
    <w:rsid w:val="560A7B8A"/>
    <w:rsid w:val="561B16DD"/>
    <w:rsid w:val="561D423B"/>
    <w:rsid w:val="563C0573"/>
    <w:rsid w:val="564D1C7A"/>
    <w:rsid w:val="565D11F9"/>
    <w:rsid w:val="565F5B76"/>
    <w:rsid w:val="567D2090"/>
    <w:rsid w:val="568E146C"/>
    <w:rsid w:val="56B714EC"/>
    <w:rsid w:val="56CF3243"/>
    <w:rsid w:val="56DA3654"/>
    <w:rsid w:val="56E95BEE"/>
    <w:rsid w:val="56F02EB5"/>
    <w:rsid w:val="571F7091"/>
    <w:rsid w:val="572B3C88"/>
    <w:rsid w:val="57520C0F"/>
    <w:rsid w:val="57583C68"/>
    <w:rsid w:val="576B11ED"/>
    <w:rsid w:val="578D0153"/>
    <w:rsid w:val="57961A49"/>
    <w:rsid w:val="57B25C68"/>
    <w:rsid w:val="57E10301"/>
    <w:rsid w:val="57EA3C12"/>
    <w:rsid w:val="584A4FE3"/>
    <w:rsid w:val="58970B05"/>
    <w:rsid w:val="58986450"/>
    <w:rsid w:val="58AF4966"/>
    <w:rsid w:val="58FF7791"/>
    <w:rsid w:val="59334AA4"/>
    <w:rsid w:val="594A4899"/>
    <w:rsid w:val="59624C92"/>
    <w:rsid w:val="59645CBB"/>
    <w:rsid w:val="596811C3"/>
    <w:rsid w:val="59865278"/>
    <w:rsid w:val="59A85A64"/>
    <w:rsid w:val="59EC413E"/>
    <w:rsid w:val="59EC76FE"/>
    <w:rsid w:val="5A0F7891"/>
    <w:rsid w:val="5A307F33"/>
    <w:rsid w:val="5A5A1200"/>
    <w:rsid w:val="5AA124DF"/>
    <w:rsid w:val="5AAE3BC2"/>
    <w:rsid w:val="5AF33121"/>
    <w:rsid w:val="5B110893"/>
    <w:rsid w:val="5B6A2FD1"/>
    <w:rsid w:val="5BB15B96"/>
    <w:rsid w:val="5BE74621"/>
    <w:rsid w:val="5BE9146E"/>
    <w:rsid w:val="5C341831"/>
    <w:rsid w:val="5C3B496D"/>
    <w:rsid w:val="5C582BE4"/>
    <w:rsid w:val="5C9522CF"/>
    <w:rsid w:val="5CAE5266"/>
    <w:rsid w:val="5CE762AF"/>
    <w:rsid w:val="5CF610D8"/>
    <w:rsid w:val="5CF66074"/>
    <w:rsid w:val="5D5A4444"/>
    <w:rsid w:val="5D8A795A"/>
    <w:rsid w:val="5DB265D3"/>
    <w:rsid w:val="5DC560A3"/>
    <w:rsid w:val="5E2648FF"/>
    <w:rsid w:val="5E282761"/>
    <w:rsid w:val="5E45080F"/>
    <w:rsid w:val="5E6B2998"/>
    <w:rsid w:val="5E7D3CA1"/>
    <w:rsid w:val="5E960B8F"/>
    <w:rsid w:val="5EBE66CE"/>
    <w:rsid w:val="5EE20C9F"/>
    <w:rsid w:val="5EE56DB1"/>
    <w:rsid w:val="5EF07854"/>
    <w:rsid w:val="5F097B84"/>
    <w:rsid w:val="5F2E7ED0"/>
    <w:rsid w:val="5F334021"/>
    <w:rsid w:val="5F4201C3"/>
    <w:rsid w:val="5F5A54F0"/>
    <w:rsid w:val="5F5C5E3B"/>
    <w:rsid w:val="5F9A771D"/>
    <w:rsid w:val="5FBA6AA7"/>
    <w:rsid w:val="5FFD6F2A"/>
    <w:rsid w:val="601B6F8F"/>
    <w:rsid w:val="603C46F3"/>
    <w:rsid w:val="6050175B"/>
    <w:rsid w:val="606915F4"/>
    <w:rsid w:val="606C443E"/>
    <w:rsid w:val="60E64F2E"/>
    <w:rsid w:val="60FD0407"/>
    <w:rsid w:val="61190309"/>
    <w:rsid w:val="61564376"/>
    <w:rsid w:val="615A3AE7"/>
    <w:rsid w:val="615B0D9B"/>
    <w:rsid w:val="6173790C"/>
    <w:rsid w:val="6174772D"/>
    <w:rsid w:val="61A97432"/>
    <w:rsid w:val="61BD446A"/>
    <w:rsid w:val="61C33389"/>
    <w:rsid w:val="61ED3467"/>
    <w:rsid w:val="62045936"/>
    <w:rsid w:val="62511D29"/>
    <w:rsid w:val="62544F45"/>
    <w:rsid w:val="625A77C9"/>
    <w:rsid w:val="62867199"/>
    <w:rsid w:val="62CD4B4C"/>
    <w:rsid w:val="62DA4E01"/>
    <w:rsid w:val="62EE098B"/>
    <w:rsid w:val="62F615EE"/>
    <w:rsid w:val="631A52DC"/>
    <w:rsid w:val="633F7246"/>
    <w:rsid w:val="63405F0E"/>
    <w:rsid w:val="63473BF7"/>
    <w:rsid w:val="63BC7D26"/>
    <w:rsid w:val="63E356AA"/>
    <w:rsid w:val="63F750C0"/>
    <w:rsid w:val="63F80A56"/>
    <w:rsid w:val="640D3093"/>
    <w:rsid w:val="641C6E32"/>
    <w:rsid w:val="643038B2"/>
    <w:rsid w:val="6466481B"/>
    <w:rsid w:val="64862F7F"/>
    <w:rsid w:val="64AD2180"/>
    <w:rsid w:val="64C50976"/>
    <w:rsid w:val="65040AFD"/>
    <w:rsid w:val="65185CA5"/>
    <w:rsid w:val="65234C79"/>
    <w:rsid w:val="652A181C"/>
    <w:rsid w:val="65552BD3"/>
    <w:rsid w:val="65687721"/>
    <w:rsid w:val="65A3013A"/>
    <w:rsid w:val="65A91030"/>
    <w:rsid w:val="65AF7464"/>
    <w:rsid w:val="65B070D0"/>
    <w:rsid w:val="65B919B7"/>
    <w:rsid w:val="65BB383F"/>
    <w:rsid w:val="65CD05E4"/>
    <w:rsid w:val="65E47943"/>
    <w:rsid w:val="66114340"/>
    <w:rsid w:val="66193C3A"/>
    <w:rsid w:val="662C7735"/>
    <w:rsid w:val="6665517B"/>
    <w:rsid w:val="669B44BD"/>
    <w:rsid w:val="66B8287C"/>
    <w:rsid w:val="66DC1BAC"/>
    <w:rsid w:val="66FF4119"/>
    <w:rsid w:val="672213A0"/>
    <w:rsid w:val="67314DBD"/>
    <w:rsid w:val="67365B30"/>
    <w:rsid w:val="676A4358"/>
    <w:rsid w:val="67701833"/>
    <w:rsid w:val="678653C2"/>
    <w:rsid w:val="67896FA8"/>
    <w:rsid w:val="67B5779F"/>
    <w:rsid w:val="67CB5292"/>
    <w:rsid w:val="67D556CB"/>
    <w:rsid w:val="67E037EB"/>
    <w:rsid w:val="6863484C"/>
    <w:rsid w:val="687079BF"/>
    <w:rsid w:val="687949B8"/>
    <w:rsid w:val="689324C3"/>
    <w:rsid w:val="6899633E"/>
    <w:rsid w:val="689C5907"/>
    <w:rsid w:val="68C07A82"/>
    <w:rsid w:val="68D176D7"/>
    <w:rsid w:val="68E657F8"/>
    <w:rsid w:val="6931512E"/>
    <w:rsid w:val="693E3CEF"/>
    <w:rsid w:val="696D559A"/>
    <w:rsid w:val="698A7CDF"/>
    <w:rsid w:val="69DB58A8"/>
    <w:rsid w:val="6A0075D5"/>
    <w:rsid w:val="6A077A76"/>
    <w:rsid w:val="6A196853"/>
    <w:rsid w:val="6A1D3904"/>
    <w:rsid w:val="6A445335"/>
    <w:rsid w:val="6A701C86"/>
    <w:rsid w:val="6ABE6C77"/>
    <w:rsid w:val="6AC124E1"/>
    <w:rsid w:val="6AC51D86"/>
    <w:rsid w:val="6AD21BE7"/>
    <w:rsid w:val="6ADC37BF"/>
    <w:rsid w:val="6AF12DA9"/>
    <w:rsid w:val="6AF21CBD"/>
    <w:rsid w:val="6B1053E2"/>
    <w:rsid w:val="6B435E24"/>
    <w:rsid w:val="6B58338D"/>
    <w:rsid w:val="6BD01FA1"/>
    <w:rsid w:val="6BD17945"/>
    <w:rsid w:val="6C195AC2"/>
    <w:rsid w:val="6C2922F6"/>
    <w:rsid w:val="6C4D5327"/>
    <w:rsid w:val="6C502159"/>
    <w:rsid w:val="6C5B7035"/>
    <w:rsid w:val="6C6C46CF"/>
    <w:rsid w:val="6C9E10B3"/>
    <w:rsid w:val="6CD97FB6"/>
    <w:rsid w:val="6CE17302"/>
    <w:rsid w:val="6CF3524A"/>
    <w:rsid w:val="6CFF55DE"/>
    <w:rsid w:val="6D25142C"/>
    <w:rsid w:val="6D3E5114"/>
    <w:rsid w:val="6DD420E3"/>
    <w:rsid w:val="6E325D11"/>
    <w:rsid w:val="6E536CAA"/>
    <w:rsid w:val="6E8D5AAD"/>
    <w:rsid w:val="6E9E6037"/>
    <w:rsid w:val="6ECD16B7"/>
    <w:rsid w:val="6EEC3BD5"/>
    <w:rsid w:val="6EF43C7F"/>
    <w:rsid w:val="6F1727C3"/>
    <w:rsid w:val="6F2E7608"/>
    <w:rsid w:val="6F387DF7"/>
    <w:rsid w:val="6F63490A"/>
    <w:rsid w:val="6F8264FA"/>
    <w:rsid w:val="6F8E04CA"/>
    <w:rsid w:val="6F9E3748"/>
    <w:rsid w:val="6F9F431E"/>
    <w:rsid w:val="6FA019E4"/>
    <w:rsid w:val="6FB34B5B"/>
    <w:rsid w:val="6FBE4523"/>
    <w:rsid w:val="6FE1205B"/>
    <w:rsid w:val="703323E9"/>
    <w:rsid w:val="7039446C"/>
    <w:rsid w:val="70463D26"/>
    <w:rsid w:val="704B11CB"/>
    <w:rsid w:val="704F1D13"/>
    <w:rsid w:val="705309F7"/>
    <w:rsid w:val="708A41C2"/>
    <w:rsid w:val="70A54C4F"/>
    <w:rsid w:val="70FE4278"/>
    <w:rsid w:val="71245578"/>
    <w:rsid w:val="712A2EBE"/>
    <w:rsid w:val="714A4935"/>
    <w:rsid w:val="71821CFE"/>
    <w:rsid w:val="71997D14"/>
    <w:rsid w:val="71DA52C9"/>
    <w:rsid w:val="71E23070"/>
    <w:rsid w:val="721B2E1F"/>
    <w:rsid w:val="72836993"/>
    <w:rsid w:val="72C73EC0"/>
    <w:rsid w:val="72CF58D4"/>
    <w:rsid w:val="72DB2099"/>
    <w:rsid w:val="72EE408F"/>
    <w:rsid w:val="730D09BA"/>
    <w:rsid w:val="73104006"/>
    <w:rsid w:val="734C1C44"/>
    <w:rsid w:val="736467D5"/>
    <w:rsid w:val="737F3F5F"/>
    <w:rsid w:val="73A72CCD"/>
    <w:rsid w:val="73BD7085"/>
    <w:rsid w:val="743668EC"/>
    <w:rsid w:val="743A7FC4"/>
    <w:rsid w:val="747666CF"/>
    <w:rsid w:val="749018A2"/>
    <w:rsid w:val="74B86703"/>
    <w:rsid w:val="74C23B51"/>
    <w:rsid w:val="74C92BA4"/>
    <w:rsid w:val="74CC02A1"/>
    <w:rsid w:val="74DF6245"/>
    <w:rsid w:val="753F7128"/>
    <w:rsid w:val="754A302F"/>
    <w:rsid w:val="75527DE6"/>
    <w:rsid w:val="755D54EB"/>
    <w:rsid w:val="75722D56"/>
    <w:rsid w:val="757625F7"/>
    <w:rsid w:val="759C3DD7"/>
    <w:rsid w:val="75AD549F"/>
    <w:rsid w:val="75B61865"/>
    <w:rsid w:val="75DF3743"/>
    <w:rsid w:val="75F25C45"/>
    <w:rsid w:val="76127CFF"/>
    <w:rsid w:val="7645418E"/>
    <w:rsid w:val="768155C1"/>
    <w:rsid w:val="76B44E26"/>
    <w:rsid w:val="76C21EE6"/>
    <w:rsid w:val="76D566E2"/>
    <w:rsid w:val="76E835BD"/>
    <w:rsid w:val="77075720"/>
    <w:rsid w:val="77143186"/>
    <w:rsid w:val="772F01E8"/>
    <w:rsid w:val="77484F67"/>
    <w:rsid w:val="774E61A9"/>
    <w:rsid w:val="77521A9A"/>
    <w:rsid w:val="77534E09"/>
    <w:rsid w:val="776B2E63"/>
    <w:rsid w:val="7795796B"/>
    <w:rsid w:val="779A5BF2"/>
    <w:rsid w:val="77A46362"/>
    <w:rsid w:val="7802759F"/>
    <w:rsid w:val="78105887"/>
    <w:rsid w:val="781B778A"/>
    <w:rsid w:val="7837131C"/>
    <w:rsid w:val="78883713"/>
    <w:rsid w:val="789D6CAA"/>
    <w:rsid w:val="78A86EB0"/>
    <w:rsid w:val="78B705EE"/>
    <w:rsid w:val="78C96AF8"/>
    <w:rsid w:val="78D54621"/>
    <w:rsid w:val="78D95A94"/>
    <w:rsid w:val="78E86202"/>
    <w:rsid w:val="790D4F67"/>
    <w:rsid w:val="790D77F4"/>
    <w:rsid w:val="793F48BF"/>
    <w:rsid w:val="7957560B"/>
    <w:rsid w:val="79B0106D"/>
    <w:rsid w:val="79B5226E"/>
    <w:rsid w:val="79B75778"/>
    <w:rsid w:val="79CC1F85"/>
    <w:rsid w:val="79DD1227"/>
    <w:rsid w:val="79F52317"/>
    <w:rsid w:val="79F8215C"/>
    <w:rsid w:val="79FB563D"/>
    <w:rsid w:val="7A431165"/>
    <w:rsid w:val="7A4B39FC"/>
    <w:rsid w:val="7A6E6F68"/>
    <w:rsid w:val="7A88301C"/>
    <w:rsid w:val="7AA5597C"/>
    <w:rsid w:val="7AA95B94"/>
    <w:rsid w:val="7AEE2CF3"/>
    <w:rsid w:val="7AF950B2"/>
    <w:rsid w:val="7AFC5A9F"/>
    <w:rsid w:val="7B417C1B"/>
    <w:rsid w:val="7B4934CB"/>
    <w:rsid w:val="7BC56DE7"/>
    <w:rsid w:val="7C211032"/>
    <w:rsid w:val="7C3616FE"/>
    <w:rsid w:val="7C605FFE"/>
    <w:rsid w:val="7C94493E"/>
    <w:rsid w:val="7C991510"/>
    <w:rsid w:val="7C9F317B"/>
    <w:rsid w:val="7CF1145C"/>
    <w:rsid w:val="7D124E1E"/>
    <w:rsid w:val="7D264D35"/>
    <w:rsid w:val="7D2917D1"/>
    <w:rsid w:val="7D3E4390"/>
    <w:rsid w:val="7D47273B"/>
    <w:rsid w:val="7D562987"/>
    <w:rsid w:val="7D6E3D03"/>
    <w:rsid w:val="7D807FDA"/>
    <w:rsid w:val="7D8E5FD5"/>
    <w:rsid w:val="7DB54128"/>
    <w:rsid w:val="7DD26CBB"/>
    <w:rsid w:val="7DE33D4A"/>
    <w:rsid w:val="7DEC18DD"/>
    <w:rsid w:val="7E00081C"/>
    <w:rsid w:val="7E0427AD"/>
    <w:rsid w:val="7E0A2818"/>
    <w:rsid w:val="7E12157A"/>
    <w:rsid w:val="7E18691D"/>
    <w:rsid w:val="7E201142"/>
    <w:rsid w:val="7E4D7379"/>
    <w:rsid w:val="7E837E2B"/>
    <w:rsid w:val="7E937010"/>
    <w:rsid w:val="7EB02738"/>
    <w:rsid w:val="7EE761ED"/>
    <w:rsid w:val="7F243CCB"/>
    <w:rsid w:val="7F24719B"/>
    <w:rsid w:val="7F3D113E"/>
    <w:rsid w:val="7F490349"/>
    <w:rsid w:val="7F4B1A84"/>
    <w:rsid w:val="7F596D35"/>
    <w:rsid w:val="7F697DED"/>
    <w:rsid w:val="7F6A7194"/>
    <w:rsid w:val="7FEA3D80"/>
    <w:rsid w:val="7FFC5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99"/>
    <w:pPr>
      <w:keepNext/>
      <w:spacing w:line="600" w:lineRule="exact"/>
      <w:outlineLvl w:val="1"/>
    </w:pPr>
    <w:rPr>
      <w:rFonts w:ascii="宋体" w:hAnsi="宋体"/>
      <w:b/>
      <w:bCs/>
      <w:sz w:val="28"/>
      <w:szCs w:val="28"/>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qFormat/>
    <w:uiPriority w:val="2"/>
    <w:pPr>
      <w:widowControl/>
      <w:spacing w:before="100" w:beforeAutospacing="1" w:after="100" w:afterAutospacing="1"/>
      <w:jc w:val="center"/>
      <w:outlineLvl w:val="4"/>
    </w:pPr>
    <w:rPr>
      <w:rFonts w:ascii="宋体" w:hAnsi="宋体"/>
      <w:color w:val="000000"/>
      <w:kern w:val="0"/>
      <w:sz w:val="20"/>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link w:val="96"/>
    <w:qFormat/>
    <w:uiPriority w:val="0"/>
    <w:pPr>
      <w:ind w:firstLine="420" w:firstLineChars="200"/>
    </w:pPr>
    <w:rPr>
      <w:rFonts w:ascii="宋体" w:hAnsi="宋体"/>
    </w:rPr>
  </w:style>
  <w:style w:type="paragraph" w:styleId="8">
    <w:name w:val="List Number"/>
    <w:basedOn w:val="1"/>
    <w:qFormat/>
    <w:uiPriority w:val="0"/>
    <w:pPr>
      <w:numPr>
        <w:ilvl w:val="0"/>
        <w:numId w:val="1"/>
      </w:numPr>
      <w:contextualSpacing/>
    </w:pPr>
  </w:style>
  <w:style w:type="paragraph" w:styleId="9">
    <w:name w:val="Document Map"/>
    <w:basedOn w:val="1"/>
    <w:link w:val="38"/>
    <w:qFormat/>
    <w:uiPriority w:val="0"/>
    <w:rPr>
      <w:rFonts w:ascii="宋体"/>
      <w:sz w:val="18"/>
      <w:szCs w:val="18"/>
    </w:rPr>
  </w:style>
  <w:style w:type="paragraph" w:styleId="10">
    <w:name w:val="annotation text"/>
    <w:basedOn w:val="1"/>
    <w:qFormat/>
    <w:uiPriority w:val="0"/>
    <w:pPr>
      <w:jc w:val="left"/>
    </w:pPr>
  </w:style>
  <w:style w:type="paragraph" w:styleId="11">
    <w:name w:val="Body Text"/>
    <w:basedOn w:val="1"/>
    <w:next w:val="12"/>
    <w:link w:val="35"/>
    <w:unhideWhenUsed/>
    <w:qFormat/>
    <w:uiPriority w:val="99"/>
    <w:pPr>
      <w:spacing w:after="120"/>
    </w:pPr>
    <w:rPr>
      <w:rFonts w:ascii="Calibri" w:hAnsi="Calibri"/>
      <w:kern w:val="0"/>
    </w:rPr>
  </w:style>
  <w:style w:type="paragraph" w:customStyle="1" w:styleId="1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3">
    <w:name w:val="Body Text Indent"/>
    <w:basedOn w:val="1"/>
    <w:qFormat/>
    <w:uiPriority w:val="0"/>
    <w:pPr>
      <w:tabs>
        <w:tab w:val="left" w:pos="615"/>
      </w:tabs>
      <w:spacing w:line="480" w:lineRule="atLeast"/>
      <w:ind w:firstLine="840" w:firstLineChars="300"/>
    </w:pPr>
    <w:rPr>
      <w:rFonts w:hint="eastAsia" w:ascii="宋体"/>
      <w:kern w:val="0"/>
      <w:sz w:val="28"/>
      <w:szCs w:val="15"/>
    </w:rPr>
  </w:style>
  <w:style w:type="paragraph" w:styleId="14">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5">
    <w:name w:val="Plain Text"/>
    <w:basedOn w:val="1"/>
    <w:next w:val="1"/>
    <w:link w:val="39"/>
    <w:qFormat/>
    <w:uiPriority w:val="0"/>
    <w:rPr>
      <w:rFonts w:ascii="宋体" w:hAnsi="Courier New"/>
      <w:szCs w:val="21"/>
    </w:rPr>
  </w:style>
  <w:style w:type="paragraph" w:styleId="16">
    <w:name w:val="Balloon Text"/>
    <w:basedOn w:val="1"/>
    <w:link w:val="40"/>
    <w:qFormat/>
    <w:uiPriority w:val="0"/>
    <w:rPr>
      <w:sz w:val="18"/>
      <w:szCs w:val="18"/>
    </w:rPr>
  </w:style>
  <w:style w:type="paragraph" w:styleId="17">
    <w:name w:val="footer"/>
    <w:basedOn w:val="1"/>
    <w:link w:val="41"/>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ind w:left="200" w:hanging="200" w:hangingChars="200"/>
    </w:pPr>
  </w:style>
  <w:style w:type="paragraph" w:styleId="21">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2">
    <w:name w:val="Body Text 2"/>
    <w:basedOn w:val="1"/>
    <w:link w:val="42"/>
    <w:qFormat/>
    <w:uiPriority w:val="0"/>
    <w:pPr>
      <w:widowControl/>
      <w:jc w:val="center"/>
    </w:pPr>
    <w:rPr>
      <w:rFonts w:ascii="楷体_GB2312" w:eastAsia="楷体_GB2312"/>
      <w:sz w:val="28"/>
      <w:szCs w:val="2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link w:val="43"/>
    <w:qFormat/>
    <w:uiPriority w:val="0"/>
    <w:pPr>
      <w:spacing w:before="240" w:after="60"/>
      <w:jc w:val="center"/>
      <w:outlineLvl w:val="0"/>
    </w:pPr>
    <w:rPr>
      <w:rFonts w:ascii="Cambria" w:hAnsi="Cambria"/>
      <w:b/>
      <w:bCs/>
      <w:sz w:val="32"/>
      <w:szCs w:val="32"/>
    </w:rPr>
  </w:style>
  <w:style w:type="paragraph" w:styleId="25">
    <w:name w:val="Body Text First Indent"/>
    <w:basedOn w:val="11"/>
    <w:qFormat/>
    <w:uiPriority w:val="99"/>
    <w:pPr>
      <w:ind w:firstLine="420" w:firstLineChars="100"/>
    </w:pPr>
    <w:rPr>
      <w:rFonts w:ascii="仿宋体" w:eastAsia="仿宋体"/>
      <w:sz w:val="20"/>
      <w:lang w:eastAsia="en-US"/>
    </w:rPr>
  </w:style>
  <w:style w:type="paragraph" w:styleId="26">
    <w:name w:val="Body Text First Indent 2"/>
    <w:basedOn w:val="13"/>
    <w:qFormat/>
    <w:uiPriority w:val="0"/>
    <w:pPr>
      <w:ind w:firstLine="420" w:firstLineChars="200"/>
    </w:pPr>
  </w:style>
  <w:style w:type="table" w:styleId="28">
    <w:name w:val="Table Grid"/>
    <w:basedOn w:val="2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qFormat/>
    <w:uiPriority w:val="0"/>
  </w:style>
  <w:style w:type="character" w:styleId="32">
    <w:name w:val="FollowedHyperlink"/>
    <w:qFormat/>
    <w:uiPriority w:val="99"/>
    <w:rPr>
      <w:color w:val="800080"/>
      <w:u w:val="single"/>
    </w:rPr>
  </w:style>
  <w:style w:type="character" w:styleId="33">
    <w:name w:val="Hyperlink"/>
    <w:unhideWhenUsed/>
    <w:qFormat/>
    <w:uiPriority w:val="99"/>
    <w:rPr>
      <w:color w:val="0000FF"/>
      <w:u w:val="single"/>
    </w:rPr>
  </w:style>
  <w:style w:type="paragraph" w:customStyle="1" w:styleId="34">
    <w:name w:val="引用1"/>
    <w:next w:val="1"/>
    <w:qFormat/>
    <w:uiPriority w:val="99"/>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35">
    <w:name w:val="正文文本 字符"/>
    <w:link w:val="11"/>
    <w:qFormat/>
    <w:uiPriority w:val="99"/>
    <w:rPr>
      <w:rFonts w:ascii="Calibri" w:hAnsi="Calibri"/>
      <w:sz w:val="21"/>
      <w:szCs w:val="24"/>
    </w:rPr>
  </w:style>
  <w:style w:type="character" w:customStyle="1" w:styleId="36">
    <w:name w:val="标题 1 字符"/>
    <w:link w:val="3"/>
    <w:qFormat/>
    <w:uiPriority w:val="0"/>
    <w:rPr>
      <w:b/>
      <w:bCs/>
      <w:kern w:val="44"/>
      <w:sz w:val="44"/>
      <w:szCs w:val="44"/>
    </w:rPr>
  </w:style>
  <w:style w:type="character" w:customStyle="1" w:styleId="37">
    <w:name w:val="标题 2 字符"/>
    <w:link w:val="4"/>
    <w:qFormat/>
    <w:uiPriority w:val="99"/>
    <w:rPr>
      <w:rFonts w:ascii="宋体" w:hAnsi="宋体" w:cs="宋体"/>
      <w:b/>
      <w:bCs/>
      <w:kern w:val="2"/>
      <w:sz w:val="28"/>
      <w:szCs w:val="28"/>
    </w:rPr>
  </w:style>
  <w:style w:type="character" w:customStyle="1" w:styleId="38">
    <w:name w:val="文档结构图 字符"/>
    <w:link w:val="9"/>
    <w:qFormat/>
    <w:uiPriority w:val="0"/>
    <w:rPr>
      <w:rFonts w:ascii="宋体"/>
      <w:kern w:val="2"/>
      <w:sz w:val="18"/>
      <w:szCs w:val="18"/>
    </w:rPr>
  </w:style>
  <w:style w:type="character" w:customStyle="1" w:styleId="39">
    <w:name w:val="纯文本 字符"/>
    <w:link w:val="15"/>
    <w:qFormat/>
    <w:uiPriority w:val="0"/>
    <w:rPr>
      <w:rFonts w:ascii="宋体" w:hAnsi="Courier New" w:cs="Courier New"/>
      <w:kern w:val="2"/>
      <w:sz w:val="21"/>
      <w:szCs w:val="21"/>
    </w:rPr>
  </w:style>
  <w:style w:type="character" w:customStyle="1" w:styleId="40">
    <w:name w:val="批注框文本 字符"/>
    <w:link w:val="16"/>
    <w:qFormat/>
    <w:uiPriority w:val="0"/>
    <w:rPr>
      <w:kern w:val="2"/>
      <w:sz w:val="18"/>
      <w:szCs w:val="18"/>
    </w:rPr>
  </w:style>
  <w:style w:type="character" w:customStyle="1" w:styleId="41">
    <w:name w:val="页脚 字符"/>
    <w:link w:val="17"/>
    <w:qFormat/>
    <w:uiPriority w:val="99"/>
    <w:rPr>
      <w:kern w:val="2"/>
      <w:sz w:val="18"/>
      <w:szCs w:val="18"/>
    </w:rPr>
  </w:style>
  <w:style w:type="character" w:customStyle="1" w:styleId="42">
    <w:name w:val="正文文本 2 字符"/>
    <w:link w:val="22"/>
    <w:qFormat/>
    <w:uiPriority w:val="0"/>
    <w:rPr>
      <w:rFonts w:ascii="楷体_GB2312" w:hAnsi="Times New Roman" w:eastAsia="楷体_GB2312"/>
      <w:kern w:val="2"/>
      <w:sz w:val="28"/>
    </w:rPr>
  </w:style>
  <w:style w:type="character" w:customStyle="1" w:styleId="43">
    <w:name w:val="标题 字符"/>
    <w:link w:val="24"/>
    <w:qFormat/>
    <w:uiPriority w:val="0"/>
    <w:rPr>
      <w:rFonts w:ascii="Cambria" w:hAnsi="Cambria" w:cs="Times New Roman"/>
      <w:b/>
      <w:bCs/>
      <w:kern w:val="2"/>
      <w:sz w:val="32"/>
      <w:szCs w:val="32"/>
    </w:rPr>
  </w:style>
  <w:style w:type="character" w:customStyle="1" w:styleId="44">
    <w:name w:val="Default Text Char"/>
    <w:link w:val="45"/>
    <w:qFormat/>
    <w:uiPriority w:val="0"/>
    <w:rPr>
      <w:color w:val="000000"/>
      <w:sz w:val="24"/>
      <w:szCs w:val="24"/>
      <w:lang w:val="en-US" w:eastAsia="zh-CN" w:bidi="ar-SA"/>
    </w:rPr>
  </w:style>
  <w:style w:type="paragraph" w:customStyle="1" w:styleId="45">
    <w:name w:val="Default Text"/>
    <w:link w:val="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6">
    <w:name w:val="采购一级 Char"/>
    <w:link w:val="47"/>
    <w:qFormat/>
    <w:uiPriority w:val="0"/>
    <w:rPr>
      <w:rFonts w:ascii="方正小标宋简体" w:hAnsi="仿宋" w:eastAsia="方正小标宋简体" w:cs="宋体"/>
      <w:b/>
      <w:color w:val="000000"/>
      <w:kern w:val="44"/>
      <w:sz w:val="36"/>
      <w:szCs w:val="36"/>
      <w:lang w:val="en-US" w:eastAsia="zh-CN" w:bidi="ar-SA"/>
    </w:rPr>
  </w:style>
  <w:style w:type="paragraph" w:customStyle="1" w:styleId="47">
    <w:name w:val="采购一级"/>
    <w:link w:val="46"/>
    <w:qFormat/>
    <w:uiPriority w:val="0"/>
    <w:pPr>
      <w:spacing w:line="560" w:lineRule="exact"/>
      <w:contextualSpacing/>
      <w:jc w:val="center"/>
    </w:pPr>
    <w:rPr>
      <w:rFonts w:ascii="方正小标宋简体" w:hAnsi="仿宋" w:eastAsia="方正小标宋简体" w:cs="宋体"/>
      <w:b/>
      <w:color w:val="000000"/>
      <w:kern w:val="44"/>
      <w:sz w:val="36"/>
      <w:szCs w:val="36"/>
      <w:lang w:val="en-US" w:eastAsia="zh-CN" w:bidi="ar-SA"/>
    </w:rPr>
  </w:style>
  <w:style w:type="character" w:customStyle="1" w:styleId="48">
    <w:name w:val="页码1"/>
    <w:qFormat/>
    <w:uiPriority w:val="0"/>
  </w:style>
  <w:style w:type="character" w:customStyle="1" w:styleId="49">
    <w:name w:val="Normal_23 Char"/>
    <w:link w:val="50"/>
    <w:qFormat/>
    <w:uiPriority w:val="0"/>
    <w:rPr>
      <w:rFonts w:eastAsia="Calibri"/>
      <w:sz w:val="22"/>
      <w:szCs w:val="22"/>
      <w:lang w:val="ru-RU" w:eastAsia="en-US" w:bidi="ar-SA"/>
    </w:rPr>
  </w:style>
  <w:style w:type="paragraph" w:customStyle="1" w:styleId="50">
    <w:name w:val="Normal_23"/>
    <w:link w:val="4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51">
    <w:name w:val="font151"/>
    <w:qFormat/>
    <w:uiPriority w:val="0"/>
    <w:rPr>
      <w:rFonts w:hint="default" w:ascii="Times New Roman" w:hAnsi="Times New Roman" w:cs="Times New Roman"/>
      <w:b/>
      <w:color w:val="000000"/>
      <w:sz w:val="22"/>
      <w:szCs w:val="22"/>
      <w:u w:val="none"/>
    </w:rPr>
  </w:style>
  <w:style w:type="character" w:customStyle="1" w:styleId="52">
    <w:name w:val="font01"/>
    <w:qFormat/>
    <w:uiPriority w:val="0"/>
    <w:rPr>
      <w:rFonts w:ascii="font-weight : 400" w:hAnsi="font-weight : 400" w:eastAsia="font-weight : 400" w:cs="font-weight : 400"/>
      <w:color w:val="000000"/>
      <w:sz w:val="22"/>
      <w:szCs w:val="22"/>
      <w:u w:val="none"/>
    </w:rPr>
  </w:style>
  <w:style w:type="character" w:customStyle="1" w:styleId="53">
    <w:name w:val="font11"/>
    <w:qFormat/>
    <w:uiPriority w:val="0"/>
    <w:rPr>
      <w:rFonts w:hint="eastAsia" w:ascii="宋体" w:hAnsi="宋体" w:eastAsia="宋体" w:cs="宋体"/>
      <w:b/>
      <w:color w:val="000000"/>
      <w:sz w:val="22"/>
      <w:szCs w:val="22"/>
      <w:u w:val="none"/>
    </w:rPr>
  </w:style>
  <w:style w:type="character" w:customStyle="1" w:styleId="54">
    <w:name w:val="样式 Char"/>
    <w:link w:val="55"/>
    <w:qFormat/>
    <w:uiPriority w:val="0"/>
    <w:rPr>
      <w:rFonts w:ascii="宋体" w:hAnsi="宋体" w:cs="宋体"/>
      <w:sz w:val="24"/>
      <w:szCs w:val="24"/>
      <w:lang w:val="en-US" w:eastAsia="zh-CN" w:bidi="ar-SA"/>
    </w:rPr>
  </w:style>
  <w:style w:type="paragraph" w:customStyle="1" w:styleId="55">
    <w:name w:val="样式"/>
    <w:link w:val="54"/>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56">
    <w:name w:val="font21"/>
    <w:qFormat/>
    <w:uiPriority w:val="0"/>
    <w:rPr>
      <w:rFonts w:hint="eastAsia" w:ascii="宋体" w:hAnsi="宋体" w:eastAsia="宋体" w:cs="宋体"/>
      <w:color w:val="000000"/>
      <w:sz w:val="24"/>
      <w:szCs w:val="24"/>
      <w:u w:val="none"/>
    </w:rPr>
  </w:style>
  <w:style w:type="character" w:customStyle="1" w:styleId="57">
    <w:name w:val="Normal_8 Char"/>
    <w:link w:val="58"/>
    <w:qFormat/>
    <w:uiPriority w:val="0"/>
    <w:rPr>
      <w:rFonts w:eastAsia="Calibri"/>
      <w:sz w:val="22"/>
      <w:szCs w:val="22"/>
      <w:lang w:val="ru-RU" w:eastAsia="en-US" w:bidi="ar-SA"/>
    </w:rPr>
  </w:style>
  <w:style w:type="paragraph" w:customStyle="1" w:styleId="58">
    <w:name w:val="Normal_8"/>
    <w:link w:val="57"/>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59">
    <w:name w:val="font51"/>
    <w:qFormat/>
    <w:uiPriority w:val="0"/>
    <w:rPr>
      <w:rFonts w:hint="eastAsia" w:ascii="宋体" w:hAnsi="宋体" w:eastAsia="宋体" w:cs="宋体"/>
      <w:b/>
      <w:color w:val="000000"/>
      <w:sz w:val="22"/>
      <w:szCs w:val="22"/>
      <w:u w:val="none"/>
    </w:rPr>
  </w:style>
  <w:style w:type="paragraph" w:customStyle="1" w:styleId="60">
    <w:name w:val="Normal_1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3">
    <w:name w:val="Normal_1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Table Paragraph"/>
    <w:basedOn w:val="1"/>
    <w:qFormat/>
    <w:uiPriority w:val="1"/>
    <w:rPr>
      <w:rFonts w:ascii="宋体" w:hAnsi="宋体" w:cs="宋体"/>
      <w:lang w:val="ja-JP" w:eastAsia="ja-JP" w:bidi="ja-JP"/>
    </w:rPr>
  </w:style>
  <w:style w:type="paragraph" w:customStyle="1" w:styleId="65">
    <w:name w:val="Normal_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Normal_4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样式1"/>
    <w:basedOn w:val="1"/>
    <w:qFormat/>
    <w:uiPriority w:val="0"/>
    <w:pPr>
      <w:tabs>
        <w:tab w:val="left" w:pos="709"/>
      </w:tabs>
      <w:adjustRightInd w:val="0"/>
      <w:ind w:left="709" w:hanging="709"/>
      <w:textAlignment w:val="baseline"/>
    </w:pPr>
    <w:rPr>
      <w:rFonts w:ascii="宋体" w:hAnsi="宋体"/>
      <w:kern w:val="0"/>
      <w:szCs w:val="20"/>
    </w:rPr>
  </w:style>
  <w:style w:type="paragraph" w:customStyle="1" w:styleId="69">
    <w:name w:val="Normal_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0">
    <w:name w:val="Normal_3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Normal_1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1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Normal_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Normal_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列出段落1"/>
    <w:basedOn w:val="1"/>
    <w:qFormat/>
    <w:uiPriority w:val="34"/>
    <w:pPr>
      <w:ind w:firstLine="420" w:firstLineChars="200"/>
    </w:pPr>
    <w:rPr>
      <w:szCs w:val="21"/>
    </w:rPr>
  </w:style>
  <w:style w:type="paragraph" w:customStyle="1" w:styleId="7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9">
    <w:name w:val="Normal_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0">
    <w:name w:val="_Style 7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1">
    <w:name w:val="WPS Plain"/>
    <w:qFormat/>
    <w:uiPriority w:val="0"/>
    <w:rPr>
      <w:rFonts w:ascii="Times New Roman" w:hAnsi="Times New Roman" w:eastAsia="宋体" w:cs="Times New Roman"/>
      <w:sz w:val="21"/>
      <w:szCs w:val="22"/>
      <w:lang w:val="en-US" w:eastAsia="zh-CN" w:bidi="ar-SA"/>
    </w:rPr>
  </w:style>
  <w:style w:type="paragraph" w:customStyle="1" w:styleId="82">
    <w:name w:val="Normal_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3">
    <w:name w:val="Normal_3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5">
    <w:name w:val="Normal_1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6">
    <w:name w:val="表格文字2"/>
    <w:basedOn w:val="1"/>
    <w:qFormat/>
    <w:uiPriority w:val="99"/>
    <w:pPr>
      <w:spacing w:before="25" w:after="25"/>
      <w:jc w:val="left"/>
    </w:pPr>
    <w:rPr>
      <w:bCs/>
      <w:spacing w:val="10"/>
      <w:kern w:val="0"/>
    </w:rPr>
  </w:style>
  <w:style w:type="paragraph" w:customStyle="1" w:styleId="87">
    <w:name w:val="Normal_1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8">
    <w:name w:val="_Style 2"/>
    <w:basedOn w:val="1"/>
    <w:qFormat/>
    <w:uiPriority w:val="34"/>
    <w:pPr>
      <w:ind w:firstLine="420" w:firstLineChars="200"/>
    </w:pPr>
    <w:rPr>
      <w:szCs w:val="22"/>
    </w:rPr>
  </w:style>
  <w:style w:type="paragraph" w:customStyle="1" w:styleId="89">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0">
    <w:name w:val="Normal_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1">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2">
    <w:name w:val="Char Char Char Char Char Char Char1 Char"/>
    <w:basedOn w:val="1"/>
    <w:qFormat/>
    <w:uiPriority w:val="0"/>
    <w:rPr>
      <w:rFonts w:ascii="Tahoma" w:hAnsi="Tahoma"/>
      <w:sz w:val="24"/>
      <w:szCs w:val="20"/>
    </w:rPr>
  </w:style>
  <w:style w:type="paragraph" w:customStyle="1" w:styleId="93">
    <w:name w:val="Normal_1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4">
    <w:name w:val="样式 样式 左侧:  2 字符 + 左侧:  0.85 厘米 首行缩进:  2 字符1"/>
    <w:qFormat/>
    <w:uiPriority w:val="0"/>
    <w:pPr>
      <w:widowControl w:val="0"/>
      <w:spacing w:line="360" w:lineRule="auto"/>
      <w:ind w:left="482" w:firstLine="200" w:firstLineChars="200"/>
      <w:jc w:val="both"/>
    </w:pPr>
    <w:rPr>
      <w:rFonts w:ascii="Times New Roman" w:hAnsi="Times New Roman" w:eastAsia="宋体" w:cs="宋体"/>
      <w:kern w:val="2"/>
      <w:sz w:val="28"/>
      <w:lang w:val="en-US" w:eastAsia="zh-CN" w:bidi="ar-SA"/>
    </w:rPr>
  </w:style>
  <w:style w:type="paragraph" w:customStyle="1" w:styleId="9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正文缩进 字符"/>
    <w:link w:val="2"/>
    <w:qFormat/>
    <w:uiPriority w:val="0"/>
    <w:rPr>
      <w:rFonts w:ascii="宋体" w:hAnsi="宋体"/>
      <w:kern w:val="2"/>
      <w:sz w:val="21"/>
      <w:szCs w:val="24"/>
    </w:rPr>
  </w:style>
  <w:style w:type="character" w:customStyle="1" w:styleId="97">
    <w:name w:val="未处理的提及1"/>
    <w:basedOn w:val="29"/>
    <w:semiHidden/>
    <w:unhideWhenUsed/>
    <w:qFormat/>
    <w:uiPriority w:val="99"/>
    <w:rPr>
      <w:color w:val="605E5C"/>
      <w:shd w:val="clear" w:color="auto" w:fill="E1DFDD"/>
    </w:rPr>
  </w:style>
  <w:style w:type="paragraph" w:customStyle="1" w:styleId="98">
    <w:name w:val="正文_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font5"/>
    <w:basedOn w:val="1"/>
    <w:qFormat/>
    <w:uiPriority w:val="0"/>
    <w:pPr>
      <w:widowControl/>
      <w:spacing w:before="100" w:beforeAutospacing="1" w:after="100" w:afterAutospacing="1"/>
      <w:jc w:val="left"/>
    </w:pPr>
    <w:rPr>
      <w:kern w:val="0"/>
      <w:sz w:val="24"/>
    </w:rPr>
  </w:style>
  <w:style w:type="paragraph" w:customStyle="1" w:styleId="102">
    <w:name w:val="font6"/>
    <w:basedOn w:val="1"/>
    <w:qFormat/>
    <w:uiPriority w:val="0"/>
    <w:pPr>
      <w:widowControl/>
      <w:spacing w:before="100" w:beforeAutospacing="1" w:after="100" w:afterAutospacing="1"/>
      <w:jc w:val="left"/>
    </w:pPr>
    <w:rPr>
      <w:b/>
      <w:bCs/>
      <w:kern w:val="0"/>
      <w:sz w:val="24"/>
    </w:rPr>
  </w:style>
  <w:style w:type="paragraph" w:customStyle="1" w:styleId="10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04">
    <w:name w:val="xl68"/>
    <w:basedOn w:val="1"/>
    <w:qFormat/>
    <w:uiPriority w:val="0"/>
    <w:pPr>
      <w:widowControl/>
      <w:spacing w:before="100" w:beforeAutospacing="1" w:after="100" w:afterAutospacing="1"/>
      <w:jc w:val="left"/>
    </w:pPr>
    <w:rPr>
      <w:kern w:val="0"/>
      <w:sz w:val="24"/>
    </w:rPr>
  </w:style>
  <w:style w:type="paragraph" w:customStyle="1" w:styleId="105">
    <w:name w:val="xl69"/>
    <w:basedOn w:val="1"/>
    <w:qFormat/>
    <w:uiPriority w:val="0"/>
    <w:pPr>
      <w:widowControl/>
      <w:spacing w:before="100" w:beforeAutospacing="1" w:after="100" w:afterAutospacing="1"/>
      <w:jc w:val="left"/>
    </w:pPr>
    <w:rPr>
      <w:b/>
      <w:bCs/>
      <w:kern w:val="0"/>
      <w:sz w:val="24"/>
    </w:rPr>
  </w:style>
  <w:style w:type="paragraph" w:customStyle="1" w:styleId="106">
    <w:name w:val="xl70"/>
    <w:basedOn w:val="1"/>
    <w:qFormat/>
    <w:uiPriority w:val="0"/>
    <w:pPr>
      <w:widowControl/>
      <w:spacing w:before="100" w:beforeAutospacing="1" w:after="100" w:afterAutospacing="1"/>
      <w:jc w:val="left"/>
      <w:textAlignment w:val="center"/>
    </w:pPr>
    <w:rPr>
      <w:b/>
      <w:bCs/>
      <w:kern w:val="0"/>
      <w:sz w:val="24"/>
    </w:rPr>
  </w:style>
  <w:style w:type="paragraph" w:customStyle="1" w:styleId="107">
    <w:name w:val="xl71"/>
    <w:basedOn w:val="1"/>
    <w:qFormat/>
    <w:uiPriority w:val="0"/>
    <w:pPr>
      <w:widowControl/>
      <w:spacing w:before="100" w:beforeAutospacing="1" w:after="100" w:afterAutospacing="1"/>
      <w:jc w:val="center"/>
    </w:pPr>
    <w:rPr>
      <w:b/>
      <w:bCs/>
      <w:kern w:val="0"/>
      <w:sz w:val="24"/>
    </w:rPr>
  </w:style>
  <w:style w:type="paragraph" w:customStyle="1" w:styleId="10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9">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0">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rPr>
  </w:style>
  <w:style w:type="paragraph" w:customStyle="1" w:styleId="112">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kern w:val="0"/>
      <w:sz w:val="24"/>
    </w:rPr>
  </w:style>
  <w:style w:type="paragraph" w:customStyle="1" w:styleId="113">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4"/>
    </w:rPr>
  </w:style>
  <w:style w:type="paragraph" w:customStyle="1" w:styleId="1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1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16">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1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1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1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20">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2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2">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24"/>
    </w:rPr>
  </w:style>
  <w:style w:type="paragraph" w:customStyle="1" w:styleId="12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2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2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2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129">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3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4"/>
    </w:rPr>
  </w:style>
  <w:style w:type="paragraph" w:customStyle="1" w:styleId="13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3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3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35">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rPr>
  </w:style>
  <w:style w:type="paragraph" w:customStyle="1" w:styleId="13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character" w:customStyle="1" w:styleId="137">
    <w:name w:val="font31"/>
    <w:basedOn w:val="29"/>
    <w:qFormat/>
    <w:uiPriority w:val="0"/>
    <w:rPr>
      <w:rFonts w:hint="default" w:ascii="Times New Roman" w:hAnsi="Times New Roman" w:cs="Times New Roman"/>
      <w:color w:val="000000"/>
      <w:sz w:val="24"/>
      <w:szCs w:val="24"/>
      <w:u w:val="none"/>
    </w:rPr>
  </w:style>
  <w:style w:type="paragraph" w:customStyle="1" w:styleId="13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日期_0"/>
    <w:basedOn w:val="140"/>
    <w:next w:val="138"/>
    <w:qFormat/>
    <w:uiPriority w:val="0"/>
    <w:pPr>
      <w:adjustRightInd w:val="0"/>
      <w:spacing w:line="360" w:lineRule="atLeast"/>
    </w:pPr>
    <w:rPr>
      <w:rFonts w:ascii="宋体"/>
      <w:kern w:val="0"/>
      <w:sz w:val="24"/>
      <w:szCs w:val="20"/>
    </w:rPr>
  </w:style>
  <w:style w:type="paragraph" w:customStyle="1" w:styleId="14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文字缩进"/>
    <w:basedOn w:val="1"/>
    <w:next w:val="1"/>
    <w:qFormat/>
    <w:uiPriority w:val="0"/>
    <w:pPr>
      <w:spacing w:line="400" w:lineRule="atLeast"/>
      <w:ind w:left="210" w:firstLine="210"/>
    </w:pPr>
    <w:rPr>
      <w:rFonts w:ascii="宋体"/>
      <w:color w:val="000000"/>
    </w:rPr>
  </w:style>
  <w:style w:type="paragraph" w:customStyle="1" w:styleId="142">
    <w:name w:val="正文y"/>
    <w:basedOn w:val="1"/>
    <w:qFormat/>
    <w:uiPriority w:val="0"/>
    <w:pPr>
      <w:ind w:firstLine="609" w:firstLineChars="200"/>
    </w:pPr>
    <w:rPr>
      <w:sz w:val="28"/>
      <w:szCs w:val="28"/>
    </w:rPr>
  </w:style>
  <w:style w:type="paragraph" w:customStyle="1" w:styleId="143">
    <w:name w:val="Revision"/>
    <w:hidden/>
    <w:semiHidden/>
    <w:qFormat/>
    <w:uiPriority w:val="99"/>
    <w:rPr>
      <w:rFonts w:ascii="Times New Roman" w:hAnsi="Times New Roman" w:eastAsia="宋体" w:cs="Times New Roman"/>
      <w:kern w:val="2"/>
      <w:sz w:val="21"/>
      <w:szCs w:val="24"/>
      <w:lang w:val="en-US" w:eastAsia="zh-CN" w:bidi="ar-SA"/>
    </w:rPr>
  </w:style>
  <w:style w:type="paragraph" w:styleId="14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BF212F-4A30-4164-B937-0AE2CD82295E}">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37</Pages>
  <Words>3016</Words>
  <Characters>3518</Characters>
  <Lines>1</Lines>
  <Paragraphs>1</Paragraphs>
  <TotalTime>10</TotalTime>
  <ScaleCrop>false</ScaleCrop>
  <LinksUpToDate>false</LinksUpToDate>
  <CharactersWithSpaces>3595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2022-02-27T14:47:00Z</dcterms:created>
  <dc:creator>Administrator</dc:creator>
  <cp:lastModifiedBy>春的蓓蕾</cp:lastModifiedBy>
  <cp:lastPrinted>2022-06-15T08:27:00Z</cp:lastPrinted>
  <dcterms:modified xsi:type="dcterms:W3CDTF">2025-06-20T10:05:48Z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FC302667B5A44544AE350C7E3502AB81_13</vt:lpwstr>
  </property>
  <property fmtid="{D5CDD505-2E9C-101B-9397-08002B2CF9AE}" pid="4" name="KSOTemplateDocerSaveRecord">
    <vt:lpwstr>eyJoZGlkIjoiYWEwNTQ2MWE4NWE4ZmFmODFkYzc3NmEwMTA4MjcxYjciLCJ1c2VySWQiOiIxMDE4MDM5NTA2In0=</vt:lpwstr>
  </property>
</Properties>
</file>