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r>
        <w:rPr>
          <w:rFonts w:hint="eastAsia" w:ascii="宋体" w:hAnsi="宋体" w:eastAsia="宋体" w:cs="Times New Roman"/>
          <w:b/>
          <w:color w:val="auto"/>
          <w:w w:val="90"/>
          <w:sz w:val="36"/>
          <w:szCs w:val="36"/>
          <w:highlight w:val="none"/>
          <w:lang w:val="en-US" w:eastAsia="zh-CN"/>
        </w:rPr>
        <w:t>：</w:t>
      </w:r>
      <w:bookmarkEnd w:id="0"/>
      <w:r>
        <w:rPr>
          <w:rFonts w:hint="eastAsia" w:ascii="宋体" w:hAnsi="宋体" w:cs="Times New Roman"/>
          <w:b/>
          <w:color w:val="auto"/>
          <w:w w:val="90"/>
          <w:sz w:val="36"/>
          <w:szCs w:val="36"/>
          <w:highlight w:val="none"/>
          <w:lang w:val="en-US" w:eastAsia="zh-CN"/>
        </w:rPr>
        <w:t>XJSX2025-001</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焉耆县职工疗休养点项目</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7B2B0EA">
      <w:pPr>
        <w:pStyle w:val="16"/>
        <w:rPr>
          <w:rFonts w:hint="eastAsia"/>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2"/>
        <w:rPr>
          <w:rFonts w:hint="eastAsia"/>
          <w:color w:val="000000" w:themeColor="text1"/>
          <w:highlight w:val="none"/>
          <w14:textFill>
            <w14:solidFill>
              <w14:schemeClr w14:val="tx1"/>
            </w14:solidFill>
          </w14:textFill>
        </w:rPr>
      </w:pPr>
    </w:p>
    <w:p w14:paraId="0A9FB326">
      <w:pPr>
        <w:pStyle w:val="7"/>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焉耆回族自治县总工会</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新疆盛星工程项目管理咨询有限公司</w:t>
      </w:r>
    </w:p>
    <w:p w14:paraId="0351E576">
      <w:pPr>
        <w:pStyle w:val="12"/>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五</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七</w:t>
      </w:r>
      <w:r>
        <w:rPr>
          <w:rFonts w:hint="eastAsia" w:ascii="宋体" w:hAnsi="宋体"/>
          <w:b/>
          <w:color w:val="000000" w:themeColor="text1"/>
          <w:w w:val="90"/>
          <w:sz w:val="36"/>
          <w:szCs w:val="36"/>
          <w:highlight w:val="none"/>
          <w14:textFill>
            <w14:solidFill>
              <w14:schemeClr w14:val="tx1"/>
            </w14:solidFill>
          </w14:textFill>
        </w:rPr>
        <w:t>月</w:t>
      </w:r>
    </w:p>
    <w:p w14:paraId="05D3E5FD">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焉耆县职工疗休养点项目</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招  标</w:t>
      </w:r>
      <w:r>
        <w:rPr>
          <w:rFonts w:hint="eastAsia" w:ascii="宋体" w:hAnsi="宋体" w:cs="仿宋_GB2312"/>
          <w:color w:val="000000" w:themeColor="text1"/>
          <w:sz w:val="24"/>
          <w:szCs w:val="24"/>
          <w:highlight w:val="none"/>
          <w14:textFill>
            <w14:solidFill>
              <w14:schemeClr w14:val="tx1"/>
            </w14:solidFill>
          </w14:textFill>
        </w:rPr>
        <w:t xml:space="preserve">  人（公章）：</w:t>
      </w:r>
      <w:r>
        <w:rPr>
          <w:rFonts w:hint="eastAsia" w:ascii="宋体" w:hAnsi="宋体" w:cs="仿宋_GB2312"/>
          <w:color w:val="000000" w:themeColor="text1"/>
          <w:sz w:val="24"/>
          <w:szCs w:val="24"/>
          <w:highlight w:val="none"/>
          <w:lang w:eastAsia="zh-CN"/>
          <w14:textFill>
            <w14:solidFill>
              <w14:schemeClr w14:val="tx1"/>
            </w14:solidFill>
          </w14:textFill>
        </w:rPr>
        <w:t>焉耆回族自治县总工会</w:t>
      </w:r>
    </w:p>
    <w:p w14:paraId="44C40D29">
      <w:pPr>
        <w:pStyle w:val="7"/>
        <w:rPr>
          <w:rFonts w:hint="eastAsia" w:ascii="宋体" w:hAnsi="宋体" w:cs="仿宋_GB2312"/>
          <w:color w:val="000000" w:themeColor="text1"/>
          <w:sz w:val="24"/>
          <w:szCs w:val="24"/>
          <w:highlight w:val="none"/>
          <w14:textFill>
            <w14:solidFill>
              <w14:schemeClr w14:val="tx1"/>
            </w14:solidFill>
          </w14:textFill>
        </w:rPr>
      </w:pPr>
    </w:p>
    <w:p w14:paraId="6019F08B">
      <w:pPr>
        <w:pStyle w:val="7"/>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马紫棋</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13399044563</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841100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新疆盛星工程项目管理咨询有限公司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李明阳</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17397501600</w:t>
      </w:r>
    </w:p>
    <w:p w14:paraId="373937E2">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投标文件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11582"/>
      <w:bookmarkStart w:id="3" w:name="_Toc29720939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新疆盛星工程项目管理咨询有限公司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焉耆县职工疗休养点项目</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9"/>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焉耆县职工疗休养点项目</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8月01日</w:t>
      </w:r>
      <w:r>
        <w:rPr>
          <w:rFonts w:hint="eastAsia" w:cs="宋体"/>
          <w:color w:val="000000" w:themeColor="text1"/>
          <w:sz w:val="24"/>
          <w:szCs w:val="24"/>
          <w:highlight w:val="none"/>
          <w:lang w:eastAsia="zh-CN"/>
          <w14:textFill>
            <w14:solidFill>
              <w14:schemeClr w14:val="tx1"/>
            </w14:solidFill>
          </w14:textFill>
        </w:rPr>
        <w:t xml:space="preserve"> 1</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9"/>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XJSX2025-001</w:t>
      </w:r>
    </w:p>
    <w:p w14:paraId="50E6B1C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焉耆县职工疗休养点项目</w:t>
      </w:r>
    </w:p>
    <w:p w14:paraId="7A956936">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1元</w:t>
      </w:r>
    </w:p>
    <w:p w14:paraId="7D5163D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最高限价：详见</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w:t>
      </w:r>
    </w:p>
    <w:p w14:paraId="096CAA8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eastAsia="zh-CN"/>
          <w14:textFill>
            <w14:solidFill>
              <w14:schemeClr w14:val="tx1"/>
            </w14:solidFill>
          </w14:textFill>
        </w:rPr>
        <w:t>焉耆县职工疗休养点项目</w:t>
      </w:r>
    </w:p>
    <w:p w14:paraId="3181572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14:paraId="1EEDCBF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对全区职工疗休养点认定进行采购，职工疗休养服务，充分满足职工疗休养多样化需求。具体内容详见招标文件。</w:t>
      </w:r>
    </w:p>
    <w:p w14:paraId="3E5CFBB5">
      <w:pPr>
        <w:pStyle w:val="9"/>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sz w:val="24"/>
          <w:szCs w:val="24"/>
          <w:highlight w:val="none"/>
          <w:lang w:val="en-US" w:eastAsia="zh-CN"/>
          <w14:textFill>
            <w14:solidFill>
              <w14:schemeClr w14:val="tx1"/>
            </w14:solidFill>
          </w14:textFill>
        </w:rPr>
        <w:t>两年。</w:t>
      </w:r>
    </w:p>
    <w:p w14:paraId="6194B2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9"/>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9"/>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9"/>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13DE5B06">
      <w:pPr>
        <w:pStyle w:val="9"/>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59</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9"/>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9"/>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投标文件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8月01日</w:t>
      </w:r>
      <w:r>
        <w:rPr>
          <w:rFonts w:hint="eastAsia" w:cs="宋体"/>
          <w:color w:val="000000" w:themeColor="text1"/>
          <w:sz w:val="24"/>
          <w:szCs w:val="24"/>
          <w:highlight w:val="none"/>
          <w:lang w:eastAsia="zh-CN"/>
          <w14:textFill>
            <w14:solidFill>
              <w14:schemeClr w14:val="tx1"/>
            </w14:solidFill>
          </w14:textFill>
        </w:rPr>
        <w:t xml:space="preserve"> 1</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8月01日</w:t>
      </w:r>
      <w:r>
        <w:rPr>
          <w:rFonts w:hint="eastAsia" w:cs="宋体"/>
          <w:color w:val="000000" w:themeColor="text1"/>
          <w:sz w:val="24"/>
          <w:szCs w:val="24"/>
          <w:highlight w:val="none"/>
          <w:lang w:eastAsia="zh-CN"/>
          <w14:textFill>
            <w14:solidFill>
              <w14:schemeClr w14:val="tx1"/>
            </w14:solidFill>
          </w14:textFill>
        </w:rPr>
        <w:t xml:space="preserve"> 1</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9"/>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9"/>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1.本项目为电子招投标，</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须使用CA加密设备通过政采云电子投标客户端制作</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)。若</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参与投标，自行承担投标一切费用。 </w:t>
      </w:r>
    </w:p>
    <w:p w14:paraId="6714F70F">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3.各</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应在开标前应确保成为新疆维吾尔自治区政府采购网正式注册入库</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，并完成CA数字证书申领。因未注册入库、未办理CA数字证书等原因造成无法投标或投标失败等后果由</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自行承担。 </w:t>
      </w:r>
    </w:p>
    <w:p w14:paraId="426B2BD7">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将政采云电子交易客户端下载、安装完成后，可通过账号密码或CA登录客户端进行</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在开标时须使用制作加密电子</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所使用的CA锁及电脑，电脑须提前配置好浏览器，以便开标时解锁。  </w:t>
      </w:r>
    </w:p>
    <w:p w14:paraId="4A9D366A">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”版面获取操作指南，同时对自助查询无法解决的问题可通过钉钉群及政采云在线客服获取服务支持。</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钉钉群号：政采云新疆</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服务1号群：30349928（如已加入1-11群，无需重复加入，十一个群联动直播），钉钉工具软件具有回放功能，直播培训结束后可在钉钉群中回放观看学习。</w:t>
      </w:r>
    </w:p>
    <w:p w14:paraId="7A2E3A69">
      <w:pPr>
        <w:pStyle w:val="9"/>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焉耆回族自治县总工会</w:t>
      </w:r>
    </w:p>
    <w:p w14:paraId="594E908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Style w:val="36"/>
          <w:rFonts w:hint="eastAsia" w:cs="宋体"/>
          <w:color w:val="000000" w:themeColor="text1"/>
          <w:sz w:val="24"/>
          <w:szCs w:val="24"/>
          <w:highlight w:val="none"/>
          <w:lang w:eastAsia="zh-CN"/>
          <w14:textFill>
            <w14:solidFill>
              <w14:schemeClr w14:val="tx1"/>
            </w14:solidFill>
          </w14:textFill>
        </w:rPr>
        <w:t>焉耆回族自治县</w:t>
      </w:r>
    </w:p>
    <w:p w14:paraId="352F7D6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13399044563</w:t>
      </w:r>
    </w:p>
    <w:p w14:paraId="41AAD1AE">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新疆盛星工程项目管理咨询有限公司</w:t>
      </w:r>
    </w:p>
    <w:p w14:paraId="7BC62EE4">
      <w:pPr>
        <w:pStyle w:val="9"/>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库尔勒市康都时代花园35栋商铺302</w:t>
      </w:r>
    </w:p>
    <w:p w14:paraId="35D2A1B5">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李明阳</w:t>
      </w:r>
    </w:p>
    <w:p w14:paraId="00EBD3D6">
      <w:pPr>
        <w:pStyle w:val="9"/>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17397501600</w:t>
      </w:r>
    </w:p>
    <w:p w14:paraId="7E4E489B">
      <w:pPr>
        <w:rPr>
          <w:rFonts w:hint="eastAsia" w:ascii="宋体" w:hAnsi="宋体" w:eastAsia="宋体"/>
          <w:color w:val="000000" w:themeColor="text1"/>
          <w:sz w:val="48"/>
          <w:szCs w:val="48"/>
          <w:highlight w:val="none"/>
          <w14:textFill>
            <w14:solidFill>
              <w14:schemeClr w14:val="tx1"/>
            </w14:solidFill>
          </w14:textFill>
        </w:rPr>
      </w:pPr>
      <w:bookmarkStart w:id="4" w:name="_Toc297209393"/>
      <w:bookmarkStart w:id="5" w:name="_Toc12430"/>
      <w:r>
        <w:rPr>
          <w:rFonts w:hint="eastAsia" w:ascii="宋体" w:hAnsi="宋体" w:eastAsia="宋体"/>
          <w:color w:val="000000" w:themeColor="text1"/>
          <w:sz w:val="48"/>
          <w:szCs w:val="48"/>
          <w:highlight w:val="none"/>
          <w:lang w:eastAsia="zh-CN"/>
          <w14:textFill>
            <w14:solidFill>
              <w14:schemeClr w14:val="tx1"/>
            </w14:solidFill>
          </w14:textFill>
        </w:rPr>
        <w:br w:type="page"/>
      </w:r>
    </w:p>
    <w:p w14:paraId="55304F1E">
      <w:pPr>
        <w:pStyle w:val="2"/>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lang w:eastAsia="zh-CN"/>
          <w14:textFill>
            <w14:solidFill>
              <w14:schemeClr w14:val="tx1"/>
            </w14:solidFill>
          </w14:textFill>
        </w:rPr>
        <w:t>投标人</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投标人</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焉耆回族自治县总工会</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焉耆回族自治县</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马紫棋</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13399044563</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新疆盛星工程项目管理咨询有限公司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库尔勒市康都时代花园35栋商铺302</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李明阳</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17397501600</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焉耆县职工疗休养点项目</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E635F3C">
            <w:pPr>
              <w:pStyle w:val="43"/>
              <w:spacing w:before="74" w:line="400" w:lineRule="exact"/>
              <w:ind w:left="42" w:leftChars="20" w:right="42" w:rightChars="2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1元</w:t>
            </w:r>
          </w:p>
          <w:p w14:paraId="3434BDD8">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注：本项目采用固定1元报价，</w:t>
            </w:r>
            <w:r>
              <w:rPr>
                <w:rFonts w:hint="eastAsia" w:ascii="宋体" w:hAnsi="宋体" w:eastAsia="宋体" w:cs="宋体"/>
                <w:b/>
                <w:bCs/>
                <w:color w:val="auto"/>
                <w:spacing w:val="-6"/>
                <w:sz w:val="24"/>
                <w:szCs w:val="24"/>
                <w:highlight w:val="none"/>
                <w:lang w:val="en-US" w:eastAsia="zh-CN"/>
              </w:rPr>
              <w:t>投标人不得修改价格，否则视为无效响应。</w:t>
            </w:r>
            <w: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t>)</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对全区职工疗休养点认定进行采购，职工疗休养服务，充分满足职工疗休养多样化需求。具体内容详见招标文件。</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777C34C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两年</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服务要求</w:t>
            </w:r>
          </w:p>
        </w:tc>
        <w:tc>
          <w:tcPr>
            <w:tcW w:w="6470" w:type="dxa"/>
            <w:tcBorders>
              <w:tl2br w:val="nil"/>
              <w:tr2bl w:val="nil"/>
            </w:tcBorders>
            <w:noWrap w:val="0"/>
            <w:vAlign w:val="center"/>
          </w:tcPr>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焉耆回族自治县</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具体以甲乙双方签订合同为准</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“其他未列明行业”。</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556FC795">
            <w:pPr>
              <w:pStyle w:val="9"/>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kern w:val="2"/>
                <w:sz w:val="24"/>
                <w:szCs w:val="24"/>
                <w:highlight w:val="none"/>
                <w:lang w:val="en-US" w:eastAsia="zh-CN" w:bidi="ar-SA"/>
                <w14:textFill>
                  <w14:solidFill>
                    <w14:schemeClr w14:val="tx1"/>
                  </w14:solidFill>
                </w14:textFill>
              </w:rPr>
              <w:t>无</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投标报价应包括：有关本项目所需服务费、人工费、保险费、税金、餐费、医疗费等全部相关费用；</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3D6A72E7">
            <w:pPr>
              <w:keepNext w:val="0"/>
              <w:keepLines w:val="0"/>
              <w:pageBreakBefore w:val="0"/>
              <w:widowControl w:val="0"/>
              <w:numPr>
                <w:numId w:val="0"/>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无需缴纳</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年或</w:t>
            </w:r>
            <w:r>
              <w:rPr>
                <w:rFonts w:hint="eastAsia" w:ascii="宋体" w:hAnsi="宋体" w:eastAsia="宋体" w:cs="宋体"/>
                <w:color w:val="auto"/>
                <w:kern w:val="2"/>
                <w:sz w:val="24"/>
                <w:szCs w:val="24"/>
                <w:highlight w:val="none"/>
                <w:lang w:val="en-US" w:bidi="ar-SA"/>
              </w:rPr>
              <w:t>20</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bidi="ar-SA"/>
              </w:rPr>
              <w:t>年</w:t>
            </w:r>
            <w:r>
              <w:rPr>
                <w:rFonts w:hint="eastAsia" w:ascii="宋体" w:hAnsi="宋体" w:cs="宋体"/>
                <w:b/>
                <w:bCs/>
                <w:color w:val="auto"/>
                <w:kern w:val="2"/>
                <w:sz w:val="24"/>
                <w:szCs w:val="24"/>
                <w:highlight w:val="none"/>
                <w:lang w:val="en-US" w:eastAsia="zh-CN" w:bidi="ar-SA"/>
              </w:rPr>
              <w:t>（提供财务审计报告或财务报表（新成立企业不作要求））</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kern w:val="2"/>
                <w:sz w:val="24"/>
                <w:szCs w:val="24"/>
                <w:highlight w:val="none"/>
                <w:lang w:val="en-US" w:bidi="ar-SA"/>
              </w:rPr>
              <w:t>指20</w:t>
            </w: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bidi="ar-SA"/>
              </w:rPr>
              <w:t>年</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bidi="ar-SA"/>
              </w:rPr>
              <w:t>月至</w:t>
            </w:r>
            <w:r>
              <w:rPr>
                <w:rFonts w:hint="eastAsia" w:ascii="宋体" w:hAnsi="宋体" w:eastAsia="宋体" w:cs="宋体"/>
                <w:kern w:val="2"/>
                <w:sz w:val="24"/>
                <w:szCs w:val="24"/>
                <w:highlight w:val="none"/>
                <w:lang w:val="en-US" w:eastAsia="zh-CN" w:bidi="ar-SA"/>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新疆盛星工程项目管理咨询有限公司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2025年08月01日 11:00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投标文件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2025年08月01日 11:00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投标人和制造商应出具投标文件要求的《中小企业声明函》给予证明，否则评标时不予认可。投标人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w:t>
            </w:r>
            <w:r>
              <w:rPr>
                <w:rFonts w:hint="eastAsia" w:ascii="宋体" w:cs="Times New Roman"/>
                <w:b/>
                <w:bCs/>
                <w:color w:val="000000" w:themeColor="text1"/>
                <w:kern w:val="0"/>
                <w:sz w:val="24"/>
                <w:szCs w:val="20"/>
                <w:highlight w:val="none"/>
                <w:lang w:val="en-US" w:eastAsia="zh-CN" w:bidi="ar-SA"/>
                <w14:textFill>
                  <w14:solidFill>
                    <w14:schemeClr w14:val="tx1"/>
                  </w14:solidFill>
                </w14:textFill>
              </w:rPr>
              <w:t>招标人</w:t>
            </w: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投标人如为监狱企业将视同小型或微型企业，且报价产品为小型或微型企业生产的，将对该产品的评标报价给予10%的扣除。投标人为监狱企业的，应提供由省级以上监狱管理局、戒毒管理局（含新疆生产建设兵团）出具的属于监狱企业的证明文件。投标人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列入财政部会同国务院有关部门发布的节能产品、环境标志产品品目清单，投标人应当提供国家确定的认证机构出具的、处于有效期之内的节能产品、环境标志产品认证证书。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w:t>
            </w:r>
            <w:r>
              <w:rPr>
                <w:rFonts w:hint="eastAsia" w:hAnsi="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lang w:val="en-US" w:eastAsia="zh-CN"/>
                <w14:textFill>
                  <w14:solidFill>
                    <w14:schemeClr w14:val="tx1"/>
                  </w14:solidFill>
                </w14:textFill>
              </w:rPr>
              <w:t>有需求请自行踏勘</w:t>
            </w:r>
          </w:p>
        </w:tc>
      </w:tr>
      <w:tr w14:paraId="0173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763D3D2C">
            <w:pPr>
              <w:pStyle w:val="43"/>
              <w:spacing w:before="74" w:line="400" w:lineRule="exact"/>
              <w:ind w:left="42" w:leftChars="20" w:right="42" w:rightChars="2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37</w:t>
            </w:r>
          </w:p>
        </w:tc>
        <w:tc>
          <w:tcPr>
            <w:tcW w:w="2160" w:type="dxa"/>
            <w:vAlign w:val="center"/>
          </w:tcPr>
          <w:p w14:paraId="53391393">
            <w:pPr>
              <w:bidi w:val="0"/>
              <w:jc w:val="center"/>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auto"/>
                <w:kern w:val="0"/>
                <w:sz w:val="24"/>
                <w:highlight w:val="none"/>
              </w:rPr>
              <w:t>其他</w:t>
            </w:r>
          </w:p>
        </w:tc>
        <w:tc>
          <w:tcPr>
            <w:tcW w:w="6470" w:type="dxa"/>
            <w:vAlign w:val="center"/>
          </w:tcPr>
          <w:p w14:paraId="65B19361">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根据“财政部 87 号令《政府采购货物服务招标投标管理办法》 ”第 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70B445">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服务费、</w:t>
            </w:r>
            <w:r>
              <w:rPr>
                <w:rFonts w:hint="eastAsia" w:ascii="宋体" w:hAnsi="宋体" w:eastAsia="宋体" w:cs="宋体"/>
                <w:b/>
                <w:bCs/>
                <w:color w:val="auto"/>
                <w:kern w:val="0"/>
                <w:sz w:val="24"/>
                <w:highlight w:val="none"/>
                <w:lang w:val="zh-CN"/>
              </w:rPr>
              <w:t>管理费用、财务费用、</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人工费、保险费、税金</w:t>
            </w:r>
            <w:r>
              <w:rPr>
                <w:rFonts w:hint="eastAsia" w:ascii="宋体" w:hAnsi="宋体" w:eastAsia="宋体" w:cs="宋体"/>
                <w:b/>
                <w:bCs/>
                <w:color w:val="auto"/>
                <w:kern w:val="0"/>
                <w:sz w:val="24"/>
                <w:highlight w:val="none"/>
                <w:lang w:val="zh-CN"/>
              </w:rPr>
              <w:t>等成本构成事项详细陈述。</w:t>
            </w:r>
          </w:p>
          <w:p w14:paraId="7C0636CA">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投标人书面说明应当签字确认</w:t>
            </w:r>
            <w:r>
              <w:rPr>
                <w:rFonts w:hint="eastAsia" w:ascii="宋体" w:hAnsi="宋体" w:eastAsia="宋体" w:cs="宋体"/>
                <w:b/>
                <w:bCs/>
                <w:color w:val="auto"/>
                <w:kern w:val="0"/>
                <w:sz w:val="24"/>
                <w:highlight w:val="none"/>
                <w:lang w:val="en-US" w:eastAsia="zh-CN"/>
              </w:rPr>
              <w:t>并</w:t>
            </w:r>
            <w:r>
              <w:rPr>
                <w:rFonts w:hint="eastAsia" w:ascii="宋体" w:hAnsi="宋体" w:eastAsia="宋体" w:cs="宋体"/>
                <w:b/>
                <w:bCs/>
                <w:color w:val="auto"/>
                <w:kern w:val="0"/>
                <w:sz w:val="24"/>
                <w:highlight w:val="none"/>
                <w:lang w:val="zh-CN"/>
              </w:rPr>
              <w:t>加盖公章，否则无效。书面说明的签字确认，投标人为法人的， 由其法定代表人或者代理人签字确认；投标人为其他组织的由其主要负责人或者代理人签字确认。</w:t>
            </w:r>
          </w:p>
          <w:p w14:paraId="463CC67A">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w:t>
            </w:r>
            <w:r>
              <w:rPr>
                <w:rFonts w:hint="eastAsia" w:ascii="宋体" w:hAnsi="宋体" w:cs="宋体"/>
                <w:b/>
                <w:bCs/>
                <w:color w:val="auto"/>
                <w:kern w:val="0"/>
                <w:sz w:val="24"/>
                <w:highlight w:val="none"/>
                <w:lang w:val="zh-CN"/>
              </w:rPr>
              <w:t>投标文件</w:t>
            </w:r>
            <w:r>
              <w:rPr>
                <w:rFonts w:hint="eastAsia" w:ascii="宋体" w:hAnsi="宋体" w:eastAsia="宋体" w:cs="宋体"/>
                <w:b/>
                <w:bCs/>
                <w:color w:val="auto"/>
                <w:kern w:val="0"/>
                <w:sz w:val="24"/>
                <w:highlight w:val="none"/>
                <w:lang w:val="zh-CN"/>
              </w:rPr>
              <w:t>作为无效处理。</w:t>
            </w:r>
          </w:p>
          <w:p w14:paraId="24E11BD0">
            <w:pPr>
              <w:pStyle w:val="38"/>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kern w:val="0"/>
                <w:sz w:val="24"/>
                <w:highlight w:val="none"/>
                <w:lang w:val="zh-CN"/>
              </w:rPr>
              <w:t>投标人应当在投标截止前提前准好上述审查资料以备评标委员会审查，提供书面说明的有效时间为 30 分钟，逾期提供或者未提供的，评标委员会将其投标文件作为无效处理。</w:t>
            </w:r>
          </w:p>
        </w:tc>
      </w:tr>
    </w:tbl>
    <w:p w14:paraId="2F40060F">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投标文件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49135195"/>
      <w:bookmarkStart w:id="8" w:name="_Toc486969375"/>
      <w:bookmarkStart w:id="9" w:name="_Toc298829716"/>
      <w:bookmarkStart w:id="10" w:name="_Toc458635592"/>
      <w:bookmarkStart w:id="11" w:name="_Toc435629788"/>
      <w:bookmarkStart w:id="12" w:name="_Toc494832083"/>
      <w:bookmarkStart w:id="13" w:name="_Toc364846096"/>
      <w:bookmarkStart w:id="14" w:name="_Toc438722126"/>
      <w:bookmarkStart w:id="15" w:name="_Toc298920088"/>
      <w:bookmarkStart w:id="16" w:name="_Toc425347658"/>
      <w:bookmarkStart w:id="17" w:name="_Toc20291"/>
      <w:bookmarkStart w:id="18" w:name="_Toc380533806"/>
      <w:bookmarkStart w:id="19" w:name="_Toc356489049"/>
      <w:bookmarkStart w:id="20" w:name="_Toc477879836"/>
      <w:bookmarkStart w:id="21" w:name="_Toc435629834"/>
      <w:bookmarkStart w:id="22" w:name="_Toc458980389"/>
      <w:bookmarkStart w:id="23" w:name="_Toc438513730"/>
      <w:bookmarkStart w:id="24" w:name="_Toc435686976"/>
      <w:bookmarkStart w:id="25" w:name="_Toc439679264"/>
      <w:bookmarkStart w:id="26" w:name="_Toc438641461"/>
      <w:bookmarkStart w:id="27" w:name="_Toc298190380"/>
      <w:bookmarkStart w:id="28" w:name="_Toc422865417"/>
      <w:bookmarkStart w:id="29" w:name="_Toc414510776"/>
      <w:bookmarkStart w:id="30" w:name="_Toc365033702"/>
      <w:bookmarkStart w:id="31" w:name="_Toc438508593"/>
      <w:bookmarkStart w:id="32" w:name="_Toc439513157"/>
      <w:bookmarkStart w:id="33" w:name="_Toc435687271"/>
      <w:bookmarkStart w:id="34" w:name="_Toc479340785"/>
      <w:bookmarkStart w:id="35" w:name="_Toc487044248"/>
      <w:bookmarkStart w:id="36" w:name="_Toc416208482"/>
      <w:bookmarkStart w:id="37" w:name="_Toc435687345"/>
      <w:bookmarkStart w:id="38" w:name="_Toc498899367"/>
      <w:bookmarkStart w:id="39" w:name="_Toc418023329"/>
      <w:bookmarkStart w:id="40" w:name="_Toc479325588"/>
      <w:bookmarkStart w:id="41" w:name="_Toc298829957"/>
      <w:bookmarkStart w:id="42" w:name="_Toc343857022"/>
      <w:bookmarkStart w:id="43" w:name="_Toc518912731"/>
      <w:bookmarkStart w:id="44" w:name="_Toc498871240"/>
      <w:bookmarkStart w:id="45" w:name="_Toc25778"/>
      <w:bookmarkStart w:id="46" w:name="_Toc435623750"/>
      <w:bookmarkStart w:id="47" w:name="_Toc350417820"/>
      <w:bookmarkStart w:id="48" w:name="_Toc299108386"/>
      <w:bookmarkStart w:id="49" w:name="_Toc383124044"/>
      <w:bookmarkStart w:id="50" w:name="_Toc49082409"/>
      <w:bookmarkStart w:id="51" w:name="_Toc422161988"/>
      <w:bookmarkStart w:id="52" w:name="_Toc439513441"/>
      <w:bookmarkStart w:id="53" w:name="_Toc470184437"/>
      <w:bookmarkStart w:id="54" w:name="_Toc297209415"/>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4"/>
        <w:numPr>
          <w:ilvl w:val="0"/>
          <w:numId w:val="3"/>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3"/>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b/>
          <w:bCs/>
          <w:color w:val="000000" w:themeColor="text1"/>
          <w:sz w:val="24"/>
          <w:highlight w:val="none"/>
          <w:lang w:val="en-US" w:eastAsia="zh-CN"/>
          <w14:textFill>
            <w14:solidFill>
              <w14:schemeClr w14:val="tx1"/>
            </w14:solidFill>
          </w14:textFill>
        </w:rPr>
        <w:t>县级以上工会可根据需要，使用同级政府或行政安排的专项经费和本级工会经费，对组织开展职工疗休养活动经费有困难的基层工会予以适当补助。</w:t>
      </w:r>
    </w:p>
    <w:p w14:paraId="5DD8ED2D">
      <w:pPr>
        <w:numPr>
          <w:ilvl w:val="1"/>
          <w:numId w:val="3"/>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3"/>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3"/>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焉耆回族自治县总工会</w:t>
      </w:r>
      <w:r>
        <w:rPr>
          <w:rFonts w:hint="eastAsia" w:ascii="宋体" w:hAnsi="宋体"/>
          <w:color w:val="000000" w:themeColor="text1"/>
          <w:sz w:val="24"/>
          <w:highlight w:val="none"/>
          <w14:textFill>
            <w14:solidFill>
              <w14:schemeClr w14:val="tx1"/>
            </w14:solidFill>
          </w14:textFill>
        </w:rPr>
        <w:t>。</w:t>
      </w:r>
    </w:p>
    <w:p w14:paraId="791555AD">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新疆盛星工程项目管理咨询有限公司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w:t>
      </w:r>
    </w:p>
    <w:p w14:paraId="216F68AB">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w:t>
      </w:r>
    </w:p>
    <w:p w14:paraId="12186AFB">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3"/>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w:t>
      </w:r>
      <w:bookmarkStart w:id="731" w:name="_GoBack"/>
      <w:r>
        <w:rPr>
          <w:rFonts w:hint="eastAsia" w:ascii="宋体" w:hAnsi="宋体"/>
          <w:color w:val="000000" w:themeColor="text1"/>
          <w:sz w:val="24"/>
          <w:highlight w:val="none"/>
          <w14:textFill>
            <w14:solidFill>
              <w14:schemeClr w14:val="tx1"/>
            </w14:solidFill>
          </w14:textFill>
        </w:rPr>
        <w:t>保证金</w:t>
      </w:r>
      <w:bookmarkEnd w:id="731"/>
      <w:r>
        <w:rPr>
          <w:rFonts w:hint="eastAsia" w:ascii="宋体" w:hAnsi="宋体"/>
          <w:color w:val="000000" w:themeColor="text1"/>
          <w:sz w:val="24"/>
          <w:highlight w:val="none"/>
          <w14:textFill>
            <w14:solidFill>
              <w14:schemeClr w14:val="tx1"/>
            </w14:solidFill>
          </w14:textFill>
        </w:rPr>
        <w:t>：指</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3"/>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并通过验收的期限。</w:t>
      </w:r>
    </w:p>
    <w:p w14:paraId="2CA45227">
      <w:pPr>
        <w:numPr>
          <w:ilvl w:val="2"/>
          <w:numId w:val="3"/>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3"/>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3"/>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3"/>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3"/>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提供的所有货物和服务，其质量、技术等特征必须符合国家、行业现行的标准及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3"/>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自行承担。</w:t>
      </w:r>
    </w:p>
    <w:p w14:paraId="203161D5">
      <w:pPr>
        <w:numPr>
          <w:ilvl w:val="2"/>
          <w:numId w:val="3"/>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承担。</w:t>
      </w:r>
    </w:p>
    <w:p w14:paraId="2968824C">
      <w:pPr>
        <w:numPr>
          <w:ilvl w:val="1"/>
          <w:numId w:val="3"/>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5"/>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投标文件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3"/>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962736"/>
      <w:bookmarkStart w:id="59" w:name="_Toc278459939"/>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3"/>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投标人</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3"/>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3"/>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3"/>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3"/>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3"/>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投标人</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3"/>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3"/>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7"/>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3"/>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7"/>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新疆盛星工程项目管理咨询有限公司</w:t>
      </w:r>
      <w:r>
        <w:rPr>
          <w:rFonts w:hint="eastAsia"/>
          <w:color w:val="000000" w:themeColor="text1"/>
          <w:sz w:val="24"/>
          <w:highlight w:val="none"/>
          <w14:textFill>
            <w14:solidFill>
              <w14:schemeClr w14:val="tx1"/>
            </w14:solidFill>
          </w14:textFill>
        </w:rPr>
        <w:t>”所有。</w:t>
      </w:r>
    </w:p>
    <w:p w14:paraId="01F531F3">
      <w:pPr>
        <w:pStyle w:val="4"/>
        <w:numPr>
          <w:ilvl w:val="0"/>
          <w:numId w:val="3"/>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3"/>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3"/>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3"/>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3"/>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4"/>
        <w:numPr>
          <w:ilvl w:val="0"/>
          <w:numId w:val="3"/>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135197"/>
      <w:bookmarkStart w:id="65" w:name="_Toc49082411"/>
      <w:r>
        <w:rPr>
          <w:rFonts w:hint="eastAsia"/>
          <w:color w:val="000000" w:themeColor="text1"/>
          <w:highlight w:val="none"/>
          <w:lang w:eastAsia="zh-CN"/>
          <w14:textFill>
            <w14:solidFill>
              <w14:schemeClr w14:val="tx1"/>
            </w14:solidFill>
          </w14:textFill>
        </w:rPr>
        <w:t>投标文件</w:t>
      </w:r>
    </w:p>
    <w:p w14:paraId="08B9E3B3">
      <w:pPr>
        <w:numPr>
          <w:ilvl w:val="1"/>
          <w:numId w:val="3"/>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3"/>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3"/>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3"/>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投标人</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响应招标文件的要求，在政采云投标人客户端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投标文件并在规定的时间内投标，投标文件含有多个组成部分，投标人须对每个部分进行响应。</w:t>
      </w:r>
    </w:p>
    <w:p w14:paraId="557165D7">
      <w:pPr>
        <w:numPr>
          <w:ilvl w:val="2"/>
          <w:numId w:val="3"/>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3"/>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7"/>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p>
    <w:p w14:paraId="3A17D9DF">
      <w:pPr>
        <w:pStyle w:val="4"/>
        <w:numPr>
          <w:ilvl w:val="0"/>
          <w:numId w:val="3"/>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435687274"/>
      <w:bookmarkStart w:id="67" w:name="_Toc418023332"/>
      <w:bookmarkStart w:id="68" w:name="_Toc343857025"/>
      <w:bookmarkStart w:id="69" w:name="_Toc470184440"/>
      <w:bookmarkStart w:id="70" w:name="_Toc435623753"/>
      <w:bookmarkStart w:id="71" w:name="_Toc380533809"/>
      <w:bookmarkStart w:id="72" w:name="_Toc487044251"/>
      <w:bookmarkStart w:id="73" w:name="_Toc299108389"/>
      <w:bookmarkStart w:id="74" w:name="_Toc477879839"/>
      <w:bookmarkStart w:id="75" w:name="_Toc458980392"/>
      <w:bookmarkStart w:id="76" w:name="_Toc494832086"/>
      <w:bookmarkStart w:id="77" w:name="_Toc298829719"/>
      <w:bookmarkStart w:id="78" w:name="_Toc414510779"/>
      <w:bookmarkStart w:id="79" w:name="_Toc435629837"/>
      <w:bookmarkStart w:id="80" w:name="_Toc422865420"/>
      <w:bookmarkStart w:id="81" w:name="_Toc439513444"/>
      <w:bookmarkStart w:id="82" w:name="_Toc425347661"/>
      <w:bookmarkStart w:id="83" w:name="_Toc297209418"/>
      <w:bookmarkStart w:id="84" w:name="_Toc438513733"/>
      <w:bookmarkStart w:id="85" w:name="_Toc298190383"/>
      <w:bookmarkStart w:id="86" w:name="_Toc350417823"/>
      <w:bookmarkStart w:id="87" w:name="_Toc438508596"/>
      <w:bookmarkStart w:id="88" w:name="_Toc356489052"/>
      <w:bookmarkStart w:id="89" w:name="_Toc435629791"/>
      <w:bookmarkStart w:id="90" w:name="_Toc435687348"/>
      <w:bookmarkStart w:id="91" w:name="_Toc435686979"/>
      <w:bookmarkStart w:id="92" w:name="_Toc383124047"/>
      <w:bookmarkStart w:id="93" w:name="_Toc438641464"/>
      <w:bookmarkStart w:id="94" w:name="_Toc479325591"/>
      <w:bookmarkStart w:id="95" w:name="_Toc438722129"/>
      <w:bookmarkStart w:id="96" w:name="_Toc298920091"/>
      <w:bookmarkStart w:id="97" w:name="_Toc364846099"/>
      <w:bookmarkStart w:id="98" w:name="_Toc298829960"/>
      <w:bookmarkStart w:id="99" w:name="_Toc518912734"/>
      <w:bookmarkStart w:id="100" w:name="_Toc22582"/>
      <w:bookmarkStart w:id="101" w:name="_Toc439513160"/>
      <w:bookmarkStart w:id="102" w:name="_Toc439679267"/>
      <w:bookmarkStart w:id="103" w:name="_Toc422161991"/>
      <w:bookmarkStart w:id="104" w:name="_Toc486969378"/>
      <w:bookmarkStart w:id="105" w:name="_Toc458635595"/>
      <w:bookmarkStart w:id="106" w:name="_Toc498899370"/>
      <w:bookmarkStart w:id="107" w:name="_Toc416208485"/>
      <w:bookmarkStart w:id="108" w:name="_Toc479340788"/>
      <w:bookmarkStart w:id="109" w:name="_Toc3192"/>
      <w:bookmarkStart w:id="110" w:name="_Toc365033705"/>
      <w:bookmarkStart w:id="111" w:name="_Toc498871243"/>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3"/>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所有投标文件的备份文件可自愿在采购代理机构规定时间内以U盘邮寄或电子邮件方式提供给代理机构，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备份投标文件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3"/>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3"/>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详见投标人须知附表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3"/>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新疆盛星工程项目管理咨询有限公司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开户账号：3010000109000035312</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号：102888000992</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行：中国工商银行股份有限公司铁门关支行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投标人</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焉耆县职工疗休养点项目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或项目全称</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投标人</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中标通知书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投标人</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w:t>
      </w:r>
      <w:r>
        <w:rPr>
          <w:rFonts w:hint="eastAsia" w:ascii="宋体" w:hAnsi="宋体"/>
          <w:color w:val="000000" w:themeColor="text1"/>
          <w:sz w:val="24"/>
          <w:highlight w:val="none"/>
          <w:lang w:val="en-US" w:eastAsia="zh-CN"/>
          <w14:textFill>
            <w14:solidFill>
              <w14:schemeClr w14:val="tx1"/>
            </w14:solidFill>
          </w14:textFill>
        </w:rPr>
        <w:t>招标人</w:t>
      </w:r>
      <w:r>
        <w:rPr>
          <w:rFonts w:hint="default" w:ascii="宋体" w:hAnsi="宋体" w:eastAsia="宋体"/>
          <w:color w:val="000000" w:themeColor="text1"/>
          <w:sz w:val="24"/>
          <w:highlight w:val="none"/>
          <w:lang w:val="en-US" w:eastAsia="zh-CN"/>
          <w14:textFill>
            <w14:solidFill>
              <w14:schemeClr w14:val="tx1"/>
            </w14:solidFill>
          </w14:textFill>
        </w:rPr>
        <w:t>和采购代理机构不承担相应责任；</w:t>
      </w:r>
    </w:p>
    <w:p w14:paraId="68305FF1">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3"/>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投标人须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解密投标文件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3"/>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活动的各个投标人</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代理机构开启解密标书后，投标人进行标书解密。</w:t>
      </w:r>
    </w:p>
    <w:p w14:paraId="3FC0221F">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投标人进入项目即自行签到。</w:t>
      </w:r>
    </w:p>
    <w:p w14:paraId="5DBE5BA8">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开标会主持人宣布投标文件上传时间和地点是否符合招标文件要求。</w:t>
      </w:r>
    </w:p>
    <w:p w14:paraId="673C8763">
      <w:pPr>
        <w:numPr>
          <w:ilvl w:val="2"/>
          <w:numId w:val="3"/>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会主持人开启报价文件，宣布投标文件中的投标报价、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3"/>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3"/>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6"/>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评标委员会对投标文件依据《资格审查标准》《符合性审查标准》进行初评。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评标委员会对通过初评的投标文件依据《投标文件评审标准》进行详评。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投标人应保持通讯货物的畅通，以方便在评标过程中评标委员会要求投标人对投标文件的必要澄清、说明和纠正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4"/>
        <w:numPr>
          <w:ilvl w:val="0"/>
          <w:numId w:val="3"/>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391419532"/>
      <w:bookmarkStart w:id="113" w:name="_Toc439513445"/>
      <w:bookmarkStart w:id="114" w:name="_Toc422865421"/>
      <w:bookmarkStart w:id="115" w:name="_Toc477879840"/>
      <w:bookmarkStart w:id="116" w:name="_Toc414510780"/>
      <w:bookmarkStart w:id="117" w:name="_Toc458635596"/>
      <w:bookmarkStart w:id="118" w:name="_Toc479340789"/>
      <w:bookmarkStart w:id="119" w:name="_Toc403830754"/>
      <w:bookmarkStart w:id="120" w:name="_Toc391418659"/>
      <w:bookmarkStart w:id="121" w:name="_Toc486969379"/>
      <w:bookmarkStart w:id="122" w:name="_Toc401655774"/>
      <w:bookmarkStart w:id="123" w:name="_Toc438513734"/>
      <w:bookmarkStart w:id="124" w:name="_Toc403580038"/>
      <w:bookmarkStart w:id="125" w:name="_Toc31740"/>
      <w:bookmarkStart w:id="126" w:name="_Toc435687275"/>
      <w:bookmarkStart w:id="127" w:name="_Toc438508597"/>
      <w:bookmarkStart w:id="128" w:name="_Toc498899371"/>
      <w:bookmarkStart w:id="129" w:name="_Toc9797"/>
      <w:bookmarkStart w:id="130" w:name="_Toc458980393"/>
      <w:bookmarkStart w:id="131" w:name="_Toc399415363"/>
      <w:bookmarkStart w:id="132" w:name="_Toc479325592"/>
      <w:bookmarkStart w:id="133" w:name="_Toc438641465"/>
      <w:bookmarkStart w:id="134" w:name="_Toc399775413"/>
      <w:bookmarkStart w:id="135" w:name="_Toc518912735"/>
      <w:bookmarkStart w:id="136" w:name="_Toc422161992"/>
      <w:bookmarkStart w:id="137" w:name="_Toc498871244"/>
      <w:bookmarkStart w:id="138" w:name="_Toc416208486"/>
      <w:bookmarkStart w:id="139" w:name="_Toc435623754"/>
      <w:bookmarkStart w:id="140" w:name="_Toc403072942"/>
      <w:bookmarkStart w:id="141" w:name="_Toc494832087"/>
      <w:bookmarkStart w:id="142" w:name="_Toc487044252"/>
      <w:bookmarkStart w:id="143" w:name="_Toc435629792"/>
      <w:bookmarkStart w:id="144" w:name="_Toc439513161"/>
      <w:bookmarkStart w:id="145" w:name="_Toc490645938"/>
      <w:bookmarkStart w:id="146" w:name="_Toc470184441"/>
      <w:bookmarkStart w:id="147" w:name="_Toc438722130"/>
      <w:bookmarkStart w:id="148" w:name="_Toc439679268"/>
      <w:bookmarkStart w:id="149" w:name="_Toc435686980"/>
      <w:bookmarkStart w:id="150" w:name="_Toc435687349"/>
      <w:bookmarkStart w:id="151" w:name="_Toc42952419"/>
      <w:bookmarkStart w:id="152" w:name="_Toc435629838"/>
      <w:bookmarkStart w:id="153" w:name="_Toc425347662"/>
      <w:bookmarkStart w:id="154" w:name="_Toc418023333"/>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3"/>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3"/>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投标人认为采购文件、采购过程和中标、成交结果使自己的权益受到损害的，可以在知道或者应知其权益受到损害之日起七个工作日内，以书面形式向招标人提出质疑。投标人应当在法定质疑期内一次性提出针对同一采购程序环节的质疑。投标人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投标人提出质疑应当提交质疑函和必要的证明材料。质疑函应当包括下列内容：投标人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投标人为自然人的，应当由本人签章；投标人为法人或者其他组织的，应当由法定代表人、主要负责人，或者其授权代表签章或者盖章，并加盖公章。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5.3.4投标人质疑、投诉应当有明确的请求和必要的证明材料。投标人投诉的事项不得超出已质疑事项的范围。招标人及采购代理机构按《政府采购质疑和投诉办法》进行处理投标人质疑事项。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5.3.5质疑投标人对招标人、采购代理机构的质疑答复不满意，或者招标人、采购代理机构未在规定期限内作出答复的，投标人可以在答复期满后15个工作日内向同级财政部门提起投诉。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5.3.6投标人有下列情形之一的，采购代理机构上报财政局，将其列入不良行为记录名单：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49FCB12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5.3.7《质疑函》必须由质疑方的法定代表人或委托代理人送达采购代理机构，由项目负责人本人进行签收。</w:t>
      </w:r>
    </w:p>
    <w:p w14:paraId="6F0F397D">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(1)接收质疑函的方式：递交纸质质疑材料一式三份，并提供电子版资料发送邮箱 3454402240@qq.com。</w:t>
      </w:r>
    </w:p>
    <w:p w14:paraId="151F5C5B">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(2)联系单位：新疆盛星工程项目管理咨询有限公司</w:t>
      </w:r>
    </w:p>
    <w:p w14:paraId="26257235">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(3)联系电话：17397501600</w:t>
      </w:r>
    </w:p>
    <w:p w14:paraId="2FAF48B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(4)通讯地址：库尔勒市康都时代花园35栋商铺302</w:t>
      </w:r>
    </w:p>
    <w:p w14:paraId="5F031D4D">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kern w:val="2"/>
          <w:sz w:val="24"/>
          <w:szCs w:val="24"/>
          <w:highlight w:val="none"/>
          <w:lang w:val="en-US" w:eastAsia="zh-CN" w:bidi="ar-SA"/>
        </w:rPr>
        <w:t>8.8.对符合要求的质疑，采购单位或采购代理机构予以签收。同一质疑人的质疑只接受一次。对于不符合上述所有条款要求的质疑（对不能提供相关佐证材料的、涉及商业秘密的、非现场形式送达的、匿名的质疑），采购代理机构将不予受理。</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投诉处理办法》的相关规定。</w:t>
      </w:r>
    </w:p>
    <w:p w14:paraId="53C64B2C">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对政府采购活动事项有疑问的，可以向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提出询问，</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应当在收到</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的书面质疑后七个工作日内作出答复，并以书面形式通知质疑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和其他有关</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、采购代理机构的答复不满意或者</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质疑、投诉应当有明确的请求和必要的证明材料。</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投诉处理办法》第十条：投诉人提起投诉应当符合下列条件：</w:t>
      </w:r>
    </w:p>
    <w:p w14:paraId="2A90517D">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72CF50E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w:t>
      </w:r>
      <w:r>
        <w:rPr>
          <w:rFonts w:hint="eastAsia" w:ascii="宋体" w:hAnsi="宋体" w:cs="宋体"/>
          <w:bCs/>
          <w:color w:val="000000" w:themeColor="text1"/>
          <w:sz w:val="24"/>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1"/>
          <w:highlight w:val="none"/>
          <w14:textFill>
            <w14:solidFill>
              <w14:schemeClr w14:val="tx1"/>
            </w14:solidFill>
          </w14:textFill>
        </w:rPr>
        <w:t>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cs="宋体"/>
          <w:color w:val="000000" w:themeColor="text1"/>
          <w:sz w:val="24"/>
          <w:szCs w:val="21"/>
          <w:highlight w:val="none"/>
          <w:lang w:eastAsia="zh-CN"/>
          <w14:textFill>
            <w14:solidFill>
              <w14:schemeClr w14:val="tx1"/>
            </w14:solidFill>
          </w14:textFill>
        </w:rPr>
        <w:t>招标人</w:t>
      </w:r>
      <w:r>
        <w:rPr>
          <w:rFonts w:hint="eastAsia" w:ascii="宋体" w:hAnsi="宋体" w:eastAsia="宋体" w:cs="宋体"/>
          <w:color w:val="000000" w:themeColor="text1"/>
          <w:sz w:val="24"/>
          <w:szCs w:val="21"/>
          <w:highlight w:val="none"/>
          <w14:textFill>
            <w14:solidFill>
              <w14:schemeClr w14:val="tx1"/>
            </w14:solidFill>
          </w14:textFill>
        </w:rPr>
        <w:t>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中标通知书</w:t>
      </w:r>
    </w:p>
    <w:p w14:paraId="0EF1AB9C">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w:t>
      </w:r>
    </w:p>
    <w:p w14:paraId="3D432960">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》指定的时间、地点，</w:t>
      </w:r>
      <w:r>
        <w:rPr>
          <w:rFonts w:hint="eastAsia"/>
          <w:color w:val="000000" w:themeColor="text1"/>
          <w:sz w:val="24"/>
          <w:szCs w:val="24"/>
          <w:highlight w:val="none"/>
          <w:lang w:val="en-US" w:eastAsia="zh-CN"/>
          <w14:textFill>
            <w14:solidFill>
              <w14:schemeClr w14:val="tx1"/>
            </w14:solidFill>
          </w14:textFill>
        </w:rPr>
        <w:t>配备</w:t>
      </w:r>
      <w:r>
        <w:rPr>
          <w:rFonts w:hint="eastAsia"/>
          <w:color w:val="000000" w:themeColor="text1"/>
          <w:sz w:val="24"/>
          <w:szCs w:val="24"/>
          <w:highlight w:val="none"/>
          <w14:textFill>
            <w14:solidFill>
              <w14:schemeClr w14:val="tx1"/>
            </w14:solidFill>
          </w14:textFill>
        </w:rPr>
        <w:t>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3"/>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8"/>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w:t>
      </w:r>
    </w:p>
    <w:p w14:paraId="0511582F">
      <w:pPr>
        <w:pStyle w:val="4"/>
        <w:numPr>
          <w:ilvl w:val="0"/>
          <w:numId w:val="3"/>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38641466"/>
      <w:bookmarkStart w:id="165" w:name="_Toc425347663"/>
      <w:bookmarkStart w:id="166" w:name="_Toc31525"/>
      <w:bookmarkStart w:id="167" w:name="_Toc438722131"/>
      <w:bookmarkStart w:id="168" w:name="_Toc518912736"/>
      <w:bookmarkStart w:id="169" w:name="_Toc486969380"/>
      <w:bookmarkStart w:id="170" w:name="_Toc298829722"/>
      <w:bookmarkStart w:id="171" w:name="_Toc458635597"/>
      <w:bookmarkStart w:id="172" w:name="_Toc383124049"/>
      <w:bookmarkStart w:id="173" w:name="_Toc298190386"/>
      <w:bookmarkStart w:id="174" w:name="_Toc435687276"/>
      <w:bookmarkStart w:id="175" w:name="_Toc498871245"/>
      <w:bookmarkStart w:id="176" w:name="_Toc435686981"/>
      <w:bookmarkStart w:id="177" w:name="_Toc343857028"/>
      <w:bookmarkStart w:id="178" w:name="_Toc298920094"/>
      <w:bookmarkStart w:id="179" w:name="_Toc439513446"/>
      <w:bookmarkStart w:id="180" w:name="_Toc422161993"/>
      <w:bookmarkStart w:id="181" w:name="_Toc356489054"/>
      <w:bookmarkStart w:id="182" w:name="_Toc479340790"/>
      <w:bookmarkStart w:id="183" w:name="_Toc416208487"/>
      <w:bookmarkStart w:id="184" w:name="_Toc350417826"/>
      <w:bookmarkStart w:id="185" w:name="_Toc12802"/>
      <w:bookmarkStart w:id="186" w:name="_Toc422865422"/>
      <w:bookmarkStart w:id="187" w:name="_Toc380533811"/>
      <w:bookmarkStart w:id="188" w:name="_Toc439513162"/>
      <w:bookmarkStart w:id="189" w:name="_Toc477879841"/>
      <w:bookmarkStart w:id="190" w:name="_Toc365033707"/>
      <w:bookmarkStart w:id="191" w:name="_Toc487044253"/>
      <w:bookmarkStart w:id="192" w:name="_Toc414510781"/>
      <w:bookmarkStart w:id="193" w:name="_Toc364846101"/>
      <w:bookmarkStart w:id="194" w:name="_Toc418023334"/>
      <w:bookmarkStart w:id="195" w:name="_Toc435687350"/>
      <w:bookmarkStart w:id="196" w:name="_Toc435623755"/>
      <w:bookmarkStart w:id="197" w:name="_Toc498899372"/>
      <w:bookmarkStart w:id="198" w:name="_Toc479325593"/>
      <w:bookmarkStart w:id="199" w:name="_Toc298829963"/>
      <w:bookmarkStart w:id="200" w:name="_Toc299108392"/>
      <w:bookmarkStart w:id="201" w:name="_Toc439679269"/>
      <w:bookmarkStart w:id="202" w:name="_Toc438508598"/>
      <w:bookmarkStart w:id="203" w:name="_Toc297209420"/>
      <w:bookmarkStart w:id="204" w:name="_Toc435629793"/>
      <w:bookmarkStart w:id="205" w:name="_Toc435629839"/>
      <w:bookmarkStart w:id="206" w:name="_Toc458980394"/>
      <w:bookmarkStart w:id="207" w:name="_Toc470184442"/>
      <w:bookmarkStart w:id="208" w:name="_Toc438513735"/>
      <w:bookmarkStart w:id="209" w:name="_Toc494832088"/>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中标通知书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中标通知书</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前</w:t>
      </w:r>
      <w:r>
        <w:rPr>
          <w:rFonts w:ascii="宋体" w:hAnsi="宋体"/>
          <w:color w:val="000000" w:themeColor="text1"/>
          <w:sz w:val="24"/>
          <w:highlight w:val="none"/>
          <w14:textFill>
            <w14:solidFill>
              <w14:schemeClr w14:val="tx1"/>
            </w14:solidFill>
          </w14:textFill>
        </w:rPr>
        <w:t>，必须向采购代理机构直接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11709"/>
      <w:bookmarkStart w:id="211" w:name="_Toc297209394"/>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02CA8789">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招标人需求</w:t>
      </w:r>
    </w:p>
    <w:p w14:paraId="334B68F4">
      <w:pPr>
        <w:rPr>
          <w:rFonts w:hint="eastAsia" w:asciiTheme="minorEastAsia" w:hAnsiTheme="minorEastAsia" w:eastAsiaTheme="minorEastAsia" w:cstheme="minorEastAsia"/>
          <w:b/>
          <w:color w:val="000000" w:themeColor="text1"/>
          <w:sz w:val="22"/>
          <w:szCs w:val="22"/>
          <w:highlight w:val="none"/>
          <w14:textFill>
            <w14:solidFill>
              <w14:schemeClr w14:val="tx1"/>
            </w14:solidFill>
          </w14:textFill>
        </w:rPr>
      </w:pPr>
      <w:bookmarkStart w:id="212" w:name="_Toc420441541"/>
      <w:bookmarkStart w:id="213" w:name="_Toc418683336"/>
      <w:bookmarkStart w:id="214" w:name="_Toc518912739"/>
      <w:bookmarkStart w:id="215" w:name="_Toc522529795"/>
      <w:bookmarkStart w:id="216" w:name="_Toc19168"/>
      <w:bookmarkStart w:id="217" w:name="_Toc524368767"/>
      <w:bookmarkStart w:id="218" w:name="_Toc514177034"/>
    </w:p>
    <w:bookmarkEnd w:id="212"/>
    <w:bookmarkEnd w:id="213"/>
    <w:bookmarkEnd w:id="214"/>
    <w:bookmarkEnd w:id="215"/>
    <w:bookmarkEnd w:id="216"/>
    <w:bookmarkEnd w:id="217"/>
    <w:bookmarkEnd w:id="218"/>
    <w:p w14:paraId="28DE9289">
      <w:pPr>
        <w:adjustRightInd w:val="0"/>
        <w:spacing w:line="360" w:lineRule="auto"/>
        <w:ind w:firstLine="482" w:firstLineChars="200"/>
        <w:textAlignment w:val="baseline"/>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219" w:name="_Toc524517837"/>
      <w:bookmarkStart w:id="220" w:name="_Toc5124202"/>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招标人对服务提出详细的内容、标准及相关要求，包含但不限于以下内容：</w:t>
      </w:r>
    </w:p>
    <w:bookmarkEnd w:id="219"/>
    <w:bookmarkEnd w:id="220"/>
    <w:p w14:paraId="21FC97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一、项目概况：</w:t>
      </w:r>
    </w:p>
    <w:p w14:paraId="2D3C8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按照《关于加强职工疗休养管理工作的意见》、《关于开展全区职工疗休养点认定工作的通知》文件精神，焉耆回族自治县总工会开展职工疗休养活动，焉耆县职工疗休养点项目是以组织职工休养、疗养为主要内容，疗休养活动安排康复治疗、心理素质训练、健康讲座、文体活动、美丽乡村体验等内容，将党性教育、社会主义核心价值观和党史学习教育等融入职工疗休养活动中，就地就近安排参观革命传统教育基地、爱国主义教育基地、先进企业和社区、社会主义新农村、博物馆、纪念馆等，同时，与爱国主义教育、革命传统教育、铸牢中华民族共同体意识教育相结合，与提升职工素质相结合。</w:t>
      </w:r>
    </w:p>
    <w:p w14:paraId="773909B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478" w:leftChars="304" w:hanging="3840" w:hangingChars="16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服务质量要求：</w:t>
      </w:r>
    </w:p>
    <w:p w14:paraId="4674D0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基础条件。一般是各地的疗休养机构、培训中心、教育基地、宾馆饭店等社会公共接待场所,具有独立的企事业法人资格，能够开具疗休养票据，工会组织健全。</w:t>
      </w:r>
    </w:p>
    <w:p w14:paraId="76D70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基础设施。提供安静舒适的休养环境和营养健康的饮食，有适当安排文化体育、健康理疗、学习交流活动的场所。自有床位200张以上，至少可同时容纳100人用餐、培训、活动。</w:t>
      </w:r>
    </w:p>
    <w:p w14:paraId="5EAEE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疗养资源。有医疗和康养条件，或与医疗机构有稳定合作关系，能够为职工提供疗休养期间医疗保障，提供健康检查、康复理疗等服务;拥有自然疗养因子，如森林、江河湖泊、温泉等;周边有革命传统教育基地、博物馆、纪念馆，先进企业，乡村振兴示范点等便于组织职工参观学习的场所。</w:t>
      </w:r>
    </w:p>
    <w:p w14:paraId="31FEE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服务能力。有专门的职工疗休养服务管理团队和制度，管理团队人员相对稳定。能通过自有资源或购买服务适当安排文体活动、合理安排参观、采用形势政策宣讲、专题讲座、技术技能交流等方式促进学习交流。能提供不少于3个符合职工疗休养政策和职工疗休养预算的疗休养活动方案，面向疆内外职工提供优质、优惠的疗休养服务。</w:t>
      </w:r>
    </w:p>
    <w:p w14:paraId="379A8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公益理念。拥有区别于社会休闲旅游的疗休养服务设施设备和项目，所在景区、景点向职工疗休养活动提供优惠服务。</w:t>
      </w:r>
    </w:p>
    <w:p w14:paraId="7B321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三、职工疗休养费用：按500元/人·天核定，即疗休养费用标准为每人每次不超过3000元。</w:t>
      </w:r>
    </w:p>
    <w:p w14:paraId="76D6F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p>
    <w:p w14:paraId="44C8C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296"/>
        <w:jc w:val="left"/>
        <w:textAlignment w:val="auto"/>
        <w:rPr>
          <w:rFonts w:hint="default"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pPr>
    </w:p>
    <w:p w14:paraId="247ED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pPr>
    </w:p>
    <w:p w14:paraId="33BD76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sectPr>
          <w:headerReference r:id="rId8" w:type="default"/>
          <w:footerReference r:id="rId9"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69D3220F">
      <w:pPr>
        <w:pStyle w:val="2"/>
        <w:spacing w:line="240" w:lineRule="auto"/>
        <w:jc w:val="center"/>
        <w:rPr>
          <w:rFonts w:hint="eastAsia" w:ascii="time of new roman" w:hAnsi="time of new roman" w:eastAsia="宋体"/>
          <w:color w:val="000000" w:themeColor="text1"/>
          <w:kern w:val="0"/>
          <w:sz w:val="44"/>
          <w:highlight w:val="none"/>
          <w14:textFill>
            <w14:solidFill>
              <w14:schemeClr w14:val="tx1"/>
            </w14:solidFill>
          </w14:textFill>
        </w:rPr>
      </w:pPr>
      <w:r>
        <w:rPr>
          <w:rFonts w:hint="eastAsia" w:ascii="time of new roman" w:hAnsi="time of new roman" w:eastAsia="宋体"/>
          <w:color w:val="000000" w:themeColor="text1"/>
          <w:kern w:val="0"/>
          <w:sz w:val="44"/>
          <w:highlight w:val="none"/>
          <w14:textFill>
            <w14:solidFill>
              <w14:schemeClr w14:val="tx1"/>
            </w14:solidFill>
          </w14:textFill>
        </w:rPr>
        <w:t>第四章 评标文件</w:t>
      </w:r>
      <w:bookmarkStart w:id="221" w:name="_Toc369081822"/>
      <w:bookmarkStart w:id="222" w:name="_Toc422865424"/>
      <w:bookmarkStart w:id="223" w:name="_Toc486969382"/>
      <w:bookmarkStart w:id="224" w:name="_Toc439513164"/>
      <w:bookmarkStart w:id="225" w:name="_Toc509337054"/>
      <w:bookmarkStart w:id="226" w:name="_Toc414510783"/>
      <w:bookmarkStart w:id="227" w:name="_Toc273342935"/>
      <w:bookmarkStart w:id="228" w:name="_Toc358307751"/>
      <w:bookmarkStart w:id="229" w:name="_Toc422161995"/>
      <w:bookmarkStart w:id="230" w:name="_Toc514177056"/>
      <w:bookmarkStart w:id="231" w:name="_Toc524368793"/>
      <w:bookmarkStart w:id="232" w:name="_Toc509337169"/>
      <w:bookmarkStart w:id="233" w:name="_Toc523170345"/>
      <w:bookmarkStart w:id="234" w:name="_Toc522529808"/>
      <w:bookmarkStart w:id="235" w:name="_Toc19458"/>
      <w:bookmarkStart w:id="236" w:name="_Toc438722133"/>
      <w:bookmarkStart w:id="237" w:name="_Toc470184444"/>
      <w:bookmarkStart w:id="238" w:name="_Toc11931288"/>
      <w:bookmarkStart w:id="239" w:name="_Toc477879843"/>
      <w:bookmarkStart w:id="240" w:name="_Toc438513737"/>
      <w:bookmarkStart w:id="241" w:name="_Toc425347665"/>
      <w:bookmarkStart w:id="242" w:name="_Toc10446422"/>
      <w:bookmarkStart w:id="243" w:name="_Toc11944595"/>
      <w:bookmarkStart w:id="244" w:name="_Toc439513448"/>
      <w:bookmarkStart w:id="245" w:name="_Toc9612854"/>
      <w:bookmarkStart w:id="246" w:name="_Toc5124212"/>
      <w:bookmarkStart w:id="247" w:name="_Toc479340792"/>
      <w:bookmarkStart w:id="248" w:name="_Toc8109"/>
      <w:bookmarkStart w:id="249" w:name="_Toc498871254"/>
      <w:bookmarkStart w:id="250" w:name="_Toc498899386"/>
      <w:bookmarkStart w:id="251" w:name="_Toc439679271"/>
      <w:bookmarkStart w:id="252" w:name="_Toc487044255"/>
      <w:bookmarkStart w:id="253" w:name="_Toc479325595"/>
      <w:bookmarkStart w:id="254" w:name="_Toc458980396"/>
      <w:bookmarkStart w:id="255" w:name="_Toc416208489"/>
      <w:bookmarkStart w:id="256" w:name="_Toc524517865"/>
      <w:bookmarkStart w:id="257" w:name="_Toc438508600"/>
      <w:bookmarkStart w:id="258" w:name="_Toc494832090"/>
      <w:bookmarkStart w:id="259" w:name="_Toc458635599"/>
      <w:bookmarkStart w:id="260" w:name="_Toc9864090"/>
      <w:bookmarkStart w:id="261" w:name="_Toc418023336"/>
    </w:p>
    <w:p w14:paraId="2B7A5AAF">
      <w:pPr>
        <w:pStyle w:val="5"/>
        <w:spacing w:beforeAutospacing="0" w:line="240" w:lineRule="auto"/>
        <w:jc w:val="center"/>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1、说明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3C2C0AA">
      <w:pPr>
        <w:pStyle w:val="5"/>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5"/>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焉耆县职工疗休养点项目</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新疆盛星工程项目管理咨询有限公司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焉耆回族自治县总工会</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5"/>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新疆盛星工程项目管理咨询有限公司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2" w:name="_Toc422865425"/>
      <w:bookmarkStart w:id="263" w:name="_Toc5124213"/>
      <w:bookmarkStart w:id="264" w:name="_Toc418023337"/>
      <w:bookmarkStart w:id="265" w:name="_Toc498899387"/>
      <w:bookmarkStart w:id="266" w:name="_Toc522529809"/>
      <w:bookmarkStart w:id="267" w:name="_Toc439679272"/>
      <w:bookmarkStart w:id="268" w:name="_Toc509337055"/>
      <w:bookmarkStart w:id="269" w:name="_Toc494832091"/>
      <w:bookmarkStart w:id="270" w:name="_Toc477879844"/>
      <w:bookmarkStart w:id="271" w:name="_Toc524368794"/>
      <w:bookmarkStart w:id="272" w:name="_Toc414510784"/>
      <w:bookmarkStart w:id="273" w:name="_Toc458980397"/>
      <w:bookmarkStart w:id="274" w:name="_Toc23987"/>
      <w:bookmarkStart w:id="275" w:name="_Toc29694"/>
      <w:bookmarkStart w:id="276" w:name="_Toc273342936"/>
      <w:bookmarkStart w:id="277" w:name="_Toc369081823"/>
      <w:bookmarkStart w:id="278" w:name="_Toc479325596"/>
      <w:bookmarkStart w:id="279" w:name="_Toc438508601"/>
      <w:bookmarkStart w:id="280" w:name="_Toc470184445"/>
      <w:bookmarkStart w:id="281" w:name="_Toc438513738"/>
      <w:bookmarkStart w:id="282" w:name="_Toc524517866"/>
      <w:bookmarkStart w:id="283" w:name="_Toc10446423"/>
      <w:bookmarkStart w:id="284" w:name="_Toc439513449"/>
      <w:bookmarkStart w:id="285" w:name="_Toc416208490"/>
      <w:bookmarkStart w:id="286" w:name="_Toc11931289"/>
      <w:bookmarkStart w:id="287" w:name="_Toc425347666"/>
      <w:bookmarkStart w:id="288" w:name="_Toc439513165"/>
      <w:bookmarkStart w:id="289" w:name="_Toc422161996"/>
      <w:bookmarkStart w:id="290" w:name="_Toc11944596"/>
      <w:bookmarkStart w:id="291" w:name="_Toc458635600"/>
      <w:bookmarkStart w:id="292" w:name="_Toc358307752"/>
      <w:bookmarkStart w:id="293" w:name="_Toc486969383"/>
      <w:bookmarkStart w:id="294" w:name="_Toc523170346"/>
      <w:bookmarkStart w:id="295" w:name="_Toc514177057"/>
      <w:bookmarkStart w:id="296" w:name="_Toc9864091"/>
      <w:bookmarkStart w:id="297" w:name="_Toc509337170"/>
      <w:bookmarkStart w:id="298" w:name="_Toc487044256"/>
      <w:bookmarkStart w:id="299" w:name="_Toc498871255"/>
      <w:bookmarkStart w:id="300" w:name="_Toc479340793"/>
      <w:bookmarkStart w:id="301" w:name="_Toc438722134"/>
      <w:bookmarkStart w:id="302" w:name="_Toc9612855"/>
      <w:r>
        <w:rPr>
          <w:rFonts w:hint="eastAsia"/>
          <w:color w:val="000000" w:themeColor="text1"/>
          <w:sz w:val="28"/>
          <w:szCs w:val="28"/>
          <w:highlight w:val="none"/>
          <w14:textFill>
            <w14:solidFill>
              <w14:schemeClr w14:val="tx1"/>
            </w14:solidFill>
          </w14:textFill>
        </w:rPr>
        <w:t>2、评标须知</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8F970E4">
      <w:pPr>
        <w:pStyle w:val="5"/>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2"/>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3" w:name="_Toc416208491"/>
      <w:bookmarkStart w:id="304" w:name="_Toc24194"/>
      <w:bookmarkStart w:id="305" w:name="_Toc514177058"/>
      <w:bookmarkStart w:id="306" w:name="_Toc524517867"/>
      <w:bookmarkStart w:id="307" w:name="_Toc438513739"/>
      <w:bookmarkStart w:id="308" w:name="_Toc5059"/>
      <w:bookmarkStart w:id="309" w:name="_Toc5124214"/>
      <w:bookmarkStart w:id="310" w:name="_Toc439513450"/>
      <w:bookmarkStart w:id="311" w:name="_Toc477879845"/>
      <w:bookmarkStart w:id="312" w:name="_Toc418023338"/>
      <w:bookmarkStart w:id="313" w:name="_Toc509337056"/>
      <w:bookmarkStart w:id="314" w:name="_Toc438508602"/>
      <w:bookmarkStart w:id="315" w:name="_Toc523170347"/>
      <w:bookmarkStart w:id="316" w:name="_Toc9612856"/>
      <w:bookmarkStart w:id="317" w:name="_Toc9864092"/>
      <w:bookmarkStart w:id="318" w:name="_Toc439513166"/>
      <w:bookmarkStart w:id="319" w:name="_Toc479325597"/>
      <w:bookmarkStart w:id="320" w:name="_Toc509337171"/>
      <w:bookmarkStart w:id="321" w:name="_Toc524368795"/>
      <w:bookmarkStart w:id="322" w:name="_Toc11944597"/>
      <w:bookmarkStart w:id="323" w:name="_Toc494832092"/>
      <w:bookmarkStart w:id="324" w:name="_Toc498871256"/>
      <w:bookmarkStart w:id="325" w:name="_Toc486969384"/>
      <w:bookmarkStart w:id="326" w:name="_Toc487044257"/>
      <w:bookmarkStart w:id="327" w:name="_Toc414510785"/>
      <w:bookmarkStart w:id="328" w:name="_Toc458980398"/>
      <w:bookmarkStart w:id="329" w:name="_Toc422865426"/>
      <w:bookmarkStart w:id="330" w:name="_Toc425347667"/>
      <w:bookmarkStart w:id="331" w:name="_Toc10446424"/>
      <w:bookmarkStart w:id="332" w:name="_Toc522529810"/>
      <w:bookmarkStart w:id="333" w:name="_Toc11931290"/>
      <w:bookmarkStart w:id="334" w:name="_Toc439679273"/>
      <w:bookmarkStart w:id="335" w:name="_Toc498899388"/>
      <w:bookmarkStart w:id="336" w:name="_Toc479340794"/>
      <w:bookmarkStart w:id="337" w:name="_Toc422161997"/>
      <w:bookmarkStart w:id="338" w:name="_Toc458635601"/>
      <w:bookmarkStart w:id="339" w:name="_Toc438722135"/>
      <w:bookmarkStart w:id="340" w:name="_Toc470184446"/>
      <w:r>
        <w:rPr>
          <w:rFonts w:hint="eastAsia"/>
          <w:color w:val="000000" w:themeColor="text1"/>
          <w:sz w:val="28"/>
          <w:szCs w:val="28"/>
          <w:highlight w:val="none"/>
          <w14:textFill>
            <w14:solidFill>
              <w14:schemeClr w14:val="tx1"/>
            </w14:solidFill>
          </w14:textFill>
        </w:rPr>
        <w:t>3、评标委员会</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color w:val="000000" w:themeColor="text1"/>
          <w:sz w:val="24"/>
          <w:highlight w:val="none"/>
          <w14:textFill>
            <w14:solidFill>
              <w14:schemeClr w14:val="tx1"/>
            </w14:solidFill>
          </w14:textFill>
        </w:rPr>
        <w:t>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1" w:name="_Toc470184447"/>
      <w:bookmarkStart w:id="342" w:name="_Toc509337057"/>
      <w:bookmarkStart w:id="343" w:name="_Toc414510786"/>
      <w:bookmarkStart w:id="344" w:name="_Toc416208492"/>
      <w:bookmarkStart w:id="345" w:name="_Toc439513167"/>
      <w:bookmarkStart w:id="346" w:name="_Toc425347668"/>
      <w:bookmarkStart w:id="347" w:name="_Toc369081824"/>
      <w:bookmarkStart w:id="348" w:name="_Toc514177059"/>
      <w:bookmarkStart w:id="349" w:name="_Toc439679274"/>
      <w:bookmarkStart w:id="350" w:name="_Toc479340795"/>
      <w:bookmarkStart w:id="351" w:name="_Toc498899389"/>
      <w:bookmarkStart w:id="352" w:name="_Toc358307753"/>
      <w:bookmarkStart w:id="353" w:name="_Toc479325598"/>
      <w:bookmarkStart w:id="354" w:name="_Toc273342937"/>
      <w:bookmarkStart w:id="355" w:name="_Toc5124215"/>
      <w:bookmarkStart w:id="356" w:name="_Toc458635602"/>
      <w:bookmarkStart w:id="357" w:name="_Toc439513451"/>
      <w:bookmarkStart w:id="358" w:name="_Toc29819"/>
      <w:bookmarkStart w:id="359" w:name="_Toc438513740"/>
      <w:bookmarkStart w:id="360" w:name="_Toc494832093"/>
      <w:bookmarkStart w:id="361" w:name="_Toc418023339"/>
      <w:bookmarkStart w:id="362" w:name="_Toc9612857"/>
      <w:bookmarkStart w:id="363" w:name="_Toc522529811"/>
      <w:bookmarkStart w:id="364" w:name="_Toc486969385"/>
      <w:bookmarkStart w:id="365" w:name="_Toc10446425"/>
      <w:bookmarkStart w:id="366" w:name="_Toc477879846"/>
      <w:bookmarkStart w:id="367" w:name="_Toc9864093"/>
      <w:bookmarkStart w:id="368" w:name="_Toc524368796"/>
      <w:bookmarkStart w:id="369" w:name="_Toc458980399"/>
      <w:bookmarkStart w:id="370" w:name="_Toc487044258"/>
      <w:bookmarkStart w:id="371" w:name="_Toc509337172"/>
      <w:bookmarkStart w:id="372" w:name="_Toc11944598"/>
      <w:bookmarkStart w:id="373" w:name="_Toc422865427"/>
      <w:bookmarkStart w:id="374" w:name="_Toc438508603"/>
      <w:bookmarkStart w:id="375" w:name="_Toc498871257"/>
      <w:bookmarkStart w:id="376" w:name="_Toc422161998"/>
      <w:bookmarkStart w:id="377" w:name="_Toc524517868"/>
      <w:bookmarkStart w:id="378" w:name="_Toc438722136"/>
      <w:bookmarkStart w:id="379" w:name="_Toc23199"/>
      <w:bookmarkStart w:id="380" w:name="_Toc523170348"/>
      <w:bookmarkStart w:id="381" w:name="_Toc11931291"/>
      <w:r>
        <w:rPr>
          <w:rFonts w:hint="eastAsia"/>
          <w:color w:val="000000" w:themeColor="text1"/>
          <w:sz w:val="28"/>
          <w:szCs w:val="28"/>
          <w:highlight w:val="none"/>
          <w14:textFill>
            <w14:solidFill>
              <w14:schemeClr w14:val="tx1"/>
            </w14:solidFill>
          </w14:textFill>
        </w:rPr>
        <w:t>4、评标原则</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82" w:name="_Toc5124216"/>
      <w:bookmarkStart w:id="383" w:name="_Toc479340796"/>
      <w:bookmarkStart w:id="384" w:name="_Toc422161999"/>
      <w:bookmarkStart w:id="385" w:name="_Toc265700488"/>
      <w:bookmarkStart w:id="386" w:name="_Toc498899390"/>
      <w:bookmarkStart w:id="387" w:name="_Toc486969386"/>
      <w:bookmarkStart w:id="388" w:name="_Toc522529812"/>
      <w:bookmarkStart w:id="389" w:name="_Toc107460009"/>
      <w:bookmarkStart w:id="390" w:name="_Toc524368797"/>
      <w:bookmarkStart w:id="391" w:name="_Toc116981030"/>
      <w:bookmarkStart w:id="392" w:name="_Toc15531"/>
      <w:bookmarkStart w:id="393" w:name="_Toc514177060"/>
      <w:bookmarkStart w:id="394" w:name="_Toc107385316"/>
      <w:bookmarkStart w:id="395" w:name="_Toc9612858"/>
      <w:bookmarkStart w:id="396" w:name="_Toc7451"/>
      <w:bookmarkStart w:id="397" w:name="_Toc509337173"/>
      <w:bookmarkStart w:id="398" w:name="_Toc477879847"/>
      <w:bookmarkStart w:id="399" w:name="_Toc494832094"/>
      <w:bookmarkStart w:id="400" w:name="_Toc524517869"/>
      <w:bookmarkStart w:id="401" w:name="_Toc439679275"/>
      <w:bookmarkStart w:id="402" w:name="_Toc9864094"/>
      <w:bookmarkStart w:id="403" w:name="_Toc369081825"/>
      <w:bookmarkStart w:id="404" w:name="_Toc479325599"/>
      <w:bookmarkStart w:id="405" w:name="_Toc458635603"/>
      <w:bookmarkStart w:id="406" w:name="_Toc122420764"/>
      <w:bookmarkStart w:id="407" w:name="_Toc330545477"/>
      <w:bookmarkStart w:id="408" w:name="_Toc107383644"/>
      <w:bookmarkStart w:id="409" w:name="_Toc61327435"/>
      <w:bookmarkStart w:id="410" w:name="_Toc438722137"/>
      <w:bookmarkStart w:id="411" w:name="_Toc439513452"/>
      <w:bookmarkStart w:id="412" w:name="_Toc439513168"/>
      <w:bookmarkStart w:id="413" w:name="_Toc470184448"/>
      <w:bookmarkStart w:id="414" w:name="_Toc422865428"/>
      <w:bookmarkStart w:id="415" w:name="_Toc272394436"/>
      <w:bookmarkStart w:id="416" w:name="_Toc277154673"/>
      <w:bookmarkStart w:id="417" w:name="_Toc416208493"/>
      <w:bookmarkStart w:id="418" w:name="_Toc109467929"/>
      <w:bookmarkStart w:id="419" w:name="_Toc262564643"/>
      <w:bookmarkStart w:id="420" w:name="_Toc487044259"/>
      <w:bookmarkStart w:id="421" w:name="_Toc116924486"/>
      <w:bookmarkStart w:id="422" w:name="_Toc438508604"/>
      <w:bookmarkStart w:id="423" w:name="_Toc498871258"/>
      <w:bookmarkStart w:id="424" w:name="_Toc425347669"/>
      <w:bookmarkStart w:id="425" w:name="_Toc438513741"/>
      <w:bookmarkStart w:id="426" w:name="_Toc267904313"/>
      <w:bookmarkStart w:id="427" w:name="_Toc458980400"/>
      <w:bookmarkStart w:id="428" w:name="_Toc418023340"/>
      <w:bookmarkStart w:id="429" w:name="_Toc10446426"/>
      <w:bookmarkStart w:id="430" w:name="_Toc509337058"/>
      <w:bookmarkStart w:id="431" w:name="_Toc11931292"/>
      <w:bookmarkStart w:id="432" w:name="_Toc11944599"/>
      <w:bookmarkStart w:id="433" w:name="_Toc358307754"/>
      <w:bookmarkStart w:id="434" w:name="_Toc414510787"/>
      <w:bookmarkStart w:id="435" w:name="_Toc523170349"/>
      <w:bookmarkStart w:id="436" w:name="_Toc116976130"/>
      <w:r>
        <w:rPr>
          <w:rFonts w:hint="eastAsia"/>
          <w:color w:val="000000" w:themeColor="text1"/>
          <w:sz w:val="28"/>
          <w:szCs w:val="28"/>
          <w:highlight w:val="none"/>
          <w14:textFill>
            <w14:solidFill>
              <w14:schemeClr w14:val="tx1"/>
            </w14:solidFill>
          </w14:textFill>
        </w:rPr>
        <w:t>5、评标方法及流程</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437" w:name="_Toc61327436"/>
      <w:r>
        <w:rPr>
          <w:rFonts w:hint="eastAsia" w:ascii="宋体" w:hAnsi="宋体"/>
          <w:b/>
          <w:bCs/>
          <w:color w:val="000000" w:themeColor="text1"/>
          <w:sz w:val="24"/>
          <w:highlight w:val="none"/>
          <w14:textFill>
            <w14:solidFill>
              <w14:schemeClr w14:val="tx1"/>
            </w14:solidFill>
          </w14:textFill>
        </w:rPr>
        <w:t>5.1 开标</w:t>
      </w:r>
      <w:bookmarkEnd w:id="437"/>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438"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438"/>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投标文件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、投标文件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，不进入符合性审查。</w:t>
      </w:r>
      <w:bookmarkStart w:id="439" w:name="_Toc61327438"/>
      <w:bookmarkStart w:id="440" w:name="_Toc107383645"/>
    </w:p>
    <w:p w14:paraId="378DB6CC">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439"/>
      <w:bookmarkEnd w:id="440"/>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b/>
          <w:color w:val="000000" w:themeColor="text1"/>
          <w:sz w:val="24"/>
          <w:highlight w:val="none"/>
          <w14:textFill>
            <w14:solidFill>
              <w14:schemeClr w14:val="tx1"/>
            </w14:solidFill>
          </w14:textFill>
        </w:rPr>
        <w:t>出现下列情况之一时将被认定为无效投标：</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投标人</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相互混装；</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3"/>
        <w:spacing w:line="360" w:lineRule="auto"/>
        <w:ind w:firstLine="0" w:firstLineChars="0"/>
        <w:rPr>
          <w:rFonts w:ascii="宋体"/>
          <w:b/>
          <w:bCs/>
          <w:color w:val="000000" w:themeColor="text1"/>
          <w:sz w:val="24"/>
          <w:highlight w:val="none"/>
          <w14:textFill>
            <w14:solidFill>
              <w14:schemeClr w14:val="tx1"/>
            </w14:solidFill>
          </w14:textFill>
        </w:rPr>
      </w:pPr>
      <w:bookmarkStart w:id="441" w:name="_Toc107383646"/>
      <w:bookmarkStart w:id="442" w:name="_Toc61327439"/>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详细评审</w:t>
      </w:r>
      <w:bookmarkEnd w:id="441"/>
      <w:bookmarkEnd w:id="442"/>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，提请依法重新招标。</w:t>
      </w:r>
    </w:p>
    <w:p w14:paraId="65CAADB2">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43" w:name="_Toc122420765"/>
      <w:bookmarkStart w:id="444" w:name="_Toc265700489"/>
      <w:bookmarkStart w:id="445" w:name="_Toc522529813"/>
      <w:bookmarkStart w:id="446" w:name="_Toc439513453"/>
      <w:bookmarkStart w:id="447" w:name="_Toc438513742"/>
      <w:bookmarkStart w:id="448" w:name="_Toc369081826"/>
      <w:bookmarkStart w:id="449" w:name="_Toc477879848"/>
      <w:bookmarkStart w:id="450" w:name="_Toc414510788"/>
      <w:bookmarkStart w:id="451" w:name="_Toc109467930"/>
      <w:bookmarkStart w:id="452" w:name="_Toc509337174"/>
      <w:bookmarkStart w:id="453" w:name="_Toc479325600"/>
      <w:bookmarkStart w:id="454" w:name="_Toc272394437"/>
      <w:bookmarkStart w:id="455" w:name="_Toc11944600"/>
      <w:bookmarkStart w:id="456" w:name="_Toc107385317"/>
      <w:bookmarkStart w:id="457" w:name="_Toc11931293"/>
      <w:bookmarkStart w:id="458" w:name="_Toc416208494"/>
      <w:bookmarkStart w:id="459" w:name="_Toc422865429"/>
      <w:bookmarkStart w:id="460" w:name="_Toc107460010"/>
      <w:bookmarkStart w:id="461" w:name="_Toc494832095"/>
      <w:bookmarkStart w:id="462" w:name="_Toc422162000"/>
      <w:bookmarkStart w:id="463" w:name="_Toc458980401"/>
      <w:bookmarkStart w:id="464" w:name="_Toc116981031"/>
      <w:bookmarkStart w:id="465" w:name="_Toc418023341"/>
      <w:bookmarkStart w:id="466" w:name="_Toc262564644"/>
      <w:bookmarkStart w:id="467" w:name="_Toc498899391"/>
      <w:bookmarkStart w:id="468" w:name="_Toc330545478"/>
      <w:bookmarkStart w:id="469" w:name="_Toc479340797"/>
      <w:bookmarkStart w:id="470" w:name="_Toc9864095"/>
      <w:bookmarkStart w:id="471" w:name="_Toc524368798"/>
      <w:bookmarkStart w:id="472" w:name="_Toc524517870"/>
      <w:bookmarkStart w:id="473" w:name="_Toc425347670"/>
      <w:bookmarkStart w:id="474" w:name="_Toc26049"/>
      <w:bookmarkStart w:id="475" w:name="_Toc23008"/>
      <w:bookmarkStart w:id="476" w:name="_Toc439513169"/>
      <w:bookmarkStart w:id="477" w:name="_Toc487044260"/>
      <w:bookmarkStart w:id="478" w:name="_Toc514177061"/>
      <w:bookmarkStart w:id="479" w:name="_Toc486969387"/>
      <w:bookmarkStart w:id="480" w:name="_Toc470184449"/>
      <w:bookmarkStart w:id="481" w:name="_Toc9612859"/>
      <w:bookmarkStart w:id="482" w:name="_Toc10446427"/>
      <w:bookmarkStart w:id="483" w:name="_Toc277154674"/>
      <w:bookmarkStart w:id="484" w:name="_Toc498871259"/>
      <w:bookmarkStart w:id="485" w:name="_Toc107383647"/>
      <w:bookmarkStart w:id="486" w:name="_Toc116976131"/>
      <w:bookmarkStart w:id="487" w:name="_Toc61327440"/>
      <w:bookmarkStart w:id="488" w:name="_Toc509337059"/>
      <w:bookmarkStart w:id="489" w:name="_Toc439679276"/>
      <w:bookmarkStart w:id="490" w:name="_Toc438722138"/>
      <w:bookmarkStart w:id="491" w:name="_Toc438508605"/>
      <w:bookmarkStart w:id="492" w:name="_Toc5124217"/>
      <w:bookmarkStart w:id="493" w:name="_Toc116924487"/>
      <w:bookmarkStart w:id="494" w:name="_Toc358307755"/>
      <w:bookmarkStart w:id="495" w:name="_Toc523170350"/>
      <w:bookmarkStart w:id="496" w:name="_Toc267904314"/>
      <w:bookmarkStart w:id="497" w:name="_Toc458635604"/>
      <w:r>
        <w:rPr>
          <w:rFonts w:hint="eastAsia"/>
          <w:color w:val="000000" w:themeColor="text1"/>
          <w:sz w:val="28"/>
          <w:szCs w:val="28"/>
          <w:highlight w:val="none"/>
          <w14:textFill>
            <w14:solidFill>
              <w14:schemeClr w14:val="tx1"/>
            </w14:solidFill>
          </w14:textFill>
        </w:rPr>
        <w:t>6、评分标准和权重</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2771DC1">
      <w:pPr>
        <w:spacing w:beforeAutospacing="0" w:line="360" w:lineRule="auto"/>
        <w:rPr>
          <w:b/>
          <w:bCs/>
          <w:color w:val="000000" w:themeColor="text1"/>
          <w:highlight w:val="none"/>
          <w14:textFill>
            <w14:solidFill>
              <w14:schemeClr w14:val="tx1"/>
            </w14:solidFill>
          </w14:textFill>
        </w:rPr>
      </w:pPr>
      <w:bookmarkStart w:id="498" w:name="_Toc61327441"/>
      <w:r>
        <w:rPr>
          <w:rFonts w:hint="eastAsia" w:ascii="宋体" w:hAnsi="宋体"/>
          <w:b/>
          <w:bCs/>
          <w:color w:val="000000" w:themeColor="text1"/>
          <w:sz w:val="24"/>
          <w:highlight w:val="none"/>
          <w14:textFill>
            <w14:solidFill>
              <w14:schemeClr w14:val="tx1"/>
            </w14:solidFill>
          </w14:textFill>
        </w:rPr>
        <w:t>6.1 评分标准</w:t>
      </w:r>
      <w:bookmarkEnd w:id="498"/>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499"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投标文件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投标文件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w:t>
      </w:r>
      <w:r>
        <w:rPr>
          <w:rFonts w:hint="eastAsia" w:ascii="宋体" w:hAnsi="宋体"/>
          <w:bCs/>
          <w:color w:val="000000" w:themeColor="text1"/>
          <w:sz w:val="24"/>
          <w:highlight w:val="none"/>
          <w:lang w:val="en-US" w:eastAsia="zh-CN"/>
          <w14:textFill>
            <w14:solidFill>
              <w14:schemeClr w14:val="tx1"/>
            </w14:solidFill>
          </w14:textFill>
        </w:rPr>
        <w:t>低</w:t>
      </w:r>
      <w:r>
        <w:rPr>
          <w:rFonts w:hint="eastAsia" w:ascii="宋体" w:hAnsi="宋体"/>
          <w:bCs/>
          <w:color w:val="000000" w:themeColor="text1"/>
          <w:sz w:val="24"/>
          <w:highlight w:val="none"/>
          <w14:textFill>
            <w14:solidFill>
              <w14:schemeClr w14:val="tx1"/>
            </w14:solidFill>
          </w14:textFill>
        </w:rPr>
        <w:t>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0"/>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招标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0"/>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投标文件格式），并对声明的真实性负责。一旦中标将在中标公告中公告其声明函，接受社会监督。投标人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49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500"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500"/>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501" w:name="_Toc458635605"/>
      <w:bookmarkStart w:id="502" w:name="_Toc25468"/>
      <w:bookmarkStart w:id="503" w:name="_Toc479340798"/>
      <w:bookmarkStart w:id="504" w:name="_Toc524517871"/>
      <w:bookmarkStart w:id="505" w:name="_Toc514177062"/>
      <w:bookmarkStart w:id="506" w:name="_Toc458980402"/>
      <w:bookmarkStart w:id="507" w:name="_Toc438722139"/>
      <w:bookmarkStart w:id="508" w:name="_Toc438513743"/>
      <w:bookmarkStart w:id="509" w:name="_Toc439679277"/>
      <w:bookmarkStart w:id="510" w:name="_Toc422865430"/>
      <w:bookmarkStart w:id="511" w:name="_Toc487044261"/>
      <w:bookmarkStart w:id="512" w:name="_Toc477879849"/>
      <w:bookmarkStart w:id="513" w:name="_Toc439513454"/>
      <w:bookmarkStart w:id="514" w:name="_Toc9864096"/>
      <w:bookmarkStart w:id="515" w:name="_Toc422162001"/>
      <w:bookmarkStart w:id="516" w:name="_Toc10446428"/>
      <w:bookmarkStart w:id="517" w:name="_Toc414510789"/>
      <w:bookmarkStart w:id="518" w:name="_Toc418023342"/>
      <w:bookmarkStart w:id="519" w:name="_Toc358307756"/>
      <w:bookmarkStart w:id="520" w:name="_Toc494832096"/>
      <w:bookmarkStart w:id="521" w:name="_Toc273342939"/>
      <w:bookmarkStart w:id="522" w:name="_Toc524368799"/>
      <w:bookmarkStart w:id="523" w:name="_Toc438508606"/>
      <w:bookmarkStart w:id="524" w:name="_Toc509337060"/>
      <w:bookmarkStart w:id="525" w:name="_Toc369081827"/>
      <w:bookmarkStart w:id="526" w:name="_Toc509337175"/>
      <w:bookmarkStart w:id="527" w:name="_Toc425347671"/>
      <w:bookmarkStart w:id="528" w:name="_Toc23766"/>
      <w:bookmarkStart w:id="529" w:name="_Toc5124218"/>
      <w:bookmarkStart w:id="530" w:name="_Toc470184450"/>
      <w:bookmarkStart w:id="531" w:name="_Toc486969388"/>
      <w:bookmarkStart w:id="532" w:name="_Toc9612860"/>
      <w:bookmarkStart w:id="533" w:name="_Toc416208495"/>
      <w:bookmarkStart w:id="534" w:name="_Toc522529814"/>
      <w:bookmarkStart w:id="535" w:name="_Toc439513170"/>
      <w:bookmarkStart w:id="536" w:name="_Toc498871260"/>
      <w:bookmarkStart w:id="537" w:name="_Toc498899392"/>
      <w:bookmarkStart w:id="538" w:name="_Toc11944601"/>
      <w:bookmarkStart w:id="539" w:name="_Toc479325601"/>
      <w:bookmarkStart w:id="540" w:name="_Toc11931294"/>
      <w:bookmarkStart w:id="541" w:name="_Toc523170351"/>
      <w:r>
        <w:rPr>
          <w:rFonts w:hint="eastAsia"/>
          <w:color w:val="000000" w:themeColor="text1"/>
          <w:sz w:val="28"/>
          <w:szCs w:val="28"/>
          <w:highlight w:val="none"/>
          <w14:textFill>
            <w14:solidFill>
              <w14:schemeClr w14:val="tx1"/>
            </w14:solidFill>
          </w14:textFill>
        </w:rPr>
        <w:t>7、定标和授标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42" w:name="_Toc273342940"/>
      <w:bookmarkStart w:id="543" w:name="_Toc358307757"/>
      <w:bookmarkStart w:id="544" w:name="_Toc369081828"/>
      <w:bookmarkStart w:id="545" w:name="_Toc160609601"/>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具体详见投标人须知前附表第34条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作实质性修改。</w:t>
      </w:r>
    </w:p>
    <w:p w14:paraId="5A4F548E">
      <w:pPr>
        <w:pStyle w:val="4"/>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46" w:name="_Toc418023343"/>
      <w:bookmarkStart w:id="547" w:name="_Toc414510790"/>
      <w:bookmarkStart w:id="548" w:name="_Toc439513455"/>
      <w:bookmarkStart w:id="549" w:name="_Toc11944602"/>
      <w:bookmarkStart w:id="550" w:name="_Toc498899393"/>
      <w:bookmarkStart w:id="551" w:name="_Toc439513171"/>
      <w:bookmarkStart w:id="552" w:name="_Toc494832097"/>
      <w:bookmarkStart w:id="553" w:name="_Toc416208496"/>
      <w:bookmarkStart w:id="554" w:name="_Toc479325602"/>
      <w:bookmarkStart w:id="555" w:name="_Toc523170352"/>
      <w:bookmarkStart w:id="556" w:name="_Toc487044262"/>
      <w:bookmarkStart w:id="557" w:name="_Toc9612861"/>
      <w:bookmarkStart w:id="558" w:name="_Toc438722140"/>
      <w:bookmarkStart w:id="559" w:name="_Toc524368800"/>
      <w:bookmarkStart w:id="560" w:name="_Toc425347672"/>
      <w:bookmarkStart w:id="561" w:name="_Toc422865431"/>
      <w:bookmarkStart w:id="562" w:name="_Toc17799"/>
      <w:bookmarkStart w:id="563" w:name="_Toc439679278"/>
      <w:bookmarkStart w:id="564" w:name="_Toc458980403"/>
      <w:bookmarkStart w:id="565" w:name="_Toc438513744"/>
      <w:bookmarkStart w:id="566" w:name="_Toc5714"/>
      <w:bookmarkStart w:id="567" w:name="_Toc486969389"/>
      <w:bookmarkStart w:id="568" w:name="_Toc524517872"/>
      <w:bookmarkStart w:id="569" w:name="_Toc422162002"/>
      <w:bookmarkStart w:id="570" w:name="_Toc470184451"/>
      <w:bookmarkStart w:id="571" w:name="_Toc9864097"/>
      <w:bookmarkStart w:id="572" w:name="_Toc509337176"/>
      <w:bookmarkStart w:id="573" w:name="_Toc11931295"/>
      <w:bookmarkStart w:id="574" w:name="_Toc5124219"/>
      <w:bookmarkStart w:id="575" w:name="_Toc458635606"/>
      <w:bookmarkStart w:id="576" w:name="_Toc522529815"/>
      <w:bookmarkStart w:id="577" w:name="_Toc498871261"/>
      <w:bookmarkStart w:id="578" w:name="_Toc477879850"/>
      <w:bookmarkStart w:id="579" w:name="_Toc10446429"/>
      <w:bookmarkStart w:id="580" w:name="_Toc479340799"/>
      <w:bookmarkStart w:id="581" w:name="_Toc438508607"/>
      <w:bookmarkStart w:id="582" w:name="_Toc509337061"/>
      <w:bookmarkStart w:id="583" w:name="_Toc514177063"/>
      <w:r>
        <w:rPr>
          <w:rFonts w:hint="eastAsia"/>
          <w:color w:val="000000" w:themeColor="text1"/>
          <w:sz w:val="28"/>
          <w:szCs w:val="28"/>
          <w:highlight w:val="none"/>
          <w14:textFill>
            <w14:solidFill>
              <w14:schemeClr w14:val="tx1"/>
            </w14:solidFill>
          </w14:textFill>
        </w:rPr>
        <w:t>8、附表</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4" w:name="_Toc9612862"/>
      <w:bookmarkStart w:id="585" w:name="_Toc10446430"/>
      <w:bookmarkStart w:id="586" w:name="_Toc494832098"/>
      <w:bookmarkStart w:id="587" w:name="_Toc11944603"/>
      <w:bookmarkStart w:id="588" w:name="_Toc498899394"/>
      <w:bookmarkStart w:id="589" w:name="_Toc9864098"/>
      <w:bookmarkStart w:id="590" w:name="_Toc524517873"/>
      <w:bookmarkStart w:id="591" w:name="_Toc5124220"/>
      <w:bookmarkStart w:id="592" w:name="_Toc11931296"/>
      <w:bookmarkStart w:id="593" w:name="_Toc498871262"/>
      <w:bookmarkStart w:id="594" w:name="_Toc514177064"/>
      <w:bookmarkStart w:id="595" w:name="_Toc524368801"/>
      <w:bookmarkStart w:id="596" w:name="_Toc522529816"/>
      <w:bookmarkStart w:id="597" w:name="_Toc509337062"/>
      <w:bookmarkStart w:id="598" w:name="_Toc523170353"/>
      <w:bookmarkStart w:id="599" w:name="_Toc31519"/>
      <w:bookmarkStart w:id="600" w:name="_Toc509337177"/>
      <w:bookmarkStart w:id="601" w:name="_Toc458635607"/>
      <w:bookmarkStart w:id="602" w:name="_Toc479325603"/>
      <w:bookmarkStart w:id="603" w:name="_Toc425347673"/>
      <w:bookmarkStart w:id="604" w:name="_Toc414510791"/>
      <w:bookmarkStart w:id="605" w:name="_Toc438508608"/>
      <w:bookmarkStart w:id="606" w:name="_Toc470184452"/>
      <w:bookmarkStart w:id="607" w:name="_Toc487044263"/>
      <w:bookmarkStart w:id="608" w:name="_Toc439513172"/>
      <w:bookmarkStart w:id="609" w:name="_Toc416208497"/>
      <w:bookmarkStart w:id="610" w:name="_Toc418023344"/>
      <w:bookmarkStart w:id="611" w:name="_Toc6196"/>
      <w:bookmarkStart w:id="612" w:name="_Toc439513456"/>
      <w:bookmarkStart w:id="613" w:name="_Toc439679279"/>
      <w:bookmarkStart w:id="614" w:name="_Toc422162003"/>
      <w:bookmarkStart w:id="615" w:name="_Toc477879851"/>
      <w:bookmarkStart w:id="616" w:name="_Toc458980404"/>
      <w:bookmarkStart w:id="617" w:name="_Toc486969390"/>
      <w:bookmarkStart w:id="618" w:name="_Toc438513745"/>
      <w:bookmarkStart w:id="619" w:name="_Toc479340800"/>
      <w:bookmarkStart w:id="620" w:name="_Toc422865432"/>
      <w:bookmarkStart w:id="621" w:name="_Toc438722141"/>
      <w:r>
        <w:rPr>
          <w:rFonts w:hint="eastAsia" w:ascii="宋体" w:hAnsi="宋体"/>
          <w:b/>
          <w:color w:val="000000" w:themeColor="text1"/>
          <w:sz w:val="24"/>
          <w:highlight w:val="none"/>
          <w14:textFill>
            <w14:solidFill>
              <w14:schemeClr w14:val="tx1"/>
            </w14:solidFill>
          </w14:textFill>
        </w:rPr>
        <w:t>附表1 资格审查表</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bl>
      <w:tblPr>
        <w:tblStyle w:val="31"/>
        <w:tblW w:w="9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98"/>
        <w:gridCol w:w="6384"/>
      </w:tblGrid>
      <w:tr w14:paraId="406FA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7"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198"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color w:val="auto"/>
                <w:spacing w:val="0"/>
                <w:sz w:val="24"/>
                <w:szCs w:val="24"/>
                <w:highlight w:val="none"/>
              </w:rPr>
              <w:t>评分点</w:t>
            </w:r>
          </w:p>
        </w:tc>
        <w:tc>
          <w:tcPr>
            <w:tcW w:w="6384" w:type="dxa"/>
            <w:tcBorders>
              <w:tl2br w:val="nil"/>
              <w:tr2bl w:val="nil"/>
            </w:tcBorders>
            <w:shd w:val="clear" w:color="auto" w:fill="D7D7D7"/>
            <w:noWrap w:val="0"/>
            <w:vAlign w:val="center"/>
          </w:tcPr>
          <w:p w14:paraId="775312E3">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3F36F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2198" w:type="dxa"/>
            <w:tcBorders>
              <w:tl2br w:val="nil"/>
              <w:tr2bl w:val="nil"/>
            </w:tcBorders>
            <w:shd w:val="clear" w:color="auto" w:fill="auto"/>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具有独立承担民事责任的能力</w:t>
            </w:r>
          </w:p>
        </w:tc>
        <w:tc>
          <w:tcPr>
            <w:tcW w:w="6384" w:type="dxa"/>
            <w:tcBorders>
              <w:tl2br w:val="nil"/>
              <w:tr2bl w:val="nil"/>
            </w:tcBorders>
            <w:shd w:val="clear" w:color="auto" w:fill="auto"/>
            <w:noWrap w:val="0"/>
            <w:vAlign w:val="center"/>
          </w:tcPr>
          <w:p w14:paraId="1E12D1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4B205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57"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2198" w:type="dxa"/>
            <w:tcBorders>
              <w:tl2br w:val="nil"/>
              <w:tr2bl w:val="nil"/>
            </w:tcBorders>
            <w:shd w:val="clear" w:color="auto" w:fill="auto"/>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代表人身份证明或授权委托书</w:t>
            </w:r>
          </w:p>
        </w:tc>
        <w:tc>
          <w:tcPr>
            <w:tcW w:w="6384" w:type="dxa"/>
            <w:tcBorders>
              <w:tl2br w:val="nil"/>
              <w:tr2bl w:val="nil"/>
            </w:tcBorders>
            <w:shd w:val="clear" w:color="auto" w:fill="auto"/>
            <w:noWrap w:val="0"/>
            <w:vAlign w:val="center"/>
          </w:tcPr>
          <w:p w14:paraId="2B7916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1DC5A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7"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2198" w:type="dxa"/>
            <w:tcBorders>
              <w:tl2br w:val="nil"/>
              <w:tr2bl w:val="nil"/>
            </w:tcBorders>
            <w:shd w:val="clear" w:color="auto" w:fill="auto"/>
            <w:noWrap w:val="0"/>
            <w:vAlign w:val="center"/>
          </w:tcPr>
          <w:p w14:paraId="747D188E">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有依法缴纳税收和社会保障资金的良好记录</w:t>
            </w:r>
          </w:p>
        </w:tc>
        <w:tc>
          <w:tcPr>
            <w:tcW w:w="6384" w:type="dxa"/>
            <w:tcBorders>
              <w:tl2br w:val="nil"/>
              <w:tr2bl w:val="nil"/>
            </w:tcBorders>
            <w:shd w:val="clear" w:color="auto" w:fill="auto"/>
            <w:noWrap w:val="0"/>
            <w:vAlign w:val="center"/>
          </w:tcPr>
          <w:p w14:paraId="39F971B4">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依法缴纳税收的证明材料：本项目投标截止时间前6个月内（至少提供1个月）缴纳税收的凭据（完税证、缴款书、印花税票、银行代扣（代缴）转账凭证等均可）</w:t>
            </w:r>
            <w:r>
              <w:rPr>
                <w:rFonts w:hint="eastAsia" w:ascii="宋体" w:hAnsi="宋体" w:eastAsia="宋体" w:cs="宋体"/>
                <w:b w:val="0"/>
                <w:bCs/>
                <w:color w:val="auto"/>
                <w:spacing w:val="0"/>
                <w:sz w:val="24"/>
                <w:szCs w:val="24"/>
                <w:highlight w:val="none"/>
                <w:lang w:eastAsia="zh-CN"/>
              </w:rPr>
              <w:t>；</w:t>
            </w:r>
          </w:p>
          <w:p w14:paraId="18E65C2A">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依法免税的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，须提供相应文件证明其依法免税。</w:t>
            </w:r>
          </w:p>
          <w:p w14:paraId="00D71CD9">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依法缴纳社会保障资金的证明材料：本项目投标截止时间前6个月内（至少提供1个月）缴纳社会保险的凭据（专用收据或社会保险交纳清单）；</w:t>
            </w:r>
          </w:p>
          <w:p w14:paraId="3CFF5238">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rPr>
              <w:t>4.</w:t>
            </w:r>
            <w:r>
              <w:rPr>
                <w:rFonts w:hint="eastAsia" w:ascii="宋体" w:hAnsi="宋体" w:eastAsia="宋体" w:cs="宋体"/>
                <w:b w:val="0"/>
                <w:bCs/>
                <w:color w:val="auto"/>
                <w:spacing w:val="0"/>
                <w:sz w:val="24"/>
                <w:szCs w:val="24"/>
                <w:highlight w:val="none"/>
              </w:rPr>
              <w:t>依法不需要缴纳社会保障资金的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，须提供相应文件证明其依法不需要缴纳社会保障资金。</w:t>
            </w:r>
          </w:p>
        </w:tc>
      </w:tr>
      <w:tr w14:paraId="5E5F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7"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2198" w:type="dxa"/>
            <w:tcBorders>
              <w:tl2br w:val="nil"/>
              <w:tr2bl w:val="nil"/>
            </w:tcBorders>
            <w:shd w:val="clear" w:color="auto" w:fill="auto"/>
            <w:noWrap w:val="0"/>
            <w:vAlign w:val="center"/>
          </w:tcPr>
          <w:p w14:paraId="0A389788">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具有履行合同所必需的设备和专业技术能力</w:t>
            </w:r>
          </w:p>
        </w:tc>
        <w:tc>
          <w:tcPr>
            <w:tcW w:w="6384" w:type="dxa"/>
            <w:tcBorders>
              <w:tl2br w:val="nil"/>
              <w:tr2bl w:val="nil"/>
            </w:tcBorders>
            <w:shd w:val="clear" w:color="auto" w:fill="auto"/>
            <w:noWrap w:val="0"/>
            <w:vAlign w:val="center"/>
          </w:tcPr>
          <w:p w14:paraId="0DCECA7B">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color w:val="auto"/>
                <w:spacing w:val="0"/>
                <w:sz w:val="24"/>
                <w:szCs w:val="24"/>
                <w:highlight w:val="none"/>
                <w:lang w:val="en-US" w:eastAsia="zh-CN" w:bidi="ar-SA"/>
              </w:rPr>
            </w:pPr>
            <w:r>
              <w:rPr>
                <w:rFonts w:hint="eastAsia" w:ascii="宋体" w:hAnsi="宋体" w:eastAsia="宋体" w:cs="宋体"/>
                <w:b w:val="0"/>
                <w:color w:val="auto"/>
                <w:spacing w:val="0"/>
                <w:sz w:val="24"/>
                <w:szCs w:val="24"/>
                <w:highlight w:val="none"/>
                <w:lang w:val="en-US" w:eastAsia="zh-CN"/>
              </w:rPr>
              <w:t>投标人履行合同所必须的设备和专业技术能力的证明材料或声明（格式自拟）</w:t>
            </w:r>
          </w:p>
        </w:tc>
      </w:tr>
      <w:tr w14:paraId="0328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7"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2198" w:type="dxa"/>
            <w:tcBorders>
              <w:tl2br w:val="nil"/>
              <w:tr2bl w:val="nil"/>
            </w:tcBorders>
            <w:shd w:val="clear" w:color="auto" w:fill="auto"/>
            <w:noWrap w:val="0"/>
            <w:vAlign w:val="center"/>
          </w:tcPr>
          <w:p w14:paraId="11633859">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参加政府采购活动前三年内，在经营活动中没有重大违法记录</w:t>
            </w:r>
          </w:p>
        </w:tc>
        <w:tc>
          <w:tcPr>
            <w:tcW w:w="6384" w:type="dxa"/>
            <w:tcBorders>
              <w:tl2br w:val="nil"/>
              <w:tr2bl w:val="nil"/>
            </w:tcBorders>
            <w:shd w:val="clear" w:color="auto" w:fill="auto"/>
            <w:noWrap w:val="0"/>
            <w:vAlign w:val="center"/>
          </w:tcPr>
          <w:p w14:paraId="612E8B65">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参加政府采购活动前</w:t>
            </w: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rPr>
              <w:t>年内在经营活动中没有重大违法记录的书面声明</w:t>
            </w:r>
            <w:r>
              <w:rPr>
                <w:rFonts w:hint="eastAsia" w:ascii="宋体" w:hAnsi="宋体" w:eastAsia="宋体" w:cs="宋体"/>
                <w:b w:val="0"/>
                <w:color w:val="auto"/>
                <w:spacing w:val="0"/>
                <w:sz w:val="24"/>
                <w:szCs w:val="24"/>
                <w:highlight w:val="none"/>
                <w:lang w:val="en-US" w:eastAsia="zh-CN"/>
              </w:rPr>
              <w:t>（格式自拟）</w:t>
            </w:r>
          </w:p>
        </w:tc>
      </w:tr>
      <w:tr w14:paraId="6072B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2198" w:type="dxa"/>
            <w:tcBorders>
              <w:tl2br w:val="nil"/>
              <w:tr2bl w:val="nil"/>
            </w:tcBorders>
            <w:shd w:val="clear" w:color="auto" w:fill="auto"/>
            <w:noWrap w:val="0"/>
            <w:vAlign w:val="center"/>
          </w:tcPr>
          <w:p w14:paraId="3013DC8D">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eastAsia="zh-CN" w:bidi="ar-SA"/>
              </w:rPr>
              <w:t>投标人</w:t>
            </w:r>
            <w:r>
              <w:rPr>
                <w:rFonts w:hint="eastAsia" w:ascii="宋体" w:hAnsi="宋体" w:eastAsia="宋体" w:cs="宋体"/>
                <w:b w:val="0"/>
                <w:bCs/>
                <w:color w:val="auto"/>
                <w:spacing w:val="0"/>
                <w:kern w:val="0"/>
                <w:sz w:val="24"/>
                <w:szCs w:val="24"/>
                <w:highlight w:val="none"/>
                <w:lang w:bidi="ar-SA"/>
              </w:rPr>
              <w:t>未列入失信被执行人、重大税收违法案件当事人名单、政府采购严重违法失信行为记录名单</w:t>
            </w:r>
          </w:p>
        </w:tc>
        <w:tc>
          <w:tcPr>
            <w:tcW w:w="6384" w:type="dxa"/>
            <w:tcBorders>
              <w:tl2br w:val="nil"/>
              <w:tr2bl w:val="nil"/>
            </w:tcBorders>
            <w:shd w:val="clear" w:color="auto" w:fill="auto"/>
            <w:noWrap w:val="0"/>
            <w:vAlign w:val="center"/>
          </w:tcPr>
          <w:p w14:paraId="1174A1D0">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“信用中国”网站或“中国政府采购网”查询信息：</w:t>
            </w:r>
          </w:p>
          <w:p w14:paraId="1E4BAD65">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rPr>
              <w:t xml:space="preserve">未被列入失信被执行人； </w:t>
            </w:r>
          </w:p>
          <w:p w14:paraId="02EE8124">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不是重大税收违法案件当事人名单的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 xml:space="preserve">； </w:t>
            </w:r>
          </w:p>
          <w:p w14:paraId="58FE4212">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firstLine="0" w:firstLineChars="0"/>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3）未被列入政府采购严重违法失信行为记录名单。</w:t>
            </w:r>
          </w:p>
        </w:tc>
      </w:tr>
      <w:tr w14:paraId="56CCD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shd w:val="clear" w:color="auto" w:fill="auto"/>
            <w:noWrap w:val="0"/>
            <w:vAlign w:val="center"/>
          </w:tcPr>
          <w:p w14:paraId="6FA8DD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2198" w:type="dxa"/>
            <w:tcBorders>
              <w:tl2br w:val="nil"/>
              <w:tr2bl w:val="nil"/>
            </w:tcBorders>
            <w:shd w:val="clear" w:color="auto" w:fill="auto"/>
            <w:noWrap w:val="0"/>
            <w:vAlign w:val="center"/>
          </w:tcPr>
          <w:p w14:paraId="5D598F45">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限制行为</w:t>
            </w:r>
          </w:p>
        </w:tc>
        <w:tc>
          <w:tcPr>
            <w:tcW w:w="6384" w:type="dxa"/>
            <w:tcBorders>
              <w:tl2br w:val="nil"/>
              <w:tr2bl w:val="nil"/>
            </w:tcBorders>
            <w:shd w:val="clear" w:color="auto" w:fill="auto"/>
            <w:noWrap w:val="0"/>
            <w:vAlign w:val="center"/>
          </w:tcPr>
          <w:p w14:paraId="62F9ABD9">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rPr>
              <w:t>单位负责人为同一人或者存在直接控股、管理关系的不同</w:t>
            </w:r>
            <w:r>
              <w:rPr>
                <w:rFonts w:hint="eastAsia" w:ascii="宋体" w:hAnsi="宋体" w:eastAsia="宋体" w:cs="宋体"/>
                <w:b w:val="0"/>
                <w:bCs w:val="0"/>
                <w:color w:val="auto"/>
                <w:spacing w:val="0"/>
                <w:sz w:val="24"/>
                <w:szCs w:val="24"/>
                <w:highlight w:val="none"/>
                <w:lang w:eastAsia="zh-CN"/>
              </w:rPr>
              <w:t>投标人</w:t>
            </w:r>
            <w:r>
              <w:rPr>
                <w:rFonts w:hint="eastAsia" w:ascii="宋体" w:hAnsi="宋体" w:eastAsia="宋体" w:cs="宋体"/>
                <w:b w:val="0"/>
                <w:bCs w:val="0"/>
                <w:color w:val="auto"/>
                <w:spacing w:val="0"/>
                <w:sz w:val="24"/>
                <w:szCs w:val="24"/>
                <w:highlight w:val="none"/>
              </w:rPr>
              <w:t>，不得参加同一合同项下的政府采购活动。</w:t>
            </w:r>
            <w:r>
              <w:rPr>
                <w:rFonts w:hint="eastAsia" w:ascii="宋体" w:hAnsi="宋体" w:eastAsia="宋体" w:cs="宋体"/>
                <w:b w:val="0"/>
                <w:color w:val="auto"/>
                <w:spacing w:val="0"/>
                <w:sz w:val="24"/>
                <w:szCs w:val="24"/>
                <w:highlight w:val="none"/>
                <w:lang w:val="en-US" w:eastAsia="zh-CN"/>
              </w:rPr>
              <w:t>（格式自拟）</w:t>
            </w:r>
          </w:p>
        </w:tc>
      </w:tr>
      <w:tr w14:paraId="2120E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shd w:val="clear" w:color="auto" w:fill="auto"/>
            <w:noWrap w:val="0"/>
            <w:vAlign w:val="center"/>
          </w:tcPr>
          <w:p w14:paraId="7E2AE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8</w:t>
            </w:r>
          </w:p>
        </w:tc>
        <w:tc>
          <w:tcPr>
            <w:tcW w:w="2198" w:type="dxa"/>
            <w:tcBorders>
              <w:tl2br w:val="nil"/>
              <w:tr2bl w:val="nil"/>
            </w:tcBorders>
            <w:noWrap w:val="0"/>
            <w:vAlign w:val="center"/>
          </w:tcPr>
          <w:p w14:paraId="148EFA11">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bidi="ar-SA"/>
              </w:rPr>
            </w:pPr>
            <w:r>
              <w:rPr>
                <w:rFonts w:hint="eastAsia" w:ascii="宋体" w:hAnsi="宋体" w:eastAsia="宋体" w:cs="宋体"/>
                <w:b w:val="0"/>
                <w:bCs/>
                <w:color w:val="auto"/>
                <w:spacing w:val="0"/>
                <w:kern w:val="0"/>
                <w:sz w:val="24"/>
                <w:szCs w:val="24"/>
                <w:highlight w:val="none"/>
                <w:lang w:bidi="ar-SA"/>
              </w:rPr>
              <w:t>法律、行政法规</w:t>
            </w:r>
          </w:p>
          <w:p w14:paraId="0A2DABB3">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规定的其他条件</w:t>
            </w:r>
          </w:p>
        </w:tc>
        <w:tc>
          <w:tcPr>
            <w:tcW w:w="6384" w:type="dxa"/>
            <w:tcBorders>
              <w:tl2br w:val="nil"/>
              <w:tr2bl w:val="nil"/>
            </w:tcBorders>
            <w:shd w:val="clear" w:color="auto" w:fill="auto"/>
            <w:noWrap w:val="0"/>
            <w:vAlign w:val="center"/>
          </w:tcPr>
          <w:p w14:paraId="7EE6FBAF">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auto"/>
                <w:spacing w:val="0"/>
                <w:sz w:val="24"/>
                <w:szCs w:val="24"/>
                <w:highlight w:val="none"/>
              </w:rPr>
              <w:t>法律、行政法规规定的其他条件</w:t>
            </w:r>
          </w:p>
        </w:tc>
      </w:tr>
      <w:tr w14:paraId="6AD86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5562B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9</w:t>
            </w:r>
          </w:p>
        </w:tc>
        <w:tc>
          <w:tcPr>
            <w:tcW w:w="2198" w:type="dxa"/>
            <w:tcBorders>
              <w:tl2br w:val="nil"/>
              <w:tr2bl w:val="nil"/>
            </w:tcBorders>
            <w:shd w:val="clear" w:color="auto" w:fill="auto"/>
            <w:noWrap w:val="0"/>
            <w:vAlign w:val="center"/>
          </w:tcPr>
          <w:p w14:paraId="349A1F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eastAsia="zh-CN" w:bidi="ar-SA"/>
              </w:rPr>
              <w:t>投标人</w:t>
            </w:r>
            <w:r>
              <w:rPr>
                <w:rFonts w:hint="eastAsia" w:ascii="宋体" w:hAnsi="宋体" w:eastAsia="宋体" w:cs="宋体"/>
                <w:b w:val="0"/>
                <w:bCs/>
                <w:color w:val="auto"/>
                <w:spacing w:val="0"/>
                <w:kern w:val="0"/>
                <w:sz w:val="24"/>
                <w:szCs w:val="24"/>
                <w:highlight w:val="none"/>
                <w:lang w:bidi="ar-SA"/>
              </w:rPr>
              <w:t>为中小企业</w:t>
            </w:r>
          </w:p>
        </w:tc>
        <w:tc>
          <w:tcPr>
            <w:tcW w:w="6384" w:type="dxa"/>
            <w:tcBorders>
              <w:tl2br w:val="nil"/>
              <w:tr2bl w:val="nil"/>
            </w:tcBorders>
            <w:shd w:val="clear" w:color="auto" w:fill="auto"/>
            <w:noWrap w:val="0"/>
            <w:vAlign w:val="center"/>
          </w:tcPr>
          <w:p w14:paraId="07196A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cs="Tahoma"/>
                <w:color w:val="000000" w:themeColor="text1"/>
                <w:kern w:val="2"/>
                <w:sz w:val="24"/>
                <w:highlight w:val="none"/>
                <w:lang w:val="en-US" w:eastAsia="zh-CN" w:bidi="ar-SA"/>
                <w14:textFill>
                  <w14:solidFill>
                    <w14:schemeClr w14:val="tx1"/>
                  </w14:solidFill>
                </w14:textFill>
              </w:rPr>
              <w:t>投标人</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gridSpan w:val="2"/>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投标人投标文件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投标人投标文件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39C8A35F">
      <w:pPr>
        <w:spacing w:line="360" w:lineRule="auto"/>
        <w:outlineLvl w:val="2"/>
        <w:rPr>
          <w:rFonts w:hint="eastAsia" w:ascii="宋体" w:hAnsi="宋体"/>
          <w:b/>
          <w:color w:val="000000" w:themeColor="text1"/>
          <w:sz w:val="24"/>
          <w:highlight w:val="none"/>
          <w14:textFill>
            <w14:solidFill>
              <w14:schemeClr w14:val="tx1"/>
            </w14:solidFill>
          </w14:textFill>
        </w:rPr>
      </w:pPr>
      <w:bookmarkStart w:id="622" w:name="_Toc509337063"/>
      <w:bookmarkStart w:id="623" w:name="_Toc9612863"/>
      <w:bookmarkStart w:id="624" w:name="_Toc509337178"/>
      <w:bookmarkStart w:id="625" w:name="_Toc10446431"/>
      <w:bookmarkStart w:id="626" w:name="_Toc498871263"/>
      <w:bookmarkStart w:id="627" w:name="_Toc514177065"/>
      <w:bookmarkStart w:id="628" w:name="_Toc16089"/>
      <w:bookmarkStart w:id="629" w:name="_Toc5124221"/>
      <w:bookmarkStart w:id="630" w:name="_Toc524368802"/>
      <w:bookmarkStart w:id="631" w:name="_Toc9864099"/>
      <w:bookmarkStart w:id="632" w:name="_Toc498899395"/>
      <w:bookmarkStart w:id="633" w:name="_Toc11931297"/>
      <w:bookmarkStart w:id="634" w:name="_Toc523170354"/>
      <w:bookmarkStart w:id="635" w:name="_Toc524517874"/>
      <w:bookmarkStart w:id="636" w:name="_Toc494832099"/>
      <w:bookmarkStart w:id="637" w:name="_Toc11944604"/>
      <w:bookmarkStart w:id="638" w:name="_Toc522529817"/>
    </w:p>
    <w:p w14:paraId="676D5D8F">
      <w:pPr>
        <w:spacing w:line="360" w:lineRule="auto"/>
        <w:outlineLvl w:val="2"/>
        <w:rPr>
          <w:rFonts w:hint="eastAsia" w:ascii="宋体" w:hAnsi="宋体"/>
          <w:b/>
          <w:color w:val="000000" w:themeColor="text1"/>
          <w:sz w:val="24"/>
          <w:highlight w:val="none"/>
          <w14:textFill>
            <w14:solidFill>
              <w14:schemeClr w14:val="tx1"/>
            </w14:solidFill>
          </w14:textFill>
        </w:rPr>
      </w:pP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附表2</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宋体" w:hAnsi="宋体"/>
          <w:b/>
          <w:color w:val="000000" w:themeColor="text1"/>
          <w:sz w:val="24"/>
          <w:highlight w:val="none"/>
          <w14:textFill>
            <w14:solidFill>
              <w14:schemeClr w14:val="tx1"/>
            </w14:solidFill>
          </w14:textFill>
        </w:rPr>
        <w:t xml:space="preserve"> 符合性审查表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13F161CB">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shd w:val="clear" w:color="auto" w:fill="auto"/>
            <w:noWrap w:val="0"/>
            <w:vAlign w:val="center"/>
          </w:tcPr>
          <w:p w14:paraId="19081A8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27D526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p>
        </w:tc>
        <w:tc>
          <w:tcPr>
            <w:tcW w:w="8471" w:type="dxa"/>
            <w:tcBorders>
              <w:tl2br w:val="nil"/>
              <w:tr2bl w:val="nil"/>
            </w:tcBorders>
            <w:shd w:val="clear" w:color="auto" w:fill="auto"/>
            <w:noWrap w:val="0"/>
            <w:vAlign w:val="center"/>
          </w:tcPr>
          <w:p w14:paraId="06444062">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0A6DF78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p>
        </w:tc>
        <w:tc>
          <w:tcPr>
            <w:tcW w:w="8471" w:type="dxa"/>
            <w:tcBorders>
              <w:tl2br w:val="nil"/>
              <w:tr2bl w:val="nil"/>
            </w:tcBorders>
            <w:shd w:val="clear" w:color="auto" w:fill="auto"/>
            <w:noWrap w:val="0"/>
            <w:vAlign w:val="center"/>
          </w:tcPr>
          <w:p w14:paraId="466B29F5">
            <w:pPr>
              <w:spacing w:line="400" w:lineRule="exact"/>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lang w:val="en-US" w:eastAsia="zh-CN"/>
                <w14:textFill>
                  <w14:solidFill>
                    <w14:schemeClr w14:val="tx1"/>
                  </w14:solidFill>
                </w14:textFill>
              </w:rPr>
              <w:t>符合招标文件要求</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7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shd w:val="clear" w:color="auto" w:fill="auto"/>
            <w:noWrap w:val="0"/>
            <w:vAlign w:val="center"/>
          </w:tcPr>
          <w:p w14:paraId="7C1388EB">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低</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shd w:val="clear" w:color="auto" w:fill="auto"/>
            <w:noWrap w:val="0"/>
            <w:vAlign w:val="center"/>
          </w:tcPr>
          <w:p w14:paraId="553707B1">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投标文件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shd w:val="clear" w:color="auto" w:fill="auto"/>
            <w:noWrap w:val="0"/>
            <w:vAlign w:val="center"/>
          </w:tcPr>
          <w:p w14:paraId="39FE2199">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shd w:val="clear" w:color="auto" w:fill="auto"/>
            <w:noWrap w:val="0"/>
            <w:vAlign w:val="center"/>
          </w:tcPr>
          <w:p w14:paraId="5FD44CC1">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按有关法律、法规、规章不属于投标无效的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shd w:val="clear" w:color="auto" w:fill="auto"/>
            <w:noWrap w:val="0"/>
            <w:vAlign w:val="center"/>
          </w:tcPr>
          <w:p w14:paraId="40610354">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投标文件是否按招标文件规定的格式填写，没有内容不全或关键字迹模糊、无法辨认的；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7E955E1F">
            <w:pPr>
              <w:spacing w:line="400" w:lineRule="exact"/>
              <w:jc w:val="center"/>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shd w:val="clear" w:color="auto" w:fill="auto"/>
            <w:noWrap w:val="0"/>
            <w:vAlign w:val="center"/>
          </w:tcPr>
          <w:p w14:paraId="594B3173">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在评标过程中，投标人是否存在以他人名义投标、串通投标、以行贿手段谋取成交或者以其他弄虚作假方式投标的；</w:t>
            </w:r>
          </w:p>
        </w:tc>
      </w:tr>
      <w:tr w14:paraId="341A6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726C072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shd w:val="clear" w:color="auto" w:fill="auto"/>
            <w:noWrap w:val="0"/>
            <w:vAlign w:val="center"/>
          </w:tcPr>
          <w:p w14:paraId="5F9B32EF">
            <w:pPr>
              <w:spacing w:line="400" w:lineRule="exac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投标文件未</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投标人投标文件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投标人投标文件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0C40F3F1">
      <w:pPr>
        <w:spacing w:line="360" w:lineRule="auto"/>
        <w:outlineLvl w:val="0"/>
        <w:rPr>
          <w:rFonts w:hint="eastAsia" w:ascii="宋体" w:hAnsi="宋体"/>
          <w:b/>
          <w:color w:val="000000" w:themeColor="text1"/>
          <w:sz w:val="24"/>
          <w:highlight w:val="none"/>
          <w14:textFill>
            <w14:solidFill>
              <w14:schemeClr w14:val="tx1"/>
            </w14:solidFill>
          </w14:textFill>
        </w:rPr>
      </w:pPr>
      <w:bookmarkStart w:id="639" w:name="_Toc458635608"/>
      <w:bookmarkStart w:id="640" w:name="_Toc10446432"/>
      <w:bookmarkStart w:id="641" w:name="_Toc438508609"/>
      <w:bookmarkStart w:id="642" w:name="_Toc509337064"/>
      <w:bookmarkStart w:id="643" w:name="_Toc524368803"/>
      <w:bookmarkStart w:id="644" w:name="_Toc494832100"/>
      <w:bookmarkStart w:id="645" w:name="_Toc7959"/>
      <w:bookmarkStart w:id="646" w:name="_Toc514177066"/>
      <w:bookmarkStart w:id="647" w:name="_Toc425347674"/>
      <w:bookmarkStart w:id="648" w:name="_Toc522529818"/>
      <w:bookmarkStart w:id="649" w:name="_Toc498871264"/>
      <w:bookmarkStart w:id="650" w:name="_Toc438513746"/>
      <w:bookmarkStart w:id="651" w:name="_Toc11931298"/>
      <w:bookmarkStart w:id="652" w:name="_Toc11944605"/>
      <w:bookmarkStart w:id="653" w:name="_Toc5124222"/>
      <w:bookmarkStart w:id="654" w:name="_Toc523170355"/>
      <w:bookmarkStart w:id="655" w:name="_Toc414510792"/>
      <w:bookmarkStart w:id="656" w:name="_Toc9612864"/>
      <w:bookmarkStart w:id="657" w:name="_Toc439513457"/>
      <w:bookmarkStart w:id="658" w:name="_Toc509337179"/>
      <w:bookmarkStart w:id="659" w:name="_Toc477879852"/>
      <w:bookmarkStart w:id="660" w:name="_Toc479340801"/>
      <w:bookmarkStart w:id="661" w:name="_Toc416208498"/>
      <w:bookmarkStart w:id="662" w:name="_Toc422162004"/>
      <w:bookmarkStart w:id="663" w:name="_Toc439679280"/>
      <w:bookmarkStart w:id="664" w:name="_Toc498899396"/>
      <w:bookmarkStart w:id="665" w:name="_Toc439513173"/>
      <w:bookmarkStart w:id="666" w:name="_Toc486969391"/>
      <w:bookmarkStart w:id="667" w:name="_Toc422865433"/>
      <w:bookmarkStart w:id="668" w:name="_Toc487044264"/>
      <w:bookmarkStart w:id="669" w:name="_Toc26433"/>
      <w:bookmarkStart w:id="670" w:name="_Toc458980405"/>
      <w:bookmarkStart w:id="671" w:name="_Toc470184453"/>
      <w:bookmarkStart w:id="672" w:name="_Toc9864100"/>
      <w:bookmarkStart w:id="673" w:name="_Toc418023345"/>
      <w:bookmarkStart w:id="674" w:name="_Toc524517875"/>
      <w:bookmarkStart w:id="675" w:name="_Toc438722142"/>
      <w:bookmarkStart w:id="676" w:name="_Toc479325604"/>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hint="eastAsia" w:ascii="宋体" w:hAnsi="宋体"/>
          <w:b/>
          <w:bCs/>
          <w:color w:val="000000" w:themeColor="text1"/>
          <w:sz w:val="24"/>
          <w:highlight w:val="none"/>
          <w14:textFill>
            <w14:solidFill>
              <w14:schemeClr w14:val="tx1"/>
            </w14:solidFill>
          </w14:textFill>
        </w:rPr>
        <w:t xml:space="preserve"> </w:t>
      </w:r>
    </w:p>
    <w:p w14:paraId="6AE783DE">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焉耆县职工疗休养点项目</w:t>
      </w:r>
    </w:p>
    <w:p w14:paraId="128ECF26">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pPr w:leftFromText="180" w:rightFromText="180" w:vertAnchor="text" w:horzAnchor="page" w:tblpX="927" w:tblpY="463"/>
        <w:tblOverlap w:val="never"/>
        <w:tblW w:w="992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7539"/>
      </w:tblGrid>
      <w:tr w14:paraId="71E776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3D62D67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191ADA61">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r>
      <w:tr w14:paraId="7E5134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715" w:hRule="atLeast"/>
        </w:trPr>
        <w:tc>
          <w:tcPr>
            <w:tcW w:w="1026" w:type="dxa"/>
            <w:vMerge w:val="restart"/>
            <w:tcBorders>
              <w:left w:val="outset" w:color="auto" w:sz="6" w:space="0"/>
              <w:right w:val="outset" w:color="auto" w:sz="6" w:space="0"/>
            </w:tcBorders>
            <w:noWrap w:val="0"/>
            <w:vAlign w:val="center"/>
          </w:tcPr>
          <w:p w14:paraId="57DBE8AB">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492594D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0A203320">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类似项目业绩</w:t>
            </w:r>
          </w:p>
          <w:p w14:paraId="77461F39">
            <w:pPr>
              <w:pStyle w:val="38"/>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6786B05C">
            <w:pPr>
              <w:keepNext/>
              <w:widowControl/>
              <w:spacing w:line="240" w:lineRule="auto"/>
              <w:jc w:val="left"/>
              <w:rPr>
                <w:rFonts w:hint="eastAsia" w:ascii="宋体" w:hAnsi="宋体" w:eastAsia="宋体" w:cs="宋体"/>
                <w:color w:val="auto"/>
                <w:spacing w:val="-6"/>
                <w:sz w:val="24"/>
                <w:szCs w:val="24"/>
                <w:highlight w:val="none"/>
                <w:lang w:val="en-US"/>
              </w:rPr>
            </w:pPr>
            <w:r>
              <w:rPr>
                <w:rFonts w:hint="eastAsia" w:ascii="宋体" w:hAnsi="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lang w:val="en-US"/>
              </w:rPr>
              <w:t>自 202</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en-US"/>
              </w:rPr>
              <w:t xml:space="preserve">年 </w:t>
            </w:r>
            <w:r>
              <w:rPr>
                <w:rFonts w:hint="eastAsia" w:ascii="宋体" w:hAnsi="宋体" w:cs="宋体"/>
                <w:color w:val="auto"/>
                <w:spacing w:val="-6"/>
                <w:sz w:val="24"/>
                <w:szCs w:val="24"/>
                <w:highlight w:val="none"/>
                <w:lang w:val="en-US" w:eastAsia="zh-CN"/>
              </w:rPr>
              <w:t>07</w:t>
            </w:r>
            <w:r>
              <w:rPr>
                <w:rFonts w:hint="eastAsia" w:ascii="宋体" w:hAnsi="宋体" w:eastAsia="宋体" w:cs="宋体"/>
                <w:color w:val="auto"/>
                <w:spacing w:val="-6"/>
                <w:sz w:val="24"/>
                <w:szCs w:val="24"/>
                <w:highlight w:val="none"/>
                <w:lang w:val="en-US"/>
              </w:rPr>
              <w:t xml:space="preserve"> 月 </w:t>
            </w:r>
            <w:r>
              <w:rPr>
                <w:rFonts w:hint="eastAsia" w:ascii="宋体" w:hAnsi="宋体" w:cs="宋体"/>
                <w:color w:val="auto"/>
                <w:spacing w:val="-6"/>
                <w:sz w:val="24"/>
                <w:szCs w:val="24"/>
                <w:highlight w:val="none"/>
                <w:lang w:val="en-US" w:eastAsia="zh-CN"/>
              </w:rPr>
              <w:t>0</w:t>
            </w:r>
            <w:r>
              <w:rPr>
                <w:rFonts w:hint="eastAsia" w:ascii="宋体" w:hAnsi="宋体" w:eastAsia="宋体" w:cs="宋体"/>
                <w:color w:val="auto"/>
                <w:spacing w:val="-6"/>
                <w:sz w:val="24"/>
                <w:szCs w:val="24"/>
                <w:highlight w:val="none"/>
                <w:lang w:val="en-US"/>
              </w:rPr>
              <w:t xml:space="preserve">1 日至投标截止日止（以合同签订合同时间为准）独立承担的类似项目，每提供 1 份有效的业绩资料得 </w:t>
            </w:r>
            <w:r>
              <w:rPr>
                <w:rFonts w:hint="eastAsia" w:ascii="宋体" w:hAnsi="宋体" w:cs="宋体"/>
                <w:color w:val="auto"/>
                <w:spacing w:val="-6"/>
                <w:sz w:val="24"/>
                <w:szCs w:val="24"/>
                <w:highlight w:val="none"/>
                <w:lang w:val="en-US" w:eastAsia="zh-CN"/>
              </w:rPr>
              <w:t>2.5</w:t>
            </w:r>
            <w:r>
              <w:rPr>
                <w:rFonts w:hint="eastAsia" w:ascii="宋体" w:hAnsi="宋体" w:eastAsia="宋体" w:cs="宋体"/>
                <w:color w:val="auto"/>
                <w:spacing w:val="-6"/>
                <w:sz w:val="24"/>
                <w:szCs w:val="24"/>
                <w:highlight w:val="none"/>
                <w:lang w:val="en-US"/>
              </w:rPr>
              <w:t xml:space="preserve"> 分，满分 </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val="en-US"/>
              </w:rPr>
              <w:t xml:space="preserve"> 分。</w:t>
            </w:r>
          </w:p>
          <w:p w14:paraId="514F28D4">
            <w:pPr>
              <w:keepNext/>
              <w:widowControl/>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rPr>
              <w:t>注：1.须提供</w:t>
            </w:r>
            <w:r>
              <w:rPr>
                <w:rFonts w:hint="eastAsia" w:ascii="宋体" w:hAnsi="宋体" w:eastAsia="宋体" w:cs="宋体"/>
                <w:b/>
                <w:bCs/>
                <w:color w:val="auto"/>
                <w:spacing w:val="-6"/>
                <w:sz w:val="24"/>
                <w:szCs w:val="24"/>
                <w:highlight w:val="none"/>
                <w:lang w:val="en-US" w:eastAsia="zh-CN"/>
              </w:rPr>
              <w:t>成交</w:t>
            </w:r>
            <w:r>
              <w:rPr>
                <w:rFonts w:hint="eastAsia" w:ascii="宋体" w:hAnsi="宋体" w:cs="宋体"/>
                <w:b/>
                <w:bCs/>
                <w:color w:val="auto"/>
                <w:spacing w:val="-6"/>
                <w:sz w:val="24"/>
                <w:szCs w:val="24"/>
                <w:highlight w:val="none"/>
                <w:lang w:val="en-US" w:eastAsia="zh-CN"/>
              </w:rPr>
              <w:t>/中标</w:t>
            </w:r>
            <w:r>
              <w:rPr>
                <w:rFonts w:hint="eastAsia" w:ascii="宋体" w:hAnsi="宋体" w:eastAsia="宋体" w:cs="宋体"/>
                <w:b/>
                <w:bCs/>
                <w:color w:val="auto"/>
                <w:spacing w:val="-6"/>
                <w:sz w:val="24"/>
                <w:szCs w:val="24"/>
                <w:highlight w:val="none"/>
                <w:lang w:val="en-US" w:eastAsia="zh-CN"/>
              </w:rPr>
              <w:t>通知书或</w:t>
            </w:r>
            <w:r>
              <w:rPr>
                <w:rFonts w:hint="eastAsia" w:ascii="宋体" w:hAnsi="宋体" w:eastAsia="宋体" w:cs="宋体"/>
                <w:b/>
                <w:bCs/>
                <w:color w:val="auto"/>
                <w:spacing w:val="-6"/>
                <w:sz w:val="24"/>
                <w:szCs w:val="24"/>
                <w:highlight w:val="none"/>
                <w:lang w:val="en-US"/>
              </w:rPr>
              <w:t>业绩合同关键页（含：首页、</w:t>
            </w:r>
            <w:r>
              <w:rPr>
                <w:rFonts w:hint="eastAsia" w:ascii="宋体" w:hAnsi="宋体" w:eastAsia="宋体" w:cs="宋体"/>
                <w:b/>
                <w:bCs/>
                <w:color w:val="auto"/>
                <w:spacing w:val="-6"/>
                <w:sz w:val="24"/>
                <w:szCs w:val="24"/>
                <w:highlight w:val="none"/>
                <w:lang w:val="en-US" w:eastAsia="zh-CN"/>
              </w:rPr>
              <w:t>服务内容信息页、合同金额页、签字盖章页）。复印件加盖公章，时间以合同签订日期为准。不符合上述要求或未按要求提供有效证明文件的业绩在评审时将不予承认。</w:t>
            </w:r>
          </w:p>
          <w:p w14:paraId="0233866F">
            <w:pPr>
              <w:keepNext/>
              <w:widowControl/>
              <w:numPr>
                <w:ilvl w:val="0"/>
                <w:numId w:val="0"/>
              </w:numPr>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2.投标人提供虚假合同的，按虚假投标处理。</w:t>
            </w:r>
          </w:p>
          <w:p w14:paraId="6C67E3B9">
            <w:pPr>
              <w:keepNext/>
              <w:widowControl/>
              <w:numPr>
                <w:ilvl w:val="0"/>
                <w:numId w:val="0"/>
              </w:numPr>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3.业绩证明材料的内容及甲乙双方签章须清晰，关键字迹不清或签章模糊导致无法辨认的，不计入有效业绩统计</w:t>
            </w:r>
          </w:p>
        </w:tc>
      </w:tr>
      <w:tr w14:paraId="651D26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12" w:hRule="atLeast"/>
        </w:trPr>
        <w:tc>
          <w:tcPr>
            <w:tcW w:w="1026" w:type="dxa"/>
            <w:vMerge w:val="continue"/>
            <w:tcBorders>
              <w:left w:val="outset" w:color="auto" w:sz="6" w:space="0"/>
              <w:right w:val="outset" w:color="auto" w:sz="6" w:space="0"/>
            </w:tcBorders>
            <w:noWrap w:val="0"/>
            <w:vAlign w:val="center"/>
          </w:tcPr>
          <w:p w14:paraId="78FB3D4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756C982F">
            <w:pPr>
              <w:pStyle w:val="74"/>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服务方案（27分）</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104246AA">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①职工疗养活动方案；②健康管理方案；③基础设施设备；④项目重点难点分析；⑤疗养资源安排；⑥面向职工提供优质、优惠的疗休养服务；⑦车辆</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安排及</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管理方案；⑧服务质量承诺；⑨售后服务方案。</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27</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分；以上有缺项的，每缺一项扣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tc>
      </w:tr>
      <w:tr w14:paraId="6BBF16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7BA53BE8">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7496D8AE">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食宿餐饮方案</w:t>
            </w:r>
          </w:p>
          <w:p w14:paraId="19F5AB03">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（20分）</w:t>
            </w:r>
          </w:p>
        </w:tc>
        <w:tc>
          <w:tcPr>
            <w:tcW w:w="7539"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9CBC14">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餐饮管理方案（如食材采购、加工、配送、留样等环节管理流程）；②特殊需求应对（如民族饮食禁忌、病患餐、临时增减人员预案）；③餐饮卫生安全；④住宿安排（如房间分配标准、配套设施等）；⑤住宿安全保障。</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分；以上有缺项的，每缺一项扣</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tc>
      </w:tr>
      <w:tr w14:paraId="4DEB44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96" w:hRule="atLeast"/>
        </w:trPr>
        <w:tc>
          <w:tcPr>
            <w:tcW w:w="1026" w:type="dxa"/>
            <w:vMerge w:val="continue"/>
            <w:tcBorders>
              <w:left w:val="outset" w:color="auto" w:sz="6" w:space="0"/>
              <w:right w:val="outset" w:color="auto" w:sz="6" w:space="0"/>
            </w:tcBorders>
            <w:noWrap w:val="0"/>
            <w:vAlign w:val="center"/>
          </w:tcPr>
          <w:p w14:paraId="55FF3A3B">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1F54A0C0">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人员配置（12分）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475E1D51">
            <w:pPr>
              <w:keepNext/>
              <w:widowControl/>
              <w:jc w:val="left"/>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投标单位自行配备人员，项目团队配置合理、人员构成科学、专业性强、团队经验丰富，每提供 1 名人员得 </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1.5</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分，最高得 1</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分；不提供的不得分。</w:t>
            </w:r>
          </w:p>
          <w:p w14:paraId="7732326F">
            <w:pPr>
              <w:keepNext/>
              <w:widowControl/>
              <w:jc w:val="left"/>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（注：配备的人员需提供身份证、</w:t>
            </w:r>
            <w:r>
              <w:rPr>
                <w:rFonts w:hint="eastAsia" w:ascii="宋体" w:hAnsi="宋体" w:cs="宋体"/>
                <w:b/>
                <w:bCs/>
                <w:i w:val="0"/>
                <w:iCs w:val="0"/>
                <w:color w:val="000000" w:themeColor="text1"/>
                <w:kern w:val="2"/>
                <w:sz w:val="24"/>
                <w:szCs w:val="24"/>
                <w:highlight w:val="none"/>
                <w:lang w:val="en-US" w:eastAsia="zh-CN" w:bidi="ar-SA"/>
                <w14:textFill>
                  <w14:solidFill>
                    <w14:schemeClr w14:val="tx1"/>
                  </w14:solidFill>
                </w14:textFill>
              </w:rPr>
              <w:t>学历证明、有效的劳动合同或社保缴纳证明材料</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i w:val="0"/>
                <w:iCs w:val="0"/>
                <w:color w:val="000000" w:themeColor="text1"/>
                <w:kern w:val="2"/>
                <w:sz w:val="24"/>
                <w:szCs w:val="24"/>
                <w:highlight w:val="none"/>
                <w:lang w:val="en-US" w:eastAsia="zh-CN" w:bidi="ar-SA"/>
                <w14:textFill>
                  <w14:solidFill>
                    <w14:schemeClr w14:val="tx1"/>
                  </w14:solidFill>
                </w14:textFill>
              </w:rPr>
              <w:t>提供不全或资料模糊不清</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视为无效）</w:t>
            </w:r>
          </w:p>
        </w:tc>
      </w:tr>
      <w:tr w14:paraId="05A105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04" w:hRule="atLeast"/>
        </w:trPr>
        <w:tc>
          <w:tcPr>
            <w:tcW w:w="1026" w:type="dxa"/>
            <w:vMerge w:val="continue"/>
            <w:tcBorders>
              <w:left w:val="outset" w:color="auto" w:sz="6" w:space="0"/>
              <w:right w:val="outset" w:color="auto" w:sz="6" w:space="0"/>
            </w:tcBorders>
            <w:noWrap w:val="0"/>
            <w:vAlign w:val="center"/>
          </w:tcPr>
          <w:p w14:paraId="2A1EB89B">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shd w:val="clear" w:color="auto" w:fill="auto"/>
            <w:noWrap w:val="0"/>
            <w:vAlign w:val="center"/>
          </w:tcPr>
          <w:p w14:paraId="5F642F89">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管理制度</w:t>
            </w:r>
          </w:p>
          <w:p w14:paraId="1636DC1A">
            <w:pPr>
              <w:pStyle w:val="19"/>
              <w:spacing w:line="240" w:lineRule="auto"/>
              <w:ind w:right="31" w:rightChars="15"/>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10</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top"/>
          </w:tcPr>
          <w:p w14:paraId="1B8352FD">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w:t>
            </w:r>
            <w:r>
              <w:rPr>
                <w:rFonts w:hint="default" w:ascii="宋体" w:hAnsi="宋体" w:eastAsia="宋体" w:cs="宋体"/>
                <w:color w:val="auto"/>
                <w:spacing w:val="-6"/>
                <w:kern w:val="2"/>
                <w:sz w:val="24"/>
                <w:szCs w:val="24"/>
                <w:highlight w:val="none"/>
                <w:lang w:val="en-US" w:eastAsia="zh-CN" w:bidi="ar-SA"/>
              </w:rPr>
              <w:t>内部管理制度</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default" w:ascii="宋体" w:hAnsi="宋体" w:eastAsia="宋体" w:cs="宋体"/>
                <w:color w:val="auto"/>
                <w:spacing w:val="-6"/>
                <w:kern w:val="2"/>
                <w:sz w:val="24"/>
                <w:szCs w:val="24"/>
                <w:highlight w:val="none"/>
                <w:lang w:val="en-US" w:eastAsia="zh-CN" w:bidi="ar-SA"/>
              </w:rPr>
              <w:t>工作流程管理制度</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；③服务质量保障管理</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④响应时效；⑤投诉处理机制。</w:t>
            </w:r>
            <w:r>
              <w:rPr>
                <w:rFonts w:hint="default" w:ascii="宋体" w:hAnsi="宋体" w:eastAsia="宋体" w:cs="宋体"/>
                <w:color w:val="auto"/>
                <w:spacing w:val="-6"/>
                <w:kern w:val="2"/>
                <w:sz w:val="24"/>
                <w:szCs w:val="24"/>
                <w:highlight w:val="none"/>
                <w:lang w:val="en-US" w:eastAsia="zh-CN" w:bidi="ar-SA"/>
              </w:rPr>
              <w:t>等</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的完整性、科学性、合规性进行打分。</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r>
              <w:rPr>
                <w:rFonts w:hint="eastAsia" w:ascii="宋体" w:hAnsi="宋体" w:cs="宋体"/>
                <w:color w:val="auto"/>
                <w:kern w:val="2"/>
                <w:sz w:val="24"/>
                <w:szCs w:val="24"/>
                <w:highlight w:val="none"/>
                <w:lang w:val="en-US" w:eastAsia="zh-CN" w:bidi="ar-SA"/>
              </w:rPr>
              <w:t>。</w:t>
            </w:r>
          </w:p>
        </w:tc>
      </w:tr>
      <w:tr w14:paraId="6FEE82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6" w:hRule="atLeast"/>
        </w:trPr>
        <w:tc>
          <w:tcPr>
            <w:tcW w:w="1026" w:type="dxa"/>
            <w:vMerge w:val="continue"/>
            <w:tcBorders>
              <w:left w:val="outset" w:color="auto" w:sz="6" w:space="0"/>
              <w:right w:val="outset" w:color="auto" w:sz="6" w:space="0"/>
            </w:tcBorders>
            <w:noWrap w:val="0"/>
            <w:vAlign w:val="center"/>
          </w:tcPr>
          <w:p w14:paraId="13F63EF4">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shd w:val="clear" w:color="auto" w:fill="auto"/>
            <w:noWrap w:val="0"/>
            <w:vAlign w:val="center"/>
          </w:tcPr>
          <w:p w14:paraId="214E2ABC">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人员职责与管理方案</w:t>
            </w:r>
          </w:p>
          <w:p w14:paraId="4C549E31">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8</w:t>
            </w: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0912DF6F">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包括但不限于①人员管理方案；</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kern w:val="0"/>
                <w:sz w:val="24"/>
                <w:szCs w:val="24"/>
                <w:lang w:val="en-US" w:eastAsia="zh-CN" w:bidi="ar"/>
              </w:rPr>
              <w:t>人员职责划分及人员管理组织架构；</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w:t>
            </w:r>
            <w:r>
              <w:rPr>
                <w:rFonts w:hint="default" w:ascii="宋体" w:hAnsi="宋体" w:eastAsia="宋体" w:cs="宋体"/>
                <w:color w:val="auto"/>
                <w:spacing w:val="-6"/>
                <w:kern w:val="2"/>
                <w:sz w:val="24"/>
                <w:szCs w:val="24"/>
                <w:highlight w:val="none"/>
                <w:lang w:val="en-US" w:eastAsia="zh-CN" w:bidi="ar-SA"/>
              </w:rPr>
              <w:t>岗位</w:t>
            </w:r>
            <w:r>
              <w:rPr>
                <w:rFonts w:hint="eastAsia" w:ascii="宋体" w:hAnsi="宋体" w:eastAsia="宋体" w:cs="宋体"/>
                <w:color w:val="000000"/>
                <w:kern w:val="0"/>
                <w:sz w:val="24"/>
                <w:szCs w:val="24"/>
                <w:lang w:val="en-US" w:eastAsia="zh-CN" w:bidi="ar"/>
              </w:rPr>
              <w:t>培训及</w:t>
            </w:r>
            <w:r>
              <w:rPr>
                <w:rFonts w:hint="default" w:ascii="宋体" w:hAnsi="宋体" w:eastAsia="宋体" w:cs="宋体"/>
                <w:color w:val="auto"/>
                <w:spacing w:val="-6"/>
                <w:kern w:val="2"/>
                <w:sz w:val="24"/>
                <w:szCs w:val="24"/>
                <w:highlight w:val="none"/>
                <w:lang w:val="en-US" w:eastAsia="zh-CN" w:bidi="ar-SA"/>
              </w:rPr>
              <w:t>考核</w:t>
            </w:r>
            <w:r>
              <w:rPr>
                <w:rFonts w:hint="eastAsia" w:ascii="宋体" w:hAnsi="宋体" w:eastAsia="宋体" w:cs="宋体"/>
                <w:color w:val="000000"/>
                <w:kern w:val="0"/>
                <w:sz w:val="24"/>
                <w:szCs w:val="24"/>
                <w:lang w:val="en-US" w:eastAsia="zh-CN" w:bidi="ar"/>
              </w:rPr>
              <w:t>方案；</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④</w:t>
            </w:r>
            <w:r>
              <w:rPr>
                <w:rFonts w:hint="eastAsia" w:ascii="宋体" w:hAnsi="宋体" w:eastAsia="宋体" w:cs="宋体"/>
                <w:color w:val="000000"/>
                <w:kern w:val="0"/>
                <w:sz w:val="24"/>
                <w:szCs w:val="24"/>
                <w:lang w:val="en-US" w:eastAsia="zh-CN" w:bidi="ar"/>
              </w:rPr>
              <w:t>员工考核制度及奖惩制度</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p>
        </w:tc>
      </w:tr>
      <w:tr w14:paraId="797F0D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73" w:hRule="atLeast"/>
        </w:trPr>
        <w:tc>
          <w:tcPr>
            <w:tcW w:w="1026" w:type="dxa"/>
            <w:vMerge w:val="continue"/>
            <w:tcBorders>
              <w:left w:val="outset" w:color="auto" w:sz="6" w:space="0"/>
              <w:right w:val="outset" w:color="auto" w:sz="6" w:space="0"/>
            </w:tcBorders>
            <w:noWrap w:val="0"/>
            <w:vAlign w:val="center"/>
          </w:tcPr>
          <w:p w14:paraId="0D22CB7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DF6E4B7">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应急预案</w:t>
            </w:r>
          </w:p>
          <w:p w14:paraId="0999788A">
            <w:pPr>
              <w:pStyle w:val="19"/>
              <w:spacing w:line="240" w:lineRule="auto"/>
              <w:ind w:right="31" w:rightChars="15"/>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0471914B">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针对停水、停电、停气等特殊情况下的紧急供餐措施；</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人员安全防护、交通安全</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的紧急</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处理</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措施；</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针对突发公共卫生事件、消防事故的应急处理措施。</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r>
              <w:rPr>
                <w:rFonts w:hint="eastAsia" w:ascii="宋体" w:hAnsi="宋体" w:cs="宋体"/>
                <w:color w:val="auto"/>
                <w:kern w:val="2"/>
                <w:sz w:val="24"/>
                <w:szCs w:val="24"/>
                <w:highlight w:val="none"/>
                <w:lang w:val="en-US" w:eastAsia="zh-CN" w:bidi="ar-SA"/>
              </w:rPr>
              <w:t>。</w:t>
            </w:r>
          </w:p>
        </w:tc>
      </w:tr>
      <w:tr w14:paraId="6ECB20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96" w:hRule="atLeast"/>
        </w:trPr>
        <w:tc>
          <w:tcPr>
            <w:tcW w:w="1026" w:type="dxa"/>
            <w:vMerge w:val="continue"/>
            <w:tcBorders>
              <w:left w:val="outset" w:color="auto" w:sz="6" w:space="0"/>
              <w:right w:val="outset" w:color="auto" w:sz="6" w:space="0"/>
            </w:tcBorders>
            <w:noWrap w:val="0"/>
            <w:vAlign w:val="center"/>
          </w:tcPr>
          <w:p w14:paraId="4F0FDDC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single" w:color="auto" w:sz="4" w:space="0"/>
            </w:tcBorders>
            <w:shd w:val="clear" w:color="auto" w:fill="auto"/>
            <w:noWrap w:val="0"/>
            <w:vAlign w:val="center"/>
          </w:tcPr>
          <w:p w14:paraId="4AEA92F2">
            <w:pPr>
              <w:keepNext/>
              <w:widowControl/>
              <w:spacing w:line="24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标函质量</w:t>
            </w:r>
          </w:p>
          <w:p w14:paraId="2FE20268">
            <w:pPr>
              <w:pStyle w:val="19"/>
              <w:jc w:val="center"/>
              <w:rPr>
                <w:rFonts w:hint="default" w:ascii="Times New Roman" w:hAnsi="Times New Roman" w:eastAsia="宋体" w:cs="Times New Roman"/>
                <w:kern w:val="2"/>
                <w:sz w:val="18"/>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2</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2BCF75E9">
            <w:pPr>
              <w:keepNext/>
              <w:widowControl/>
              <w:spacing w:line="240" w:lineRule="auto"/>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编制内容完整、齐全、叙述严谨，标书无涂改、错页、漏页现象得0-</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分；</w:t>
            </w:r>
          </w:p>
        </w:tc>
      </w:tr>
      <w:tr w14:paraId="70B738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single" w:color="auto" w:sz="4" w:space="0"/>
            </w:tcBorders>
            <w:noWrap w:val="0"/>
            <w:vAlign w:val="center"/>
          </w:tcPr>
          <w:p w14:paraId="4873CE3F">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539" w:type="dxa"/>
            <w:tcBorders>
              <w:top w:val="single" w:color="auto" w:sz="4" w:space="0"/>
              <w:left w:val="single" w:color="auto" w:sz="4" w:space="0"/>
              <w:bottom w:val="outset" w:color="auto" w:sz="6" w:space="0"/>
              <w:right w:val="outset" w:color="auto" w:sz="6" w:space="0"/>
            </w:tcBorders>
            <w:noWrap w:val="0"/>
            <w:vAlign w:val="center"/>
          </w:tcPr>
          <w:p w14:paraId="2236E9C9">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77" w:name="_Toc10446434"/>
      <w:bookmarkStart w:id="678" w:name="_Toc422865435"/>
      <w:bookmarkStart w:id="679" w:name="_Toc12619"/>
      <w:bookmarkStart w:id="680" w:name="_Toc439513175"/>
      <w:bookmarkStart w:id="681" w:name="_Toc458635610"/>
      <w:bookmarkStart w:id="682" w:name="_Toc524517877"/>
      <w:bookmarkStart w:id="683" w:name="_Toc9864102"/>
      <w:bookmarkStart w:id="684" w:name="_Toc498871266"/>
      <w:bookmarkStart w:id="685" w:name="_Toc479340803"/>
      <w:bookmarkStart w:id="686" w:name="_Toc439679282"/>
      <w:bookmarkStart w:id="687" w:name="_Toc416208500"/>
      <w:bookmarkStart w:id="688" w:name="_Toc523170357"/>
      <w:bookmarkStart w:id="689" w:name="_Toc418023347"/>
      <w:bookmarkStart w:id="690" w:name="_Toc439513459"/>
      <w:bookmarkStart w:id="691" w:name="_Toc458980409"/>
      <w:bookmarkStart w:id="692" w:name="_Toc11944607"/>
      <w:bookmarkStart w:id="693" w:name="_Toc11931300"/>
      <w:bookmarkStart w:id="694" w:name="_Toc392064531"/>
      <w:bookmarkStart w:id="695" w:name="_Toc422162006"/>
      <w:bookmarkStart w:id="696" w:name="_Toc16399"/>
      <w:bookmarkStart w:id="697" w:name="_Toc389763145"/>
      <w:bookmarkStart w:id="698" w:name="_Toc5124224"/>
      <w:bookmarkStart w:id="699" w:name="_Toc403072955"/>
      <w:bookmarkStart w:id="700" w:name="_Toc438513748"/>
      <w:bookmarkStart w:id="701" w:name="_Toc13148"/>
      <w:bookmarkStart w:id="702" w:name="_Toc524368805"/>
      <w:bookmarkStart w:id="703" w:name="_Toc403580052"/>
      <w:bookmarkStart w:id="704" w:name="_Toc487044266"/>
      <w:bookmarkStart w:id="705" w:name="_Toc498899398"/>
      <w:bookmarkStart w:id="706" w:name="_Toc425347676"/>
      <w:bookmarkStart w:id="707" w:name="_Toc9612866"/>
      <w:bookmarkStart w:id="708" w:name="_Toc479325606"/>
      <w:bookmarkStart w:id="709" w:name="_Toc389080939"/>
      <w:bookmarkStart w:id="710" w:name="_Toc438508611"/>
      <w:bookmarkStart w:id="711" w:name="_Toc486969393"/>
      <w:bookmarkStart w:id="712" w:name="_Toc409601380"/>
      <w:bookmarkStart w:id="713" w:name="_Toc470184455"/>
      <w:bookmarkStart w:id="714" w:name="_Toc414510794"/>
      <w:bookmarkStart w:id="715" w:name="_Toc477879854"/>
      <w:bookmarkStart w:id="716" w:name="_Toc438722144"/>
      <w:bookmarkStart w:id="717" w:name="_Toc522529820"/>
      <w:bookmarkStart w:id="718" w:name="_Toc494832102"/>
      <w:bookmarkStart w:id="719" w:name="_Toc514177068"/>
      <w:bookmarkStart w:id="720" w:name="_Toc509337181"/>
      <w:bookmarkStart w:id="721" w:name="_Toc509337066"/>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bl>
      <w:tblPr>
        <w:tblStyle w:val="3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03"/>
        <w:gridCol w:w="7614"/>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614"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满足招标文件要求且投标价格最</w:t>
            </w:r>
            <w:r>
              <w:rPr>
                <w:rFonts w:hint="eastAsia" w:ascii="宋体" w:hAnsi="宋体" w:cs="宋体"/>
                <w:b/>
                <w:bCs/>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（计算结果保留两位小数）</w:t>
            </w:r>
          </w:p>
          <w:p w14:paraId="00DA6869">
            <w:pPr>
              <w:spacing w:line="400" w:lineRule="exact"/>
              <w:rPr>
                <w:rFonts w:hint="default" w:eastAsia="宋体"/>
                <w:lang w:val="en-US" w:eastAsia="zh-CN"/>
              </w:rPr>
            </w:pPr>
            <w:r>
              <w:rPr>
                <w:rFonts w:hint="eastAsia" w:ascii="宋体" w:hAnsi="宋体" w:eastAsia="宋体" w:cs="宋体"/>
                <w:b/>
                <w:bCs/>
                <w:color w:val="auto"/>
                <w:spacing w:val="-6"/>
                <w:sz w:val="24"/>
                <w:szCs w:val="24"/>
                <w:highlight w:val="none"/>
                <w:lang w:val="en-US" w:eastAsia="zh-CN"/>
              </w:rPr>
              <w:t>注：本项目采用固定</w:t>
            </w:r>
            <w:r>
              <w:rPr>
                <w:rFonts w:hint="eastAsia" w:ascii="宋体" w:hAnsi="宋体" w:cs="宋体"/>
                <w:b/>
                <w:bCs/>
                <w:color w:val="auto"/>
                <w:spacing w:val="-6"/>
                <w:sz w:val="24"/>
                <w:szCs w:val="24"/>
                <w:highlight w:val="none"/>
                <w:lang w:val="en-US" w:eastAsia="zh-CN"/>
              </w:rPr>
              <w:t>1元</w:t>
            </w:r>
            <w:r>
              <w:rPr>
                <w:rFonts w:hint="eastAsia" w:ascii="宋体" w:hAnsi="宋体" w:eastAsia="宋体" w:cs="宋体"/>
                <w:b/>
                <w:bCs/>
                <w:color w:val="auto"/>
                <w:spacing w:val="-6"/>
                <w:sz w:val="24"/>
                <w:szCs w:val="24"/>
                <w:highlight w:val="none"/>
                <w:lang w:val="en-US" w:eastAsia="zh-CN"/>
              </w:rPr>
              <w:t>报价，投标人不得修改价格，否则视为无效响应。</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7751377D">
      <w:pPr>
        <w:pStyle w:val="13"/>
        <w:rPr>
          <w:rFonts w:hint="eastAsia"/>
          <w:color w:val="000000" w:themeColor="text1"/>
          <w:highlight w:val="none"/>
          <w14:textFill>
            <w14:solidFill>
              <w14:schemeClr w14:val="tx1"/>
            </w14:solidFill>
          </w14:textFill>
        </w:rPr>
      </w:pPr>
    </w:p>
    <w:p w14:paraId="0E08A07C">
      <w:pPr>
        <w:pStyle w:val="5"/>
        <w:rPr>
          <w:rFonts w:hint="eastAsia"/>
          <w:color w:val="000000" w:themeColor="text1"/>
          <w:highlight w:val="none"/>
          <w14:textFill>
            <w14:solidFill>
              <w14:schemeClr w14:val="tx1"/>
            </w14:solidFill>
          </w14:textFill>
        </w:rPr>
      </w:pPr>
    </w:p>
    <w:p w14:paraId="5138E902">
      <w:pPr>
        <w:rPr>
          <w:rFonts w:hint="eastAsia"/>
          <w:color w:val="000000" w:themeColor="text1"/>
          <w:highlight w:val="none"/>
          <w14:textFill>
            <w14:solidFill>
              <w14:schemeClr w14:val="tx1"/>
            </w14:solidFill>
          </w14:textFill>
        </w:rPr>
      </w:pPr>
    </w:p>
    <w:p w14:paraId="0BFE1F33">
      <w:pPr>
        <w:pStyle w:val="16"/>
        <w:rPr>
          <w:rFonts w:hint="eastAsia"/>
          <w:highlight w:val="none"/>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2"/>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722" w:name="_Toc599"/>
      <w:bookmarkStart w:id="723" w:name="_Toc297209399"/>
      <w:r>
        <w:rPr>
          <w:rFonts w:hint="eastAsia" w:ascii="宋体" w:hAnsi="宋体" w:eastAsia="宋体"/>
          <w:color w:val="000000" w:themeColor="text1"/>
          <w:sz w:val="48"/>
          <w:szCs w:val="48"/>
          <w:highlight w:val="none"/>
          <w14:textFill>
            <w14:solidFill>
              <w14:schemeClr w14:val="tx1"/>
            </w14:solidFill>
          </w14:textFill>
        </w:rPr>
        <w:t>第五章 合同（样本）</w:t>
      </w:r>
      <w:bookmarkEnd w:id="722"/>
      <w:bookmarkEnd w:id="723"/>
    </w:p>
    <w:p w14:paraId="5D1EA4A1">
      <w:pPr>
        <w:pStyle w:val="46"/>
        <w:rPr>
          <w:color w:val="000000" w:themeColor="text1"/>
          <w:highlight w:val="none"/>
          <w14:textFill>
            <w14:solidFill>
              <w14:schemeClr w14:val="tx1"/>
            </w14:solidFill>
          </w14:textFill>
        </w:rPr>
      </w:pPr>
      <w:bookmarkStart w:id="724"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724"/>
    <w:p w14:paraId="58568CB6">
      <w:pPr>
        <w:keepNext w:val="0"/>
        <w:keepLines w:val="0"/>
        <w:widowControl/>
        <w:suppressLineNumbers w:val="0"/>
        <w:jc w:val="center"/>
        <w:rPr>
          <w:color w:val="000000"/>
          <w:sz w:val="72"/>
          <w:szCs w:val="72"/>
          <w:highlight w:val="none"/>
        </w:rPr>
      </w:pPr>
      <w:bookmarkStart w:id="725" w:name="_Toc297209400"/>
      <w:r>
        <w:rPr>
          <w:rFonts w:hint="eastAsia" w:ascii="宋体" w:hAnsi="宋体" w:eastAsia="宋体" w:cs="宋体"/>
          <w:b/>
          <w:bCs/>
          <w:color w:val="000000"/>
          <w:kern w:val="0"/>
          <w:sz w:val="72"/>
          <w:szCs w:val="72"/>
          <w:highlight w:val="none"/>
          <w:lang w:val="en-US" w:eastAsia="zh-CN" w:bidi="ar"/>
        </w:rPr>
        <w:t>政府采购合同参考范本</w:t>
      </w:r>
    </w:p>
    <w:p w14:paraId="6A27ACBB">
      <w:pPr>
        <w:keepNext w:val="0"/>
        <w:keepLines w:val="0"/>
        <w:widowControl/>
        <w:suppressLineNumbers w:val="0"/>
        <w:jc w:val="center"/>
        <w:rPr>
          <w:rFonts w:hint="eastAsia" w:ascii="宋体" w:hAnsi="宋体" w:eastAsia="宋体" w:cs="宋体"/>
          <w:b/>
          <w:bCs/>
          <w:color w:val="000000"/>
          <w:kern w:val="0"/>
          <w:sz w:val="52"/>
          <w:szCs w:val="52"/>
          <w:highlight w:val="none"/>
          <w:lang w:val="en-US" w:eastAsia="zh-CN" w:bidi="ar"/>
        </w:rPr>
      </w:pPr>
    </w:p>
    <w:p w14:paraId="27DDA80C">
      <w:pPr>
        <w:keepNext w:val="0"/>
        <w:keepLines w:val="0"/>
        <w:widowControl/>
        <w:suppressLineNumbers w:val="0"/>
        <w:jc w:val="center"/>
        <w:rPr>
          <w:color w:val="000000"/>
          <w:sz w:val="52"/>
          <w:szCs w:val="52"/>
          <w:highlight w:val="none"/>
        </w:rPr>
      </w:pPr>
      <w:r>
        <w:rPr>
          <w:rFonts w:hint="eastAsia" w:ascii="宋体" w:hAnsi="宋体" w:eastAsia="宋体" w:cs="宋体"/>
          <w:b/>
          <w:bCs/>
          <w:color w:val="000000"/>
          <w:kern w:val="0"/>
          <w:sz w:val="52"/>
          <w:szCs w:val="52"/>
          <w:highlight w:val="none"/>
          <w:lang w:val="en-US" w:eastAsia="zh-CN" w:bidi="ar"/>
        </w:rPr>
        <w:t>（服务类）</w:t>
      </w:r>
    </w:p>
    <w:p w14:paraId="62184058">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0EE2626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8"/>
          <w:szCs w:val="28"/>
          <w:highlight w:val="none"/>
          <w:lang w:val="en-US" w:eastAsia="zh-CN" w:bidi="ar"/>
        </w:rPr>
      </w:pPr>
    </w:p>
    <w:p w14:paraId="44CDEBE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32"/>
          <w:szCs w:val="32"/>
          <w:highlight w:val="none"/>
          <w:lang w:val="en-US" w:eastAsia="zh-CN" w:bidi="ar"/>
        </w:rPr>
      </w:pPr>
    </w:p>
    <w:p w14:paraId="5ECBBA4A">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项目名称：</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2364E8F7">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甲方（采购人）：</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37CE8EAC">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乙方（供应商）：</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5D8BB11B">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签订地址：</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54D55BB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签订日期：</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年</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月</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日</w:t>
      </w:r>
    </w:p>
    <w:p w14:paraId="6D1FF7D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30"/>
          <w:szCs w:val="30"/>
          <w:highlight w:val="none"/>
          <w:lang w:val="en-US" w:eastAsia="zh-CN" w:bidi="ar"/>
        </w:rPr>
      </w:pPr>
      <w:r>
        <w:rPr>
          <w:rFonts w:hint="eastAsia" w:ascii="宋体" w:hAnsi="宋体" w:eastAsia="宋体" w:cs="宋体"/>
          <w:b/>
          <w:bCs/>
          <w:color w:val="000000"/>
          <w:kern w:val="0"/>
          <w:sz w:val="40"/>
          <w:szCs w:val="40"/>
          <w:highlight w:val="none"/>
          <w:lang w:val="en-US" w:eastAsia="zh-CN" w:bidi="ar"/>
        </w:rPr>
        <w:br w:type="page"/>
      </w:r>
      <w:r>
        <w:rPr>
          <w:rFonts w:hint="eastAsia" w:ascii="宋体" w:hAnsi="宋体" w:eastAsia="宋体" w:cs="宋体"/>
          <w:b/>
          <w:bCs/>
          <w:color w:val="000000"/>
          <w:kern w:val="0"/>
          <w:sz w:val="36"/>
          <w:szCs w:val="36"/>
          <w:highlight w:val="none"/>
          <w:lang w:val="en-US" w:eastAsia="zh-CN" w:bidi="ar"/>
        </w:rPr>
        <w:t>第一部分 合同书</w:t>
      </w:r>
    </w:p>
    <w:p w14:paraId="0AAF413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eastAsia="宋体" w:cs="宋体"/>
          <w:color w:val="000000"/>
          <w:kern w:val="0"/>
          <w:sz w:val="24"/>
          <w:szCs w:val="24"/>
          <w:highlight w:val="none"/>
          <w:u w:val="single"/>
          <w:lang w:val="en-US" w:eastAsia="zh-CN" w:bidi="ar"/>
        </w:rPr>
        <w:t xml:space="preserve">          （采购人名称）</w:t>
      </w:r>
      <w:r>
        <w:rPr>
          <w:rFonts w:hint="eastAsia" w:ascii="宋体" w:hAnsi="宋体" w:eastAsia="宋体" w:cs="宋体"/>
          <w:color w:val="000000"/>
          <w:kern w:val="0"/>
          <w:sz w:val="24"/>
          <w:szCs w:val="24"/>
          <w:highlight w:val="none"/>
          <w:lang w:val="en-US" w:eastAsia="zh-CN" w:bidi="ar"/>
        </w:rPr>
        <w:t>以</w:t>
      </w:r>
      <w:r>
        <w:rPr>
          <w:rFonts w:hint="eastAsia" w:ascii="宋体" w:hAnsi="宋体" w:eastAsia="宋体" w:cs="宋体"/>
          <w:color w:val="000000"/>
          <w:kern w:val="0"/>
          <w:sz w:val="24"/>
          <w:szCs w:val="24"/>
          <w:highlight w:val="none"/>
          <w:u w:val="single"/>
          <w:lang w:val="en-US" w:eastAsia="zh-CN" w:bidi="ar"/>
        </w:rPr>
        <w:t xml:space="preserve">          （政府采购方式）</w:t>
      </w:r>
      <w:r>
        <w:rPr>
          <w:rFonts w:hint="eastAsia" w:ascii="宋体" w:hAnsi="宋体" w:eastAsia="宋体" w:cs="宋体"/>
          <w:color w:val="000000"/>
          <w:kern w:val="0"/>
          <w:sz w:val="24"/>
          <w:szCs w:val="24"/>
          <w:highlight w:val="none"/>
          <w:lang w:val="en-US" w:eastAsia="zh-CN" w:bidi="ar"/>
        </w:rPr>
        <w:t>对</w:t>
      </w:r>
      <w:r>
        <w:rPr>
          <w:rFonts w:hint="eastAsia" w:ascii="宋体" w:hAnsi="宋体" w:eastAsia="宋体" w:cs="宋体"/>
          <w:color w:val="000000"/>
          <w:kern w:val="0"/>
          <w:sz w:val="24"/>
          <w:szCs w:val="24"/>
          <w:highlight w:val="none"/>
          <w:u w:val="single"/>
          <w:lang w:val="en-US" w:eastAsia="zh-CN" w:bidi="ar"/>
        </w:rPr>
        <w:t xml:space="preserve">          （项目名称）</w:t>
      </w:r>
      <w:r>
        <w:rPr>
          <w:rFonts w:hint="eastAsia" w:ascii="宋体" w:hAnsi="宋体" w:eastAsia="宋体" w:cs="宋体"/>
          <w:color w:val="000000"/>
          <w:kern w:val="0"/>
          <w:sz w:val="24"/>
          <w:szCs w:val="24"/>
          <w:highlight w:val="none"/>
          <w:lang w:val="en-US" w:eastAsia="zh-CN" w:bidi="ar"/>
        </w:rPr>
        <w:t>项目进行了采购。经</w:t>
      </w:r>
      <w:r>
        <w:rPr>
          <w:rFonts w:hint="eastAsia" w:ascii="宋体" w:hAnsi="宋体" w:eastAsia="宋体" w:cs="宋体"/>
          <w:color w:val="000000"/>
          <w:kern w:val="0"/>
          <w:sz w:val="24"/>
          <w:szCs w:val="24"/>
          <w:highlight w:val="none"/>
          <w:u w:val="single"/>
          <w:lang w:val="en-US" w:eastAsia="zh-CN" w:bidi="ar"/>
        </w:rPr>
        <w:t xml:space="preserve">          （相关评定主体名称）</w:t>
      </w:r>
      <w:r>
        <w:rPr>
          <w:rFonts w:hint="eastAsia" w:ascii="宋体" w:hAnsi="宋体" w:eastAsia="宋体" w:cs="宋体"/>
          <w:color w:val="000000"/>
          <w:kern w:val="0"/>
          <w:sz w:val="24"/>
          <w:szCs w:val="24"/>
          <w:highlight w:val="none"/>
          <w:lang w:val="en-US" w:eastAsia="zh-CN" w:bidi="ar"/>
        </w:rPr>
        <w:t>评定，</w:t>
      </w:r>
      <w:r>
        <w:rPr>
          <w:rFonts w:hint="eastAsia" w:ascii="宋体" w:hAnsi="宋体" w:eastAsia="宋体" w:cs="宋体"/>
          <w:color w:val="000000"/>
          <w:kern w:val="0"/>
          <w:sz w:val="24"/>
          <w:szCs w:val="24"/>
          <w:highlight w:val="none"/>
          <w:u w:val="single"/>
          <w:lang w:val="en-US" w:eastAsia="zh-CN" w:bidi="ar"/>
        </w:rPr>
        <w:t xml:space="preserve">          （供应商名称）</w:t>
      </w:r>
      <w:r>
        <w:rPr>
          <w:rFonts w:hint="eastAsia" w:ascii="宋体" w:hAnsi="宋体" w:eastAsia="宋体" w:cs="宋体"/>
          <w:color w:val="000000"/>
          <w:kern w:val="0"/>
          <w:sz w:val="24"/>
          <w:szCs w:val="24"/>
          <w:highlight w:val="none"/>
          <w:lang w:val="en-US" w:eastAsia="zh-CN" w:bidi="ar"/>
        </w:rPr>
        <w:t xml:space="preserve">为该项目中标供应商。现于中标通知书发出之日起三十日内，按照采购 文件确定的事项签订本合同。 </w:t>
      </w:r>
    </w:p>
    <w:p w14:paraId="46FE16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根据《中华人民共和国民法典》、《中华人民共和国政府采购法》等相关法律法规之规定，按照平等、自愿、公平和诚实信用的原则，经</w:t>
      </w:r>
      <w:r>
        <w:rPr>
          <w:rFonts w:hint="eastAsia" w:ascii="宋体" w:hAnsi="宋体" w:eastAsia="宋体" w:cs="宋体"/>
          <w:color w:val="000000"/>
          <w:kern w:val="0"/>
          <w:sz w:val="24"/>
          <w:szCs w:val="24"/>
          <w:highlight w:val="none"/>
          <w:u w:val="single"/>
          <w:lang w:val="en-US" w:eastAsia="zh-CN" w:bidi="ar"/>
        </w:rPr>
        <w:t xml:space="preserve">          （采购人名称）</w:t>
      </w:r>
      <w:r>
        <w:rPr>
          <w:rFonts w:hint="eastAsia" w:ascii="宋体" w:hAnsi="宋体" w:eastAsia="宋体" w:cs="宋体"/>
          <w:color w:val="000000"/>
          <w:kern w:val="0"/>
          <w:sz w:val="24"/>
          <w:szCs w:val="24"/>
          <w:highlight w:val="none"/>
          <w:lang w:val="en-US" w:eastAsia="zh-CN" w:bidi="ar"/>
        </w:rPr>
        <w:t>(以下简称：甲方)和</w:t>
      </w:r>
      <w:r>
        <w:rPr>
          <w:rFonts w:hint="eastAsia" w:ascii="宋体" w:hAnsi="宋体" w:eastAsia="宋体" w:cs="宋体"/>
          <w:color w:val="000000"/>
          <w:kern w:val="0"/>
          <w:sz w:val="24"/>
          <w:szCs w:val="24"/>
          <w:highlight w:val="none"/>
          <w:u w:val="single"/>
          <w:lang w:val="en-US" w:eastAsia="zh-CN" w:bidi="ar"/>
        </w:rPr>
        <w:t xml:space="preserve">          （供应商名称）</w:t>
      </w:r>
      <w:r>
        <w:rPr>
          <w:rFonts w:hint="eastAsia" w:ascii="宋体" w:hAnsi="宋体" w:eastAsia="宋体" w:cs="宋体"/>
          <w:color w:val="000000"/>
          <w:kern w:val="0"/>
          <w:sz w:val="24"/>
          <w:szCs w:val="24"/>
          <w:highlight w:val="none"/>
          <w:lang w:val="en-US" w:eastAsia="zh-CN" w:bidi="ar"/>
        </w:rPr>
        <w:t xml:space="preserve"> (以下简称：乙方)协商一致，约定以下合同条款，以兹共同遵守、全面履行。 </w:t>
      </w:r>
    </w:p>
    <w:p w14:paraId="2DD6230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1.1 合同组成部分 </w:t>
      </w:r>
    </w:p>
    <w:p w14:paraId="03B1DE4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36D8127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1.1.1 本合同及其补充合同、变更协议； </w:t>
      </w:r>
    </w:p>
    <w:p w14:paraId="5E29AD2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1.1.2 中标通知书； </w:t>
      </w:r>
    </w:p>
    <w:p w14:paraId="0651CEB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1.1.3 响应文件（含澄清或者说明文件）； </w:t>
      </w:r>
    </w:p>
    <w:p w14:paraId="26DC17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1.1.4 磋商文件（含澄清或者修改文件）； </w:t>
      </w:r>
    </w:p>
    <w:p w14:paraId="535E81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1.1.5 其他相关采购文件。 </w:t>
      </w:r>
    </w:p>
    <w:p w14:paraId="0328A3E2">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 标的 </w:t>
      </w:r>
    </w:p>
    <w:p w14:paraId="0A3DF21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1.2.1 标的名称：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23DA3DD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1.2.2 标的数量：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746CC87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1.2.3 标的质量：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F7F97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1.3 价款 </w:t>
      </w:r>
    </w:p>
    <w:p w14:paraId="554645F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本合同总价为：¥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元（大写：</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B4CAA0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272"/>
        <w:gridCol w:w="3300"/>
      </w:tblGrid>
      <w:tr w14:paraId="41EE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3FFE5B2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3272" w:type="dxa"/>
            <w:noWrap w:val="0"/>
            <w:vAlign w:val="center"/>
          </w:tcPr>
          <w:p w14:paraId="0C6130B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分项名称</w:t>
            </w:r>
          </w:p>
        </w:tc>
        <w:tc>
          <w:tcPr>
            <w:tcW w:w="3300" w:type="dxa"/>
            <w:noWrap w:val="0"/>
            <w:vAlign w:val="center"/>
          </w:tcPr>
          <w:p w14:paraId="4AD69AB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分项价格（元）</w:t>
            </w:r>
          </w:p>
        </w:tc>
      </w:tr>
      <w:tr w14:paraId="77DE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59A374D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272" w:type="dxa"/>
            <w:noWrap w:val="0"/>
            <w:vAlign w:val="center"/>
          </w:tcPr>
          <w:p w14:paraId="02987CB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300" w:type="dxa"/>
            <w:noWrap w:val="0"/>
            <w:vAlign w:val="center"/>
          </w:tcPr>
          <w:p w14:paraId="28DE332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66CB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4F04A0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272" w:type="dxa"/>
            <w:noWrap w:val="0"/>
            <w:vAlign w:val="center"/>
          </w:tcPr>
          <w:p w14:paraId="2620850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300" w:type="dxa"/>
            <w:noWrap w:val="0"/>
            <w:vAlign w:val="center"/>
          </w:tcPr>
          <w:p w14:paraId="40E4B38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0545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25A0623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总价（元）</w:t>
            </w:r>
          </w:p>
        </w:tc>
        <w:tc>
          <w:tcPr>
            <w:tcW w:w="3300" w:type="dxa"/>
            <w:noWrap w:val="0"/>
            <w:vAlign w:val="center"/>
          </w:tcPr>
          <w:p w14:paraId="31CFC6E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1505A74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1.4 付款方式和发票开具方式 </w:t>
      </w:r>
    </w:p>
    <w:p w14:paraId="1F3515F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1.4.1 付款方式：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9C13A1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1.4.2 发票开具方式：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4358CF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1.5 履行期限、地点和方式 </w:t>
      </w:r>
    </w:p>
    <w:p w14:paraId="4A8DCAC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1.5.1 履行期限：</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7A70B30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1.5.2 履行地点：</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2C6255D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1.5.3 履行方式：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346829C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1.6 违约责任 </w:t>
      </w:r>
    </w:p>
    <w:p w14:paraId="3C1CAE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%计算，最高限额为本合同总价的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%；迟延履行的违约金计算数额达到前述最高限额之日起，甲方有权在要求乙方支付违约金的同时，书面通知乙方解除本合同； </w:t>
      </w:r>
    </w:p>
    <w:p w14:paraId="1EB8895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%；迟延付款的违约金计算数额达到前述最高限额之日起，乙方有权在要求甲方支付违约金的同时，书面通知甲方解除本合同； </w:t>
      </w:r>
    </w:p>
    <w:p w14:paraId="4EF1431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297D89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0E6CD0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043FC70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26EAFC0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1.7 合同争议的解决 </w:t>
      </w:r>
    </w:p>
    <w:p w14:paraId="22B831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本合同履行过程中发生的任何争议，双方当事人均可通过和解或者调解解决；不愿和解、调解或者和解、调解不成的，可以选择下列第</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种方式解决： </w:t>
      </w:r>
    </w:p>
    <w:p w14:paraId="639D945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1.7.1 将争议提交</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仲裁委员会依申请仲裁时其现行有效的仲裁规则裁决； </w:t>
      </w:r>
    </w:p>
    <w:p w14:paraId="7FF13B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1.7.2 向</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（被告住所地、合同履行地、合同签订地、原告住所地、标的物所在地等与争议有实际联系的地点中选出的人民法院名称） 人民法院起诉。 </w:t>
      </w:r>
    </w:p>
    <w:p w14:paraId="524D1CE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1.8 合同生效 </w:t>
      </w:r>
    </w:p>
    <w:p w14:paraId="768E56F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highlight w:val="none"/>
          <w:lang w:val="en-US" w:eastAsia="zh-CN"/>
        </w:rPr>
      </w:pPr>
      <w:r>
        <w:rPr>
          <w:rFonts w:hint="eastAsia" w:ascii="宋体" w:hAnsi="宋体" w:eastAsia="宋体" w:cs="宋体"/>
          <w:color w:val="000000"/>
          <w:kern w:val="0"/>
          <w:sz w:val="24"/>
          <w:szCs w:val="24"/>
          <w:highlight w:val="none"/>
          <w:lang w:val="en-US" w:eastAsia="zh-CN" w:bidi="ar"/>
        </w:rPr>
        <w:t>本合同自双方当事人盖章或者签字时生效。</w:t>
      </w:r>
    </w:p>
    <w:p w14:paraId="6E2821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en-US" w:eastAsia="zh-CN" w:bidi="ar"/>
        </w:rPr>
      </w:pPr>
    </w:p>
    <w:p w14:paraId="6A013CC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甲    方：                          乙    方： </w:t>
      </w:r>
    </w:p>
    <w:p w14:paraId="1C69827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统一社会信用代码：                  统一社会信用代码或身份证号码： </w:t>
      </w:r>
    </w:p>
    <w:p w14:paraId="0DFC30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住    所：                          住    所： </w:t>
      </w:r>
    </w:p>
    <w:p w14:paraId="6EFAA9A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法定代表人或授权代表（签字）：      法定代表人授权代表（签字）： </w:t>
      </w:r>
    </w:p>
    <w:p w14:paraId="5612098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联 系 人：                            联 系 人： </w:t>
      </w:r>
    </w:p>
    <w:p w14:paraId="578584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约定送达地址：                      约定送达地址： </w:t>
      </w:r>
    </w:p>
    <w:p w14:paraId="6755D37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邮政编码：                          邮政编码： </w:t>
      </w:r>
    </w:p>
    <w:p w14:paraId="0882A3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电    话:                           电    话: </w:t>
      </w:r>
    </w:p>
    <w:p w14:paraId="1A08638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传    真:                           传    真: </w:t>
      </w:r>
    </w:p>
    <w:p w14:paraId="4AAE919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电子邮箱：                          电子邮箱： </w:t>
      </w:r>
    </w:p>
    <w:p w14:paraId="37B32E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开户银行：                          开户银行： </w:t>
      </w:r>
    </w:p>
    <w:p w14:paraId="56EFBCF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开户名称：                          开户名称： </w:t>
      </w:r>
    </w:p>
    <w:p w14:paraId="65A75E1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开户账号：                          开户账号： </w:t>
      </w:r>
    </w:p>
    <w:p w14:paraId="0BEBDB4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br w:type="page"/>
      </w:r>
      <w:r>
        <w:rPr>
          <w:rFonts w:hint="eastAsia" w:ascii="宋体" w:hAnsi="宋体" w:eastAsia="宋体" w:cs="宋体"/>
          <w:b/>
          <w:bCs/>
          <w:color w:val="000000"/>
          <w:kern w:val="0"/>
          <w:sz w:val="32"/>
          <w:szCs w:val="32"/>
          <w:highlight w:val="none"/>
          <w:lang w:val="en-US" w:eastAsia="zh-CN" w:bidi="ar"/>
        </w:rPr>
        <w:t>第二部分 合同一般条款</w:t>
      </w:r>
    </w:p>
    <w:p w14:paraId="7FAAC1F2">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 定义 </w:t>
      </w:r>
    </w:p>
    <w:p w14:paraId="0D9A04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本合同中的下列词语应按以下内容进行解释： </w:t>
      </w:r>
    </w:p>
    <w:p w14:paraId="4645104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 “合同”系指采购人和中标供应商签订的载明双方当事人所达成的协议，并包括所有的附件、附录和构成合同的其他文件。 </w:t>
      </w:r>
    </w:p>
    <w:p w14:paraId="1F54BE9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2.1.2 “合同价”系指根据合同约定，中标供应商在完全履行合同义务后，采购人应支付给中标供应商的价格。 </w:t>
      </w:r>
    </w:p>
    <w:p w14:paraId="3BB666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2.1.3 “服务”系指中标供应商根据合同约定应向采购人履行的除货物和工程以外的其他政府采购对象，包括采购人自身需要的服务和向社会公众提供的公共服务。 </w:t>
      </w:r>
    </w:p>
    <w:p w14:paraId="52B539E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 “甲方”系指与中标供应商签署合同的采购人；采购人委托采购代理机构代表其与乙方签订合同的，采购人的授权委托书作为合同附件。 </w:t>
      </w:r>
    </w:p>
    <w:p w14:paraId="5401D12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7463CD4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2.1.6 “现场”系指合同约定提供服务的地点。 </w:t>
      </w:r>
    </w:p>
    <w:p w14:paraId="1DA67A9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2.2 技术规范 </w:t>
      </w:r>
    </w:p>
    <w:p w14:paraId="50C998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001B8B9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2.3 知识产权 </w:t>
      </w:r>
    </w:p>
    <w:p w14:paraId="532DBE3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A05148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2.3.2 合同涉及技术成果的归属和收益的分成办法的，详见</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 </w:t>
      </w:r>
    </w:p>
    <w:p w14:paraId="5BCEEBE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2.4 履约检查和问题反馈 </w:t>
      </w:r>
    </w:p>
    <w:p w14:paraId="7C4146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2E2F1A9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2.4.2 合同履行期间，甲方有权将履行过程中出现的问题反馈给乙方，双方当事人应以书面形式约定需要完善和改进的内容。 </w:t>
      </w:r>
    </w:p>
    <w:p w14:paraId="42C870A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2.5 结算方式和付款条件 </w:t>
      </w:r>
    </w:p>
    <w:p w14:paraId="63208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详见</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 </w:t>
      </w:r>
    </w:p>
    <w:p w14:paraId="1EDB68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2.6 技术资料和保密义务 </w:t>
      </w:r>
    </w:p>
    <w:p w14:paraId="7324CA0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2.6.1 乙方有权依据合同约定和项目需要，向甲方了解有关情况，调阅有关资料等，甲方应予积极配合； </w:t>
      </w:r>
    </w:p>
    <w:p w14:paraId="333EC0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2.6.2 乙方有义务妥善保管和保护由甲方提供的前款信息和资料等； </w:t>
      </w:r>
    </w:p>
    <w:p w14:paraId="6780F4B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31F8806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2.7 质量保证 </w:t>
      </w:r>
    </w:p>
    <w:p w14:paraId="460227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2.7.1 乙方应建立和完善履行合同的内部质量保证体系，并提供相关内部规章制度给甲方，以便甲方进行监督检查； </w:t>
      </w:r>
    </w:p>
    <w:p w14:paraId="35AEA6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2.7.2 乙方应保证履行合同的人员数量和素质、软件和硬件设备的配置、场地、环境和设施等满足全面履行合同的要求，并应接受甲方的监督检查。 </w:t>
      </w:r>
    </w:p>
    <w:p w14:paraId="3A42C5D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2.8 延迟履行 </w:t>
      </w:r>
    </w:p>
    <w:p w14:paraId="53E51E9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09674D3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2.9 合同变更 </w:t>
      </w:r>
    </w:p>
    <w:p w14:paraId="6CB122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4BC4DC3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2.9.2 合同继续履行将损害国家利益和社会公共利益的，双方当事人应当以书面形式变更合同。有过错的一方应当承担赔偿责任，双方当事人都有过错的，各自承担相应的责任。 </w:t>
      </w:r>
    </w:p>
    <w:p w14:paraId="248B195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2.10 合同转让和分包 </w:t>
      </w:r>
    </w:p>
    <w:p w14:paraId="5EF2353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54706EE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2.11 不可抗力 </w:t>
      </w:r>
    </w:p>
    <w:p w14:paraId="6AC4CB0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2.11.1 如果任何一方遭遇法律规定的不可抗力，致使合同履行受阻时，履行合同的期限应予延长，延长的期限应相当于不可抗力所影响的时间； </w:t>
      </w:r>
    </w:p>
    <w:p w14:paraId="0B0FA0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2.11.2 因不可抗力致使不能实现合同目的的，当事人可以解除合同； </w:t>
      </w:r>
    </w:p>
    <w:p w14:paraId="1FCB31A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2.11.3 因不可抗力致使合同有变更必要的，双方当事人应在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约定时间内以书面形式变更合同； </w:t>
      </w:r>
    </w:p>
    <w:p w14:paraId="5B70984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2.11.4 受不可抗力影响的一方在不可抗力发生后，应在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约定时间内以书面形式通知对方当事人，并在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约定时间内，将有关部门出具的证明文件送达对方当事人。 </w:t>
      </w:r>
    </w:p>
    <w:p w14:paraId="4160894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2.12 税费 </w:t>
      </w:r>
    </w:p>
    <w:p w14:paraId="0A6433C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与合同有关的一切税费，均按照中华人民共和国法律的相关规定缴纳。 </w:t>
      </w:r>
    </w:p>
    <w:p w14:paraId="2AB20A5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2.13 乙方破产 </w:t>
      </w:r>
    </w:p>
    <w:p w14:paraId="269886F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34CDDA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2.14 合同中止、终止 </w:t>
      </w:r>
    </w:p>
    <w:p w14:paraId="541BD06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2.14.1 双方当事人不得擅自中止或者终止合同； </w:t>
      </w:r>
    </w:p>
    <w:p w14:paraId="1C3C21F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2.14.2 合同继续履行将损害国家利益和社会公共利益的，双方当事人应当中止或者终止合同。有过错的一方应当承担赔偿责任，双方当事人都有过错的，各自承担相应的责任。 </w:t>
      </w:r>
    </w:p>
    <w:p w14:paraId="4081B17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2.15 检验和验收 </w:t>
      </w:r>
    </w:p>
    <w:p w14:paraId="5741F7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2.15.1 乙方按照</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的约定，定期提交服务报告，甲方按照</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的约定进行定期验收； </w:t>
      </w:r>
    </w:p>
    <w:p w14:paraId="6B5802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364D115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2.15.3 检验和验收标准、程序等具体内容以及前述验收书的效力详见</w:t>
      </w:r>
      <w:r>
        <w:rPr>
          <w:rFonts w:hint="eastAsia" w:ascii="宋体" w:hAnsi="宋体" w:eastAsia="宋体" w:cs="宋体"/>
          <w:b/>
          <w:bCs/>
          <w:color w:val="000000"/>
          <w:kern w:val="0"/>
          <w:sz w:val="24"/>
          <w:szCs w:val="24"/>
          <w:highlight w:val="none"/>
          <w:lang w:val="en-US" w:eastAsia="zh-CN" w:bidi="ar"/>
        </w:rPr>
        <w:t>合同专用条款</w:t>
      </w:r>
      <w:r>
        <w:rPr>
          <w:rFonts w:hint="eastAsia" w:ascii="宋体" w:hAnsi="宋体" w:eastAsia="宋体" w:cs="宋体"/>
          <w:color w:val="000000"/>
          <w:kern w:val="0"/>
          <w:sz w:val="24"/>
          <w:szCs w:val="24"/>
          <w:highlight w:val="none"/>
          <w:lang w:val="en-US" w:eastAsia="zh-CN" w:bidi="ar"/>
        </w:rPr>
        <w:t xml:space="preserve">。 </w:t>
      </w:r>
    </w:p>
    <w:p w14:paraId="3F32966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2.16 通知和送达 </w:t>
      </w:r>
    </w:p>
    <w:p w14:paraId="552B7DC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2.16.1 任何一方因履行合同而以合同第一部分尾部所列明的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发出的所有通知、文件、材料，均视为已向对方当事人送达；任何一方变更上述送达方式或者地址的，应于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个工作日内书面通知对方当事人，在对方当事人收到有关变更通知之前，变更前的约定送达方式或者地址仍视为有效。 </w:t>
      </w:r>
    </w:p>
    <w:p w14:paraId="2FC8E0E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6CA422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2.17 合同使用的文字和适用的法律 </w:t>
      </w:r>
    </w:p>
    <w:p w14:paraId="4B8786B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2.17.1 合同使用汉语书就、变更和解释； </w:t>
      </w:r>
    </w:p>
    <w:p w14:paraId="668D6F5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2.17.2 合同适用中华人民共和国法律。 </w:t>
      </w:r>
    </w:p>
    <w:p w14:paraId="6C20C15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2.18 履约保证金 </w:t>
      </w:r>
    </w:p>
    <w:p w14:paraId="63024A7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2.18.1 采购文件要求乙方提交履约保证金的，乙方应按</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约定的方式，以支票、汇票、本票或者金融机构、担保机构出具的保函等非现金形式，提交不超过合同价10%的履约保证金； </w:t>
      </w:r>
    </w:p>
    <w:p w14:paraId="3A37F7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2.18.2 履约保证金在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约定期间内不予退还或者应完全有效，前述约定期间届满之日起</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个工作日内，甲方应将履约保证金退还乙方； </w:t>
      </w:r>
    </w:p>
    <w:p w14:paraId="5A8BBB6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00781B0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2.19 合同份数 </w:t>
      </w:r>
    </w:p>
    <w:p w14:paraId="64F2C5E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合同份数按</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规定，每份均具有同等法律效力。 </w:t>
      </w:r>
    </w:p>
    <w:p w14:paraId="2677711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438ADF02">
      <w:pPr>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br w:type="page"/>
      </w:r>
    </w:p>
    <w:p w14:paraId="568FFF9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bCs/>
          <w:color w:val="000000"/>
          <w:kern w:val="0"/>
          <w:sz w:val="32"/>
          <w:szCs w:val="32"/>
          <w:highlight w:val="none"/>
          <w:lang w:val="en-US" w:eastAsia="zh-CN" w:bidi="ar"/>
        </w:rPr>
        <w:t>第三部分 合同专用条款</w:t>
      </w:r>
    </w:p>
    <w:p w14:paraId="17BEADC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color w:val="000000"/>
          <w:kern w:val="0"/>
          <w:sz w:val="24"/>
          <w:szCs w:val="24"/>
          <w:highlight w:val="none"/>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842"/>
      </w:tblGrid>
      <w:tr w14:paraId="0CE7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74D0916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条款号</w:t>
            </w:r>
          </w:p>
        </w:tc>
        <w:tc>
          <w:tcPr>
            <w:tcW w:w="5842" w:type="dxa"/>
            <w:noWrap w:val="0"/>
            <w:vAlign w:val="center"/>
          </w:tcPr>
          <w:p w14:paraId="73913F3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约定内容</w:t>
            </w:r>
          </w:p>
        </w:tc>
      </w:tr>
      <w:tr w14:paraId="7470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6BE668E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63DC406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1066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25AB38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7866484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5757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21577C9E">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234FB4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3E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0422334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0C9CBED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24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B7FD9A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7A72AC8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26F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188B8B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574CBF5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41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1E71DE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1CCD16A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7E6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AECF44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13FBBCB4">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D62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15B94F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2C2BBF8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6CF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6601677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50FC594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74FC5BD8">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2A6BAA8B">
      <w:pPr>
        <w:pStyle w:val="2"/>
        <w:numPr>
          <w:ilvl w:val="0"/>
          <w:numId w:val="11"/>
        </w:numPr>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726" w:name="_Toc22252"/>
      <w:r>
        <w:rPr>
          <w:rFonts w:hint="eastAsia" w:ascii="宋体" w:hAnsi="宋体" w:eastAsia="宋体"/>
          <w:color w:val="000000" w:themeColor="text1"/>
          <w:sz w:val="48"/>
          <w:szCs w:val="48"/>
          <w:highlight w:val="none"/>
          <w:lang w:eastAsia="zh-CN"/>
          <w14:textFill>
            <w14:solidFill>
              <w14:schemeClr w14:val="tx1"/>
            </w14:solidFill>
          </w14:textFill>
        </w:rPr>
        <w:t>投标文件</w:t>
      </w:r>
      <w:r>
        <w:rPr>
          <w:rFonts w:hint="eastAsia" w:ascii="宋体" w:hAnsi="宋体" w:eastAsia="宋体"/>
          <w:color w:val="000000" w:themeColor="text1"/>
          <w:sz w:val="48"/>
          <w:szCs w:val="48"/>
          <w:highlight w:val="none"/>
          <w14:textFill>
            <w14:solidFill>
              <w14:schemeClr w14:val="tx1"/>
            </w14:solidFill>
          </w14:textFill>
        </w:rPr>
        <w:t>格式</w:t>
      </w:r>
      <w:bookmarkEnd w:id="725"/>
      <w:bookmarkEnd w:id="726"/>
    </w:p>
    <w:p w14:paraId="337E51DB">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44"/>
          <w:szCs w:val="44"/>
          <w:highlight w:val="none"/>
        </w:rPr>
      </w:pPr>
      <w:r>
        <w:rPr>
          <w:rFonts w:hint="eastAsia" w:ascii="宋体" w:hAnsi="宋体" w:eastAsia="宋体" w:cs="宋体"/>
          <w:b w:val="0"/>
          <w:bCs w:val="0"/>
          <w:snapToGrid w:val="0"/>
          <w:color w:val="000000"/>
          <w:kern w:val="0"/>
          <w:sz w:val="32"/>
          <w:szCs w:val="32"/>
          <w:highlight w:val="none"/>
          <w:lang w:val="en-US" w:eastAsia="zh-CN"/>
        </w:rPr>
        <w:t>项目名称：</w:t>
      </w:r>
    </w:p>
    <w:p w14:paraId="01102506">
      <w:pPr>
        <w:pageBreakBefore w:val="0"/>
        <w:widowControl w:val="0"/>
        <w:wordWrap/>
        <w:overflowPunct/>
        <w:topLinePunct w:val="0"/>
        <w:autoSpaceDE w:val="0"/>
        <w:autoSpaceDN w:val="0"/>
        <w:bidi w:val="0"/>
        <w:adjustRightInd w:val="0"/>
        <w:spacing w:line="360" w:lineRule="auto"/>
        <w:jc w:val="left"/>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项目编号：</w:t>
      </w:r>
    </w:p>
    <w:p w14:paraId="747DF05A">
      <w:pPr>
        <w:pageBreakBefore w:val="0"/>
        <w:widowControl w:val="0"/>
        <w:wordWrap/>
        <w:overflowPunct/>
        <w:topLinePunct w:val="0"/>
        <w:autoSpaceDE w:val="0"/>
        <w:autoSpaceDN w:val="0"/>
        <w:bidi w:val="0"/>
        <w:adjustRightInd w:val="0"/>
        <w:spacing w:line="360" w:lineRule="auto"/>
        <w:jc w:val="center"/>
        <w:outlineLvl w:val="0"/>
        <w:rPr>
          <w:rFonts w:hint="eastAsia" w:ascii="宋体" w:hAnsi="宋体" w:eastAsia="宋体" w:cs="宋体"/>
          <w:b w:val="0"/>
          <w:bCs w:val="0"/>
          <w:color w:val="000000"/>
          <w:sz w:val="96"/>
          <w:szCs w:val="96"/>
          <w:highlight w:val="none"/>
          <w:lang w:val="en-US" w:eastAsia="zh-CN" w:bidi="ar-SA"/>
        </w:rPr>
      </w:pPr>
      <w:r>
        <w:rPr>
          <w:rFonts w:hint="eastAsia" w:ascii="宋体" w:hAnsi="宋体" w:eastAsia="宋体" w:cs="宋体"/>
          <w:b w:val="0"/>
          <w:bCs w:val="0"/>
          <w:color w:val="000000"/>
          <w:sz w:val="96"/>
          <w:szCs w:val="96"/>
          <w:highlight w:val="none"/>
          <w:lang w:val="en-US" w:eastAsia="zh-CN" w:bidi="ar-SA"/>
        </w:rPr>
        <w:t>投标文件</w:t>
      </w:r>
    </w:p>
    <w:p w14:paraId="3CF95C85">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6C2C9F5D">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216B0801">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2C9043A3">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投标人名称（盖章）：</w:t>
      </w:r>
    </w:p>
    <w:p w14:paraId="19988ABA">
      <w:pPr>
        <w:pageBreakBefore w:val="0"/>
        <w:widowControl w:val="0"/>
        <w:wordWrap/>
        <w:overflowPunct/>
        <w:topLinePunct w:val="0"/>
        <w:autoSpaceDE w:val="0"/>
        <w:autoSpaceDN w:val="0"/>
        <w:bidi w:val="0"/>
        <w:adjustRightInd w:val="0"/>
        <w:spacing w:line="360" w:lineRule="auto"/>
        <w:ind w:firstLine="567"/>
        <w:jc w:val="both"/>
        <w:rPr>
          <w:rFonts w:hint="eastAsia" w:ascii="宋体" w:hAnsi="宋体" w:eastAsia="宋体" w:cs="宋体"/>
          <w:b w:val="0"/>
          <w:bCs w:val="0"/>
          <w:color w:val="000000"/>
          <w:sz w:val="32"/>
          <w:szCs w:val="32"/>
          <w:highlight w:val="none"/>
          <w:lang w:val="en-US" w:eastAsia="zh-CN" w:bidi="ar-SA"/>
        </w:rPr>
      </w:pPr>
    </w:p>
    <w:p w14:paraId="43416F6C">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法定代表人或委托代理人（签字或盖章）：</w:t>
      </w:r>
    </w:p>
    <w:p w14:paraId="208859A1">
      <w:pPr>
        <w:pageBreakBefore w:val="0"/>
        <w:widowControl w:val="0"/>
        <w:wordWrap/>
        <w:overflowPunct/>
        <w:topLinePunct w:val="0"/>
        <w:autoSpaceDE w:val="0"/>
        <w:autoSpaceDN w:val="0"/>
        <w:bidi w:val="0"/>
        <w:adjustRightInd w:val="0"/>
        <w:spacing w:line="360" w:lineRule="auto"/>
        <w:ind w:firstLine="567"/>
        <w:jc w:val="both"/>
        <w:rPr>
          <w:rFonts w:hint="eastAsia" w:ascii="宋体" w:hAnsi="宋体" w:eastAsia="宋体" w:cs="宋体"/>
          <w:b w:val="0"/>
          <w:bCs w:val="0"/>
          <w:color w:val="000000"/>
          <w:sz w:val="32"/>
          <w:szCs w:val="32"/>
          <w:highlight w:val="none"/>
          <w:lang w:val="en-US" w:eastAsia="zh-CN" w:bidi="ar-SA"/>
        </w:rPr>
      </w:pPr>
    </w:p>
    <w:p w14:paraId="5F62D7F8">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微软雅黑" w:hAnsi="微软雅黑" w:eastAsia="微软雅黑" w:cs="微软雅黑"/>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日期：    年   月    日</w:t>
      </w:r>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（8）人员配备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内容服务</w:t>
      </w:r>
      <w:r>
        <w:rPr>
          <w:rFonts w:hint="eastAsia" w:ascii="宋体" w:hAnsi="宋体" w:eastAsia="宋体" w:cs="宋体"/>
          <w:color w:val="000000" w:themeColor="text1"/>
          <w:sz w:val="24"/>
          <w:szCs w:val="24"/>
          <w:highlight w:val="none"/>
          <w14:textFill>
            <w14:solidFill>
              <w14:schemeClr w14:val="tx1"/>
            </w14:solidFill>
          </w14:textFill>
        </w:rPr>
        <w:t>。</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6AFF95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中标通知书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投标人</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投标人</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元</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壹元整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投标报价应包括：有关本项目所需服务费、人工费、保险费、税金、餐费、医疗费等全部相关费用；</w:t>
            </w:r>
          </w:p>
          <w:p w14:paraId="4CF6A1D1">
            <w:pP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本项目采用固定1元报价，</w:t>
            </w:r>
            <w:r>
              <w:rPr>
                <w:rFonts w:hint="eastAsia" w:ascii="宋体" w:hAnsi="宋体" w:eastAsia="宋体" w:cs="宋体"/>
                <w:b/>
                <w:bCs/>
                <w:color w:val="auto"/>
                <w:spacing w:val="-6"/>
                <w:sz w:val="24"/>
                <w:szCs w:val="24"/>
                <w:highlight w:val="none"/>
                <w:lang w:val="en-US" w:eastAsia="zh-CN"/>
              </w:rPr>
              <w:t>投标人不得修改价格，否则视为无效响应。</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C07F8">
      <w:pPr>
        <w:spacing w:line="360" w:lineRule="auto"/>
        <w:ind w:right="105" w:right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w:t>
      </w:r>
      <w:r>
        <w:rPr>
          <w:rFonts w:hint="eastAsia" w:ascii="宋体" w:hAnsi="宋体" w:cs="宋体"/>
          <w:color w:val="000000" w:themeColor="text1"/>
          <w:sz w:val="24"/>
          <w:szCs w:val="24"/>
          <w:highlight w:val="none"/>
          <w:lang w:val="en-US" w:eastAsia="zh-CN"/>
          <w14:textFill>
            <w14:solidFill>
              <w14:schemeClr w14:val="tx1"/>
            </w14:solidFill>
          </w14:textFill>
        </w:rPr>
        <w:t>中标后</w:t>
      </w:r>
      <w:r>
        <w:rPr>
          <w:rFonts w:hint="eastAsia" w:ascii="宋体" w:hAnsi="宋体" w:eastAsia="宋体" w:cs="宋体"/>
          <w:color w:val="000000" w:themeColor="text1"/>
          <w:sz w:val="24"/>
          <w:szCs w:val="24"/>
          <w:highlight w:val="none"/>
          <w14:textFill>
            <w14:solidFill>
              <w14:schemeClr w14:val="tx1"/>
            </w14:solidFill>
          </w14:textFill>
        </w:rPr>
        <w:t>出示相关证明文件</w:t>
      </w:r>
      <w:r>
        <w:rPr>
          <w:rFonts w:hint="eastAsia" w:ascii="宋体" w:hAnsi="宋体" w:cs="宋体"/>
          <w:color w:val="000000" w:themeColor="text1"/>
          <w:sz w:val="24"/>
          <w:szCs w:val="24"/>
          <w:highlight w:val="none"/>
          <w:lang w:val="en-US" w:eastAsia="zh-CN"/>
          <w14:textFill>
            <w14:solidFill>
              <w14:schemeClr w14:val="tx1"/>
            </w14:solidFill>
          </w14:textFill>
        </w:rPr>
        <w:t>原件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cs="宋体"/>
          <w:color w:val="000000" w:themeColor="text1"/>
          <w:sz w:val="24"/>
          <w:szCs w:val="24"/>
          <w:highlight w:val="none"/>
          <w:lang w:val="en-US" w:eastAsia="zh-CN"/>
          <w14:textFill>
            <w14:solidFill>
              <w14:schemeClr w14:val="tx1"/>
            </w14:solidFill>
          </w14:textFill>
        </w:rPr>
        <w:t>财务状况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扫描件并加盖公章</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6ADD739">
      <w:pPr>
        <w:pStyle w:val="42"/>
        <w:numPr>
          <w:ilvl w:val="0"/>
          <w:numId w:val="0"/>
        </w:numPr>
        <w:autoSpaceDE w:val="0"/>
        <w:autoSpaceDN w:val="0"/>
        <w:adjustRightInd w:val="0"/>
        <w:snapToGrid w:val="0"/>
        <w:spacing w:line="360" w:lineRule="auto"/>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6</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181C57E">
      <w:pPr>
        <w:pStyle w:val="2"/>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中小企业声明函（工程、服务）</w:t>
      </w:r>
    </w:p>
    <w:p w14:paraId="360FA6D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6"/>
          <w:kern w:val="0"/>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E8AB2">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F0CE23">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A5F407">
      <w:pPr>
        <w:keepNext w:val="0"/>
        <w:keepLines w:val="0"/>
        <w:pageBreakBefore w:val="0"/>
        <w:kinsoku/>
        <w:wordWrap/>
        <w:overflowPunct/>
        <w:topLinePunct w:val="0"/>
        <w:autoSpaceDE/>
        <w:autoSpaceDN/>
        <w:bidi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D40023">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50ABC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F14CA6">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p>
    <w:p w14:paraId="26567CA3">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章）：</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p>
    <w:p w14:paraId="6D6AA1B1">
      <w:pPr>
        <w:pStyle w:val="91"/>
        <w:keepNext w:val="0"/>
        <w:keepLines w:val="0"/>
        <w:pageBreakBefore w:val="0"/>
        <w:widowControl/>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r>
        <w:rPr>
          <w:rFonts w:hint="eastAsia" w:ascii="宋体" w:hAnsi="宋体" w:eastAsia="宋体" w:cs="宋体"/>
          <w:bCs/>
          <w:color w:val="auto"/>
          <w:sz w:val="24"/>
          <w:szCs w:val="24"/>
          <w:highlight w:val="none"/>
          <w:shd w:val="clear" w:color="auto" w:fill="FFFFFF"/>
        </w:rPr>
        <w:t xml:space="preserve">        </w:t>
      </w:r>
    </w:p>
    <w:p w14:paraId="122F0031">
      <w:pPr>
        <w:pStyle w:val="9"/>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w:t>
      </w:r>
    </w:p>
    <w:p w14:paraId="4C0EE207">
      <w:pPr>
        <w:pStyle w:val="94"/>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6C6B91C4">
      <w:pPr>
        <w:pStyle w:val="94"/>
        <w:keepNext w:val="0"/>
        <w:keepLines w:val="0"/>
        <w:pageBreakBefore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color w:val="auto"/>
          <w:sz w:val="24"/>
          <w:szCs w:val="24"/>
          <w:highlight w:val="none"/>
        </w:rPr>
      </w:pPr>
    </w:p>
    <w:p w14:paraId="075DE3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2"/>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2"/>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2"/>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0A81D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须提供成交/中标通知书或业绩合同关键页（含：首页、服务内容信息页、合同金额页、签字盖章页）。复印件加盖公章，时间以合同签订日期为准。不符合上述要求或未按要求提供有效证明文件的业绩在评审时将不予承认。</w:t>
      </w:r>
    </w:p>
    <w:p w14:paraId="7310F202">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近三年业绩指从2022年7月至今类似项目业绩一览表</w:t>
      </w:r>
    </w:p>
    <w:p w14:paraId="685D114F">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投标人提供虚假合同的，按虚假投标处理。</w:t>
      </w:r>
    </w:p>
    <w:p w14:paraId="6E97936C">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业绩证明材料的内容及甲乙双方签章须清晰，关键字迹不清或签章模糊导致无法辨认的，不计入有效业绩统计</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712DA24B">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p>
    <w:p w14:paraId="5C711A11">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w:t>
      </w:r>
      <w:r>
        <w:rPr>
          <w:rFonts w:hint="eastAsia" w:hAnsi="宋体" w:cs="宋体"/>
          <w:color w:val="auto"/>
          <w:spacing w:val="-6"/>
          <w:kern w:val="2"/>
          <w:sz w:val="24"/>
          <w:szCs w:val="24"/>
          <w:highlight w:val="none"/>
          <w:lang w:val="en-US" w:eastAsia="zh-CN" w:bidi="ar-SA"/>
        </w:rPr>
        <w:t>有效的劳动合同或社保缴纳证明材料</w:t>
      </w:r>
      <w:r>
        <w:rPr>
          <w:rFonts w:hint="default" w:ascii="宋体" w:hAnsi="宋体" w:eastAsia="宋体" w:cs="宋体"/>
          <w:color w:val="auto"/>
          <w:spacing w:val="-6"/>
          <w:kern w:val="2"/>
          <w:sz w:val="24"/>
          <w:szCs w:val="24"/>
          <w:highlight w:val="none"/>
          <w:lang w:val="en-US" w:eastAsia="zh-CN" w:bidi="ar-SA"/>
        </w:rPr>
        <w:t>，均为清晰扫描件；未按要求提供资料的不计分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979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050"/>
        <w:gridCol w:w="1081"/>
        <w:gridCol w:w="953"/>
        <w:gridCol w:w="1045"/>
        <w:gridCol w:w="1337"/>
        <w:gridCol w:w="1632"/>
        <w:gridCol w:w="1634"/>
      </w:tblGrid>
      <w:tr w14:paraId="6424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1063"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050"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081"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95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045"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1337"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632" w:type="dxa"/>
            <w:noWrap w:val="0"/>
            <w:vAlign w:val="center"/>
          </w:tcPr>
          <w:p w14:paraId="2381D739">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是否具备汉话听、说、读、写能力</w:t>
            </w:r>
          </w:p>
        </w:tc>
        <w:tc>
          <w:tcPr>
            <w:tcW w:w="1634" w:type="dxa"/>
            <w:noWrap w:val="0"/>
            <w:vAlign w:val="center"/>
          </w:tcPr>
          <w:p w14:paraId="326FAEC9">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5BD8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50"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7F1CD19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4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050"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63B99F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DC0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050"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718DCE7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AA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63"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050"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55796AB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A6756BB">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w:t>
      </w:r>
      <w:r>
        <w:rPr>
          <w:rFonts w:hint="eastAsia" w:hAnsi="宋体" w:cs="宋体"/>
          <w:color w:val="auto"/>
          <w:spacing w:val="-6"/>
          <w:kern w:val="2"/>
          <w:sz w:val="24"/>
          <w:szCs w:val="24"/>
          <w:highlight w:val="none"/>
          <w:lang w:val="en-US" w:eastAsia="zh-CN" w:bidi="ar-SA"/>
        </w:rPr>
        <w:t>劳动合同或社保缴纳证明材料</w:t>
      </w:r>
      <w:r>
        <w:rPr>
          <w:rFonts w:hint="default" w:ascii="宋体" w:hAnsi="宋体" w:eastAsia="宋体" w:cs="宋体"/>
          <w:color w:val="auto"/>
          <w:spacing w:val="-6"/>
          <w:kern w:val="2"/>
          <w:sz w:val="24"/>
          <w:szCs w:val="24"/>
          <w:highlight w:val="none"/>
          <w:lang w:val="en-US" w:eastAsia="zh-CN" w:bidi="ar-SA"/>
        </w:rPr>
        <w:t>，均为清晰扫描件；未按要求提供资料的不计分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42419E6">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62C43BDC">
      <w:pPr>
        <w:rPr>
          <w:rFonts w:hint="eastAsia"/>
          <w:color w:val="000000" w:themeColor="text1"/>
          <w:highlight w:val="none"/>
          <w:lang w:val="en-US" w:eastAsia="zh-CN"/>
          <w14:textFill>
            <w14:solidFill>
              <w14:schemeClr w14:val="tx1"/>
            </w14:solidFill>
          </w14:textFill>
        </w:rPr>
      </w:pPr>
    </w:p>
    <w:p w14:paraId="55D310A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468961">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E3E6E9">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服务方案、食宿餐饮方案、管理制度、人员职责与管理方案、应急预案</w:t>
      </w:r>
      <w:r>
        <w:rPr>
          <w:rFonts w:hint="eastAsia" w:ascii="宋体" w:hAnsi="宋体" w:eastAsia="宋体" w:cs="宋体"/>
          <w:color w:val="auto"/>
          <w:spacing w:val="-6"/>
          <w:sz w:val="24"/>
          <w:szCs w:val="24"/>
          <w:highlight w:val="none"/>
          <w:lang w:val="en-US" w:eastAsia="zh-CN"/>
        </w:rPr>
        <w:t>等</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中商务条款（包括</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3"/>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3"/>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3"/>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投标文件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至：</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64FCA677">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的要求，我公司在</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cs="宋体"/>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中所提供资料真实性作如下承诺：</w:t>
      </w:r>
    </w:p>
    <w:p w14:paraId="07B31932">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我公司将严格按</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color w:val="000000" w:themeColor="text1"/>
          <w:sz w:val="22"/>
          <w:szCs w:val="22"/>
          <w:highlight w:val="none"/>
          <w14:textFill>
            <w14:solidFill>
              <w14:schemeClr w14:val="tx1"/>
            </w14:solidFill>
          </w14:textFill>
        </w:rPr>
        <w:t>要求，在编制本</w:t>
      </w:r>
      <w:r>
        <w:rPr>
          <w:rFonts w:hint="eastAsia" w:ascii="宋体" w:hAnsi="宋体" w:cs="宋体"/>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时，对</w:t>
      </w:r>
      <w:r>
        <w:rPr>
          <w:rFonts w:hint="eastAsia" w:ascii="宋体" w:hAnsi="宋体" w:cs="宋体"/>
          <w:color w:val="000000" w:themeColor="text1"/>
          <w:sz w:val="22"/>
          <w:szCs w:val="22"/>
          <w:highlight w:val="none"/>
          <w:lang w:val="en-US"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719B60AF">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特此承诺</w:t>
      </w:r>
    </w:p>
    <w:p w14:paraId="1E6E0E5E">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3055A0A6">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eastAsia="zh-CN"/>
          <w14:textFill>
            <w14:solidFill>
              <w14:schemeClr w14:val="tx1"/>
            </w14:solidFill>
          </w14:textFill>
        </w:rPr>
        <w:t>投标人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公</w:t>
      </w:r>
      <w:r>
        <w:rPr>
          <w:rFonts w:hint="eastAsia" w:ascii="宋体" w:hAnsi="宋体" w:eastAsia="宋体" w:cs="宋体"/>
          <w:b w:val="0"/>
          <w:bCs/>
          <w:color w:val="000000" w:themeColor="text1"/>
          <w:sz w:val="22"/>
          <w:szCs w:val="22"/>
          <w:highlight w:val="none"/>
          <w14:textFill>
            <w14:solidFill>
              <w14:schemeClr w14:val="tx1"/>
            </w14:solidFill>
          </w14:textFill>
        </w:rPr>
        <w:t>章）</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CF15819">
      <w:pPr>
        <w:spacing w:line="480" w:lineRule="auto"/>
        <w:ind w:firstLine="1540" w:firstLineChars="700"/>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法定代表人：（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42D7D09E">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有效的联系方式：</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EABC8B7">
      <w:pPr>
        <w:spacing w:line="480" w:lineRule="auto"/>
        <w:ind w:firstLine="3960" w:firstLineChars="18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2"/>
          <w:szCs w:val="22"/>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说明：投标</w:t>
      </w:r>
      <w:r>
        <w:rPr>
          <w:rFonts w:hint="eastAsia" w:ascii="宋体" w:hAnsi="宋体" w:cs="宋体"/>
          <w:b w:val="0"/>
          <w:bCs/>
          <w:color w:val="000000" w:themeColor="text1"/>
          <w:sz w:val="22"/>
          <w:szCs w:val="22"/>
          <w:highlight w:val="none"/>
          <w:lang w:eastAsia="zh-CN"/>
          <w14:textFill>
            <w14:solidFill>
              <w14:schemeClr w14:val="tx1"/>
            </w14:solidFill>
          </w14:textFill>
        </w:rPr>
        <w:t>投标人</w:t>
      </w:r>
      <w:r>
        <w:rPr>
          <w:rFonts w:hint="eastAsia" w:ascii="宋体" w:hAnsi="宋体" w:eastAsia="宋体" w:cs="宋体"/>
          <w:b w:val="0"/>
          <w:bCs/>
          <w:color w:val="000000" w:themeColor="text1"/>
          <w:sz w:val="22"/>
          <w:szCs w:val="22"/>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5697EEB2">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3EBB5DA">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C5B8E0A">
      <w:pPr>
        <w:pStyle w:val="77"/>
        <w:widowControl w:val="0"/>
        <w:numPr>
          <w:ilvl w:val="0"/>
          <w:numId w:val="0"/>
        </w:numPr>
        <w:spacing w:line="0" w:lineRule="atLeast"/>
        <w:jc w:val="both"/>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C64628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94C09A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5、参加政府采购活动前三年内，在经营活动中没有重大违法记录；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法定代表人</w:t>
      </w:r>
      <w:r>
        <w:rPr>
          <w:rFonts w:hint="eastAsia" w:ascii="宋体" w:hAnsi="宋体" w:eastAsia="宋体" w:cs="宋体"/>
          <w:color w:val="000000" w:themeColor="text1"/>
          <w:spacing w:val="8"/>
          <w:sz w:val="24"/>
          <w:szCs w:val="24"/>
          <w:highlight w:val="none"/>
          <w14:textFill>
            <w14:solidFill>
              <w14:schemeClr w14:val="tx1"/>
            </w14:solidFill>
          </w14:textFill>
        </w:rPr>
        <w:t>或委托代理人</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（签字</w:t>
      </w:r>
      <w:r>
        <w:rPr>
          <w:rFonts w:hint="eastAsia" w:ascii="宋体" w:hAnsi="宋体" w:cs="宋体"/>
          <w:color w:val="000000" w:themeColor="text1"/>
          <w:spacing w:val="8"/>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4"/>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727" w:name="_Toc29473"/>
      <w:bookmarkStart w:id="728" w:name="_Toc235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727"/>
      <w:bookmarkEnd w:id="728"/>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729" w:name="bookmark5"/>
      <w:bookmarkStart w:id="730" w:name="bookmark4"/>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729"/>
      <w:bookmarkEnd w:id="730"/>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信息传输业（包括电信、互联网和相关服务）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从业人员1 000人以下或营业收入5000万元以下的为中小微型企业。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w:t>
            </w: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其中，从业人员100人及以上，且资产总额 8 000万元及以上的为中型企业；从业人员10人及以上，且资产总额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新疆盛星工程项目管理咨询有限公司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新疆盛星工程项目管理咨询有限公司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6">
    <w:nsid w:val="0264A9F5"/>
    <w:multiLevelType w:val="singleLevel"/>
    <w:tmpl w:val="0264A9F5"/>
    <w:lvl w:ilvl="0" w:tentative="0">
      <w:start w:val="2"/>
      <w:numFmt w:val="chineseCounting"/>
      <w:suff w:val="space"/>
      <w:lvlText w:val="第%1章"/>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482E7EFC"/>
    <w:multiLevelType w:val="singleLevel"/>
    <w:tmpl w:val="482E7EFC"/>
    <w:lvl w:ilvl="0" w:tentative="0">
      <w:start w:val="6"/>
      <w:numFmt w:val="chineseCounting"/>
      <w:suff w:val="space"/>
      <w:lvlText w:val="第%1章"/>
      <w:lvlJc w:val="left"/>
      <w:rPr>
        <w:rFonts w:hint="eastAsia"/>
      </w:r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6"/>
  </w:num>
  <w:num w:numId="3">
    <w:abstractNumId w:val="5"/>
  </w:num>
  <w:num w:numId="4">
    <w:abstractNumId w:val="0"/>
  </w:num>
  <w:num w:numId="5">
    <w:abstractNumId w:val="9"/>
  </w:num>
  <w:num w:numId="6">
    <w:abstractNumId w:val="7"/>
  </w:num>
  <w:num w:numId="7">
    <w:abstractNumId w:val="10"/>
  </w:num>
  <w:num w:numId="8">
    <w:abstractNumId w:val="2"/>
  </w:num>
  <w:num w:numId="9">
    <w:abstractNumId w:val="4"/>
    <w:lvlOverride w:ilvl="1">
      <w:startOverride w:val="1"/>
    </w:lvlOverride>
  </w:num>
  <w:num w:numId="10">
    <w:abstractNumId w:val="3"/>
    <w:lvlOverride w:ilvl="1">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EA233A"/>
    <w:rsid w:val="00F44F67"/>
    <w:rsid w:val="012E5582"/>
    <w:rsid w:val="01C0753F"/>
    <w:rsid w:val="01DC4A7B"/>
    <w:rsid w:val="02BE17C0"/>
    <w:rsid w:val="02DF57A3"/>
    <w:rsid w:val="03D14035"/>
    <w:rsid w:val="03F67601"/>
    <w:rsid w:val="043B46F7"/>
    <w:rsid w:val="04732647"/>
    <w:rsid w:val="052027CE"/>
    <w:rsid w:val="055169D5"/>
    <w:rsid w:val="058E05D6"/>
    <w:rsid w:val="06080E63"/>
    <w:rsid w:val="066B7F4B"/>
    <w:rsid w:val="0730397D"/>
    <w:rsid w:val="079B25E0"/>
    <w:rsid w:val="07CD6512"/>
    <w:rsid w:val="07E353BA"/>
    <w:rsid w:val="087D1CE6"/>
    <w:rsid w:val="08FA5A7C"/>
    <w:rsid w:val="092A3D98"/>
    <w:rsid w:val="09D40ACE"/>
    <w:rsid w:val="0A1E7750"/>
    <w:rsid w:val="0AC34508"/>
    <w:rsid w:val="0B4929E2"/>
    <w:rsid w:val="0C950876"/>
    <w:rsid w:val="0CCA1BFB"/>
    <w:rsid w:val="0D3D5EE8"/>
    <w:rsid w:val="0D4252AC"/>
    <w:rsid w:val="0D5C71FC"/>
    <w:rsid w:val="0E2D1AB8"/>
    <w:rsid w:val="0E484C2B"/>
    <w:rsid w:val="0EC92CCF"/>
    <w:rsid w:val="0F5352EA"/>
    <w:rsid w:val="0F60670D"/>
    <w:rsid w:val="106B37DA"/>
    <w:rsid w:val="11586146"/>
    <w:rsid w:val="11FE0D43"/>
    <w:rsid w:val="1269542E"/>
    <w:rsid w:val="126C329A"/>
    <w:rsid w:val="12B021A5"/>
    <w:rsid w:val="143B037F"/>
    <w:rsid w:val="146F7E7C"/>
    <w:rsid w:val="148B578A"/>
    <w:rsid w:val="1613704A"/>
    <w:rsid w:val="16306F40"/>
    <w:rsid w:val="16FE12D6"/>
    <w:rsid w:val="174A0844"/>
    <w:rsid w:val="17BE19D3"/>
    <w:rsid w:val="183D13C2"/>
    <w:rsid w:val="18552337"/>
    <w:rsid w:val="188350F6"/>
    <w:rsid w:val="18F51711"/>
    <w:rsid w:val="1A4056A0"/>
    <w:rsid w:val="1ADD6614"/>
    <w:rsid w:val="1B0B3181"/>
    <w:rsid w:val="1C7A1A19"/>
    <w:rsid w:val="1C996313"/>
    <w:rsid w:val="1CAA3620"/>
    <w:rsid w:val="1CDE733B"/>
    <w:rsid w:val="1D8D4C5A"/>
    <w:rsid w:val="1DAF4298"/>
    <w:rsid w:val="1DFB23A5"/>
    <w:rsid w:val="1DFC5003"/>
    <w:rsid w:val="1FC745BD"/>
    <w:rsid w:val="202D1DEC"/>
    <w:rsid w:val="20B06785"/>
    <w:rsid w:val="20CA3473"/>
    <w:rsid w:val="210B41D8"/>
    <w:rsid w:val="210D5E99"/>
    <w:rsid w:val="2170577A"/>
    <w:rsid w:val="218473D6"/>
    <w:rsid w:val="2230171F"/>
    <w:rsid w:val="22486EF4"/>
    <w:rsid w:val="22CA1305"/>
    <w:rsid w:val="22E9024C"/>
    <w:rsid w:val="2355768F"/>
    <w:rsid w:val="242D6275"/>
    <w:rsid w:val="244D7F86"/>
    <w:rsid w:val="24C3687B"/>
    <w:rsid w:val="2524035B"/>
    <w:rsid w:val="25E92311"/>
    <w:rsid w:val="25F36D79"/>
    <w:rsid w:val="2629095F"/>
    <w:rsid w:val="2677074C"/>
    <w:rsid w:val="270627E5"/>
    <w:rsid w:val="271D4A28"/>
    <w:rsid w:val="273C1350"/>
    <w:rsid w:val="27856069"/>
    <w:rsid w:val="2790513A"/>
    <w:rsid w:val="27C15648"/>
    <w:rsid w:val="27D25752"/>
    <w:rsid w:val="28F33BD2"/>
    <w:rsid w:val="29192A8A"/>
    <w:rsid w:val="29240E10"/>
    <w:rsid w:val="292D6084"/>
    <w:rsid w:val="297C16ED"/>
    <w:rsid w:val="29826D04"/>
    <w:rsid w:val="29BF10BF"/>
    <w:rsid w:val="29FA2D3E"/>
    <w:rsid w:val="2A1A4145"/>
    <w:rsid w:val="2A4B359A"/>
    <w:rsid w:val="2AB10A39"/>
    <w:rsid w:val="2AF57A1F"/>
    <w:rsid w:val="2B3564E7"/>
    <w:rsid w:val="2B8D72B8"/>
    <w:rsid w:val="2D595C45"/>
    <w:rsid w:val="2DCD42C6"/>
    <w:rsid w:val="2DF06932"/>
    <w:rsid w:val="2DF544CE"/>
    <w:rsid w:val="2E34487D"/>
    <w:rsid w:val="2E961C7A"/>
    <w:rsid w:val="2E9C2118"/>
    <w:rsid w:val="2FA774C5"/>
    <w:rsid w:val="30576490"/>
    <w:rsid w:val="308570DA"/>
    <w:rsid w:val="31834A37"/>
    <w:rsid w:val="31B57DE2"/>
    <w:rsid w:val="32D24852"/>
    <w:rsid w:val="32E4458C"/>
    <w:rsid w:val="331C5AD4"/>
    <w:rsid w:val="338B0CB3"/>
    <w:rsid w:val="33E55CA8"/>
    <w:rsid w:val="34C24985"/>
    <w:rsid w:val="35647C06"/>
    <w:rsid w:val="35ED3757"/>
    <w:rsid w:val="364C10F3"/>
    <w:rsid w:val="365A2302"/>
    <w:rsid w:val="36B21AE0"/>
    <w:rsid w:val="371B42F4"/>
    <w:rsid w:val="39EB6200"/>
    <w:rsid w:val="3A1F08B8"/>
    <w:rsid w:val="3A966B3D"/>
    <w:rsid w:val="3AAF547F"/>
    <w:rsid w:val="3B033D64"/>
    <w:rsid w:val="3B1F54E9"/>
    <w:rsid w:val="3BDD09B9"/>
    <w:rsid w:val="3D0E6912"/>
    <w:rsid w:val="3D910BC0"/>
    <w:rsid w:val="3DA60DBB"/>
    <w:rsid w:val="3DF15D4D"/>
    <w:rsid w:val="3E704F26"/>
    <w:rsid w:val="3EA76A8C"/>
    <w:rsid w:val="3EC059F9"/>
    <w:rsid w:val="3F201D3F"/>
    <w:rsid w:val="3F6104C3"/>
    <w:rsid w:val="3F9115F7"/>
    <w:rsid w:val="3FDF05B5"/>
    <w:rsid w:val="4039660E"/>
    <w:rsid w:val="4050500F"/>
    <w:rsid w:val="410E6A32"/>
    <w:rsid w:val="41281AE7"/>
    <w:rsid w:val="41874A60"/>
    <w:rsid w:val="42091919"/>
    <w:rsid w:val="428471F1"/>
    <w:rsid w:val="42AE4EBA"/>
    <w:rsid w:val="42B31885"/>
    <w:rsid w:val="42D812EB"/>
    <w:rsid w:val="433A1B5B"/>
    <w:rsid w:val="43CD6303"/>
    <w:rsid w:val="444043A0"/>
    <w:rsid w:val="44CD3427"/>
    <w:rsid w:val="45795917"/>
    <w:rsid w:val="45E66BB2"/>
    <w:rsid w:val="46626629"/>
    <w:rsid w:val="46D277EF"/>
    <w:rsid w:val="46DE61F7"/>
    <w:rsid w:val="47376F28"/>
    <w:rsid w:val="47A472DD"/>
    <w:rsid w:val="48A04659"/>
    <w:rsid w:val="492902BF"/>
    <w:rsid w:val="49965848"/>
    <w:rsid w:val="4A8B58C4"/>
    <w:rsid w:val="4AEB61E4"/>
    <w:rsid w:val="4BA72C4C"/>
    <w:rsid w:val="4BE62CCB"/>
    <w:rsid w:val="4C4C6FD2"/>
    <w:rsid w:val="4C6A56AA"/>
    <w:rsid w:val="4D0F29B4"/>
    <w:rsid w:val="4D624012"/>
    <w:rsid w:val="4D8B3B2A"/>
    <w:rsid w:val="4DFA5DA5"/>
    <w:rsid w:val="4E481A1B"/>
    <w:rsid w:val="4F645B70"/>
    <w:rsid w:val="50480D54"/>
    <w:rsid w:val="506568B4"/>
    <w:rsid w:val="512C5624"/>
    <w:rsid w:val="5162050F"/>
    <w:rsid w:val="51AB3D3B"/>
    <w:rsid w:val="5293282E"/>
    <w:rsid w:val="52BB04BB"/>
    <w:rsid w:val="539354E6"/>
    <w:rsid w:val="53A616BE"/>
    <w:rsid w:val="53CE37AD"/>
    <w:rsid w:val="541C372E"/>
    <w:rsid w:val="55102B67"/>
    <w:rsid w:val="553E3924"/>
    <w:rsid w:val="555F6CC2"/>
    <w:rsid w:val="56A00401"/>
    <w:rsid w:val="57A82053"/>
    <w:rsid w:val="584D043B"/>
    <w:rsid w:val="597B6F41"/>
    <w:rsid w:val="59A07F8E"/>
    <w:rsid w:val="5A631A81"/>
    <w:rsid w:val="5A9E0AF2"/>
    <w:rsid w:val="5B022424"/>
    <w:rsid w:val="5B174C4F"/>
    <w:rsid w:val="5BB606DB"/>
    <w:rsid w:val="5BC963CF"/>
    <w:rsid w:val="5C5E66B4"/>
    <w:rsid w:val="5C724FDF"/>
    <w:rsid w:val="5CAC2EA5"/>
    <w:rsid w:val="5DF63241"/>
    <w:rsid w:val="5E4812E4"/>
    <w:rsid w:val="5EA04F5B"/>
    <w:rsid w:val="5EAD1265"/>
    <w:rsid w:val="5ECB022A"/>
    <w:rsid w:val="5F24793A"/>
    <w:rsid w:val="5F640BA4"/>
    <w:rsid w:val="5F890EA2"/>
    <w:rsid w:val="612D6994"/>
    <w:rsid w:val="618F6AAB"/>
    <w:rsid w:val="61CE4C4E"/>
    <w:rsid w:val="61F9509A"/>
    <w:rsid w:val="62446857"/>
    <w:rsid w:val="62C74B48"/>
    <w:rsid w:val="62E33669"/>
    <w:rsid w:val="63F42489"/>
    <w:rsid w:val="64FA04E8"/>
    <w:rsid w:val="65216FC8"/>
    <w:rsid w:val="65470002"/>
    <w:rsid w:val="655820EC"/>
    <w:rsid w:val="65D35C16"/>
    <w:rsid w:val="67C53C55"/>
    <w:rsid w:val="67C91F19"/>
    <w:rsid w:val="682B1129"/>
    <w:rsid w:val="6873723D"/>
    <w:rsid w:val="689C114A"/>
    <w:rsid w:val="68BA727D"/>
    <w:rsid w:val="6A1A02B8"/>
    <w:rsid w:val="6A514D30"/>
    <w:rsid w:val="6A57276D"/>
    <w:rsid w:val="6AA81420"/>
    <w:rsid w:val="6AFA59F3"/>
    <w:rsid w:val="6B133A97"/>
    <w:rsid w:val="6B19231D"/>
    <w:rsid w:val="6B2D401B"/>
    <w:rsid w:val="6B457399"/>
    <w:rsid w:val="6BD66460"/>
    <w:rsid w:val="6BDB3253"/>
    <w:rsid w:val="6C360CAD"/>
    <w:rsid w:val="6D3671B7"/>
    <w:rsid w:val="6D79199C"/>
    <w:rsid w:val="6D832A98"/>
    <w:rsid w:val="6E5C5BCE"/>
    <w:rsid w:val="6E804461"/>
    <w:rsid w:val="6E856472"/>
    <w:rsid w:val="6EFE2975"/>
    <w:rsid w:val="6F307C36"/>
    <w:rsid w:val="70ED2282"/>
    <w:rsid w:val="719C7699"/>
    <w:rsid w:val="71A450FD"/>
    <w:rsid w:val="71D7339F"/>
    <w:rsid w:val="71E12379"/>
    <w:rsid w:val="720601FE"/>
    <w:rsid w:val="726A30B5"/>
    <w:rsid w:val="72E2393D"/>
    <w:rsid w:val="72EC6569"/>
    <w:rsid w:val="73057E05"/>
    <w:rsid w:val="73412411"/>
    <w:rsid w:val="735D4177"/>
    <w:rsid w:val="74472FBD"/>
    <w:rsid w:val="74743DBF"/>
    <w:rsid w:val="7478018D"/>
    <w:rsid w:val="74956EB9"/>
    <w:rsid w:val="751D0CB9"/>
    <w:rsid w:val="7564688B"/>
    <w:rsid w:val="76571F4C"/>
    <w:rsid w:val="76772A30"/>
    <w:rsid w:val="7682370F"/>
    <w:rsid w:val="768454F1"/>
    <w:rsid w:val="774B2230"/>
    <w:rsid w:val="777955C2"/>
    <w:rsid w:val="778B3E9C"/>
    <w:rsid w:val="77B33C85"/>
    <w:rsid w:val="79234F6E"/>
    <w:rsid w:val="7959691A"/>
    <w:rsid w:val="79B871A5"/>
    <w:rsid w:val="79BD2A0E"/>
    <w:rsid w:val="79CD2453"/>
    <w:rsid w:val="7AA3135F"/>
    <w:rsid w:val="7C0106C9"/>
    <w:rsid w:val="7C184379"/>
    <w:rsid w:val="7C32323F"/>
    <w:rsid w:val="7C6102CA"/>
    <w:rsid w:val="7C7B1825"/>
    <w:rsid w:val="7CCC551C"/>
    <w:rsid w:val="7CE16A13"/>
    <w:rsid w:val="7CE65A86"/>
    <w:rsid w:val="7CF9504E"/>
    <w:rsid w:val="7CFC4F7F"/>
    <w:rsid w:val="7D555DEC"/>
    <w:rsid w:val="7D817AAD"/>
    <w:rsid w:val="7E2549BD"/>
    <w:rsid w:val="7E45629C"/>
    <w:rsid w:val="7E843AFA"/>
    <w:rsid w:val="7EA55E20"/>
    <w:rsid w:val="7ECD724F"/>
    <w:rsid w:val="7F4219EB"/>
    <w:rsid w:val="7FD2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next w:val="1"/>
    <w:qFormat/>
    <w:uiPriority w:val="0"/>
    <w:pPr>
      <w:ind w:firstLine="420"/>
    </w:pPr>
  </w:style>
  <w:style w:type="paragraph" w:styleId="8">
    <w:name w:val="List Bullet"/>
    <w:basedOn w:val="1"/>
    <w:next w:val="9"/>
    <w:qFormat/>
    <w:uiPriority w:val="0"/>
    <w:pPr>
      <w:numPr>
        <w:ilvl w:val="0"/>
        <w:numId w:val="1"/>
      </w:numPr>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qFormat/>
    <w:uiPriority w:val="0"/>
    <w:pPr>
      <w:jc w:val="left"/>
    </w:pPr>
  </w:style>
  <w:style w:type="paragraph" w:styleId="12">
    <w:name w:val="Body Text"/>
    <w:basedOn w:val="1"/>
    <w:qFormat/>
    <w:uiPriority w:val="0"/>
    <w:pPr>
      <w:spacing w:line="480" w:lineRule="atLeast"/>
    </w:pPr>
    <w:rPr>
      <w:rFonts w:ascii="楷体_GB2312" w:eastAsia="楷体_GB2312"/>
      <w:b/>
      <w:sz w:val="30"/>
    </w:rPr>
  </w:style>
  <w:style w:type="paragraph" w:styleId="13">
    <w:name w:val="Body Text Indent"/>
    <w:basedOn w:val="1"/>
    <w:next w:val="5"/>
    <w:qFormat/>
    <w:uiPriority w:val="0"/>
    <w:pPr>
      <w:ind w:firstLine="700" w:firstLineChars="250"/>
    </w:pPr>
    <w:rPr>
      <w:rFonts w:ascii="楷体_GB2312" w:hAnsi="宋体" w:eastAsia="楷体_GB2312"/>
      <w:sz w:val="28"/>
    </w:rPr>
  </w:style>
  <w:style w:type="paragraph" w:styleId="14">
    <w:name w:val="List 2"/>
    <w:basedOn w:val="1"/>
    <w:next w:val="15"/>
    <w:qFormat/>
    <w:uiPriority w:val="0"/>
    <w:pPr>
      <w:ind w:left="100" w:leftChars="200" w:hanging="200" w:hangingChars="200"/>
    </w:pPr>
  </w:style>
  <w:style w:type="paragraph" w:styleId="15">
    <w:name w:val="Plain Text"/>
    <w:basedOn w:val="1"/>
    <w:qFormat/>
    <w:uiPriority w:val="0"/>
    <w:rPr>
      <w:rFonts w:ascii="宋体" w:hAnsi="Courier New"/>
    </w:rPr>
  </w:style>
  <w:style w:type="paragraph" w:styleId="16">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8"/>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2"/>
    <w:next w:val="1"/>
    <w:qFormat/>
    <w:uiPriority w:val="99"/>
    <w:pPr>
      <w:spacing w:after="120"/>
      <w:ind w:firstLine="420" w:firstLineChars="100"/>
    </w:pPr>
  </w:style>
  <w:style w:type="paragraph" w:styleId="30">
    <w:name w:val="Body Text First Indent 2"/>
    <w:basedOn w:val="13"/>
    <w:next w:val="13"/>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2"/>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5"/>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2"/>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4"/>
    <w:qFormat/>
    <w:uiPriority w:val="0"/>
    <w:rPr>
      <w:rFonts w:ascii="黑体" w:hAnsi="黑体" w:eastAsia="黑体" w:cs="Times New Roman"/>
      <w:b/>
      <w:sz w:val="32"/>
      <w:szCs w:val="24"/>
      <w:lang w:bidi="ar-SA"/>
    </w:rPr>
  </w:style>
  <w:style w:type="paragraph" w:customStyle="1" w:styleId="9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日期_0"/>
    <w:basedOn w:val="92"/>
    <w:next w:val="93"/>
    <w:qFormat/>
    <w:uiPriority w:val="0"/>
    <w:pPr>
      <w:ind w:left="100" w:leftChars="2500"/>
    </w:pPr>
    <w:rPr>
      <w:rFonts w:ascii="Times New Roman" w:hAnsi="Times New Roman"/>
      <w:szCs w:val="24"/>
    </w:rPr>
  </w:style>
  <w:style w:type="paragraph" w:customStyle="1" w:styleId="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样式 首行缩进:  2 字符"/>
    <w:basedOn w:val="1"/>
    <w:qFormat/>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24681</Words>
  <Characters>25725</Characters>
  <Lines>0</Lines>
  <Paragraphs>0</Paragraphs>
  <TotalTime>6</TotalTime>
  <ScaleCrop>false</ScaleCrop>
  <LinksUpToDate>false</LinksUpToDate>
  <CharactersWithSpaces>26398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NTKO</cp:lastModifiedBy>
  <cp:lastPrinted>2024-12-20T03:31:00Z</cp:lastPrinted>
  <dcterms:modified xsi:type="dcterms:W3CDTF">2025-07-11T04:20:50Z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D408278CC7EE49DCA4C4AC5B1A2F5E63_13</vt:lpwstr>
  </property>
  <property fmtid="{D5CDD505-2E9C-101B-9397-08002B2CF9AE}" pid="4" name="KSOTemplateDocerSaveRecord">
    <vt:lpwstr>eyJoZGlkIjoiOWIwMDIwOTgyMmQ2MzE4YmY5M2NiNTRmOTZmYjRiYjgiLCJ1c2VySWQiOiIxNDcxOTc4OTM2In0=</vt:lpwstr>
  </property>
</Properties>
</file>