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07724">
      <w:pPr>
        <w:spacing w:line="360" w:lineRule="auto"/>
        <w:jc w:val="left"/>
        <w:outlineLvl w:val="0"/>
        <w:rPr>
          <w:rFonts w:hint="default" w:ascii="宋体" w:hAnsi="宋体" w:eastAsia="宋体" w:cs="Times New Roman"/>
          <w:b/>
          <w:color w:val="auto"/>
          <w:w w:val="90"/>
          <w:sz w:val="36"/>
          <w:szCs w:val="36"/>
          <w:highlight w:val="none"/>
          <w:lang w:val="en-US" w:eastAsia="zh-CN"/>
        </w:rPr>
      </w:pPr>
      <w:bookmarkStart w:id="0" w:name="_Toc25787"/>
      <w:r>
        <w:rPr>
          <w:rFonts w:hint="eastAsia" w:ascii="宋体" w:hAnsi="宋体" w:eastAsia="宋体" w:cs="Times New Roman"/>
          <w:b/>
          <w:color w:val="000000" w:themeColor="text1"/>
          <w:w w:val="90"/>
          <w:sz w:val="36"/>
          <w:szCs w:val="36"/>
          <w:highlight w:val="none"/>
          <w:lang w:val="en-US" w:eastAsia="zh-CN"/>
          <w14:textFill>
            <w14:solidFill>
              <w14:schemeClr w14:val="tx1"/>
            </w14:solidFill>
          </w14:textFill>
        </w:rPr>
        <w:t>项目编号</w:t>
      </w:r>
      <w:r>
        <w:rPr>
          <w:rFonts w:hint="eastAsia" w:ascii="宋体" w:hAnsi="宋体" w:eastAsia="宋体" w:cs="Times New Roman"/>
          <w:b/>
          <w:color w:val="auto"/>
          <w:w w:val="90"/>
          <w:sz w:val="36"/>
          <w:szCs w:val="36"/>
          <w:highlight w:val="none"/>
          <w:lang w:val="en-US" w:eastAsia="zh-CN"/>
        </w:rPr>
        <w:t>：</w:t>
      </w:r>
      <w:bookmarkEnd w:id="0"/>
      <w:r>
        <w:rPr>
          <w:rFonts w:hint="eastAsia" w:ascii="宋体" w:hAnsi="宋体" w:cs="Times New Roman"/>
          <w:b/>
          <w:color w:val="auto"/>
          <w:w w:val="90"/>
          <w:sz w:val="36"/>
          <w:szCs w:val="36"/>
          <w:highlight w:val="none"/>
          <w:lang w:val="en-US" w:eastAsia="zh-CN"/>
        </w:rPr>
        <w:t>GTZB(ZC)2025-231</w:t>
      </w:r>
    </w:p>
    <w:p w14:paraId="27347FBB">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2DA5545E">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60EFFD40">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1765E687">
      <w:pPr>
        <w:pStyle w:val="30"/>
        <w:ind w:firstLine="640"/>
        <w:rPr>
          <w:rFonts w:hint="eastAsia" w:ascii="黑体" w:hAnsi="黑体" w:eastAsia="黑体" w:cs="黑体"/>
          <w:color w:val="000000" w:themeColor="text1"/>
          <w:kern w:val="0"/>
          <w:sz w:val="32"/>
          <w:szCs w:val="32"/>
          <w:highlight w:val="none"/>
          <w14:textFill>
            <w14:solidFill>
              <w14:schemeClr w14:val="tx1"/>
            </w14:solidFill>
          </w14:textFill>
        </w:rPr>
      </w:pPr>
    </w:p>
    <w:p w14:paraId="619B8482">
      <w:pPr>
        <w:pStyle w:val="30"/>
        <w:spacing w:line="360" w:lineRule="auto"/>
        <w:ind w:firstLine="640"/>
        <w:jc w:val="center"/>
        <w:rPr>
          <w:rFonts w:hint="eastAsia" w:ascii="黑体" w:hAnsi="黑体" w:eastAsia="黑体" w:cs="黑体"/>
          <w:color w:val="000000" w:themeColor="text1"/>
          <w:kern w:val="0"/>
          <w:sz w:val="32"/>
          <w:szCs w:val="32"/>
          <w:highlight w:val="none"/>
          <w14:textFill>
            <w14:solidFill>
              <w14:schemeClr w14:val="tx1"/>
            </w14:solidFill>
          </w14:textFill>
        </w:rPr>
      </w:pPr>
    </w:p>
    <w:p w14:paraId="6B0D36E0">
      <w:pPr>
        <w:spacing w:line="360" w:lineRule="auto"/>
        <w:jc w:val="center"/>
        <w:outlineLvl w:val="0"/>
        <w:rPr>
          <w:rFonts w:hint="eastAsia" w:ascii="宋体" w:hAnsi="宋体" w:eastAsia="宋体" w:cs="Times New Roman"/>
          <w:b/>
          <w:color w:val="000000" w:themeColor="text1"/>
          <w:sz w:val="56"/>
          <w:szCs w:val="56"/>
          <w:highlight w:val="none"/>
          <w14:textFill>
            <w14:solidFill>
              <w14:schemeClr w14:val="tx1"/>
            </w14:solidFill>
          </w14:textFill>
        </w:rPr>
      </w:pPr>
      <w:r>
        <w:rPr>
          <w:rFonts w:hint="eastAsia" w:ascii="宋体" w:hAnsi="宋体" w:cs="Times New Roman"/>
          <w:b/>
          <w:color w:val="000000" w:themeColor="text1"/>
          <w:sz w:val="56"/>
          <w:szCs w:val="56"/>
          <w:highlight w:val="none"/>
          <w:lang w:eastAsia="zh-CN"/>
          <w14:textFill>
            <w14:solidFill>
              <w14:schemeClr w14:val="tx1"/>
            </w14:solidFill>
          </w14:textFill>
        </w:rPr>
        <w:t>库尔勒市职工疗休养项目</w:t>
      </w:r>
    </w:p>
    <w:p w14:paraId="78BFBC09">
      <w:pPr>
        <w:pStyle w:val="30"/>
        <w:ind w:firstLine="0" w:firstLineChars="0"/>
        <w:jc w:val="center"/>
        <w:rPr>
          <w:rFonts w:hint="eastAsia" w:ascii="黑体" w:hAnsi="黑体" w:eastAsia="黑体" w:cs="黑体"/>
          <w:color w:val="000000" w:themeColor="text1"/>
          <w:kern w:val="0"/>
          <w:sz w:val="56"/>
          <w:szCs w:val="56"/>
          <w:highlight w:val="none"/>
          <w14:textFill>
            <w14:solidFill>
              <w14:schemeClr w14:val="tx1"/>
            </w14:solidFill>
          </w14:textFill>
        </w:rPr>
      </w:pPr>
    </w:p>
    <w:p w14:paraId="63B66F6F">
      <w:pPr>
        <w:pStyle w:val="30"/>
        <w:ind w:firstLine="0" w:firstLineChars="0"/>
        <w:jc w:val="cente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color w:val="000000" w:themeColor="text1"/>
          <w:kern w:val="0"/>
          <w:sz w:val="72"/>
          <w:szCs w:val="72"/>
          <w:highlight w:val="none"/>
          <w:lang w:val="en-US" w:eastAsia="zh-CN"/>
          <w14:textFill>
            <w14:solidFill>
              <w14:schemeClr w14:val="tx1"/>
            </w14:solidFill>
          </w14:textFill>
        </w:rPr>
        <w:t xml:space="preserve">招 标 </w:t>
      </w:r>
      <w:r>
        <w:rPr>
          <w:rFonts w:hint="eastAsia" w:ascii="黑体" w:hAnsi="黑体" w:eastAsia="黑体" w:cs="黑体"/>
          <w:color w:val="000000" w:themeColor="text1"/>
          <w:kern w:val="0"/>
          <w:sz w:val="72"/>
          <w:szCs w:val="72"/>
          <w:highlight w:val="none"/>
          <w14:textFill>
            <w14:solidFill>
              <w14:schemeClr w14:val="tx1"/>
            </w14:solidFill>
          </w14:textFill>
        </w:rPr>
        <w:t>文</w:t>
      </w:r>
      <w:r>
        <w:rPr>
          <w:rFonts w:hint="eastAsia" w:ascii="黑体" w:hAnsi="黑体" w:eastAsia="黑体" w:cs="黑体"/>
          <w:color w:val="000000" w:themeColor="text1"/>
          <w:kern w:val="0"/>
          <w:sz w:val="72"/>
          <w:szCs w:val="72"/>
          <w:highlight w:val="none"/>
          <w:lang w:val="en-US" w:eastAsia="zh-CN"/>
          <w14:textFill>
            <w14:solidFill>
              <w14:schemeClr w14:val="tx1"/>
            </w14:solidFill>
          </w14:textFill>
        </w:rPr>
        <w:t xml:space="preserve"> </w:t>
      </w:r>
      <w:r>
        <w:rPr>
          <w:rFonts w:hint="eastAsia" w:ascii="黑体" w:hAnsi="黑体" w:eastAsia="黑体" w:cs="黑体"/>
          <w:color w:val="000000" w:themeColor="text1"/>
          <w:kern w:val="0"/>
          <w:sz w:val="72"/>
          <w:szCs w:val="72"/>
          <w:highlight w:val="none"/>
          <w14:textFill>
            <w14:solidFill>
              <w14:schemeClr w14:val="tx1"/>
            </w14:solidFill>
          </w14:textFill>
        </w:rPr>
        <w:t>件</w:t>
      </w:r>
    </w:p>
    <w:p w14:paraId="569A91AC">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11B0468D">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17B2B0EA">
      <w:pPr>
        <w:pStyle w:val="16"/>
        <w:rPr>
          <w:rFonts w:hint="eastAsia"/>
        </w:rPr>
      </w:pPr>
    </w:p>
    <w:p w14:paraId="2A4A085D">
      <w:pPr>
        <w:spacing w:line="360" w:lineRule="auto"/>
        <w:ind w:left="2525" w:leftChars="299" w:right="-535" w:rightChars="-255" w:hanging="1897" w:hangingChars="525"/>
        <w:rPr>
          <w:rFonts w:hint="eastAsia" w:ascii="黑体" w:hAnsi="黑体" w:eastAsia="黑体" w:cs="黑体"/>
          <w:b/>
          <w:color w:val="000000" w:themeColor="text1"/>
          <w:sz w:val="36"/>
          <w:szCs w:val="36"/>
          <w:highlight w:val="none"/>
          <w14:textFill>
            <w14:solidFill>
              <w14:schemeClr w14:val="tx1"/>
            </w14:solidFill>
          </w14:textFill>
        </w:rPr>
      </w:pPr>
    </w:p>
    <w:p w14:paraId="43495C93">
      <w:pPr>
        <w:spacing w:line="360" w:lineRule="auto"/>
        <w:ind w:right="-535" w:rightChars="-255"/>
        <w:rPr>
          <w:rFonts w:hint="eastAsia" w:ascii="黑体" w:hAnsi="黑体" w:eastAsia="黑体" w:cs="黑体"/>
          <w:b/>
          <w:color w:val="000000" w:themeColor="text1"/>
          <w:sz w:val="36"/>
          <w:szCs w:val="36"/>
          <w:highlight w:val="none"/>
          <w14:textFill>
            <w14:solidFill>
              <w14:schemeClr w14:val="tx1"/>
            </w14:solidFill>
          </w14:textFill>
        </w:rPr>
      </w:pPr>
    </w:p>
    <w:p w14:paraId="5EEF52F8">
      <w:pPr>
        <w:pStyle w:val="12"/>
        <w:rPr>
          <w:rFonts w:hint="eastAsia"/>
          <w:color w:val="000000" w:themeColor="text1"/>
          <w:highlight w:val="none"/>
          <w14:textFill>
            <w14:solidFill>
              <w14:schemeClr w14:val="tx1"/>
            </w14:solidFill>
          </w14:textFill>
        </w:rPr>
      </w:pPr>
    </w:p>
    <w:p w14:paraId="0A9FB326">
      <w:pPr>
        <w:pStyle w:val="7"/>
        <w:rPr>
          <w:rFonts w:hint="eastAsia" w:ascii="黑体" w:hAnsi="黑体" w:eastAsia="黑体" w:cs="黑体"/>
          <w:color w:val="000000" w:themeColor="text1"/>
          <w:sz w:val="15"/>
          <w:szCs w:val="15"/>
          <w:highlight w:val="none"/>
          <w14:textFill>
            <w14:solidFill>
              <w14:schemeClr w14:val="tx1"/>
            </w14:solidFill>
          </w14:textFill>
        </w:rPr>
      </w:pPr>
    </w:p>
    <w:p w14:paraId="0EFB2519">
      <w:pPr>
        <w:spacing w:line="360" w:lineRule="auto"/>
        <w:jc w:val="center"/>
        <w:rPr>
          <w:rFonts w:hint="eastAsia" w:ascii="宋体" w:hAnsi="宋体" w:eastAsia="宋体"/>
          <w:b/>
          <w:color w:val="000000" w:themeColor="text1"/>
          <w:w w:val="90"/>
          <w:sz w:val="36"/>
          <w:szCs w:val="36"/>
          <w:highlight w:val="none"/>
          <w:lang w:eastAsia="zh-CN"/>
          <w14:textFill>
            <w14:solidFill>
              <w14:schemeClr w14:val="tx1"/>
            </w14:solidFill>
          </w14:textFill>
        </w:rPr>
      </w:pPr>
      <w:r>
        <w:rPr>
          <w:rFonts w:hint="eastAsia" w:ascii="宋体" w:hAnsi="宋体"/>
          <w:b/>
          <w:color w:val="000000" w:themeColor="text1"/>
          <w:w w:val="90"/>
          <w:sz w:val="36"/>
          <w:szCs w:val="36"/>
          <w:highlight w:val="none"/>
          <w:lang w:eastAsia="zh-CN"/>
          <w14:textFill>
            <w14:solidFill>
              <w14:schemeClr w14:val="tx1"/>
            </w14:solidFill>
          </w14:textFill>
        </w:rPr>
        <w:t>招标人</w:t>
      </w:r>
      <w:r>
        <w:rPr>
          <w:rFonts w:hint="eastAsia" w:ascii="宋体" w:hAnsi="宋体"/>
          <w:b/>
          <w:color w:val="000000" w:themeColor="text1"/>
          <w:w w:val="90"/>
          <w:sz w:val="36"/>
          <w:szCs w:val="36"/>
          <w:highlight w:val="none"/>
          <w14:textFill>
            <w14:solidFill>
              <w14:schemeClr w14:val="tx1"/>
            </w14:solidFill>
          </w14:textFill>
        </w:rPr>
        <w:t>：</w:t>
      </w:r>
      <w:r>
        <w:rPr>
          <w:rFonts w:hint="eastAsia" w:ascii="宋体" w:hAnsi="宋体"/>
          <w:b/>
          <w:color w:val="000000" w:themeColor="text1"/>
          <w:w w:val="90"/>
          <w:sz w:val="36"/>
          <w:szCs w:val="36"/>
          <w:highlight w:val="none"/>
          <w:lang w:eastAsia="zh-CN"/>
          <w14:textFill>
            <w14:solidFill>
              <w14:schemeClr w14:val="tx1"/>
            </w14:solidFill>
          </w14:textFill>
        </w:rPr>
        <w:t>库尔勒市总工会</w:t>
      </w:r>
    </w:p>
    <w:p w14:paraId="7E112E5D">
      <w:pPr>
        <w:spacing w:line="360" w:lineRule="auto"/>
        <w:jc w:val="center"/>
        <w:outlineLvl w:val="0"/>
        <w:rPr>
          <w:rFonts w:hint="eastAsia" w:ascii="宋体" w:hAnsi="宋体" w:eastAsia="宋体"/>
          <w:b/>
          <w:color w:val="000000" w:themeColor="text1"/>
          <w:w w:val="90"/>
          <w:sz w:val="36"/>
          <w:szCs w:val="36"/>
          <w:highlight w:val="none"/>
          <w:lang w:eastAsia="zh-CN"/>
          <w14:textFill>
            <w14:solidFill>
              <w14:schemeClr w14:val="tx1"/>
            </w14:solidFill>
          </w14:textFill>
        </w:rPr>
      </w:pPr>
      <w:bookmarkStart w:id="1" w:name="_Toc24700"/>
      <w:r>
        <w:rPr>
          <w:rFonts w:hint="eastAsia" w:ascii="宋体" w:hAnsi="宋体"/>
          <w:b/>
          <w:color w:val="000000" w:themeColor="text1"/>
          <w:w w:val="90"/>
          <w:sz w:val="36"/>
          <w:szCs w:val="36"/>
          <w:highlight w:val="none"/>
          <w14:textFill>
            <w14:solidFill>
              <w14:schemeClr w14:val="tx1"/>
            </w14:solidFill>
          </w14:textFill>
        </w:rPr>
        <w:t>代理机构：</w:t>
      </w:r>
      <w:bookmarkEnd w:id="1"/>
      <w:r>
        <w:rPr>
          <w:rFonts w:hint="eastAsia" w:ascii="宋体" w:hAnsi="宋体"/>
          <w:b/>
          <w:color w:val="000000" w:themeColor="text1"/>
          <w:w w:val="90"/>
          <w:sz w:val="36"/>
          <w:szCs w:val="36"/>
          <w:highlight w:val="none"/>
          <w:lang w:eastAsia="zh-CN"/>
          <w14:textFill>
            <w14:solidFill>
              <w14:schemeClr w14:val="tx1"/>
            </w14:solidFill>
          </w14:textFill>
        </w:rPr>
        <w:t>新疆国腾工程项目管理咨询有限公司</w:t>
      </w:r>
    </w:p>
    <w:p w14:paraId="0351E576">
      <w:pPr>
        <w:pStyle w:val="12"/>
        <w:rPr>
          <w:color w:val="000000" w:themeColor="text1"/>
          <w:highlight w:val="none"/>
          <w14:textFill>
            <w14:solidFill>
              <w14:schemeClr w14:val="tx1"/>
            </w14:solidFill>
          </w14:textFill>
        </w:rPr>
      </w:pPr>
    </w:p>
    <w:p w14:paraId="3E40D750">
      <w:pPr>
        <w:rPr>
          <w:color w:val="000000" w:themeColor="text1"/>
          <w:highlight w:val="none"/>
          <w14:textFill>
            <w14:solidFill>
              <w14:schemeClr w14:val="tx1"/>
            </w14:solidFill>
          </w14:textFill>
        </w:rPr>
      </w:pPr>
    </w:p>
    <w:p w14:paraId="32725A4C">
      <w:pPr>
        <w:spacing w:line="720" w:lineRule="exact"/>
        <w:jc w:val="center"/>
        <w:rPr>
          <w:rFonts w:hint="eastAsia" w:ascii="宋体" w:hAnsi="宋体"/>
          <w:b/>
          <w:color w:val="000000" w:themeColor="text1"/>
          <w:w w:val="90"/>
          <w:sz w:val="36"/>
          <w:szCs w:val="36"/>
          <w:highlight w:val="none"/>
          <w14:textFill>
            <w14:solidFill>
              <w14:schemeClr w14:val="tx1"/>
            </w14:solidFill>
          </w14:textFill>
        </w:rPr>
      </w:pPr>
      <w:r>
        <w:rPr>
          <w:rFonts w:hint="eastAsia" w:ascii="宋体" w:hAnsi="宋体"/>
          <w:b/>
          <w:color w:val="000000" w:themeColor="text1"/>
          <w:w w:val="90"/>
          <w:sz w:val="36"/>
          <w:szCs w:val="36"/>
          <w:highlight w:val="none"/>
          <w14:textFill>
            <w14:solidFill>
              <w14:schemeClr w14:val="tx1"/>
            </w14:solidFill>
          </w14:textFill>
        </w:rPr>
        <w:t>二○二</w:t>
      </w:r>
      <w:r>
        <w:rPr>
          <w:rFonts w:hint="eastAsia" w:ascii="宋体" w:hAnsi="宋体"/>
          <w:b/>
          <w:color w:val="000000" w:themeColor="text1"/>
          <w:w w:val="90"/>
          <w:sz w:val="36"/>
          <w:szCs w:val="36"/>
          <w:highlight w:val="none"/>
          <w:lang w:val="en-US" w:eastAsia="zh-CN"/>
          <w14:textFill>
            <w14:solidFill>
              <w14:schemeClr w14:val="tx1"/>
            </w14:solidFill>
          </w14:textFill>
        </w:rPr>
        <w:t>五</w:t>
      </w:r>
      <w:r>
        <w:rPr>
          <w:rFonts w:hint="eastAsia" w:ascii="宋体" w:hAnsi="宋体"/>
          <w:b/>
          <w:color w:val="000000" w:themeColor="text1"/>
          <w:w w:val="90"/>
          <w:sz w:val="36"/>
          <w:szCs w:val="36"/>
          <w:highlight w:val="none"/>
          <w14:textFill>
            <w14:solidFill>
              <w14:schemeClr w14:val="tx1"/>
            </w14:solidFill>
          </w14:textFill>
        </w:rPr>
        <w:t>年</w:t>
      </w:r>
      <w:r>
        <w:rPr>
          <w:rFonts w:hint="eastAsia" w:ascii="宋体" w:hAnsi="宋体"/>
          <w:b/>
          <w:color w:val="000000" w:themeColor="text1"/>
          <w:w w:val="90"/>
          <w:sz w:val="36"/>
          <w:szCs w:val="36"/>
          <w:highlight w:val="none"/>
          <w:lang w:val="en-US" w:eastAsia="zh-CN"/>
          <w14:textFill>
            <w14:solidFill>
              <w14:schemeClr w14:val="tx1"/>
            </w14:solidFill>
          </w14:textFill>
        </w:rPr>
        <w:t>七</w:t>
      </w:r>
      <w:r>
        <w:rPr>
          <w:rFonts w:hint="eastAsia" w:ascii="宋体" w:hAnsi="宋体"/>
          <w:b/>
          <w:color w:val="000000" w:themeColor="text1"/>
          <w:w w:val="90"/>
          <w:sz w:val="36"/>
          <w:szCs w:val="36"/>
          <w:highlight w:val="none"/>
          <w14:textFill>
            <w14:solidFill>
              <w14:schemeClr w14:val="tx1"/>
            </w14:solidFill>
          </w14:textFill>
        </w:rPr>
        <w:t>月</w:t>
      </w:r>
    </w:p>
    <w:p w14:paraId="05D3E5FD">
      <w:pPr>
        <w:spacing w:line="360" w:lineRule="auto"/>
        <w:jc w:val="center"/>
        <w:rPr>
          <w:rFonts w:hint="eastAsia" w:ascii="Calibri" w:hAnsi="Calibri" w:eastAsia="宋体" w:cs="Times New Roman"/>
          <w:b/>
          <w:bCs/>
          <w:color w:val="000000" w:themeColor="text1"/>
          <w:sz w:val="40"/>
          <w:szCs w:val="48"/>
          <w:highlight w:val="none"/>
          <w14:textFill>
            <w14:solidFill>
              <w14:schemeClr w14:val="tx1"/>
            </w14:solidFill>
          </w14:textFill>
        </w:rPr>
        <w:sectPr>
          <w:headerReference r:id="rId3" w:type="default"/>
          <w:footerReference r:id="rId4" w:type="default"/>
          <w:pgSz w:w="11906" w:h="16838"/>
          <w:pgMar w:top="1528" w:right="1080" w:bottom="1440" w:left="1080" w:header="907" w:footer="623" w:gutter="0"/>
          <w:pgBorders>
            <w:top w:val="none" w:sz="0" w:space="0"/>
            <w:left w:val="none" w:sz="0" w:space="0"/>
            <w:bottom w:val="none" w:sz="0" w:space="0"/>
            <w:right w:val="none" w:sz="0" w:space="0"/>
          </w:pgBorders>
          <w:pgNumType w:fmt="decimal"/>
          <w:cols w:space="720" w:num="1"/>
          <w:docGrid w:linePitch="312" w:charSpace="0"/>
        </w:sectPr>
      </w:pPr>
    </w:p>
    <w:p w14:paraId="6CBAED26">
      <w:pPr>
        <w:spacing w:line="720" w:lineRule="exact"/>
        <w:ind w:left="1679" w:leftChars="266" w:hanging="1120" w:hangingChars="400"/>
        <w:rPr>
          <w:rFonts w:hint="eastAsia" w:ascii="宋体" w:hAnsi="宋体" w:cs="仿宋_GB2312"/>
          <w:color w:val="000000" w:themeColor="text1"/>
          <w:sz w:val="28"/>
          <w:szCs w:val="28"/>
          <w:highlight w:val="none"/>
          <w14:textFill>
            <w14:solidFill>
              <w14:schemeClr w14:val="tx1"/>
            </w14:solidFill>
          </w14:textFill>
        </w:rPr>
      </w:pPr>
    </w:p>
    <w:p w14:paraId="0FD822E3">
      <w:pPr>
        <w:spacing w:line="720" w:lineRule="exact"/>
        <w:ind w:left="1679" w:leftChars="266" w:hanging="1120" w:hangingChars="400"/>
        <w:rPr>
          <w:rFonts w:hint="eastAsia" w:ascii="宋体" w:hAnsi="宋体" w:cs="仿宋_GB2312"/>
          <w:color w:val="000000" w:themeColor="text1"/>
          <w:sz w:val="28"/>
          <w:szCs w:val="28"/>
          <w:highlight w:val="none"/>
          <w14:textFill>
            <w14:solidFill>
              <w14:schemeClr w14:val="tx1"/>
            </w14:solidFill>
          </w14:textFill>
        </w:rPr>
      </w:pPr>
    </w:p>
    <w:p w14:paraId="61A9E8B9">
      <w:pPr>
        <w:spacing w:line="720" w:lineRule="exact"/>
        <w:ind w:firstLine="480" w:firstLineChars="200"/>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采购项目名称：</w:t>
      </w:r>
      <w:r>
        <w:rPr>
          <w:rFonts w:hint="eastAsia" w:ascii="宋体" w:hAnsi="宋体" w:cs="仿宋_GB2312"/>
          <w:color w:val="000000" w:themeColor="text1"/>
          <w:sz w:val="24"/>
          <w:szCs w:val="24"/>
          <w:highlight w:val="none"/>
          <w:lang w:eastAsia="zh-CN"/>
          <w14:textFill>
            <w14:solidFill>
              <w14:schemeClr w14:val="tx1"/>
            </w14:solidFill>
          </w14:textFill>
        </w:rPr>
        <w:t>库尔勒市职工疗休养项目</w:t>
      </w:r>
    </w:p>
    <w:p w14:paraId="1B5E5603">
      <w:pPr>
        <w:spacing w:line="720" w:lineRule="exact"/>
        <w:ind w:firstLine="484" w:firstLineChars="202"/>
        <w:rPr>
          <w:rFonts w:hint="eastAsia" w:ascii="宋体" w:hAnsi="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招  标</w:t>
      </w:r>
      <w:r>
        <w:rPr>
          <w:rFonts w:hint="eastAsia" w:ascii="宋体" w:hAnsi="宋体" w:cs="仿宋_GB2312"/>
          <w:color w:val="000000" w:themeColor="text1"/>
          <w:sz w:val="24"/>
          <w:szCs w:val="24"/>
          <w:highlight w:val="none"/>
          <w14:textFill>
            <w14:solidFill>
              <w14:schemeClr w14:val="tx1"/>
            </w14:solidFill>
          </w14:textFill>
        </w:rPr>
        <w:t xml:space="preserve">  人（公章）：</w:t>
      </w:r>
      <w:r>
        <w:rPr>
          <w:rFonts w:hint="eastAsia" w:ascii="宋体" w:hAnsi="宋体" w:cs="仿宋_GB2312"/>
          <w:color w:val="000000" w:themeColor="text1"/>
          <w:sz w:val="24"/>
          <w:szCs w:val="24"/>
          <w:highlight w:val="none"/>
          <w:lang w:eastAsia="zh-CN"/>
          <w14:textFill>
            <w14:solidFill>
              <w14:schemeClr w14:val="tx1"/>
            </w14:solidFill>
          </w14:textFill>
        </w:rPr>
        <w:t>库尔勒市总工会</w:t>
      </w:r>
    </w:p>
    <w:p w14:paraId="44C40D29">
      <w:pPr>
        <w:pStyle w:val="7"/>
        <w:rPr>
          <w:rFonts w:hint="eastAsia" w:ascii="宋体" w:hAnsi="宋体" w:cs="仿宋_GB2312"/>
          <w:color w:val="000000" w:themeColor="text1"/>
          <w:sz w:val="24"/>
          <w:szCs w:val="24"/>
          <w:highlight w:val="none"/>
          <w14:textFill>
            <w14:solidFill>
              <w14:schemeClr w14:val="tx1"/>
            </w14:solidFill>
          </w14:textFill>
        </w:rPr>
      </w:pPr>
    </w:p>
    <w:p w14:paraId="6019F08B">
      <w:pPr>
        <w:pStyle w:val="7"/>
        <w:rPr>
          <w:rFonts w:hint="eastAsia"/>
          <w:b/>
          <w:bCs/>
          <w:color w:val="000000" w:themeColor="text1"/>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委托代理人：</w:t>
      </w:r>
      <w:r>
        <w:rPr>
          <w:rFonts w:hint="eastAsia" w:ascii="宋体" w:hAnsi="宋体" w:cs="仿宋_GB2312"/>
          <w:color w:val="000000" w:themeColor="text1"/>
          <w:sz w:val="24"/>
          <w:szCs w:val="24"/>
          <w:highlight w:val="none"/>
          <w:lang w:eastAsia="zh-CN"/>
          <w14:textFill>
            <w14:solidFill>
              <w14:schemeClr w14:val="tx1"/>
            </w14:solidFill>
          </w14:textFill>
        </w:rPr>
        <w:t>苏明</w:t>
      </w:r>
    </w:p>
    <w:p w14:paraId="2028BF68">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lang w:eastAsia="zh-CN"/>
          <w14:textFill>
            <w14:solidFill>
              <w14:schemeClr w14:val="tx1"/>
            </w14:solidFill>
          </w14:textFill>
        </w:rPr>
        <w:t>15899030351</w:t>
      </w:r>
    </w:p>
    <w:p w14:paraId="530BE757">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邮政编码：</w:t>
      </w:r>
      <w:r>
        <w:rPr>
          <w:rFonts w:hint="eastAsia" w:ascii="宋体" w:hAnsi="宋体" w:cs="仿宋_GB2312"/>
          <w:color w:val="000000" w:themeColor="text1"/>
          <w:sz w:val="24"/>
          <w:szCs w:val="24"/>
          <w:highlight w:val="none"/>
          <w:lang w:eastAsia="zh-CN"/>
          <w14:textFill>
            <w14:solidFill>
              <w14:schemeClr w14:val="tx1"/>
            </w14:solidFill>
          </w14:textFill>
        </w:rPr>
        <w:t>841000</w:t>
      </w:r>
    </w:p>
    <w:p w14:paraId="448E1F18">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57057F48">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142E6955">
      <w:pPr>
        <w:spacing w:line="520" w:lineRule="exact"/>
        <w:ind w:firstLine="484" w:firstLineChars="202"/>
        <w:rPr>
          <w:rFonts w:ascii="宋体" w:hAnsi="宋体" w:cs="仿宋_GB2312"/>
          <w:color w:val="000000" w:themeColor="text1"/>
          <w:sz w:val="24"/>
          <w:szCs w:val="24"/>
          <w:highlight w:val="none"/>
          <w14:textFill>
            <w14:solidFill>
              <w14:schemeClr w14:val="tx1"/>
            </w14:solidFill>
          </w14:textFill>
        </w:rPr>
      </w:pPr>
    </w:p>
    <w:p w14:paraId="1EFDA4A1">
      <w:pPr>
        <w:spacing w:line="720" w:lineRule="exact"/>
        <w:ind w:firstLine="484" w:firstLineChars="202"/>
        <w:rPr>
          <w:rFonts w:hint="eastAsia" w:ascii="宋体" w:hAnsi="宋体" w:eastAsia="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采购代理机构（公章）：</w:t>
      </w:r>
      <w:r>
        <w:rPr>
          <w:rFonts w:hint="eastAsia" w:ascii="宋体" w:hAnsi="宋体" w:cs="宋体"/>
          <w:color w:val="000000" w:themeColor="text1"/>
          <w:sz w:val="24"/>
          <w:szCs w:val="21"/>
          <w:highlight w:val="none"/>
          <w:lang w:eastAsia="zh-CN"/>
          <w14:textFill>
            <w14:solidFill>
              <w14:schemeClr w14:val="tx1"/>
            </w14:solidFill>
          </w14:textFill>
        </w:rPr>
        <w:t>新疆国腾工程项目管理咨询有限公司</w:t>
      </w:r>
    </w:p>
    <w:p w14:paraId="640B1033">
      <w:pPr>
        <w:spacing w:line="720" w:lineRule="exact"/>
        <w:ind w:firstLine="484" w:firstLineChars="202"/>
        <w:rPr>
          <w:rFonts w:hint="eastAsia"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委托代理人：</w:t>
      </w:r>
      <w:r>
        <w:rPr>
          <w:rFonts w:hint="eastAsia" w:ascii="宋体" w:hAnsi="宋体" w:cs="仿宋_GB2312"/>
          <w:color w:val="000000" w:themeColor="text1"/>
          <w:sz w:val="24"/>
          <w:szCs w:val="24"/>
          <w:highlight w:val="none"/>
          <w:lang w:val="en-US" w:eastAsia="zh-CN"/>
          <w14:textFill>
            <w14:solidFill>
              <w14:schemeClr w14:val="tx1"/>
            </w14:solidFill>
          </w14:textFill>
        </w:rPr>
        <w:t>王琪</w:t>
      </w:r>
    </w:p>
    <w:p w14:paraId="0A48A33D">
      <w:pPr>
        <w:spacing w:line="720" w:lineRule="exact"/>
        <w:ind w:firstLine="484" w:firstLineChars="202"/>
        <w:rPr>
          <w:rFonts w:hint="default" w:ascii="宋体" w:hAnsi="宋体" w:eastAsia="宋体" w:cs="仿宋_GB2312"/>
          <w:color w:val="000000" w:themeColor="text1"/>
          <w:sz w:val="24"/>
          <w:szCs w:val="24"/>
          <w:highlight w:val="none"/>
          <w:lang w:val="en-US"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联系电话：</w:t>
      </w:r>
      <w:r>
        <w:rPr>
          <w:rFonts w:hint="eastAsia" w:ascii="宋体" w:hAnsi="宋体" w:cs="仿宋_GB2312"/>
          <w:color w:val="000000" w:themeColor="text1"/>
          <w:sz w:val="24"/>
          <w:szCs w:val="24"/>
          <w:highlight w:val="none"/>
          <w:lang w:val="en-US" w:eastAsia="zh-CN"/>
          <w14:textFill>
            <w14:solidFill>
              <w14:schemeClr w14:val="tx1"/>
            </w14:solidFill>
          </w14:textFill>
        </w:rPr>
        <w:t>19890168092</w:t>
      </w:r>
    </w:p>
    <w:p w14:paraId="373937E2">
      <w:pPr>
        <w:spacing w:line="720" w:lineRule="exact"/>
        <w:ind w:right="105" w:firstLine="484" w:firstLineChars="202"/>
        <w:rPr>
          <w:rFonts w:hint="default" w:ascii="宋体" w:eastAsia="宋体"/>
          <w:b/>
          <w:color w:val="000000" w:themeColor="text1"/>
          <w:sz w:val="32"/>
          <w:highlight w:val="none"/>
          <w:lang w:val="en-US" w:eastAsia="zh-CN"/>
          <w14:textFill>
            <w14:solidFill>
              <w14:schemeClr w14:val="tx1"/>
            </w14:solidFill>
          </w14:textFill>
        </w:rPr>
        <w:sectPr>
          <w:footerReference r:id="rId5" w:type="default"/>
          <w:pgSz w:w="11906" w:h="16838"/>
          <w:pgMar w:top="1531" w:right="1083" w:bottom="1440" w:left="1083" w:header="907" w:footer="624"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ascii="宋体" w:hAnsi="宋体" w:cs="仿宋_GB2312"/>
          <w:color w:val="000000" w:themeColor="text1"/>
          <w:sz w:val="24"/>
          <w:szCs w:val="24"/>
          <w:highlight w:val="none"/>
          <w14:textFill>
            <w14:solidFill>
              <w14:schemeClr w14:val="tx1"/>
            </w14:solidFill>
          </w14:textFill>
        </w:rPr>
        <w:t>邮政编码：</w:t>
      </w:r>
      <w:r>
        <w:rPr>
          <w:rFonts w:hint="eastAsia" w:ascii="宋体" w:hAnsi="宋体" w:cs="仿宋_GB2312"/>
          <w:color w:val="000000" w:themeColor="text1"/>
          <w:sz w:val="24"/>
          <w:szCs w:val="24"/>
          <w:highlight w:val="none"/>
          <w:lang w:val="en-US" w:eastAsia="zh-CN"/>
          <w14:textFill>
            <w14:solidFill>
              <w14:schemeClr w14:val="tx1"/>
            </w14:solidFill>
          </w14:textFill>
        </w:rPr>
        <w:t>841000</w:t>
      </w:r>
    </w:p>
    <w:p w14:paraId="2796BC1C">
      <w:pPr>
        <w:spacing w:line="360" w:lineRule="auto"/>
        <w:jc w:val="center"/>
        <w:rPr>
          <w:rFonts w:ascii="宋体"/>
          <w:color w:val="000000" w:themeColor="text1"/>
          <w:sz w:val="32"/>
          <w:highlight w:val="none"/>
          <w14:textFill>
            <w14:solidFill>
              <w14:schemeClr w14:val="tx1"/>
            </w14:solidFill>
          </w14:textFill>
        </w:rPr>
      </w:pPr>
      <w:r>
        <w:rPr>
          <w:rFonts w:hint="eastAsia" w:ascii="宋体"/>
          <w:b/>
          <w:color w:val="000000" w:themeColor="text1"/>
          <w:sz w:val="32"/>
          <w:highlight w:val="none"/>
          <w14:textFill>
            <w14:solidFill>
              <w14:schemeClr w14:val="tx1"/>
            </w14:solidFill>
          </w14:textFill>
        </w:rPr>
        <w:t>目  录</w:t>
      </w:r>
    </w:p>
    <w:p w14:paraId="71DF5B5B">
      <w:pPr>
        <w:pStyle w:val="72"/>
        <w:tabs>
          <w:tab w:val="right" w:leader="dot" w:pos="9746"/>
        </w:tabs>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_Toc25025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第一章 </w:t>
      </w:r>
      <w:r>
        <w:rPr>
          <w:rFonts w:hint="eastAsia" w:ascii="宋体" w:hAnsi="宋体" w:eastAsia="宋体"/>
          <w:color w:val="000000" w:themeColor="text1"/>
          <w:sz w:val="24"/>
          <w:szCs w:val="24"/>
          <w:highlight w:val="none"/>
          <w:lang w:eastAsia="zh-CN"/>
          <w14:textFill>
            <w14:solidFill>
              <w14:schemeClr w14:val="tx1"/>
            </w14:solidFill>
          </w14:textFill>
        </w:rPr>
        <w:t>招标公告</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fldChar w:fldCharType="end"/>
      </w:r>
    </w:p>
    <w:p w14:paraId="1D1BEEB8">
      <w:pPr>
        <w:pStyle w:val="72"/>
        <w:tabs>
          <w:tab w:val="right" w:leader="dot" w:pos="9746"/>
        </w:tabs>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_Toc2296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第二章 </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eastAsia="宋体"/>
          <w:color w:val="000000" w:themeColor="text1"/>
          <w:sz w:val="24"/>
          <w:szCs w:val="24"/>
          <w:highlight w:val="none"/>
          <w14:textFill>
            <w14:solidFill>
              <w14:schemeClr w14:val="tx1"/>
            </w14:solidFill>
          </w14:textFill>
        </w:rPr>
        <w:t>须知</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14:textFill>
            <w14:solidFill>
              <w14:schemeClr w14:val="tx1"/>
            </w14:solidFill>
          </w14:textFill>
        </w:rPr>
        <w:fldChar w:fldCharType="end"/>
      </w:r>
    </w:p>
    <w:p w14:paraId="1914CD90">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_Toc525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第三章 </w:t>
      </w:r>
      <w:r>
        <w:rPr>
          <w:rFonts w:hint="eastAsia" w:ascii="宋体" w:hAnsi="宋体" w:eastAsia="宋体"/>
          <w:color w:val="000000" w:themeColor="text1"/>
          <w:sz w:val="24"/>
          <w:szCs w:val="24"/>
          <w:highlight w:val="none"/>
          <w:lang w:eastAsia="zh-CN"/>
          <w14:textFill>
            <w14:solidFill>
              <w14:schemeClr w14:val="tx1"/>
            </w14:solidFill>
          </w14:textFill>
        </w:rPr>
        <w:t>招标人需求</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3</w:t>
      </w:r>
    </w:p>
    <w:p w14:paraId="791A225C">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_Toc14667 </w:instrText>
      </w:r>
      <w:r>
        <w:rPr>
          <w:rFonts w:hint="eastAsia"/>
          <w:color w:val="000000" w:themeColor="text1"/>
          <w:sz w:val="24"/>
          <w:szCs w:val="24"/>
          <w:highlight w:val="none"/>
          <w14:textFill>
            <w14:solidFill>
              <w14:schemeClr w14:val="tx1"/>
            </w14:solidFill>
          </w14:textFill>
        </w:rPr>
        <w:fldChar w:fldCharType="separate"/>
      </w:r>
      <w:r>
        <w:rPr>
          <w:rFonts w:hint="eastAsia" w:ascii="time of new roman" w:hAnsi="time of new roman" w:eastAsia="宋体"/>
          <w:color w:val="000000" w:themeColor="text1"/>
          <w:kern w:val="0"/>
          <w:sz w:val="24"/>
          <w:szCs w:val="24"/>
          <w:highlight w:val="none"/>
          <w14:textFill>
            <w14:solidFill>
              <w14:schemeClr w14:val="tx1"/>
            </w14:solidFill>
          </w14:textFill>
        </w:rPr>
        <w:t>第四章 评标文件</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6</w:t>
      </w:r>
    </w:p>
    <w:p w14:paraId="1D0B9469">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_Toc2571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第五章 合同（样本）</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0</w:t>
      </w:r>
    </w:p>
    <w:p w14:paraId="789174D1">
      <w:pPr>
        <w:pStyle w:val="72"/>
        <w:tabs>
          <w:tab w:val="right" w:leader="dot" w:pos="9746"/>
        </w:tabs>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fldChar w:fldCharType="begin"/>
      </w:r>
      <w:r>
        <w:rPr>
          <w:rFonts w:hint="eastAsia"/>
          <w:color w:val="000000" w:themeColor="text1"/>
          <w:sz w:val="24"/>
          <w:szCs w:val="24"/>
          <w:highlight w:val="none"/>
          <w14:textFill>
            <w14:solidFill>
              <w14:schemeClr w14:val="tx1"/>
            </w14:solidFill>
          </w14:textFill>
        </w:rPr>
        <w:instrText xml:space="preserve"> HYPERLINK \l _Toc29417 </w:instrText>
      </w:r>
      <w:r>
        <w:rPr>
          <w:rFonts w:hint="eastAsia"/>
          <w:color w:val="000000" w:themeColor="text1"/>
          <w:sz w:val="24"/>
          <w:szCs w:val="24"/>
          <w:highlight w:val="none"/>
          <w14:textFill>
            <w14:solidFill>
              <w14:schemeClr w14:val="tx1"/>
            </w14:solidFill>
          </w14:textFill>
        </w:rPr>
        <w:fldChar w:fldCharType="separate"/>
      </w:r>
      <w:r>
        <w:rPr>
          <w:rFonts w:hint="eastAsia" w:ascii="宋体" w:hAnsi="宋体" w:eastAsia="宋体"/>
          <w:color w:val="000000" w:themeColor="text1"/>
          <w:sz w:val="24"/>
          <w:szCs w:val="24"/>
          <w:highlight w:val="none"/>
          <w14:textFill>
            <w14:solidFill>
              <w14:schemeClr w14:val="tx1"/>
            </w14:solidFill>
          </w14:textFill>
        </w:rPr>
        <w:t xml:space="preserve">第六章 </w:t>
      </w:r>
      <w:r>
        <w:rPr>
          <w:rFonts w:hint="eastAsia" w:ascii="宋体" w:hAnsi="宋体"/>
          <w:color w:val="000000" w:themeColor="text1"/>
          <w:sz w:val="24"/>
          <w:szCs w:val="24"/>
          <w:highlight w:val="none"/>
          <w:lang w:eastAsia="zh-CN"/>
          <w14:textFill>
            <w14:solidFill>
              <w14:schemeClr w14:val="tx1"/>
            </w14:solidFill>
          </w14:textFill>
        </w:rPr>
        <w:t>投标文件</w:t>
      </w:r>
      <w:r>
        <w:rPr>
          <w:rFonts w:hint="eastAsia" w:ascii="宋体" w:hAnsi="宋体" w:eastAsia="宋体"/>
          <w:color w:val="000000" w:themeColor="text1"/>
          <w:sz w:val="24"/>
          <w:szCs w:val="24"/>
          <w:highlight w:val="none"/>
          <w14:textFill>
            <w14:solidFill>
              <w14:schemeClr w14:val="tx1"/>
            </w14:solidFill>
          </w14:textFill>
        </w:rPr>
        <w:t>格式</w:t>
      </w:r>
      <w:r>
        <w:rPr>
          <w:color w:val="000000" w:themeColor="text1"/>
          <w:sz w:val="24"/>
          <w:szCs w:val="24"/>
          <w:highlight w:val="none"/>
          <w14:textFill>
            <w14:solidFill>
              <w14:schemeClr w14:val="tx1"/>
            </w14:solidFill>
          </w14:textFill>
        </w:rPr>
        <w:tab/>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fldChar w:fldCharType="end"/>
      </w:r>
      <w:r>
        <w:rPr>
          <w:rFonts w:hint="eastAsia"/>
          <w:color w:val="000000" w:themeColor="text1"/>
          <w:sz w:val="24"/>
          <w:szCs w:val="24"/>
          <w:highlight w:val="none"/>
          <w:lang w:val="en-US" w:eastAsia="zh-CN"/>
          <w14:textFill>
            <w14:solidFill>
              <w14:schemeClr w14:val="tx1"/>
            </w14:solidFill>
          </w14:textFill>
        </w:rPr>
        <w:t>4</w:t>
      </w:r>
    </w:p>
    <w:p w14:paraId="680EA6D3">
      <w:pPr>
        <w:spacing w:line="360" w:lineRule="auto"/>
        <w:rPr>
          <w:rFonts w:hint="eastAsia"/>
          <w:color w:val="000000" w:themeColor="text1"/>
          <w:highlight w:val="none"/>
          <w14:textFill>
            <w14:solidFill>
              <w14:schemeClr w14:val="tx1"/>
            </w14:solidFill>
          </w14:textFill>
        </w:rPr>
      </w:pPr>
    </w:p>
    <w:p w14:paraId="419C548F">
      <w:pPr>
        <w:spacing w:line="360" w:lineRule="auto"/>
        <w:rPr>
          <w:rFonts w:hint="eastAsia"/>
          <w:color w:val="000000" w:themeColor="text1"/>
          <w:highlight w:val="none"/>
          <w14:textFill>
            <w14:solidFill>
              <w14:schemeClr w14:val="tx1"/>
            </w14:solidFill>
          </w14:textFill>
        </w:rPr>
      </w:pPr>
    </w:p>
    <w:p w14:paraId="7270FE52">
      <w:pPr>
        <w:spacing w:line="360" w:lineRule="auto"/>
        <w:rPr>
          <w:rFonts w:hint="eastAsia"/>
          <w:color w:val="000000" w:themeColor="text1"/>
          <w:highlight w:val="none"/>
          <w14:textFill>
            <w14:solidFill>
              <w14:schemeClr w14:val="tx1"/>
            </w14:solidFill>
          </w14:textFill>
        </w:rPr>
      </w:pPr>
    </w:p>
    <w:p w14:paraId="5AA3175C">
      <w:pPr>
        <w:spacing w:line="360" w:lineRule="auto"/>
        <w:rPr>
          <w:rFonts w:hint="eastAsia"/>
          <w:color w:val="000000" w:themeColor="text1"/>
          <w:highlight w:val="none"/>
          <w14:textFill>
            <w14:solidFill>
              <w14:schemeClr w14:val="tx1"/>
            </w14:solidFill>
          </w14:textFill>
        </w:rPr>
      </w:pPr>
    </w:p>
    <w:p w14:paraId="57467E76">
      <w:pPr>
        <w:spacing w:line="360" w:lineRule="auto"/>
        <w:rPr>
          <w:rFonts w:hint="eastAsia"/>
          <w:color w:val="000000" w:themeColor="text1"/>
          <w:highlight w:val="none"/>
          <w14:textFill>
            <w14:solidFill>
              <w14:schemeClr w14:val="tx1"/>
            </w14:solidFill>
          </w14:textFill>
        </w:rPr>
      </w:pPr>
    </w:p>
    <w:p w14:paraId="600EF30C">
      <w:pPr>
        <w:spacing w:line="360" w:lineRule="auto"/>
        <w:rPr>
          <w:rFonts w:hint="eastAsia"/>
          <w:color w:val="000000" w:themeColor="text1"/>
          <w:highlight w:val="none"/>
          <w14:textFill>
            <w14:solidFill>
              <w14:schemeClr w14:val="tx1"/>
            </w14:solidFill>
          </w14:textFill>
        </w:rPr>
      </w:pPr>
    </w:p>
    <w:p w14:paraId="65DBAA7D">
      <w:pPr>
        <w:spacing w:line="360" w:lineRule="auto"/>
        <w:rPr>
          <w:rFonts w:hint="eastAsia"/>
          <w:color w:val="000000" w:themeColor="text1"/>
          <w:highlight w:val="none"/>
          <w14:textFill>
            <w14:solidFill>
              <w14:schemeClr w14:val="tx1"/>
            </w14:solidFill>
          </w14:textFill>
        </w:rPr>
      </w:pPr>
    </w:p>
    <w:p w14:paraId="382233E4">
      <w:pPr>
        <w:spacing w:line="360" w:lineRule="auto"/>
        <w:rPr>
          <w:rFonts w:hint="eastAsia"/>
          <w:color w:val="000000" w:themeColor="text1"/>
          <w:highlight w:val="none"/>
          <w14:textFill>
            <w14:solidFill>
              <w14:schemeClr w14:val="tx1"/>
            </w14:solidFill>
          </w14:textFill>
        </w:rPr>
      </w:pPr>
    </w:p>
    <w:p w14:paraId="60512852">
      <w:pPr>
        <w:spacing w:line="360" w:lineRule="auto"/>
        <w:rPr>
          <w:rFonts w:hint="eastAsia"/>
          <w:color w:val="000000" w:themeColor="text1"/>
          <w:highlight w:val="none"/>
          <w14:textFill>
            <w14:solidFill>
              <w14:schemeClr w14:val="tx1"/>
            </w14:solidFill>
          </w14:textFill>
        </w:rPr>
      </w:pPr>
    </w:p>
    <w:p w14:paraId="6632790B">
      <w:pPr>
        <w:spacing w:line="360" w:lineRule="auto"/>
        <w:rPr>
          <w:rFonts w:hint="eastAsia"/>
          <w:color w:val="000000" w:themeColor="text1"/>
          <w:highlight w:val="none"/>
          <w14:textFill>
            <w14:solidFill>
              <w14:schemeClr w14:val="tx1"/>
            </w14:solidFill>
          </w14:textFill>
        </w:rPr>
      </w:pPr>
    </w:p>
    <w:p w14:paraId="6ECC7F74">
      <w:pPr>
        <w:spacing w:line="360" w:lineRule="auto"/>
        <w:rPr>
          <w:rFonts w:hint="eastAsia"/>
          <w:color w:val="000000" w:themeColor="text1"/>
          <w:highlight w:val="none"/>
          <w14:textFill>
            <w14:solidFill>
              <w14:schemeClr w14:val="tx1"/>
            </w14:solidFill>
          </w14:textFill>
        </w:rPr>
      </w:pPr>
    </w:p>
    <w:p w14:paraId="1ECBF487">
      <w:pPr>
        <w:spacing w:line="360" w:lineRule="auto"/>
        <w:rPr>
          <w:rFonts w:hint="eastAsia"/>
          <w:color w:val="000000" w:themeColor="text1"/>
          <w:highlight w:val="none"/>
          <w14:textFill>
            <w14:solidFill>
              <w14:schemeClr w14:val="tx1"/>
            </w14:solidFill>
          </w14:textFill>
        </w:rPr>
      </w:pPr>
    </w:p>
    <w:p w14:paraId="546B070D">
      <w:pPr>
        <w:spacing w:line="360" w:lineRule="auto"/>
        <w:rPr>
          <w:rFonts w:hint="default" w:eastAsia="宋体"/>
          <w:color w:val="000000" w:themeColor="text1"/>
          <w:highlight w:val="none"/>
          <w:lang w:val="en-US" w:eastAsia="zh-CN"/>
          <w14:textFill>
            <w14:solidFill>
              <w14:schemeClr w14:val="tx1"/>
            </w14:solidFill>
          </w14:textFill>
        </w:rPr>
      </w:pPr>
    </w:p>
    <w:p w14:paraId="1B8CCC22">
      <w:pPr>
        <w:rPr>
          <w:rFonts w:hint="eastAsia" w:ascii="宋体" w:hAnsi="宋体" w:eastAsia="宋体"/>
          <w:color w:val="000000" w:themeColor="text1"/>
          <w:sz w:val="48"/>
          <w:szCs w:val="48"/>
          <w:highlight w:val="none"/>
          <w14:textFill>
            <w14:solidFill>
              <w14:schemeClr w14:val="tx1"/>
            </w14:solidFill>
          </w14:textFill>
        </w:rPr>
      </w:pPr>
      <w:bookmarkStart w:id="2" w:name="_Toc11582"/>
      <w:bookmarkStart w:id="3" w:name="_Toc297209392"/>
      <w:r>
        <w:rPr>
          <w:rFonts w:hint="eastAsia" w:ascii="宋体" w:hAnsi="宋体" w:eastAsia="宋体"/>
          <w:color w:val="000000" w:themeColor="text1"/>
          <w:sz w:val="48"/>
          <w:szCs w:val="48"/>
          <w:highlight w:val="none"/>
          <w14:textFill>
            <w14:solidFill>
              <w14:schemeClr w14:val="tx1"/>
            </w14:solidFill>
          </w14:textFill>
        </w:rPr>
        <w:br w:type="page"/>
      </w:r>
    </w:p>
    <w:p w14:paraId="3B59FA09">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6E8F1C94">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35CEADA6">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7F647E5D">
      <w:pPr>
        <w:pStyle w:val="2"/>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p>
    <w:p w14:paraId="3DD2C4CE">
      <w:pPr>
        <w:pStyle w:val="2"/>
        <w:spacing w:line="360" w:lineRule="auto"/>
        <w:jc w:val="center"/>
        <w:rPr>
          <w:rFonts w:hint="eastAsia" w:ascii="宋体" w:hAnsi="宋体" w:eastAsia="宋体"/>
          <w:color w:val="000000" w:themeColor="text1"/>
          <w:sz w:val="48"/>
          <w:szCs w:val="48"/>
          <w:highlight w:val="none"/>
          <w:lang w:eastAsia="zh-CN"/>
          <w14:textFill>
            <w14:solidFill>
              <w14:schemeClr w14:val="tx1"/>
            </w14:solidFill>
          </w14:textFill>
        </w:rPr>
      </w:pPr>
      <w:r>
        <w:rPr>
          <w:rFonts w:hint="eastAsia" w:ascii="宋体" w:hAnsi="宋体" w:eastAsia="宋体"/>
          <w:color w:val="000000" w:themeColor="text1"/>
          <w:sz w:val="48"/>
          <w:szCs w:val="48"/>
          <w:highlight w:val="none"/>
          <w14:textFill>
            <w14:solidFill>
              <w14:schemeClr w14:val="tx1"/>
            </w14:solidFill>
          </w14:textFill>
        </w:rPr>
        <w:t xml:space="preserve">第一章 </w:t>
      </w:r>
      <w:bookmarkEnd w:id="2"/>
      <w:bookmarkEnd w:id="3"/>
      <w:r>
        <w:rPr>
          <w:rFonts w:hint="eastAsia" w:ascii="宋体" w:hAnsi="宋体" w:eastAsia="宋体"/>
          <w:color w:val="000000" w:themeColor="text1"/>
          <w:sz w:val="48"/>
          <w:szCs w:val="48"/>
          <w:highlight w:val="none"/>
          <w:lang w:eastAsia="zh-CN"/>
          <w14:textFill>
            <w14:solidFill>
              <w14:schemeClr w14:val="tx1"/>
            </w14:solidFill>
          </w14:textFill>
        </w:rPr>
        <w:t>招标公告</w:t>
      </w:r>
    </w:p>
    <w:p w14:paraId="1755DD50">
      <w:pPr>
        <w:pStyle w:val="30"/>
        <w:tabs>
          <w:tab w:val="left" w:pos="640"/>
          <w:tab w:val="clear" w:pos="993"/>
        </w:tabs>
        <w:spacing w:line="360" w:lineRule="auto"/>
        <w:ind w:left="0" w:leftChars="0" w:firstLine="0" w:firstLineChars="0"/>
        <w:jc w:val="center"/>
        <w:rPr>
          <w:b/>
          <w:bCs/>
          <w:color w:val="000000" w:themeColor="text1"/>
          <w:sz w:val="36"/>
          <w:szCs w:val="36"/>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r>
        <w:rPr>
          <w:rFonts w:hint="eastAsia" w:ascii="宋体" w:eastAsia="宋体" w:cs="宋体"/>
          <w:b/>
          <w:bCs/>
          <w:color w:val="000000" w:themeColor="text1"/>
          <w:sz w:val="32"/>
          <w:szCs w:val="32"/>
          <w:highlight w:val="none"/>
          <w:lang w:eastAsia="zh-CN"/>
          <w14:textFill>
            <w14:solidFill>
              <w14:schemeClr w14:val="tx1"/>
            </w14:solidFill>
          </w14:textFill>
        </w:rPr>
        <w:t>新疆国腾工程项目管理咨询有限公司</w:t>
      </w:r>
      <w:r>
        <w:rPr>
          <w:rFonts w:hint="eastAsia" w:ascii="宋体" w:hAnsi="宋体" w:eastAsia="宋体" w:cs="宋体"/>
          <w:b/>
          <w:bCs/>
          <w:color w:val="000000" w:themeColor="text1"/>
          <w:sz w:val="32"/>
          <w:szCs w:val="32"/>
          <w:highlight w:val="none"/>
          <w14:textFill>
            <w14:solidFill>
              <w14:schemeClr w14:val="tx1"/>
            </w14:solidFill>
          </w14:textFill>
        </w:rPr>
        <w:t>关于</w:t>
      </w:r>
      <w:r>
        <w:rPr>
          <w:rFonts w:hint="eastAsia" w:ascii="宋体" w:eastAsia="宋体" w:cs="宋体"/>
          <w:b/>
          <w:bCs/>
          <w:color w:val="000000" w:themeColor="text1"/>
          <w:sz w:val="32"/>
          <w:szCs w:val="32"/>
          <w:highlight w:val="none"/>
          <w:lang w:eastAsia="zh-CN"/>
          <w14:textFill>
            <w14:solidFill>
              <w14:schemeClr w14:val="tx1"/>
            </w14:solidFill>
          </w14:textFill>
        </w:rPr>
        <w:t>库尔勒市职工疗休养项目</w:t>
      </w:r>
      <w:r>
        <w:rPr>
          <w:rFonts w:hint="eastAsia" w:ascii="宋体" w:hAnsi="宋体" w:eastAsia="宋体" w:cs="宋体"/>
          <w:b/>
          <w:bCs/>
          <w:color w:val="000000" w:themeColor="text1"/>
          <w:sz w:val="32"/>
          <w:szCs w:val="32"/>
          <w:highlight w:val="none"/>
          <w14:textFill>
            <w14:solidFill>
              <w14:schemeClr w14:val="tx1"/>
            </w14:solidFill>
          </w14:textFill>
        </w:rPr>
        <w:t>的公开招标公告</w:t>
      </w:r>
    </w:p>
    <w:p w14:paraId="297B4F09">
      <w:pPr>
        <w:pStyle w:val="30"/>
        <w:tabs>
          <w:tab w:val="left" w:pos="640"/>
          <w:tab w:val="clear" w:pos="993"/>
        </w:tabs>
        <w:ind w:left="-840" w:leftChars="-400" w:firstLine="1565" w:firstLineChars="433"/>
        <w:jc w:val="center"/>
        <w:rPr>
          <w:b/>
          <w:bCs/>
          <w:color w:val="000000" w:themeColor="text1"/>
          <w:sz w:val="36"/>
          <w:szCs w:val="36"/>
          <w:highlight w:val="none"/>
          <w14:textFill>
            <w14:solidFill>
              <w14:schemeClr w14:val="tx1"/>
            </w14:solidFill>
          </w14:textFill>
        </w:rPr>
      </w:pPr>
    </w:p>
    <w:p w14:paraId="7FF27D10">
      <w:pPr>
        <w:pStyle w:val="9"/>
        <w:keepNext w:val="0"/>
        <w:keepLines w:val="0"/>
        <w:widowControl/>
        <w:suppressLineNumbers w:val="0"/>
        <w:spacing w:before="60" w:beforeAutospacing="0" w:after="60" w:afterAutospacing="0" w:line="360" w:lineRule="auto"/>
        <w:ind w:left="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项目概况</w:t>
      </w:r>
    </w:p>
    <w:p w14:paraId="4E94C16E">
      <w:pPr>
        <w:pStyle w:val="9"/>
        <w:keepNext w:val="0"/>
        <w:keepLines w:val="0"/>
        <w:widowControl/>
        <w:suppressLineNumbers w:val="0"/>
        <w:spacing w:before="60" w:beforeAutospacing="0" w:after="60" w:afterAutospacing="0" w:line="360" w:lineRule="auto"/>
        <w:ind w:left="0" w:right="0"/>
        <w:rPr>
          <w:rStyle w:val="34"/>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库尔勒市职工疗休养项目</w:t>
      </w:r>
      <w:r>
        <w:rPr>
          <w:rFonts w:hint="eastAsia" w:ascii="宋体" w:hAnsi="宋体" w:eastAsia="宋体" w:cs="宋体"/>
          <w:color w:val="000000" w:themeColor="text1"/>
          <w:sz w:val="24"/>
          <w:szCs w:val="24"/>
          <w:highlight w:val="none"/>
          <w14:textFill>
            <w14:solidFill>
              <w14:schemeClr w14:val="tx1"/>
            </w14:solidFill>
          </w14:textFill>
        </w:rPr>
        <w:t>的潜在</w:t>
      </w:r>
      <w:r>
        <w:rPr>
          <w:rFonts w:hint="eastAsia"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应在政采云平</w:t>
      </w:r>
      <w:r>
        <w:rPr>
          <w:rFonts w:hint="eastAsia" w:eastAsia="宋体" w:cs="宋体"/>
          <w:color w:val="000000" w:themeColor="text1"/>
          <w:sz w:val="24"/>
          <w:szCs w:val="24"/>
          <w:highlight w:val="none"/>
          <w:lang w:eastAsia="zh-CN"/>
          <w14:textFill>
            <w14:solidFill>
              <w14:schemeClr w14:val="tx1"/>
            </w14:solidFill>
          </w14:textFill>
        </w:rPr>
        <w:t>台</w:t>
      </w:r>
      <w:r>
        <w:rPr>
          <w:rFonts w:hint="eastAsia" w:ascii="宋体" w:hAnsi="宋体" w:eastAsia="宋体" w:cs="宋体"/>
          <w:color w:val="000000" w:themeColor="text1"/>
          <w:sz w:val="24"/>
          <w:szCs w:val="24"/>
          <w:highlight w:val="none"/>
          <w14:textFill>
            <w14:solidFill>
              <w14:schemeClr w14:val="tx1"/>
            </w14:solidFill>
          </w14:textFill>
        </w:rPr>
        <w:t>（https://www.zcygov.cn）获取招标文件，并于</w:t>
      </w:r>
      <w:r>
        <w:rPr>
          <w:rFonts w:hint="eastAsia" w:cs="宋体"/>
          <w:color w:val="000000" w:themeColor="text1"/>
          <w:sz w:val="24"/>
          <w:szCs w:val="24"/>
          <w:highlight w:val="none"/>
          <w:lang w:eastAsia="zh-CN"/>
          <w14:textFill>
            <w14:solidFill>
              <w14:schemeClr w14:val="tx1"/>
            </w14:solidFill>
          </w14:textFill>
        </w:rPr>
        <w:t>2025年0</w:t>
      </w:r>
      <w:r>
        <w:rPr>
          <w:rFonts w:hint="eastAsia" w:cs="宋体"/>
          <w:color w:val="000000" w:themeColor="text1"/>
          <w:sz w:val="24"/>
          <w:szCs w:val="24"/>
          <w:highlight w:val="none"/>
          <w:lang w:val="en-US" w:eastAsia="zh-CN"/>
          <w14:textFill>
            <w14:solidFill>
              <w14:schemeClr w14:val="tx1"/>
            </w14:solidFill>
          </w14:textFill>
        </w:rPr>
        <w:t>7</w:t>
      </w:r>
      <w:r>
        <w:rPr>
          <w:rFonts w:hint="eastAsia"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24</w:t>
      </w:r>
      <w:r>
        <w:rPr>
          <w:rFonts w:hint="eastAsia" w:cs="宋体"/>
          <w:color w:val="000000" w:themeColor="text1"/>
          <w:sz w:val="24"/>
          <w:szCs w:val="24"/>
          <w:highlight w:val="none"/>
          <w:lang w:eastAsia="zh-CN"/>
          <w14:textFill>
            <w14:solidFill>
              <w14:schemeClr w14:val="tx1"/>
            </w14:solidFill>
          </w14:textFill>
        </w:rPr>
        <w:t>日 16:30</w:t>
      </w:r>
      <w:r>
        <w:rPr>
          <w:rFonts w:hint="eastAsia" w:eastAsia="宋体" w:cs="宋体"/>
          <w:color w:val="000000" w:themeColor="text1"/>
          <w:sz w:val="24"/>
          <w:szCs w:val="24"/>
          <w:highlight w:val="none"/>
          <w:lang w:eastAsia="zh-CN"/>
          <w14:textFill>
            <w14:solidFill>
              <w14:schemeClr w14:val="tx1"/>
            </w14:solidFill>
          </w14:textFill>
        </w:rPr>
        <w:t>（北京时间）</w:t>
      </w:r>
      <w:r>
        <w:rPr>
          <w:rFonts w:hint="eastAsia" w:ascii="宋体" w:hAnsi="宋体" w:eastAsia="宋体" w:cs="宋体"/>
          <w:color w:val="000000" w:themeColor="text1"/>
          <w:sz w:val="24"/>
          <w:szCs w:val="24"/>
          <w:highlight w:val="none"/>
          <w14:textFill>
            <w14:solidFill>
              <w14:schemeClr w14:val="tx1"/>
            </w14:solidFill>
          </w14:textFill>
        </w:rPr>
        <w:t>前递交</w:t>
      </w:r>
      <w:r>
        <w:rPr>
          <w:rFonts w:hint="eastAsia"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w:t>
      </w:r>
    </w:p>
    <w:p w14:paraId="2E34DB3D">
      <w:pPr>
        <w:pStyle w:val="9"/>
        <w:keepNext w:val="0"/>
        <w:keepLines w:val="0"/>
        <w:widowControl/>
        <w:suppressLineNumbers w:val="0"/>
        <w:spacing w:before="204" w:beforeAutospacing="0" w:after="0"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一、项目基本情况</w:t>
      </w:r>
    </w:p>
    <w:p w14:paraId="40AE955D">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cs="宋体"/>
          <w:color w:val="000000" w:themeColor="text1"/>
          <w:sz w:val="24"/>
          <w:szCs w:val="24"/>
          <w:highlight w:val="none"/>
          <w:lang w:eastAsia="zh-CN"/>
          <w14:textFill>
            <w14:solidFill>
              <w14:schemeClr w14:val="tx1"/>
            </w14:solidFill>
          </w14:textFill>
        </w:rPr>
        <w:t>GTZB(ZC)2025-231</w:t>
      </w:r>
    </w:p>
    <w:p w14:paraId="50E6B1C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cs="宋体"/>
          <w:color w:val="000000" w:themeColor="text1"/>
          <w:sz w:val="24"/>
          <w:szCs w:val="24"/>
          <w:highlight w:val="none"/>
          <w:lang w:eastAsia="zh-CN"/>
          <w14:textFill>
            <w14:solidFill>
              <w14:schemeClr w14:val="tx1"/>
            </w14:solidFill>
          </w14:textFill>
        </w:rPr>
        <w:t>库尔勒市职工疗休养项目</w:t>
      </w:r>
    </w:p>
    <w:p w14:paraId="7A956936">
      <w:pPr>
        <w:pStyle w:val="9"/>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r>
        <w:rPr>
          <w:rFonts w:hint="eastAsia" w:cs="宋体"/>
          <w:color w:val="000000" w:themeColor="text1"/>
          <w:sz w:val="24"/>
          <w:szCs w:val="24"/>
          <w:highlight w:val="none"/>
          <w:lang w:val="en-US" w:eastAsia="zh-CN"/>
          <w14:textFill>
            <w14:solidFill>
              <w14:schemeClr w14:val="tx1"/>
            </w14:solidFill>
          </w14:textFill>
        </w:rPr>
        <w:t>公开招标</w:t>
      </w:r>
    </w:p>
    <w:p w14:paraId="781149CF">
      <w:pPr>
        <w:pStyle w:val="9"/>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预算金额（元）：</w:t>
      </w:r>
      <w:r>
        <w:rPr>
          <w:rFonts w:hint="eastAsia" w:cs="宋体"/>
          <w:color w:val="000000" w:themeColor="text1"/>
          <w:sz w:val="24"/>
          <w:szCs w:val="24"/>
          <w:highlight w:val="none"/>
          <w:lang w:val="en-US" w:eastAsia="zh-CN"/>
          <w14:textFill>
            <w14:solidFill>
              <w14:schemeClr w14:val="tx1"/>
            </w14:solidFill>
          </w14:textFill>
        </w:rPr>
        <w:t>1元</w:t>
      </w:r>
    </w:p>
    <w:p w14:paraId="7D5163D3">
      <w:pPr>
        <w:pStyle w:val="9"/>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最高限价：详见</w:t>
      </w:r>
      <w:r>
        <w:rPr>
          <w:rFonts w:hint="eastAsia"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w:t>
      </w:r>
    </w:p>
    <w:p w14:paraId="096CAA8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采购需求：  </w:t>
      </w:r>
    </w:p>
    <w:p w14:paraId="4B32AF23">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标项一</w:t>
      </w:r>
    </w:p>
    <w:p w14:paraId="1ACC1CA3">
      <w:pPr>
        <w:pStyle w:val="9"/>
        <w:keepNext w:val="0"/>
        <w:keepLines w:val="0"/>
        <w:widowControl/>
        <w:suppressLineNumbers w:val="0"/>
        <w:spacing w:before="60" w:beforeAutospacing="0" w:after="60" w:afterAutospacing="0" w:line="360" w:lineRule="auto"/>
        <w:ind w:left="0" w:right="0" w:firstLine="42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标项名称：</w:t>
      </w:r>
      <w:r>
        <w:rPr>
          <w:rFonts w:hint="eastAsia" w:cs="宋体"/>
          <w:color w:val="000000" w:themeColor="text1"/>
          <w:sz w:val="24"/>
          <w:szCs w:val="24"/>
          <w:highlight w:val="none"/>
          <w:lang w:eastAsia="zh-CN"/>
          <w14:textFill>
            <w14:solidFill>
              <w14:schemeClr w14:val="tx1"/>
            </w14:solidFill>
          </w14:textFill>
        </w:rPr>
        <w:t>库尔勒市职工疗休养项目</w:t>
      </w:r>
    </w:p>
    <w:p w14:paraId="3181572C">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数量：1     </w:t>
      </w:r>
    </w:p>
    <w:p w14:paraId="7481E99D">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预算金额（元）：</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p>
    <w:p w14:paraId="1EEDCBFF">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单位：项 </w:t>
      </w:r>
    </w:p>
    <w:p w14:paraId="42E50FB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简要规格描述或项目基本概况介绍、用途：</w:t>
      </w:r>
      <w:r>
        <w:rPr>
          <w:rFonts w:hint="eastAsia" w:cs="宋体"/>
          <w:color w:val="000000" w:themeColor="text1"/>
          <w:sz w:val="24"/>
          <w:szCs w:val="24"/>
          <w:highlight w:val="none"/>
          <w:lang w:val="en-US" w:eastAsia="zh-CN"/>
          <w14:textFill>
            <w14:solidFill>
              <w14:schemeClr w14:val="tx1"/>
            </w14:solidFill>
          </w14:textFill>
        </w:rPr>
        <w:t>对全区职工疗休养点认定进行采购，职工疗休养服务，充分满足职工疗休养多样化需求。具体内容详见招标文件。</w:t>
      </w:r>
    </w:p>
    <w:p w14:paraId="3E5CFBB5">
      <w:pPr>
        <w:pStyle w:val="9"/>
        <w:keepNext w:val="0"/>
        <w:keepLines w:val="0"/>
        <w:widowControl/>
        <w:suppressLineNumbers w:val="0"/>
        <w:spacing w:before="60" w:beforeAutospacing="0" w:after="60" w:afterAutospacing="0" w:line="360" w:lineRule="auto"/>
        <w:ind w:left="0" w:right="0" w:firstLine="420"/>
        <w:rPr>
          <w:rFonts w:hint="default"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合同履约期限：</w:t>
      </w:r>
      <w:r>
        <w:rPr>
          <w:rFonts w:hint="eastAsia" w:cs="宋体"/>
          <w:color w:val="000000" w:themeColor="text1"/>
          <w:sz w:val="24"/>
          <w:szCs w:val="24"/>
          <w:highlight w:val="none"/>
          <w:lang w:val="en-US" w:eastAsia="zh-CN"/>
          <w14:textFill>
            <w14:solidFill>
              <w14:schemeClr w14:val="tx1"/>
            </w14:solidFill>
          </w14:textFill>
        </w:rPr>
        <w:t>两年。</w:t>
      </w:r>
    </w:p>
    <w:p w14:paraId="6194B2FC">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本项目（否）接受联合体投标。 </w:t>
      </w:r>
    </w:p>
    <w:p w14:paraId="59C3DE40">
      <w:pPr>
        <w:pStyle w:val="9"/>
        <w:keepNext w:val="0"/>
        <w:keepLines w:val="0"/>
        <w:widowControl/>
        <w:suppressLineNumbers w:val="0"/>
        <w:spacing w:before="60" w:beforeAutospacing="0" w:after="60" w:afterAutospacing="0" w:line="360" w:lineRule="auto"/>
        <w:ind w:left="0" w:right="0"/>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二、申请人的资格要求：</w:t>
      </w:r>
    </w:p>
    <w:p w14:paraId="05E262EB">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1.满足《中华人民共和国政府采购法》第二十二条规定</w:t>
      </w:r>
      <w:r>
        <w:rPr>
          <w:rFonts w:hint="eastAsia" w:eastAsia="宋体" w:cs="宋体"/>
          <w:color w:val="000000" w:themeColor="text1"/>
          <w:sz w:val="24"/>
          <w:szCs w:val="24"/>
          <w:highlight w:val="none"/>
          <w:lang w:eastAsia="zh-CN"/>
          <w14:textFill>
            <w14:solidFill>
              <w14:schemeClr w14:val="tx1"/>
            </w14:solidFill>
          </w14:textFill>
        </w:rPr>
        <w:t>：</w:t>
      </w:r>
    </w:p>
    <w:p w14:paraId="4975C43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76151FB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25D94C54">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）具有依法缴纳税收和社会保障资金的良好记录；</w:t>
      </w:r>
    </w:p>
    <w:p w14:paraId="1DE92BA9">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）具有履行合同所必需的</w:t>
      </w:r>
      <w:r>
        <w:rPr>
          <w:rFonts w:hint="eastAsia" w:eastAsia="宋体" w:cs="宋体"/>
          <w:color w:val="000000" w:themeColor="text1"/>
          <w:sz w:val="24"/>
          <w:szCs w:val="24"/>
          <w:highlight w:val="none"/>
          <w:lang w:eastAsia="zh-CN"/>
          <w14:textFill>
            <w14:solidFill>
              <w14:schemeClr w14:val="tx1"/>
            </w14:solidFill>
          </w14:textFill>
        </w:rPr>
        <w:t>货物</w:t>
      </w:r>
      <w:r>
        <w:rPr>
          <w:rFonts w:hint="eastAsia" w:ascii="宋体" w:hAnsi="宋体" w:eastAsia="宋体" w:cs="宋体"/>
          <w:color w:val="000000" w:themeColor="text1"/>
          <w:sz w:val="24"/>
          <w:szCs w:val="24"/>
          <w:highlight w:val="none"/>
          <w14:textFill>
            <w14:solidFill>
              <w14:schemeClr w14:val="tx1"/>
            </w14:solidFill>
          </w14:textFill>
        </w:rPr>
        <w:t>和专业技术能力；</w:t>
      </w:r>
    </w:p>
    <w:p w14:paraId="0BEE64A1">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）参加政府采购活动前三年内，在经营活动中没有重大违法记录；</w:t>
      </w:r>
    </w:p>
    <w:p w14:paraId="1FE116F0">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）法律、行政法规规定的其他条件。</w:t>
      </w:r>
    </w:p>
    <w:p w14:paraId="04AAAAAF">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2.落实政府采购政策需满足的资格要求：</w:t>
      </w:r>
      <w:r>
        <w:rPr>
          <w:rFonts w:hint="eastAsia" w:cs="宋体"/>
          <w:color w:val="000000" w:themeColor="text1"/>
          <w:sz w:val="24"/>
          <w:szCs w:val="24"/>
          <w:highlight w:val="none"/>
          <w:lang w:eastAsia="zh-CN"/>
          <w14:textFill>
            <w14:solidFill>
              <w14:schemeClr w14:val="tx1"/>
            </w14:solidFill>
          </w14:textFill>
        </w:rPr>
        <w:t>本项目专门面向中小企业（</w:t>
      </w:r>
      <w:r>
        <w:rPr>
          <w:rFonts w:hint="eastAsia" w:cs="宋体"/>
          <w:color w:val="000000" w:themeColor="text1"/>
          <w:sz w:val="24"/>
          <w:szCs w:val="24"/>
          <w:highlight w:val="none"/>
          <w:lang w:val="en-US" w:eastAsia="zh-CN"/>
          <w14:textFill>
            <w14:solidFill>
              <w14:schemeClr w14:val="tx1"/>
            </w14:solidFill>
          </w14:textFill>
        </w:rPr>
        <w:t>含中型、小型、微型</w:t>
      </w:r>
      <w:r>
        <w:rPr>
          <w:rFonts w:hint="eastAsia" w:cs="宋体"/>
          <w:color w:val="000000" w:themeColor="text1"/>
          <w:sz w:val="24"/>
          <w:szCs w:val="24"/>
          <w:highlight w:val="none"/>
          <w:lang w:eastAsia="zh-CN"/>
          <w14:textFill>
            <w14:solidFill>
              <w14:schemeClr w14:val="tx1"/>
            </w14:solidFill>
          </w14:textFill>
        </w:rPr>
        <w:t>）。</w:t>
      </w:r>
    </w:p>
    <w:p w14:paraId="3C88EE61">
      <w:pPr>
        <w:pStyle w:val="9"/>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（1）财政部、工业和信息化部《关于印发〈政府采购促进中小企业发展管理办法〉的通知》（财库[2020]46号文）；</w:t>
      </w:r>
    </w:p>
    <w:p w14:paraId="56625371">
      <w:pPr>
        <w:pStyle w:val="9"/>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（2）财政部、司法部《关于政府采购支持监狱企业发展有关问题的通知》（财库[2014]68号文）；</w:t>
      </w:r>
    </w:p>
    <w:p w14:paraId="478D7B77">
      <w:pPr>
        <w:pStyle w:val="9"/>
        <w:keepNext w:val="0"/>
        <w:keepLines w:val="0"/>
        <w:widowControl/>
        <w:suppressLineNumbers w:val="0"/>
        <w:spacing w:before="60" w:beforeAutospacing="0" w:after="60" w:afterAutospacing="0" w:line="360" w:lineRule="auto"/>
        <w:ind w:left="0" w:right="0" w:firstLine="420"/>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（3）财政部、民政部、中国残疾人联合会《关于促进残疾人就业政府采购政策的通知》（财库[2026]141号）；</w:t>
      </w:r>
    </w:p>
    <w:p w14:paraId="4DF659A1">
      <w:pPr>
        <w:pStyle w:val="9"/>
        <w:keepNext w:val="0"/>
        <w:keepLines w:val="0"/>
        <w:widowControl/>
        <w:suppressLineNumbers w:val="0"/>
        <w:spacing w:before="60" w:beforeAutospacing="0" w:after="60" w:afterAutospacing="0" w:line="360" w:lineRule="auto"/>
        <w:ind w:left="0" w:right="0" w:firstLine="420"/>
        <w:rPr>
          <w:rFonts w:hint="default"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3、在中华人民共和国境内依法注册的、具有独立承担民事责任的能力，提供有效的营业执照；</w:t>
      </w:r>
    </w:p>
    <w:p w14:paraId="588DA688">
      <w:pPr>
        <w:pStyle w:val="43"/>
        <w:keepNext w:val="0"/>
        <w:keepLines w:val="0"/>
        <w:pageBreakBefore w:val="0"/>
        <w:kinsoku/>
        <w:wordWrap/>
        <w:overflowPunct/>
        <w:topLinePunct w:val="0"/>
        <w:autoSpaceDE/>
        <w:autoSpaceDN/>
        <w:bidi w:val="0"/>
        <w:adjustRightInd/>
        <w:snapToGrid/>
        <w:spacing w:before="74" w:line="240" w:lineRule="auto"/>
        <w:ind w:left="42" w:leftChars="20" w:right="42" w:rightChars="20" w:firstLine="42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法定代表人身份证原件或法定代表人授权委托书和委托代理人身份证原件（授权委托书应附上法人和代理人身份证复印件）；</w:t>
      </w:r>
    </w:p>
    <w:p w14:paraId="1A4A9F71">
      <w:pPr>
        <w:pStyle w:val="9"/>
        <w:spacing w:after="0" w:afterLines="0" w:afterAutospacing="0" w:line="360" w:lineRule="auto"/>
        <w:ind w:firstLine="420" w:firstLineChars="0"/>
        <w:contextualSpacing/>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5、符合国家有关法律法规的规定；</w:t>
      </w:r>
    </w:p>
    <w:p w14:paraId="1773F745">
      <w:pPr>
        <w:pStyle w:val="9"/>
        <w:spacing w:after="0" w:afterLines="0" w:afterAutospacing="0" w:line="360" w:lineRule="auto"/>
        <w:ind w:firstLine="420" w:firstLineChars="0"/>
        <w:contextualSpacing/>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6、本项目不接受联合体投标；</w:t>
      </w:r>
    </w:p>
    <w:p w14:paraId="121FD416">
      <w:pPr>
        <w:pStyle w:val="9"/>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firstLine="420"/>
        <w:textAlignment w:val="auto"/>
        <w:rPr>
          <w:rFonts w:hint="default" w:eastAsia="宋体"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.本项目的特定资格要求：</w:t>
      </w:r>
      <w:r>
        <w:rPr>
          <w:rFonts w:hint="eastAsia" w:cs="宋体"/>
          <w:b/>
          <w:bCs/>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13DE5B06">
      <w:pPr>
        <w:pStyle w:val="9"/>
        <w:keepNext w:val="0"/>
        <w:keepLines w:val="0"/>
        <w:pageBreakBefore w:val="0"/>
        <w:widowControl/>
        <w:suppressLineNumbers w:val="0"/>
        <w:kinsoku/>
        <w:wordWrap/>
        <w:overflowPunct/>
        <w:topLinePunct w:val="0"/>
        <w:autoSpaceDE/>
        <w:autoSpaceDN/>
        <w:bidi w:val="0"/>
        <w:adjustRightInd/>
        <w:snapToGrid/>
        <w:spacing w:before="204" w:beforeAutospacing="0" w:after="10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三、获取招标文件</w:t>
      </w:r>
    </w:p>
    <w:p w14:paraId="142D0B12">
      <w:pPr>
        <w:pStyle w:val="9"/>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时间：202</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04</w:t>
      </w:r>
      <w:r>
        <w:rPr>
          <w:rFonts w:hint="eastAsia" w:ascii="宋体" w:hAnsi="宋体" w:eastAsia="宋体" w:cs="宋体"/>
          <w:color w:val="000000" w:themeColor="text1"/>
          <w:sz w:val="24"/>
          <w:szCs w:val="24"/>
          <w:highlight w:val="none"/>
          <w14:textFill>
            <w14:solidFill>
              <w14:schemeClr w14:val="tx1"/>
            </w14:solidFill>
          </w14:textFill>
        </w:rPr>
        <w:t>日至：202</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日；每天上午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0</w:t>
      </w:r>
      <w:r>
        <w:rPr>
          <w:rFonts w:hint="eastAsia" w:ascii="宋体" w:hAnsi="宋体" w:eastAsia="宋体" w:cs="宋体"/>
          <w:color w:val="000000" w:themeColor="text1"/>
          <w:sz w:val="24"/>
          <w:szCs w:val="24"/>
          <w:highlight w:val="none"/>
          <w14:textFill>
            <w14:solidFill>
              <w14:schemeClr w14:val="tx1"/>
            </w14:solidFill>
          </w14:textFill>
        </w:rPr>
        <w:t>0分至1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0分，下</w:t>
      </w:r>
      <w:r>
        <w:rPr>
          <w:rFonts w:hint="eastAsia" w:ascii="宋体" w:hAnsi="宋体" w:eastAsia="宋体" w:cs="宋体"/>
          <w:color w:val="000000" w:themeColor="text1"/>
          <w:sz w:val="24"/>
          <w:szCs w:val="24"/>
          <w:highlight w:val="none"/>
          <w:lang w:val="en-US" w:eastAsia="zh-CN"/>
          <w14:textFill>
            <w14:solidFill>
              <w14:schemeClr w14:val="tx1"/>
            </w14:solidFill>
          </w14:textFill>
        </w:rPr>
        <w:t>午</w:t>
      </w:r>
      <w:r>
        <w:rPr>
          <w:rFonts w:hint="eastAsia" w:cs="宋体"/>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0分至</w:t>
      </w:r>
      <w:r>
        <w:rPr>
          <w:rFonts w:hint="eastAsia"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分（北京时间，法定节假日除外）</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31183ED">
      <w:pPr>
        <w:pStyle w:val="9"/>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地点：登陆政采云平台http://www.</w:t>
      </w:r>
      <w:r>
        <w:rPr>
          <w:rFonts w:hint="eastAsia" w:ascii="宋体" w:hAnsi="宋体" w:eastAsia="宋体" w:cs="宋体"/>
          <w:color w:val="000000" w:themeColor="text1"/>
          <w:sz w:val="24"/>
          <w:szCs w:val="24"/>
          <w:highlight w:val="none"/>
          <w:lang w:eastAsia="zh-CN"/>
          <w14:textFill>
            <w14:solidFill>
              <w14:schemeClr w14:val="tx1"/>
            </w14:solidFill>
          </w14:textFill>
        </w:rPr>
        <w:t>ZC</w:t>
      </w:r>
      <w:r>
        <w:rPr>
          <w:rFonts w:hint="eastAsia" w:ascii="宋体" w:hAnsi="宋体" w:eastAsia="宋体" w:cs="宋体"/>
          <w:color w:val="000000" w:themeColor="text1"/>
          <w:sz w:val="24"/>
          <w:szCs w:val="24"/>
          <w:highlight w:val="none"/>
          <w14:textFill>
            <w14:solidFill>
              <w14:schemeClr w14:val="tx1"/>
            </w14:solidFill>
          </w14:textFill>
        </w:rPr>
        <w:t>ygov.cn/在线申请获取。</w:t>
      </w:r>
    </w:p>
    <w:p w14:paraId="2E97A9BC">
      <w:pPr>
        <w:pStyle w:val="9"/>
        <w:keepNext w:val="0"/>
        <w:keepLines w:val="0"/>
        <w:widowControl/>
        <w:suppressLineNumbers w:val="0"/>
        <w:spacing w:before="60" w:beforeAutospacing="0" w:after="0" w:afterLines="0" w:afterAutospacing="0" w:line="360" w:lineRule="auto"/>
        <w:ind w:right="0" w:firstLine="4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方式：（1）线上获取（登录政府采购云平台→项目采购→获取</w:t>
      </w:r>
      <w:r>
        <w:rPr>
          <w:rFonts w:hint="eastAsia"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→申请，审核通过后可下载</w:t>
      </w:r>
      <w:r>
        <w:rPr>
          <w:rFonts w:hint="eastAsia"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w:t>
      </w:r>
    </w:p>
    <w:p w14:paraId="3FB50450">
      <w:pPr>
        <w:pStyle w:val="9"/>
        <w:keepNext w:val="0"/>
        <w:keepLines w:val="0"/>
        <w:widowControl/>
        <w:suppressLineNumbers w:val="0"/>
        <w:spacing w:before="60" w:beforeAutospacing="0" w:after="0" w:afterLines="0" w:afterAutospacing="0" w:line="360" w:lineRule="auto"/>
        <w:ind w:left="0" w:right="0"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售价（元）：0</w:t>
      </w:r>
      <w:r>
        <w:rPr>
          <w:rFonts w:hint="eastAsia" w:cs="宋体"/>
          <w:color w:val="000000" w:themeColor="text1"/>
          <w:sz w:val="24"/>
          <w:szCs w:val="24"/>
          <w:highlight w:val="none"/>
          <w:lang w:val="en-US" w:eastAsia="zh-CN"/>
          <w14:textFill>
            <w14:solidFill>
              <w14:schemeClr w14:val="tx1"/>
            </w14:solidFill>
          </w14:textFill>
        </w:rPr>
        <w:t>元</w:t>
      </w:r>
    </w:p>
    <w:p w14:paraId="62A49FF2">
      <w:pPr>
        <w:pStyle w:val="9"/>
        <w:keepNext w:val="0"/>
        <w:keepLines w:val="0"/>
        <w:widowControl/>
        <w:suppressLineNumbers w:val="0"/>
        <w:spacing w:before="74" w:beforeLines="0" w:beforeAutospacing="0" w:after="74"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四、提交</w:t>
      </w:r>
      <w:r>
        <w:rPr>
          <w:rStyle w:val="34"/>
          <w:rFonts w:hint="eastAsia" w:cs="宋体"/>
          <w:color w:val="000000" w:themeColor="text1"/>
          <w:sz w:val="24"/>
          <w:szCs w:val="24"/>
          <w:highlight w:val="none"/>
          <w:lang w:eastAsia="zh-CN"/>
          <w14:textFill>
            <w14:solidFill>
              <w14:schemeClr w14:val="tx1"/>
            </w14:solidFill>
          </w14:textFill>
        </w:rPr>
        <w:t>投标文件</w:t>
      </w:r>
      <w:r>
        <w:rPr>
          <w:rStyle w:val="34"/>
          <w:rFonts w:hint="eastAsia" w:ascii="宋体" w:hAnsi="宋体" w:eastAsia="宋体" w:cs="宋体"/>
          <w:color w:val="000000" w:themeColor="text1"/>
          <w:sz w:val="24"/>
          <w:szCs w:val="24"/>
          <w:highlight w:val="none"/>
          <w14:textFill>
            <w14:solidFill>
              <w14:schemeClr w14:val="tx1"/>
            </w14:solidFill>
          </w14:textFill>
        </w:rPr>
        <w:t>截止时间、开标时间和地点</w:t>
      </w:r>
    </w:p>
    <w:p w14:paraId="1709797A">
      <w:pPr>
        <w:pStyle w:val="9"/>
        <w:keepNext w:val="0"/>
        <w:keepLines w:val="0"/>
        <w:widowControl/>
        <w:suppressLineNumbers w:val="0"/>
        <w:spacing w:before="0" w:beforeLines="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提交</w:t>
      </w:r>
      <w:r>
        <w:rPr>
          <w:rFonts w:hint="eastAsia"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截止时间：</w:t>
      </w:r>
      <w:r>
        <w:rPr>
          <w:rFonts w:hint="eastAsia" w:cs="宋体"/>
          <w:color w:val="000000" w:themeColor="text1"/>
          <w:sz w:val="24"/>
          <w:szCs w:val="24"/>
          <w:highlight w:val="none"/>
          <w:lang w:eastAsia="zh-CN"/>
          <w14:textFill>
            <w14:solidFill>
              <w14:schemeClr w14:val="tx1"/>
            </w14:solidFill>
          </w14:textFill>
        </w:rPr>
        <w:t>2025年0</w:t>
      </w:r>
      <w:r>
        <w:rPr>
          <w:rFonts w:hint="eastAsia" w:cs="宋体"/>
          <w:color w:val="000000" w:themeColor="text1"/>
          <w:sz w:val="24"/>
          <w:szCs w:val="24"/>
          <w:highlight w:val="none"/>
          <w:lang w:val="en-US" w:eastAsia="zh-CN"/>
          <w14:textFill>
            <w14:solidFill>
              <w14:schemeClr w14:val="tx1"/>
            </w14:solidFill>
          </w14:textFill>
        </w:rPr>
        <w:t>7</w:t>
      </w:r>
      <w:r>
        <w:rPr>
          <w:rFonts w:hint="eastAsia"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24</w:t>
      </w:r>
      <w:r>
        <w:rPr>
          <w:rFonts w:hint="eastAsia" w:cs="宋体"/>
          <w:color w:val="000000" w:themeColor="text1"/>
          <w:sz w:val="24"/>
          <w:szCs w:val="24"/>
          <w:highlight w:val="none"/>
          <w:lang w:eastAsia="zh-CN"/>
          <w14:textFill>
            <w14:solidFill>
              <w14:schemeClr w14:val="tx1"/>
            </w14:solidFill>
          </w14:textFill>
        </w:rPr>
        <w:t>日 16:30</w:t>
      </w:r>
      <w:r>
        <w:rPr>
          <w:rFonts w:hint="eastAsia" w:eastAsia="宋体" w:cs="宋体"/>
          <w:color w:val="000000" w:themeColor="text1"/>
          <w:sz w:val="24"/>
          <w:szCs w:val="24"/>
          <w:highlight w:val="none"/>
          <w:lang w:eastAsia="zh-CN"/>
          <w14:textFill>
            <w14:solidFill>
              <w14:schemeClr w14:val="tx1"/>
            </w14:solidFill>
          </w14:textFill>
        </w:rPr>
        <w:t>（北京时间）</w:t>
      </w:r>
    </w:p>
    <w:p w14:paraId="79733588">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投标地点：政采云平台（https://www.zcygov.cn）</w:t>
      </w:r>
    </w:p>
    <w:p w14:paraId="4722B3FC">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cs="宋体"/>
          <w:color w:val="000000" w:themeColor="text1"/>
          <w:sz w:val="24"/>
          <w:szCs w:val="24"/>
          <w:highlight w:val="none"/>
          <w:lang w:eastAsia="zh-CN"/>
          <w14:textFill>
            <w14:solidFill>
              <w14:schemeClr w14:val="tx1"/>
            </w14:solidFill>
          </w14:textFill>
        </w:rPr>
        <w:t>2025年0</w:t>
      </w:r>
      <w:r>
        <w:rPr>
          <w:rFonts w:hint="eastAsia" w:cs="宋体"/>
          <w:color w:val="000000" w:themeColor="text1"/>
          <w:sz w:val="24"/>
          <w:szCs w:val="24"/>
          <w:highlight w:val="none"/>
          <w:lang w:val="en-US" w:eastAsia="zh-CN"/>
          <w14:textFill>
            <w14:solidFill>
              <w14:schemeClr w14:val="tx1"/>
            </w14:solidFill>
          </w14:textFill>
        </w:rPr>
        <w:t>7</w:t>
      </w:r>
      <w:r>
        <w:rPr>
          <w:rFonts w:hint="eastAsia"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24</w:t>
      </w:r>
      <w:r>
        <w:rPr>
          <w:rFonts w:hint="eastAsia" w:cs="宋体"/>
          <w:color w:val="000000" w:themeColor="text1"/>
          <w:sz w:val="24"/>
          <w:szCs w:val="24"/>
          <w:highlight w:val="none"/>
          <w:lang w:eastAsia="zh-CN"/>
          <w14:textFill>
            <w14:solidFill>
              <w14:schemeClr w14:val="tx1"/>
            </w14:solidFill>
          </w14:textFill>
        </w:rPr>
        <w:t>日 16:30</w:t>
      </w:r>
      <w:r>
        <w:rPr>
          <w:rFonts w:hint="eastAsia" w:eastAsia="宋体" w:cs="宋体"/>
          <w:color w:val="000000" w:themeColor="text1"/>
          <w:sz w:val="24"/>
          <w:szCs w:val="24"/>
          <w:highlight w:val="none"/>
          <w:lang w:eastAsia="zh-CN"/>
          <w14:textFill>
            <w14:solidFill>
              <w14:schemeClr w14:val="tx1"/>
            </w14:solidFill>
          </w14:textFill>
        </w:rPr>
        <w:t>（北京时间）</w:t>
      </w:r>
    </w:p>
    <w:p w14:paraId="2EDFDDA8">
      <w:pPr>
        <w:pStyle w:val="9"/>
        <w:keepNext w:val="0"/>
        <w:keepLines w:val="0"/>
        <w:pageBreakBefore w:val="0"/>
        <w:widowControl/>
        <w:suppressLineNumbers w:val="0"/>
        <w:kinsoku/>
        <w:wordWrap/>
        <w:overflowPunct/>
        <w:topLinePunct w:val="0"/>
        <w:autoSpaceDE/>
        <w:autoSpaceDN/>
        <w:bidi w:val="0"/>
        <w:adjustRightInd/>
        <w:snapToGrid/>
        <w:spacing w:before="60" w:beforeAutospacing="0" w:after="0" w:afterLines="0" w:afterAutospacing="0" w:line="240" w:lineRule="auto"/>
        <w:ind w:left="0" w:righ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开标地点：政采云平台（https://www.zcygov.cn）</w:t>
      </w:r>
    </w:p>
    <w:p w14:paraId="703BC8E2">
      <w:pPr>
        <w:pStyle w:val="9"/>
        <w:keepNext w:val="0"/>
        <w:keepLines w:val="0"/>
        <w:pageBreakBefore w:val="0"/>
        <w:widowControl/>
        <w:suppressLineNumbers w:val="0"/>
        <w:kinsoku/>
        <w:wordWrap/>
        <w:overflowPunct/>
        <w:topLinePunct w:val="0"/>
        <w:autoSpaceDE/>
        <w:autoSpaceDN/>
        <w:bidi w:val="0"/>
        <w:adjustRightInd/>
        <w:snapToGrid/>
        <w:spacing w:before="64" w:beforeLines="0" w:beforeAutospacing="0" w:after="6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五、公告期限</w:t>
      </w:r>
    </w:p>
    <w:p w14:paraId="25113C2C">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自本公告发布之日起</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个工作日。</w:t>
      </w:r>
    </w:p>
    <w:p w14:paraId="6D361B7B">
      <w:pPr>
        <w:pStyle w:val="9"/>
        <w:keepNext w:val="0"/>
        <w:keepLines w:val="0"/>
        <w:pageBreakBefore w:val="0"/>
        <w:widowControl/>
        <w:suppressLineNumbers w:val="0"/>
        <w:kinsoku/>
        <w:wordWrap/>
        <w:overflowPunct/>
        <w:topLinePunct w:val="0"/>
        <w:autoSpaceDE/>
        <w:autoSpaceDN/>
        <w:bidi w:val="0"/>
        <w:adjustRightInd/>
        <w:snapToGrid/>
        <w:spacing w:before="74" w:beforeLines="0" w:beforeAutospacing="0" w:after="74" w:afterLines="0" w:afterAutospacing="0" w:line="240" w:lineRule="auto"/>
        <w:ind w:left="0"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六、其他补充事宜</w:t>
      </w:r>
    </w:p>
    <w:p w14:paraId="178950EC">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1.本项目为电子招投标，</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需要使用CA加密设备，凡参加本项目必须可自主通过新疆CA申领渠道“新疆政务通”申请政采云平台可使用的CA设备，如原有兵团或公共资源使用的CA，可与新疆CA联系，申请增加电子证书即可，无需重复申领。 </w:t>
      </w:r>
    </w:p>
    <w:p w14:paraId="7B236C9E">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2.本项目实行网上投标，采用电子</w:t>
      </w:r>
      <w:r>
        <w:rPr>
          <w:rStyle w:val="34"/>
          <w:rFonts w:hint="eastAsia" w:cs="宋体"/>
          <w:b w:val="0"/>
          <w:bCs w:val="0"/>
          <w:color w:val="000000" w:themeColor="text1"/>
          <w:sz w:val="24"/>
          <w:szCs w:val="24"/>
          <w:highlight w:val="none"/>
          <w:lang w:val="en-US" w:eastAsia="zh-CN"/>
          <w14:textFill>
            <w14:solidFill>
              <w14:schemeClr w14:val="tx1"/>
            </w14:solidFill>
          </w14:textFill>
        </w:rPr>
        <w:t>投标文件</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须使用CA加密设备通过政采云电子投标客户端制作</w:t>
      </w:r>
      <w:r>
        <w:rPr>
          <w:rStyle w:val="34"/>
          <w:rFonts w:hint="eastAsia" w:cs="宋体"/>
          <w:b w:val="0"/>
          <w:bCs w:val="0"/>
          <w:color w:val="000000" w:themeColor="text1"/>
          <w:sz w:val="24"/>
          <w:szCs w:val="24"/>
          <w:highlight w:val="none"/>
          <w:lang w:val="en-US" w:eastAsia="zh-CN"/>
          <w14:textFill>
            <w14:solidFill>
              <w14:schemeClr w14:val="tx1"/>
            </w14:solidFill>
          </w14:textFill>
        </w:rPr>
        <w:t>投标文件</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)。若</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参与投标，自行承担投标一切费用。 </w:t>
      </w:r>
    </w:p>
    <w:p w14:paraId="6714F70F">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3.各</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应在开标前应确保成为新疆维吾尔自治区政府采购网正式注册入库</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，并完成CA数字证书申领。因未注册入库、未办理CA数字证书等原因造成无法投标或投标失败等后果由</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自行承担。 </w:t>
      </w:r>
    </w:p>
    <w:p w14:paraId="426B2BD7">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4.</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将政采云电子交易客户端下载、安装完成后，可通过账号密码或CA登录客户端进行</w:t>
      </w:r>
      <w:r>
        <w:rPr>
          <w:rStyle w:val="34"/>
          <w:rFonts w:hint="eastAsia" w:cs="宋体"/>
          <w:b w:val="0"/>
          <w:bCs w:val="0"/>
          <w:color w:val="000000" w:themeColor="text1"/>
          <w:sz w:val="24"/>
          <w:szCs w:val="24"/>
          <w:highlight w:val="none"/>
          <w:lang w:val="en-US" w:eastAsia="zh-CN"/>
          <w14:textFill>
            <w14:solidFill>
              <w14:schemeClr w14:val="tx1"/>
            </w14:solidFill>
          </w14:textFill>
        </w:rPr>
        <w:t>投标文件</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制作。在使用政采云投标客户端时，建议使用WIN7及以上操作系统。客户端请至新疆政府采购网（http://www.ccgp-xinjiang.gov.cn/）下载专区查看，如有问题可拨打政采云客户服务热线</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95763</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进行咨询。 </w:t>
      </w:r>
    </w:p>
    <w:p w14:paraId="5DA3133B">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5.</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在开标时须使用制作加密电子</w:t>
      </w:r>
      <w:r>
        <w:rPr>
          <w:rStyle w:val="34"/>
          <w:rFonts w:hint="eastAsia" w:cs="宋体"/>
          <w:b w:val="0"/>
          <w:bCs w:val="0"/>
          <w:color w:val="000000" w:themeColor="text1"/>
          <w:sz w:val="24"/>
          <w:szCs w:val="24"/>
          <w:highlight w:val="none"/>
          <w:lang w:val="en-US" w:eastAsia="zh-CN"/>
          <w14:textFill>
            <w14:solidFill>
              <w14:schemeClr w14:val="tx1"/>
            </w14:solidFill>
          </w14:textFill>
        </w:rPr>
        <w:t>投标文件</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 xml:space="preserve">所使用的CA锁及电脑，电脑须提前配置好浏览器，以便开标时解锁。  </w:t>
      </w:r>
    </w:p>
    <w:p w14:paraId="4A9D366A">
      <w:pPr>
        <w:pStyle w:val="9"/>
        <w:keepNext w:val="0"/>
        <w:keepLines w:val="0"/>
        <w:widowControl/>
        <w:suppressLineNumbers w:val="0"/>
        <w:spacing w:before="64" w:beforeLines="0" w:beforeAutospacing="0" w:after="64" w:afterLines="0" w:afterAutospacing="0" w:line="360" w:lineRule="auto"/>
        <w:ind w:left="0" w:right="0" w:firstLine="420" w:firstLineChars="0"/>
        <w:jc w:val="both"/>
        <w:rPr>
          <w:rStyle w:val="34"/>
          <w:rFonts w:hint="eastAsia" w:ascii="宋体" w:hAnsi="宋体" w:eastAsia="宋体" w:cs="宋体"/>
          <w:b w:val="0"/>
          <w:bCs w:val="0"/>
          <w:color w:val="000000" w:themeColor="text1"/>
          <w:sz w:val="24"/>
          <w:szCs w:val="24"/>
          <w:highlight w:val="none"/>
          <w14:textFill>
            <w14:solidFill>
              <w14:schemeClr w14:val="tx1"/>
            </w14:solidFill>
          </w14:textFill>
        </w:rPr>
      </w:pPr>
      <w:r>
        <w:rPr>
          <w:rStyle w:val="34"/>
          <w:rFonts w:hint="eastAsia" w:ascii="宋体" w:hAnsi="宋体" w:eastAsia="宋体" w:cs="宋体"/>
          <w:b w:val="0"/>
          <w:bCs w:val="0"/>
          <w:color w:val="000000" w:themeColor="text1"/>
          <w:sz w:val="24"/>
          <w:szCs w:val="24"/>
          <w:highlight w:val="none"/>
          <w14:textFill>
            <w14:solidFill>
              <w14:schemeClr w14:val="tx1"/>
            </w14:solidFill>
          </w14:textFill>
        </w:rPr>
        <w:t>6.</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对不见面开评标系统的技术操作咨询，可通过https://edu.</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ZC</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ygov.cn/luban/xinjiang-e-biding自助查询，也可在政采云帮助中心常见问题解答和操作流程讲解视频中自助查询，网址为：https://service.</w:t>
      </w:r>
      <w:r>
        <w:rPr>
          <w:rStyle w:val="34"/>
          <w:rFonts w:hint="eastAsia" w:ascii="宋体" w:hAnsi="宋体" w:eastAsia="宋体" w:cs="宋体"/>
          <w:b w:val="0"/>
          <w:bCs w:val="0"/>
          <w:color w:val="000000" w:themeColor="text1"/>
          <w:sz w:val="24"/>
          <w:szCs w:val="24"/>
          <w:highlight w:val="none"/>
          <w:lang w:eastAsia="zh-CN"/>
          <w14:textFill>
            <w14:solidFill>
              <w14:schemeClr w14:val="tx1"/>
            </w14:solidFill>
          </w14:textFill>
        </w:rPr>
        <w:t>ZC</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ygov.cn/#/help，“项目采购”—“操作流程-电子招投标”—“政府采购项目电子交易管理操作指南-</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”版面获取操作指南，同时对自助查询无法解决的问题可通过钉钉群及政采云在线客服获取服务支持。</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钉钉群号：政采云新疆</w:t>
      </w:r>
      <w:r>
        <w:rPr>
          <w:rStyle w:val="34"/>
          <w:rFonts w:hint="eastAsia" w:cs="宋体"/>
          <w:b w:val="0"/>
          <w:bCs w:val="0"/>
          <w:color w:val="000000" w:themeColor="text1"/>
          <w:sz w:val="24"/>
          <w:szCs w:val="24"/>
          <w:highlight w:val="none"/>
          <w:lang w:eastAsia="zh-CN"/>
          <w14:textFill>
            <w14:solidFill>
              <w14:schemeClr w14:val="tx1"/>
            </w14:solidFill>
          </w14:textFill>
        </w:rPr>
        <w:t>投标人</w:t>
      </w:r>
      <w:r>
        <w:rPr>
          <w:rStyle w:val="34"/>
          <w:rFonts w:hint="eastAsia" w:ascii="宋体" w:hAnsi="宋体" w:eastAsia="宋体" w:cs="宋体"/>
          <w:b w:val="0"/>
          <w:bCs w:val="0"/>
          <w:color w:val="000000" w:themeColor="text1"/>
          <w:sz w:val="24"/>
          <w:szCs w:val="24"/>
          <w:highlight w:val="none"/>
          <w14:textFill>
            <w14:solidFill>
              <w14:schemeClr w14:val="tx1"/>
            </w14:solidFill>
          </w14:textFill>
        </w:rPr>
        <w:t>服务1号群：30349928（如已加入1-11群，无需重复加入，十一个群联动直播），钉钉工具软件具有回放功能，直播培训结束后可在钉钉群中回放观看学习。</w:t>
      </w:r>
    </w:p>
    <w:p w14:paraId="7A2E3A69">
      <w:pPr>
        <w:pStyle w:val="9"/>
        <w:keepNext w:val="0"/>
        <w:keepLines w:val="0"/>
        <w:widowControl/>
        <w:suppressLineNumbers w:val="0"/>
        <w:spacing w:before="64" w:beforeLines="0" w:beforeAutospacing="0" w:after="64" w:afterLines="0" w:afterAutospacing="0" w:line="360" w:lineRule="auto"/>
        <w:ind w:left="0" w:right="0"/>
        <w:jc w:val="both"/>
        <w:rPr>
          <w:rFonts w:hint="eastAsia" w:ascii="宋体" w:hAnsi="宋体" w:eastAsia="宋体" w:cs="宋体"/>
          <w:color w:val="000000" w:themeColor="text1"/>
          <w:sz w:val="24"/>
          <w:szCs w:val="24"/>
          <w:highlight w:val="none"/>
          <w14:textFill>
            <w14:solidFill>
              <w14:schemeClr w14:val="tx1"/>
            </w14:solidFill>
          </w14:textFill>
        </w:rPr>
      </w:pPr>
      <w:r>
        <w:rPr>
          <w:rStyle w:val="34"/>
          <w:rFonts w:hint="eastAsia" w:ascii="宋体" w:hAnsi="宋体" w:eastAsia="宋体" w:cs="宋体"/>
          <w:color w:val="000000" w:themeColor="text1"/>
          <w:sz w:val="24"/>
          <w:szCs w:val="24"/>
          <w:highlight w:val="none"/>
          <w14:textFill>
            <w14:solidFill>
              <w14:schemeClr w14:val="tx1"/>
            </w14:solidFill>
          </w14:textFill>
        </w:rPr>
        <w:t>七、对本次采购提出询问，请按以下方式联系</w:t>
      </w:r>
    </w:p>
    <w:p w14:paraId="2E876ECB">
      <w:pPr>
        <w:pStyle w:val="9"/>
        <w:keepNext w:val="0"/>
        <w:keepLines w:val="0"/>
        <w:widowControl/>
        <w:suppressLineNumbers w:val="0"/>
        <w:spacing w:before="0" w:beforeLines="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信息</w:t>
      </w:r>
    </w:p>
    <w:p w14:paraId="6756E39B">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Style w:val="36"/>
          <w:rFonts w:hint="eastAsia" w:cs="宋体"/>
          <w:color w:val="000000" w:themeColor="text1"/>
          <w:sz w:val="24"/>
          <w:szCs w:val="24"/>
          <w:highlight w:val="none"/>
          <w:lang w:eastAsia="zh-CN"/>
          <w14:textFill>
            <w14:solidFill>
              <w14:schemeClr w14:val="tx1"/>
            </w14:solidFill>
          </w14:textFill>
        </w:rPr>
        <w:t>库尔勒市总工会</w:t>
      </w:r>
    </w:p>
    <w:p w14:paraId="594E908F">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lang w:eastAsia="zh-CN"/>
          <w14:textFill>
            <w14:solidFill>
              <w14:schemeClr w14:val="tx1"/>
            </w14:solidFill>
          </w14:textFill>
        </w:rPr>
        <w:t>库尔勒市</w:t>
      </w:r>
    </w:p>
    <w:p w14:paraId="352F7D6C">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cs="宋体"/>
          <w:color w:val="000000" w:themeColor="text1"/>
          <w:sz w:val="24"/>
          <w:szCs w:val="24"/>
          <w:highlight w:val="none"/>
          <w:lang w:eastAsia="zh-CN"/>
          <w14:textFill>
            <w14:solidFill>
              <w14:schemeClr w14:val="tx1"/>
            </w14:solidFill>
          </w14:textFill>
        </w:rPr>
        <w:t>15899030351</w:t>
      </w:r>
    </w:p>
    <w:p w14:paraId="41AAD1AE">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2.采购代理机构信息</w:t>
      </w:r>
    </w:p>
    <w:p w14:paraId="5A6DE627">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cs="宋体"/>
          <w:color w:val="000000" w:themeColor="text1"/>
          <w:sz w:val="24"/>
          <w:szCs w:val="24"/>
          <w:highlight w:val="none"/>
          <w:lang w:eastAsia="zh-CN"/>
          <w14:textFill>
            <w14:solidFill>
              <w14:schemeClr w14:val="tx1"/>
            </w14:solidFill>
          </w14:textFill>
        </w:rPr>
        <w:t>新疆国腾工程项目管理咨询有限公司</w:t>
      </w:r>
    </w:p>
    <w:p w14:paraId="7BC62EE4">
      <w:pPr>
        <w:pStyle w:val="9"/>
        <w:keepNext w:val="0"/>
        <w:keepLines w:val="0"/>
        <w:widowControl/>
        <w:suppressLineNumbers w:val="0"/>
        <w:spacing w:before="60" w:beforeAutospacing="0" w:after="60" w:afterAutospacing="0" w:line="360" w:lineRule="auto"/>
        <w:ind w:left="0" w:right="0" w:firstLine="420"/>
        <w:rPr>
          <w:rFonts w:hint="eastAsia"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cs="宋体"/>
          <w:color w:val="000000" w:themeColor="text1"/>
          <w:sz w:val="24"/>
          <w:szCs w:val="24"/>
          <w:highlight w:val="none"/>
          <w:lang w:eastAsia="zh-CN"/>
          <w14:textFill>
            <w14:solidFill>
              <w14:schemeClr w14:val="tx1"/>
            </w14:solidFill>
          </w14:textFill>
        </w:rPr>
        <w:t>库尔勒市永安大道观棠云邸18号楼一层</w:t>
      </w:r>
    </w:p>
    <w:p w14:paraId="35D2A1B5">
      <w:pPr>
        <w:pStyle w:val="9"/>
        <w:keepNext w:val="0"/>
        <w:keepLines w:val="0"/>
        <w:widowControl/>
        <w:suppressLineNumbers w:val="0"/>
        <w:spacing w:before="60" w:beforeAutospacing="0" w:after="60" w:afterAutospacing="0" w:line="360" w:lineRule="auto"/>
        <w:ind w:left="0" w:right="0" w:firstLine="4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Style w:val="36"/>
          <w:rFonts w:hint="eastAsia" w:cs="宋体"/>
          <w:color w:val="000000" w:themeColor="text1"/>
          <w:sz w:val="24"/>
          <w:szCs w:val="24"/>
          <w:highlight w:val="none"/>
          <w:lang w:val="en-US" w:eastAsia="zh-CN"/>
          <w14:textFill>
            <w14:solidFill>
              <w14:schemeClr w14:val="tx1"/>
            </w14:solidFill>
          </w14:textFill>
        </w:rPr>
        <w:t>王琪</w:t>
      </w:r>
    </w:p>
    <w:p w14:paraId="00EBD3D6">
      <w:pPr>
        <w:pStyle w:val="9"/>
        <w:keepNext w:val="0"/>
        <w:keepLines w:val="0"/>
        <w:widowControl/>
        <w:suppressLineNumbers w:val="0"/>
        <w:spacing w:before="60" w:beforeAutospacing="0" w:after="60" w:afterAutospacing="0" w:line="360" w:lineRule="auto"/>
        <w:ind w:left="0" w:right="0" w:firstLine="42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cs="宋体"/>
          <w:color w:val="000000" w:themeColor="text1"/>
          <w:sz w:val="24"/>
          <w:szCs w:val="24"/>
          <w:highlight w:val="none"/>
          <w:lang w:val="en-US" w:eastAsia="zh-CN"/>
          <w14:textFill>
            <w14:solidFill>
              <w14:schemeClr w14:val="tx1"/>
            </w14:solidFill>
          </w14:textFill>
        </w:rPr>
        <w:t>19890168092</w:t>
      </w:r>
    </w:p>
    <w:p w14:paraId="7E4E489B">
      <w:pPr>
        <w:rPr>
          <w:rFonts w:hint="eastAsia" w:ascii="宋体" w:hAnsi="宋体" w:eastAsia="宋体"/>
          <w:color w:val="000000" w:themeColor="text1"/>
          <w:sz w:val="48"/>
          <w:szCs w:val="48"/>
          <w:highlight w:val="none"/>
          <w14:textFill>
            <w14:solidFill>
              <w14:schemeClr w14:val="tx1"/>
            </w14:solidFill>
          </w14:textFill>
        </w:rPr>
      </w:pPr>
      <w:bookmarkStart w:id="4" w:name="_Toc12430"/>
      <w:bookmarkStart w:id="5" w:name="_Toc297209393"/>
      <w:r>
        <w:rPr>
          <w:rFonts w:hint="eastAsia" w:ascii="宋体" w:hAnsi="宋体" w:eastAsia="宋体"/>
          <w:color w:val="000000" w:themeColor="text1"/>
          <w:sz w:val="48"/>
          <w:szCs w:val="48"/>
          <w:highlight w:val="none"/>
          <w:lang w:eastAsia="zh-CN"/>
          <w14:textFill>
            <w14:solidFill>
              <w14:schemeClr w14:val="tx1"/>
            </w14:solidFill>
          </w14:textFill>
        </w:rPr>
        <w:br w:type="page"/>
      </w:r>
    </w:p>
    <w:p w14:paraId="55304F1E">
      <w:pPr>
        <w:pStyle w:val="2"/>
        <w:keepNext/>
        <w:keepLines/>
        <w:pageBreakBefore w:val="0"/>
        <w:widowControl w:val="0"/>
        <w:numPr>
          <w:ilvl w:val="0"/>
          <w:numId w:val="2"/>
        </w:numPr>
        <w:kinsoku/>
        <w:wordWrap/>
        <w:overflowPunct/>
        <w:topLinePunct w:val="0"/>
        <w:autoSpaceDE/>
        <w:autoSpaceDN/>
        <w:bidi w:val="0"/>
        <w:adjustRightInd/>
        <w:snapToGrid/>
        <w:spacing w:line="240" w:lineRule="auto"/>
        <w:jc w:val="center"/>
        <w:textAlignment w:val="auto"/>
        <w:rPr>
          <w:rFonts w:hint="eastAsia" w:ascii="宋体" w:hAnsi="宋体" w:eastAsia="宋体"/>
          <w:color w:val="000000" w:themeColor="text1"/>
          <w:sz w:val="48"/>
          <w:szCs w:val="48"/>
          <w:highlight w:val="none"/>
          <w14:textFill>
            <w14:solidFill>
              <w14:schemeClr w14:val="tx1"/>
            </w14:solidFill>
          </w14:textFill>
        </w:rPr>
      </w:pPr>
      <w:r>
        <w:rPr>
          <w:rFonts w:hint="eastAsia" w:ascii="宋体" w:hAnsi="宋体" w:eastAsia="宋体"/>
          <w:color w:val="000000" w:themeColor="text1"/>
          <w:sz w:val="48"/>
          <w:szCs w:val="48"/>
          <w:highlight w:val="none"/>
          <w:lang w:eastAsia="zh-CN"/>
          <w14:textFill>
            <w14:solidFill>
              <w14:schemeClr w14:val="tx1"/>
            </w14:solidFill>
          </w14:textFill>
        </w:rPr>
        <w:t>投标人</w:t>
      </w:r>
      <w:r>
        <w:rPr>
          <w:rFonts w:hint="eastAsia" w:ascii="宋体" w:hAnsi="宋体" w:eastAsia="宋体"/>
          <w:color w:val="000000" w:themeColor="text1"/>
          <w:sz w:val="48"/>
          <w:szCs w:val="48"/>
          <w:highlight w:val="none"/>
          <w14:textFill>
            <w14:solidFill>
              <w14:schemeClr w14:val="tx1"/>
            </w14:solidFill>
          </w14:textFill>
        </w:rPr>
        <w:t>须知</w:t>
      </w:r>
      <w:bookmarkEnd w:id="4"/>
      <w:bookmarkEnd w:id="5"/>
      <w:bookmarkStart w:id="6" w:name="_Toc11750"/>
    </w:p>
    <w:p w14:paraId="462F7D82">
      <w:pPr>
        <w:pStyle w:val="2"/>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sz w:val="36"/>
          <w:szCs w:val="22"/>
          <w:highlight w:val="none"/>
          <w14:textFill>
            <w14:solidFill>
              <w14:schemeClr w14:val="tx1"/>
            </w14:solidFill>
          </w14:textFill>
        </w:rPr>
      </w:pPr>
      <w:r>
        <w:rPr>
          <w:rFonts w:hint="eastAsia"/>
          <w:color w:val="000000" w:themeColor="text1"/>
          <w:sz w:val="36"/>
          <w:szCs w:val="22"/>
          <w:highlight w:val="none"/>
          <w:lang w:val="en-US" w:eastAsia="zh-CN"/>
          <w14:textFill>
            <w14:solidFill>
              <w14:schemeClr w14:val="tx1"/>
            </w14:solidFill>
          </w14:textFill>
        </w:rPr>
        <w:t>一、</w:t>
      </w:r>
      <w:r>
        <w:rPr>
          <w:rFonts w:hint="eastAsia"/>
          <w:color w:val="000000" w:themeColor="text1"/>
          <w:sz w:val="36"/>
          <w:szCs w:val="22"/>
          <w:highlight w:val="none"/>
          <w:lang w:eastAsia="zh-CN"/>
          <w14:textFill>
            <w14:solidFill>
              <w14:schemeClr w14:val="tx1"/>
            </w14:solidFill>
          </w14:textFill>
        </w:rPr>
        <w:t>投标人</w:t>
      </w:r>
      <w:r>
        <w:rPr>
          <w:rFonts w:hint="eastAsia"/>
          <w:color w:val="000000" w:themeColor="text1"/>
          <w:sz w:val="36"/>
          <w:szCs w:val="22"/>
          <w:highlight w:val="none"/>
          <w14:textFill>
            <w14:solidFill>
              <w14:schemeClr w14:val="tx1"/>
            </w14:solidFill>
          </w14:textFill>
        </w:rPr>
        <w:t>须知附表</w:t>
      </w:r>
      <w:bookmarkEnd w:id="6"/>
    </w:p>
    <w:tbl>
      <w:tblPr>
        <w:tblStyle w:val="31"/>
        <w:tblW w:w="9750" w:type="dxa"/>
        <w:tblInd w:w="1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0"/>
        <w:gridCol w:w="2160"/>
        <w:gridCol w:w="6470"/>
      </w:tblGrid>
      <w:tr w14:paraId="5CD48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120" w:type="dxa"/>
            <w:tcBorders>
              <w:tl2br w:val="nil"/>
              <w:tr2bl w:val="nil"/>
            </w:tcBorders>
            <w:shd w:val="clear" w:color="auto" w:fill="D7D7D7"/>
            <w:noWrap w:val="0"/>
            <w:vAlign w:val="center"/>
          </w:tcPr>
          <w:p w14:paraId="265789FC">
            <w:pPr>
              <w:pStyle w:val="43"/>
              <w:spacing w:beforeAutospacing="0" w:line="400" w:lineRule="exact"/>
              <w:ind w:left="42" w:leftChars="20" w:right="42" w:rightChars="20"/>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序号</w:t>
            </w:r>
          </w:p>
        </w:tc>
        <w:tc>
          <w:tcPr>
            <w:tcW w:w="2160" w:type="dxa"/>
            <w:tcBorders>
              <w:tl2br w:val="nil"/>
              <w:tr2bl w:val="nil"/>
            </w:tcBorders>
            <w:shd w:val="clear" w:color="auto" w:fill="D7D7D7"/>
            <w:noWrap w:val="0"/>
            <w:vAlign w:val="center"/>
          </w:tcPr>
          <w:p w14:paraId="51B80F11">
            <w:pPr>
              <w:pStyle w:val="43"/>
              <w:spacing w:before="74" w:line="400" w:lineRule="exact"/>
              <w:ind w:left="42" w:leftChars="20" w:right="42" w:rightChars="2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条款名称</w:t>
            </w:r>
          </w:p>
        </w:tc>
        <w:tc>
          <w:tcPr>
            <w:tcW w:w="6470" w:type="dxa"/>
            <w:tcBorders>
              <w:tl2br w:val="nil"/>
              <w:tr2bl w:val="nil"/>
            </w:tcBorders>
            <w:shd w:val="clear" w:color="auto" w:fill="D7D7D7"/>
            <w:noWrap w:val="0"/>
            <w:vAlign w:val="center"/>
          </w:tcPr>
          <w:p w14:paraId="7F2B909E">
            <w:pPr>
              <w:pStyle w:val="43"/>
              <w:spacing w:before="74" w:line="400" w:lineRule="exact"/>
              <w:ind w:left="42" w:leftChars="20" w:right="42" w:rightChars="20"/>
              <w:jc w:val="center"/>
              <w:rPr>
                <w:rFonts w:hint="eastAsia" w:ascii="宋体" w:hAnsi="宋体" w:eastAsia="宋体" w:cs="宋体"/>
                <w:b/>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bidi="ar-SA"/>
                <w14:textFill>
                  <w14:solidFill>
                    <w14:schemeClr w14:val="tx1"/>
                  </w14:solidFill>
                </w14:textFill>
              </w:rPr>
              <w:t>编列内容</w:t>
            </w:r>
          </w:p>
        </w:tc>
      </w:tr>
      <w:tr w14:paraId="3A5C5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120" w:type="dxa"/>
            <w:tcBorders>
              <w:tl2br w:val="nil"/>
              <w:tr2bl w:val="nil"/>
            </w:tcBorders>
            <w:noWrap w:val="0"/>
            <w:vAlign w:val="center"/>
          </w:tcPr>
          <w:p w14:paraId="2FF5FF2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160" w:type="dxa"/>
            <w:tcBorders>
              <w:tl2br w:val="nil"/>
              <w:tr2bl w:val="nil"/>
            </w:tcBorders>
            <w:noWrap w:val="0"/>
            <w:vAlign w:val="center"/>
          </w:tcPr>
          <w:p w14:paraId="3B26551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招标人</w:t>
            </w:r>
          </w:p>
        </w:tc>
        <w:tc>
          <w:tcPr>
            <w:tcW w:w="6470" w:type="dxa"/>
            <w:tcBorders>
              <w:tl2br w:val="nil"/>
              <w:tr2bl w:val="nil"/>
            </w:tcBorders>
            <w:noWrap w:val="0"/>
            <w:vAlign w:val="center"/>
          </w:tcPr>
          <w:p w14:paraId="35587E09">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单位名称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库尔勒市总工会</w:t>
            </w:r>
          </w:p>
          <w:p w14:paraId="12E5E725">
            <w:pPr>
              <w:pStyle w:val="43"/>
              <w:spacing w:before="74" w:line="400" w:lineRule="exact"/>
              <w:ind w:left="42" w:leftChars="20" w:right="42" w:rightChars="20"/>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单位地址</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库尔勒市</w:t>
            </w:r>
          </w:p>
          <w:p w14:paraId="7CB6F40A">
            <w:pPr>
              <w:pStyle w:val="43"/>
              <w:spacing w:before="74" w:line="400" w:lineRule="exact"/>
              <w:ind w:left="42" w:leftChars="20" w:right="42" w:rightChars="20"/>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苏明</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lang w:val="en-US" w:eastAsia="zh-CN"/>
                <w14:textFill>
                  <w14:solidFill>
                    <w14:schemeClr w14:val="tx1"/>
                  </w14:solidFill>
                </w14:textFill>
              </w:rPr>
              <w:t>15899030351</w:t>
            </w:r>
          </w:p>
        </w:tc>
      </w:tr>
      <w:tr w14:paraId="336A8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120" w:type="dxa"/>
            <w:tcBorders>
              <w:tl2br w:val="nil"/>
              <w:tr2bl w:val="nil"/>
            </w:tcBorders>
            <w:noWrap w:val="0"/>
            <w:vAlign w:val="center"/>
          </w:tcPr>
          <w:p w14:paraId="3AA45A5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160" w:type="dxa"/>
            <w:tcBorders>
              <w:tl2br w:val="nil"/>
              <w:tr2bl w:val="nil"/>
            </w:tcBorders>
            <w:noWrap w:val="0"/>
            <w:vAlign w:val="center"/>
          </w:tcPr>
          <w:p w14:paraId="043B2A2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代理机构</w:t>
            </w:r>
          </w:p>
        </w:tc>
        <w:tc>
          <w:tcPr>
            <w:tcW w:w="6470" w:type="dxa"/>
            <w:tcBorders>
              <w:tl2br w:val="nil"/>
              <w:tr2bl w:val="nil"/>
            </w:tcBorders>
            <w:noWrap w:val="0"/>
            <w:vAlign w:val="center"/>
          </w:tcPr>
          <w:p w14:paraId="321BCF14">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代理机构</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名称</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新疆国腾工程项目管理咨询有限公司</w:t>
            </w:r>
          </w:p>
          <w:p w14:paraId="68F8B198">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地址</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库尔勒市永安大道观棠云邸18号楼一层</w:t>
            </w:r>
          </w:p>
          <w:p w14:paraId="20D178D9">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联系人：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王琪</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 xml:space="preserve">       联系电话：</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19890168092</w:t>
            </w:r>
          </w:p>
        </w:tc>
      </w:tr>
      <w:tr w14:paraId="6EB31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1120" w:type="dxa"/>
            <w:tcBorders>
              <w:tl2br w:val="nil"/>
              <w:tr2bl w:val="nil"/>
            </w:tcBorders>
            <w:noWrap w:val="0"/>
            <w:vAlign w:val="center"/>
          </w:tcPr>
          <w:p w14:paraId="3E6358A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160" w:type="dxa"/>
            <w:tcBorders>
              <w:tl2br w:val="nil"/>
              <w:tr2bl w:val="nil"/>
            </w:tcBorders>
            <w:noWrap w:val="0"/>
            <w:vAlign w:val="center"/>
          </w:tcPr>
          <w:p w14:paraId="77919FB2">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470" w:type="dxa"/>
            <w:tcBorders>
              <w:tl2br w:val="nil"/>
              <w:tr2bl w:val="nil"/>
            </w:tcBorders>
            <w:noWrap w:val="0"/>
            <w:vAlign w:val="center"/>
          </w:tcPr>
          <w:p w14:paraId="08074FC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库尔勒市职工疗休养项目</w:t>
            </w:r>
          </w:p>
        </w:tc>
      </w:tr>
      <w:tr w14:paraId="213F0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3FB12D3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160" w:type="dxa"/>
            <w:tcBorders>
              <w:tl2br w:val="nil"/>
              <w:tr2bl w:val="nil"/>
            </w:tcBorders>
            <w:noWrap w:val="0"/>
            <w:vAlign w:val="center"/>
          </w:tcPr>
          <w:p w14:paraId="260A6CDD">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预算</w:t>
            </w:r>
            <w:r>
              <w:rPr>
                <w:rFonts w:hint="eastAsia" w:ascii="宋体" w:hAnsi="宋体" w:eastAsia="宋体" w:cs="宋体"/>
                <w:color w:val="000000" w:themeColor="text1"/>
                <w:sz w:val="24"/>
                <w:szCs w:val="24"/>
                <w:highlight w:val="none"/>
                <w:lang w:eastAsia="zh-CN"/>
                <w14:textFill>
                  <w14:solidFill>
                    <w14:schemeClr w14:val="tx1"/>
                  </w14:solidFill>
                </w14:textFill>
              </w:rPr>
              <w:t>总</w:t>
            </w:r>
            <w:r>
              <w:rPr>
                <w:rFonts w:hint="eastAsia" w:ascii="宋体" w:hAnsi="宋体" w:eastAsia="宋体" w:cs="宋体"/>
                <w:color w:val="000000" w:themeColor="text1"/>
                <w:sz w:val="24"/>
                <w:szCs w:val="24"/>
                <w:highlight w:val="none"/>
                <w14:textFill>
                  <w14:solidFill>
                    <w14:schemeClr w14:val="tx1"/>
                  </w14:solidFill>
                </w14:textFill>
              </w:rPr>
              <w:t>金额</w:t>
            </w:r>
          </w:p>
        </w:tc>
        <w:tc>
          <w:tcPr>
            <w:tcW w:w="6470" w:type="dxa"/>
            <w:tcBorders>
              <w:tl2br w:val="nil"/>
              <w:tr2bl w:val="nil"/>
            </w:tcBorders>
            <w:shd w:val="clear" w:color="auto" w:fill="FFFFFF" w:themeFill="background1"/>
            <w:noWrap w:val="0"/>
            <w:vAlign w:val="center"/>
          </w:tcPr>
          <w:p w14:paraId="41EE1211">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1元</w:t>
            </w:r>
          </w:p>
        </w:tc>
      </w:tr>
      <w:tr w14:paraId="14868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5" w:hRule="atLeast"/>
        </w:trPr>
        <w:tc>
          <w:tcPr>
            <w:tcW w:w="1120" w:type="dxa"/>
            <w:tcBorders>
              <w:tl2br w:val="nil"/>
              <w:tr2bl w:val="nil"/>
            </w:tcBorders>
            <w:noWrap w:val="0"/>
            <w:vAlign w:val="center"/>
          </w:tcPr>
          <w:p w14:paraId="00177D3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2160" w:type="dxa"/>
            <w:tcBorders>
              <w:tl2br w:val="nil"/>
              <w:tr2bl w:val="nil"/>
            </w:tcBorders>
            <w:noWrap w:val="0"/>
            <w:vAlign w:val="center"/>
          </w:tcPr>
          <w:p w14:paraId="6AAA08D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最高</w:t>
            </w:r>
            <w:r>
              <w:rPr>
                <w:rFonts w:hint="eastAsia" w:ascii="宋体" w:hAnsi="宋体" w:eastAsia="宋体" w:cs="宋体"/>
                <w:color w:val="000000" w:themeColor="text1"/>
                <w:sz w:val="24"/>
                <w:szCs w:val="24"/>
                <w:highlight w:val="none"/>
                <w14:textFill>
                  <w14:solidFill>
                    <w14:schemeClr w14:val="tx1"/>
                  </w14:solidFill>
                </w14:textFill>
              </w:rPr>
              <w:t>限价</w:t>
            </w:r>
          </w:p>
        </w:tc>
        <w:tc>
          <w:tcPr>
            <w:tcW w:w="6470" w:type="dxa"/>
            <w:tcBorders>
              <w:tl2br w:val="nil"/>
              <w:tr2bl w:val="nil"/>
            </w:tcBorders>
            <w:shd w:val="clear" w:color="auto" w:fill="FFFFFF" w:themeFill="background1"/>
            <w:noWrap w:val="0"/>
            <w:vAlign w:val="center"/>
          </w:tcPr>
          <w:p w14:paraId="1E635F3C">
            <w:pPr>
              <w:pStyle w:val="43"/>
              <w:spacing w:before="74" w:line="400" w:lineRule="exact"/>
              <w:ind w:left="42" w:leftChars="20" w:right="42" w:rightChars="20"/>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1元</w:t>
            </w:r>
          </w:p>
          <w:p w14:paraId="3434BDD8">
            <w:pPr>
              <w:pStyle w:val="43"/>
              <w:spacing w:before="74" w:line="400" w:lineRule="exact"/>
              <w:ind w:left="42" w:leftChars="20" w:right="42" w:rightChars="20"/>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cs="宋体"/>
                <w:b/>
                <w:bCs/>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注：本项目采用固定1元</w:t>
            </w:r>
            <w:bookmarkStart w:id="731" w:name="_GoBack"/>
            <w:bookmarkEnd w:id="731"/>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报价，</w:t>
            </w:r>
            <w:r>
              <w:rPr>
                <w:rFonts w:hint="eastAsia" w:ascii="宋体" w:hAnsi="宋体" w:eastAsia="宋体" w:cs="宋体"/>
                <w:b/>
                <w:bCs/>
                <w:color w:val="auto"/>
                <w:spacing w:val="-6"/>
                <w:sz w:val="24"/>
                <w:szCs w:val="24"/>
                <w:highlight w:val="none"/>
                <w:lang w:val="en-US" w:eastAsia="zh-CN"/>
              </w:rPr>
              <w:t>投标人不得修改价格，否则视为无效响应。</w:t>
            </w:r>
            <w:r>
              <w:rPr>
                <w:rFonts w:hint="default" w:ascii="宋体" w:hAnsi="宋体" w:cs="宋体"/>
                <w:b/>
                <w:bCs/>
                <w:color w:val="000000" w:themeColor="text1"/>
                <w:kern w:val="2"/>
                <w:sz w:val="24"/>
                <w:szCs w:val="24"/>
                <w:highlight w:val="none"/>
                <w:lang w:val="en-US" w:eastAsia="zh-CN" w:bidi="ar-SA"/>
                <w14:textFill>
                  <w14:solidFill>
                    <w14:schemeClr w14:val="tx1"/>
                  </w14:solidFill>
                </w14:textFill>
              </w:rPr>
              <w:t>)</w:t>
            </w:r>
          </w:p>
        </w:tc>
      </w:tr>
      <w:tr w14:paraId="1A0FE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atLeast"/>
        </w:trPr>
        <w:tc>
          <w:tcPr>
            <w:tcW w:w="1120" w:type="dxa"/>
            <w:tcBorders>
              <w:tl2br w:val="nil"/>
              <w:tr2bl w:val="nil"/>
            </w:tcBorders>
            <w:noWrap w:val="0"/>
            <w:vAlign w:val="center"/>
          </w:tcPr>
          <w:p w14:paraId="6431078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2160" w:type="dxa"/>
            <w:tcBorders>
              <w:tl2br w:val="nil"/>
              <w:tr2bl w:val="nil"/>
            </w:tcBorders>
            <w:noWrap w:val="0"/>
            <w:vAlign w:val="center"/>
          </w:tcPr>
          <w:p w14:paraId="26F877E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pacing w:val="-6"/>
                <w:sz w:val="24"/>
                <w:szCs w:val="24"/>
                <w:highlight w:val="none"/>
                <w:lang w:val="en-US" w:eastAsia="zh-CN"/>
                <w14:textFill>
                  <w14:solidFill>
                    <w14:schemeClr w14:val="tx1"/>
                  </w14:solidFill>
                </w14:textFill>
              </w:rPr>
              <w:t>采购内容</w:t>
            </w:r>
          </w:p>
        </w:tc>
        <w:tc>
          <w:tcPr>
            <w:tcW w:w="6470" w:type="dxa"/>
            <w:tcBorders>
              <w:tl2br w:val="nil"/>
              <w:tr2bl w:val="nil"/>
            </w:tcBorders>
            <w:noWrap w:val="0"/>
            <w:vAlign w:val="center"/>
          </w:tcPr>
          <w:p w14:paraId="2A78A54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对全区职工疗休养点认定进行采购，职工疗休养服务，充分满足职工疗休养多样化需求。具体内容详见招标文件。</w:t>
            </w:r>
          </w:p>
        </w:tc>
      </w:tr>
      <w:tr w14:paraId="5DE0E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2500612E">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2160" w:type="dxa"/>
            <w:tcBorders>
              <w:tl2br w:val="nil"/>
              <w:tr2bl w:val="nil"/>
            </w:tcBorders>
            <w:noWrap w:val="0"/>
            <w:vAlign w:val="center"/>
          </w:tcPr>
          <w:p w14:paraId="02EA0ED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lang w:eastAsia="zh-CN"/>
                <w14:textFill>
                  <w14:solidFill>
                    <w14:schemeClr w14:val="tx1"/>
                  </w14:solidFill>
                </w14:textFill>
              </w:rPr>
              <w:t>期限</w:t>
            </w:r>
          </w:p>
          <w:p w14:paraId="00682B7F">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777C34C9">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两年</w:t>
            </w:r>
          </w:p>
        </w:tc>
      </w:tr>
      <w:tr w14:paraId="4F1E5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51208BE0">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2160" w:type="dxa"/>
            <w:tcBorders>
              <w:tl2br w:val="nil"/>
              <w:tr2bl w:val="nil"/>
            </w:tcBorders>
            <w:noWrap w:val="0"/>
            <w:vAlign w:val="center"/>
          </w:tcPr>
          <w:p w14:paraId="6F46B3C0">
            <w:pPr>
              <w:pStyle w:val="43"/>
              <w:spacing w:before="74" w:line="400" w:lineRule="exact"/>
              <w:ind w:left="42" w:leftChars="20" w:right="42" w:rightChars="20"/>
              <w:jc w:val="center"/>
              <w:rPr>
                <w:rFonts w:hint="default" w:ascii="宋体" w:cs="宋体"/>
                <w:b/>
                <w:bCs/>
                <w:color w:val="000000" w:themeColor="text1"/>
                <w:kern w:val="0"/>
                <w:sz w:val="24"/>
                <w:szCs w:val="24"/>
                <w:highlight w:val="none"/>
                <w:lang w:val="en-US" w:eastAsia="zh-CN"/>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服务要求</w:t>
            </w:r>
          </w:p>
        </w:tc>
        <w:tc>
          <w:tcPr>
            <w:tcW w:w="6470" w:type="dxa"/>
            <w:tcBorders>
              <w:tl2br w:val="nil"/>
              <w:tr2bl w:val="nil"/>
            </w:tcBorders>
            <w:noWrap w:val="0"/>
            <w:vAlign w:val="center"/>
          </w:tcPr>
          <w:p w14:paraId="27B0904F">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详见招标文件</w:t>
            </w:r>
          </w:p>
        </w:tc>
      </w:tr>
      <w:tr w14:paraId="7AD49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586CEB5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2160" w:type="dxa"/>
            <w:tcBorders>
              <w:tl2br w:val="nil"/>
              <w:tr2bl w:val="nil"/>
            </w:tcBorders>
            <w:noWrap w:val="0"/>
            <w:vAlign w:val="center"/>
          </w:tcPr>
          <w:p w14:paraId="4D08C3E8">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地点</w:t>
            </w:r>
          </w:p>
        </w:tc>
        <w:tc>
          <w:tcPr>
            <w:tcW w:w="6470" w:type="dxa"/>
            <w:tcBorders>
              <w:tl2br w:val="nil"/>
              <w:tr2bl w:val="nil"/>
            </w:tcBorders>
            <w:noWrap w:val="0"/>
            <w:vAlign w:val="center"/>
          </w:tcPr>
          <w:p w14:paraId="3CF82C92">
            <w:pPr>
              <w:pStyle w:val="43"/>
              <w:spacing w:before="74" w:line="400" w:lineRule="exact"/>
              <w:ind w:left="42" w:leftChars="20" w:right="42" w:rightChars="20"/>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库尔勒市</w:t>
            </w:r>
          </w:p>
        </w:tc>
      </w:tr>
      <w:tr w14:paraId="20FEB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noWrap w:val="0"/>
            <w:vAlign w:val="center"/>
          </w:tcPr>
          <w:p w14:paraId="4D970F37">
            <w:pPr>
              <w:pStyle w:val="43"/>
              <w:spacing w:before="74" w:line="400" w:lineRule="exact"/>
              <w:ind w:left="42" w:leftChars="20" w:right="42" w:rightChars="2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2160" w:type="dxa"/>
            <w:tcBorders>
              <w:tl2br w:val="nil"/>
              <w:tr2bl w:val="nil"/>
            </w:tcBorders>
            <w:noWrap w:val="0"/>
            <w:vAlign w:val="center"/>
          </w:tcPr>
          <w:p w14:paraId="20F47CA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付款方式</w:t>
            </w:r>
          </w:p>
        </w:tc>
        <w:tc>
          <w:tcPr>
            <w:tcW w:w="6470" w:type="dxa"/>
            <w:tcBorders>
              <w:tl2br w:val="nil"/>
              <w:tr2bl w:val="nil"/>
            </w:tcBorders>
            <w:noWrap w:val="0"/>
            <w:vAlign w:val="center"/>
          </w:tcPr>
          <w:p w14:paraId="55C1EF64">
            <w:pPr>
              <w:pStyle w:val="11"/>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具体以甲乙双方签订合同为准</w:t>
            </w:r>
          </w:p>
        </w:tc>
      </w:tr>
      <w:tr w14:paraId="06084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noWrap w:val="0"/>
            <w:vAlign w:val="center"/>
          </w:tcPr>
          <w:p w14:paraId="4C1310A2">
            <w:pPr>
              <w:pStyle w:val="43"/>
              <w:spacing w:before="74" w:line="400" w:lineRule="exact"/>
              <w:ind w:left="42" w:leftChars="20" w:right="42" w:rightChars="2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p>
        </w:tc>
        <w:tc>
          <w:tcPr>
            <w:tcW w:w="2160" w:type="dxa"/>
            <w:tcBorders>
              <w:tl2br w:val="nil"/>
              <w:tr2bl w:val="nil"/>
            </w:tcBorders>
            <w:noWrap w:val="0"/>
            <w:vAlign w:val="center"/>
          </w:tcPr>
          <w:p w14:paraId="58A99C15">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资格要求</w:t>
            </w:r>
          </w:p>
        </w:tc>
        <w:tc>
          <w:tcPr>
            <w:tcW w:w="6470" w:type="dxa"/>
            <w:tcBorders>
              <w:tl2br w:val="nil"/>
              <w:tr2bl w:val="nil"/>
            </w:tcBorders>
            <w:noWrap w:val="0"/>
            <w:vAlign w:val="center"/>
          </w:tcPr>
          <w:p w14:paraId="55F6FFD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1.满足《中华人民共和国政府采购法》第二十二条规定：</w:t>
            </w:r>
          </w:p>
          <w:p w14:paraId="1224B96D">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（1）具有独立承担民事责任的能力；</w:t>
            </w:r>
          </w:p>
          <w:p w14:paraId="5D704A8A">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（2）具有良好的商业信誉和健全的财务会计制度；</w:t>
            </w:r>
          </w:p>
          <w:p w14:paraId="6D8CCBCB">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（3）具有依法缴纳税收和社会保障资金的良好记录；</w:t>
            </w:r>
          </w:p>
          <w:p w14:paraId="57321A29">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（4）具有履行合同所必需的货物和专业技术能力；</w:t>
            </w:r>
          </w:p>
          <w:p w14:paraId="36E7565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（5）参加政府采购活动前三年内，在经营活动中没有重大违法记录；</w:t>
            </w:r>
          </w:p>
          <w:p w14:paraId="7839D436">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（6）法律、行政法规规定的其他条件。</w:t>
            </w:r>
          </w:p>
          <w:p w14:paraId="264154F3">
            <w:pPr>
              <w:pStyle w:val="43"/>
              <w:spacing w:before="74" w:line="360" w:lineRule="auto"/>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2.落实政府采购政策需满足的资格要求：</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本项目专门面向中小企业。</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含中型、小型、微型</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本项目采购标的对应的中小企业划分标准所属行业为</w:t>
            </w:r>
            <w:r>
              <w:rPr>
                <w:rFonts w:hint="eastAsia" w:ascii="宋体" w:hAnsi="宋体" w:cs="宋体"/>
                <w:b/>
                <w:bCs/>
                <w:color w:val="000000" w:themeColor="text1"/>
                <w:sz w:val="24"/>
                <w:szCs w:val="24"/>
                <w:highlight w:val="none"/>
                <w:lang w:eastAsia="zh-CN"/>
                <w14:textFill>
                  <w14:solidFill>
                    <w14:schemeClr w14:val="tx1"/>
                  </w14:solidFill>
                </w14:textFill>
              </w:rPr>
              <w:t>“其他未列明行业”。</w:t>
            </w:r>
          </w:p>
          <w:p w14:paraId="23FE92AD">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（1）财政部、工业和信息化部《关于印发〈政府采购促进中小企业发展管理办法〉的通知》（财库[2020]46号文）；</w:t>
            </w:r>
          </w:p>
          <w:p w14:paraId="417D797F">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（2）财政部、司法部《关于政府采购支持监狱企业发展有关问题的通知》（财库[2014]68号文）；</w:t>
            </w:r>
          </w:p>
          <w:p w14:paraId="6CE9A28A">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（3）财政部、民政部、中国残疾人联合会《关于促进残疾人就业政府采购政策的通知》（财库[2026]141号）；</w:t>
            </w:r>
          </w:p>
          <w:p w14:paraId="5DB9BDE5">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3、在中华人民共和国境内依法注册的、具有独立承担民事责任的能力，提供有效的营业执照；</w:t>
            </w:r>
          </w:p>
          <w:p w14:paraId="286D57A9">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4、法定代表人身份证原件或法定代表人授权委托书和委托代理人身份证原件（授权委托书应附上法人和代理人身份证复印件）；</w:t>
            </w:r>
          </w:p>
          <w:p w14:paraId="58AA7568">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5、符合国家有关法律法规的规定；</w:t>
            </w:r>
          </w:p>
          <w:p w14:paraId="73FC2F85">
            <w:pPr>
              <w:pStyle w:val="43"/>
              <w:spacing w:before="74" w:line="360" w:lineRule="auto"/>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6、本项目不接受联合体投标</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p>
          <w:p w14:paraId="556FC795">
            <w:pPr>
              <w:pStyle w:val="9"/>
              <w:keepNext w:val="0"/>
              <w:keepLines w:val="0"/>
              <w:widowControl/>
              <w:suppressLineNumbers w:val="0"/>
              <w:spacing w:before="60" w:beforeAutospacing="0" w:after="60" w:afterAutospacing="0" w:line="360" w:lineRule="auto"/>
              <w:ind w:right="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7.本项目的特定资格要求：</w:t>
            </w:r>
            <w:r>
              <w:rPr>
                <w:rFonts w:hint="eastAsia" w:cs="宋体"/>
                <w:b/>
                <w:bCs/>
                <w:color w:val="000000" w:themeColor="text1"/>
                <w:kern w:val="2"/>
                <w:sz w:val="24"/>
                <w:szCs w:val="24"/>
                <w:highlight w:val="none"/>
                <w:lang w:val="en-US" w:eastAsia="zh-CN" w:bidi="ar-SA"/>
                <w14:textFill>
                  <w14:solidFill>
                    <w14:schemeClr w14:val="tx1"/>
                  </w14:solidFill>
                </w14:textFill>
              </w:rPr>
              <w:t>无</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w:t>
            </w:r>
          </w:p>
        </w:tc>
      </w:tr>
      <w:tr w14:paraId="2B669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1120" w:type="dxa"/>
            <w:tcBorders>
              <w:tl2br w:val="nil"/>
              <w:tr2bl w:val="nil"/>
            </w:tcBorders>
            <w:shd w:val="clear" w:color="auto" w:fill="auto"/>
            <w:noWrap w:val="0"/>
            <w:vAlign w:val="center"/>
          </w:tcPr>
          <w:p w14:paraId="7DA0C4DE">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2160" w:type="dxa"/>
            <w:tcBorders>
              <w:tl2br w:val="nil"/>
              <w:tr2bl w:val="nil"/>
            </w:tcBorders>
            <w:noWrap w:val="0"/>
            <w:vAlign w:val="center"/>
          </w:tcPr>
          <w:p w14:paraId="4A9429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w:t>
            </w:r>
          </w:p>
        </w:tc>
        <w:tc>
          <w:tcPr>
            <w:tcW w:w="6470" w:type="dxa"/>
            <w:tcBorders>
              <w:tl2br w:val="nil"/>
              <w:tr2bl w:val="nil"/>
            </w:tcBorders>
            <w:noWrap w:val="0"/>
            <w:vAlign w:val="center"/>
          </w:tcPr>
          <w:p w14:paraId="0A46CCC7">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不接受</w:t>
            </w:r>
          </w:p>
        </w:tc>
      </w:tr>
      <w:tr w14:paraId="70D1B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1120" w:type="dxa"/>
            <w:tcBorders>
              <w:tl2br w:val="nil"/>
              <w:tr2bl w:val="nil"/>
            </w:tcBorders>
            <w:shd w:val="clear" w:color="auto" w:fill="auto"/>
            <w:noWrap w:val="0"/>
            <w:vAlign w:val="center"/>
          </w:tcPr>
          <w:p w14:paraId="3BD07CE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2160" w:type="dxa"/>
            <w:tcBorders>
              <w:tl2br w:val="nil"/>
              <w:tr2bl w:val="nil"/>
            </w:tcBorders>
            <w:noWrap w:val="0"/>
            <w:vAlign w:val="center"/>
          </w:tcPr>
          <w:p w14:paraId="1CE0CEE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现场考察</w:t>
            </w:r>
          </w:p>
        </w:tc>
        <w:tc>
          <w:tcPr>
            <w:tcW w:w="6470" w:type="dxa"/>
            <w:tcBorders>
              <w:tl2br w:val="nil"/>
              <w:tr2bl w:val="nil"/>
            </w:tcBorders>
            <w:noWrap w:val="0"/>
            <w:vAlign w:val="center"/>
          </w:tcPr>
          <w:p w14:paraId="2C84EC4F">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不组织</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考察</w:t>
            </w:r>
          </w:p>
        </w:tc>
      </w:tr>
      <w:tr w14:paraId="53092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120" w:type="dxa"/>
            <w:tcBorders>
              <w:tl2br w:val="nil"/>
              <w:tr2bl w:val="nil"/>
            </w:tcBorders>
            <w:shd w:val="clear" w:color="auto" w:fill="auto"/>
            <w:noWrap w:val="0"/>
            <w:vAlign w:val="center"/>
          </w:tcPr>
          <w:p w14:paraId="58F4636D">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2160" w:type="dxa"/>
            <w:tcBorders>
              <w:tl2br w:val="nil"/>
              <w:tr2bl w:val="nil"/>
            </w:tcBorders>
            <w:noWrap w:val="0"/>
            <w:vAlign w:val="center"/>
          </w:tcPr>
          <w:p w14:paraId="6A25E5F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开标前答疑会</w:t>
            </w:r>
          </w:p>
        </w:tc>
        <w:tc>
          <w:tcPr>
            <w:tcW w:w="6470" w:type="dxa"/>
            <w:tcBorders>
              <w:tl2br w:val="nil"/>
              <w:tr2bl w:val="nil"/>
            </w:tcBorders>
            <w:noWrap w:val="0"/>
            <w:vAlign w:val="center"/>
          </w:tcPr>
          <w:p w14:paraId="552BA6FE">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不召开</w:t>
            </w:r>
          </w:p>
        </w:tc>
      </w:tr>
      <w:tr w14:paraId="44044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1120" w:type="dxa"/>
            <w:tcBorders>
              <w:tl2br w:val="nil"/>
              <w:tr2bl w:val="nil"/>
            </w:tcBorders>
            <w:noWrap w:val="0"/>
            <w:vAlign w:val="center"/>
          </w:tcPr>
          <w:p w14:paraId="67ECDED2">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2160" w:type="dxa"/>
            <w:tcBorders>
              <w:tl2br w:val="nil"/>
              <w:tr2bl w:val="nil"/>
            </w:tcBorders>
            <w:noWrap w:val="0"/>
            <w:vAlign w:val="center"/>
          </w:tcPr>
          <w:p w14:paraId="56E264A7">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分包转包</w:t>
            </w:r>
          </w:p>
        </w:tc>
        <w:tc>
          <w:tcPr>
            <w:tcW w:w="6470" w:type="dxa"/>
            <w:tcBorders>
              <w:tl2br w:val="nil"/>
              <w:tr2bl w:val="nil"/>
            </w:tcBorders>
            <w:noWrap w:val="0"/>
            <w:vAlign w:val="center"/>
          </w:tcPr>
          <w:p w14:paraId="33C32914">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7B92A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1120" w:type="dxa"/>
            <w:tcBorders>
              <w:tl2br w:val="nil"/>
              <w:tr2bl w:val="nil"/>
            </w:tcBorders>
            <w:shd w:val="clear" w:color="auto" w:fill="auto"/>
            <w:noWrap w:val="0"/>
            <w:vAlign w:val="center"/>
          </w:tcPr>
          <w:p w14:paraId="0E81A87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p>
        </w:tc>
        <w:tc>
          <w:tcPr>
            <w:tcW w:w="2160" w:type="dxa"/>
            <w:tcBorders>
              <w:tl2br w:val="nil"/>
              <w:tr2bl w:val="nil"/>
            </w:tcBorders>
            <w:noWrap w:val="0"/>
            <w:vAlign w:val="center"/>
          </w:tcPr>
          <w:p w14:paraId="29087124">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实质性要求和条件</w:t>
            </w:r>
          </w:p>
        </w:tc>
        <w:tc>
          <w:tcPr>
            <w:tcW w:w="6470" w:type="dxa"/>
            <w:tcBorders>
              <w:tl2br w:val="nil"/>
              <w:tr2bl w:val="nil"/>
            </w:tcBorders>
            <w:noWrap w:val="0"/>
            <w:vAlign w:val="center"/>
          </w:tcPr>
          <w:p w14:paraId="658EB796">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详见全文“</w:t>
            </w: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05119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6619DB6F">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p>
        </w:tc>
        <w:tc>
          <w:tcPr>
            <w:tcW w:w="2160" w:type="dxa"/>
            <w:tcBorders>
              <w:tl2br w:val="nil"/>
              <w:tr2bl w:val="nil"/>
            </w:tcBorders>
            <w:noWrap w:val="0"/>
            <w:vAlign w:val="center"/>
          </w:tcPr>
          <w:p w14:paraId="578D16F2">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偏差</w:t>
            </w:r>
          </w:p>
        </w:tc>
        <w:tc>
          <w:tcPr>
            <w:tcW w:w="6470" w:type="dxa"/>
            <w:tcBorders>
              <w:tl2br w:val="nil"/>
              <w:tr2bl w:val="nil"/>
            </w:tcBorders>
            <w:noWrap w:val="0"/>
            <w:vAlign w:val="center"/>
          </w:tcPr>
          <w:p w14:paraId="1862842E">
            <w:pPr>
              <w:pStyle w:val="43"/>
              <w:spacing w:before="74" w:line="400" w:lineRule="exact"/>
              <w:ind w:left="42" w:leftChars="20" w:right="42" w:rightChars="2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7ADF7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120" w:type="dxa"/>
            <w:tcBorders>
              <w:tl2br w:val="nil"/>
              <w:tr2bl w:val="nil"/>
            </w:tcBorders>
            <w:shd w:val="clear" w:color="auto" w:fill="auto"/>
            <w:noWrap w:val="0"/>
            <w:vAlign w:val="center"/>
          </w:tcPr>
          <w:p w14:paraId="5A1DEB7F">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19</w:t>
            </w:r>
          </w:p>
        </w:tc>
        <w:tc>
          <w:tcPr>
            <w:tcW w:w="2160" w:type="dxa"/>
            <w:tcBorders>
              <w:tl2br w:val="nil"/>
              <w:tr2bl w:val="nil"/>
            </w:tcBorders>
            <w:noWrap w:val="0"/>
            <w:vAlign w:val="center"/>
          </w:tcPr>
          <w:p w14:paraId="0F1ADF7D">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的其他资料</w:t>
            </w:r>
          </w:p>
        </w:tc>
        <w:tc>
          <w:tcPr>
            <w:tcW w:w="6470" w:type="dxa"/>
            <w:tcBorders>
              <w:tl2br w:val="nil"/>
              <w:tr2bl w:val="nil"/>
            </w:tcBorders>
            <w:noWrap w:val="0"/>
            <w:vAlign w:val="center"/>
          </w:tcPr>
          <w:p w14:paraId="15CD1AEC">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招标答疑补充文件等</w:t>
            </w:r>
          </w:p>
        </w:tc>
      </w:tr>
      <w:tr w14:paraId="6E073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0E8063B">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2160" w:type="dxa"/>
            <w:tcBorders>
              <w:tl2br w:val="nil"/>
              <w:tr2bl w:val="nil"/>
            </w:tcBorders>
            <w:noWrap w:val="0"/>
            <w:vAlign w:val="center"/>
          </w:tcPr>
          <w:p w14:paraId="5DD5213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的其他资料</w:t>
            </w:r>
          </w:p>
        </w:tc>
        <w:tc>
          <w:tcPr>
            <w:tcW w:w="6470" w:type="dxa"/>
            <w:tcBorders>
              <w:tl2br w:val="nil"/>
              <w:tr2bl w:val="nil"/>
            </w:tcBorders>
            <w:noWrap w:val="0"/>
            <w:vAlign w:val="center"/>
          </w:tcPr>
          <w:p w14:paraId="41585B10">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评审现场根据评标委员会的要求进行的澄清答疑说明文件，澄清答疑说明文件将补充、</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取代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投标文件</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中相应内容</w:t>
            </w:r>
          </w:p>
        </w:tc>
      </w:tr>
      <w:tr w14:paraId="775F4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1E0E6AD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p>
        </w:tc>
        <w:tc>
          <w:tcPr>
            <w:tcW w:w="2160" w:type="dxa"/>
            <w:tcBorders>
              <w:tl2br w:val="nil"/>
              <w:tr2bl w:val="nil"/>
            </w:tcBorders>
            <w:noWrap w:val="0"/>
            <w:vAlign w:val="center"/>
          </w:tcPr>
          <w:p w14:paraId="10C8B23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增值税税金的计算方法</w:t>
            </w:r>
          </w:p>
        </w:tc>
        <w:tc>
          <w:tcPr>
            <w:tcW w:w="6470" w:type="dxa"/>
            <w:tcBorders>
              <w:tl2br w:val="nil"/>
              <w:tr2bl w:val="nil"/>
            </w:tcBorders>
            <w:noWrap w:val="0"/>
            <w:vAlign w:val="center"/>
          </w:tcPr>
          <w:p w14:paraId="313E3F70">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按国家、地区、行业最新规定执行</w:t>
            </w:r>
          </w:p>
        </w:tc>
      </w:tr>
      <w:tr w14:paraId="6A163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1120" w:type="dxa"/>
            <w:tcBorders>
              <w:tl2br w:val="nil"/>
              <w:tr2bl w:val="nil"/>
            </w:tcBorders>
            <w:shd w:val="clear" w:color="auto" w:fill="auto"/>
            <w:noWrap w:val="0"/>
            <w:vAlign w:val="center"/>
          </w:tcPr>
          <w:p w14:paraId="06A038D4">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p>
        </w:tc>
        <w:tc>
          <w:tcPr>
            <w:tcW w:w="2160" w:type="dxa"/>
            <w:tcBorders>
              <w:tl2br w:val="nil"/>
              <w:tr2bl w:val="nil"/>
            </w:tcBorders>
            <w:noWrap w:val="0"/>
            <w:vAlign w:val="center"/>
          </w:tcPr>
          <w:p w14:paraId="300AC4C6">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投标报价的其他要求</w:t>
            </w:r>
          </w:p>
          <w:p w14:paraId="058CBEE1">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4B753391">
            <w:pPr>
              <w:pStyle w:val="43"/>
              <w:spacing w:before="74" w:line="400" w:lineRule="exact"/>
              <w:ind w:left="42" w:leftChars="20" w:right="42" w:rightChars="2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投标报价应包括：有关本项目所需服务费、人工费、保险费、税金、餐费、医疗费等全部相关费用；</w:t>
            </w:r>
          </w:p>
        </w:tc>
      </w:tr>
      <w:tr w14:paraId="6A756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20" w:type="dxa"/>
            <w:tcBorders>
              <w:tl2br w:val="nil"/>
              <w:tr2bl w:val="nil"/>
            </w:tcBorders>
            <w:shd w:val="clear" w:color="auto" w:fill="auto"/>
            <w:noWrap w:val="0"/>
            <w:vAlign w:val="center"/>
          </w:tcPr>
          <w:p w14:paraId="6FA3BDE2">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23</w:t>
            </w:r>
          </w:p>
        </w:tc>
        <w:tc>
          <w:tcPr>
            <w:tcW w:w="2160" w:type="dxa"/>
            <w:tcBorders>
              <w:tl2br w:val="nil"/>
              <w:tr2bl w:val="nil"/>
            </w:tcBorders>
            <w:noWrap w:val="0"/>
            <w:vAlign w:val="center"/>
          </w:tcPr>
          <w:p w14:paraId="7FF9FF13">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p w14:paraId="4F880F3E">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67C57BB3">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自</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投标截止</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之日起90</w:t>
            </w: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日历天</w:t>
            </w:r>
          </w:p>
        </w:tc>
      </w:tr>
      <w:tr w14:paraId="43B3D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20" w:type="dxa"/>
            <w:vMerge w:val="restart"/>
            <w:tcBorders>
              <w:tl2br w:val="nil"/>
              <w:tr2bl w:val="nil"/>
            </w:tcBorders>
            <w:noWrap w:val="0"/>
            <w:vAlign w:val="center"/>
          </w:tcPr>
          <w:p w14:paraId="7B0A153E">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2160" w:type="dxa"/>
            <w:tcBorders>
              <w:tl2br w:val="nil"/>
              <w:tr2bl w:val="nil"/>
            </w:tcBorders>
            <w:noWrap w:val="0"/>
            <w:vAlign w:val="center"/>
          </w:tcPr>
          <w:p w14:paraId="761BB808">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p w14:paraId="5DA8576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tc>
        <w:tc>
          <w:tcPr>
            <w:tcW w:w="6470" w:type="dxa"/>
            <w:tcBorders>
              <w:tl2br w:val="nil"/>
              <w:tr2bl w:val="nil"/>
            </w:tcBorders>
            <w:noWrap w:val="0"/>
            <w:vAlign w:val="center"/>
          </w:tcPr>
          <w:p w14:paraId="04B1EC3A">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val="0"/>
                <w:color w:val="000000" w:themeColor="text1"/>
                <w:kern w:val="2"/>
                <w:sz w:val="24"/>
                <w:szCs w:val="22"/>
                <w:highlight w:val="none"/>
                <w:lang w:val="en-US" w:eastAsia="zh-CN" w:bidi="ar-SA"/>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金额：</w:t>
            </w:r>
            <w:r>
              <w:rPr>
                <w:rFonts w:hint="eastAsia" w:ascii="宋体" w:hAnsi="宋体" w:cs="宋体"/>
                <w:b/>
                <w:bCs/>
                <w:color w:val="000000" w:themeColor="text1"/>
                <w:sz w:val="24"/>
                <w:szCs w:val="24"/>
                <w:highlight w:val="none"/>
                <w:lang w:val="en-US" w:eastAsia="zh-CN"/>
                <w14:textFill>
                  <w14:solidFill>
                    <w14:schemeClr w14:val="tx1"/>
                  </w14:solidFill>
                </w14:textFill>
              </w:rPr>
              <w:t>6000.00元（陆仟元整）</w:t>
            </w:r>
          </w:p>
          <w:p w14:paraId="56E462F1">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的形式：投标保证金</w:t>
            </w:r>
            <w:r>
              <w:rPr>
                <w:rFonts w:hint="eastAsia" w:ascii="宋体" w:hAnsi="宋体" w:cs="宋体"/>
                <w:b/>
                <w:bCs/>
                <w:color w:val="000000" w:themeColor="text1"/>
                <w:sz w:val="24"/>
                <w:szCs w:val="24"/>
                <w:highlight w:val="none"/>
                <w:lang w:val="en-US" w:eastAsia="zh-CN"/>
                <w14:textFill>
                  <w14:solidFill>
                    <w14:schemeClr w14:val="tx1"/>
                  </w14:solidFill>
                </w14:textFill>
              </w:rPr>
              <w:t>金应当以支票、汇票、本票或者金融机构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、担保机构出具的保函等非现金的形式提交。</w:t>
            </w:r>
          </w:p>
          <w:p w14:paraId="2F983514">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采购代理机构的开户银行及账号如下：</w:t>
            </w:r>
          </w:p>
          <w:p w14:paraId="1ADEF31A">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账户名称：</w:t>
            </w:r>
            <w:r>
              <w:rPr>
                <w:rFonts w:hint="eastAsia" w:ascii="宋体" w:hAnsi="宋体" w:cs="宋体"/>
                <w:b/>
                <w:bCs/>
                <w:color w:val="000000" w:themeColor="text1"/>
                <w:sz w:val="24"/>
                <w:szCs w:val="24"/>
                <w:highlight w:val="none"/>
                <w:lang w:val="en-US" w:eastAsia="zh-CN"/>
                <w14:textFill>
                  <w14:solidFill>
                    <w14:schemeClr w14:val="tx1"/>
                  </w14:solidFill>
                </w14:textFill>
              </w:rPr>
              <w:t>新疆国腾工程项目管理咨询有限公司</w:t>
            </w:r>
          </w:p>
          <w:p w14:paraId="58DB930D">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开户账号：843011612010139071773</w:t>
            </w:r>
          </w:p>
          <w:p w14:paraId="5E60F6E3">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行  号：402888000263</w:t>
            </w:r>
          </w:p>
          <w:p w14:paraId="10EC674E">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开 户 行：新疆库尔勒农村商业银行股份有限公司梨香南路支行</w:t>
            </w:r>
          </w:p>
          <w:p w14:paraId="06335F5B">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    意：本项目无须换取保证金收据，开标时</w:t>
            </w:r>
            <w:r>
              <w:rPr>
                <w:rFonts w:hint="eastAsia" w:ascii="宋体" w:hAnsi="宋体" w:cs="宋体"/>
                <w:b/>
                <w:bCs/>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须持能够证明其</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从其基本账户转出且已交存的有效凭证</w:t>
            </w:r>
            <w:r>
              <w:rPr>
                <w:rFonts w:hint="eastAsia" w:ascii="宋体" w:hAnsi="宋体" w:cs="宋体"/>
                <w:b/>
                <w:bCs/>
                <w:color w:val="000000" w:themeColor="text1"/>
                <w:sz w:val="24"/>
                <w:szCs w:val="24"/>
                <w:highlight w:val="none"/>
                <w:lang w:val="en-US" w:eastAsia="zh-CN"/>
                <w14:textFill>
                  <w14:solidFill>
                    <w14:schemeClr w14:val="tx1"/>
                  </w14:solidFill>
                </w14:textFill>
              </w:rPr>
              <w:t>放在投标文件中。</w:t>
            </w:r>
          </w:p>
          <w:p w14:paraId="6B724FE7">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提交</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应充分考虑资金在途时间。各</w:t>
            </w:r>
            <w:r>
              <w:rPr>
                <w:rFonts w:hint="eastAsia" w:ascii="宋体" w:hAnsi="宋体" w:cs="宋体"/>
                <w:b/>
                <w:bCs/>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缴纳</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时须在附加信息及用途栏内注明“</w:t>
            </w:r>
            <w:r>
              <w:rPr>
                <w:rFonts w:hint="eastAsia" w:ascii="宋体" w:hAnsi="宋体" w:cs="宋体"/>
                <w:b/>
                <w:bCs/>
                <w:color w:val="000000" w:themeColor="text1"/>
                <w:sz w:val="24"/>
                <w:szCs w:val="24"/>
                <w:highlight w:val="none"/>
                <w:lang w:val="en-US" w:eastAsia="zh-CN"/>
                <w14:textFill>
                  <w14:solidFill>
                    <w14:schemeClr w14:val="tx1"/>
                  </w14:solidFill>
                </w14:textFill>
              </w:rPr>
              <w:t>库尔勒市职工疗休养项目</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或项目全称</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（以</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接收方银行到账信息为准）。</w:t>
            </w:r>
          </w:p>
          <w:p w14:paraId="3D6A72E7">
            <w:pPr>
              <w:keepNext w:val="0"/>
              <w:keepLines w:val="0"/>
              <w:pageBreakBefore w:val="0"/>
              <w:widowControl w:val="0"/>
              <w:numPr>
                <w:ilvl w:val="0"/>
                <w:numId w:val="3"/>
              </w:numPr>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若</w:t>
            </w:r>
            <w:r>
              <w:rPr>
                <w:rFonts w:hint="eastAsia" w:ascii="宋体" w:hAnsi="宋体" w:cs="宋体"/>
                <w:b/>
                <w:bCs/>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未按照上述规定缴纳</w:t>
            </w:r>
            <w:r>
              <w:rPr>
                <w:rFonts w:hint="eastAsia" w:ascii="宋体" w:hAnsi="宋体" w:cs="宋体"/>
                <w:b/>
                <w:bCs/>
                <w:color w:val="000000" w:themeColor="text1"/>
                <w:sz w:val="24"/>
                <w:szCs w:val="24"/>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将被拒绝评审。</w:t>
            </w:r>
          </w:p>
        </w:tc>
      </w:tr>
      <w:tr w14:paraId="5E9E3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1120" w:type="dxa"/>
            <w:vMerge w:val="continue"/>
            <w:tcBorders>
              <w:tl2br w:val="nil"/>
              <w:tr2bl w:val="nil"/>
            </w:tcBorders>
            <w:shd w:val="clear" w:color="auto" w:fill="auto"/>
            <w:noWrap w:val="0"/>
            <w:vAlign w:val="center"/>
          </w:tcPr>
          <w:p w14:paraId="24A1D18A">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2160" w:type="dxa"/>
            <w:tcBorders>
              <w:tl2br w:val="nil"/>
              <w:tr2bl w:val="nil"/>
            </w:tcBorders>
            <w:noWrap w:val="0"/>
            <w:vAlign w:val="center"/>
          </w:tcPr>
          <w:p w14:paraId="6BF19D26">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
                <w:color w:val="000000" w:themeColor="text1"/>
                <w:sz w:val="24"/>
                <w:szCs w:val="24"/>
                <w:highlight w:val="none"/>
                <w14:textFill>
                  <w14:solidFill>
                    <w14:schemeClr w14:val="tx1"/>
                  </w14:solidFill>
                </w14:textFill>
              </w:rPr>
              <w:t>保证金的退还</w:t>
            </w:r>
          </w:p>
          <w:p w14:paraId="656A185C">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6470" w:type="dxa"/>
            <w:tcBorders>
              <w:tl2br w:val="nil"/>
              <w:tr2bl w:val="nil"/>
            </w:tcBorders>
            <w:noWrap w:val="0"/>
            <w:vAlign w:val="center"/>
          </w:tcPr>
          <w:p w14:paraId="3896B306">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(1)未</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，自</w:t>
            </w:r>
            <w:r>
              <w:rPr>
                <w:rFonts w:hint="eastAsia" w:ascii="宋体" w:hAnsi="宋体" w:cs="宋体"/>
                <w:color w:val="000000" w:themeColor="text1"/>
                <w:sz w:val="24"/>
                <w:szCs w:val="24"/>
                <w:highlight w:val="none"/>
                <w:lang w:val="en-US" w:eastAsia="zh-CN"/>
                <w14:textFill>
                  <w14:solidFill>
                    <w14:schemeClr w14:val="tx1"/>
                  </w14:solidFill>
                </w14:textFill>
              </w:rPr>
              <w:t>中标通知书</w:t>
            </w:r>
            <w:r>
              <w:rPr>
                <w:rFonts w:hint="eastAsia" w:ascii="宋体" w:hAnsi="宋体" w:eastAsia="宋体" w:cs="宋体"/>
                <w:color w:val="000000" w:themeColor="text1"/>
                <w:sz w:val="24"/>
                <w:szCs w:val="24"/>
                <w:highlight w:val="none"/>
                <w:lang w:val="en-US" w:eastAsia="zh-CN"/>
                <w14:textFill>
                  <w14:solidFill>
                    <w14:schemeClr w14:val="tx1"/>
                  </w14:solidFill>
                </w14:textFill>
              </w:rPr>
              <w:t>发出之日起5个工作日内原账户退还；</w:t>
            </w:r>
          </w:p>
          <w:p w14:paraId="2C614DAD">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zh-CN"/>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业主方确认</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后自合同签订之日起5个工作日内</w:t>
            </w:r>
            <w:r>
              <w:rPr>
                <w:rFonts w:hint="eastAsia" w:ascii="宋体" w:hAnsi="宋体" w:eastAsia="宋体" w:cs="宋体"/>
                <w:color w:val="000000" w:themeColor="text1"/>
                <w:sz w:val="24"/>
                <w:szCs w:val="24"/>
                <w:highlight w:val="none"/>
                <w:lang w:val="zh-CN"/>
                <w14:textFill>
                  <w14:solidFill>
                    <w14:schemeClr w14:val="tx1"/>
                  </w14:solidFill>
                </w14:textFill>
              </w:rPr>
              <w:t>退还</w:t>
            </w:r>
            <w:r>
              <w:rPr>
                <w:rFonts w:hint="eastAsia" w:ascii="宋体" w:hAnsi="宋体" w:cs="宋体"/>
                <w:color w:val="000000" w:themeColor="text1"/>
                <w:sz w:val="24"/>
                <w:szCs w:val="24"/>
                <w:highlight w:val="none"/>
                <w:lang w:val="en-US"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val="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val="zh-CN"/>
                <w14:textFill>
                  <w14:solidFill>
                    <w14:schemeClr w14:val="tx1"/>
                  </w14:solidFill>
                </w14:textFill>
              </w:rPr>
              <w:t>保证金</w:t>
            </w:r>
          </w:p>
          <w:p w14:paraId="6E7D7016">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(3)因</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账户问题导致无法正常时间内退付的，</w:t>
            </w:r>
            <w:r>
              <w:rPr>
                <w:rFonts w:hint="eastAsia" w:ascii="宋体" w:hAnsi="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和采购代理机构不承担相应责任；</w:t>
            </w:r>
          </w:p>
        </w:tc>
      </w:tr>
      <w:tr w14:paraId="76B78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661F8963">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p>
        </w:tc>
        <w:tc>
          <w:tcPr>
            <w:tcW w:w="2160" w:type="dxa"/>
            <w:tcBorders>
              <w:tl2br w:val="nil"/>
              <w:tr2bl w:val="nil"/>
            </w:tcBorders>
            <w:noWrap w:val="0"/>
            <w:vAlign w:val="center"/>
          </w:tcPr>
          <w:p w14:paraId="0F400F3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近年财务状况的年份要求</w:t>
            </w:r>
          </w:p>
        </w:tc>
        <w:tc>
          <w:tcPr>
            <w:tcW w:w="6470" w:type="dxa"/>
            <w:tcBorders>
              <w:tl2br w:val="nil"/>
              <w:tr2bl w:val="nil"/>
            </w:tcBorders>
            <w:noWrap w:val="0"/>
            <w:vAlign w:val="center"/>
          </w:tcPr>
          <w:p w14:paraId="321DBA44">
            <w:pPr>
              <w:pStyle w:val="43"/>
              <w:spacing w:before="74" w:line="400" w:lineRule="exact"/>
              <w:ind w:left="42" w:leftChars="20" w:right="42" w:rightChars="2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年或</w:t>
            </w:r>
            <w:r>
              <w:rPr>
                <w:rFonts w:hint="eastAsia" w:ascii="宋体" w:hAnsi="宋体" w:eastAsia="宋体" w:cs="宋体"/>
                <w:color w:val="auto"/>
                <w:kern w:val="2"/>
                <w:sz w:val="24"/>
                <w:szCs w:val="24"/>
                <w:highlight w:val="none"/>
                <w:lang w:val="en-US" w:bidi="ar-SA"/>
              </w:rPr>
              <w:t>20</w:t>
            </w:r>
            <w:r>
              <w:rPr>
                <w:rFonts w:hint="eastAsia" w:ascii="宋体" w:hAnsi="宋体" w:cs="宋体"/>
                <w:color w:val="auto"/>
                <w:kern w:val="2"/>
                <w:sz w:val="24"/>
                <w:szCs w:val="24"/>
                <w:highlight w:val="none"/>
                <w:lang w:val="en-US" w:eastAsia="zh-CN" w:bidi="ar-SA"/>
              </w:rPr>
              <w:t>24</w:t>
            </w:r>
            <w:r>
              <w:rPr>
                <w:rFonts w:hint="eastAsia" w:ascii="宋体" w:hAnsi="宋体" w:eastAsia="宋体" w:cs="宋体"/>
                <w:color w:val="auto"/>
                <w:kern w:val="2"/>
                <w:sz w:val="24"/>
                <w:szCs w:val="24"/>
                <w:highlight w:val="none"/>
                <w:lang w:val="en-US" w:bidi="ar-SA"/>
              </w:rPr>
              <w:t>年</w:t>
            </w:r>
            <w:r>
              <w:rPr>
                <w:rFonts w:hint="eastAsia" w:ascii="宋体" w:hAnsi="宋体" w:cs="宋体"/>
                <w:b/>
                <w:bCs/>
                <w:color w:val="auto"/>
                <w:kern w:val="2"/>
                <w:sz w:val="24"/>
                <w:szCs w:val="24"/>
                <w:highlight w:val="none"/>
                <w:lang w:val="en-US" w:eastAsia="zh-CN" w:bidi="ar-SA"/>
              </w:rPr>
              <w:t>（提供财务审计报告或财务报表（新成立企业不作要求））</w:t>
            </w:r>
          </w:p>
        </w:tc>
      </w:tr>
      <w:tr w14:paraId="66B84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120" w:type="dxa"/>
            <w:tcBorders>
              <w:tl2br w:val="nil"/>
              <w:tr2bl w:val="nil"/>
            </w:tcBorders>
            <w:shd w:val="clear" w:color="auto" w:fill="auto"/>
            <w:noWrap w:val="0"/>
            <w:vAlign w:val="center"/>
          </w:tcPr>
          <w:p w14:paraId="492E7647">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p>
        </w:tc>
        <w:tc>
          <w:tcPr>
            <w:tcW w:w="2160" w:type="dxa"/>
            <w:tcBorders>
              <w:tl2br w:val="nil"/>
              <w:tr2bl w:val="nil"/>
            </w:tcBorders>
            <w:noWrap w:val="0"/>
            <w:vAlign w:val="center"/>
          </w:tcPr>
          <w:p w14:paraId="5AB845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类似项目的时间要求</w:t>
            </w:r>
          </w:p>
        </w:tc>
        <w:tc>
          <w:tcPr>
            <w:tcW w:w="6470" w:type="dxa"/>
            <w:tcBorders>
              <w:tl2br w:val="nil"/>
              <w:tr2bl w:val="nil"/>
            </w:tcBorders>
            <w:noWrap w:val="0"/>
            <w:vAlign w:val="center"/>
          </w:tcPr>
          <w:p w14:paraId="538ACF3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kern w:val="2"/>
                <w:sz w:val="24"/>
                <w:szCs w:val="24"/>
                <w:highlight w:val="none"/>
                <w:lang w:val="en-US" w:bidi="ar-SA"/>
              </w:rPr>
              <w:t>指20</w:t>
            </w:r>
            <w:r>
              <w:rPr>
                <w:rFonts w:hint="eastAsia" w:ascii="宋体" w:hAnsi="宋体" w:eastAsia="宋体" w:cs="宋体"/>
                <w:kern w:val="2"/>
                <w:sz w:val="24"/>
                <w:szCs w:val="24"/>
                <w:highlight w:val="none"/>
                <w:lang w:val="en-US" w:eastAsia="zh-CN" w:bidi="ar-SA"/>
              </w:rPr>
              <w:t>2</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bidi="ar-SA"/>
              </w:rPr>
              <w:t>年</w:t>
            </w:r>
            <w:r>
              <w:rPr>
                <w:rFonts w:hint="eastAsia" w:ascii="宋体" w:hAnsi="宋体" w:cs="宋体"/>
                <w:kern w:val="2"/>
                <w:sz w:val="24"/>
                <w:szCs w:val="24"/>
                <w:highlight w:val="none"/>
                <w:lang w:val="en-US" w:eastAsia="zh-CN" w:bidi="ar-SA"/>
              </w:rPr>
              <w:t>7</w:t>
            </w:r>
            <w:r>
              <w:rPr>
                <w:rFonts w:hint="eastAsia" w:ascii="宋体" w:hAnsi="宋体" w:eastAsia="宋体" w:cs="宋体"/>
                <w:kern w:val="2"/>
                <w:sz w:val="24"/>
                <w:szCs w:val="24"/>
                <w:highlight w:val="none"/>
                <w:lang w:val="en-US" w:bidi="ar-SA"/>
              </w:rPr>
              <w:t>月至</w:t>
            </w:r>
            <w:r>
              <w:rPr>
                <w:rFonts w:hint="eastAsia" w:ascii="宋体" w:hAnsi="宋体" w:eastAsia="宋体" w:cs="宋体"/>
                <w:kern w:val="2"/>
                <w:sz w:val="24"/>
                <w:szCs w:val="24"/>
                <w:highlight w:val="none"/>
                <w:lang w:val="en-US" w:eastAsia="zh-CN" w:bidi="ar-SA"/>
              </w:rPr>
              <w:t>今</w:t>
            </w:r>
          </w:p>
        </w:tc>
      </w:tr>
      <w:tr w14:paraId="3C6A3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120" w:type="dxa"/>
            <w:tcBorders>
              <w:tl2br w:val="nil"/>
              <w:tr2bl w:val="nil"/>
            </w:tcBorders>
            <w:shd w:val="clear" w:color="auto" w:fill="auto"/>
            <w:noWrap w:val="0"/>
            <w:vAlign w:val="center"/>
          </w:tcPr>
          <w:p w14:paraId="541A88B8">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2160" w:type="dxa"/>
            <w:tcBorders>
              <w:tl2br w:val="nil"/>
              <w:tr2bl w:val="nil"/>
            </w:tcBorders>
            <w:noWrap w:val="0"/>
            <w:vAlign w:val="center"/>
          </w:tcPr>
          <w:p w14:paraId="295CE57B">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是否允许递交备选投标方案</w:t>
            </w:r>
          </w:p>
        </w:tc>
        <w:tc>
          <w:tcPr>
            <w:tcW w:w="6470" w:type="dxa"/>
            <w:tcBorders>
              <w:tl2br w:val="nil"/>
              <w:tr2bl w:val="nil"/>
            </w:tcBorders>
            <w:noWrap w:val="0"/>
            <w:vAlign w:val="center"/>
          </w:tcPr>
          <w:p w14:paraId="6C1F951A">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bidi="ar-SA"/>
                <w14:textFill>
                  <w14:solidFill>
                    <w14:schemeClr w14:val="tx1"/>
                  </w14:solidFill>
                </w14:textFill>
              </w:rPr>
              <w:t>不允许</w:t>
            </w:r>
          </w:p>
        </w:tc>
      </w:tr>
      <w:tr w14:paraId="09DAC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065E72E5">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28</w:t>
            </w:r>
          </w:p>
        </w:tc>
        <w:tc>
          <w:tcPr>
            <w:tcW w:w="2160" w:type="dxa"/>
            <w:tcBorders>
              <w:tl2br w:val="nil"/>
              <w:tr2bl w:val="nil"/>
            </w:tcBorders>
            <w:noWrap w:val="0"/>
            <w:vAlign w:val="center"/>
          </w:tcPr>
          <w:p w14:paraId="3175A969">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lang w:val="en-US" w:eastAsia="zh-CN"/>
                <w14:textFill>
                  <w14:solidFill>
                    <w14:schemeClr w14:val="tx1"/>
                  </w14:solidFill>
                </w14:textFill>
              </w:rPr>
              <w:t>说明</w:t>
            </w:r>
          </w:p>
        </w:tc>
        <w:tc>
          <w:tcPr>
            <w:tcW w:w="6470" w:type="dxa"/>
            <w:tcBorders>
              <w:tl2br w:val="nil"/>
              <w:tr2bl w:val="nil"/>
            </w:tcBorders>
            <w:noWrap w:val="0"/>
            <w:vAlign w:val="center"/>
          </w:tcPr>
          <w:p w14:paraId="7DC92865">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1.请</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提前自学线上开标流程；</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lang w:eastAsia="zh-CN"/>
                <w14:textFill>
                  <w14:solidFill>
                    <w14:schemeClr w14:val="tx1"/>
                  </w14:solidFill>
                </w14:textFill>
              </w:rPr>
              <w:t>截止时间</w:t>
            </w:r>
            <w:r>
              <w:rPr>
                <w:rFonts w:hint="eastAsia" w:ascii="宋体" w:hAnsi="宋体" w:eastAsia="宋体" w:cs="宋体"/>
                <w:color w:val="000000" w:themeColor="text1"/>
                <w:sz w:val="24"/>
                <w:szCs w:val="24"/>
                <w:highlight w:val="none"/>
                <w14:textFill>
                  <w14:solidFill>
                    <w14:schemeClr w14:val="tx1"/>
                  </w14:solidFill>
                </w14:textFill>
              </w:rPr>
              <w:t>当天，线上开标环节，</w:t>
            </w: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解密时长30分钟，请各</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请自带笔记本电脑及CA锁网上进行文件解密以及操作投标事项，请</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提前调试好在线参标电脑各项配置。</w:t>
            </w:r>
          </w:p>
          <w:p w14:paraId="2337E3D4">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中采购清单、技术需求等如有偏差，如有疑义请澄清中及时提出；否则视为充分理解</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各项要求。</w:t>
            </w:r>
          </w:p>
          <w:p w14:paraId="570DD5FE">
            <w:pPr>
              <w:bidi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3.本次采用政府采购云平台线上招标、投标，请各潜在</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及时办理CA锁和学习政府采购云平台线上投标相关知识。请在政府采购云平台登录后，进行下载</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。请各</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获取</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商文件</w:t>
            </w:r>
            <w:r>
              <w:rPr>
                <w:rFonts w:hint="eastAsia" w:ascii="宋体" w:hAnsi="宋体" w:eastAsia="宋体" w:cs="宋体"/>
                <w:color w:val="000000" w:themeColor="text1"/>
                <w:sz w:val="24"/>
                <w:szCs w:val="24"/>
                <w:highlight w:val="none"/>
                <w14:textFill>
                  <w14:solidFill>
                    <w14:schemeClr w14:val="tx1"/>
                  </w14:solidFill>
                </w14:textFill>
              </w:rPr>
              <w:t>后及时关注云平台答疑文件获取栏目。具体相关事宜见政府采购云平台。本项目采用资格后审，请</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仔细阅读</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和各项要求，制作文件及相关资料过程中，若因</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资格条件不符、提供资料不全等原因导致</w:t>
            </w: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予以退还，责任自负。</w:t>
            </w:r>
          </w:p>
          <w:p w14:paraId="27DB3B58">
            <w:pPr>
              <w:pStyle w:val="43"/>
              <w:numPr>
                <w:ilvl w:val="0"/>
                <w:numId w:val="0"/>
              </w:numPr>
              <w:spacing w:before="74" w:line="400" w:lineRule="exact"/>
              <w:ind w:leftChars="0" w:right="42" w:rightChars="2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中如有内容冲突的地方，以</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须知要求为准。</w:t>
            </w:r>
          </w:p>
        </w:tc>
      </w:tr>
      <w:tr w14:paraId="56595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34978D0A">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29</w:t>
            </w:r>
          </w:p>
        </w:tc>
        <w:tc>
          <w:tcPr>
            <w:tcW w:w="2160" w:type="dxa"/>
            <w:tcBorders>
              <w:tl2br w:val="nil"/>
              <w:tr2bl w:val="nil"/>
            </w:tcBorders>
            <w:noWrap w:val="0"/>
            <w:vAlign w:val="center"/>
          </w:tcPr>
          <w:p w14:paraId="0EBB9114">
            <w:pPr>
              <w:bidi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的份数</w:t>
            </w:r>
          </w:p>
        </w:tc>
        <w:tc>
          <w:tcPr>
            <w:tcW w:w="6470" w:type="dxa"/>
            <w:tcBorders>
              <w:tl2br w:val="nil"/>
              <w:tr2bl w:val="nil"/>
            </w:tcBorders>
            <w:noWrap w:val="0"/>
            <w:vAlign w:val="center"/>
          </w:tcPr>
          <w:p w14:paraId="085FB084">
            <w:pPr>
              <w:bidi w:val="0"/>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中标人提供纸质版文件一</w:t>
            </w:r>
            <w:r>
              <w:rPr>
                <w:rFonts w:hint="eastAsia" w:ascii="宋体" w:hAnsi="宋体" w:cs="宋体"/>
                <w:color w:val="000000" w:themeColor="text1"/>
                <w:sz w:val="24"/>
                <w:szCs w:val="24"/>
                <w:highlight w:val="none"/>
                <w:lang w:val="en-US" w:eastAsia="zh-CN"/>
                <w14:textFill>
                  <w14:solidFill>
                    <w14:schemeClr w14:val="tx1"/>
                  </w14:solidFill>
                </w14:textFill>
              </w:rPr>
              <w:t>正三副</w:t>
            </w:r>
            <w:r>
              <w:rPr>
                <w:rFonts w:hint="eastAsia" w:ascii="宋体" w:hAnsi="宋体" w:eastAsia="宋体" w:cs="宋体"/>
                <w:color w:val="000000" w:themeColor="text1"/>
                <w:sz w:val="24"/>
                <w:szCs w:val="24"/>
                <w:highlight w:val="none"/>
                <w:lang w:val="en-US" w:eastAsia="zh-CN"/>
                <w14:textFill>
                  <w14:solidFill>
                    <w14:schemeClr w14:val="tx1"/>
                  </w14:solidFill>
                </w14:textFill>
              </w:rPr>
              <w:t>及电子版U盘一份于中标公示期递交(寄送)至</w:t>
            </w:r>
            <w:r>
              <w:rPr>
                <w:rFonts w:hint="eastAsia" w:ascii="宋体" w:hAnsi="宋体" w:cs="宋体"/>
                <w:color w:val="000000" w:themeColor="text1"/>
                <w:sz w:val="24"/>
                <w:szCs w:val="24"/>
                <w:highlight w:val="none"/>
                <w:lang w:val="zh-CN" w:eastAsia="zh-CN"/>
                <w14:textFill>
                  <w14:solidFill>
                    <w14:schemeClr w14:val="tx1"/>
                  </w14:solidFill>
                </w14:textFill>
              </w:rPr>
              <w:t>新疆国腾工程项目管理咨询有限公司</w:t>
            </w:r>
          </w:p>
        </w:tc>
      </w:tr>
      <w:tr w14:paraId="57942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rPr>
        <w:tc>
          <w:tcPr>
            <w:tcW w:w="1120" w:type="dxa"/>
            <w:tcBorders>
              <w:tl2br w:val="nil"/>
              <w:tr2bl w:val="nil"/>
            </w:tcBorders>
            <w:shd w:val="clear" w:color="auto" w:fill="auto"/>
            <w:noWrap w:val="0"/>
            <w:vAlign w:val="center"/>
          </w:tcPr>
          <w:p w14:paraId="3F25A840">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w:t>
            </w:r>
          </w:p>
        </w:tc>
        <w:tc>
          <w:tcPr>
            <w:tcW w:w="2160" w:type="dxa"/>
            <w:tcBorders>
              <w:tl2br w:val="nil"/>
              <w:tr2bl w:val="nil"/>
            </w:tcBorders>
            <w:noWrap w:val="0"/>
            <w:vAlign w:val="center"/>
          </w:tcPr>
          <w:p w14:paraId="022DA874">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投标截止时间</w:t>
            </w:r>
          </w:p>
        </w:tc>
        <w:tc>
          <w:tcPr>
            <w:tcW w:w="6470" w:type="dxa"/>
            <w:tcBorders>
              <w:tl2br w:val="nil"/>
              <w:tr2bl w:val="nil"/>
            </w:tcBorders>
            <w:noWrap w:val="0"/>
            <w:vAlign w:val="center"/>
          </w:tcPr>
          <w:p w14:paraId="7A25C60E">
            <w:pPr>
              <w:pStyle w:val="43"/>
              <w:spacing w:before="74" w:line="400" w:lineRule="exact"/>
              <w:ind w:left="42" w:leftChars="20" w:right="42" w:rightChars="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2025年07月24日 16:30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（北京时间）</w:t>
            </w:r>
          </w:p>
        </w:tc>
      </w:tr>
      <w:tr w14:paraId="312EE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20" w:type="dxa"/>
            <w:tcBorders>
              <w:tl2br w:val="nil"/>
              <w:tr2bl w:val="nil"/>
            </w:tcBorders>
            <w:shd w:val="clear" w:color="auto" w:fill="auto"/>
            <w:noWrap w:val="0"/>
            <w:vAlign w:val="center"/>
          </w:tcPr>
          <w:p w14:paraId="7F296483">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31</w:t>
            </w:r>
          </w:p>
        </w:tc>
        <w:tc>
          <w:tcPr>
            <w:tcW w:w="2160" w:type="dxa"/>
            <w:tcBorders>
              <w:tl2br w:val="nil"/>
              <w:tr2bl w:val="nil"/>
            </w:tcBorders>
            <w:noWrap w:val="0"/>
            <w:vAlign w:val="center"/>
          </w:tcPr>
          <w:p w14:paraId="2AC2CFDC">
            <w:pPr>
              <w:pStyle w:val="43"/>
              <w:spacing w:before="74" w:line="400" w:lineRule="exact"/>
              <w:ind w:left="42" w:leftChars="20" w:right="42" w:rightChars="2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w:t>
            </w:r>
            <w:r>
              <w:rPr>
                <w:rFonts w:hint="eastAsia" w:ascii="宋体" w:hAnsi="宋体" w:cs="宋体"/>
                <w:color w:val="000000" w:themeColor="text1"/>
                <w:sz w:val="24"/>
                <w:szCs w:val="24"/>
                <w:highlight w:val="none"/>
                <w:lang w:eastAsia="zh-CN"/>
                <w14:textFill>
                  <w14:solidFill>
                    <w14:schemeClr w14:val="tx1"/>
                  </w14:solidFill>
                </w14:textFill>
              </w:rPr>
              <w:t>投标文件</w:t>
            </w:r>
          </w:p>
        </w:tc>
        <w:tc>
          <w:tcPr>
            <w:tcW w:w="6470" w:type="dxa"/>
            <w:tcBorders>
              <w:tl2br w:val="nil"/>
              <w:tr2bl w:val="nil"/>
            </w:tcBorders>
            <w:noWrap w:val="0"/>
            <w:vAlign w:val="center"/>
          </w:tcPr>
          <w:p w14:paraId="43C6F48C">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政采云线上开标大厅（https://www.zcygov.cn在线投标）</w:t>
            </w:r>
          </w:p>
          <w:p w14:paraId="18A021D8">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投标人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需将加密的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投标文件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上传至政采云平台，到达开标时间后，解密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投标文件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4BB5E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39A6CD9">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32</w:t>
            </w:r>
          </w:p>
        </w:tc>
        <w:tc>
          <w:tcPr>
            <w:tcW w:w="2160" w:type="dxa"/>
            <w:tcBorders>
              <w:tl2br w:val="nil"/>
              <w:tr2bl w:val="nil"/>
            </w:tcBorders>
            <w:noWrap w:val="0"/>
            <w:vAlign w:val="center"/>
          </w:tcPr>
          <w:p w14:paraId="08B41CA1">
            <w:pPr>
              <w:pStyle w:val="43"/>
              <w:spacing w:before="74" w:line="400" w:lineRule="exact"/>
              <w:ind w:left="42" w:leftChars="20" w:right="42" w:rightChars="2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p>
        </w:tc>
        <w:tc>
          <w:tcPr>
            <w:tcW w:w="6470" w:type="dxa"/>
            <w:tcBorders>
              <w:tl2br w:val="nil"/>
              <w:tr2bl w:val="nil"/>
            </w:tcBorders>
            <w:noWrap w:val="0"/>
            <w:vAlign w:val="center"/>
          </w:tcPr>
          <w:p w14:paraId="70D6A94B">
            <w:pPr>
              <w:pStyle w:val="43"/>
              <w:spacing w:before="74" w:line="400" w:lineRule="exact"/>
              <w:ind w:left="42" w:leftChars="20" w:right="42" w:rightChars="2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2025年07月24日 16:30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（北京时间），开标后30分钟内</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投标人</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需在线解密</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投标文件</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p>
        </w:tc>
      </w:tr>
      <w:tr w14:paraId="7B4CC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5133801E">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33</w:t>
            </w:r>
          </w:p>
        </w:tc>
        <w:tc>
          <w:tcPr>
            <w:tcW w:w="2160" w:type="dxa"/>
            <w:tcBorders>
              <w:tl2br w:val="nil"/>
              <w:tr2bl w:val="nil"/>
            </w:tcBorders>
            <w:noWrap w:val="0"/>
            <w:vAlign w:val="center"/>
          </w:tcPr>
          <w:p w14:paraId="49366EA5">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通讯联系</w:t>
            </w:r>
          </w:p>
        </w:tc>
        <w:tc>
          <w:tcPr>
            <w:tcW w:w="6470" w:type="dxa"/>
            <w:tcBorders>
              <w:tl2br w:val="nil"/>
              <w:tr2bl w:val="nil"/>
            </w:tcBorders>
            <w:noWrap w:val="0"/>
            <w:vAlign w:val="center"/>
          </w:tcPr>
          <w:p w14:paraId="30F1DCF4">
            <w:pPr>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自递交</w:t>
            </w: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之时起至</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结束止，应确保其提供的联系方式一直保持有效和畅通，以保证在</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期间需进行往来函件（</w:t>
            </w: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的澄清等）或与</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有关事宜能及时通知或发送给</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，并能及时反馈信息。否则，招标人（或采购代理机构）不承担由此（提供的联系方式无效或通讯不畅、无法联系等）引起的一切后果。</w:t>
            </w:r>
          </w:p>
        </w:tc>
      </w:tr>
      <w:tr w14:paraId="2651B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120" w:type="dxa"/>
            <w:tcBorders>
              <w:tl2br w:val="nil"/>
              <w:tr2bl w:val="nil"/>
            </w:tcBorders>
            <w:shd w:val="clear" w:color="auto" w:fill="auto"/>
            <w:noWrap w:val="0"/>
            <w:vAlign w:val="center"/>
          </w:tcPr>
          <w:p w14:paraId="6FB99E62">
            <w:pPr>
              <w:pStyle w:val="43"/>
              <w:spacing w:before="74" w:line="400" w:lineRule="exact"/>
              <w:ind w:left="42" w:leftChars="20" w:right="42" w:rightChars="2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34</w:t>
            </w:r>
          </w:p>
        </w:tc>
        <w:tc>
          <w:tcPr>
            <w:tcW w:w="2160" w:type="dxa"/>
            <w:vAlign w:val="center"/>
          </w:tcPr>
          <w:p w14:paraId="36F6183D">
            <w:pPr>
              <w:bidi w:val="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代理服务费</w:t>
            </w:r>
          </w:p>
        </w:tc>
        <w:tc>
          <w:tcPr>
            <w:tcW w:w="6470" w:type="dxa"/>
            <w:vAlign w:val="center"/>
          </w:tcPr>
          <w:p w14:paraId="261844FC">
            <w:pP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代理报酬的计算方法：</w:t>
            </w:r>
          </w:p>
          <w:p w14:paraId="69418011">
            <w:pPr>
              <w:bidi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val="zh-CN" w:eastAsia="zh-CN"/>
                <w14:textFill>
                  <w14:solidFill>
                    <w14:schemeClr w14:val="tx1"/>
                  </w14:solidFill>
                </w14:textFill>
              </w:rPr>
              <w:t>）1、发改价格</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2015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299号文执行</w:t>
            </w:r>
          </w:p>
          <w:p w14:paraId="70F81F8B">
            <w:pPr>
              <w:bidi w:val="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2、代理报酬支付方式：由</w:t>
            </w:r>
            <w:r>
              <w:rPr>
                <w:rFonts w:hint="eastAsia" w:ascii="宋体" w:hAnsi="宋体" w:cs="宋体"/>
                <w:color w:val="000000" w:themeColor="text1"/>
                <w:sz w:val="24"/>
                <w:szCs w:val="24"/>
                <w:highlight w:val="none"/>
                <w:lang w:val="en-US" w:eastAsia="zh-CN"/>
                <w14:textFill>
                  <w14:solidFill>
                    <w14:schemeClr w14:val="tx1"/>
                  </w14:solidFill>
                </w14:textFill>
              </w:rPr>
              <w:t>中标</w:t>
            </w:r>
            <w:r>
              <w:rPr>
                <w:rFonts w:hint="eastAsia" w:ascii="宋体" w:hAnsi="宋体" w:cs="宋体"/>
                <w:color w:val="000000" w:themeColor="text1"/>
                <w:sz w:val="24"/>
                <w:szCs w:val="24"/>
                <w:highlight w:val="none"/>
                <w:lang w:val="zh-CN" w:eastAsia="zh-CN"/>
                <w14:textFill>
                  <w14:solidFill>
                    <w14:schemeClr w14:val="tx1"/>
                  </w14:solidFill>
                </w14:textFill>
              </w:rPr>
              <w:t>人</w:t>
            </w:r>
            <w:r>
              <w:rPr>
                <w:rFonts w:hint="eastAsia" w:ascii="宋体" w:hAnsi="宋体" w:eastAsia="宋体" w:cs="宋体"/>
                <w:color w:val="000000" w:themeColor="text1"/>
                <w:sz w:val="24"/>
                <w:szCs w:val="24"/>
                <w:highlight w:val="none"/>
                <w:lang w:val="zh-CN" w:eastAsia="zh-CN"/>
                <w14:textFill>
                  <w14:solidFill>
                    <w14:schemeClr w14:val="tx1"/>
                  </w14:solidFill>
                </w14:textFill>
              </w:rPr>
              <w:t>支付</w:t>
            </w:r>
          </w:p>
          <w:p w14:paraId="4F2DC2C5">
            <w:pPr>
              <w:keepNext w:val="0"/>
              <w:keepLines w:val="0"/>
              <w:widowControl/>
              <w:suppressLineNumbers w:val="0"/>
              <w:jc w:val="left"/>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3、代理报酬的支付时间：由</w:t>
            </w:r>
            <w:r>
              <w:rPr>
                <w:rFonts w:hint="eastAsia" w:ascii="宋体" w:hAnsi="宋体" w:cs="宋体"/>
                <w:color w:val="000000" w:themeColor="text1"/>
                <w:sz w:val="24"/>
                <w:szCs w:val="24"/>
                <w:highlight w:val="none"/>
                <w:lang w:val="zh-CN" w:eastAsia="zh-CN"/>
                <w14:textFill>
                  <w14:solidFill>
                    <w14:schemeClr w14:val="tx1"/>
                  </w14:solidFill>
                </w14:textFill>
              </w:rPr>
              <w:t>中标人</w:t>
            </w:r>
            <w:r>
              <w:rPr>
                <w:rFonts w:hint="eastAsia" w:ascii="宋体" w:hAnsi="宋体" w:eastAsia="宋体" w:cs="宋体"/>
                <w:color w:val="000000" w:themeColor="text1"/>
                <w:sz w:val="24"/>
                <w:szCs w:val="24"/>
                <w:highlight w:val="none"/>
                <w:lang w:val="zh-CN" w:eastAsia="zh-CN"/>
                <w14:textFill>
                  <w14:solidFill>
                    <w14:schemeClr w14:val="tx1"/>
                  </w14:solidFill>
                </w14:textFill>
              </w:rPr>
              <w:t>领取中标（成交）通知书前支付。</w:t>
            </w:r>
          </w:p>
          <w:p w14:paraId="67E1C351">
            <w:pPr>
              <w:keepNext w:val="0"/>
              <w:keepLines w:val="0"/>
              <w:widowControl/>
              <w:suppressLineNumbers w:val="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不论投标的结果如何，</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投标人</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均应自行承担所有与参加投标有关的全部费用。</w:t>
            </w:r>
          </w:p>
        </w:tc>
      </w:tr>
      <w:tr w14:paraId="3CE94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0CADF8CA">
            <w:pPr>
              <w:pStyle w:val="43"/>
              <w:spacing w:before="74" w:line="400" w:lineRule="exact"/>
              <w:ind w:left="42" w:leftChars="20" w:right="42" w:rightChars="2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35</w:t>
            </w:r>
          </w:p>
        </w:tc>
        <w:tc>
          <w:tcPr>
            <w:tcW w:w="2160" w:type="dxa"/>
            <w:vAlign w:val="center"/>
          </w:tcPr>
          <w:p w14:paraId="0DC1F151">
            <w:pPr>
              <w:bidi w:val="0"/>
              <w:jc w:val="center"/>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default" w:ascii="宋体" w:hAnsi="宋体" w:cs="宋体"/>
                <w:b w:val="0"/>
                <w:bCs w:val="0"/>
                <w:color w:val="000000" w:themeColor="text1"/>
                <w:sz w:val="24"/>
                <w:szCs w:val="24"/>
                <w:highlight w:val="none"/>
                <w:lang w:val="en-US" w:eastAsia="zh-CN"/>
                <w14:textFill>
                  <w14:solidFill>
                    <w14:schemeClr w14:val="tx1"/>
                  </w14:solidFill>
                </w14:textFill>
              </w:rPr>
              <w:t>政府采购政策支持</w:t>
            </w:r>
          </w:p>
        </w:tc>
        <w:tc>
          <w:tcPr>
            <w:tcW w:w="6470" w:type="dxa"/>
            <w:vAlign w:val="center"/>
          </w:tcPr>
          <w:p w14:paraId="41554B13">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1.促进中小企业发展政策：根据《政府采购促进中小企业发展管理办法》规定，小型或微型企业且报价产品为小型或微型企业生产的，将对该报价产品的评标报价给予10%的扣除。投标人和制造商应出具投标文件要求的《中小企业声明函》给予证明，否则评标时不予认可。投标人和制造商应对提交的中小企业声明函的真实性负责，提交的中小企业声明函不真实的，应承担相应的法律责任。</w:t>
            </w:r>
          </w:p>
          <w:p w14:paraId="23746D6B">
            <w:pPr>
              <w:pStyle w:val="39"/>
              <w:rPr>
                <w:rFonts w:hint="eastAsia" w:ascii="宋体" w:hAnsi="Times New Roman" w:eastAsia="宋体" w:cs="Times New Roman"/>
                <w:b/>
                <w:bCs/>
                <w:color w:val="000000" w:themeColor="text1"/>
                <w:kern w:val="0"/>
                <w:sz w:val="24"/>
                <w:szCs w:val="20"/>
                <w:highlight w:val="none"/>
                <w:lang w:val="en-US" w:eastAsia="zh-CN" w:bidi="ar-SA"/>
                <w14:textFill>
                  <w14:solidFill>
                    <w14:schemeClr w14:val="tx1"/>
                  </w14:solidFill>
                </w14:textFill>
              </w:rPr>
            </w:pPr>
            <w:r>
              <w:rPr>
                <w:rFonts w:hint="eastAsia" w:ascii="宋体" w:hAnsi="Times New Roman" w:eastAsia="宋体" w:cs="Times New Roman"/>
                <w:b/>
                <w:bCs/>
                <w:color w:val="000000" w:themeColor="text1"/>
                <w:kern w:val="0"/>
                <w:sz w:val="24"/>
                <w:szCs w:val="20"/>
                <w:highlight w:val="none"/>
                <w:lang w:val="en-US" w:eastAsia="zh-CN" w:bidi="ar-SA"/>
                <w14:textFill>
                  <w14:solidFill>
                    <w14:schemeClr w14:val="tx1"/>
                  </w14:solidFill>
                </w14:textFill>
              </w:rPr>
              <w:t>注：对于未预留份额专门面向中小企业的采购项目，以及预留份额项目中的非预留部分采购包，</w:t>
            </w:r>
            <w:r>
              <w:rPr>
                <w:rFonts w:hint="eastAsia" w:ascii="宋体" w:cs="Times New Roman"/>
                <w:b/>
                <w:bCs/>
                <w:color w:val="000000" w:themeColor="text1"/>
                <w:kern w:val="0"/>
                <w:sz w:val="24"/>
                <w:szCs w:val="20"/>
                <w:highlight w:val="none"/>
                <w:lang w:val="en-US" w:eastAsia="zh-CN" w:bidi="ar-SA"/>
                <w14:textFill>
                  <w14:solidFill>
                    <w14:schemeClr w14:val="tx1"/>
                  </w14:solidFill>
                </w14:textFill>
              </w:rPr>
              <w:t>招标人</w:t>
            </w:r>
            <w:r>
              <w:rPr>
                <w:rFonts w:hint="eastAsia" w:ascii="宋体" w:hAnsi="Times New Roman" w:eastAsia="宋体" w:cs="Times New Roman"/>
                <w:b/>
                <w:bCs/>
                <w:color w:val="000000" w:themeColor="text1"/>
                <w:kern w:val="0"/>
                <w:sz w:val="24"/>
                <w:szCs w:val="20"/>
                <w:highlight w:val="none"/>
                <w:lang w:val="en-US" w:eastAsia="zh-CN" w:bidi="ar-SA"/>
                <w14:textFill>
                  <w14:solidFill>
                    <w14:schemeClr w14:val="tx1"/>
                  </w14:solidFill>
                </w14:textFill>
              </w:rPr>
              <w:t>、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C4F7037">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2.监狱企业扶持政策：投标人如为监狱企业将视同小型或微型企业，且报价产品为小型或微型企业生产的，将对该产品的评标报价给予10%的扣除。投标人为监狱企业的，应提供由省级以上监狱管理局、戒毒管理局（含新疆生产建设兵团）出具的属于监狱企业的证明文件。投标人应对提交属于监狱企业的证明文件的真实性负责，提交的监狱企业的证明文件不真实的，应承担相应的法律责任。</w:t>
            </w:r>
          </w:p>
          <w:p w14:paraId="2494DDE9">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3.残疾人福利性单位视同小型、微型企业。不重复享受政策。</w:t>
            </w:r>
          </w:p>
          <w:p w14:paraId="59B815A3">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列入财政部会同国务院有关部门发布的节能产品、环境标志产品品目清单，投标人应当提供国家确定的认证机构出具的、处于有效期之内的节能产品、环境标志产品认证证书。</w:t>
            </w:r>
          </w:p>
        </w:tc>
      </w:tr>
      <w:tr w14:paraId="49005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1788D508">
            <w:pPr>
              <w:pStyle w:val="43"/>
              <w:spacing w:before="74" w:line="400" w:lineRule="exact"/>
              <w:ind w:left="42" w:leftChars="20" w:right="42" w:rightChars="20"/>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36</w:t>
            </w:r>
          </w:p>
        </w:tc>
        <w:tc>
          <w:tcPr>
            <w:tcW w:w="2160" w:type="dxa"/>
            <w:vAlign w:val="center"/>
          </w:tcPr>
          <w:p w14:paraId="793A18DE">
            <w:pPr>
              <w:bidi w:val="0"/>
              <w:jc w:val="center"/>
              <w:rPr>
                <w:rFonts w:hint="default"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踏勘</w:t>
            </w:r>
          </w:p>
        </w:tc>
        <w:tc>
          <w:tcPr>
            <w:tcW w:w="6470" w:type="dxa"/>
            <w:vAlign w:val="center"/>
          </w:tcPr>
          <w:p w14:paraId="4AC9BAED">
            <w:pPr>
              <w:pStyle w:val="38"/>
              <w:ind w:left="0" w:leftChars="0" w:firstLine="0" w:firstLineChars="0"/>
              <w:rPr>
                <w:rFonts w:hint="eastAsia"/>
                <w:b w:val="0"/>
                <w:bCs w:val="0"/>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现场不组织踏勘，若</w:t>
            </w:r>
            <w:r>
              <w:rPr>
                <w:rFonts w:hint="eastAsia" w:hAnsi="宋体" w:cs="宋体"/>
                <w:color w:val="000000" w:themeColor="text1"/>
                <w:sz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highlight w:val="none"/>
                <w:lang w:val="en-US" w:eastAsia="zh-CN"/>
                <w14:textFill>
                  <w14:solidFill>
                    <w14:schemeClr w14:val="tx1"/>
                  </w14:solidFill>
                </w14:textFill>
              </w:rPr>
              <w:t>有需求请自行踏勘</w:t>
            </w:r>
          </w:p>
        </w:tc>
      </w:tr>
      <w:tr w14:paraId="01735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120" w:type="dxa"/>
            <w:vAlign w:val="center"/>
          </w:tcPr>
          <w:p w14:paraId="763D3D2C">
            <w:pPr>
              <w:pStyle w:val="43"/>
              <w:spacing w:before="74" w:line="400" w:lineRule="exact"/>
              <w:ind w:left="42" w:leftChars="20" w:right="42" w:rightChars="20"/>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37</w:t>
            </w:r>
          </w:p>
        </w:tc>
        <w:tc>
          <w:tcPr>
            <w:tcW w:w="2160" w:type="dxa"/>
            <w:vAlign w:val="center"/>
          </w:tcPr>
          <w:p w14:paraId="53391393">
            <w:pPr>
              <w:bidi w:val="0"/>
              <w:jc w:val="center"/>
              <w:rPr>
                <w:rFonts w:hint="eastAsia"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eastAsia="宋体" w:cs="宋体"/>
                <w:b/>
                <w:color w:val="auto"/>
                <w:kern w:val="0"/>
                <w:sz w:val="24"/>
                <w:highlight w:val="none"/>
              </w:rPr>
              <w:t>其他</w:t>
            </w:r>
          </w:p>
        </w:tc>
        <w:tc>
          <w:tcPr>
            <w:tcW w:w="6470" w:type="dxa"/>
            <w:vAlign w:val="center"/>
          </w:tcPr>
          <w:p w14:paraId="65B19361">
            <w:pPr>
              <w:pStyle w:val="80"/>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根据“财政部 87 号令《政府采购货物服务招标投标管理办法》 ”第 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70B445">
            <w:pPr>
              <w:pStyle w:val="80"/>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服务费、</w:t>
            </w:r>
            <w:r>
              <w:rPr>
                <w:rFonts w:hint="eastAsia" w:ascii="宋体" w:hAnsi="宋体" w:eastAsia="宋体" w:cs="宋体"/>
                <w:b/>
                <w:bCs/>
                <w:color w:val="auto"/>
                <w:kern w:val="0"/>
                <w:sz w:val="24"/>
                <w:highlight w:val="none"/>
                <w:lang w:val="zh-CN"/>
              </w:rPr>
              <w:t>管理费用、财务费用、</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人工费、保险费、税金</w:t>
            </w:r>
            <w:r>
              <w:rPr>
                <w:rFonts w:hint="eastAsia" w:ascii="宋体" w:hAnsi="宋体" w:eastAsia="宋体" w:cs="宋体"/>
                <w:b/>
                <w:bCs/>
                <w:color w:val="auto"/>
                <w:kern w:val="0"/>
                <w:sz w:val="24"/>
                <w:highlight w:val="none"/>
                <w:lang w:val="zh-CN"/>
              </w:rPr>
              <w:t>等成本构成事项详细陈述。</w:t>
            </w:r>
          </w:p>
          <w:p w14:paraId="7C0636CA">
            <w:pPr>
              <w:pStyle w:val="80"/>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投标人书面说明应当签字确认</w:t>
            </w:r>
            <w:r>
              <w:rPr>
                <w:rFonts w:hint="eastAsia" w:ascii="宋体" w:hAnsi="宋体" w:eastAsia="宋体" w:cs="宋体"/>
                <w:b/>
                <w:bCs/>
                <w:color w:val="auto"/>
                <w:kern w:val="0"/>
                <w:sz w:val="24"/>
                <w:highlight w:val="none"/>
                <w:lang w:val="en-US" w:eastAsia="zh-CN"/>
              </w:rPr>
              <w:t>并</w:t>
            </w:r>
            <w:r>
              <w:rPr>
                <w:rFonts w:hint="eastAsia" w:ascii="宋体" w:hAnsi="宋体" w:eastAsia="宋体" w:cs="宋体"/>
                <w:b/>
                <w:bCs/>
                <w:color w:val="auto"/>
                <w:kern w:val="0"/>
                <w:sz w:val="24"/>
                <w:highlight w:val="none"/>
                <w:lang w:val="zh-CN"/>
              </w:rPr>
              <w:t>加盖公章，否则无效。书面说明的签字确认，投标人为法人的， 由其法定代表人或者代理人签字确认；投标人为其他组织的由其主要负责人或者代理人签字确认。</w:t>
            </w:r>
          </w:p>
          <w:p w14:paraId="463CC67A">
            <w:pPr>
              <w:pStyle w:val="80"/>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w:t>
            </w:r>
            <w:r>
              <w:rPr>
                <w:rFonts w:hint="eastAsia" w:ascii="宋体" w:hAnsi="宋体" w:cs="宋体"/>
                <w:b/>
                <w:bCs/>
                <w:color w:val="auto"/>
                <w:kern w:val="0"/>
                <w:sz w:val="24"/>
                <w:highlight w:val="none"/>
                <w:lang w:val="zh-CN"/>
              </w:rPr>
              <w:t>投标文件</w:t>
            </w:r>
            <w:r>
              <w:rPr>
                <w:rFonts w:hint="eastAsia" w:ascii="宋体" w:hAnsi="宋体" w:eastAsia="宋体" w:cs="宋体"/>
                <w:b/>
                <w:bCs/>
                <w:color w:val="auto"/>
                <w:kern w:val="0"/>
                <w:sz w:val="24"/>
                <w:highlight w:val="none"/>
                <w:lang w:val="zh-CN"/>
              </w:rPr>
              <w:t>作为无效处理。</w:t>
            </w:r>
          </w:p>
          <w:p w14:paraId="24E11BD0">
            <w:pPr>
              <w:pStyle w:val="38"/>
              <w:ind w:left="0" w:lef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auto"/>
                <w:kern w:val="0"/>
                <w:sz w:val="24"/>
                <w:highlight w:val="none"/>
                <w:lang w:val="zh-CN"/>
              </w:rPr>
              <w:t>投标人应当在投标截止前提前准好上述审查资料以备评标委员会审查，提供书面说明的有效时间为 30 分钟，逾期提供或者未提供的，评标委员会将其投标文件作为无效处理。</w:t>
            </w:r>
          </w:p>
        </w:tc>
      </w:tr>
    </w:tbl>
    <w:p w14:paraId="2F40060F">
      <w:pPr>
        <w:pStyle w:val="44"/>
        <w:widowControl w:val="0"/>
        <w:spacing w:before="0" w:beforeAutospacing="0" w:after="0" w:afterAutospacing="0" w:line="360" w:lineRule="auto"/>
        <w:jc w:val="both"/>
        <w:rPr>
          <w:rFonts w:hint="eastAsia"/>
          <w:b/>
          <w:bCs/>
          <w:color w:val="000000" w:themeColor="text1"/>
          <w:sz w:val="24"/>
          <w:szCs w:val="24"/>
          <w:highlight w:val="none"/>
          <w14:textFill>
            <w14:solidFill>
              <w14:schemeClr w14:val="tx1"/>
            </w14:solidFill>
          </w14:textFill>
        </w:rPr>
      </w:pPr>
    </w:p>
    <w:p w14:paraId="2FD7991D">
      <w:pPr>
        <w:pStyle w:val="44"/>
        <w:widowControl w:val="0"/>
        <w:spacing w:before="0" w:beforeAutospacing="0" w:after="0" w:afterAutospacing="0" w:line="360" w:lineRule="auto"/>
        <w:ind w:firstLine="482" w:firstLineChars="200"/>
        <w:jc w:val="both"/>
        <w:rPr>
          <w:bCs/>
          <w:color w:val="000000" w:themeColor="text1"/>
          <w:sz w:val="28"/>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注：</w:t>
      </w:r>
      <w:r>
        <w:rPr>
          <w:rFonts w:hint="eastAsia"/>
          <w:b/>
          <w:bCs/>
          <w:color w:val="000000" w:themeColor="text1"/>
          <w:sz w:val="24"/>
          <w:szCs w:val="24"/>
          <w:highlight w:val="none"/>
          <w:lang w:eastAsia="zh-CN"/>
          <w14:textFill>
            <w14:solidFill>
              <w14:schemeClr w14:val="tx1"/>
            </w14:solidFill>
          </w14:textFill>
        </w:rPr>
        <w:t>投标人</w:t>
      </w:r>
      <w:r>
        <w:rPr>
          <w:rFonts w:hint="eastAsia"/>
          <w:b/>
          <w:bCs/>
          <w:color w:val="000000" w:themeColor="text1"/>
          <w:sz w:val="24"/>
          <w:szCs w:val="24"/>
          <w:highlight w:val="none"/>
          <w14:textFill>
            <w14:solidFill>
              <w14:schemeClr w14:val="tx1"/>
            </w14:solidFill>
          </w14:textFill>
        </w:rPr>
        <w:t>必须认真阅读</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中所有的事项、格式、条款和</w:t>
      </w:r>
      <w:r>
        <w:rPr>
          <w:rFonts w:hint="eastAsia"/>
          <w:b/>
          <w:bCs/>
          <w:color w:val="000000" w:themeColor="text1"/>
          <w:sz w:val="24"/>
          <w:szCs w:val="24"/>
          <w:highlight w:val="none"/>
          <w:lang w:eastAsia="zh-CN"/>
          <w14:textFill>
            <w14:solidFill>
              <w14:schemeClr w14:val="tx1"/>
            </w14:solidFill>
          </w14:textFill>
        </w:rPr>
        <w:t>招标人需求</w:t>
      </w:r>
      <w:r>
        <w:rPr>
          <w:rFonts w:hint="eastAsia"/>
          <w:b/>
          <w:bCs/>
          <w:color w:val="000000" w:themeColor="text1"/>
          <w:sz w:val="24"/>
          <w:szCs w:val="24"/>
          <w:highlight w:val="none"/>
          <w14:textFill>
            <w14:solidFill>
              <w14:schemeClr w14:val="tx1"/>
            </w14:solidFill>
          </w14:textFill>
        </w:rPr>
        <w:t>等。</w:t>
      </w:r>
      <w:r>
        <w:rPr>
          <w:rFonts w:hint="eastAsia"/>
          <w:b/>
          <w:bCs/>
          <w:color w:val="000000" w:themeColor="text1"/>
          <w:sz w:val="24"/>
          <w:szCs w:val="24"/>
          <w:highlight w:val="none"/>
          <w:lang w:eastAsia="zh-CN"/>
          <w14:textFill>
            <w14:solidFill>
              <w14:schemeClr w14:val="tx1"/>
            </w14:solidFill>
          </w14:textFill>
        </w:rPr>
        <w:t>投标人</w:t>
      </w:r>
      <w:r>
        <w:rPr>
          <w:rFonts w:hint="eastAsia"/>
          <w:b/>
          <w:bCs/>
          <w:color w:val="000000" w:themeColor="text1"/>
          <w:sz w:val="24"/>
          <w:szCs w:val="24"/>
          <w:highlight w:val="none"/>
          <w14:textFill>
            <w14:solidFill>
              <w14:schemeClr w14:val="tx1"/>
            </w14:solidFill>
          </w14:textFill>
        </w:rPr>
        <w:t>没有按照</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要求提交全部资料，或者</w:t>
      </w:r>
      <w:r>
        <w:rPr>
          <w:rFonts w:hint="eastAsia"/>
          <w:b/>
          <w:bCs/>
          <w:color w:val="000000" w:themeColor="text1"/>
          <w:sz w:val="24"/>
          <w:szCs w:val="24"/>
          <w:highlight w:val="none"/>
          <w:lang w:eastAsia="zh-CN"/>
          <w14:textFill>
            <w14:solidFill>
              <w14:schemeClr w14:val="tx1"/>
            </w14:solidFill>
          </w14:textFill>
        </w:rPr>
        <w:t>投标文件</w:t>
      </w:r>
      <w:r>
        <w:rPr>
          <w:rFonts w:hint="eastAsia"/>
          <w:b/>
          <w:bCs/>
          <w:color w:val="000000" w:themeColor="text1"/>
          <w:sz w:val="24"/>
          <w:szCs w:val="24"/>
          <w:highlight w:val="none"/>
          <w14:textFill>
            <w14:solidFill>
              <w14:schemeClr w14:val="tx1"/>
            </w14:solidFill>
          </w14:textFill>
        </w:rPr>
        <w:t>没有对</w:t>
      </w:r>
      <w:r>
        <w:rPr>
          <w:rFonts w:hint="eastAsia"/>
          <w:b/>
          <w:bCs/>
          <w:color w:val="000000" w:themeColor="text1"/>
          <w:sz w:val="24"/>
          <w:szCs w:val="24"/>
          <w:highlight w:val="none"/>
          <w:lang w:eastAsia="zh-CN"/>
          <w14:textFill>
            <w14:solidFill>
              <w14:schemeClr w14:val="tx1"/>
            </w14:solidFill>
          </w14:textFill>
        </w:rPr>
        <w:t>招标文件</w:t>
      </w:r>
      <w:r>
        <w:rPr>
          <w:rFonts w:hint="eastAsia"/>
          <w:b/>
          <w:bCs/>
          <w:color w:val="000000" w:themeColor="text1"/>
          <w:sz w:val="24"/>
          <w:szCs w:val="24"/>
          <w:highlight w:val="none"/>
          <w14:textFill>
            <w14:solidFill>
              <w14:schemeClr w14:val="tx1"/>
            </w14:solidFill>
          </w14:textFill>
        </w:rPr>
        <w:t>在各方面都做出实质性响应是</w:t>
      </w:r>
      <w:r>
        <w:rPr>
          <w:rFonts w:hint="eastAsia"/>
          <w:b/>
          <w:bCs/>
          <w:color w:val="000000" w:themeColor="text1"/>
          <w:sz w:val="24"/>
          <w:szCs w:val="24"/>
          <w:highlight w:val="none"/>
          <w:lang w:eastAsia="zh-CN"/>
          <w14:textFill>
            <w14:solidFill>
              <w14:schemeClr w14:val="tx1"/>
            </w14:solidFill>
          </w14:textFill>
        </w:rPr>
        <w:t>投标人</w:t>
      </w:r>
      <w:r>
        <w:rPr>
          <w:rFonts w:hint="eastAsia"/>
          <w:b/>
          <w:bCs/>
          <w:color w:val="000000" w:themeColor="text1"/>
          <w:sz w:val="24"/>
          <w:szCs w:val="24"/>
          <w:highlight w:val="none"/>
          <w14:textFill>
            <w14:solidFill>
              <w14:schemeClr w14:val="tx1"/>
            </w14:solidFill>
          </w14:textFill>
        </w:rPr>
        <w:t>的风险，并可能导致其投标无效或被拒绝。</w:t>
      </w:r>
      <w:bookmarkStart w:id="7" w:name="_Toc298190380"/>
      <w:bookmarkStart w:id="8" w:name="_Toc20291"/>
      <w:bookmarkStart w:id="9" w:name="_Toc49135195"/>
      <w:bookmarkStart w:id="10" w:name="_Toc479340785"/>
      <w:bookmarkStart w:id="11" w:name="_Toc435687345"/>
      <w:bookmarkStart w:id="12" w:name="_Toc498899367"/>
      <w:bookmarkStart w:id="13" w:name="_Toc439513157"/>
      <w:bookmarkStart w:id="14" w:name="_Toc425347658"/>
      <w:bookmarkStart w:id="15" w:name="_Toc414510776"/>
      <w:bookmarkStart w:id="16" w:name="_Toc458635592"/>
      <w:bookmarkStart w:id="17" w:name="_Toc518912731"/>
      <w:bookmarkStart w:id="18" w:name="_Toc438513730"/>
      <w:bookmarkStart w:id="19" w:name="_Toc418023329"/>
      <w:bookmarkStart w:id="20" w:name="_Toc486969375"/>
      <w:bookmarkStart w:id="21" w:name="_Toc298829716"/>
      <w:bookmarkStart w:id="22" w:name="_Toc364846096"/>
      <w:bookmarkStart w:id="23" w:name="_Toc487044248"/>
      <w:bookmarkStart w:id="24" w:name="_Toc356489049"/>
      <w:bookmarkStart w:id="25" w:name="_Toc299108386"/>
      <w:bookmarkStart w:id="26" w:name="_Toc416208482"/>
      <w:bookmarkStart w:id="27" w:name="_Toc298920088"/>
      <w:bookmarkStart w:id="28" w:name="_Toc380533806"/>
      <w:bookmarkStart w:id="29" w:name="_Toc422865417"/>
      <w:bookmarkStart w:id="30" w:name="_Toc435687271"/>
      <w:bookmarkStart w:id="31" w:name="_Toc343857022"/>
      <w:bookmarkStart w:id="32" w:name="_Toc365033702"/>
      <w:bookmarkStart w:id="33" w:name="_Toc438722126"/>
      <w:bookmarkStart w:id="34" w:name="_Toc498871240"/>
      <w:bookmarkStart w:id="35" w:name="_Toc435623750"/>
      <w:bookmarkStart w:id="36" w:name="_Toc435686976"/>
      <w:bookmarkStart w:id="37" w:name="_Toc297209415"/>
      <w:bookmarkStart w:id="38" w:name="_Toc350417820"/>
      <w:bookmarkStart w:id="39" w:name="_Toc435629788"/>
      <w:bookmarkStart w:id="40" w:name="_Toc49082409"/>
      <w:bookmarkStart w:id="41" w:name="_Toc479325588"/>
      <w:bookmarkStart w:id="42" w:name="_Toc494832083"/>
      <w:bookmarkStart w:id="43" w:name="_Toc439679264"/>
      <w:bookmarkStart w:id="44" w:name="_Toc422161988"/>
      <w:bookmarkStart w:id="45" w:name="_Toc458980389"/>
      <w:bookmarkStart w:id="46" w:name="_Toc438641461"/>
      <w:bookmarkStart w:id="47" w:name="_Toc470184437"/>
      <w:bookmarkStart w:id="48" w:name="_Toc435629834"/>
      <w:bookmarkStart w:id="49" w:name="_Toc298829957"/>
      <w:bookmarkStart w:id="50" w:name="_Toc438508593"/>
      <w:bookmarkStart w:id="51" w:name="_Toc439513441"/>
      <w:bookmarkStart w:id="52" w:name="_Toc25778"/>
      <w:bookmarkStart w:id="53" w:name="_Toc383124044"/>
      <w:bookmarkStart w:id="54" w:name="_Toc477879836"/>
    </w:p>
    <w:p w14:paraId="5DCA5DB1">
      <w:pPr>
        <w:rPr>
          <w:bCs/>
          <w:color w:val="000000" w:themeColor="text1"/>
          <w:sz w:val="28"/>
          <w:highlight w:val="none"/>
          <w14:textFill>
            <w14:solidFill>
              <w14:schemeClr w14:val="tx1"/>
            </w14:solidFill>
          </w14:textFill>
        </w:rPr>
      </w:pPr>
      <w:r>
        <w:rPr>
          <w:rFonts w:hint="eastAsia"/>
          <w:bCs/>
          <w:color w:val="000000" w:themeColor="text1"/>
          <w:sz w:val="28"/>
          <w:highlight w:val="none"/>
          <w14:textFill>
            <w14:solidFill>
              <w14:schemeClr w14:val="tx1"/>
            </w14:solidFill>
          </w14:textFill>
        </w:rPr>
        <w:br w:type="page"/>
      </w:r>
    </w:p>
    <w:p w14:paraId="6EB81993">
      <w:pPr>
        <w:pStyle w:val="4"/>
        <w:numPr>
          <w:ilvl w:val="0"/>
          <w:numId w:val="4"/>
        </w:numPr>
        <w:tabs>
          <w:tab w:val="left" w:pos="425"/>
          <w:tab w:val="clear" w:pos="147"/>
        </w:tabs>
        <w:ind w:left="425"/>
        <w:rPr>
          <w:bCs/>
          <w:color w:val="000000" w:themeColor="text1"/>
          <w:sz w:val="28"/>
          <w:highlight w:val="none"/>
          <w14:textFill>
            <w14:solidFill>
              <w14:schemeClr w14:val="tx1"/>
            </w14:solidFill>
          </w14:textFill>
        </w:rPr>
      </w:pPr>
      <w:r>
        <w:rPr>
          <w:rFonts w:hint="eastAsia"/>
          <w:bCs/>
          <w:color w:val="000000" w:themeColor="text1"/>
          <w:sz w:val="28"/>
          <w:highlight w:val="none"/>
          <w14:textFill>
            <w14:solidFill>
              <w14:schemeClr w14:val="tx1"/>
            </w14:solidFill>
          </w14:textFill>
        </w:rPr>
        <w:t>总体说明</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42D9F20">
      <w:pPr>
        <w:numPr>
          <w:ilvl w:val="1"/>
          <w:numId w:val="4"/>
        </w:numPr>
        <w:tabs>
          <w:tab w:val="left" w:pos="525"/>
          <w:tab w:val="left" w:pos="567"/>
          <w:tab w:val="left" w:pos="630"/>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资金来源</w:t>
      </w:r>
    </w:p>
    <w:p w14:paraId="540077C7">
      <w:pPr>
        <w:spacing w:line="360" w:lineRule="auto"/>
        <w:ind w:firstLine="482" w:firstLineChars="200"/>
        <w:rPr>
          <w:rFonts w:hint="default" w:ascii="宋体" w:hAnsi="宋体" w:eastAsia="宋体"/>
          <w:b/>
          <w:bCs/>
          <w:color w:val="000000" w:themeColor="text1"/>
          <w:sz w:val="24"/>
          <w:highlight w:val="none"/>
          <w:lang w:val="en-US" w:eastAsia="zh-CN"/>
          <w14:textFill>
            <w14:solidFill>
              <w14:schemeClr w14:val="tx1"/>
            </w14:solidFill>
          </w14:textFill>
        </w:rPr>
      </w:pPr>
      <w:r>
        <w:rPr>
          <w:rFonts w:hint="default" w:ascii="宋体" w:hAnsi="宋体" w:eastAsia="宋体"/>
          <w:b/>
          <w:bCs/>
          <w:color w:val="000000" w:themeColor="text1"/>
          <w:sz w:val="24"/>
          <w:highlight w:val="none"/>
          <w:lang w:val="en-US" w:eastAsia="zh-CN"/>
          <w14:textFill>
            <w14:solidFill>
              <w14:schemeClr w14:val="tx1"/>
            </w14:solidFill>
          </w14:textFill>
        </w:rPr>
        <w:t>县级以上工会可根据需要，使用同级政府或行政安排的专项经费和本级工会经费，对组织开展职工疗休养活动经费有困难的基层工会予以适当补助。</w:t>
      </w:r>
    </w:p>
    <w:p w14:paraId="5DD8ED2D">
      <w:pPr>
        <w:numPr>
          <w:ilvl w:val="1"/>
          <w:numId w:val="4"/>
        </w:numPr>
        <w:tabs>
          <w:tab w:val="left" w:pos="525"/>
          <w:tab w:val="left" w:pos="567"/>
          <w:tab w:val="left" w:pos="630"/>
          <w:tab w:val="clear" w:pos="289"/>
        </w:tabs>
        <w:spacing w:line="360" w:lineRule="auto"/>
        <w:ind w:left="567"/>
        <w:outlineLvl w:val="3"/>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适用范围</w:t>
      </w:r>
    </w:p>
    <w:p w14:paraId="241FF36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依据《中华人民共和国政府采购法》等有关政府采购的法律法规制定本须知。</w:t>
      </w:r>
    </w:p>
    <w:p w14:paraId="64D0BA63">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、采购代理机构、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及各方当事人适用本须知。</w:t>
      </w:r>
    </w:p>
    <w:p w14:paraId="3CE404D8">
      <w:pPr>
        <w:numPr>
          <w:ilvl w:val="1"/>
          <w:numId w:val="4"/>
        </w:numPr>
        <w:tabs>
          <w:tab w:val="left" w:pos="525"/>
          <w:tab w:val="left" w:pos="567"/>
          <w:tab w:val="left" w:pos="630"/>
          <w:tab w:val="clear" w:pos="289"/>
        </w:tabs>
        <w:spacing w:line="360" w:lineRule="auto"/>
        <w:ind w:left="567"/>
        <w:outlineLvl w:val="3"/>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关于定标方式</w:t>
      </w:r>
    </w:p>
    <w:p w14:paraId="7E5764A2">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本次招标采用一次报价一次评标定标的方式；</w:t>
      </w:r>
      <w:r>
        <w:rPr>
          <w:rFonts w:hint="eastAsia" w:ascii="宋体" w:hAnsi="宋体"/>
          <w:bCs/>
          <w:color w:val="000000" w:themeColor="text1"/>
          <w:sz w:val="24"/>
          <w:highlight w:val="none"/>
          <w:lang w:eastAsia="zh-CN"/>
          <w14:textFill>
            <w14:solidFill>
              <w14:schemeClr w14:val="tx1"/>
            </w14:solidFill>
          </w14:textFill>
        </w:rPr>
        <w:t>招标人</w:t>
      </w:r>
      <w:r>
        <w:rPr>
          <w:rFonts w:hint="eastAsia" w:ascii="宋体" w:hAnsi="宋体"/>
          <w:bCs/>
          <w:color w:val="000000" w:themeColor="text1"/>
          <w:sz w:val="24"/>
          <w:highlight w:val="none"/>
          <w14:textFill>
            <w14:solidFill>
              <w14:schemeClr w14:val="tx1"/>
            </w14:solidFill>
          </w14:textFill>
        </w:rPr>
        <w:t>拒绝接受有选择性报价的投标。</w:t>
      </w:r>
    </w:p>
    <w:p w14:paraId="140BD53D">
      <w:pPr>
        <w:numPr>
          <w:ilvl w:val="1"/>
          <w:numId w:val="4"/>
        </w:numPr>
        <w:tabs>
          <w:tab w:val="left" w:pos="525"/>
          <w:tab w:val="left" w:pos="567"/>
          <w:tab w:val="left" w:pos="630"/>
          <w:tab w:val="clear" w:pos="289"/>
        </w:tabs>
        <w:spacing w:line="360" w:lineRule="auto"/>
        <w:ind w:left="567"/>
        <w:outlineLvl w:val="3"/>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定义</w:t>
      </w:r>
    </w:p>
    <w:p w14:paraId="046EFD7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：是指</w:t>
      </w:r>
      <w:r>
        <w:rPr>
          <w:rFonts w:hint="eastAsia" w:ascii="宋体" w:hAnsi="宋体"/>
          <w:color w:val="000000" w:themeColor="text1"/>
          <w:sz w:val="24"/>
          <w:highlight w:val="none"/>
          <w:lang w:eastAsia="zh-CN"/>
          <w14:textFill>
            <w14:solidFill>
              <w14:schemeClr w14:val="tx1"/>
            </w14:solidFill>
          </w14:textFill>
        </w:rPr>
        <w:t>库尔勒市总工会</w:t>
      </w:r>
      <w:r>
        <w:rPr>
          <w:rFonts w:hint="eastAsia" w:ascii="宋体" w:hAnsi="宋体"/>
          <w:color w:val="000000" w:themeColor="text1"/>
          <w:sz w:val="24"/>
          <w:highlight w:val="none"/>
          <w14:textFill>
            <w14:solidFill>
              <w14:schemeClr w14:val="tx1"/>
            </w14:solidFill>
          </w14:textFill>
        </w:rPr>
        <w:t>。</w:t>
      </w:r>
    </w:p>
    <w:p w14:paraId="791555AD">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采购代理机构：是指</w:t>
      </w:r>
      <w:r>
        <w:rPr>
          <w:rFonts w:hint="eastAsia" w:ascii="宋体" w:hAnsi="宋体"/>
          <w:color w:val="000000" w:themeColor="text1"/>
          <w:sz w:val="24"/>
          <w:highlight w:val="none"/>
          <w:lang w:eastAsia="zh-CN"/>
          <w14:textFill>
            <w14:solidFill>
              <w14:schemeClr w14:val="tx1"/>
            </w14:solidFill>
          </w14:textFill>
        </w:rPr>
        <w:t>新疆国腾工程项目管理咨询有限公司</w:t>
      </w:r>
      <w:r>
        <w:rPr>
          <w:rFonts w:hint="eastAsia" w:ascii="宋体" w:hAnsi="宋体"/>
          <w:color w:val="000000" w:themeColor="text1"/>
          <w:sz w:val="24"/>
          <w:highlight w:val="none"/>
          <w14:textFill>
            <w14:solidFill>
              <w14:schemeClr w14:val="tx1"/>
            </w14:solidFill>
          </w14:textFill>
        </w:rPr>
        <w:t>。</w:t>
      </w:r>
    </w:p>
    <w:p w14:paraId="520BFC75">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：是指向采购代理机构提交</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w:t>
      </w:r>
    </w:p>
    <w:p w14:paraId="216F68A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中标人：是指经合法招、投标程序评选出来的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w:t>
      </w:r>
    </w:p>
    <w:p w14:paraId="12186AFB">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：是指</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按</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规定，须向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提供的</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、备件、工具、手册及其它技术资料和材料。</w:t>
      </w:r>
    </w:p>
    <w:p w14:paraId="00C1D317">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服务：是指</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须承担的有关服务。</w:t>
      </w:r>
    </w:p>
    <w:p w14:paraId="2532D54A">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实质性响应：是指符合</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的要求、条款、条件和规定，且没有重大偏离或保留。</w:t>
      </w:r>
    </w:p>
    <w:p w14:paraId="7127C140">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重大偏离或保留：是指</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中影响到</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规定的货物和服务质量或限制了</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的权利/</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的义务的规定，而认可该等规定偏离将影响到其他</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的公平竞争地位。</w:t>
      </w:r>
    </w:p>
    <w:p w14:paraId="14D68C84">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投标保证金：指</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按照本</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规定向采购代理机构或</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提交的款项。采购代理机构或者</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因</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的行为而蒙受损失之时，采购代理机构和</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可根据规定予以没收的款项。</w:t>
      </w:r>
    </w:p>
    <w:p w14:paraId="2859C3AA">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合同期、</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lang w:eastAsia="zh-CN"/>
          <w14:textFill>
            <w14:solidFill>
              <w14:schemeClr w14:val="tx1"/>
            </w14:solidFill>
          </w14:textFill>
        </w:rPr>
        <w:t>期限</w:t>
      </w:r>
      <w:r>
        <w:rPr>
          <w:rFonts w:hint="eastAsia" w:ascii="宋体" w:hAnsi="宋体"/>
          <w:color w:val="000000" w:themeColor="text1"/>
          <w:sz w:val="24"/>
          <w:highlight w:val="none"/>
          <w14:textFill>
            <w14:solidFill>
              <w14:schemeClr w14:val="tx1"/>
            </w14:solidFill>
          </w14:textFill>
        </w:rPr>
        <w:t>：是指签订采购合同之日起至按要求</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并通过验收的期限。</w:t>
      </w:r>
    </w:p>
    <w:p w14:paraId="2CA45227">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日期、天数、时间：无特别说明时是指公历日及北京时间。</w:t>
      </w:r>
    </w:p>
    <w:p w14:paraId="61FD9669">
      <w:pPr>
        <w:numPr>
          <w:ilvl w:val="2"/>
          <w:numId w:val="4"/>
        </w:numPr>
        <w:tabs>
          <w:tab w:val="left" w:pos="624"/>
          <w:tab w:val="left" w:pos="840"/>
          <w:tab w:val="clear" w:pos="1050"/>
        </w:tabs>
        <w:spacing w:line="360" w:lineRule="auto"/>
        <w:ind w:left="840" w:hanging="8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中的标题或题名仅起引导作用，而不应该作为对</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内容的理解或解释。</w:t>
      </w:r>
    </w:p>
    <w:p w14:paraId="439A1831">
      <w:pPr>
        <w:numPr>
          <w:ilvl w:val="1"/>
          <w:numId w:val="4"/>
        </w:numPr>
        <w:tabs>
          <w:tab w:val="left" w:pos="525"/>
          <w:tab w:val="left" w:pos="567"/>
          <w:tab w:val="left" w:pos="630"/>
          <w:tab w:val="clear" w:pos="289"/>
        </w:tabs>
        <w:spacing w:line="360" w:lineRule="auto"/>
        <w:ind w:left="567"/>
        <w:outlineLvl w:val="3"/>
        <w:rPr>
          <w:rFonts w:ascii="宋体" w:hAnsi="宋体"/>
          <w:b/>
          <w:color w:val="000000" w:themeColor="text1"/>
          <w:sz w:val="24"/>
          <w:highlight w:val="none"/>
          <w14:textFill>
            <w14:solidFill>
              <w14:schemeClr w14:val="tx1"/>
            </w14:solidFill>
          </w14:textFill>
        </w:rPr>
      </w:pPr>
      <w:bookmarkStart w:id="55" w:name="_Toc264616629"/>
      <w:r>
        <w:rPr>
          <w:rFonts w:hint="eastAsia" w:ascii="宋体" w:hAnsi="宋体"/>
          <w:b/>
          <w:color w:val="000000" w:themeColor="text1"/>
          <w:sz w:val="24"/>
          <w:highlight w:val="none"/>
          <w14:textFill>
            <w14:solidFill>
              <w14:schemeClr w14:val="tx1"/>
            </w14:solidFill>
          </w14:textFill>
        </w:rPr>
        <w:t>应遵循的原则</w:t>
      </w:r>
      <w:bookmarkEnd w:id="55"/>
    </w:p>
    <w:p w14:paraId="50D05962">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遵循公开、公平、公正和诚实信用原则。</w:t>
      </w:r>
    </w:p>
    <w:p w14:paraId="1A05A0B5">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坚持价格合理、质量优先、服务优质。</w:t>
      </w:r>
    </w:p>
    <w:p w14:paraId="1CDDF26D">
      <w:pPr>
        <w:numPr>
          <w:ilvl w:val="2"/>
          <w:numId w:val="4"/>
        </w:numPr>
        <w:tabs>
          <w:tab w:val="left" w:pos="624"/>
          <w:tab w:val="left" w:pos="735"/>
          <w:tab w:val="clear" w:pos="1050"/>
        </w:tabs>
        <w:spacing w:line="360" w:lineRule="auto"/>
        <w:ind w:left="735" w:hanging="735"/>
        <w:rPr>
          <w:rFonts w:ascii="Verdana" w:hAnsi="Verdana"/>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利用</w:t>
      </w:r>
      <w:r>
        <w:rPr>
          <w:rFonts w:hint="eastAsia" w:ascii="Verdana" w:hAnsi="Verdana"/>
          <w:color w:val="000000" w:themeColor="text1"/>
          <w:sz w:val="24"/>
          <w:highlight w:val="none"/>
          <w14:textFill>
            <w14:solidFill>
              <w14:schemeClr w14:val="tx1"/>
            </w14:solidFill>
          </w14:textFill>
        </w:rPr>
        <w:t>法律手段强化竞争机制，贯彻统一、规范、简化、高效的要求。</w:t>
      </w:r>
    </w:p>
    <w:p w14:paraId="7FD11E06">
      <w:pPr>
        <w:numPr>
          <w:ilvl w:val="1"/>
          <w:numId w:val="4"/>
        </w:numPr>
        <w:tabs>
          <w:tab w:val="left" w:pos="525"/>
          <w:tab w:val="left" w:pos="567"/>
          <w:tab w:val="left" w:pos="630"/>
          <w:tab w:val="clear" w:pos="289"/>
        </w:tabs>
        <w:snapToGrid w:val="0"/>
        <w:spacing w:line="360" w:lineRule="auto"/>
        <w:ind w:left="567"/>
        <w:outlineLvl w:val="3"/>
        <w:rPr>
          <w:rFonts w:ascii="宋体" w:hAnsi="宋体"/>
          <w:b/>
          <w:color w:val="000000" w:themeColor="text1"/>
          <w:sz w:val="24"/>
          <w:highlight w:val="none"/>
          <w14:textFill>
            <w14:solidFill>
              <w14:schemeClr w14:val="tx1"/>
            </w14:solidFill>
          </w14:textFill>
        </w:rPr>
      </w:pPr>
      <w:bookmarkStart w:id="56" w:name="_Toc264616632"/>
      <w:r>
        <w:rPr>
          <w:rFonts w:hint="eastAsia" w:ascii="宋体" w:hAnsi="宋体"/>
          <w:b/>
          <w:color w:val="000000" w:themeColor="text1"/>
          <w:sz w:val="24"/>
          <w:highlight w:val="none"/>
          <w14:textFill>
            <w14:solidFill>
              <w14:schemeClr w14:val="tx1"/>
            </w14:solidFill>
          </w14:textFill>
        </w:rPr>
        <w:t>合格的货物和服务</w:t>
      </w:r>
      <w:bookmarkEnd w:id="56"/>
    </w:p>
    <w:p w14:paraId="39541454">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ascii="宋体" w:hAnsi="宋体"/>
          <w:color w:val="000000" w:themeColor="text1"/>
          <w:sz w:val="24"/>
          <w:highlight w:val="none"/>
          <w14:textFill>
            <w14:solidFill>
              <w14:schemeClr w14:val="tx1"/>
            </w14:solidFill>
          </w14:textFill>
        </w:rPr>
        <w:t>提供的所有货物及服务，其来源地均应为中华人民共和国或与中华人民共和国有官方贸易关系的国家或地区。</w:t>
      </w:r>
    </w:p>
    <w:p w14:paraId="41DCB6B5">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ascii="宋体" w:hAnsi="宋体"/>
          <w:color w:val="000000" w:themeColor="text1"/>
          <w:sz w:val="24"/>
          <w:highlight w:val="none"/>
          <w14:textFill>
            <w14:solidFill>
              <w14:schemeClr w14:val="tx1"/>
            </w14:solidFill>
          </w14:textFill>
        </w:rPr>
        <w:t>提供的所有货物和服务，其质量、技术等特征必须符合国家、行业现行的标准及</w:t>
      </w:r>
      <w:r>
        <w:rPr>
          <w:rFonts w:hint="eastAsia" w:ascii="宋体" w:hAnsi="宋体"/>
          <w:color w:val="000000" w:themeColor="text1"/>
          <w:sz w:val="24"/>
          <w:highlight w:val="none"/>
          <w:lang w:eastAsia="zh-CN"/>
          <w14:textFill>
            <w14:solidFill>
              <w14:schemeClr w14:val="tx1"/>
            </w14:solidFill>
          </w14:textFill>
        </w:rPr>
        <w:t>招标人需求</w:t>
      </w:r>
      <w:r>
        <w:rPr>
          <w:rFonts w:ascii="宋体" w:hAnsi="宋体"/>
          <w:color w:val="000000" w:themeColor="text1"/>
          <w:sz w:val="24"/>
          <w:highlight w:val="none"/>
          <w14:textFill>
            <w14:solidFill>
              <w14:schemeClr w14:val="tx1"/>
            </w14:solidFill>
          </w14:textFill>
        </w:rPr>
        <w:t>。</w:t>
      </w:r>
    </w:p>
    <w:p w14:paraId="691215EF">
      <w:pPr>
        <w:numPr>
          <w:ilvl w:val="2"/>
          <w:numId w:val="4"/>
        </w:numPr>
        <w:tabs>
          <w:tab w:val="left" w:pos="624"/>
          <w:tab w:val="left" w:pos="735"/>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招标人</w:t>
      </w:r>
      <w:r>
        <w:rPr>
          <w:rFonts w:ascii="宋体" w:hAnsi="宋体"/>
          <w:color w:val="000000" w:themeColor="text1"/>
          <w:sz w:val="24"/>
          <w:highlight w:val="none"/>
          <w14:textFill>
            <w14:solidFill>
              <w14:schemeClr w14:val="tx1"/>
            </w14:solidFill>
          </w14:textFill>
        </w:rPr>
        <w:t>将拒绝接受不合格的货物和服务，由此产生的费用及相关后果均由</w:t>
      </w:r>
      <w:r>
        <w:rPr>
          <w:rFonts w:hint="eastAsia" w:ascii="宋体" w:hAnsi="宋体"/>
          <w:color w:val="000000" w:themeColor="text1"/>
          <w:sz w:val="24"/>
          <w:highlight w:val="none"/>
          <w:lang w:eastAsia="zh-CN"/>
          <w14:textFill>
            <w14:solidFill>
              <w14:schemeClr w14:val="tx1"/>
            </w14:solidFill>
          </w14:textFill>
        </w:rPr>
        <w:t>投标人</w:t>
      </w:r>
      <w:r>
        <w:rPr>
          <w:rFonts w:ascii="宋体" w:hAnsi="宋体"/>
          <w:color w:val="000000" w:themeColor="text1"/>
          <w:sz w:val="24"/>
          <w:highlight w:val="none"/>
          <w14:textFill>
            <w14:solidFill>
              <w14:schemeClr w14:val="tx1"/>
            </w14:solidFill>
          </w14:textFill>
        </w:rPr>
        <w:t>自行承担。</w:t>
      </w:r>
    </w:p>
    <w:p w14:paraId="203161D5">
      <w:pPr>
        <w:numPr>
          <w:ilvl w:val="2"/>
          <w:numId w:val="4"/>
        </w:numPr>
        <w:tabs>
          <w:tab w:val="left" w:pos="624"/>
          <w:tab w:val="left" w:pos="735"/>
          <w:tab w:val="clear" w:pos="1050"/>
        </w:tabs>
        <w:spacing w:line="360" w:lineRule="auto"/>
        <w:ind w:left="735" w:hanging="735"/>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应保证本项目下提供的服务或其任何一部分不会产生因第三方依法享有的专利权、商标权或其他知识产权；如果</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不拥有相应的知识产权，则须在报价中包括合法获取该知识产权的相关费用，并在</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中附有相关证明文件，如因第三方提出其专利权、商标权或其他知识产权的侵权之诉，则一切法律责任由</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承担。</w:t>
      </w:r>
    </w:p>
    <w:p w14:paraId="2968824C">
      <w:pPr>
        <w:numPr>
          <w:ilvl w:val="1"/>
          <w:numId w:val="4"/>
        </w:numPr>
        <w:tabs>
          <w:tab w:val="left" w:pos="525"/>
          <w:tab w:val="left" w:pos="567"/>
          <w:tab w:val="left" w:pos="630"/>
          <w:tab w:val="clear" w:pos="289"/>
        </w:tabs>
        <w:snapToGrid w:val="0"/>
        <w:spacing w:line="240" w:lineRule="auto"/>
        <w:ind w:left="567"/>
        <w:outlineLvl w:val="3"/>
        <w:rPr>
          <w:b/>
          <w:color w:val="000000" w:themeColor="text1"/>
          <w:sz w:val="24"/>
          <w:highlight w:val="none"/>
          <w14:textFill>
            <w14:solidFill>
              <w14:schemeClr w14:val="tx1"/>
            </w14:solidFill>
          </w14:textFill>
        </w:rPr>
      </w:pPr>
      <w:bookmarkStart w:id="57" w:name="_Toc264616633"/>
      <w:r>
        <w:rPr>
          <w:rFonts w:hint="eastAsia"/>
          <w:b/>
          <w:color w:val="000000" w:themeColor="text1"/>
          <w:sz w:val="24"/>
          <w:highlight w:val="none"/>
          <w14:textFill>
            <w14:solidFill>
              <w14:schemeClr w14:val="tx1"/>
            </w14:solidFill>
          </w14:textFill>
        </w:rPr>
        <w:t>保密</w:t>
      </w:r>
      <w:bookmarkEnd w:id="57"/>
    </w:p>
    <w:p w14:paraId="262C2A23">
      <w:pPr>
        <w:pStyle w:val="15"/>
        <w:keepNext w:val="0"/>
        <w:keepLines w:val="0"/>
        <w:pageBreakBefore w:val="0"/>
        <w:widowControl w:val="0"/>
        <w:tabs>
          <w:tab w:val="left" w:pos="978"/>
        </w:tabs>
        <w:kinsoku/>
        <w:wordWrap/>
        <w:overflowPunct/>
        <w:topLinePunct w:val="0"/>
        <w:autoSpaceDE/>
        <w:autoSpaceDN/>
        <w:bidi w:val="0"/>
        <w:adjustRightInd/>
        <w:snapToGrid/>
        <w:spacing w:after="60" w:afterLines="25" w:line="360" w:lineRule="auto"/>
        <w:ind w:firstLine="480" w:firstLineChars="200"/>
        <w:textAlignment w:val="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招投标双方应分别为对方在</w:t>
      </w:r>
      <w:r>
        <w:rPr>
          <w:rFonts w:hint="eastAsia" w:hAnsi="宋体"/>
          <w:color w:val="000000" w:themeColor="text1"/>
          <w:sz w:val="24"/>
          <w:highlight w:val="none"/>
          <w:lang w:eastAsia="zh-CN"/>
          <w14:textFill>
            <w14:solidFill>
              <w14:schemeClr w14:val="tx1"/>
            </w14:solidFill>
          </w14:textFill>
        </w:rPr>
        <w:t>投标文件</w:t>
      </w:r>
      <w:r>
        <w:rPr>
          <w:rFonts w:hint="eastAsia" w:hAnsi="宋体"/>
          <w:color w:val="000000" w:themeColor="text1"/>
          <w:sz w:val="24"/>
          <w:highlight w:val="none"/>
          <w14:textFill>
            <w14:solidFill>
              <w14:schemeClr w14:val="tx1"/>
            </w14:solidFill>
          </w14:textFill>
        </w:rPr>
        <w:t>和</w:t>
      </w:r>
      <w:r>
        <w:rPr>
          <w:rFonts w:hint="eastAsia" w:hAnsi="宋体"/>
          <w:color w:val="000000" w:themeColor="text1"/>
          <w:sz w:val="24"/>
          <w:highlight w:val="none"/>
          <w:lang w:eastAsia="zh-CN"/>
          <w14:textFill>
            <w14:solidFill>
              <w14:schemeClr w14:val="tx1"/>
            </w14:solidFill>
          </w14:textFill>
        </w:rPr>
        <w:t>招标文件</w:t>
      </w:r>
      <w:r>
        <w:rPr>
          <w:rFonts w:hint="eastAsia" w:hAnsi="宋体"/>
          <w:color w:val="000000" w:themeColor="text1"/>
          <w:sz w:val="24"/>
          <w:highlight w:val="none"/>
          <w14:textFill>
            <w14:solidFill>
              <w14:schemeClr w14:val="tx1"/>
            </w14:solidFill>
          </w14:textFill>
        </w:rPr>
        <w:t>中涉及的商业和技术等秘密保密，违者应对由此造成的后果承担责任。投标方不得将参加此次投标活动的事实进行商业性宣传。</w:t>
      </w:r>
    </w:p>
    <w:p w14:paraId="4772B4BD">
      <w:pPr>
        <w:numPr>
          <w:ilvl w:val="1"/>
          <w:numId w:val="4"/>
        </w:numPr>
        <w:tabs>
          <w:tab w:val="left" w:pos="567"/>
          <w:tab w:val="left" w:pos="630"/>
          <w:tab w:val="clear" w:pos="289"/>
        </w:tabs>
        <w:spacing w:line="360" w:lineRule="auto"/>
        <w:ind w:left="567"/>
        <w:outlineLvl w:val="3"/>
        <w:rPr>
          <w:rFonts w:ascii="宋体" w:hAnsi="宋体"/>
          <w:b/>
          <w:color w:val="000000" w:themeColor="text1"/>
          <w:sz w:val="24"/>
          <w:szCs w:val="24"/>
          <w:highlight w:val="none"/>
          <w14:textFill>
            <w14:solidFill>
              <w14:schemeClr w14:val="tx1"/>
            </w14:solidFill>
          </w14:textFill>
        </w:rPr>
      </w:pPr>
      <w:bookmarkStart w:id="58" w:name="_Toc278459939"/>
      <w:bookmarkStart w:id="59" w:name="_Toc278962736"/>
      <w:r>
        <w:rPr>
          <w:rFonts w:hint="eastAsia" w:ascii="宋体" w:hAnsi="宋体"/>
          <w:b/>
          <w:color w:val="000000" w:themeColor="text1"/>
          <w:sz w:val="24"/>
          <w:szCs w:val="24"/>
          <w:highlight w:val="none"/>
          <w14:textFill>
            <w14:solidFill>
              <w14:schemeClr w14:val="tx1"/>
            </w14:solidFill>
          </w14:textFill>
        </w:rPr>
        <w:t>质疑与</w:t>
      </w:r>
      <w:bookmarkEnd w:id="58"/>
      <w:bookmarkEnd w:id="59"/>
      <w:r>
        <w:rPr>
          <w:rFonts w:hint="eastAsia" w:ascii="宋体" w:hAnsi="宋体"/>
          <w:b/>
          <w:color w:val="000000" w:themeColor="text1"/>
          <w:sz w:val="24"/>
          <w:szCs w:val="24"/>
          <w:highlight w:val="none"/>
          <w14:textFill>
            <w14:solidFill>
              <w14:schemeClr w14:val="tx1"/>
            </w14:solidFill>
          </w14:textFill>
        </w:rPr>
        <w:t>投诉</w:t>
      </w:r>
    </w:p>
    <w:p w14:paraId="0043F7EA">
      <w:pPr>
        <w:numPr>
          <w:ilvl w:val="2"/>
          <w:numId w:val="4"/>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bookmarkStart w:id="60" w:name="_Toc264616637"/>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投标人</w:t>
      </w:r>
      <w:r>
        <w:rPr>
          <w:rFonts w:hint="eastAsia"/>
          <w:color w:val="000000" w:themeColor="text1"/>
          <w:sz w:val="24"/>
          <w:szCs w:val="24"/>
          <w:highlight w:val="none"/>
          <w14:textFill>
            <w14:solidFill>
              <w14:schemeClr w14:val="tx1"/>
            </w14:solidFill>
          </w14:textFill>
        </w:rPr>
        <w:t>认为</w:t>
      </w: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的内容损害其权益的，可以在</w:t>
      </w: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公示期间或者自期满之日起7个工作日内以书面形式向</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或采购代理机构提出质疑，逾期质疑无效。</w:t>
      </w:r>
    </w:p>
    <w:p w14:paraId="023F10D0">
      <w:pPr>
        <w:numPr>
          <w:ilvl w:val="2"/>
          <w:numId w:val="4"/>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认为采购过程和中标结果使自己的权益受到损害的，可以在知道或者应知其权益受到损害之日起7个工作日内，以书面形式向</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或采购代理机构提出质疑，逾期质疑无效。</w:t>
      </w:r>
    </w:p>
    <w:p w14:paraId="777396E9">
      <w:pPr>
        <w:numPr>
          <w:ilvl w:val="2"/>
          <w:numId w:val="4"/>
        </w:numPr>
        <w:tabs>
          <w:tab w:val="left" w:pos="624"/>
          <w:tab w:val="left" w:pos="735"/>
          <w:tab w:val="left" w:pos="840"/>
          <w:tab w:val="left" w:pos="1455"/>
          <w:tab w:val="clear" w:pos="1050"/>
        </w:tabs>
        <w:spacing w:line="360" w:lineRule="auto"/>
        <w:ind w:left="840" w:hanging="840" w:hangingChars="350"/>
        <w:rPr>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有质疑时，应当以书面形式在质疑有效期限内向采购代</w:t>
      </w:r>
      <w:r>
        <w:rPr>
          <w:rFonts w:hint="eastAsia" w:ascii="宋体" w:hAnsi="宋体"/>
          <w:color w:val="000000" w:themeColor="text1"/>
          <w:sz w:val="24"/>
          <w:szCs w:val="24"/>
          <w:highlight w:val="none"/>
          <w14:textFill>
            <w14:solidFill>
              <w14:schemeClr w14:val="tx1"/>
            </w14:solidFill>
          </w14:textFill>
        </w:rPr>
        <w:t>理机构提交质疑书原件，逾期质疑无效。质疑书应当署名</w:t>
      </w:r>
      <w:r>
        <w:rPr>
          <w:rFonts w:hint="eastAsia"/>
          <w:color w:val="000000" w:themeColor="text1"/>
          <w:sz w:val="24"/>
          <w:highlight w:val="none"/>
          <w14:textFill>
            <w14:solidFill>
              <w14:schemeClr w14:val="tx1"/>
            </w14:solidFill>
          </w14:textFill>
        </w:rPr>
        <w:t>。质疑</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为自然人的，应当由本人签字；质疑</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为法人或者其他组织的，应当由法定代表人或者主要负责人签字盖章并加盖公章，同时注明联系人、联系电话</w:t>
      </w:r>
      <w:r>
        <w:rPr>
          <w:rFonts w:hint="eastAsia"/>
          <w:color w:val="000000" w:themeColor="text1"/>
          <w:sz w:val="24"/>
          <w:szCs w:val="24"/>
          <w:highlight w:val="none"/>
          <w14:textFill>
            <w14:solidFill>
              <w14:schemeClr w14:val="tx1"/>
            </w14:solidFill>
          </w14:textFill>
        </w:rPr>
        <w:t>与质疑时间</w:t>
      </w:r>
      <w:r>
        <w:rPr>
          <w:rFonts w:hint="eastAsia"/>
          <w:color w:val="000000" w:themeColor="text1"/>
          <w:sz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以</w:t>
      </w:r>
      <w:r>
        <w:rPr>
          <w:rFonts w:hint="eastAsia"/>
          <w:color w:val="000000" w:themeColor="text1"/>
          <w:sz w:val="24"/>
          <w:szCs w:val="24"/>
          <w:highlight w:val="none"/>
          <w14:textFill>
            <w14:solidFill>
              <w14:schemeClr w14:val="tx1"/>
            </w14:solidFill>
          </w14:textFill>
        </w:rPr>
        <w:t>电话、传真或电邮形式提交的质疑书属于无效质疑。</w:t>
      </w:r>
    </w:p>
    <w:p w14:paraId="625770A8">
      <w:pPr>
        <w:numPr>
          <w:ilvl w:val="2"/>
          <w:numId w:val="4"/>
        </w:numPr>
        <w:tabs>
          <w:tab w:val="left" w:pos="624"/>
          <w:tab w:val="left" w:pos="735"/>
          <w:tab w:val="left" w:pos="840"/>
          <w:tab w:val="left" w:pos="1455"/>
          <w:tab w:val="clear" w:pos="1050"/>
        </w:tabs>
        <w:spacing w:line="360" w:lineRule="auto"/>
        <w:ind w:left="840" w:hanging="840" w:hangingChars="3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质疑内容不得含有虚假、恶意成分。依据谁主张谁举证的原则，质疑者提供的</w:t>
      </w:r>
      <w:r>
        <w:rPr>
          <w:rFonts w:hint="eastAsia"/>
          <w:color w:val="000000" w:themeColor="text1"/>
          <w:sz w:val="24"/>
          <w:szCs w:val="24"/>
          <w:highlight w:val="none"/>
          <w14:textFill>
            <w14:solidFill>
              <w14:schemeClr w14:val="tx1"/>
            </w14:solidFill>
          </w14:textFill>
        </w:rPr>
        <w:t>质疑书应当明确具体的质疑事项、事实依据，同时提交相关确凿的证明材料和注明证据的确切来源、证据来源必须合法，采购代理机构有权将质疑函转发质疑事项各关联方，请其作出解释说明。</w:t>
      </w:r>
      <w:r>
        <w:rPr>
          <w:rFonts w:hint="eastAsia" w:ascii="宋体" w:hAnsi="宋体"/>
          <w:color w:val="000000" w:themeColor="text1"/>
          <w:sz w:val="24"/>
          <w:szCs w:val="24"/>
          <w:highlight w:val="none"/>
          <w14:textFill>
            <w14:solidFill>
              <w14:schemeClr w14:val="tx1"/>
            </w14:solidFill>
          </w14:textFill>
        </w:rPr>
        <w:t>对捏造事实、滥用维权扰乱采购秩序的恶意质疑者，将上报采购监督管理部门依法处理。</w:t>
      </w:r>
    </w:p>
    <w:p w14:paraId="22FEB46A">
      <w:pPr>
        <w:numPr>
          <w:ilvl w:val="2"/>
          <w:numId w:val="4"/>
        </w:numPr>
        <w:tabs>
          <w:tab w:val="left" w:pos="624"/>
          <w:tab w:val="left" w:pos="735"/>
          <w:tab w:val="left" w:pos="840"/>
          <w:tab w:val="left" w:pos="1455"/>
          <w:tab w:val="clear" w:pos="1050"/>
        </w:tabs>
        <w:spacing w:line="360" w:lineRule="auto"/>
        <w:ind w:left="840" w:hanging="840" w:hangingChars="3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采购代理机构在收到</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的有效书面质疑后七个工作日内作出答复，但答复的内容不涉及商业秘密，质疑</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对</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、采购代理机构的质疑答复不满意，或</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、采购代理机构未在规定期限内作出答复的，可以在答复期满后15个工作日内向采购监督管理部门提起投诉。</w:t>
      </w:r>
    </w:p>
    <w:p w14:paraId="275A2FF5">
      <w:pPr>
        <w:numPr>
          <w:ilvl w:val="1"/>
          <w:numId w:val="4"/>
        </w:numPr>
        <w:tabs>
          <w:tab w:val="left" w:pos="525"/>
          <w:tab w:val="left" w:pos="567"/>
          <w:tab w:val="left" w:pos="630"/>
          <w:tab w:val="clear" w:pos="289"/>
        </w:tabs>
        <w:spacing w:line="360" w:lineRule="auto"/>
        <w:ind w:left="567"/>
        <w:outlineLvl w:val="3"/>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不得参与同一采购项目竞争的</w:t>
      </w:r>
      <w:bookmarkEnd w:id="60"/>
      <w:r>
        <w:rPr>
          <w:rFonts w:hint="eastAsia" w:ascii="宋体" w:hAnsi="宋体" w:cs="宋体"/>
          <w:b/>
          <w:color w:val="000000" w:themeColor="text1"/>
          <w:sz w:val="24"/>
          <w:highlight w:val="none"/>
          <w:lang w:eastAsia="zh-CN"/>
          <w14:textFill>
            <w14:solidFill>
              <w14:schemeClr w14:val="tx1"/>
            </w14:solidFill>
          </w14:textFill>
        </w:rPr>
        <w:t>投标人</w:t>
      </w:r>
    </w:p>
    <w:p w14:paraId="139E7AC2">
      <w:pPr>
        <w:spacing w:line="360" w:lineRule="auto"/>
        <w:ind w:firstLine="566" w:firstLineChars="236"/>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单位负责人为同一人或者存在直接控股、管理关系的不同</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，不得参加同一合同项下的采购活动。</w:t>
      </w:r>
    </w:p>
    <w:p w14:paraId="12EA769D">
      <w:pPr>
        <w:numPr>
          <w:ilvl w:val="1"/>
          <w:numId w:val="4"/>
        </w:numPr>
        <w:tabs>
          <w:tab w:val="left" w:pos="567"/>
          <w:tab w:val="left" w:pos="630"/>
          <w:tab w:val="clear" w:pos="289"/>
        </w:tabs>
        <w:spacing w:line="360" w:lineRule="auto"/>
        <w:ind w:left="567"/>
        <w:outlineLvl w:val="3"/>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关于中小企业投标</w:t>
      </w:r>
    </w:p>
    <w:p w14:paraId="1696A73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中小企业投标是指符合</w:t>
      </w:r>
      <w:r>
        <w:rPr>
          <w:rFonts w:hint="eastAsia" w:ascii="宋体" w:hAnsi="宋体"/>
          <w:color w:val="000000" w:themeColor="text1"/>
          <w:sz w:val="24"/>
          <w:szCs w:val="24"/>
          <w:highlight w:val="none"/>
          <w14:textFill>
            <w14:solidFill>
              <w14:schemeClr w14:val="tx1"/>
            </w14:solidFill>
          </w14:textFill>
        </w:rPr>
        <w:t>《中小企业划型标准规定》</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，通过投标提供本企业制造的货物、承担的工程或者服务，或者提供其他中小企业制造的货物。本项所指货物不包括使用大型企业注册商标的货物。中小企业投标应提供《中小企业声明函》。</w:t>
      </w:r>
    </w:p>
    <w:p w14:paraId="2D85CFF3">
      <w:pPr>
        <w:numPr>
          <w:ilvl w:val="1"/>
          <w:numId w:val="4"/>
        </w:numPr>
        <w:tabs>
          <w:tab w:val="left" w:pos="567"/>
          <w:tab w:val="left" w:pos="630"/>
          <w:tab w:val="clear" w:pos="289"/>
        </w:tabs>
        <w:spacing w:line="360" w:lineRule="auto"/>
        <w:ind w:left="567"/>
        <w:outlineLvl w:val="3"/>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关于</w:t>
      </w:r>
      <w:r>
        <w:rPr>
          <w:rFonts w:hint="eastAsia" w:ascii="宋体" w:hAnsi="宋体"/>
          <w:b/>
          <w:color w:val="000000" w:themeColor="text1"/>
          <w:sz w:val="24"/>
          <w:szCs w:val="24"/>
          <w:highlight w:val="none"/>
          <w:lang w:val="en-US" w:eastAsia="zh-CN"/>
          <w14:textFill>
            <w14:solidFill>
              <w14:schemeClr w14:val="tx1"/>
            </w14:solidFill>
          </w14:textFill>
        </w:rPr>
        <w:t>投标保证金的缴纳形式</w:t>
      </w:r>
    </w:p>
    <w:p w14:paraId="557C9A47">
      <w:pPr>
        <w:pStyle w:val="7"/>
        <w:tabs>
          <w:tab w:val="left" w:pos="54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投标保证金的形式：政府采购保证金应当以支票、汇票、本票或者金融机构、担保机构出具的保函等非现金的形式提交。</w:t>
      </w:r>
    </w:p>
    <w:p w14:paraId="006A0086">
      <w:pPr>
        <w:numPr>
          <w:ilvl w:val="1"/>
          <w:numId w:val="4"/>
        </w:numPr>
        <w:tabs>
          <w:tab w:val="left" w:pos="525"/>
          <w:tab w:val="left" w:pos="567"/>
          <w:tab w:val="left" w:pos="630"/>
          <w:tab w:val="clear" w:pos="289"/>
        </w:tabs>
        <w:spacing w:line="360" w:lineRule="auto"/>
        <w:ind w:left="567"/>
        <w:outlineLvl w:val="3"/>
        <w:rPr>
          <w:rFonts w:hint="eastAsia" w:ascii="宋体" w:hAnsi="宋体"/>
          <w:b/>
          <w:color w:val="000000" w:themeColor="text1"/>
          <w:sz w:val="24"/>
          <w:szCs w:val="22"/>
          <w:highlight w:val="none"/>
          <w14:textFill>
            <w14:solidFill>
              <w14:schemeClr w14:val="tx1"/>
            </w14:solidFill>
          </w14:textFill>
        </w:rPr>
      </w:pPr>
      <w:bookmarkStart w:id="61" w:name="_Toc264616638"/>
      <w:r>
        <w:rPr>
          <w:rFonts w:hint="eastAsia" w:ascii="宋体" w:hAnsi="宋体"/>
          <w:b/>
          <w:color w:val="000000" w:themeColor="text1"/>
          <w:sz w:val="24"/>
          <w:szCs w:val="22"/>
          <w:highlight w:val="none"/>
          <w14:textFill>
            <w14:solidFill>
              <w14:schemeClr w14:val="tx1"/>
            </w14:solidFill>
          </w14:textFill>
        </w:rPr>
        <w:t>通知</w:t>
      </w:r>
      <w:bookmarkEnd w:id="61"/>
    </w:p>
    <w:p w14:paraId="6E2133D7">
      <w:pPr>
        <w:tabs>
          <w:tab w:val="left" w:pos="900"/>
        </w:tabs>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对与本项目有关的通知，</w:t>
      </w:r>
      <w:r>
        <w:rPr>
          <w:rFonts w:hint="eastAsia" w:ascii="宋体" w:hAnsi="宋体"/>
          <w:color w:val="000000" w:themeColor="text1"/>
          <w:sz w:val="24"/>
          <w:highlight w:val="none"/>
          <w14:textFill>
            <w14:solidFill>
              <w14:schemeClr w14:val="tx1"/>
            </w14:solidFill>
          </w14:textFill>
        </w:rPr>
        <w:t>采购代理机构</w:t>
      </w:r>
      <w:r>
        <w:rPr>
          <w:rFonts w:hint="eastAsia"/>
          <w:color w:val="000000" w:themeColor="text1"/>
          <w:sz w:val="24"/>
          <w:highlight w:val="none"/>
          <w14:textFill>
            <w14:solidFill>
              <w14:schemeClr w14:val="tx1"/>
            </w14:solidFill>
          </w14:textFill>
        </w:rPr>
        <w:t>将以书面（包括书面材料、信函、传真等，下同）或在本次</w:t>
      </w:r>
      <w:r>
        <w:rPr>
          <w:rFonts w:hint="eastAsia"/>
          <w:color w:val="000000" w:themeColor="text1"/>
          <w:sz w:val="24"/>
          <w:highlight w:val="none"/>
          <w:lang w:eastAsia="zh-CN"/>
          <w14:textFill>
            <w14:solidFill>
              <w14:schemeClr w14:val="tx1"/>
            </w14:solidFill>
          </w14:textFill>
        </w:rPr>
        <w:t>招标公告</w:t>
      </w:r>
      <w:r>
        <w:rPr>
          <w:rFonts w:hint="eastAsia"/>
          <w:color w:val="000000" w:themeColor="text1"/>
          <w:sz w:val="24"/>
          <w:highlight w:val="none"/>
          <w14:textFill>
            <w14:solidFill>
              <w14:schemeClr w14:val="tx1"/>
            </w14:solidFill>
          </w14:textFill>
        </w:rPr>
        <w:t>刊登的媒体上以发布公告的形式，送达所有与通知有关的已领取了</w:t>
      </w:r>
      <w:r>
        <w:rPr>
          <w:rFonts w:hint="eastAsia" w:ascii="宋体" w:hAnsi="宋体" w:cs="宋体"/>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，传真号码以</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的登记为准。</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应于收到通知的当日以书面方式予以回复确认。因</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登记的传真号码有误、传真线路故障或</w:t>
      </w:r>
      <w:r>
        <w:rPr>
          <w:rFonts w:hint="eastAsia" w:ascii="宋体" w:hAnsi="宋体"/>
          <w:color w:val="000000" w:themeColor="text1"/>
          <w:sz w:val="24"/>
          <w:highlight w:val="none"/>
          <w14:textFill>
            <w14:solidFill>
              <w14:schemeClr w14:val="tx1"/>
            </w14:solidFill>
          </w14:textFill>
        </w:rPr>
        <w:t>其它任何意外情形，</w:t>
      </w:r>
      <w:r>
        <w:rPr>
          <w:rFonts w:hint="eastAsia"/>
          <w:color w:val="000000" w:themeColor="text1"/>
          <w:sz w:val="24"/>
          <w:highlight w:val="none"/>
          <w14:textFill>
            <w14:solidFill>
              <w14:schemeClr w14:val="tx1"/>
            </w14:solidFill>
          </w14:textFill>
        </w:rPr>
        <w:t>导致</w:t>
      </w:r>
      <w:r>
        <w:rPr>
          <w:rFonts w:hint="eastAsia" w:ascii="宋体" w:hAnsi="宋体"/>
          <w:color w:val="000000" w:themeColor="text1"/>
          <w:sz w:val="24"/>
          <w:highlight w:val="none"/>
          <w14:textFill>
            <w14:solidFill>
              <w14:schemeClr w14:val="tx1"/>
            </w14:solidFill>
          </w14:textFill>
        </w:rPr>
        <w:t>所发出的</w:t>
      </w:r>
      <w:r>
        <w:rPr>
          <w:rFonts w:hint="eastAsia"/>
          <w:color w:val="000000" w:themeColor="text1"/>
          <w:sz w:val="24"/>
          <w:highlight w:val="none"/>
          <w14:textFill>
            <w14:solidFill>
              <w14:schemeClr w14:val="tx1"/>
            </w14:solidFill>
          </w14:textFill>
        </w:rPr>
        <w:t>通知延迟送达或无法送达</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采购代理机构</w:t>
      </w:r>
      <w:r>
        <w:rPr>
          <w:rFonts w:hint="eastAsia"/>
          <w:color w:val="000000" w:themeColor="text1"/>
          <w:sz w:val="24"/>
          <w:highlight w:val="none"/>
          <w14:textFill>
            <w14:solidFill>
              <w14:schemeClr w14:val="tx1"/>
            </w14:solidFill>
          </w14:textFill>
        </w:rPr>
        <w:t>不承担责任。</w:t>
      </w:r>
    </w:p>
    <w:p w14:paraId="1AD00B14">
      <w:pPr>
        <w:numPr>
          <w:ilvl w:val="0"/>
          <w:numId w:val="0"/>
        </w:numPr>
        <w:tabs>
          <w:tab w:val="left" w:pos="525"/>
          <w:tab w:val="left" w:pos="567"/>
          <w:tab w:val="left" w:pos="630"/>
        </w:tabs>
        <w:spacing w:line="360" w:lineRule="auto"/>
        <w:ind w:leftChars="0"/>
        <w:outlineLvl w:val="3"/>
        <w:rPr>
          <w:rFonts w:ascii="宋体" w:hAnsi="宋体"/>
          <w:b/>
          <w:color w:val="000000" w:themeColor="text1"/>
          <w:sz w:val="24"/>
          <w:highlight w:val="none"/>
          <w14:textFill>
            <w14:solidFill>
              <w14:schemeClr w14:val="tx1"/>
            </w14:solidFill>
          </w14:textFill>
        </w:rPr>
      </w:pPr>
      <w:bookmarkStart w:id="62" w:name="_Toc264616639"/>
      <w:r>
        <w:rPr>
          <w:rFonts w:hint="eastAsia" w:ascii="宋体" w:hAnsi="宋体" w:cs="宋体"/>
          <w:b/>
          <w:color w:val="000000" w:themeColor="text1"/>
          <w:sz w:val="24"/>
          <w:highlight w:val="none"/>
          <w:lang w:eastAsia="zh-CN"/>
          <w14:textFill>
            <w14:solidFill>
              <w14:schemeClr w14:val="tx1"/>
            </w14:solidFill>
          </w14:textFill>
        </w:rPr>
        <w:t>招标文件</w:t>
      </w:r>
      <w:r>
        <w:rPr>
          <w:rFonts w:hint="eastAsia" w:ascii="宋体" w:hAnsi="宋体"/>
          <w:b/>
          <w:color w:val="000000" w:themeColor="text1"/>
          <w:sz w:val="24"/>
          <w:highlight w:val="none"/>
          <w14:textFill>
            <w14:solidFill>
              <w14:schemeClr w14:val="tx1"/>
            </w14:solidFill>
          </w14:textFill>
        </w:rPr>
        <w:t>的解释权</w:t>
      </w:r>
      <w:bookmarkEnd w:id="62"/>
    </w:p>
    <w:p w14:paraId="39E87C04">
      <w:pPr>
        <w:pStyle w:val="7"/>
        <w:keepNext w:val="0"/>
        <w:keepLines w:val="0"/>
        <w:pageBreakBefore w:val="0"/>
        <w:kinsoku/>
        <w:overflowPunct/>
        <w:topLinePunct w:val="0"/>
        <w:autoSpaceDE/>
        <w:autoSpaceDN/>
        <w:bidi w:val="0"/>
        <w:adjustRightInd/>
        <w:snapToGrid/>
        <w:spacing w:afterAutospacing="0"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w:t>
      </w:r>
      <w:r>
        <w:rPr>
          <w:rFonts w:hint="eastAsia" w:ascii="宋体" w:hAnsi="宋体" w:cs="宋体"/>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的解释权归“</w:t>
      </w:r>
      <w:r>
        <w:rPr>
          <w:rFonts w:hint="eastAsia" w:ascii="宋体" w:hAnsi="宋体" w:cs="宋体"/>
          <w:color w:val="000000" w:themeColor="text1"/>
          <w:kern w:val="0"/>
          <w:sz w:val="24"/>
          <w:szCs w:val="24"/>
          <w:highlight w:val="none"/>
          <w:lang w:eastAsia="zh-CN"/>
          <w14:textFill>
            <w14:solidFill>
              <w14:schemeClr w14:val="tx1"/>
            </w14:solidFill>
          </w14:textFill>
        </w:rPr>
        <w:t>新疆国腾工程项目管理咨询有限公司</w:t>
      </w:r>
      <w:r>
        <w:rPr>
          <w:rFonts w:hint="eastAsia"/>
          <w:color w:val="000000" w:themeColor="text1"/>
          <w:sz w:val="24"/>
          <w:highlight w:val="none"/>
          <w14:textFill>
            <w14:solidFill>
              <w14:schemeClr w14:val="tx1"/>
            </w14:solidFill>
          </w14:textFill>
        </w:rPr>
        <w:t>”所有。</w:t>
      </w:r>
    </w:p>
    <w:p w14:paraId="01F531F3">
      <w:pPr>
        <w:pStyle w:val="4"/>
        <w:numPr>
          <w:ilvl w:val="0"/>
          <w:numId w:val="4"/>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3" w:name="_Toc9666"/>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lang w:eastAsia="zh-CN"/>
          <w14:textFill>
            <w14:solidFill>
              <w14:schemeClr w14:val="tx1"/>
            </w14:solidFill>
          </w14:textFill>
        </w:rPr>
        <w:t>文件</w:t>
      </w:r>
      <w:bookmarkEnd w:id="63"/>
    </w:p>
    <w:p w14:paraId="0D85D431">
      <w:pPr>
        <w:numPr>
          <w:ilvl w:val="1"/>
          <w:numId w:val="4"/>
        </w:numPr>
        <w:tabs>
          <w:tab w:val="left" w:pos="567"/>
          <w:tab w:val="clear" w:pos="289"/>
        </w:tabs>
        <w:spacing w:beforeAutospacing="0"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招标</w:t>
      </w:r>
      <w:r>
        <w:rPr>
          <w:rFonts w:hint="eastAsia" w:ascii="宋体" w:hAnsi="宋体"/>
          <w:b/>
          <w:bCs/>
          <w:color w:val="000000" w:themeColor="text1"/>
          <w:sz w:val="24"/>
          <w:highlight w:val="none"/>
          <w:lang w:eastAsia="zh-CN"/>
          <w14:textFill>
            <w14:solidFill>
              <w14:schemeClr w14:val="tx1"/>
            </w14:solidFill>
          </w14:textFill>
        </w:rPr>
        <w:t>文件</w:t>
      </w:r>
      <w:r>
        <w:rPr>
          <w:rFonts w:hint="eastAsia" w:ascii="宋体" w:hAnsi="宋体"/>
          <w:b/>
          <w:bCs/>
          <w:color w:val="000000" w:themeColor="text1"/>
          <w:sz w:val="24"/>
          <w:highlight w:val="none"/>
          <w14:textFill>
            <w14:solidFill>
              <w14:schemeClr w14:val="tx1"/>
            </w14:solidFill>
          </w14:textFill>
        </w:rPr>
        <w:t>的组成</w:t>
      </w:r>
    </w:p>
    <w:p w14:paraId="41912C2E">
      <w:pPr>
        <w:spacing w:line="360" w:lineRule="auto"/>
        <w:ind w:left="1108" w:hanging="583"/>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招标公告</w:t>
      </w:r>
    </w:p>
    <w:p w14:paraId="3D217887">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须知</w:t>
      </w:r>
    </w:p>
    <w:p w14:paraId="787ACCDC">
      <w:pPr>
        <w:spacing w:line="360" w:lineRule="auto"/>
        <w:ind w:left="1108" w:hanging="583"/>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招标人需求</w:t>
      </w:r>
    </w:p>
    <w:p w14:paraId="74A34488">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（4）评标文件</w:t>
      </w:r>
    </w:p>
    <w:p w14:paraId="4EDEEEED">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（5）合同（样本）</w:t>
      </w:r>
    </w:p>
    <w:p w14:paraId="59287A4D">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格式</w:t>
      </w:r>
    </w:p>
    <w:p w14:paraId="0F30B700">
      <w:pPr>
        <w:spacing w:line="360" w:lineRule="auto"/>
        <w:ind w:left="1108" w:hanging="58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（7）根据</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规定发出的澄清、修改及补充文件（如有）；</w:t>
      </w:r>
    </w:p>
    <w:p w14:paraId="5181AB42">
      <w:pPr>
        <w:numPr>
          <w:ilvl w:val="1"/>
          <w:numId w:val="4"/>
        </w:numPr>
        <w:tabs>
          <w:tab w:val="left" w:pos="567"/>
          <w:tab w:val="clear" w:pos="289"/>
        </w:tabs>
        <w:spacing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招标</w:t>
      </w:r>
      <w:r>
        <w:rPr>
          <w:rFonts w:hint="eastAsia" w:ascii="宋体" w:hAnsi="宋体"/>
          <w:b/>
          <w:bCs/>
          <w:color w:val="000000" w:themeColor="text1"/>
          <w:sz w:val="24"/>
          <w:highlight w:val="none"/>
          <w:lang w:eastAsia="zh-CN"/>
          <w14:textFill>
            <w14:solidFill>
              <w14:schemeClr w14:val="tx1"/>
            </w14:solidFill>
          </w14:textFill>
        </w:rPr>
        <w:t>文件</w:t>
      </w:r>
      <w:r>
        <w:rPr>
          <w:rFonts w:hint="eastAsia" w:ascii="宋体" w:hAnsi="宋体"/>
          <w:b/>
          <w:bCs/>
          <w:color w:val="000000" w:themeColor="text1"/>
          <w:sz w:val="24"/>
          <w:highlight w:val="none"/>
          <w14:textFill>
            <w14:solidFill>
              <w14:schemeClr w14:val="tx1"/>
            </w14:solidFill>
          </w14:textFill>
        </w:rPr>
        <w:t>的澄清</w:t>
      </w:r>
      <w:r>
        <w:rPr>
          <w:rFonts w:hint="eastAsia" w:ascii="宋体" w:hAnsi="宋体"/>
          <w:b/>
          <w:bCs/>
          <w:color w:val="000000" w:themeColor="text1"/>
          <w:sz w:val="24"/>
          <w:highlight w:val="none"/>
          <w:lang w:val="en-US" w:eastAsia="zh-CN"/>
          <w14:textFill>
            <w14:solidFill>
              <w14:schemeClr w14:val="tx1"/>
            </w14:solidFill>
          </w14:textFill>
        </w:rPr>
        <w:t>和修改</w:t>
      </w:r>
    </w:p>
    <w:p w14:paraId="61C449B1">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lang w:eastAsia="zh-CN"/>
          <w14:textFill>
            <w14:solidFill>
              <w14:schemeClr w14:val="tx1"/>
            </w14:solidFill>
          </w14:textFill>
        </w:rPr>
        <w:t>单位</w:t>
      </w:r>
      <w:r>
        <w:rPr>
          <w:rFonts w:hint="eastAsia" w:ascii="宋体" w:hAnsi="宋体"/>
          <w:color w:val="000000" w:themeColor="text1"/>
          <w:sz w:val="24"/>
          <w:highlight w:val="none"/>
          <w14:textFill>
            <w14:solidFill>
              <w14:schemeClr w14:val="tx1"/>
            </w14:solidFill>
          </w14:textFill>
        </w:rPr>
        <w:t>可以依法对招标文件进行澄清或者修改。</w:t>
      </w:r>
    </w:p>
    <w:p w14:paraId="27E33FD8">
      <w:pPr>
        <w:numPr>
          <w:ilvl w:val="2"/>
          <w:numId w:val="4"/>
        </w:numPr>
        <w:tabs>
          <w:tab w:val="left" w:pos="624"/>
          <w:tab w:val="left" w:pos="735"/>
          <w:tab w:val="left" w:pos="1254"/>
          <w:tab w:val="clear" w:pos="1050"/>
        </w:tabs>
        <w:spacing w:line="360" w:lineRule="auto"/>
        <w:ind w:left="735" w:hanging="735"/>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对已发出的招标文件进行澄清或者修改，应当以书面形式将澄清或者修改的内容通知所有购买了招标文件的</w:t>
      </w:r>
      <w:r>
        <w:rPr>
          <w:rFonts w:hint="eastAsia" w:ascii="宋体" w:hAnsi="宋体" w:cs="Times New Roman"/>
          <w:color w:val="000000" w:themeColor="text1"/>
          <w:sz w:val="24"/>
          <w:highlight w:val="none"/>
          <w:lang w:eastAsia="zh-CN"/>
          <w14:textFill>
            <w14:solidFill>
              <w14:schemeClr w14:val="tx1"/>
            </w14:solidFill>
          </w14:textFill>
        </w:rPr>
        <w:t>投标人</w:t>
      </w:r>
      <w:r>
        <w:rPr>
          <w:rFonts w:hint="eastAsia" w:ascii="宋体" w:hAnsi="宋体" w:eastAsia="宋体" w:cs="Times New Roman"/>
          <w:color w:val="000000" w:themeColor="text1"/>
          <w:sz w:val="24"/>
          <w:highlight w:val="none"/>
          <w14:textFill>
            <w14:solidFill>
              <w14:schemeClr w14:val="tx1"/>
            </w14:solidFill>
          </w14:textFill>
        </w:rPr>
        <w:t>，</w:t>
      </w:r>
      <w:r>
        <w:rPr>
          <w:rFonts w:hint="eastAsia" w:ascii="宋体" w:hAnsi="宋体" w:cs="Times New Roman"/>
          <w:color w:val="000000" w:themeColor="text1"/>
          <w:sz w:val="24"/>
          <w:highlight w:val="none"/>
          <w:lang w:eastAsia="zh-CN"/>
          <w14:textFill>
            <w14:solidFill>
              <w14:schemeClr w14:val="tx1"/>
            </w14:solidFill>
          </w14:textFill>
        </w:rPr>
        <w:t>或</w:t>
      </w:r>
      <w:r>
        <w:rPr>
          <w:rFonts w:hint="eastAsia" w:ascii="宋体" w:hAnsi="宋体" w:eastAsia="宋体" w:cs="Times New Roman"/>
          <w:color w:val="000000" w:themeColor="text1"/>
          <w:sz w:val="24"/>
          <w:highlight w:val="none"/>
          <w14:textFill>
            <w14:solidFill>
              <w14:schemeClr w14:val="tx1"/>
            </w14:solidFill>
          </w14:textFill>
        </w:rPr>
        <w:t>在</w:t>
      </w:r>
      <w:r>
        <w:rPr>
          <w:rFonts w:hint="eastAsia" w:ascii="宋体" w:hAnsi="宋体" w:eastAsia="宋体" w:cs="Times New Roman"/>
          <w:color w:val="000000" w:themeColor="text1"/>
          <w:sz w:val="24"/>
          <w:highlight w:val="none"/>
          <w:lang w:eastAsia="zh-CN"/>
          <w14:textFill>
            <w14:solidFill>
              <w14:schemeClr w14:val="tx1"/>
            </w14:solidFill>
          </w14:textFill>
        </w:rPr>
        <w:t>新疆政府采购网</w:t>
      </w:r>
      <w:r>
        <w:rPr>
          <w:rFonts w:hint="eastAsia" w:ascii="宋体" w:hAnsi="宋体" w:eastAsia="宋体" w:cs="Times New Roman"/>
          <w:color w:val="000000" w:themeColor="text1"/>
          <w:sz w:val="24"/>
          <w:highlight w:val="none"/>
          <w14:textFill>
            <w14:solidFill>
              <w14:schemeClr w14:val="tx1"/>
            </w14:solidFill>
          </w14:textFill>
        </w:rPr>
        <w:t>上发布更正公告。该澄清或者修改的内容为招标文件的组成部分，澄清或者修改的内容可能影响</w:t>
      </w:r>
      <w:r>
        <w:rPr>
          <w:rFonts w:hint="eastAsia" w:ascii="宋体" w:hAnsi="宋体" w:cs="Times New Roman"/>
          <w:color w:val="000000" w:themeColor="text1"/>
          <w:sz w:val="24"/>
          <w:highlight w:val="none"/>
          <w:lang w:eastAsia="zh-CN"/>
          <w14:textFill>
            <w14:solidFill>
              <w14:schemeClr w14:val="tx1"/>
            </w14:solidFill>
          </w14:textFill>
        </w:rPr>
        <w:t>投标文件</w:t>
      </w:r>
      <w:r>
        <w:rPr>
          <w:rFonts w:hint="eastAsia" w:ascii="宋体" w:hAnsi="宋体" w:eastAsia="宋体" w:cs="Times New Roman"/>
          <w:color w:val="000000" w:themeColor="text1"/>
          <w:sz w:val="24"/>
          <w:highlight w:val="none"/>
          <w14:textFill>
            <w14:solidFill>
              <w14:schemeClr w14:val="tx1"/>
            </w14:solidFill>
          </w14:textFill>
        </w:rPr>
        <w:t>、资格预审申请文件编制的，</w:t>
      </w:r>
      <w:r>
        <w:rPr>
          <w:rFonts w:hint="eastAsia" w:ascii="宋体" w:hAnsi="宋体" w:cs="Times New Roman"/>
          <w:color w:val="000000" w:themeColor="text1"/>
          <w:sz w:val="24"/>
          <w:highlight w:val="none"/>
          <w:lang w:eastAsia="zh-CN"/>
          <w14:textFill>
            <w14:solidFill>
              <w14:schemeClr w14:val="tx1"/>
            </w14:solidFill>
          </w14:textFill>
        </w:rPr>
        <w:t>招标人</w:t>
      </w:r>
      <w:r>
        <w:rPr>
          <w:rFonts w:hint="eastAsia" w:ascii="宋体" w:hAnsi="宋体" w:eastAsia="宋体" w:cs="Times New Roman"/>
          <w:color w:val="000000" w:themeColor="text1"/>
          <w:sz w:val="24"/>
          <w:highlight w:val="none"/>
          <w14:textFill>
            <w14:solidFill>
              <w14:schemeClr w14:val="tx1"/>
            </w14:solidFill>
          </w14:textFill>
        </w:rPr>
        <w:t>或者采购代理机构发布公告</w:t>
      </w:r>
      <w:r>
        <w:rPr>
          <w:rFonts w:hint="eastAsia" w:ascii="宋体" w:hAnsi="宋体" w:cs="Times New Roman"/>
          <w:color w:val="000000" w:themeColor="text1"/>
          <w:sz w:val="24"/>
          <w:highlight w:val="none"/>
          <w:lang w:eastAsia="zh-CN"/>
          <w14:textFill>
            <w14:solidFill>
              <w14:schemeClr w14:val="tx1"/>
            </w14:solidFill>
          </w14:textFill>
        </w:rPr>
        <w:t>或</w:t>
      </w:r>
      <w:r>
        <w:rPr>
          <w:rFonts w:hint="eastAsia" w:ascii="宋体" w:hAnsi="宋体" w:eastAsia="宋体" w:cs="Times New Roman"/>
          <w:color w:val="000000" w:themeColor="text1"/>
          <w:sz w:val="24"/>
          <w:highlight w:val="none"/>
          <w14:textFill>
            <w14:solidFill>
              <w14:schemeClr w14:val="tx1"/>
            </w14:solidFill>
          </w14:textFill>
        </w:rPr>
        <w:t>书面通知</w:t>
      </w:r>
      <w:r>
        <w:rPr>
          <w:rFonts w:hint="eastAsia" w:ascii="宋体" w:hAnsi="宋体" w:cs="Times New Roman"/>
          <w:color w:val="000000" w:themeColor="text1"/>
          <w:sz w:val="24"/>
          <w:highlight w:val="none"/>
          <w:lang w:eastAsia="zh-CN"/>
          <w14:textFill>
            <w14:solidFill>
              <w14:schemeClr w14:val="tx1"/>
            </w14:solidFill>
          </w14:textFill>
        </w:rPr>
        <w:t>投标人</w:t>
      </w:r>
      <w:r>
        <w:rPr>
          <w:rFonts w:hint="eastAsia" w:ascii="宋体" w:hAnsi="宋体" w:eastAsia="宋体" w:cs="Times New Roman"/>
          <w:color w:val="000000" w:themeColor="text1"/>
          <w:sz w:val="24"/>
          <w:highlight w:val="none"/>
          <w14:textFill>
            <w14:solidFill>
              <w14:schemeClr w14:val="tx1"/>
            </w14:solidFill>
          </w14:textFill>
        </w:rPr>
        <w:t>的时间，应当在投标截止时间至少15日前、提交资格预审申请文件截止时间至少3日前；不足上述时间的，应当顺延提交</w:t>
      </w:r>
      <w:r>
        <w:rPr>
          <w:rFonts w:hint="eastAsia" w:ascii="宋体" w:hAnsi="宋体" w:cs="Times New Roman"/>
          <w:color w:val="000000" w:themeColor="text1"/>
          <w:sz w:val="24"/>
          <w:highlight w:val="none"/>
          <w:lang w:eastAsia="zh-CN"/>
          <w14:textFill>
            <w14:solidFill>
              <w14:schemeClr w14:val="tx1"/>
            </w14:solidFill>
          </w14:textFill>
        </w:rPr>
        <w:t>投标文件</w:t>
      </w:r>
      <w:r>
        <w:rPr>
          <w:rFonts w:hint="eastAsia" w:ascii="宋体" w:hAnsi="宋体" w:eastAsia="宋体" w:cs="Times New Roman"/>
          <w:color w:val="000000" w:themeColor="text1"/>
          <w:sz w:val="24"/>
          <w:highlight w:val="none"/>
          <w14:textFill>
            <w14:solidFill>
              <w14:schemeClr w14:val="tx1"/>
            </w14:solidFill>
          </w14:textFill>
        </w:rPr>
        <w:t>、资格预审申请文件的截止时间。</w:t>
      </w:r>
    </w:p>
    <w:p w14:paraId="3D9C63D5">
      <w:pPr>
        <w:numPr>
          <w:ilvl w:val="2"/>
          <w:numId w:val="4"/>
        </w:numPr>
        <w:tabs>
          <w:tab w:val="left" w:pos="624"/>
          <w:tab w:val="left" w:pos="735"/>
          <w:tab w:val="left" w:pos="1254"/>
          <w:tab w:val="clear" w:pos="1050"/>
        </w:tabs>
        <w:spacing w:line="360" w:lineRule="auto"/>
        <w:ind w:left="735" w:hanging="735"/>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投标人</w:t>
      </w:r>
      <w:r>
        <w:rPr>
          <w:rFonts w:hint="eastAsia" w:ascii="宋体" w:hAnsi="宋体" w:eastAsia="宋体" w:cs="Times New Roman"/>
          <w:color w:val="000000" w:themeColor="text1"/>
          <w:sz w:val="24"/>
          <w:highlight w:val="none"/>
          <w14:textFill>
            <w14:solidFill>
              <w14:schemeClr w14:val="tx1"/>
            </w14:solidFill>
          </w14:textFill>
        </w:rPr>
        <w:t>应于</w:t>
      </w:r>
      <w:r>
        <w:rPr>
          <w:rFonts w:hint="eastAsia" w:ascii="宋体" w:hAnsi="宋体" w:cs="Times New Roman"/>
          <w:color w:val="000000" w:themeColor="text1"/>
          <w:sz w:val="24"/>
          <w:highlight w:val="none"/>
          <w:lang w:eastAsia="zh-CN"/>
          <w14:textFill>
            <w14:solidFill>
              <w14:schemeClr w14:val="tx1"/>
            </w14:solidFill>
          </w14:textFill>
        </w:rPr>
        <w:t>投标文件</w:t>
      </w:r>
      <w:r>
        <w:rPr>
          <w:rFonts w:hint="eastAsia" w:ascii="宋体" w:hAnsi="宋体" w:eastAsia="宋体" w:cs="Times New Roman"/>
          <w:color w:val="000000" w:themeColor="text1"/>
          <w:sz w:val="24"/>
          <w:highlight w:val="none"/>
          <w14:textFill>
            <w14:solidFill>
              <w14:schemeClr w14:val="tx1"/>
            </w14:solidFill>
          </w14:textFill>
        </w:rPr>
        <w:t>递交截止时间之前在</w:t>
      </w:r>
      <w:r>
        <w:rPr>
          <w:rFonts w:hint="eastAsia" w:ascii="宋体" w:hAnsi="宋体" w:eastAsia="宋体" w:cs="Times New Roman"/>
          <w:color w:val="000000" w:themeColor="text1"/>
          <w:sz w:val="24"/>
          <w:highlight w:val="none"/>
          <w:lang w:eastAsia="zh-CN"/>
          <w14:textFill>
            <w14:solidFill>
              <w14:schemeClr w14:val="tx1"/>
            </w14:solidFill>
          </w14:textFill>
        </w:rPr>
        <w:t>新疆政府采购网</w:t>
      </w:r>
      <w:r>
        <w:rPr>
          <w:rFonts w:hint="eastAsia" w:ascii="宋体" w:hAnsi="宋体" w:eastAsia="宋体" w:cs="Times New Roman"/>
          <w:color w:val="000000" w:themeColor="text1"/>
          <w:sz w:val="24"/>
          <w:highlight w:val="none"/>
          <w14:textFill>
            <w14:solidFill>
              <w14:schemeClr w14:val="tx1"/>
            </w14:solidFill>
          </w14:textFill>
        </w:rPr>
        <w:t>查询本项目的更正公告，以保证其对招标文件做出正确的响应。</w:t>
      </w:r>
      <w:r>
        <w:rPr>
          <w:rFonts w:hint="eastAsia" w:ascii="宋体" w:hAnsi="宋体" w:cs="Times New Roman"/>
          <w:color w:val="000000" w:themeColor="text1"/>
          <w:sz w:val="24"/>
          <w:highlight w:val="none"/>
          <w:lang w:eastAsia="zh-CN"/>
          <w14:textFill>
            <w14:solidFill>
              <w14:schemeClr w14:val="tx1"/>
            </w14:solidFill>
          </w14:textFill>
        </w:rPr>
        <w:t>投标人</w:t>
      </w:r>
      <w:r>
        <w:rPr>
          <w:rFonts w:hint="eastAsia" w:ascii="宋体" w:hAnsi="宋体" w:eastAsia="宋体" w:cs="Times New Roman"/>
          <w:color w:val="000000" w:themeColor="text1"/>
          <w:sz w:val="24"/>
          <w:highlight w:val="none"/>
          <w14:textFill>
            <w14:solidFill>
              <w14:schemeClr w14:val="tx1"/>
            </w14:solidFill>
          </w14:textFill>
        </w:rPr>
        <w:t>未按要求下载相关文件，或由于未及时关注更正公告的信息造成的后果，其责任由</w:t>
      </w:r>
      <w:r>
        <w:rPr>
          <w:rFonts w:hint="eastAsia" w:ascii="宋体" w:hAnsi="宋体" w:cs="Times New Roman"/>
          <w:color w:val="000000" w:themeColor="text1"/>
          <w:sz w:val="24"/>
          <w:highlight w:val="none"/>
          <w:lang w:eastAsia="zh-CN"/>
          <w14:textFill>
            <w14:solidFill>
              <w14:schemeClr w14:val="tx1"/>
            </w14:solidFill>
          </w14:textFill>
        </w:rPr>
        <w:t>投标人</w:t>
      </w:r>
      <w:r>
        <w:rPr>
          <w:rFonts w:hint="eastAsia" w:ascii="宋体" w:hAnsi="宋体" w:eastAsia="宋体" w:cs="Times New Roman"/>
          <w:color w:val="000000" w:themeColor="text1"/>
          <w:sz w:val="24"/>
          <w:highlight w:val="none"/>
          <w14:textFill>
            <w14:solidFill>
              <w14:schemeClr w14:val="tx1"/>
            </w14:solidFill>
          </w14:textFill>
        </w:rPr>
        <w:t>自行负责。</w:t>
      </w:r>
    </w:p>
    <w:p w14:paraId="1470BEAC">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eastAsia="zh-CN"/>
          <w14:textFill>
            <w14:solidFill>
              <w14:schemeClr w14:val="tx1"/>
            </w14:solidFill>
          </w14:textFill>
        </w:rPr>
        <w:t>投标人</w:t>
      </w:r>
      <w:r>
        <w:rPr>
          <w:rFonts w:hint="eastAsia" w:ascii="宋体" w:hAnsi="宋体" w:eastAsia="宋体" w:cs="Times New Roman"/>
          <w:color w:val="000000" w:themeColor="text1"/>
          <w:sz w:val="24"/>
          <w:highlight w:val="none"/>
          <w14:textFill>
            <w14:solidFill>
              <w14:schemeClr w14:val="tx1"/>
            </w14:solidFill>
          </w14:textFill>
        </w:rPr>
        <w:t>认为需要对招标文件进行澄清或者修改的，可以书面形式向</w:t>
      </w: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提出申请，但</w:t>
      </w:r>
      <w:r>
        <w:rPr>
          <w:rFonts w:hint="eastAsia" w:ascii="宋体" w:hAnsi="宋体" w:cs="Times New Roman"/>
          <w:color w:val="000000" w:themeColor="text1"/>
          <w:sz w:val="24"/>
          <w:highlight w:val="none"/>
          <w:lang w:val="en-US" w:eastAsia="zh-CN"/>
          <w14:textFill>
            <w14:solidFill>
              <w14:schemeClr w14:val="tx1"/>
            </w14:solidFill>
          </w14:textFill>
        </w:rPr>
        <w:t>招标</w:t>
      </w:r>
      <w:r>
        <w:rPr>
          <w:rFonts w:hint="eastAsia" w:ascii="宋体" w:hAnsi="宋体" w:eastAsia="宋体" w:cs="Times New Roman"/>
          <w:color w:val="000000" w:themeColor="text1"/>
          <w:sz w:val="24"/>
          <w:highlight w:val="none"/>
          <w:lang w:eastAsia="zh-CN"/>
          <w14:textFill>
            <w14:solidFill>
              <w14:schemeClr w14:val="tx1"/>
            </w14:solidFill>
          </w14:textFill>
        </w:rPr>
        <w:t>单位</w:t>
      </w:r>
      <w:r>
        <w:rPr>
          <w:rFonts w:hint="eastAsia" w:ascii="宋体" w:hAnsi="宋体" w:eastAsia="宋体" w:cs="Times New Roman"/>
          <w:color w:val="000000" w:themeColor="text1"/>
          <w:sz w:val="24"/>
          <w:highlight w:val="none"/>
          <w14:textFill>
            <w14:solidFill>
              <w14:schemeClr w14:val="tx1"/>
            </w14:solidFill>
          </w14:textFill>
        </w:rPr>
        <w:t>可以决定是否采纳</w:t>
      </w:r>
      <w:r>
        <w:rPr>
          <w:rFonts w:hint="eastAsia" w:ascii="宋体" w:hAnsi="宋体" w:cs="Times New Roman"/>
          <w:color w:val="000000" w:themeColor="text1"/>
          <w:sz w:val="24"/>
          <w:highlight w:val="none"/>
          <w:lang w:eastAsia="zh-CN"/>
          <w14:textFill>
            <w14:solidFill>
              <w14:schemeClr w14:val="tx1"/>
            </w14:solidFill>
          </w14:textFill>
        </w:rPr>
        <w:t>投标人</w:t>
      </w:r>
      <w:r>
        <w:rPr>
          <w:rFonts w:hint="eastAsia" w:ascii="宋体" w:hAnsi="宋体" w:eastAsia="宋体" w:cs="Times New Roman"/>
          <w:color w:val="000000" w:themeColor="text1"/>
          <w:sz w:val="24"/>
          <w:highlight w:val="none"/>
          <w14:textFill>
            <w14:solidFill>
              <w14:schemeClr w14:val="tx1"/>
            </w14:solidFill>
          </w14:textFill>
        </w:rPr>
        <w:t>的申请事项。</w:t>
      </w:r>
    </w:p>
    <w:p w14:paraId="1394D590">
      <w:pPr>
        <w:pStyle w:val="4"/>
        <w:numPr>
          <w:ilvl w:val="0"/>
          <w:numId w:val="4"/>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4" w:name="_Toc49082411"/>
      <w:bookmarkStart w:id="65" w:name="_Toc49135197"/>
      <w:r>
        <w:rPr>
          <w:rFonts w:hint="eastAsia"/>
          <w:color w:val="000000" w:themeColor="text1"/>
          <w:highlight w:val="none"/>
          <w:lang w:eastAsia="zh-CN"/>
          <w14:textFill>
            <w14:solidFill>
              <w14:schemeClr w14:val="tx1"/>
            </w14:solidFill>
          </w14:textFill>
        </w:rPr>
        <w:t>投标文件</w:t>
      </w:r>
    </w:p>
    <w:p w14:paraId="08B9E3B3">
      <w:pPr>
        <w:numPr>
          <w:ilvl w:val="1"/>
          <w:numId w:val="4"/>
        </w:numPr>
        <w:tabs>
          <w:tab w:val="left" w:pos="567"/>
          <w:tab w:val="clear" w:pos="289"/>
        </w:tabs>
        <w:spacing w:beforeAutospacing="0" w:line="360" w:lineRule="auto"/>
        <w:ind w:left="567"/>
        <w:outlineLvl w:val="3"/>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投标文件</w:t>
      </w:r>
      <w:r>
        <w:rPr>
          <w:rFonts w:hint="eastAsia" w:ascii="宋体" w:hAnsi="宋体"/>
          <w:b/>
          <w:bCs/>
          <w:color w:val="000000" w:themeColor="text1"/>
          <w:sz w:val="24"/>
          <w:highlight w:val="none"/>
          <w14:textFill>
            <w14:solidFill>
              <w14:schemeClr w14:val="tx1"/>
            </w14:solidFill>
          </w14:textFill>
        </w:rPr>
        <w:t>的编写</w:t>
      </w:r>
      <w:r>
        <w:rPr>
          <w:rFonts w:hint="eastAsia" w:ascii="宋体" w:hAnsi="宋体"/>
          <w:b/>
          <w:bCs/>
          <w:color w:val="000000" w:themeColor="text1"/>
          <w:sz w:val="24"/>
          <w:szCs w:val="24"/>
          <w:highlight w:val="none"/>
          <w14:textFill>
            <w14:solidFill>
              <w14:schemeClr w14:val="tx1"/>
            </w14:solidFill>
          </w14:textFill>
        </w:rPr>
        <w:t>（实质性要求）</w:t>
      </w:r>
    </w:p>
    <w:p w14:paraId="6972C57A">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应仔细阅读</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的所有内容，</w:t>
      </w:r>
      <w:r>
        <w:rPr>
          <w:rFonts w:hint="eastAsia" w:ascii="宋体" w:hAnsi="宋体"/>
          <w:bCs/>
          <w:color w:val="000000" w:themeColor="text1"/>
          <w:sz w:val="24"/>
          <w:highlight w:val="none"/>
          <w14:textFill>
            <w14:solidFill>
              <w14:schemeClr w14:val="tx1"/>
            </w14:solidFill>
          </w14:textFill>
        </w:rPr>
        <w:t>按</w:t>
      </w:r>
      <w:r>
        <w:rPr>
          <w:rFonts w:hint="eastAsia" w:ascii="宋体" w:hAnsi="宋体"/>
          <w:bCs/>
          <w:color w:val="000000" w:themeColor="text1"/>
          <w:sz w:val="24"/>
          <w:highlight w:val="none"/>
          <w:lang w:eastAsia="zh-CN"/>
          <w14:textFill>
            <w14:solidFill>
              <w14:schemeClr w14:val="tx1"/>
            </w14:solidFill>
          </w14:textFill>
        </w:rPr>
        <w:t>招标文件</w:t>
      </w:r>
      <w:r>
        <w:rPr>
          <w:rFonts w:hint="eastAsia" w:ascii="宋体" w:hAnsi="宋体"/>
          <w:bCs/>
          <w:color w:val="000000" w:themeColor="text1"/>
          <w:sz w:val="24"/>
          <w:highlight w:val="none"/>
          <w14:textFill>
            <w14:solidFill>
              <w14:schemeClr w14:val="tx1"/>
            </w14:solidFill>
          </w14:textFill>
        </w:rPr>
        <w:t>的要求制作并递交</w:t>
      </w:r>
      <w:r>
        <w:rPr>
          <w:rFonts w:hint="eastAsia" w:ascii="宋体" w:hAnsi="宋体"/>
          <w:bCs/>
          <w:color w:val="000000" w:themeColor="text1"/>
          <w:sz w:val="24"/>
          <w:highlight w:val="none"/>
          <w:lang w:eastAsia="zh-CN"/>
          <w14:textFill>
            <w14:solidFill>
              <w14:schemeClr w14:val="tx1"/>
            </w14:solidFill>
          </w14:textFill>
        </w:rPr>
        <w:t>投标文件</w:t>
      </w:r>
      <w:r>
        <w:rPr>
          <w:rFonts w:hint="eastAsia" w:ascii="宋体" w:hAnsi="宋体"/>
          <w:bCs/>
          <w:color w:val="000000" w:themeColor="text1"/>
          <w:sz w:val="24"/>
          <w:highlight w:val="none"/>
          <w14:textFill>
            <w14:solidFill>
              <w14:schemeClr w14:val="tx1"/>
            </w14:solidFill>
          </w14:textFill>
        </w:rPr>
        <w:t>，并保证所提供的全部资料的真实性、准确性，以确保其投标对</w:t>
      </w:r>
      <w:r>
        <w:rPr>
          <w:rFonts w:hint="eastAsia" w:ascii="宋体" w:hAnsi="宋体"/>
          <w:bCs/>
          <w:color w:val="000000" w:themeColor="text1"/>
          <w:sz w:val="24"/>
          <w:highlight w:val="none"/>
          <w:lang w:eastAsia="zh-CN"/>
          <w14:textFill>
            <w14:solidFill>
              <w14:schemeClr w14:val="tx1"/>
            </w14:solidFill>
          </w14:textFill>
        </w:rPr>
        <w:t>招标文件</w:t>
      </w:r>
      <w:r>
        <w:rPr>
          <w:rFonts w:hint="eastAsia" w:ascii="宋体" w:hAnsi="宋体"/>
          <w:bCs/>
          <w:color w:val="000000" w:themeColor="text1"/>
          <w:sz w:val="24"/>
          <w:highlight w:val="none"/>
          <w14:textFill>
            <w14:solidFill>
              <w14:schemeClr w14:val="tx1"/>
            </w14:solidFill>
          </w14:textFill>
        </w:rPr>
        <w:t>做出实质性响应；否则，将拒绝其投标。</w:t>
      </w:r>
      <w:r>
        <w:rPr>
          <w:rFonts w:hint="eastAsia" w:ascii="宋体" w:hAnsi="宋体"/>
          <w:bCs/>
          <w:color w:val="000000" w:themeColor="text1"/>
          <w:sz w:val="24"/>
          <w:highlight w:val="none"/>
          <w:lang w:eastAsia="zh-CN"/>
          <w14:textFill>
            <w14:solidFill>
              <w14:schemeClr w14:val="tx1"/>
            </w14:solidFill>
          </w14:textFill>
        </w:rPr>
        <w:t>投标人</w:t>
      </w:r>
      <w:r>
        <w:rPr>
          <w:rFonts w:hint="eastAsia" w:ascii="宋体" w:hAnsi="宋体"/>
          <w:bCs/>
          <w:color w:val="000000" w:themeColor="text1"/>
          <w:sz w:val="24"/>
          <w:highlight w:val="none"/>
          <w14:textFill>
            <w14:solidFill>
              <w14:schemeClr w14:val="tx1"/>
            </w14:solidFill>
          </w14:textFill>
        </w:rPr>
        <w:t>在投标中提供不真实的材料，无论其材料是否重要，都将直接导致</w:t>
      </w:r>
      <w:r>
        <w:rPr>
          <w:rFonts w:hint="eastAsia" w:ascii="宋体" w:hAnsi="宋体"/>
          <w:bCs/>
          <w:color w:val="000000" w:themeColor="text1"/>
          <w:sz w:val="24"/>
          <w:highlight w:val="none"/>
          <w:lang w:eastAsia="zh-CN"/>
          <w14:textFill>
            <w14:solidFill>
              <w14:schemeClr w14:val="tx1"/>
            </w14:solidFill>
          </w14:textFill>
        </w:rPr>
        <w:t>投标文件</w:t>
      </w:r>
      <w:r>
        <w:rPr>
          <w:rFonts w:hint="eastAsia" w:ascii="宋体" w:hAnsi="宋体"/>
          <w:bCs/>
          <w:color w:val="000000" w:themeColor="text1"/>
          <w:sz w:val="24"/>
          <w:highlight w:val="none"/>
          <w14:textFill>
            <w14:solidFill>
              <w14:schemeClr w14:val="tx1"/>
            </w14:solidFill>
          </w14:textFill>
        </w:rPr>
        <w:t>无效，并承担由此产生的法律责任。</w:t>
      </w:r>
    </w:p>
    <w:p w14:paraId="209AD990">
      <w:pPr>
        <w:numPr>
          <w:ilvl w:val="2"/>
          <w:numId w:val="4"/>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投标语言和计量单位</w:t>
      </w:r>
    </w:p>
    <w:p w14:paraId="3569C020">
      <w:pPr>
        <w:spacing w:line="360" w:lineRule="auto"/>
        <w:ind w:left="718" w:leftChars="34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和来往函件应用中文书写，</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提供的支持文件、技术资料和印刷的文献可以用其它语言，但相应内容应附有中文翻译本（经公证处公证），以中文为准，计量单位应使用国际公制单位。</w:t>
      </w:r>
    </w:p>
    <w:p w14:paraId="0FC75891">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必须以</w:t>
      </w:r>
      <w:r>
        <w:rPr>
          <w:rFonts w:hint="eastAsia" w:ascii="宋体" w:hAnsi="宋体"/>
          <w:color w:val="000000" w:themeColor="text1"/>
          <w:sz w:val="24"/>
          <w:highlight w:val="none"/>
          <w:lang w:eastAsia="zh-CN"/>
          <w14:textFill>
            <w14:solidFill>
              <w14:schemeClr w14:val="tx1"/>
            </w14:solidFill>
          </w14:textFill>
        </w:rPr>
        <w:t>人民币</w:t>
      </w:r>
      <w:r>
        <w:rPr>
          <w:rFonts w:hint="eastAsia" w:ascii="宋体" w:hAnsi="宋体"/>
          <w:color w:val="000000" w:themeColor="text1"/>
          <w:sz w:val="24"/>
          <w:highlight w:val="none"/>
          <w14:textFill>
            <w14:solidFill>
              <w14:schemeClr w14:val="tx1"/>
            </w14:solidFill>
          </w14:textFill>
        </w:rPr>
        <w:t>报价，并保留小数点后两位。</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中开标一览表内容与</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中相应内容不一致的，以开标一览表为准；</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中的大写金额和小写金额不一致的，以大写金额为准；单价金额小数点或者百分比有明显错位的，以开标一览表为准，并修改单价；总价金额与单价金额和数量乘积不一致的，以单价金额计算结果为准；对不同文字文本</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的解释发生异议的，以中文文本为准。</w:t>
      </w:r>
    </w:p>
    <w:p w14:paraId="2EA0EDBD">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投标文件</w:t>
      </w:r>
      <w:r>
        <w:rPr>
          <w:rFonts w:hint="eastAsia" w:ascii="宋体" w:hAnsi="宋体"/>
          <w:b/>
          <w:bCs/>
          <w:color w:val="000000" w:themeColor="text1"/>
          <w:sz w:val="24"/>
          <w:highlight w:val="none"/>
          <w14:textFill>
            <w14:solidFill>
              <w14:schemeClr w14:val="tx1"/>
            </w14:solidFill>
          </w14:textFill>
        </w:rPr>
        <w:t>的组成</w:t>
      </w:r>
    </w:p>
    <w:p w14:paraId="3AFFFBF0">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准备的</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 xml:space="preserve">应包括《第六章 </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格式》。</w:t>
      </w:r>
    </w:p>
    <w:p w14:paraId="380419C5">
      <w:pPr>
        <w:numPr>
          <w:ilvl w:val="2"/>
          <w:numId w:val="4"/>
        </w:numPr>
        <w:tabs>
          <w:tab w:val="left" w:pos="624"/>
          <w:tab w:val="left" w:pos="735"/>
          <w:tab w:val="left" w:pos="1254"/>
          <w:tab w:val="clear" w:pos="1050"/>
        </w:tabs>
        <w:spacing w:line="360" w:lineRule="auto"/>
        <w:ind w:left="735" w:hanging="735"/>
        <w:rPr>
          <w:rFonts w:hint="eastAsia" w:ascii="宋体" w:hAnsi="宋体"/>
          <w:color w:val="000000" w:themeColor="text1"/>
          <w:sz w:val="24"/>
          <w:highlight w:val="none"/>
          <w:u w:val="double"/>
          <w14:textFill>
            <w14:solidFill>
              <w14:schemeClr w14:val="tx1"/>
            </w14:solidFill>
          </w14:textFill>
        </w:rPr>
      </w:pPr>
      <w:r>
        <w:rPr>
          <w:rFonts w:hint="eastAsia" w:ascii="宋体" w:hAnsi="宋体"/>
          <w:b/>
          <w:color w:val="000000" w:themeColor="text1"/>
          <w:sz w:val="24"/>
          <w:highlight w:val="none"/>
          <w:u w:val="double"/>
          <w:lang w:eastAsia="zh-CN"/>
          <w14:textFill>
            <w14:solidFill>
              <w14:schemeClr w14:val="tx1"/>
            </w14:solidFill>
          </w14:textFill>
        </w:rPr>
        <w:t>投标人</w:t>
      </w:r>
      <w:r>
        <w:rPr>
          <w:rFonts w:hint="eastAsia" w:ascii="宋体" w:hAnsi="宋体"/>
          <w:b/>
          <w:color w:val="000000" w:themeColor="text1"/>
          <w:sz w:val="24"/>
          <w:highlight w:val="none"/>
          <w:u w:val="double"/>
          <w14:textFill>
            <w14:solidFill>
              <w14:schemeClr w14:val="tx1"/>
            </w14:solidFill>
          </w14:textFill>
        </w:rPr>
        <w:t>必须</w:t>
      </w:r>
      <w:r>
        <w:rPr>
          <w:rFonts w:hint="eastAsia" w:ascii="宋体" w:hAnsi="宋体"/>
          <w:b/>
          <w:color w:val="000000" w:themeColor="text1"/>
          <w:sz w:val="24"/>
          <w:highlight w:val="none"/>
          <w:u w:val="double"/>
          <w:lang w:eastAsia="zh-CN"/>
          <w14:textFill>
            <w14:solidFill>
              <w14:schemeClr w14:val="tx1"/>
            </w14:solidFill>
          </w14:textFill>
        </w:rPr>
        <w:t>响应招标文件的要求，在政采云投标人客户端</w:t>
      </w:r>
      <w:r>
        <w:rPr>
          <w:rFonts w:hint="eastAsia" w:ascii="宋体" w:hAnsi="宋体"/>
          <w:b/>
          <w:color w:val="000000" w:themeColor="text1"/>
          <w:sz w:val="24"/>
          <w:highlight w:val="none"/>
          <w:u w:val="double"/>
          <w14:textFill>
            <w14:solidFill>
              <w14:schemeClr w14:val="tx1"/>
            </w14:solidFill>
          </w14:textFill>
        </w:rPr>
        <w:t>编制完整的</w:t>
      </w:r>
      <w:r>
        <w:rPr>
          <w:rFonts w:hint="eastAsia" w:ascii="宋体" w:hAnsi="宋体"/>
          <w:b/>
          <w:color w:val="000000" w:themeColor="text1"/>
          <w:sz w:val="24"/>
          <w:highlight w:val="none"/>
          <w:u w:val="double"/>
          <w:lang w:eastAsia="zh-CN"/>
          <w14:textFill>
            <w14:solidFill>
              <w14:schemeClr w14:val="tx1"/>
            </w14:solidFill>
          </w14:textFill>
        </w:rPr>
        <w:t>投标文件并在规定的时间内投标，投标文件含有多个组成部分，投标人须对每个部分进行响应。</w:t>
      </w:r>
    </w:p>
    <w:p w14:paraId="557165D7">
      <w:pPr>
        <w:numPr>
          <w:ilvl w:val="2"/>
          <w:numId w:val="4"/>
        </w:numPr>
        <w:tabs>
          <w:tab w:val="left" w:pos="624"/>
          <w:tab w:val="left" w:pos="735"/>
          <w:tab w:val="left" w:pos="1254"/>
          <w:tab w:val="clear" w:pos="1050"/>
        </w:tabs>
        <w:spacing w:line="360" w:lineRule="auto"/>
        <w:ind w:left="735" w:hanging="735"/>
        <w:rPr>
          <w:rFonts w:hint="eastAsia" w:ascii="宋体" w:hAnsi="宋体"/>
          <w:color w:val="000000" w:themeColor="text1"/>
          <w:sz w:val="24"/>
          <w:highlight w:val="none"/>
          <w:u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必须自行承担因其</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的任何错漏而导致的一切后果</w:t>
      </w:r>
      <w:r>
        <w:rPr>
          <w:rFonts w:hint="eastAsia" w:ascii="宋体" w:hAnsi="宋体"/>
          <w:b/>
          <w:color w:val="000000" w:themeColor="text1"/>
          <w:sz w:val="24"/>
          <w:highlight w:val="none"/>
          <w:u w:val="none"/>
          <w14:textFill>
            <w14:solidFill>
              <w14:schemeClr w14:val="tx1"/>
            </w14:solidFill>
          </w14:textFill>
        </w:rPr>
        <w:t>。</w:t>
      </w:r>
    </w:p>
    <w:p w14:paraId="4B7AFB2F">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投标的修改和撤回</w:t>
      </w:r>
    </w:p>
    <w:p w14:paraId="579E47EE">
      <w:pPr>
        <w:pStyle w:val="7"/>
        <w:spacing w:afterAutospacing="0"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在投标截止时间前</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可以修改和</w:t>
      </w:r>
      <w:r>
        <w:rPr>
          <w:rFonts w:hint="eastAsia" w:ascii="宋体" w:hAnsi="宋体"/>
          <w:bCs/>
          <w:color w:val="000000" w:themeColor="text1"/>
          <w:sz w:val="24"/>
          <w:highlight w:val="none"/>
          <w14:textFill>
            <w14:solidFill>
              <w14:schemeClr w14:val="tx1"/>
            </w14:solidFill>
          </w14:textFill>
        </w:rPr>
        <w:t>撤回</w:t>
      </w:r>
      <w:r>
        <w:rPr>
          <w:rFonts w:hint="eastAsia" w:ascii="宋体" w:hAnsi="宋体"/>
          <w:color w:val="000000" w:themeColor="text1"/>
          <w:sz w:val="24"/>
          <w:highlight w:val="none"/>
          <w14:textFill>
            <w14:solidFill>
              <w14:schemeClr w14:val="tx1"/>
            </w14:solidFill>
          </w14:textFill>
        </w:rPr>
        <w:t>其</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，投标截止后不得修改和</w:t>
      </w:r>
      <w:r>
        <w:rPr>
          <w:rFonts w:hint="eastAsia" w:ascii="宋体" w:hAnsi="宋体"/>
          <w:bCs/>
          <w:color w:val="000000" w:themeColor="text1"/>
          <w:sz w:val="24"/>
          <w:highlight w:val="none"/>
          <w14:textFill>
            <w14:solidFill>
              <w14:schemeClr w14:val="tx1"/>
            </w14:solidFill>
          </w14:textFill>
        </w:rPr>
        <w:t>撤回</w:t>
      </w:r>
      <w:r>
        <w:rPr>
          <w:rFonts w:hint="eastAsia" w:ascii="宋体" w:hAnsi="宋体"/>
          <w:color w:val="000000" w:themeColor="text1"/>
          <w:sz w:val="24"/>
          <w:highlight w:val="none"/>
          <w14:textFill>
            <w14:solidFill>
              <w14:schemeClr w14:val="tx1"/>
            </w14:solidFill>
          </w14:textFill>
        </w:rPr>
        <w:t>其</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w:t>
      </w:r>
    </w:p>
    <w:p w14:paraId="3A17D9DF">
      <w:pPr>
        <w:pStyle w:val="4"/>
        <w:numPr>
          <w:ilvl w:val="0"/>
          <w:numId w:val="4"/>
        </w:numPr>
        <w:tabs>
          <w:tab w:val="left" w:pos="425"/>
          <w:tab w:val="clear" w:pos="147"/>
        </w:tabs>
        <w:spacing w:before="0" w:beforeLines="0" w:beforeAutospacing="0" w:after="0" w:afterLines="0" w:afterAutospacing="0" w:line="360" w:lineRule="auto"/>
        <w:ind w:left="425"/>
        <w:rPr>
          <w:color w:val="000000" w:themeColor="text1"/>
          <w:highlight w:val="none"/>
          <w14:textFill>
            <w14:solidFill>
              <w14:schemeClr w14:val="tx1"/>
            </w14:solidFill>
          </w14:textFill>
        </w:rPr>
      </w:pPr>
      <w:bookmarkStart w:id="66" w:name="_Toc487044251"/>
      <w:bookmarkStart w:id="67" w:name="_Toc439513160"/>
      <w:bookmarkStart w:id="68" w:name="_Toc418023332"/>
      <w:bookmarkStart w:id="69" w:name="_Toc435686979"/>
      <w:bookmarkStart w:id="70" w:name="_Toc343857025"/>
      <w:bookmarkStart w:id="71" w:name="_Toc470184440"/>
      <w:bookmarkStart w:id="72" w:name="_Toc383124047"/>
      <w:bookmarkStart w:id="73" w:name="_Toc3192"/>
      <w:bookmarkStart w:id="74" w:name="_Toc439513444"/>
      <w:bookmarkStart w:id="75" w:name="_Toc477879839"/>
      <w:bookmarkStart w:id="76" w:name="_Toc479340788"/>
      <w:bookmarkStart w:id="77" w:name="_Toc365033705"/>
      <w:bookmarkStart w:id="78" w:name="_Toc297209418"/>
      <w:bookmarkStart w:id="79" w:name="_Toc438641464"/>
      <w:bookmarkStart w:id="80" w:name="_Toc299108389"/>
      <w:bookmarkStart w:id="81" w:name="_Toc498871243"/>
      <w:bookmarkStart w:id="82" w:name="_Toc380533809"/>
      <w:bookmarkStart w:id="83" w:name="_Toc435623753"/>
      <w:bookmarkStart w:id="84" w:name="_Toc518912734"/>
      <w:bookmarkStart w:id="85" w:name="_Toc414510779"/>
      <w:bookmarkStart w:id="86" w:name="_Toc298829719"/>
      <w:bookmarkStart w:id="87" w:name="_Toc416208485"/>
      <w:bookmarkStart w:id="88" w:name="_Toc298829960"/>
      <w:bookmarkStart w:id="89" w:name="_Toc438513733"/>
      <w:bookmarkStart w:id="90" w:name="_Toc356489052"/>
      <w:bookmarkStart w:id="91" w:name="_Toc438722129"/>
      <w:bookmarkStart w:id="92" w:name="_Toc435629837"/>
      <w:bookmarkStart w:id="93" w:name="_Toc422865420"/>
      <w:bookmarkStart w:id="94" w:name="_Toc479325591"/>
      <w:bookmarkStart w:id="95" w:name="_Toc486969378"/>
      <w:bookmarkStart w:id="96" w:name="_Toc350417823"/>
      <w:bookmarkStart w:id="97" w:name="_Toc425347661"/>
      <w:bookmarkStart w:id="98" w:name="_Toc435687274"/>
      <w:bookmarkStart w:id="99" w:name="_Toc22582"/>
      <w:bookmarkStart w:id="100" w:name="_Toc298190383"/>
      <w:bookmarkStart w:id="101" w:name="_Toc435629791"/>
      <w:bookmarkStart w:id="102" w:name="_Toc458980392"/>
      <w:bookmarkStart w:id="103" w:name="_Toc298920091"/>
      <w:bookmarkStart w:id="104" w:name="_Toc458635595"/>
      <w:bookmarkStart w:id="105" w:name="_Toc422161991"/>
      <w:bookmarkStart w:id="106" w:name="_Toc498899370"/>
      <w:bookmarkStart w:id="107" w:name="_Toc364846099"/>
      <w:bookmarkStart w:id="108" w:name="_Toc435687348"/>
      <w:bookmarkStart w:id="109" w:name="_Toc438508596"/>
      <w:bookmarkStart w:id="110" w:name="_Toc494832086"/>
      <w:bookmarkStart w:id="111" w:name="_Toc439679267"/>
      <w:r>
        <w:rPr>
          <w:rFonts w:hint="eastAsia"/>
          <w:color w:val="000000" w:themeColor="text1"/>
          <w:highlight w:val="none"/>
          <w14:textFill>
            <w14:solidFill>
              <w14:schemeClr w14:val="tx1"/>
            </w14:solidFill>
          </w14:textFill>
        </w:rPr>
        <w:t>投标总则</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41A3116">
      <w:pPr>
        <w:numPr>
          <w:ilvl w:val="1"/>
          <w:numId w:val="4"/>
        </w:numPr>
        <w:tabs>
          <w:tab w:val="left" w:pos="567"/>
          <w:tab w:val="clear" w:pos="289"/>
        </w:tabs>
        <w:spacing w:beforeAutospacing="0"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w:t>
      </w:r>
    </w:p>
    <w:p w14:paraId="12E45C9D">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所</w:t>
      </w:r>
      <w:r>
        <w:rPr>
          <w:rFonts w:hint="eastAsia" w:ascii="宋体" w:hAnsi="宋体"/>
          <w:color w:val="000000" w:themeColor="text1"/>
          <w:sz w:val="24"/>
          <w:highlight w:val="none"/>
          <w14:textFill>
            <w14:solidFill>
              <w14:schemeClr w14:val="tx1"/>
            </w14:solidFill>
          </w14:textFill>
        </w:rPr>
        <w:t>有</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应在投标截止时间前</w:t>
      </w:r>
      <w:r>
        <w:rPr>
          <w:rFonts w:hint="eastAsia" w:ascii="宋体" w:hAnsi="宋体"/>
          <w:color w:val="000000" w:themeColor="text1"/>
          <w:sz w:val="24"/>
          <w:highlight w:val="none"/>
          <w:lang w:eastAsia="zh-CN"/>
          <w14:textFill>
            <w14:solidFill>
              <w14:schemeClr w14:val="tx1"/>
            </w14:solidFill>
          </w14:textFill>
        </w:rPr>
        <w:t>提交至政采云平台（https://www.zcygov.cn），</w:t>
      </w:r>
      <w:r>
        <w:rPr>
          <w:rFonts w:hint="eastAsia" w:ascii="宋体" w:hAnsi="宋体"/>
          <w:color w:val="000000" w:themeColor="text1"/>
          <w:sz w:val="24"/>
          <w:highlight w:val="none"/>
          <w14:textFill>
            <w14:solidFill>
              <w14:schemeClr w14:val="tx1"/>
            </w14:solidFill>
          </w14:textFill>
        </w:rPr>
        <w:t>任何迟于这个时间的投标将被拒绝。</w:t>
      </w:r>
    </w:p>
    <w:p w14:paraId="71DD415C">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所有投标文件的备份文件可自愿在采购代理机构规定时间内以U盘邮寄或电子邮件方式提供给代理机构，</w:t>
      </w:r>
      <w:r>
        <w:rPr>
          <w:rFonts w:hint="eastAsia" w:ascii="宋体" w:hAnsi="宋体"/>
          <w:color w:val="000000" w:themeColor="text1"/>
          <w:sz w:val="24"/>
          <w:highlight w:val="none"/>
          <w14:textFill>
            <w14:solidFill>
              <w14:schemeClr w14:val="tx1"/>
            </w14:solidFill>
          </w14:textFill>
        </w:rPr>
        <w:t>任何迟于这个时间的</w:t>
      </w:r>
      <w:r>
        <w:rPr>
          <w:rFonts w:hint="eastAsia" w:ascii="宋体" w:hAnsi="宋体"/>
          <w:color w:val="000000" w:themeColor="text1"/>
          <w:sz w:val="24"/>
          <w:highlight w:val="none"/>
          <w:lang w:eastAsia="zh-CN"/>
          <w14:textFill>
            <w14:solidFill>
              <w14:schemeClr w14:val="tx1"/>
            </w14:solidFill>
          </w14:textFill>
        </w:rPr>
        <w:t>备份投标文件</w:t>
      </w:r>
      <w:r>
        <w:rPr>
          <w:rFonts w:hint="eastAsia" w:ascii="宋体" w:hAnsi="宋体"/>
          <w:color w:val="000000" w:themeColor="text1"/>
          <w:sz w:val="24"/>
          <w:highlight w:val="none"/>
          <w14:textFill>
            <w14:solidFill>
              <w14:schemeClr w14:val="tx1"/>
            </w14:solidFill>
          </w14:textFill>
        </w:rPr>
        <w:t>将被拒绝。</w:t>
      </w:r>
    </w:p>
    <w:p w14:paraId="7C44525E">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采购代理机构不接受电话、传真投标。</w:t>
      </w:r>
    </w:p>
    <w:p w14:paraId="756D845D">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投标有效期</w:t>
      </w:r>
      <w:r>
        <w:rPr>
          <w:rFonts w:hint="eastAsia" w:ascii="宋体" w:hAnsi="宋体"/>
          <w:b/>
          <w:bCs/>
          <w:color w:val="000000" w:themeColor="text1"/>
          <w:sz w:val="24"/>
          <w:szCs w:val="24"/>
          <w:highlight w:val="none"/>
          <w14:textFill>
            <w14:solidFill>
              <w14:schemeClr w14:val="tx1"/>
            </w14:solidFill>
          </w14:textFill>
        </w:rPr>
        <w:t>（实质性要求）</w:t>
      </w:r>
    </w:p>
    <w:p w14:paraId="7013196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从投标截止日起，投标有效期为90天。在特殊情况下，</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可于投标有效期日满之前要求</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同意延长有效日期，要求与答复均应以书面形式。</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可以拒绝上述要求而其投标保证金不被没收，同意延期的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根据原截止日期应负之权利及责任相应也延至新的截止日期。</w:t>
      </w:r>
    </w:p>
    <w:p w14:paraId="06BCD21D">
      <w:pPr>
        <w:numPr>
          <w:ilvl w:val="1"/>
          <w:numId w:val="4"/>
        </w:numPr>
        <w:tabs>
          <w:tab w:val="left" w:pos="567"/>
          <w:tab w:val="clear" w:pos="289"/>
        </w:tabs>
        <w:spacing w:line="360" w:lineRule="auto"/>
        <w:ind w:left="567"/>
        <w:outlineLvl w:val="3"/>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投标保证金</w:t>
      </w:r>
      <w:r>
        <w:rPr>
          <w:rFonts w:hint="eastAsia" w:ascii="宋体" w:cs="宋体"/>
          <w:b/>
          <w:bCs/>
          <w:color w:val="000000" w:themeColor="text1"/>
          <w:kern w:val="0"/>
          <w:sz w:val="24"/>
          <w:szCs w:val="24"/>
          <w:highlight w:val="none"/>
          <w:lang w:val="en-US" w:eastAsia="zh-CN"/>
          <w14:textFill>
            <w14:solidFill>
              <w14:schemeClr w14:val="tx1"/>
            </w14:solidFill>
          </w14:textFill>
        </w:rPr>
        <w:t>（实质性要求）</w:t>
      </w:r>
    </w:p>
    <w:p w14:paraId="63A9C9FA">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应向采购代理机构提交投标保证金人民币：</w:t>
      </w:r>
      <w:r>
        <w:rPr>
          <w:rFonts w:hint="eastAsia" w:ascii="宋体" w:hAnsi="宋体"/>
          <w:color w:val="000000" w:themeColor="text1"/>
          <w:sz w:val="24"/>
          <w:highlight w:val="none"/>
          <w:lang w:val="en-US" w:eastAsia="zh-CN"/>
          <w14:textFill>
            <w14:solidFill>
              <w14:schemeClr w14:val="tx1"/>
            </w14:solidFill>
          </w14:textFill>
        </w:rPr>
        <w:t>详见投标人须知附表</w:t>
      </w:r>
      <w:r>
        <w:rPr>
          <w:rFonts w:hint="eastAsia" w:ascii="宋体" w:hAnsi="宋体"/>
          <w:color w:val="000000" w:themeColor="text1"/>
          <w:sz w:val="24"/>
          <w:highlight w:val="none"/>
          <w14:textFill>
            <w14:solidFill>
              <w14:schemeClr w14:val="tx1"/>
            </w14:solidFill>
          </w14:textFill>
        </w:rPr>
        <w:t>。</w:t>
      </w:r>
    </w:p>
    <w:p w14:paraId="6334C7CA">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政府采购保证金应当以支票、汇票、本票或者金融机构、担保机构出具的保函等</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非现金形式提交</w:t>
      </w:r>
    </w:p>
    <w:p w14:paraId="1CE20E67">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投标保证金是投标的组成部分，递交投标保证金的证明文件与</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一同递交。</w:t>
      </w:r>
    </w:p>
    <w:p w14:paraId="4BCF32C2">
      <w:pPr>
        <w:numPr>
          <w:ilvl w:val="2"/>
          <w:numId w:val="4"/>
        </w:numPr>
        <w:tabs>
          <w:tab w:val="left" w:pos="624"/>
          <w:tab w:val="left" w:pos="735"/>
          <w:tab w:val="left" w:pos="1254"/>
          <w:tab w:val="clear" w:pos="1050"/>
        </w:tabs>
        <w:spacing w:line="360" w:lineRule="auto"/>
        <w:ind w:left="735" w:hanging="7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w:t>
      </w:r>
      <w:r>
        <w:rPr>
          <w:rFonts w:hint="eastAsia" w:ascii="宋体" w:hAnsi="宋体"/>
          <w:color w:val="000000" w:themeColor="text1"/>
          <w:sz w:val="24"/>
          <w:highlight w:val="none"/>
          <w:lang w:eastAsia="zh-CN"/>
          <w14:textFill>
            <w14:solidFill>
              <w14:schemeClr w14:val="tx1"/>
            </w14:solidFill>
          </w14:textFill>
        </w:rPr>
        <w:t>的账户</w:t>
      </w:r>
      <w:r>
        <w:rPr>
          <w:rFonts w:hint="eastAsia" w:ascii="宋体" w:hAnsi="宋体"/>
          <w:color w:val="000000" w:themeColor="text1"/>
          <w:sz w:val="24"/>
          <w:highlight w:val="none"/>
          <w14:textFill>
            <w14:solidFill>
              <w14:schemeClr w14:val="tx1"/>
            </w14:solidFill>
          </w14:textFill>
        </w:rPr>
        <w:t>：</w:t>
      </w:r>
    </w:p>
    <w:p w14:paraId="609CB5E1">
      <w:pPr>
        <w:spacing w:line="360" w:lineRule="auto"/>
        <w:ind w:firstLine="720" w:firstLineChars="300"/>
        <w:jc w:val="left"/>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单位名称：</w:t>
      </w:r>
      <w:r>
        <w:rPr>
          <w:rFonts w:hint="eastAsia" w:ascii="宋体" w:hAnsi="宋体" w:cs="宋体"/>
          <w:color w:val="000000" w:themeColor="text1"/>
          <w:kern w:val="0"/>
          <w:sz w:val="24"/>
          <w:szCs w:val="24"/>
          <w:highlight w:val="none"/>
          <w:lang w:eastAsia="zh-CN"/>
          <w14:textFill>
            <w14:solidFill>
              <w14:schemeClr w14:val="tx1"/>
            </w14:solidFill>
          </w14:textFill>
        </w:rPr>
        <w:t>新疆国腾工程项目管理咨询有限公司</w:t>
      </w:r>
    </w:p>
    <w:p w14:paraId="104CD960">
      <w:pPr>
        <w:numPr>
          <w:ilvl w:val="0"/>
          <w:numId w:val="0"/>
        </w:numPr>
        <w:tabs>
          <w:tab w:val="left" w:pos="624"/>
          <w:tab w:val="left" w:pos="735"/>
          <w:tab w:val="left" w:pos="1254"/>
        </w:tabs>
        <w:spacing w:line="360" w:lineRule="auto"/>
        <w:ind w:leftChars="0" w:firstLine="720" w:firstLineChars="3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开户账号：843011612010139071773</w:t>
      </w:r>
    </w:p>
    <w:p w14:paraId="186571FB">
      <w:pPr>
        <w:numPr>
          <w:ilvl w:val="0"/>
          <w:numId w:val="0"/>
        </w:numPr>
        <w:tabs>
          <w:tab w:val="left" w:pos="624"/>
          <w:tab w:val="left" w:pos="735"/>
          <w:tab w:val="left" w:pos="1254"/>
        </w:tabs>
        <w:spacing w:line="360" w:lineRule="auto"/>
        <w:ind w:leftChars="0" w:firstLine="720" w:firstLineChars="300"/>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行  号：402888000263</w:t>
      </w:r>
    </w:p>
    <w:p w14:paraId="21FCF4F2">
      <w:pPr>
        <w:numPr>
          <w:ilvl w:val="0"/>
          <w:numId w:val="0"/>
        </w:numPr>
        <w:tabs>
          <w:tab w:val="left" w:pos="624"/>
          <w:tab w:val="left" w:pos="735"/>
          <w:tab w:val="left" w:pos="1254"/>
        </w:tabs>
        <w:spacing w:line="360" w:lineRule="auto"/>
        <w:ind w:leftChars="0" w:firstLine="720" w:firstLineChars="300"/>
        <w:rPr>
          <w:rFonts w:hint="eastAsia" w:ascii="仿宋" w:hAnsi="仿宋" w:eastAsia="仿宋" w:cs="仿宋"/>
          <w:b/>
          <w:bCs/>
          <w:color w:val="000000" w:themeColor="text1"/>
          <w:sz w:val="28"/>
          <w:szCs w:val="28"/>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开 户 行：新疆库尔勒农村商业银行股份有限公司梨香南路支行</w:t>
      </w:r>
    </w:p>
    <w:p w14:paraId="4FCD2BDB">
      <w:pPr>
        <w:spacing w:line="360" w:lineRule="auto"/>
        <w:ind w:firstLine="723" w:firstLineChars="300"/>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注：投标保证金必须由</w:t>
      </w:r>
      <w:r>
        <w:rPr>
          <w:rFonts w:hint="eastAsia" w:ascii="宋体" w:hAnsi="宋体"/>
          <w:b/>
          <w:color w:val="000000" w:themeColor="text1"/>
          <w:sz w:val="24"/>
          <w:szCs w:val="24"/>
          <w:highlight w:val="none"/>
          <w:lang w:eastAsia="zh-CN"/>
          <w14:textFill>
            <w14:solidFill>
              <w14:schemeClr w14:val="tx1"/>
            </w14:solidFill>
          </w14:textFill>
        </w:rPr>
        <w:t>投标人</w:t>
      </w:r>
      <w:r>
        <w:rPr>
          <w:rFonts w:hint="eastAsia" w:ascii="宋体" w:hAnsi="宋体"/>
          <w:b/>
          <w:color w:val="000000" w:themeColor="text1"/>
          <w:sz w:val="24"/>
          <w:szCs w:val="24"/>
          <w:highlight w:val="none"/>
          <w14:textFill>
            <w14:solidFill>
              <w14:schemeClr w14:val="tx1"/>
            </w14:solidFill>
          </w14:textFill>
        </w:rPr>
        <w:t>在汇单附言栏内注明</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库尔勒市职工疗休养项目</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或项目全称</w:t>
      </w:r>
      <w:r>
        <w:rPr>
          <w:rFonts w:hint="eastAsia" w:ascii="宋体" w:hAnsi="宋体" w:eastAsia="宋体"/>
          <w:b/>
          <w:color w:val="000000" w:themeColor="text1"/>
          <w:sz w:val="24"/>
          <w:szCs w:val="24"/>
          <w:highlight w:val="none"/>
          <w14:textFill>
            <w14:solidFill>
              <w14:schemeClr w14:val="tx1"/>
            </w14:solidFill>
          </w14:textFill>
        </w:rPr>
        <w:t>，如未注明，造成保证金无法查明的，责任由</w:t>
      </w:r>
      <w:r>
        <w:rPr>
          <w:rFonts w:hint="eastAsia" w:ascii="宋体" w:hAnsi="宋体"/>
          <w:b/>
          <w:color w:val="000000" w:themeColor="text1"/>
          <w:sz w:val="24"/>
          <w:szCs w:val="24"/>
          <w:highlight w:val="none"/>
          <w:lang w:eastAsia="zh-CN"/>
          <w14:textFill>
            <w14:solidFill>
              <w14:schemeClr w14:val="tx1"/>
            </w14:solidFill>
          </w14:textFill>
        </w:rPr>
        <w:t>投标人</w:t>
      </w:r>
      <w:r>
        <w:rPr>
          <w:rFonts w:hint="eastAsia" w:ascii="宋体" w:hAnsi="宋体" w:eastAsia="宋体"/>
          <w:b/>
          <w:color w:val="000000" w:themeColor="text1"/>
          <w:sz w:val="24"/>
          <w:szCs w:val="24"/>
          <w:highlight w:val="none"/>
          <w14:textFill>
            <w14:solidFill>
              <w14:schemeClr w14:val="tx1"/>
            </w14:solidFill>
          </w14:textFill>
        </w:rPr>
        <w:t>承担）。</w:t>
      </w:r>
      <w:r>
        <w:rPr>
          <w:rFonts w:hint="eastAsia" w:ascii="宋体" w:hAnsi="宋体"/>
          <w:b/>
          <w:color w:val="000000" w:themeColor="text1"/>
          <w:sz w:val="24"/>
          <w:szCs w:val="24"/>
          <w:highlight w:val="none"/>
          <w14:textFill>
            <w14:solidFill>
              <w14:schemeClr w14:val="tx1"/>
            </w14:solidFill>
          </w14:textFill>
        </w:rPr>
        <w:t>不接受现金形式的投标保证金。</w:t>
      </w:r>
    </w:p>
    <w:p w14:paraId="65E776E8">
      <w:pPr>
        <w:pStyle w:val="38"/>
        <w:rPr>
          <w:rFonts w:hint="eastAsia" w:hAnsi="宋体"/>
          <w:b/>
          <w:color w:val="000000" w:themeColor="text1"/>
          <w:sz w:val="24"/>
          <w:szCs w:val="24"/>
          <w:highlight w:val="none"/>
          <w:lang w:val="en-US" w:eastAsia="zh-CN"/>
          <w14:textFill>
            <w14:solidFill>
              <w14:schemeClr w14:val="tx1"/>
            </w14:solidFill>
          </w14:textFill>
        </w:rPr>
      </w:pPr>
      <w:r>
        <w:rPr>
          <w:rFonts w:hint="eastAsia" w:hAnsi="宋体"/>
          <w:b/>
          <w:color w:val="000000" w:themeColor="text1"/>
          <w:sz w:val="24"/>
          <w:szCs w:val="24"/>
          <w:highlight w:val="none"/>
          <w:lang w:val="en-US" w:eastAsia="zh-CN"/>
          <w14:textFill>
            <w14:solidFill>
              <w14:schemeClr w14:val="tx1"/>
            </w14:solidFill>
          </w14:textFill>
        </w:rPr>
        <w:t>投标保证金的退还：</w:t>
      </w:r>
    </w:p>
    <w:p w14:paraId="1A0FF938">
      <w:pPr>
        <w:spacing w:line="360" w:lineRule="auto"/>
        <w:ind w:firstLine="720" w:firstLineChars="300"/>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(1)未</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，自</w:t>
      </w:r>
      <w:r>
        <w:rPr>
          <w:rFonts w:hint="eastAsia" w:ascii="宋体" w:hAnsi="宋体"/>
          <w:color w:val="000000" w:themeColor="text1"/>
          <w:sz w:val="24"/>
          <w:highlight w:val="none"/>
          <w:lang w:val="en-US" w:eastAsia="zh-CN"/>
          <w14:textFill>
            <w14:solidFill>
              <w14:schemeClr w14:val="tx1"/>
            </w14:solidFill>
          </w14:textFill>
        </w:rPr>
        <w:t>中标通知书</w:t>
      </w:r>
      <w:r>
        <w:rPr>
          <w:rFonts w:hint="default" w:ascii="宋体" w:hAnsi="宋体" w:eastAsia="宋体"/>
          <w:color w:val="000000" w:themeColor="text1"/>
          <w:sz w:val="24"/>
          <w:highlight w:val="none"/>
          <w:lang w:val="en-US" w:eastAsia="zh-CN"/>
          <w14:textFill>
            <w14:solidFill>
              <w14:schemeClr w14:val="tx1"/>
            </w14:solidFill>
          </w14:textFill>
        </w:rPr>
        <w:t>发出之日起5个工作日内原账户退还；</w:t>
      </w:r>
    </w:p>
    <w:p w14:paraId="4B88C742">
      <w:pPr>
        <w:spacing w:line="360" w:lineRule="auto"/>
        <w:ind w:firstLine="720" w:firstLineChars="300"/>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在业主方确认</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后自合同签订之日起5个工作日内退还</w:t>
      </w:r>
      <w:r>
        <w:rPr>
          <w:rFonts w:hint="eastAsia" w:ascii="宋体" w:hAnsi="宋体"/>
          <w:color w:val="000000" w:themeColor="text1"/>
          <w:sz w:val="24"/>
          <w:highlight w:val="none"/>
          <w:lang w:val="en-US" w:eastAsia="zh-CN"/>
          <w14:textFill>
            <w14:solidFill>
              <w14:schemeClr w14:val="tx1"/>
            </w14:solidFill>
          </w14:textFill>
        </w:rPr>
        <w:t>成交单位</w:t>
      </w:r>
      <w:r>
        <w:rPr>
          <w:rFonts w:hint="default" w:ascii="宋体" w:hAnsi="宋体" w:eastAsia="宋体"/>
          <w:color w:val="000000" w:themeColor="text1"/>
          <w:sz w:val="24"/>
          <w:highlight w:val="none"/>
          <w:lang w:val="en-US" w:eastAsia="zh-CN"/>
          <w14:textFill>
            <w14:solidFill>
              <w14:schemeClr w14:val="tx1"/>
            </w14:solidFill>
          </w14:textFill>
        </w:rPr>
        <w:t>的投标保证金</w:t>
      </w:r>
    </w:p>
    <w:p w14:paraId="20F98818">
      <w:pPr>
        <w:spacing w:line="360" w:lineRule="auto"/>
        <w:ind w:firstLine="720" w:firstLineChars="300"/>
        <w:jc w:val="left"/>
        <w:rPr>
          <w:rFonts w:hint="default" w:ascii="宋体" w:hAnsi="宋体" w:eastAsia="宋体"/>
          <w:b/>
          <w:bCs/>
          <w:color w:val="000000" w:themeColor="text1"/>
          <w:sz w:val="24"/>
          <w:highlight w:val="none"/>
          <w:lang w:val="en-US" w:eastAsia="zh-CN"/>
          <w14:textFill>
            <w14:solidFill>
              <w14:schemeClr w14:val="tx1"/>
            </w14:solidFill>
          </w14:textFill>
        </w:rPr>
      </w:pPr>
      <w:r>
        <w:rPr>
          <w:rFonts w:hint="default" w:ascii="宋体" w:hAnsi="宋体" w:eastAsia="宋体"/>
          <w:color w:val="000000" w:themeColor="text1"/>
          <w:sz w:val="24"/>
          <w:highlight w:val="none"/>
          <w:lang w:val="en-US" w:eastAsia="zh-CN"/>
          <w14:textFill>
            <w14:solidFill>
              <w14:schemeClr w14:val="tx1"/>
            </w14:solidFill>
          </w14:textFill>
        </w:rPr>
        <w:t>(3)因</w:t>
      </w:r>
      <w:r>
        <w:rPr>
          <w:rFonts w:hint="eastAsia" w:ascii="宋体" w:hAnsi="宋体"/>
          <w:color w:val="000000" w:themeColor="text1"/>
          <w:sz w:val="24"/>
          <w:highlight w:val="none"/>
          <w:lang w:val="en-US" w:eastAsia="zh-CN"/>
          <w14:textFill>
            <w14:solidFill>
              <w14:schemeClr w14:val="tx1"/>
            </w14:solidFill>
          </w14:textFill>
        </w:rPr>
        <w:t>投标人</w:t>
      </w:r>
      <w:r>
        <w:rPr>
          <w:rFonts w:hint="default" w:ascii="宋体" w:hAnsi="宋体" w:eastAsia="宋体"/>
          <w:color w:val="000000" w:themeColor="text1"/>
          <w:sz w:val="24"/>
          <w:highlight w:val="none"/>
          <w:lang w:val="en-US" w:eastAsia="zh-CN"/>
          <w14:textFill>
            <w14:solidFill>
              <w14:schemeClr w14:val="tx1"/>
            </w14:solidFill>
          </w14:textFill>
        </w:rPr>
        <w:t>账户问题导致无法正常时间内退付的，</w:t>
      </w:r>
      <w:r>
        <w:rPr>
          <w:rFonts w:hint="eastAsia" w:ascii="宋体" w:hAnsi="宋体"/>
          <w:color w:val="000000" w:themeColor="text1"/>
          <w:sz w:val="24"/>
          <w:highlight w:val="none"/>
          <w:lang w:val="en-US" w:eastAsia="zh-CN"/>
          <w14:textFill>
            <w14:solidFill>
              <w14:schemeClr w14:val="tx1"/>
            </w14:solidFill>
          </w14:textFill>
        </w:rPr>
        <w:t>招标人</w:t>
      </w:r>
      <w:r>
        <w:rPr>
          <w:rFonts w:hint="default" w:ascii="宋体" w:hAnsi="宋体" w:eastAsia="宋体"/>
          <w:color w:val="000000" w:themeColor="text1"/>
          <w:sz w:val="24"/>
          <w:highlight w:val="none"/>
          <w:lang w:val="en-US" w:eastAsia="zh-CN"/>
          <w14:textFill>
            <w14:solidFill>
              <w14:schemeClr w14:val="tx1"/>
            </w14:solidFill>
          </w14:textFill>
        </w:rPr>
        <w:t>和采购代理机构不承担相应责任；</w:t>
      </w:r>
    </w:p>
    <w:p w14:paraId="68305FF1">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未按上述规定提交投标保证金，其</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将被拒绝。</w:t>
      </w:r>
    </w:p>
    <w:p w14:paraId="5314FE97">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未中标的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的投标保证金将在</w:t>
      </w:r>
      <w:r>
        <w:rPr>
          <w:rFonts w:hint="eastAsia" w:ascii="宋体" w:hAnsi="宋体"/>
          <w:color w:val="000000" w:themeColor="text1"/>
          <w:sz w:val="24"/>
          <w:highlight w:val="none"/>
          <w:lang w:eastAsia="zh-CN"/>
          <w14:textFill>
            <w14:solidFill>
              <w14:schemeClr w14:val="tx1"/>
            </w14:solidFill>
          </w14:textFill>
        </w:rPr>
        <w:t>中标通知书</w:t>
      </w:r>
      <w:r>
        <w:rPr>
          <w:rFonts w:hint="eastAsia" w:ascii="宋体" w:hAnsi="宋体"/>
          <w:color w:val="000000" w:themeColor="text1"/>
          <w:sz w:val="24"/>
          <w:highlight w:val="none"/>
          <w14:textFill>
            <w14:solidFill>
              <w14:schemeClr w14:val="tx1"/>
            </w14:solidFill>
          </w14:textFill>
        </w:rPr>
        <w:t>发出后5个工作日内无息退还。</w:t>
      </w:r>
    </w:p>
    <w:p w14:paraId="29F16979">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下列任一情况发生时，投标保证金将不予退还：</w:t>
      </w:r>
    </w:p>
    <w:p w14:paraId="0361E0CB">
      <w:pPr>
        <w:spacing w:line="360" w:lineRule="auto"/>
        <w:ind w:left="1075" w:leftChars="215" w:hanging="624" w:hangingChars="26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中规定的投标有效期内撤销其</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w:t>
      </w:r>
    </w:p>
    <w:p w14:paraId="22C668CF">
      <w:pPr>
        <w:spacing w:line="360" w:lineRule="auto"/>
        <w:ind w:left="1075" w:leftChars="215" w:hanging="624" w:hangingChars="26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中标后无正当理由放弃中标或中标人拒绝与</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签订合同。</w:t>
      </w:r>
    </w:p>
    <w:p w14:paraId="36CBD7AB">
      <w:pPr>
        <w:numPr>
          <w:ilvl w:val="1"/>
          <w:numId w:val="4"/>
        </w:numPr>
        <w:tabs>
          <w:tab w:val="left" w:pos="567"/>
          <w:tab w:val="clear" w:pos="289"/>
        </w:tabs>
        <w:spacing w:line="360" w:lineRule="auto"/>
        <w:ind w:left="567"/>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开标</w:t>
      </w:r>
    </w:p>
    <w:p w14:paraId="1AB77B09">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确定的提交</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截止时间的同一时间公开进行，开标地点为</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预先确定的地点。</w:t>
      </w:r>
    </w:p>
    <w:p w14:paraId="591F041D">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要求提交</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的截止时间前收到的所有</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投标人须</w:t>
      </w:r>
      <w:r>
        <w:rPr>
          <w:rFonts w:hint="eastAsia" w:ascii="宋体" w:hAnsi="宋体"/>
          <w:color w:val="000000" w:themeColor="text1"/>
          <w:sz w:val="24"/>
          <w:highlight w:val="none"/>
          <w:lang w:val="en-US" w:eastAsia="zh-CN"/>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开标时</w:t>
      </w:r>
      <w:r>
        <w:rPr>
          <w:rFonts w:hint="eastAsia" w:ascii="宋体" w:hAnsi="宋体"/>
          <w:color w:val="000000" w:themeColor="text1"/>
          <w:sz w:val="24"/>
          <w:highlight w:val="none"/>
          <w:lang w:val="en-US" w:eastAsia="zh-CN"/>
          <w14:textFill>
            <w14:solidFill>
              <w14:schemeClr w14:val="tx1"/>
            </w14:solidFill>
          </w14:textFill>
        </w:rPr>
        <w:t>按招标文件规定的时间内</w:t>
      </w:r>
      <w:r>
        <w:rPr>
          <w:rFonts w:hint="eastAsia" w:ascii="宋体" w:hAnsi="宋体"/>
          <w:color w:val="000000" w:themeColor="text1"/>
          <w:sz w:val="24"/>
          <w:highlight w:val="none"/>
          <w:lang w:eastAsia="zh-CN"/>
          <w14:textFill>
            <w14:solidFill>
              <w14:schemeClr w14:val="tx1"/>
            </w14:solidFill>
          </w14:textFill>
        </w:rPr>
        <w:t>解密投标文件</w:t>
      </w:r>
      <w:r>
        <w:rPr>
          <w:rFonts w:hint="eastAsia" w:ascii="宋体" w:hAnsi="宋体"/>
          <w:color w:val="000000" w:themeColor="text1"/>
          <w:sz w:val="24"/>
          <w:highlight w:val="none"/>
          <w14:textFill>
            <w14:solidFill>
              <w14:schemeClr w14:val="tx1"/>
            </w14:solidFill>
          </w14:textFill>
        </w:rPr>
        <w:t>。当</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少于三家时，则招标失败，采购代理机构将重新招标</w:t>
      </w:r>
      <w:r>
        <w:rPr>
          <w:rFonts w:hint="eastAsia" w:ascii="宋体" w:hAnsi="宋体"/>
          <w:color w:val="000000" w:themeColor="text1"/>
          <w:sz w:val="24"/>
          <w:highlight w:val="none"/>
          <w:lang w:eastAsia="zh-CN"/>
          <w14:textFill>
            <w14:solidFill>
              <w14:schemeClr w14:val="tx1"/>
            </w14:solidFill>
          </w14:textFill>
        </w:rPr>
        <w:t>。</w:t>
      </w:r>
    </w:p>
    <w:p w14:paraId="4B1C424C">
      <w:pPr>
        <w:numPr>
          <w:ilvl w:val="2"/>
          <w:numId w:val="4"/>
        </w:numPr>
        <w:tabs>
          <w:tab w:val="left" w:pos="624"/>
          <w:tab w:val="left" w:pos="735"/>
          <w:tab w:val="left" w:pos="1254"/>
          <w:tab w:val="clear" w:pos="1050"/>
        </w:tabs>
        <w:spacing w:line="360" w:lineRule="auto"/>
        <w:ind w:left="735" w:hanging="735"/>
        <w:rPr>
          <w:rFonts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lang w:eastAsia="zh-CN"/>
          <w14:textFill>
            <w14:solidFill>
              <w14:schemeClr w14:val="tx1"/>
            </w14:solidFill>
          </w14:textFill>
        </w:rPr>
        <w:t>参与本次</w:t>
      </w:r>
      <w:r>
        <w:rPr>
          <w:rFonts w:hint="eastAsia" w:ascii="宋体" w:hAnsi="宋体"/>
          <w:b w:val="0"/>
          <w:bCs w:val="0"/>
          <w:color w:val="000000" w:themeColor="text1"/>
          <w:sz w:val="24"/>
          <w:highlight w:val="none"/>
          <w:lang w:val="en-US" w:eastAsia="zh-CN"/>
          <w14:textFill>
            <w14:solidFill>
              <w14:schemeClr w14:val="tx1"/>
            </w14:solidFill>
          </w14:textFill>
        </w:rPr>
        <w:t>招标</w:t>
      </w:r>
      <w:r>
        <w:rPr>
          <w:rFonts w:hint="eastAsia" w:ascii="宋体" w:hAnsi="宋体"/>
          <w:b w:val="0"/>
          <w:bCs w:val="0"/>
          <w:color w:val="000000" w:themeColor="text1"/>
          <w:sz w:val="24"/>
          <w:highlight w:val="none"/>
          <w:lang w:eastAsia="zh-CN"/>
          <w14:textFill>
            <w14:solidFill>
              <w14:schemeClr w14:val="tx1"/>
            </w14:solidFill>
          </w14:textFill>
        </w:rPr>
        <w:t>活动的各个投标人</w:t>
      </w:r>
      <w:r>
        <w:rPr>
          <w:rFonts w:hint="eastAsia" w:ascii="宋体" w:hAnsi="宋体"/>
          <w:b w:val="0"/>
          <w:bCs w:val="0"/>
          <w:color w:val="000000" w:themeColor="text1"/>
          <w:sz w:val="24"/>
          <w:highlight w:val="none"/>
          <w:lang w:val="en-US" w:eastAsia="zh-CN"/>
          <w14:textFill>
            <w14:solidFill>
              <w14:schemeClr w14:val="tx1"/>
            </w14:solidFill>
          </w14:textFill>
        </w:rPr>
        <w:t>须</w:t>
      </w:r>
      <w:r>
        <w:rPr>
          <w:rFonts w:hint="eastAsia" w:ascii="宋体" w:hAnsi="宋体"/>
          <w:b w:val="0"/>
          <w:bCs w:val="0"/>
          <w:color w:val="000000" w:themeColor="text1"/>
          <w:sz w:val="24"/>
          <w:highlight w:val="none"/>
          <w:lang w:eastAsia="zh-CN"/>
          <w14:textFill>
            <w14:solidFill>
              <w14:schemeClr w14:val="tx1"/>
            </w14:solidFill>
          </w14:textFill>
        </w:rPr>
        <w:t>提前自行配置好硬件货物（电脑、摄像头、麦克风、谷歌浏览器（</w:t>
      </w:r>
      <w:r>
        <w:rPr>
          <w:rFonts w:hint="eastAsia" w:ascii="宋体" w:hAnsi="宋体"/>
          <w:b w:val="0"/>
          <w:bCs w:val="0"/>
          <w:color w:val="000000" w:themeColor="text1"/>
          <w:sz w:val="24"/>
          <w:highlight w:val="none"/>
          <w:lang w:val="en-US" w:eastAsia="zh-CN"/>
          <w14:textFill>
            <w14:solidFill>
              <w14:schemeClr w14:val="tx1"/>
            </w14:solidFill>
          </w14:textFill>
        </w:rPr>
        <w:t>建议</w:t>
      </w:r>
      <w:r>
        <w:rPr>
          <w:rFonts w:hint="eastAsia" w:ascii="宋体" w:hAnsi="宋体"/>
          <w:b w:val="0"/>
          <w:bCs w:val="0"/>
          <w:color w:val="000000" w:themeColor="text1"/>
          <w:sz w:val="24"/>
          <w:highlight w:val="none"/>
          <w:lang w:eastAsia="zh-CN"/>
          <w14:textFill>
            <w14:solidFill>
              <w14:schemeClr w14:val="tx1"/>
            </w14:solidFill>
          </w14:textFill>
        </w:rPr>
        <w:t>）、政采云招投标系统），登录政采云平台</w:t>
      </w:r>
      <w:r>
        <w:rPr>
          <w:rFonts w:hint="eastAsia" w:ascii="宋体" w:hAnsi="宋体"/>
          <w:b w:val="0"/>
          <w:bCs w:val="0"/>
          <w:color w:val="000000" w:themeColor="text1"/>
          <w:sz w:val="24"/>
          <w:highlight w:val="none"/>
          <w:lang w:val="en-US" w:eastAsia="zh-CN"/>
          <w14:textFill>
            <w14:solidFill>
              <w14:schemeClr w14:val="tx1"/>
            </w14:solidFill>
          </w14:textFill>
        </w:rPr>
        <w:t>开标大厅</w:t>
      </w:r>
      <w:r>
        <w:rPr>
          <w:rFonts w:hint="eastAsia" w:ascii="宋体" w:hAnsi="宋体"/>
          <w:b w:val="0"/>
          <w:bCs w:val="0"/>
          <w:color w:val="000000" w:themeColor="text1"/>
          <w:sz w:val="24"/>
          <w:highlight w:val="none"/>
          <w:lang w:eastAsia="zh-CN"/>
          <w14:textFill>
            <w14:solidFill>
              <w14:schemeClr w14:val="tx1"/>
            </w14:solidFill>
          </w14:textFill>
        </w:rPr>
        <w:t>，并确保</w:t>
      </w:r>
      <w:r>
        <w:rPr>
          <w:rFonts w:hint="eastAsia" w:ascii="宋体" w:hAnsi="宋体"/>
          <w:b w:val="0"/>
          <w:bCs w:val="0"/>
          <w:color w:val="000000" w:themeColor="text1"/>
          <w:sz w:val="24"/>
          <w:highlight w:val="none"/>
          <w:lang w:val="en-US" w:eastAsia="zh-CN"/>
          <w14:textFill>
            <w14:solidFill>
              <w14:schemeClr w14:val="tx1"/>
            </w14:solidFill>
          </w14:textFill>
        </w:rPr>
        <w:t>所有</w:t>
      </w:r>
      <w:r>
        <w:rPr>
          <w:rFonts w:hint="eastAsia" w:ascii="宋体" w:hAnsi="宋体"/>
          <w:b w:val="0"/>
          <w:bCs w:val="0"/>
          <w:color w:val="000000" w:themeColor="text1"/>
          <w:sz w:val="24"/>
          <w:highlight w:val="none"/>
          <w:lang w:eastAsia="zh-CN"/>
          <w14:textFill>
            <w14:solidFill>
              <w14:schemeClr w14:val="tx1"/>
            </w14:solidFill>
          </w14:textFill>
        </w:rPr>
        <w:t>货物</w:t>
      </w:r>
      <w:r>
        <w:rPr>
          <w:rFonts w:hint="eastAsia" w:ascii="宋体" w:hAnsi="宋体"/>
          <w:b w:val="0"/>
          <w:bCs w:val="0"/>
          <w:color w:val="000000" w:themeColor="text1"/>
          <w:sz w:val="24"/>
          <w:highlight w:val="none"/>
          <w:lang w:val="en-US" w:eastAsia="zh-CN"/>
          <w14:textFill>
            <w14:solidFill>
              <w14:schemeClr w14:val="tx1"/>
            </w14:solidFill>
          </w14:textFill>
        </w:rPr>
        <w:t>可</w:t>
      </w:r>
      <w:r>
        <w:rPr>
          <w:rFonts w:hint="eastAsia" w:ascii="宋体" w:hAnsi="宋体"/>
          <w:b w:val="0"/>
          <w:bCs w:val="0"/>
          <w:color w:val="000000" w:themeColor="text1"/>
          <w:sz w:val="24"/>
          <w:highlight w:val="none"/>
          <w:lang w:eastAsia="zh-CN"/>
          <w14:textFill>
            <w14:solidFill>
              <w14:schemeClr w14:val="tx1"/>
            </w14:solidFill>
          </w14:textFill>
        </w:rPr>
        <w:t>正常</w:t>
      </w:r>
      <w:r>
        <w:rPr>
          <w:rFonts w:hint="eastAsia" w:ascii="宋体" w:hAnsi="宋体"/>
          <w:b w:val="0"/>
          <w:bCs w:val="0"/>
          <w:color w:val="000000" w:themeColor="text1"/>
          <w:sz w:val="24"/>
          <w:highlight w:val="none"/>
          <w:lang w:val="en-US" w:eastAsia="zh-CN"/>
          <w14:textFill>
            <w14:solidFill>
              <w14:schemeClr w14:val="tx1"/>
            </w14:solidFill>
          </w14:textFill>
        </w:rPr>
        <w:t>使用</w:t>
      </w:r>
      <w:r>
        <w:rPr>
          <w:rFonts w:hint="eastAsia" w:ascii="宋体" w:hAnsi="宋体"/>
          <w:b w:val="0"/>
          <w:bCs w:val="0"/>
          <w:color w:val="000000" w:themeColor="text1"/>
          <w:sz w:val="24"/>
          <w:highlight w:val="none"/>
          <w:lang w:eastAsia="zh-CN"/>
          <w14:textFill>
            <w14:solidFill>
              <w14:schemeClr w14:val="tx1"/>
            </w14:solidFill>
          </w14:textFill>
        </w:rPr>
        <w:t>。到达开标时间，待</w:t>
      </w:r>
      <w:r>
        <w:rPr>
          <w:rFonts w:hint="eastAsia" w:ascii="宋体" w:hAnsi="宋体"/>
          <w:b w:val="0"/>
          <w:bCs w:val="0"/>
          <w:color w:val="000000" w:themeColor="text1"/>
          <w:sz w:val="24"/>
          <w:highlight w:val="none"/>
          <w:lang w:val="en-US" w:eastAsia="zh-CN"/>
          <w14:textFill>
            <w14:solidFill>
              <w14:schemeClr w14:val="tx1"/>
            </w14:solidFill>
          </w14:textFill>
        </w:rPr>
        <w:t>采购</w:t>
      </w:r>
      <w:r>
        <w:rPr>
          <w:rFonts w:hint="eastAsia" w:ascii="宋体" w:hAnsi="宋体"/>
          <w:b w:val="0"/>
          <w:bCs w:val="0"/>
          <w:color w:val="000000" w:themeColor="text1"/>
          <w:sz w:val="24"/>
          <w:highlight w:val="none"/>
          <w:lang w:eastAsia="zh-CN"/>
          <w14:textFill>
            <w14:solidFill>
              <w14:schemeClr w14:val="tx1"/>
            </w14:solidFill>
          </w14:textFill>
        </w:rPr>
        <w:t>代理机构开启解密标书后，投标人进行标书解密。</w:t>
      </w:r>
    </w:p>
    <w:p w14:paraId="3FC0221F">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w:t>
      </w:r>
      <w:r>
        <w:rPr>
          <w:rFonts w:hint="eastAsia" w:ascii="宋体" w:hAnsi="宋体"/>
          <w:color w:val="000000" w:themeColor="text1"/>
          <w:sz w:val="24"/>
          <w:highlight w:val="none"/>
          <w:lang w:eastAsia="zh-CN"/>
          <w14:textFill>
            <w14:solidFill>
              <w14:schemeClr w14:val="tx1"/>
            </w14:solidFill>
          </w14:textFill>
        </w:rPr>
        <w:t>会主持人介绍参加会议的人员</w:t>
      </w:r>
      <w:r>
        <w:rPr>
          <w:rFonts w:hint="eastAsia" w:ascii="宋体" w:hAnsi="宋体"/>
          <w:color w:val="000000" w:themeColor="text1"/>
          <w:sz w:val="24"/>
          <w:highlight w:val="none"/>
          <w14:textFill>
            <w14:solidFill>
              <w14:schemeClr w14:val="tx1"/>
            </w14:solidFill>
          </w14:textFill>
        </w:rPr>
        <w:t>。</w:t>
      </w:r>
    </w:p>
    <w:p w14:paraId="10577990">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投标人进入项目即自行签到。</w:t>
      </w:r>
    </w:p>
    <w:p w14:paraId="5DBE5BA8">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开标会主持人宣布投标文件上传时间和地点是否符合招标文件要求。</w:t>
      </w:r>
    </w:p>
    <w:p w14:paraId="673C8763">
      <w:pPr>
        <w:numPr>
          <w:ilvl w:val="2"/>
          <w:numId w:val="4"/>
        </w:numPr>
        <w:tabs>
          <w:tab w:val="left" w:pos="624"/>
          <w:tab w:val="left" w:pos="735"/>
          <w:tab w:val="left" w:pos="1254"/>
          <w:tab w:val="clear" w:pos="1050"/>
        </w:tabs>
        <w:spacing w:line="360" w:lineRule="auto"/>
        <w:ind w:left="735" w:hanging="7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w:t>
      </w:r>
      <w:r>
        <w:rPr>
          <w:rFonts w:hint="eastAsia" w:ascii="宋体" w:hAnsi="宋体"/>
          <w:color w:val="000000" w:themeColor="text1"/>
          <w:sz w:val="24"/>
          <w:highlight w:val="none"/>
          <w:lang w:eastAsia="zh-CN"/>
          <w14:textFill>
            <w14:solidFill>
              <w14:schemeClr w14:val="tx1"/>
            </w14:solidFill>
          </w14:textFill>
        </w:rPr>
        <w:t>会主持人开启报价文件，宣布投标文件中的投标报价、</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lang w:eastAsia="zh-CN"/>
          <w14:textFill>
            <w14:solidFill>
              <w14:schemeClr w14:val="tx1"/>
            </w14:solidFill>
          </w14:textFill>
        </w:rPr>
        <w:t>期等级等内容</w:t>
      </w:r>
      <w:r>
        <w:rPr>
          <w:rFonts w:hint="eastAsia" w:ascii="宋体" w:hAnsi="宋体"/>
          <w:color w:val="000000" w:themeColor="text1"/>
          <w:sz w:val="24"/>
          <w:highlight w:val="none"/>
          <w14:textFill>
            <w14:solidFill>
              <w14:schemeClr w14:val="tx1"/>
            </w14:solidFill>
          </w14:textFill>
        </w:rPr>
        <w:t>。</w:t>
      </w:r>
    </w:p>
    <w:p w14:paraId="1EE36393">
      <w:pPr>
        <w:numPr>
          <w:ilvl w:val="2"/>
          <w:numId w:val="4"/>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投标</w:t>
      </w:r>
      <w:r>
        <w:rPr>
          <w:rFonts w:hint="eastAsia" w:ascii="宋体" w:hAnsi="宋体"/>
          <w:b/>
          <w:bCs/>
          <w:color w:val="000000" w:themeColor="text1"/>
          <w:sz w:val="24"/>
          <w:highlight w:val="none"/>
          <w:lang w:val="en-US" w:eastAsia="zh-CN"/>
          <w14:textFill>
            <w14:solidFill>
              <w14:schemeClr w14:val="tx1"/>
            </w14:solidFill>
          </w14:textFill>
        </w:rPr>
        <w:t>单位</w:t>
      </w:r>
      <w:r>
        <w:rPr>
          <w:rFonts w:hint="eastAsia" w:ascii="宋体" w:hAnsi="宋体"/>
          <w:b/>
          <w:bCs/>
          <w:color w:val="000000" w:themeColor="text1"/>
          <w:sz w:val="24"/>
          <w:highlight w:val="none"/>
          <w:lang w:eastAsia="zh-CN"/>
          <w14:textFill>
            <w14:solidFill>
              <w14:schemeClr w14:val="tx1"/>
            </w14:solidFill>
          </w14:textFill>
        </w:rPr>
        <w:t>对开标报价记录表确认无误后，代理机构开启报价签字时段</w:t>
      </w:r>
      <w:r>
        <w:rPr>
          <w:rFonts w:hint="eastAsia" w:ascii="宋体" w:hAnsi="宋体"/>
          <w:b/>
          <w:bCs/>
          <w:color w:val="000000" w:themeColor="text1"/>
          <w:sz w:val="24"/>
          <w:highlight w:val="none"/>
          <w:lang w:val="en-US" w:eastAsia="zh-CN"/>
          <w14:textFill>
            <w14:solidFill>
              <w14:schemeClr w14:val="tx1"/>
            </w14:solidFill>
          </w14:textFill>
        </w:rPr>
        <w:t>30分钟内进行CA签字确认，投标单位在此期间未进行CA签字确认的视为默认此报价</w:t>
      </w:r>
      <w:r>
        <w:rPr>
          <w:rFonts w:hint="eastAsia" w:ascii="宋体" w:hAnsi="宋体"/>
          <w:b/>
          <w:bCs/>
          <w:color w:val="000000" w:themeColor="text1"/>
          <w:sz w:val="24"/>
          <w:highlight w:val="none"/>
          <w14:textFill>
            <w14:solidFill>
              <w14:schemeClr w14:val="tx1"/>
            </w14:solidFill>
          </w14:textFill>
        </w:rPr>
        <w:t>。</w:t>
      </w:r>
    </w:p>
    <w:p w14:paraId="0B7372F9">
      <w:pPr>
        <w:numPr>
          <w:ilvl w:val="2"/>
          <w:numId w:val="4"/>
        </w:numPr>
        <w:tabs>
          <w:tab w:val="left" w:pos="624"/>
          <w:tab w:val="left" w:pos="735"/>
          <w:tab w:val="left" w:pos="1254"/>
          <w:tab w:val="clear" w:pos="1050"/>
        </w:tabs>
        <w:spacing w:line="360" w:lineRule="auto"/>
        <w:ind w:left="735" w:hanging="735"/>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进入评标阶段。</w:t>
      </w:r>
    </w:p>
    <w:p w14:paraId="19E42659">
      <w:pPr>
        <w:numPr>
          <w:ilvl w:val="0"/>
          <w:numId w:val="0"/>
        </w:numPr>
        <w:tabs>
          <w:tab w:val="left" w:pos="624"/>
          <w:tab w:val="left" w:pos="735"/>
          <w:tab w:val="left" w:pos="1254"/>
        </w:tabs>
        <w:spacing w:line="360" w:lineRule="auto"/>
        <w:ind w:leftChars="0"/>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 评标准备会</w:t>
      </w:r>
    </w:p>
    <w:p w14:paraId="4AB2A1FA">
      <w:pPr>
        <w:keepNext w:val="0"/>
        <w:keepLines w:val="0"/>
        <w:pageBreakBefore w:val="0"/>
        <w:widowControl w:val="0"/>
        <w:numPr>
          <w:ilvl w:val="0"/>
          <w:numId w:val="0"/>
        </w:numPr>
        <w:tabs>
          <w:tab w:val="left" w:pos="624"/>
          <w:tab w:val="left" w:pos="735"/>
          <w:tab w:val="left" w:pos="1254"/>
        </w:tabs>
        <w:kinsoku/>
        <w:wordWrap/>
        <w:overflowPunct/>
        <w:topLinePunct w:val="0"/>
        <w:autoSpaceDE/>
        <w:autoSpaceDN/>
        <w:bidi w:val="0"/>
        <w:adjustRightInd/>
        <w:snapToGrid/>
        <w:spacing w:line="360" w:lineRule="auto"/>
        <w:ind w:left="720" w:leftChars="0" w:hanging="720" w:hangingChars="300"/>
        <w:textAlignment w:val="auto"/>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4.5.1 采购代理机构向评标专家提供评标时的重要信息和数据。其中包括：采购的目标、范围和性质；招标文件中规定的主要技术要求、标准和商务条款；招标文件规定的评标标准、评标方法和在评标过程中考虑的相关因素。</w:t>
      </w:r>
    </w:p>
    <w:p w14:paraId="3A3B387E">
      <w:pPr>
        <w:pStyle w:val="6"/>
        <w:keepNext w:val="0"/>
        <w:keepLines w:val="0"/>
        <w:pageBreakBefore w:val="0"/>
        <w:widowControl w:val="0"/>
        <w:kinsoku/>
        <w:wordWrap/>
        <w:overflowPunct/>
        <w:topLinePunct w:val="0"/>
        <w:autoSpaceDE/>
        <w:autoSpaceDN/>
        <w:bidi w:val="0"/>
        <w:adjustRightInd/>
        <w:snapToGrid/>
        <w:spacing w:line="360" w:lineRule="auto"/>
        <w:ind w:left="723" w:hanging="720" w:hangingChars="300"/>
        <w:textAlignment w:val="auto"/>
        <w:rPr>
          <w:rFonts w:hint="eastAsia"/>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w:t>
      </w:r>
      <w:r>
        <w:rPr>
          <w:rFonts w:hint="eastAsia"/>
          <w:b w:val="0"/>
          <w:bCs w:val="0"/>
          <w:color w:val="000000" w:themeColor="text1"/>
          <w:sz w:val="24"/>
          <w:highlight w:val="none"/>
          <w:lang w:val="en-US" w:eastAsia="zh-CN"/>
          <w14:textFill>
            <w14:solidFill>
              <w14:schemeClr w14:val="tx1"/>
            </w14:solidFill>
          </w14:textFill>
        </w:rPr>
        <w:t>2</w:t>
      </w:r>
      <w:r>
        <w:rPr>
          <w:rFonts w:hint="eastAsia" w:ascii="宋体" w:hAnsi="宋体"/>
          <w:b w:val="0"/>
          <w:bCs w:val="0"/>
          <w:color w:val="000000" w:themeColor="text1"/>
          <w:sz w:val="24"/>
          <w:highlight w:val="none"/>
          <w:lang w:val="en-US" w:eastAsia="zh-CN"/>
          <w14:textFill>
            <w14:solidFill>
              <w14:schemeClr w14:val="tx1"/>
            </w14:solidFill>
          </w14:textFill>
        </w:rPr>
        <w:t xml:space="preserve"> </w:t>
      </w:r>
      <w:r>
        <w:rPr>
          <w:rFonts w:hint="eastAsia"/>
          <w:b w:val="0"/>
          <w:bCs w:val="0"/>
          <w:color w:val="000000" w:themeColor="text1"/>
          <w:sz w:val="24"/>
          <w:highlight w:val="none"/>
          <w:lang w:val="en-US" w:eastAsia="zh-CN"/>
          <w14:textFill>
            <w14:solidFill>
              <w14:schemeClr w14:val="tx1"/>
            </w14:solidFill>
          </w14:textFill>
        </w:rPr>
        <w:t>评标委员会对投标文件依据《资格审查标准》《符合性审查标准》进行初评。</w:t>
      </w:r>
    </w:p>
    <w:p w14:paraId="33EB3AA1">
      <w:pPr>
        <w:keepNext w:val="0"/>
        <w:keepLines w:val="0"/>
        <w:pageBreakBefore w:val="0"/>
        <w:widowControl w:val="0"/>
        <w:kinsoku/>
        <w:wordWrap/>
        <w:overflowPunct/>
        <w:topLinePunct w:val="0"/>
        <w:autoSpaceDE/>
        <w:autoSpaceDN/>
        <w:bidi w:val="0"/>
        <w:adjustRightInd/>
        <w:snapToGrid/>
        <w:spacing w:line="360" w:lineRule="auto"/>
        <w:ind w:left="723" w:hanging="720" w:hangingChars="300"/>
        <w:textAlignment w:val="auto"/>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4.5.3 评标委员会对通过初评的投标文件依据《投标文件评审标准》进行详评。</w:t>
      </w:r>
    </w:p>
    <w:p w14:paraId="5B386C27">
      <w:pPr>
        <w:spacing w:afterAutospacing="0" w:line="360" w:lineRule="auto"/>
        <w:rPr>
          <w:rFonts w:hint="default"/>
          <w:b w:val="0"/>
          <w:bCs w:val="0"/>
          <w:color w:val="000000" w:themeColor="text1"/>
          <w:highlight w:val="none"/>
          <w:lang w:val="en-US" w:eastAsia="zh-CN"/>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4.5.</w:t>
      </w:r>
      <w:r>
        <w:rPr>
          <w:rFonts w:hint="eastAsia"/>
          <w:b w:val="0"/>
          <w:bCs w:val="0"/>
          <w:color w:val="000000" w:themeColor="text1"/>
          <w:sz w:val="24"/>
          <w:highlight w:val="none"/>
          <w:lang w:val="en-US" w:eastAsia="zh-CN"/>
          <w14:textFill>
            <w14:solidFill>
              <w14:schemeClr w14:val="tx1"/>
            </w14:solidFill>
          </w14:textFill>
        </w:rPr>
        <w:t>4 投标人应保持通讯货物的畅通，以方便在评标过程中评标委员会要求投标人对投标文件的必要澄清、说明和纠正</w:t>
      </w:r>
      <w:r>
        <w:rPr>
          <w:rFonts w:hint="eastAsia" w:ascii="宋体" w:hAnsi="宋体"/>
          <w:b w:val="0"/>
          <w:bCs w:val="0"/>
          <w:color w:val="000000" w:themeColor="text1"/>
          <w:sz w:val="24"/>
          <w:highlight w:val="none"/>
          <w:lang w:val="en-US" w:eastAsia="zh-CN"/>
          <w14:textFill>
            <w14:solidFill>
              <w14:schemeClr w14:val="tx1"/>
            </w14:solidFill>
          </w14:textFill>
        </w:rPr>
        <w:t>。</w:t>
      </w:r>
    </w:p>
    <w:p w14:paraId="5FEA45CD">
      <w:pPr>
        <w:pStyle w:val="4"/>
        <w:numPr>
          <w:ilvl w:val="0"/>
          <w:numId w:val="4"/>
        </w:numPr>
        <w:tabs>
          <w:tab w:val="left" w:pos="425"/>
          <w:tab w:val="clear" w:pos="147"/>
        </w:tabs>
        <w:snapToGrid/>
        <w:spacing w:before="0" w:beforeLines="0" w:beforeAutospacing="0" w:after="0" w:afterLines="0" w:afterAutospacing="0" w:line="360" w:lineRule="auto"/>
        <w:ind w:left="425"/>
        <w:rPr>
          <w:rFonts w:hint="eastAsia" w:hAnsi="宋体"/>
          <w:color w:val="000000" w:themeColor="text1"/>
          <w:sz w:val="24"/>
          <w:szCs w:val="24"/>
          <w:highlight w:val="none"/>
          <w14:textFill>
            <w14:solidFill>
              <w14:schemeClr w14:val="tx1"/>
            </w14:solidFill>
          </w14:textFill>
        </w:rPr>
      </w:pPr>
      <w:bookmarkStart w:id="112" w:name="_Toc458635596"/>
      <w:bookmarkStart w:id="113" w:name="_Toc391419532"/>
      <w:bookmarkStart w:id="114" w:name="_Toc422865421"/>
      <w:bookmarkStart w:id="115" w:name="_Toc439513161"/>
      <w:bookmarkStart w:id="116" w:name="_Toc435686980"/>
      <w:bookmarkStart w:id="117" w:name="_Toc399775413"/>
      <w:bookmarkStart w:id="118" w:name="_Toc435687349"/>
      <w:bookmarkStart w:id="119" w:name="_Toc31740"/>
      <w:bookmarkStart w:id="120" w:name="_Toc401655774"/>
      <w:bookmarkStart w:id="121" w:name="_Toc486969379"/>
      <w:bookmarkStart w:id="122" w:name="_Toc435687275"/>
      <w:bookmarkStart w:id="123" w:name="_Toc391418659"/>
      <w:bookmarkStart w:id="124" w:name="_Toc403830754"/>
      <w:bookmarkStart w:id="125" w:name="_Toc438722130"/>
      <w:bookmarkStart w:id="126" w:name="_Toc435629792"/>
      <w:bookmarkStart w:id="127" w:name="_Toc439513445"/>
      <w:bookmarkStart w:id="128" w:name="_Toc477879840"/>
      <w:bookmarkStart w:id="129" w:name="_Toc9797"/>
      <w:bookmarkStart w:id="130" w:name="_Toc439679268"/>
      <w:bookmarkStart w:id="131" w:name="_Toc487044252"/>
      <w:bookmarkStart w:id="132" w:name="_Toc470184441"/>
      <w:bookmarkStart w:id="133" w:name="_Toc479340789"/>
      <w:bookmarkStart w:id="134" w:name="_Toc425347662"/>
      <w:bookmarkStart w:id="135" w:name="_Toc458980393"/>
      <w:bookmarkStart w:id="136" w:name="_Toc416208486"/>
      <w:bookmarkStart w:id="137" w:name="_Toc438508597"/>
      <w:bookmarkStart w:id="138" w:name="_Toc518912735"/>
      <w:bookmarkStart w:id="139" w:name="_Toc494832087"/>
      <w:bookmarkStart w:id="140" w:name="_Toc42952419"/>
      <w:bookmarkStart w:id="141" w:name="_Toc422161992"/>
      <w:bookmarkStart w:id="142" w:name="_Toc498899371"/>
      <w:bookmarkStart w:id="143" w:name="_Toc438641465"/>
      <w:bookmarkStart w:id="144" w:name="_Toc418023333"/>
      <w:bookmarkStart w:id="145" w:name="_Toc403580038"/>
      <w:bookmarkStart w:id="146" w:name="_Toc498871244"/>
      <w:bookmarkStart w:id="147" w:name="_Toc435623754"/>
      <w:bookmarkStart w:id="148" w:name="_Toc438513734"/>
      <w:bookmarkStart w:id="149" w:name="_Toc490645938"/>
      <w:bookmarkStart w:id="150" w:name="_Toc414510780"/>
      <w:bookmarkStart w:id="151" w:name="_Toc399415363"/>
      <w:bookmarkStart w:id="152" w:name="_Toc479325592"/>
      <w:bookmarkStart w:id="153" w:name="_Toc435629838"/>
      <w:bookmarkStart w:id="154" w:name="_Toc403072942"/>
      <w:r>
        <w:rPr>
          <w:rFonts w:hint="eastAsia"/>
          <w:color w:val="000000" w:themeColor="text1"/>
          <w:highlight w:val="none"/>
          <w14:textFill>
            <w14:solidFill>
              <w14:schemeClr w14:val="tx1"/>
            </w14:solidFill>
          </w14:textFill>
        </w:rPr>
        <w:t>授予合同</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color w:val="000000" w:themeColor="text1"/>
          <w:highlight w:val="none"/>
          <w14:textFill>
            <w14:solidFill>
              <w14:schemeClr w14:val="tx1"/>
            </w14:solidFill>
          </w14:textFill>
        </w:rPr>
        <w:t xml:space="preserve">                                                    </w:t>
      </w:r>
    </w:p>
    <w:p w14:paraId="06934A8F">
      <w:pPr>
        <w:numPr>
          <w:ilvl w:val="1"/>
          <w:numId w:val="4"/>
        </w:numPr>
        <w:tabs>
          <w:tab w:val="left" w:pos="567"/>
          <w:tab w:val="clear" w:pos="289"/>
        </w:tabs>
        <w:spacing w:line="360" w:lineRule="auto"/>
        <w:ind w:left="567"/>
        <w:outlineLvl w:val="3"/>
        <w:rPr>
          <w:rFonts w:hint="eastAsia" w:hAnsi="宋体"/>
          <w:color w:val="000000" w:themeColor="text1"/>
          <w:sz w:val="24"/>
          <w:szCs w:val="24"/>
          <w:highlight w:val="none"/>
          <w14:textFill>
            <w14:solidFill>
              <w14:schemeClr w14:val="tx1"/>
            </w14:solidFill>
          </w14:textFill>
        </w:rPr>
      </w:pPr>
      <w:r>
        <w:rPr>
          <w:rFonts w:hint="eastAsia" w:ascii="宋体" w:hAnsi="宋体" w:cs="Times New Roman"/>
          <w:b/>
          <w:bCs/>
          <w:color w:val="000000" w:themeColor="text1"/>
          <w:sz w:val="24"/>
          <w:highlight w:val="none"/>
          <w:lang w:eastAsia="zh-CN"/>
          <w14:textFill>
            <w14:solidFill>
              <w14:schemeClr w14:val="tx1"/>
            </w14:solidFill>
          </w14:textFill>
        </w:rPr>
        <w:t>招标人</w:t>
      </w:r>
      <w:r>
        <w:rPr>
          <w:rFonts w:hint="eastAsia" w:ascii="宋体" w:hAnsi="宋体" w:eastAsia="宋体" w:cs="Times New Roman"/>
          <w:b/>
          <w:bCs/>
          <w:color w:val="000000" w:themeColor="text1"/>
          <w:sz w:val="24"/>
          <w:highlight w:val="none"/>
          <w14:textFill>
            <w14:solidFill>
              <w14:schemeClr w14:val="tx1"/>
            </w14:solidFill>
          </w14:textFill>
        </w:rPr>
        <w:t>确定中标人过程中，发现中标候选人有下列情形之一的，应当不予确定其为中</w:t>
      </w:r>
      <w:r>
        <w:rPr>
          <w:rFonts w:hint="eastAsia"/>
          <w:b/>
          <w:color w:val="000000" w:themeColor="text1"/>
          <w:sz w:val="24"/>
          <w:szCs w:val="24"/>
          <w:highlight w:val="none"/>
          <w14:textFill>
            <w14:solidFill>
              <w14:schemeClr w14:val="tx1"/>
            </w14:solidFill>
          </w14:textFill>
        </w:rPr>
        <w:t>标人</w:t>
      </w:r>
      <w:r>
        <w:rPr>
          <w:rFonts w:hint="eastAsia"/>
          <w:b/>
          <w:color w:val="000000" w:themeColor="text1"/>
          <w:sz w:val="24"/>
          <w:szCs w:val="24"/>
          <w:highlight w:val="none"/>
          <w:lang w:eastAsia="zh-CN"/>
          <w14:textFill>
            <w14:solidFill>
              <w14:schemeClr w14:val="tx1"/>
            </w14:solidFill>
          </w14:textFill>
        </w:rPr>
        <w:t>：</w:t>
      </w:r>
    </w:p>
    <w:p w14:paraId="1FD1DCC2">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发现中标候选人存在禁止参加本项目采购活动的违法行为的；</w:t>
      </w:r>
    </w:p>
    <w:p w14:paraId="40F6A057">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中标候选人因不可抗力，不能继续参加政府采购活动；</w:t>
      </w:r>
    </w:p>
    <w:p w14:paraId="135CFA24">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中标候选人无偿赠与或者低于成本价竞争；</w:t>
      </w:r>
    </w:p>
    <w:p w14:paraId="3D4B78F1">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中标候选人提供虚假材料；</w:t>
      </w:r>
    </w:p>
    <w:p w14:paraId="01D40156">
      <w:pPr>
        <w:keepNext w:val="0"/>
        <w:keepLines w:val="0"/>
        <w:pageBreakBefore w:val="0"/>
        <w:widowControl w:val="0"/>
        <w:numPr>
          <w:ilvl w:val="0"/>
          <w:numId w:val="5"/>
        </w:numPr>
        <w:tabs>
          <w:tab w:val="left" w:pos="624"/>
          <w:tab w:val="left" w:pos="735"/>
          <w:tab w:val="left" w:pos="1571"/>
        </w:tabs>
        <w:kinsoku/>
        <w:wordWrap/>
        <w:overflowPunct/>
        <w:topLinePunct w:val="0"/>
        <w:autoSpaceDE/>
        <w:autoSpaceDN/>
        <w:bidi w:val="0"/>
        <w:adjustRightInd/>
        <w:snapToGrid/>
        <w:spacing w:line="360" w:lineRule="auto"/>
        <w:ind w:left="0" w:leftChars="0" w:firstLine="850" w:firstLineChars="0"/>
        <w:textAlignment w:val="auto"/>
        <w:rPr>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中标候选人恶意串通</w:t>
      </w:r>
      <w:r>
        <w:rPr>
          <w:color w:val="000000" w:themeColor="text1"/>
          <w:sz w:val="24"/>
          <w:szCs w:val="24"/>
          <w:highlight w:val="none"/>
          <w14:textFill>
            <w14:solidFill>
              <w14:schemeClr w14:val="tx1"/>
            </w14:solidFill>
          </w14:textFill>
        </w:rPr>
        <w:t>。</w:t>
      </w:r>
    </w:p>
    <w:p w14:paraId="23AD9B25">
      <w:pPr>
        <w:numPr>
          <w:ilvl w:val="1"/>
          <w:numId w:val="4"/>
        </w:numPr>
        <w:tabs>
          <w:tab w:val="left" w:pos="567"/>
          <w:tab w:val="clear" w:pos="289"/>
        </w:tabs>
        <w:spacing w:line="360" w:lineRule="auto"/>
        <w:ind w:left="567"/>
        <w:outlineLvl w:val="3"/>
        <w:rPr>
          <w:rFonts w:ascii="宋体" w:hAnsi="宋体"/>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中标结果公告</w:t>
      </w:r>
    </w:p>
    <w:p w14:paraId="0BDF4D8A">
      <w:pPr>
        <w:numPr>
          <w:ilvl w:val="0"/>
          <w:numId w:val="0"/>
        </w:numPr>
        <w:tabs>
          <w:tab w:val="left" w:pos="360"/>
        </w:tabs>
        <w:spacing w:line="360" w:lineRule="auto"/>
        <w:ind w:leftChars="0" w:firstLine="720" w:firstLineChars="300"/>
        <w:outlineLvl w:val="3"/>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采购代理机构将在</w:t>
      </w:r>
      <w:r>
        <w:rPr>
          <w:rFonts w:hint="eastAsia" w:hAnsi="宋体"/>
          <w:color w:val="000000" w:themeColor="text1"/>
          <w:sz w:val="24"/>
          <w:highlight w:val="none"/>
          <w:lang w:eastAsia="zh-CN"/>
          <w14:textFill>
            <w14:solidFill>
              <w14:schemeClr w14:val="tx1"/>
            </w14:solidFill>
          </w14:textFill>
        </w:rPr>
        <w:t>新疆政府采购网上</w:t>
      </w:r>
      <w:r>
        <w:rPr>
          <w:rFonts w:hint="eastAsia" w:ascii="宋体" w:hAnsi="宋体"/>
          <w:color w:val="000000" w:themeColor="text1"/>
          <w:sz w:val="24"/>
          <w:szCs w:val="24"/>
          <w:highlight w:val="none"/>
          <w14:textFill>
            <w14:solidFill>
              <w14:schemeClr w14:val="tx1"/>
            </w14:solidFill>
          </w14:textFill>
        </w:rPr>
        <w:t>公示中标结果公告。</w:t>
      </w:r>
    </w:p>
    <w:p w14:paraId="3A5F9F12">
      <w:pPr>
        <w:numPr>
          <w:ilvl w:val="1"/>
          <w:numId w:val="4"/>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质疑和投诉</w:t>
      </w:r>
    </w:p>
    <w:p w14:paraId="3E40087E">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5.3.1质疑和投诉</w:t>
      </w:r>
    </w:p>
    <w:p w14:paraId="6CABD03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5.3.2投标人认为采购文件、采购过程和中标、成交结果使自己的权益受到损害的，可以在知道或者应知其权益受到损害之日起七个工作日内，以书面形式向招标人提出质疑。投标人应当在法定质疑期内一次性提出针对同一采购程序环节的质疑。投标人应知其权益受到损害之日，是指：</w:t>
      </w:r>
    </w:p>
    <w:p w14:paraId="6547CF28">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（一）对可以质疑的采购文件提出质疑的，为收到采购文件之日或者采购文件公告期限届满之日；</w:t>
      </w:r>
    </w:p>
    <w:p w14:paraId="5AAADB3C">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（二）对采购过程提出质疑的，为各采购程序环节结束之日；</w:t>
      </w:r>
    </w:p>
    <w:p w14:paraId="19079D43">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（三）对中标或者成交结果提出质疑的，为中标或者成交结果公告期限届满之日。</w:t>
      </w:r>
    </w:p>
    <w:p w14:paraId="362B169E">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5.3.3投标人提出质疑应当提交质疑函和必要的证明材料。质疑函应当包括下列内容：投标人的姓名或者名称、地址、邮编、联系人及联系电话；质疑项目的名称、编号；具体、明确的质疑事项和与质疑事项相关的请求；事实依据；必要的法律依据；提出质疑的日期。（具体格式详见附件）</w:t>
      </w:r>
    </w:p>
    <w:p w14:paraId="567770C8">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投标人为自然人的，应当由本人签章；投标人为法人或者其他组织的，应当由法定代表人、主要负责人，或者其授权代表签章或者盖章，并加盖公章。</w:t>
      </w:r>
    </w:p>
    <w:p w14:paraId="6921566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5.3.4投标人质疑、投诉应当有明确的请求和必要的证明材料。投标人投诉的事项不得超出已质疑事项的范围。招标人及采购代理机构按《政府采购质疑和投诉办法》进行处理投标人质疑事项。</w:t>
      </w:r>
    </w:p>
    <w:p w14:paraId="669A344A">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5.3.5质疑投标人对招标人、采购代理机构的质疑答复不满意，或者招标人、采购代理机构未在规定期限内作出答复的，投标人可以在答复期满后15个工作日内向同级财政部门提起投诉。</w:t>
      </w:r>
    </w:p>
    <w:p w14:paraId="46B6D0A0">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5.3.6投标人有下列情形之一的，采购代理机构上报财政局，将其列入不良行为记录名单：</w:t>
      </w:r>
    </w:p>
    <w:p w14:paraId="2B28DEE9">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（一）一年内三次以上质疑均查无实据的；</w:t>
      </w:r>
    </w:p>
    <w:p w14:paraId="4993C470">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（二）捏造事实或者提供虚假质疑材料的。</w:t>
      </w:r>
    </w:p>
    <w:p w14:paraId="08B8B703">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14:paraId="49FCB120">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5.3.7《质疑函》必须由质疑方的法定代表人或委托代理人送达采购代理机构，由项目负责人本人进行签收。</w:t>
      </w:r>
    </w:p>
    <w:p w14:paraId="6F0F397D">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(1)接收质疑函的方式：递交纸质质疑材料一式三份，并提供电子版资料发送邮箱 1332047126@qq.com。</w:t>
      </w:r>
    </w:p>
    <w:p w14:paraId="151F5C5B">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(2)联系单位：新疆国腾工程项目管理咨询有限公司</w:t>
      </w:r>
    </w:p>
    <w:p w14:paraId="26257235">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(3)联系电话：19890168092</w:t>
      </w:r>
    </w:p>
    <w:p w14:paraId="2FAF48B0">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(4)通讯地址：库尔勒市永安大道观棠云邸18号楼一层</w:t>
      </w:r>
    </w:p>
    <w:p w14:paraId="5F031D4D">
      <w:pPr>
        <w:pStyle w:val="87"/>
        <w:keepNext w:val="0"/>
        <w:keepLines w:val="0"/>
        <w:pageBreakBefore w:val="0"/>
        <w:widowControl w:val="0"/>
        <w:kinsoku/>
        <w:wordWrap/>
        <w:overflowPunct/>
        <w:topLinePunct w:val="0"/>
        <w:autoSpaceDE/>
        <w:autoSpaceDN/>
        <w:bidi w:val="0"/>
        <w:snapToGrid/>
        <w:spacing w:line="348" w:lineRule="auto"/>
        <w:ind w:firstLine="480" w:firstLineChars="20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auto"/>
          <w:kern w:val="2"/>
          <w:sz w:val="24"/>
          <w:szCs w:val="24"/>
          <w:highlight w:val="none"/>
          <w:lang w:val="en-US" w:eastAsia="zh-CN" w:bidi="ar-SA"/>
        </w:rPr>
        <w:t>8.8.对符合要求的质疑，采购单位或采购代理机构予以签收。同一质疑人的质疑只接受一次。对于不符合上述所有条款要求的质疑（对不能提供相关佐证材料的、涉及商业秘密的、非现场形式送达的、匿名的质疑），采购代理机构将不予受理。</w:t>
      </w:r>
    </w:p>
    <w:p w14:paraId="32008E8B">
      <w:pPr>
        <w:shd w:val="clear" w:color="auto" w:fill="auto"/>
        <w:jc w:val="left"/>
        <w:rPr>
          <w:rFonts w:hint="eastAsia" w:ascii="宋体" w:hAnsi="宋体" w:eastAsia="宋体" w:cs="宋体"/>
          <w:b/>
          <w:bCs/>
          <w:color w:val="000000" w:themeColor="text1"/>
          <w:sz w:val="24"/>
          <w:szCs w:val="2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br w:type="page"/>
      </w:r>
      <w:r>
        <w:rPr>
          <w:rFonts w:hint="eastAsia" w:ascii="宋体" w:hAnsi="宋体" w:eastAsia="宋体" w:cs="宋体"/>
          <w:b/>
          <w:bCs/>
          <w:color w:val="000000" w:themeColor="text1"/>
          <w:sz w:val="24"/>
          <w:szCs w:val="21"/>
          <w:highlight w:val="none"/>
          <w:lang w:eastAsia="zh-CN"/>
          <w14:textFill>
            <w14:solidFill>
              <w14:schemeClr w14:val="tx1"/>
            </w14:solidFill>
          </w14:textFill>
        </w:rPr>
        <w:t>附件：</w:t>
      </w:r>
    </w:p>
    <w:p w14:paraId="27A157D9">
      <w:pPr>
        <w:shd w:val="clear" w:color="auto" w:fill="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政府采购投诉书（范本）、质疑函范本</w:t>
      </w:r>
    </w:p>
    <w:p w14:paraId="7DA310E9">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政府采购投诉书（范本）</w:t>
      </w:r>
    </w:p>
    <w:p w14:paraId="4C39D616">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2712DAF5">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投诉人：法定代表人：</w:t>
      </w:r>
    </w:p>
    <w:p w14:paraId="6FBB53D5">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地址：电话：</w:t>
      </w:r>
    </w:p>
    <w:p w14:paraId="1C4A49C7">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委托代理人姓名：职务：</w:t>
      </w:r>
    </w:p>
    <w:p w14:paraId="1DDCBAFA">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住址：联系电话：</w:t>
      </w:r>
    </w:p>
    <w:p w14:paraId="42AAECBA">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被投诉人：法定代表人：</w:t>
      </w:r>
    </w:p>
    <w:p w14:paraId="3F4E1C9F">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u w:val="singl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地址：电话：</w:t>
      </w:r>
    </w:p>
    <w:p w14:paraId="6F879B7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p>
    <w:p w14:paraId="630BCB7E">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我公司参加了年月日被投诉人组织的</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cs="宋体"/>
          <w:color w:val="000000" w:themeColor="text1"/>
          <w:sz w:val="24"/>
          <w:szCs w:val="21"/>
          <w:highlight w:val="none"/>
          <w:u w:val="single"/>
          <w:lang w:eastAsia="zh-CN"/>
          <w14:textFill>
            <w14:solidFill>
              <w14:schemeClr w14:val="tx1"/>
            </w14:solidFill>
          </w14:textFill>
        </w:rPr>
        <w:t>招标人</w:t>
      </w:r>
      <w:r>
        <w:rPr>
          <w:rFonts w:hint="eastAsia" w:ascii="宋体" w:hAnsi="宋体" w:eastAsia="宋体" w:cs="宋体"/>
          <w:color w:val="000000" w:themeColor="text1"/>
          <w:sz w:val="24"/>
          <w:szCs w:val="21"/>
          <w:highlight w:val="none"/>
          <w:u w:val="single"/>
          <w14:textFill>
            <w14:solidFill>
              <w14:schemeClr w14:val="tx1"/>
            </w14:solidFill>
          </w14:textFill>
        </w:rPr>
        <w:t>）（项目名称）（项目编号）</w:t>
      </w:r>
      <w:r>
        <w:rPr>
          <w:rFonts w:hint="eastAsia" w:ascii="宋体" w:hAnsi="宋体" w:eastAsia="宋体" w:cs="宋体"/>
          <w:color w:val="000000" w:themeColor="text1"/>
          <w:sz w:val="24"/>
          <w:szCs w:val="21"/>
          <w:highlight w:val="none"/>
          <w14:textFill>
            <w14:solidFill>
              <w14:schemeClr w14:val="tx1"/>
            </w14:solidFill>
          </w14:textFill>
        </w:rPr>
        <w:t>的采购活动，我公司认为该项目的</w:t>
      </w:r>
      <w:r>
        <w:rPr>
          <w:rFonts w:hint="eastAsia" w:ascii="宋体" w:hAnsi="宋体" w:eastAsia="宋体" w:cs="宋体"/>
          <w:color w:val="000000" w:themeColor="text1"/>
          <w:sz w:val="24"/>
          <w:szCs w:val="21"/>
          <w:highlight w:val="none"/>
          <w:u w:val="single"/>
          <w14:textFill>
            <w14:solidFill>
              <w14:schemeClr w14:val="tx1"/>
            </w14:solidFill>
          </w14:textFill>
        </w:rPr>
        <w:t>（采购文件/采购过程/中标（</w:t>
      </w:r>
      <w:r>
        <w:rPr>
          <w:rFonts w:hint="eastAsia" w:ascii="宋体" w:hAnsi="宋体" w:eastAsia="宋体" w:cs="宋体"/>
          <w:color w:val="000000" w:themeColor="text1"/>
          <w:sz w:val="24"/>
          <w:szCs w:val="21"/>
          <w:highlight w:val="none"/>
          <w:u w:val="single"/>
          <w:lang w:eastAsia="zh-CN"/>
          <w14:textFill>
            <w14:solidFill>
              <w14:schemeClr w14:val="tx1"/>
            </w14:solidFill>
          </w14:textFill>
        </w:rPr>
        <w:t>中标</w:t>
      </w:r>
      <w:r>
        <w:rPr>
          <w:rFonts w:hint="eastAsia" w:ascii="宋体" w:hAnsi="宋体" w:eastAsia="宋体" w:cs="宋体"/>
          <w:color w:val="000000" w:themeColor="text1"/>
          <w:sz w:val="24"/>
          <w:szCs w:val="21"/>
          <w:highlight w:val="none"/>
          <w:u w:val="single"/>
          <w14:textFill>
            <w14:solidFill>
              <w14:schemeClr w14:val="tx1"/>
            </w14:solidFill>
          </w14:textFill>
        </w:rPr>
        <w:t>）结果）</w:t>
      </w:r>
      <w:r>
        <w:rPr>
          <w:rFonts w:hint="eastAsia" w:ascii="宋体" w:hAnsi="宋体" w:eastAsia="宋体" w:cs="宋体"/>
          <w:color w:val="000000" w:themeColor="text1"/>
          <w:sz w:val="24"/>
          <w:szCs w:val="21"/>
          <w:highlight w:val="none"/>
          <w14:textFill>
            <w14:solidFill>
              <w14:schemeClr w14:val="tx1"/>
            </w14:solidFill>
          </w14:textFill>
        </w:rPr>
        <w:t>损害了我公司权益，对此，我公司于年月日向</w:t>
      </w:r>
      <w:r>
        <w:rPr>
          <w:rFonts w:hint="eastAsia" w:ascii="宋体" w:hAnsi="宋体" w:eastAsia="宋体" w:cs="宋体"/>
          <w:color w:val="000000" w:themeColor="text1"/>
          <w:sz w:val="24"/>
          <w:szCs w:val="21"/>
          <w:highlight w:val="none"/>
          <w:u w:val="single"/>
          <w14:textFill>
            <w14:solidFill>
              <w14:schemeClr w14:val="tx1"/>
            </w14:solidFill>
          </w14:textFill>
        </w:rPr>
        <w:t>（</w:t>
      </w:r>
      <w:r>
        <w:rPr>
          <w:rFonts w:hint="eastAsia" w:ascii="宋体" w:hAnsi="宋体" w:cs="宋体"/>
          <w:color w:val="000000" w:themeColor="text1"/>
          <w:sz w:val="24"/>
          <w:szCs w:val="21"/>
          <w:highlight w:val="none"/>
          <w:u w:val="single"/>
          <w:lang w:eastAsia="zh-CN"/>
          <w14:textFill>
            <w14:solidFill>
              <w14:schemeClr w14:val="tx1"/>
            </w14:solidFill>
          </w14:textFill>
        </w:rPr>
        <w:t>招标人</w:t>
      </w:r>
      <w:r>
        <w:rPr>
          <w:rFonts w:hint="eastAsia" w:ascii="宋体" w:hAnsi="宋体" w:eastAsia="宋体" w:cs="宋体"/>
          <w:color w:val="000000" w:themeColor="text1"/>
          <w:sz w:val="24"/>
          <w:szCs w:val="21"/>
          <w:highlight w:val="none"/>
          <w:u w:val="single"/>
          <w14:textFill>
            <w14:solidFill>
              <w14:schemeClr w14:val="tx1"/>
            </w14:solidFill>
          </w14:textFill>
        </w:rPr>
        <w:t>或者政府采购代理机构）</w:t>
      </w:r>
      <w:r>
        <w:rPr>
          <w:rFonts w:hint="eastAsia" w:ascii="宋体" w:hAnsi="宋体" w:eastAsia="宋体" w:cs="宋体"/>
          <w:color w:val="000000" w:themeColor="text1"/>
          <w:sz w:val="24"/>
          <w:szCs w:val="21"/>
          <w:highlight w:val="none"/>
          <w14:textFill>
            <w14:solidFill>
              <w14:schemeClr w14:val="tx1"/>
            </w14:solidFill>
          </w14:textFill>
        </w:rPr>
        <w:t>提出了质疑，</w:t>
      </w:r>
      <w:r>
        <w:rPr>
          <w:rFonts w:hint="eastAsia" w:ascii="宋体" w:hAnsi="宋体" w:eastAsia="宋体" w:cs="宋体"/>
          <w:color w:val="000000" w:themeColor="text1"/>
          <w:sz w:val="24"/>
          <w:szCs w:val="21"/>
          <w:highlight w:val="none"/>
          <w:u w:val="single"/>
          <w14:textFill>
            <w14:solidFill>
              <w14:schemeClr w14:val="tx1"/>
            </w14:solidFill>
          </w14:textFill>
        </w:rPr>
        <w:t>（其于年月日作出书面答复，因对其作出的答复不满意）/（被质疑人未在法定期内予以答复，按照政府采购有关规定）</w:t>
      </w:r>
      <w:r>
        <w:rPr>
          <w:rFonts w:hint="eastAsia" w:ascii="宋体" w:hAnsi="宋体" w:eastAsia="宋体" w:cs="宋体"/>
          <w:color w:val="000000" w:themeColor="text1"/>
          <w:sz w:val="24"/>
          <w:szCs w:val="21"/>
          <w:highlight w:val="none"/>
          <w14:textFill>
            <w14:solidFill>
              <w14:schemeClr w14:val="tx1"/>
            </w14:solidFill>
          </w14:textFill>
        </w:rPr>
        <w:t>，现向贵机关提起投诉：</w:t>
      </w:r>
    </w:p>
    <w:p w14:paraId="1EDEEE6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w:t>
      </w:r>
      <w:r>
        <w:rPr>
          <w:rFonts w:hint="eastAsia" w:ascii="宋体" w:hAnsi="宋体" w:eastAsia="宋体" w:cs="宋体"/>
          <w:color w:val="000000" w:themeColor="text1"/>
          <w:sz w:val="24"/>
          <w:szCs w:val="21"/>
          <w:highlight w:val="none"/>
          <w:u w:val="single"/>
          <w14:textFill>
            <w14:solidFill>
              <w14:schemeClr w14:val="tx1"/>
            </w14:solidFill>
          </w14:textFill>
        </w:rPr>
        <w:t>具体的投诉事项及事实依据；</w:t>
      </w:r>
    </w:p>
    <w:p w14:paraId="2861B9B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w:t>
      </w:r>
      <w:r>
        <w:rPr>
          <w:rFonts w:hint="eastAsia" w:ascii="宋体" w:hAnsi="宋体" w:eastAsia="宋体" w:cs="宋体"/>
          <w:color w:val="000000" w:themeColor="text1"/>
          <w:sz w:val="24"/>
          <w:szCs w:val="21"/>
          <w:highlight w:val="none"/>
          <w:u w:val="single"/>
          <w14:textFill>
            <w14:solidFill>
              <w14:schemeClr w14:val="tx1"/>
            </w14:solidFill>
          </w14:textFill>
        </w:rPr>
        <w:t>质疑和质疑答复情况简要描述；</w:t>
      </w:r>
    </w:p>
    <w:p w14:paraId="3A06CDE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w:t>
      </w:r>
      <w:r>
        <w:rPr>
          <w:rFonts w:hint="eastAsia" w:ascii="宋体" w:hAnsi="宋体" w:eastAsia="宋体" w:cs="宋体"/>
          <w:color w:val="000000" w:themeColor="text1"/>
          <w:sz w:val="24"/>
          <w:szCs w:val="21"/>
          <w:highlight w:val="none"/>
          <w:u w:val="single"/>
          <w14:textFill>
            <w14:solidFill>
              <w14:schemeClr w14:val="tx1"/>
            </w14:solidFill>
          </w14:textFill>
        </w:rPr>
        <w:t>投诉请求。</w:t>
      </w:r>
    </w:p>
    <w:p w14:paraId="77D39A62">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附件：</w:t>
      </w:r>
    </w:p>
    <w:p w14:paraId="1650C264">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1.质疑书和质疑答复书；</w:t>
      </w:r>
    </w:p>
    <w:p w14:paraId="49570EA8">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2.证据材料（需注明证据来源），证人的姓名、住址和联系方式等；</w:t>
      </w:r>
    </w:p>
    <w:p w14:paraId="2DFD09A2">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3.营业执照；</w:t>
      </w:r>
    </w:p>
    <w:p w14:paraId="459C5AAC">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4.法定代表人身份证明函</w:t>
      </w:r>
    </w:p>
    <w:p w14:paraId="7A00BB51">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5.法定代表人授权委托书（包含法定代表人和委托代理人的身份证复印件）；</w:t>
      </w:r>
    </w:p>
    <w:p w14:paraId="11C95420">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6.政府采购监管部门认为应当提供的其它材料。</w:t>
      </w:r>
    </w:p>
    <w:p w14:paraId="105E44BE">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：（盖章）</w:t>
      </w:r>
    </w:p>
    <w:p w14:paraId="5324C56A">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法定代表人（或主要负责人）：（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w:t>
      </w:r>
    </w:p>
    <w:p w14:paraId="28A0C579">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3840" w:firstLineChars="1600"/>
        <w:jc w:val="righ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年</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月</w:t>
      </w:r>
      <w:r>
        <w:rPr>
          <w:rFonts w:hint="eastAsia" w:ascii="宋体" w:hAnsi="宋体" w:eastAsia="宋体" w:cs="宋体"/>
          <w:color w:val="000000" w:themeColor="text1"/>
          <w:sz w:val="24"/>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日</w:t>
      </w:r>
    </w:p>
    <w:p w14:paraId="21DD8597">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color w:val="000000" w:themeColor="text1"/>
          <w:sz w:val="24"/>
          <w:szCs w:val="21"/>
          <w:highlight w:val="none"/>
          <w14:textFill>
            <w14:solidFill>
              <w14:schemeClr w14:val="tx1"/>
            </w14:solidFill>
          </w14:textFill>
        </w:rPr>
      </w:pPr>
    </w:p>
    <w:p w14:paraId="68CFC1B4">
      <w:pPr>
        <w:keepNext w:val="0"/>
        <w:keepLines w:val="0"/>
        <w:pageBreakBefore w:val="0"/>
        <w:widowControl w:val="0"/>
        <w:shd w:val="clear" w:color="auto" w:fill="auto"/>
        <w:kinsoku/>
        <w:wordWrap/>
        <w:overflowPunct/>
        <w:topLinePunct w:val="0"/>
        <w:autoSpaceDE/>
        <w:autoSpaceDN/>
        <w:bidi w:val="0"/>
        <w:adjustRightInd/>
        <w:snapToGrid/>
        <w:spacing w:line="240" w:lineRule="auto"/>
        <w:jc w:val="right"/>
        <w:rPr>
          <w:rFonts w:hint="eastAsia" w:ascii="宋体" w:hAnsi="宋体" w:eastAsia="宋体" w:cs="宋体"/>
          <w:b/>
          <w:bCs/>
          <w:color w:val="000000" w:themeColor="text1"/>
          <w:sz w:val="32"/>
          <w:szCs w:val="32"/>
          <w:highlight w:val="none"/>
          <w14:textFill>
            <w14:solidFill>
              <w14:schemeClr w14:val="tx1"/>
            </w14:solidFill>
          </w14:textFill>
        </w:rPr>
      </w:pPr>
      <w:bookmarkStart w:id="155" w:name="_Toc17515"/>
      <w:r>
        <w:rPr>
          <w:rFonts w:hint="eastAsia" w:ascii="宋体" w:hAnsi="宋体" w:eastAsia="宋体" w:cs="宋体"/>
          <w:color w:val="000000" w:themeColor="text1"/>
          <w:sz w:val="24"/>
          <w:szCs w:val="21"/>
          <w:highlight w:val="none"/>
          <w14:textFill>
            <w14:solidFill>
              <w14:schemeClr w14:val="tx1"/>
            </w14:solidFill>
          </w14:textFill>
        </w:rPr>
        <w:t>本投诉书正本叁份，副本</w:t>
      </w:r>
      <w:r>
        <w:rPr>
          <w:rFonts w:hint="eastAsia" w:ascii="宋体" w:hAnsi="宋体" w:eastAsia="宋体" w:cs="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1"/>
          <w:highlight w:val="none"/>
          <w14:textFill>
            <w14:solidFill>
              <w14:schemeClr w14:val="tx1"/>
            </w14:solidFill>
          </w14:textFill>
        </w:rPr>
        <w:t>份并附电子文档</w:t>
      </w:r>
    </w:p>
    <w:p w14:paraId="34056988">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1A4A3261">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bookmarkEnd w:id="155"/>
    <w:p w14:paraId="05BBE966">
      <w:pPr>
        <w:shd w:val="clear" w:color="auto" w:fill="auto"/>
        <w:ind w:left="7951"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投诉相关说明</w:t>
      </w:r>
    </w:p>
    <w:p w14:paraId="47A63C3B">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hanging="5783" w:hangingChars="18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7DD8A56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投诉人应当满足《政府采购法》、《政府采购法实施条例》和《政府采购</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投诉处理办法》的相关规定。</w:t>
      </w:r>
    </w:p>
    <w:p w14:paraId="53C64B2C">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ind w:left="4493" w:leftChars="304" w:hanging="3855" w:hangingChars="1600"/>
        <w:outlineLvl w:val="0"/>
        <w:rPr>
          <w:rFonts w:hint="eastAsia" w:ascii="宋体" w:hAnsi="宋体" w:eastAsia="宋体" w:cs="宋体"/>
          <w:b/>
          <w:bCs/>
          <w:color w:val="000000" w:themeColor="text1"/>
          <w:sz w:val="24"/>
          <w:szCs w:val="21"/>
          <w:highlight w:val="none"/>
          <w14:textFill>
            <w14:solidFill>
              <w14:schemeClr w14:val="tx1"/>
            </w14:solidFill>
          </w14:textFill>
        </w:rPr>
      </w:pPr>
      <w:bookmarkStart w:id="156" w:name="_Toc11499"/>
      <w:bookmarkEnd w:id="156"/>
      <w:r>
        <w:rPr>
          <w:rFonts w:hint="eastAsia" w:ascii="宋体" w:hAnsi="宋体" w:eastAsia="宋体" w:cs="宋体"/>
          <w:b/>
          <w:bCs/>
          <w:color w:val="000000" w:themeColor="text1"/>
          <w:sz w:val="24"/>
          <w:szCs w:val="21"/>
          <w:highlight w:val="none"/>
          <w14:textFill>
            <w14:solidFill>
              <w14:schemeClr w14:val="tx1"/>
            </w14:solidFill>
          </w14:textFill>
        </w:rPr>
        <w:t>质疑前置及时间要求</w:t>
      </w:r>
    </w:p>
    <w:p w14:paraId="6FBCB6F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《中华人民共和国政府采购法》</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第五十一条：</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对政府采购活动事项有疑问的，可以向</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提出询问，</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应当及时作出答复，但答复的内容不得涉及商业秘密。</w:t>
      </w:r>
    </w:p>
    <w:p w14:paraId="6F0C8BD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第五十二条：</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认为采购文件、采购过程和中标、</w:t>
      </w:r>
      <w:r>
        <w:rPr>
          <w:rFonts w:hint="eastAsia" w:ascii="宋体" w:hAnsi="宋体" w:eastAsia="宋体" w:cs="宋体"/>
          <w:color w:val="000000" w:themeColor="text1"/>
          <w:kern w:val="0"/>
          <w:sz w:val="24"/>
          <w:szCs w:val="21"/>
          <w:highlight w:val="none"/>
          <w:shd w:val="clear" w:color="auto" w:fill="FFFFFF"/>
          <w:lang w:eastAsia="zh-CN"/>
          <w14:textFill>
            <w14:solidFill>
              <w14:schemeClr w14:val="tx1"/>
            </w14:solidFill>
          </w14:textFill>
        </w:rPr>
        <w:t>中标</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提出质疑。</w:t>
      </w:r>
    </w:p>
    <w:p w14:paraId="3A7AE30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第五十三条：</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应当在收到</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的书面质疑后七个工作日内作出答复，并以书面形式通知质疑</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和其他有关</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，但答复的内容不得涉及商业秘密。</w:t>
      </w:r>
    </w:p>
    <w:p w14:paraId="3C489B3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第五十五条:质疑</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对</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、采购代理机构的答复不满意或者</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招标人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、采购代理机构未在规定的时间内作出答复的，可以在答复期满后十五个工作日内向同级政府采购监督管理部门投诉。</w:t>
      </w:r>
    </w:p>
    <w:p w14:paraId="43795B4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rPr>
          <w:rFonts w:hint="eastAsia" w:ascii="宋体" w:hAnsi="宋体" w:eastAsia="宋体" w:cs="宋体"/>
          <w:color w:val="000000" w:themeColor="text1"/>
          <w:sz w:val="24"/>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《政府采购实施条例》第五十五条：</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质疑、投诉应当有明确的请求和必要的证明材料。</w:t>
      </w:r>
      <w:r>
        <w:rPr>
          <w:rFonts w:hint="eastAsia" w:ascii="宋体" w:hAnsi="宋体" w:cs="宋体"/>
          <w:color w:val="000000" w:themeColor="text1"/>
          <w:kern w:val="0"/>
          <w:sz w:val="24"/>
          <w:szCs w:val="21"/>
          <w:highlight w:val="none"/>
          <w:shd w:val="clear" w:color="auto" w:fill="FFFFFF"/>
          <w:lang w:eastAsia="zh-CN"/>
          <w14:textFill>
            <w14:solidFill>
              <w14:schemeClr w14:val="tx1"/>
            </w14:solidFill>
          </w14:textFill>
        </w:rPr>
        <w:t>投标人</w:t>
      </w:r>
      <w:r>
        <w:rPr>
          <w:rFonts w:hint="eastAsia" w:ascii="宋体" w:hAnsi="宋体" w:eastAsia="宋体" w:cs="宋体"/>
          <w:color w:val="000000" w:themeColor="text1"/>
          <w:kern w:val="0"/>
          <w:sz w:val="24"/>
          <w:szCs w:val="21"/>
          <w:highlight w:val="none"/>
          <w:shd w:val="clear" w:color="auto" w:fill="FFFFFF"/>
          <w14:textFill>
            <w14:solidFill>
              <w14:schemeClr w14:val="tx1"/>
            </w14:solidFill>
          </w14:textFill>
        </w:rPr>
        <w:t>投诉的事项不得超出质疑事项的范围。</w:t>
      </w:r>
    </w:p>
    <w:p w14:paraId="24BF9F89">
      <w:pPr>
        <w:keepNext w:val="0"/>
        <w:keepLines w:val="0"/>
        <w:pageBreakBefore w:val="0"/>
        <w:shd w:val="clear" w:color="auto" w:fill="auto"/>
        <w:kinsoku/>
        <w:wordWrap/>
        <w:overflowPunct/>
        <w:topLinePunct w:val="0"/>
        <w:autoSpaceDE/>
        <w:autoSpaceDN/>
        <w:bidi w:val="0"/>
        <w:adjustRightInd/>
        <w:snapToGrid/>
        <w:spacing w:line="400" w:lineRule="exact"/>
        <w:ind w:left="5760" w:hanging="4337" w:hangingChars="1800"/>
        <w:outlineLvl w:val="0"/>
        <w:rPr>
          <w:rFonts w:hint="eastAsia" w:ascii="宋体" w:hAnsi="宋体" w:eastAsia="宋体" w:cs="宋体"/>
          <w:color w:val="000000" w:themeColor="text1"/>
          <w:sz w:val="24"/>
          <w:szCs w:val="21"/>
          <w:highlight w:val="none"/>
          <w14:textFill>
            <w14:solidFill>
              <w14:schemeClr w14:val="tx1"/>
            </w14:solidFill>
          </w14:textFill>
        </w:rPr>
      </w:pPr>
      <w:bookmarkStart w:id="157" w:name="_Toc13508"/>
      <w:bookmarkEnd w:id="157"/>
      <w:r>
        <w:rPr>
          <w:rFonts w:hint="eastAsia" w:ascii="宋体" w:hAnsi="宋体" w:eastAsia="宋体" w:cs="宋体"/>
          <w:b/>
          <w:bCs/>
          <w:color w:val="000000" w:themeColor="text1"/>
          <w:sz w:val="24"/>
          <w:szCs w:val="21"/>
          <w:highlight w:val="none"/>
          <w14:textFill>
            <w14:solidFill>
              <w14:schemeClr w14:val="tx1"/>
            </w14:solidFill>
          </w14:textFill>
        </w:rPr>
        <w:t>二、书面方式</w:t>
      </w:r>
    </w:p>
    <w:p w14:paraId="39D64665">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投诉处理办法》第八条：投诉人投诉</w:t>
      </w:r>
    </w:p>
    <w:p w14:paraId="043EF9F5">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时，应当提交投诉书，并按照被投诉人以及与投诉事项有关的</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数量提供投诉书的副本。</w:t>
      </w:r>
    </w:p>
    <w:p w14:paraId="590CA0C0">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投诉书应当包括下列主要内容：</w:t>
      </w:r>
    </w:p>
    <w:p w14:paraId="485BA9AB">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投诉人和被投诉人的名称、地址、电话等；</w:t>
      </w:r>
    </w:p>
    <w:p w14:paraId="41F812AF">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具体的投诉事项及事实依据；</w:t>
      </w:r>
    </w:p>
    <w:p w14:paraId="04605469">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质疑和质疑答复情况及相关证明材料；</w:t>
      </w:r>
    </w:p>
    <w:p w14:paraId="7309F08F">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提起投诉的日期。</w:t>
      </w:r>
    </w:p>
    <w:p w14:paraId="48EA0C3C">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投诉书应当署名。投诉人为自然人，应当由本人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；投诉人为法人或者其他组织的，应当由法定代表人或者主要负责人</w:t>
      </w: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并加盖公章。</w:t>
      </w:r>
    </w:p>
    <w:p w14:paraId="318DC9C5">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投诉处理办法》第九条：投诉人可以委托代理人办理投诉事务。代理人办理投书事务时，除提交投诉书外，还应当向同级财政部门提交投诉人的授权委托书，授权委托书应当载明委托代理的具体权限和事项。</w:t>
      </w:r>
    </w:p>
    <w:p w14:paraId="3F0CD922">
      <w:pPr>
        <w:keepNext w:val="0"/>
        <w:keepLines w:val="0"/>
        <w:pageBreakBefore w:val="0"/>
        <w:shd w:val="clear" w:color="auto" w:fill="auto"/>
        <w:kinsoku/>
        <w:wordWrap/>
        <w:overflowPunct/>
        <w:topLinePunct w:val="0"/>
        <w:autoSpaceDE/>
        <w:autoSpaceDN/>
        <w:bidi w:val="0"/>
        <w:adjustRightInd/>
        <w:snapToGrid/>
        <w:spacing w:line="400" w:lineRule="exact"/>
        <w:ind w:firstLine="645"/>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投诉处理办法》第十条：投诉人提起投诉应当符合下列条件：</w:t>
      </w:r>
    </w:p>
    <w:p w14:paraId="2A90517D">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投诉人是参与所投诉政府采购活动的</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w:t>
      </w:r>
    </w:p>
    <w:p w14:paraId="72CF50E3">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提起投诉诉前已依法进行质疑；</w:t>
      </w:r>
    </w:p>
    <w:p w14:paraId="55D3F442">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投诉书内容符合本办法的规定；</w:t>
      </w:r>
    </w:p>
    <w:p w14:paraId="79922154">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在投诉有效期内提起投诉；</w:t>
      </w:r>
    </w:p>
    <w:p w14:paraId="6AD2A291">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属于本级财政部门管辖；</w:t>
      </w:r>
    </w:p>
    <w:p w14:paraId="66775905">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同一投诉事项未经财政部门投诉处理；</w:t>
      </w:r>
    </w:p>
    <w:p w14:paraId="3C495BBA">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国务院财政部门规定的其他条件</w:t>
      </w:r>
      <w:r>
        <w:rPr>
          <w:rFonts w:hint="eastAsia" w:ascii="宋体" w:hAnsi="宋体" w:eastAsia="宋体" w:cs="宋体"/>
          <w:color w:val="000000" w:themeColor="text1"/>
          <w:sz w:val="24"/>
          <w:szCs w:val="21"/>
          <w:highlight w:val="none"/>
          <w:lang w:eastAsia="zh-CN"/>
          <w14:textFill>
            <w14:solidFill>
              <w14:schemeClr w14:val="tx1"/>
            </w14:solidFill>
          </w14:textFill>
        </w:rPr>
        <w:t>。</w:t>
      </w:r>
    </w:p>
    <w:p w14:paraId="4444FFA8">
      <w:pPr>
        <w:shd w:val="clear" w:color="auto" w:fill="auto"/>
        <w:outlineLvl w:val="0"/>
        <w:rPr>
          <w:rFonts w:hint="eastAsia" w:ascii="宋体" w:hAnsi="宋体" w:eastAsia="宋体" w:cs="宋体"/>
          <w:color w:val="000000" w:themeColor="text1"/>
          <w:sz w:val="24"/>
          <w:szCs w:val="21"/>
          <w:highlight w:val="none"/>
          <w14:textFill>
            <w14:solidFill>
              <w14:schemeClr w14:val="tx1"/>
            </w14:solidFill>
          </w14:textFill>
        </w:rPr>
      </w:pPr>
      <w:bookmarkStart w:id="158" w:name="_Toc5978"/>
      <w:bookmarkEnd w:id="158"/>
      <w:r>
        <w:rPr>
          <w:rFonts w:hint="eastAsia" w:ascii="宋体" w:hAnsi="宋体" w:eastAsia="宋体" w:cs="宋体"/>
          <w:b/>
          <w:bCs/>
          <w:color w:val="000000" w:themeColor="text1"/>
          <w:sz w:val="24"/>
          <w:szCs w:val="21"/>
          <w:highlight w:val="none"/>
          <w14:textFill>
            <w14:solidFill>
              <w14:schemeClr w14:val="tx1"/>
            </w14:solidFill>
          </w14:textFill>
        </w:rPr>
        <w:t>三、虚假、恶意投诉法律责任</w:t>
      </w:r>
    </w:p>
    <w:p w14:paraId="2A856733">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第七十三条：</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捏造实施、提供虚假材料或者以非法手段取得证明材料进行投诉的，由财政部门列入不良行为记录名单，禁止其1至3年内参加政府采购活动。</w:t>
      </w:r>
    </w:p>
    <w:p w14:paraId="3EB46D51">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《政府采购</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投诉处理办法》第二十六条：投诉人有下列情形之一的，属于虚假、恶意投诉，财政部门应当驳回投诉，将其列入不良行为记录名单，并依法予以处罚：</w:t>
      </w:r>
    </w:p>
    <w:p w14:paraId="547A00F7">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（一）1年内3次以上投诉均查无实据的；</w:t>
      </w:r>
    </w:p>
    <w:p w14:paraId="158F378E">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（二）捏造事实或者提供虚假投诉材料的。</w:t>
      </w:r>
    </w:p>
    <w:p w14:paraId="4EA33F46">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72363D12">
      <w:pPr>
        <w:keepNext w:val="0"/>
        <w:keepLines w:val="0"/>
        <w:pageBreakBefore w:val="0"/>
        <w:shd w:val="clear" w:color="auto" w:fill="auto"/>
        <w:kinsoku/>
        <w:wordWrap/>
        <w:overflowPunct/>
        <w:topLinePunct w:val="0"/>
        <w:autoSpaceDE/>
        <w:autoSpaceDN/>
        <w:bidi w:val="0"/>
        <w:adjustRightInd/>
        <w:snapToGrid/>
        <w:spacing w:line="400" w:lineRule="exact"/>
        <w:rPr>
          <w:rFonts w:hint="eastAsia" w:ascii="宋体" w:hAnsi="宋体" w:eastAsia="宋体" w:cs="宋体"/>
          <w:color w:val="000000" w:themeColor="text1"/>
          <w:sz w:val="24"/>
          <w:szCs w:val="21"/>
          <w:highlight w:val="none"/>
          <w14:textFill>
            <w14:solidFill>
              <w14:schemeClr w14:val="tx1"/>
            </w14:solidFill>
          </w14:textFill>
        </w:rPr>
      </w:pPr>
    </w:p>
    <w:p w14:paraId="64FA4394">
      <w:pPr>
        <w:shd w:val="clear" w:color="auto" w:fill="auto"/>
        <w:ind w:firstLine="480" w:firstLineChars="200"/>
        <w:jc w:val="both"/>
        <w:rPr>
          <w:rFonts w:hint="eastAsia" w:ascii="宋体" w:hAnsi="宋体" w:eastAsia="宋体" w:cs="宋体"/>
          <w:color w:val="000000" w:themeColor="text1"/>
          <w:sz w:val="24"/>
          <w:szCs w:val="21"/>
          <w:highlight w:val="none"/>
          <w14:textFill>
            <w14:solidFill>
              <w14:schemeClr w14:val="tx1"/>
            </w14:solidFill>
          </w14:textFill>
        </w:rPr>
      </w:pPr>
    </w:p>
    <w:p w14:paraId="1ACF552E">
      <w:pPr>
        <w:rPr>
          <w:rFonts w:hint="eastAsia" w:ascii="宋体" w:hAnsi="宋体" w:eastAsia="宋体" w:cs="宋体"/>
          <w:b/>
          <w:bCs/>
          <w:color w:val="000000" w:themeColor="text1"/>
          <w:sz w:val="32"/>
          <w:szCs w:val="32"/>
          <w:highlight w:val="none"/>
          <w14:textFill>
            <w14:solidFill>
              <w14:schemeClr w14:val="tx1"/>
            </w14:solidFill>
          </w14:textFill>
        </w:rPr>
      </w:pPr>
      <w:bookmarkStart w:id="159" w:name="_Toc1697"/>
      <w:r>
        <w:rPr>
          <w:rFonts w:hint="eastAsia" w:ascii="宋体" w:hAnsi="宋体" w:eastAsia="宋体" w:cs="宋体"/>
          <w:b/>
          <w:bCs/>
          <w:color w:val="000000" w:themeColor="text1"/>
          <w:sz w:val="32"/>
          <w:szCs w:val="32"/>
          <w:highlight w:val="none"/>
          <w14:textFill>
            <w14:solidFill>
              <w14:schemeClr w14:val="tx1"/>
            </w14:solidFill>
          </w14:textFill>
        </w:rPr>
        <w:br w:type="page"/>
      </w:r>
    </w:p>
    <w:bookmarkEnd w:id="159"/>
    <w:p w14:paraId="01E72E49">
      <w:pPr>
        <w:keepNext w:val="0"/>
        <w:keepLines w:val="0"/>
        <w:pageBreakBefore w:val="0"/>
        <w:widowControl w:val="0"/>
        <w:shd w:val="clear" w:color="auto" w:fill="auto"/>
        <w:kinsoku/>
        <w:wordWrap/>
        <w:overflowPunct/>
        <w:topLinePunct w:val="0"/>
        <w:autoSpaceDE/>
        <w:autoSpaceDN/>
        <w:bidi w:val="0"/>
        <w:spacing w:line="540" w:lineRule="exact"/>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质疑函范本</w:t>
      </w:r>
    </w:p>
    <w:p w14:paraId="3A3E6E4E">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0" w:name="_Toc9061"/>
      <w:bookmarkEnd w:id="160"/>
      <w:r>
        <w:rPr>
          <w:rFonts w:hint="eastAsia" w:ascii="宋体" w:hAnsi="宋体" w:eastAsia="宋体" w:cs="宋体"/>
          <w:bCs/>
          <w:color w:val="000000" w:themeColor="text1"/>
          <w:sz w:val="24"/>
          <w:szCs w:val="21"/>
          <w:highlight w:val="none"/>
          <w14:textFill>
            <w14:solidFill>
              <w14:schemeClr w14:val="tx1"/>
            </w14:solidFill>
          </w14:textFill>
        </w:rPr>
        <w:t>一、质疑</w:t>
      </w:r>
      <w:r>
        <w:rPr>
          <w:rFonts w:hint="eastAsia" w:ascii="宋体" w:hAnsi="宋体" w:cs="宋体"/>
          <w:bCs/>
          <w:color w:val="000000" w:themeColor="text1"/>
          <w:sz w:val="24"/>
          <w:szCs w:val="21"/>
          <w:highlight w:val="none"/>
          <w:lang w:eastAsia="zh-CN"/>
          <w14:textFill>
            <w14:solidFill>
              <w14:schemeClr w14:val="tx1"/>
            </w14:solidFill>
          </w14:textFill>
        </w:rPr>
        <w:t>投标人</w:t>
      </w:r>
      <w:r>
        <w:rPr>
          <w:rFonts w:hint="eastAsia" w:ascii="宋体" w:hAnsi="宋体" w:eastAsia="宋体" w:cs="宋体"/>
          <w:bCs/>
          <w:color w:val="000000" w:themeColor="text1"/>
          <w:sz w:val="24"/>
          <w:szCs w:val="21"/>
          <w:highlight w:val="none"/>
          <w14:textFill>
            <w14:solidFill>
              <w14:schemeClr w14:val="tx1"/>
            </w14:solidFill>
          </w14:textFill>
        </w:rPr>
        <w:t>基本信息</w:t>
      </w:r>
    </w:p>
    <w:p w14:paraId="43E1B18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w:t>
      </w:r>
      <w:r>
        <w:rPr>
          <w:rFonts w:hint="eastAsia" w:ascii="宋体" w:hAnsi="宋体" w:cs="宋体"/>
          <w:color w:val="000000" w:themeColor="text1"/>
          <w:sz w:val="24"/>
          <w:szCs w:val="21"/>
          <w:highlight w:val="none"/>
          <w:lang w:eastAsia="zh-CN"/>
          <w14:textFill>
            <w14:solidFill>
              <w14:schemeClr w14:val="tx1"/>
            </w14:solidFill>
          </w14:textFill>
        </w:rPr>
        <w:t>投标人</w:t>
      </w:r>
      <w:r>
        <w:rPr>
          <w:rFonts w:hint="eastAsia" w:ascii="宋体" w:hAnsi="宋体" w:eastAsia="宋体" w:cs="宋体"/>
          <w:color w:val="000000" w:themeColor="text1"/>
          <w:sz w:val="24"/>
          <w:szCs w:val="21"/>
          <w:highlight w:val="none"/>
          <w14:textFill>
            <w14:solidFill>
              <w14:schemeClr w14:val="tx1"/>
            </w14:solidFill>
          </w14:textFill>
        </w:rPr>
        <w:t>：</w:t>
      </w:r>
    </w:p>
    <w:p w14:paraId="3475299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地址：邮编：</w:t>
      </w:r>
    </w:p>
    <w:p w14:paraId="1B85FE4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联系人：联系电话：</w:t>
      </w:r>
    </w:p>
    <w:p w14:paraId="1299250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授权代表：</w:t>
      </w:r>
    </w:p>
    <w:p w14:paraId="6DDB489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联系电话：</w:t>
      </w:r>
    </w:p>
    <w:p w14:paraId="6ECA8D7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地址：邮编：</w:t>
      </w:r>
    </w:p>
    <w:p w14:paraId="314DED2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1" w:name="_Toc15938"/>
      <w:bookmarkEnd w:id="161"/>
      <w:r>
        <w:rPr>
          <w:rFonts w:hint="eastAsia" w:ascii="宋体" w:hAnsi="宋体" w:eastAsia="宋体" w:cs="宋体"/>
          <w:bCs/>
          <w:color w:val="000000" w:themeColor="text1"/>
          <w:sz w:val="24"/>
          <w:szCs w:val="21"/>
          <w:highlight w:val="none"/>
          <w14:textFill>
            <w14:solidFill>
              <w14:schemeClr w14:val="tx1"/>
            </w14:solidFill>
          </w14:textFill>
        </w:rPr>
        <w:t>二、质疑项目基本情况</w:t>
      </w:r>
    </w:p>
    <w:p w14:paraId="309543C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质疑项目的名称：</w:t>
      </w:r>
    </w:p>
    <w:p w14:paraId="08FA13B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质疑项目的编号：包号：</w:t>
      </w:r>
    </w:p>
    <w:p w14:paraId="5077958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cs="宋体"/>
          <w:color w:val="000000" w:themeColor="text1"/>
          <w:sz w:val="24"/>
          <w:szCs w:val="21"/>
          <w:highlight w:val="none"/>
          <w:lang w:eastAsia="zh-CN"/>
          <w14:textFill>
            <w14:solidFill>
              <w14:schemeClr w14:val="tx1"/>
            </w14:solidFill>
          </w14:textFill>
        </w:rPr>
        <w:t>招标人</w:t>
      </w:r>
      <w:r>
        <w:rPr>
          <w:rFonts w:hint="eastAsia" w:ascii="宋体" w:hAnsi="宋体" w:eastAsia="宋体" w:cs="宋体"/>
          <w:color w:val="000000" w:themeColor="text1"/>
          <w:sz w:val="24"/>
          <w:szCs w:val="21"/>
          <w:highlight w:val="none"/>
          <w14:textFill>
            <w14:solidFill>
              <w14:schemeClr w14:val="tx1"/>
            </w14:solidFill>
          </w14:textFill>
        </w:rPr>
        <w:t>名称：</w:t>
      </w:r>
    </w:p>
    <w:p w14:paraId="06C3A97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采购文件获取日期：</w:t>
      </w:r>
    </w:p>
    <w:p w14:paraId="70F1EB5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2" w:name="_Toc18271"/>
      <w:bookmarkEnd w:id="162"/>
      <w:r>
        <w:rPr>
          <w:rFonts w:hint="eastAsia" w:ascii="宋体" w:hAnsi="宋体" w:eastAsia="宋体" w:cs="宋体"/>
          <w:bCs/>
          <w:color w:val="000000" w:themeColor="text1"/>
          <w:sz w:val="24"/>
          <w:szCs w:val="21"/>
          <w:highlight w:val="none"/>
          <w14:textFill>
            <w14:solidFill>
              <w14:schemeClr w14:val="tx1"/>
            </w14:solidFill>
          </w14:textFill>
        </w:rPr>
        <w:t>三、质疑事项具体内容</w:t>
      </w:r>
    </w:p>
    <w:p w14:paraId="6356A32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质疑事项1：</w:t>
      </w:r>
    </w:p>
    <w:p w14:paraId="3E35747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事实依据：</w:t>
      </w:r>
    </w:p>
    <w:p w14:paraId="24F440A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法律依据：</w:t>
      </w:r>
    </w:p>
    <w:p w14:paraId="3EC50C9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质疑事项2</w:t>
      </w:r>
    </w:p>
    <w:p w14:paraId="502DB05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w:t>
      </w:r>
    </w:p>
    <w:p w14:paraId="05A57F4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outlineLvl w:val="0"/>
        <w:rPr>
          <w:rFonts w:hint="eastAsia" w:ascii="宋体" w:hAnsi="宋体" w:eastAsia="宋体" w:cs="宋体"/>
          <w:bCs/>
          <w:color w:val="000000" w:themeColor="text1"/>
          <w:sz w:val="24"/>
          <w:szCs w:val="21"/>
          <w:highlight w:val="none"/>
          <w14:textFill>
            <w14:solidFill>
              <w14:schemeClr w14:val="tx1"/>
            </w14:solidFill>
          </w14:textFill>
        </w:rPr>
      </w:pPr>
      <w:bookmarkStart w:id="163" w:name="_Toc22365"/>
      <w:bookmarkEnd w:id="163"/>
      <w:r>
        <w:rPr>
          <w:rFonts w:hint="eastAsia" w:ascii="宋体" w:hAnsi="宋体" w:eastAsia="宋体" w:cs="宋体"/>
          <w:bCs/>
          <w:color w:val="000000" w:themeColor="text1"/>
          <w:sz w:val="24"/>
          <w:szCs w:val="21"/>
          <w:highlight w:val="none"/>
          <w14:textFill>
            <w14:solidFill>
              <w14:schemeClr w14:val="tx1"/>
            </w14:solidFill>
          </w14:textFill>
        </w:rPr>
        <w:t>四、与质疑事项相关的质疑请求</w:t>
      </w:r>
    </w:p>
    <w:p w14:paraId="045D95D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color w:val="000000" w:themeColor="text1"/>
          <w:sz w:val="24"/>
          <w:szCs w:val="21"/>
          <w:highlight w:val="none"/>
          <w:u w:val="dotted"/>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请求：</w:t>
      </w:r>
    </w:p>
    <w:p w14:paraId="6C1D327A">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lang w:eastAsia="zh-CN"/>
          <w14:textFill>
            <w14:solidFill>
              <w14:schemeClr w14:val="tx1"/>
            </w14:solidFill>
          </w14:textFill>
        </w:rPr>
        <w:t>签章</w:t>
      </w:r>
      <w:r>
        <w:rPr>
          <w:rFonts w:hint="eastAsia" w:ascii="宋体" w:hAnsi="宋体" w:eastAsia="宋体" w:cs="宋体"/>
          <w:color w:val="000000" w:themeColor="text1"/>
          <w:sz w:val="24"/>
          <w:szCs w:val="21"/>
          <w:highlight w:val="none"/>
          <w14:textFill>
            <w14:solidFill>
              <w14:schemeClr w14:val="tx1"/>
            </w14:solidFill>
          </w14:textFill>
        </w:rPr>
        <w:t>(签章)：公章：</w:t>
      </w:r>
    </w:p>
    <w:p w14:paraId="7DBB621E">
      <w:pPr>
        <w:snapToGrid w:val="0"/>
        <w:spacing w:before="50" w:line="360" w:lineRule="auto"/>
        <w:ind w:firstLine="748" w:firstLineChars="312"/>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日期：</w:t>
      </w:r>
    </w:p>
    <w:p w14:paraId="4D4C6633">
      <w:pP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br w:type="page"/>
      </w:r>
    </w:p>
    <w:p w14:paraId="42DB1096">
      <w:pPr>
        <w:numPr>
          <w:ilvl w:val="1"/>
          <w:numId w:val="4"/>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eastAsia="zh-CN"/>
          <w14:textFill>
            <w14:solidFill>
              <w14:schemeClr w14:val="tx1"/>
            </w14:solidFill>
          </w14:textFill>
        </w:rPr>
        <w:t>中标通知书</w:t>
      </w:r>
    </w:p>
    <w:p w14:paraId="0EF1AB9C">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中标结果公告发布的同时，采购代理机构以书面形式向</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发出依法确认的《</w:t>
      </w:r>
      <w:r>
        <w:rPr>
          <w:rFonts w:hint="eastAsia"/>
          <w:color w:val="000000" w:themeColor="text1"/>
          <w:sz w:val="24"/>
          <w:szCs w:val="24"/>
          <w:highlight w:val="none"/>
          <w:lang w:eastAsia="zh-CN"/>
          <w14:textFill>
            <w14:solidFill>
              <w14:schemeClr w14:val="tx1"/>
            </w14:solidFill>
          </w14:textFill>
        </w:rPr>
        <w:t>中标通知书</w:t>
      </w:r>
      <w:r>
        <w:rPr>
          <w:rFonts w:hint="eastAsia"/>
          <w:color w:val="000000" w:themeColor="text1"/>
          <w:sz w:val="24"/>
          <w:szCs w:val="24"/>
          <w:highlight w:val="none"/>
          <w14:textFill>
            <w14:solidFill>
              <w14:schemeClr w14:val="tx1"/>
            </w14:solidFill>
          </w14:textFill>
        </w:rPr>
        <w:t>》。</w:t>
      </w:r>
    </w:p>
    <w:p w14:paraId="3D432960">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中标通知书</w:t>
      </w:r>
      <w:r>
        <w:rPr>
          <w:rFonts w:hint="eastAsia"/>
          <w:color w:val="000000" w:themeColor="text1"/>
          <w:sz w:val="24"/>
          <w:szCs w:val="24"/>
          <w:highlight w:val="none"/>
          <w14:textFill>
            <w14:solidFill>
              <w14:schemeClr w14:val="tx1"/>
            </w14:solidFill>
          </w14:textFill>
        </w:rPr>
        <w:t>》将是合同的一个组成部分，对</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和</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具有同等法律效力；《</w:t>
      </w:r>
      <w:r>
        <w:rPr>
          <w:rFonts w:hint="eastAsia"/>
          <w:color w:val="000000" w:themeColor="text1"/>
          <w:sz w:val="24"/>
          <w:szCs w:val="24"/>
          <w:highlight w:val="none"/>
          <w:lang w:eastAsia="zh-CN"/>
          <w14:textFill>
            <w14:solidFill>
              <w14:schemeClr w14:val="tx1"/>
            </w14:solidFill>
          </w14:textFill>
        </w:rPr>
        <w:t>中标通知书</w:t>
      </w:r>
      <w:r>
        <w:rPr>
          <w:rFonts w:hint="eastAsia"/>
          <w:color w:val="000000" w:themeColor="text1"/>
          <w:sz w:val="24"/>
          <w:szCs w:val="24"/>
          <w:highlight w:val="none"/>
          <w14:textFill>
            <w14:solidFill>
              <w14:schemeClr w14:val="tx1"/>
            </w14:solidFill>
          </w14:textFill>
        </w:rPr>
        <w:t>》发出后，</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改变中标结果，或者</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放弃中标的，均应承担相应的法律责任。</w:t>
      </w:r>
    </w:p>
    <w:p w14:paraId="479EF794">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采购代理机构在向</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发出《</w:t>
      </w:r>
      <w:r>
        <w:rPr>
          <w:rFonts w:hint="eastAsia"/>
          <w:color w:val="000000" w:themeColor="text1"/>
          <w:sz w:val="24"/>
          <w:szCs w:val="24"/>
          <w:highlight w:val="none"/>
          <w:lang w:eastAsia="zh-CN"/>
          <w14:textFill>
            <w14:solidFill>
              <w14:schemeClr w14:val="tx1"/>
            </w14:solidFill>
          </w14:textFill>
        </w:rPr>
        <w:t>中标通知书</w:t>
      </w:r>
      <w:r>
        <w:rPr>
          <w:rFonts w:hint="eastAsia"/>
          <w:color w:val="000000" w:themeColor="text1"/>
          <w:sz w:val="24"/>
          <w:szCs w:val="24"/>
          <w:highlight w:val="none"/>
          <w14:textFill>
            <w14:solidFill>
              <w14:schemeClr w14:val="tx1"/>
            </w14:solidFill>
          </w14:textFill>
        </w:rPr>
        <w:t>》的同时，发布《招标结果公告》，将招标结果通知未</w:t>
      </w:r>
      <w:r>
        <w:rPr>
          <w:rFonts w:hint="eastAsia"/>
          <w:color w:val="000000" w:themeColor="text1"/>
          <w:sz w:val="24"/>
          <w:szCs w:val="24"/>
          <w:highlight w:val="none"/>
          <w:lang w:eastAsia="zh-CN"/>
          <w14:textFill>
            <w14:solidFill>
              <w14:schemeClr w14:val="tx1"/>
            </w14:solidFill>
          </w14:textFill>
        </w:rPr>
        <w:t>中标人</w:t>
      </w:r>
      <w:r>
        <w:rPr>
          <w:rFonts w:hint="eastAsia"/>
          <w:color w:val="000000" w:themeColor="text1"/>
          <w:sz w:val="24"/>
          <w:szCs w:val="24"/>
          <w:highlight w:val="none"/>
          <w14:textFill>
            <w14:solidFill>
              <w14:schemeClr w14:val="tx1"/>
            </w14:solidFill>
          </w14:textFill>
        </w:rPr>
        <w:t>。</w:t>
      </w:r>
    </w:p>
    <w:p w14:paraId="42082D38">
      <w:pPr>
        <w:numPr>
          <w:ilvl w:val="1"/>
          <w:numId w:val="4"/>
        </w:numPr>
        <w:tabs>
          <w:tab w:val="left" w:pos="567"/>
          <w:tab w:val="clear" w:pos="289"/>
        </w:tabs>
        <w:spacing w:line="360" w:lineRule="auto"/>
        <w:ind w:left="567"/>
        <w:outlineLvl w:val="3"/>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签订合同</w:t>
      </w:r>
      <w:r>
        <w:rPr>
          <w:rFonts w:hint="eastAsia" w:ascii="宋体" w:hAnsi="宋体"/>
          <w:b/>
          <w:bCs/>
          <w:color w:val="000000" w:themeColor="text1"/>
          <w:sz w:val="24"/>
          <w:szCs w:val="24"/>
          <w:highlight w:val="none"/>
          <w14:textFill>
            <w14:solidFill>
              <w14:schemeClr w14:val="tx1"/>
            </w14:solidFill>
          </w14:textFill>
        </w:rPr>
        <w:t>（实质性要求）</w:t>
      </w:r>
    </w:p>
    <w:p w14:paraId="6D1C97F5">
      <w:pPr>
        <w:numPr>
          <w:ilvl w:val="2"/>
          <w:numId w:val="4"/>
        </w:numPr>
        <w:tabs>
          <w:tab w:val="left" w:pos="624"/>
          <w:tab w:val="left" w:pos="735"/>
          <w:tab w:val="left" w:pos="1571"/>
          <w:tab w:val="clear" w:pos="1050"/>
        </w:tabs>
        <w:spacing w:line="36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中标人在收到《</w:t>
      </w:r>
      <w:r>
        <w:rPr>
          <w:rFonts w:hint="eastAsia"/>
          <w:color w:val="000000" w:themeColor="text1"/>
          <w:sz w:val="24"/>
          <w:szCs w:val="24"/>
          <w:highlight w:val="none"/>
          <w:lang w:eastAsia="zh-CN"/>
          <w14:textFill>
            <w14:solidFill>
              <w14:schemeClr w14:val="tx1"/>
            </w14:solidFill>
          </w14:textFill>
        </w:rPr>
        <w:t>中标通知书</w:t>
      </w:r>
      <w:r>
        <w:rPr>
          <w:rFonts w:hint="eastAsia"/>
          <w:color w:val="000000" w:themeColor="text1"/>
          <w:sz w:val="24"/>
          <w:szCs w:val="24"/>
          <w:highlight w:val="none"/>
          <w14:textFill>
            <w14:solidFill>
              <w14:schemeClr w14:val="tx1"/>
            </w14:solidFill>
          </w14:textFill>
        </w:rPr>
        <w:t>》后，应按照《</w:t>
      </w:r>
      <w:r>
        <w:rPr>
          <w:rFonts w:hint="eastAsia"/>
          <w:color w:val="000000" w:themeColor="text1"/>
          <w:sz w:val="24"/>
          <w:szCs w:val="24"/>
          <w:highlight w:val="none"/>
          <w:lang w:eastAsia="zh-CN"/>
          <w14:textFill>
            <w14:solidFill>
              <w14:schemeClr w14:val="tx1"/>
            </w14:solidFill>
          </w14:textFill>
        </w:rPr>
        <w:t>中标通知书</w:t>
      </w:r>
      <w:r>
        <w:rPr>
          <w:rFonts w:hint="eastAsia"/>
          <w:color w:val="000000" w:themeColor="text1"/>
          <w:sz w:val="24"/>
          <w:szCs w:val="24"/>
          <w:highlight w:val="none"/>
          <w14:textFill>
            <w14:solidFill>
              <w14:schemeClr w14:val="tx1"/>
            </w14:solidFill>
          </w14:textFill>
        </w:rPr>
        <w:t>》指定的时间、地点，</w:t>
      </w:r>
      <w:r>
        <w:rPr>
          <w:rFonts w:hint="eastAsia"/>
          <w:color w:val="000000" w:themeColor="text1"/>
          <w:sz w:val="24"/>
          <w:szCs w:val="24"/>
          <w:highlight w:val="none"/>
          <w:lang w:val="en-US" w:eastAsia="zh-CN"/>
          <w14:textFill>
            <w14:solidFill>
              <w14:schemeClr w14:val="tx1"/>
            </w14:solidFill>
          </w14:textFill>
        </w:rPr>
        <w:t>配备</w:t>
      </w:r>
      <w:r>
        <w:rPr>
          <w:rFonts w:hint="eastAsia"/>
          <w:color w:val="000000" w:themeColor="text1"/>
          <w:sz w:val="24"/>
          <w:szCs w:val="24"/>
          <w:highlight w:val="none"/>
          <w14:textFill>
            <w14:solidFill>
              <w14:schemeClr w14:val="tx1"/>
            </w14:solidFill>
          </w14:textFill>
        </w:rPr>
        <w:t>其授权代表与</w:t>
      </w:r>
      <w:r>
        <w:rPr>
          <w:rFonts w:hint="eastAsia"/>
          <w:color w:val="000000" w:themeColor="text1"/>
          <w:sz w:val="24"/>
          <w:szCs w:val="24"/>
          <w:highlight w:val="none"/>
          <w:lang w:eastAsia="zh-CN"/>
          <w14:textFill>
            <w14:solidFill>
              <w14:schemeClr w14:val="tx1"/>
            </w14:solidFill>
          </w14:textFill>
        </w:rPr>
        <w:t>招标人</w:t>
      </w:r>
      <w:r>
        <w:rPr>
          <w:rFonts w:hint="eastAsia"/>
          <w:color w:val="000000" w:themeColor="text1"/>
          <w:sz w:val="24"/>
          <w:szCs w:val="24"/>
          <w:highlight w:val="none"/>
          <w14:textFill>
            <w14:solidFill>
              <w14:schemeClr w14:val="tx1"/>
            </w14:solidFill>
          </w14:textFill>
        </w:rPr>
        <w:t>签署合同。</w:t>
      </w:r>
    </w:p>
    <w:p w14:paraId="400DF39D">
      <w:pPr>
        <w:numPr>
          <w:ilvl w:val="2"/>
          <w:numId w:val="4"/>
        </w:numPr>
        <w:tabs>
          <w:tab w:val="left" w:pos="624"/>
          <w:tab w:val="left" w:pos="735"/>
          <w:tab w:val="left" w:pos="1571"/>
          <w:tab w:val="clear" w:pos="1050"/>
        </w:tabs>
        <w:snapToGrid w:val="0"/>
        <w:spacing w:line="240" w:lineRule="auto"/>
        <w:ind w:left="735" w:hanging="735"/>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合同的组成基于但不限于以下部分：</w:t>
      </w:r>
    </w:p>
    <w:p w14:paraId="008DC193">
      <w:pPr>
        <w:widowControl/>
        <w:numPr>
          <w:ilvl w:val="0"/>
          <w:numId w:val="9"/>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《合同》；</w:t>
      </w:r>
    </w:p>
    <w:p w14:paraId="6A68E12D">
      <w:pPr>
        <w:widowControl/>
        <w:numPr>
          <w:ilvl w:val="0"/>
          <w:numId w:val="9"/>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及其澄清、补充文件；</w:t>
      </w:r>
    </w:p>
    <w:p w14:paraId="3C2D8DDC">
      <w:pPr>
        <w:widowControl/>
        <w:numPr>
          <w:ilvl w:val="0"/>
          <w:numId w:val="9"/>
        </w:numPr>
        <w:tabs>
          <w:tab w:val="left" w:pos="720"/>
          <w:tab w:val="left" w:pos="1418"/>
          <w:tab w:val="clear" w:pos="1080"/>
        </w:tabs>
        <w:spacing w:line="480" w:lineRule="exact"/>
        <w:ind w:left="1148" w:leftChars="356" w:hanging="400" w:hangingChars="167"/>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中标人的</w:t>
      </w:r>
      <w:r>
        <w:rPr>
          <w:rFonts w:hint="eastAsia"/>
          <w:color w:val="000000" w:themeColor="text1"/>
          <w:sz w:val="24"/>
          <w:szCs w:val="24"/>
          <w:highlight w:val="none"/>
          <w:lang w:eastAsia="zh-CN"/>
          <w14:textFill>
            <w14:solidFill>
              <w14:schemeClr w14:val="tx1"/>
            </w14:solidFill>
          </w14:textFill>
        </w:rPr>
        <w:t>投标文件</w:t>
      </w:r>
      <w:r>
        <w:rPr>
          <w:rFonts w:hint="eastAsia"/>
          <w:color w:val="000000" w:themeColor="text1"/>
          <w:sz w:val="24"/>
          <w:szCs w:val="24"/>
          <w:highlight w:val="none"/>
          <w14:textFill>
            <w14:solidFill>
              <w14:schemeClr w14:val="tx1"/>
            </w14:solidFill>
          </w14:textFill>
        </w:rPr>
        <w:t>及其澄清、补充文件；</w:t>
      </w:r>
    </w:p>
    <w:p w14:paraId="159B87C0">
      <w:pPr>
        <w:widowControl/>
        <w:numPr>
          <w:ilvl w:val="0"/>
          <w:numId w:val="9"/>
        </w:numPr>
        <w:tabs>
          <w:tab w:val="left" w:pos="720"/>
          <w:tab w:val="left" w:pos="1418"/>
          <w:tab w:val="clear" w:pos="1080"/>
        </w:tabs>
        <w:spacing w:afterAutospacing="0" w:line="480" w:lineRule="exact"/>
        <w:ind w:left="1148" w:leftChars="356" w:hanging="400" w:hangingChars="167"/>
        <w:jc w:val="left"/>
        <w:rPr>
          <w:rFonts w:ascii="宋体" w:hAnsi="宋体"/>
          <w:b/>
          <w:color w:val="000000" w:themeColor="text1"/>
          <w:sz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中标通知书</w:t>
      </w:r>
      <w:r>
        <w:rPr>
          <w:rFonts w:hint="eastAsia"/>
          <w:color w:val="000000" w:themeColor="text1"/>
          <w:sz w:val="24"/>
          <w:szCs w:val="24"/>
          <w:highlight w:val="none"/>
          <w14:textFill>
            <w14:solidFill>
              <w14:schemeClr w14:val="tx1"/>
            </w14:solidFill>
          </w14:textFill>
        </w:rPr>
        <w:t>。</w:t>
      </w:r>
    </w:p>
    <w:p w14:paraId="0511582F">
      <w:pPr>
        <w:pStyle w:val="4"/>
        <w:numPr>
          <w:ilvl w:val="0"/>
          <w:numId w:val="4"/>
        </w:numPr>
        <w:tabs>
          <w:tab w:val="left" w:pos="425"/>
          <w:tab w:val="clear" w:pos="147"/>
        </w:tabs>
        <w:spacing w:before="0" w:beforeLines="0" w:beforeAutospacing="0" w:after="0" w:afterLines="0" w:afterAutospacing="0"/>
        <w:ind w:left="425"/>
        <w:rPr>
          <w:rFonts w:hint="eastAsia"/>
          <w:bCs/>
          <w:color w:val="000000" w:themeColor="text1"/>
          <w:szCs w:val="24"/>
          <w:highlight w:val="none"/>
          <w14:textFill>
            <w14:solidFill>
              <w14:schemeClr w14:val="tx1"/>
            </w14:solidFill>
          </w14:textFill>
        </w:rPr>
      </w:pPr>
      <w:bookmarkStart w:id="164" w:name="_Toc477879841"/>
      <w:bookmarkStart w:id="165" w:name="_Toc364846101"/>
      <w:bookmarkStart w:id="166" w:name="_Toc486969380"/>
      <w:bookmarkStart w:id="167" w:name="_Toc498871245"/>
      <w:bookmarkStart w:id="168" w:name="_Toc425347663"/>
      <w:bookmarkStart w:id="169" w:name="_Toc422865422"/>
      <w:bookmarkStart w:id="170" w:name="_Toc383124049"/>
      <w:bookmarkStart w:id="171" w:name="_Toc435686981"/>
      <w:bookmarkStart w:id="172" w:name="_Toc31525"/>
      <w:bookmarkStart w:id="173" w:name="_Toc343857028"/>
      <w:bookmarkStart w:id="174" w:name="_Toc458980394"/>
      <w:bookmarkStart w:id="175" w:name="_Toc435629793"/>
      <w:bookmarkStart w:id="176" w:name="_Toc487044253"/>
      <w:bookmarkStart w:id="177" w:name="_Toc418023334"/>
      <w:bookmarkStart w:id="178" w:name="_Toc298190386"/>
      <w:bookmarkStart w:id="179" w:name="_Toc298829963"/>
      <w:bookmarkStart w:id="180" w:name="_Toc416208487"/>
      <w:bookmarkStart w:id="181" w:name="_Toc438722131"/>
      <w:bookmarkStart w:id="182" w:name="_Toc438641466"/>
      <w:bookmarkStart w:id="183" w:name="_Toc12802"/>
      <w:bookmarkStart w:id="184" w:name="_Toc414510781"/>
      <w:bookmarkStart w:id="185" w:name="_Toc365033707"/>
      <w:bookmarkStart w:id="186" w:name="_Toc458635597"/>
      <w:bookmarkStart w:id="187" w:name="_Toc298829722"/>
      <w:bookmarkStart w:id="188" w:name="_Toc518912736"/>
      <w:bookmarkStart w:id="189" w:name="_Toc479325593"/>
      <w:bookmarkStart w:id="190" w:name="_Toc435623755"/>
      <w:bookmarkStart w:id="191" w:name="_Toc298920094"/>
      <w:bookmarkStart w:id="192" w:name="_Toc439513162"/>
      <w:bookmarkStart w:id="193" w:name="_Toc380533811"/>
      <w:bookmarkStart w:id="194" w:name="_Toc494832088"/>
      <w:bookmarkStart w:id="195" w:name="_Toc435687276"/>
      <w:bookmarkStart w:id="196" w:name="_Toc356489054"/>
      <w:bookmarkStart w:id="197" w:name="_Toc297209420"/>
      <w:bookmarkStart w:id="198" w:name="_Toc470184442"/>
      <w:bookmarkStart w:id="199" w:name="_Toc439679269"/>
      <w:bookmarkStart w:id="200" w:name="_Toc498899372"/>
      <w:bookmarkStart w:id="201" w:name="_Toc350417826"/>
      <w:bookmarkStart w:id="202" w:name="_Toc435687350"/>
      <w:bookmarkStart w:id="203" w:name="_Toc439513446"/>
      <w:bookmarkStart w:id="204" w:name="_Toc299108392"/>
      <w:bookmarkStart w:id="205" w:name="_Toc479340790"/>
      <w:bookmarkStart w:id="206" w:name="_Toc422161993"/>
      <w:bookmarkStart w:id="207" w:name="_Toc435629839"/>
      <w:bookmarkStart w:id="208" w:name="_Toc438508598"/>
      <w:bookmarkStart w:id="209" w:name="_Toc438513735"/>
      <w:r>
        <w:rPr>
          <w:rFonts w:hint="eastAsia"/>
          <w:bCs/>
          <w:color w:val="000000" w:themeColor="text1"/>
          <w:szCs w:val="24"/>
          <w:highlight w:val="none"/>
          <w14:textFill>
            <w14:solidFill>
              <w14:schemeClr w14:val="tx1"/>
            </w14:solidFill>
          </w14:textFill>
        </w:rPr>
        <w:t>招标服务费</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0A91D417">
      <w:pPr>
        <w:spacing w:beforeAutospacing="0" w:after="50" w:line="400" w:lineRule="exact"/>
        <w:ind w:firstLine="523" w:firstLineChars="218"/>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中标人须向采购代理机构</w:t>
      </w:r>
      <w:r>
        <w:rPr>
          <w:rFonts w:hint="eastAsia" w:ascii="宋体" w:hAnsi="宋体"/>
          <w:color w:val="000000" w:themeColor="text1"/>
          <w:sz w:val="24"/>
          <w:highlight w:val="none"/>
          <w:lang w:val="en-US" w:eastAsia="zh-CN"/>
          <w14:textFill>
            <w14:solidFill>
              <w14:schemeClr w14:val="tx1"/>
            </w14:solidFill>
          </w14:textFill>
        </w:rPr>
        <w:t>缴纳</w:t>
      </w:r>
      <w:r>
        <w:rPr>
          <w:rFonts w:ascii="宋体" w:hAnsi="宋体"/>
          <w:color w:val="000000" w:themeColor="text1"/>
          <w:sz w:val="24"/>
          <w:highlight w:val="none"/>
          <w14:textFill>
            <w14:solidFill>
              <w14:schemeClr w14:val="tx1"/>
            </w14:solidFill>
          </w14:textFill>
        </w:rPr>
        <w:t>的招标服务费，根据《国家发展改革委关于进一步放开建设项目专业服务价格的通知发改价格》[2015]299号的通知实行市场调节价，本项目的招标服务费执行以下价格；</w:t>
      </w:r>
    </w:p>
    <w:p w14:paraId="3C9B94DF">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招标代理服务收费按差额定率累进法计算</w:t>
      </w:r>
      <w:r>
        <w:rPr>
          <w:rFonts w:hint="eastAsia" w:ascii="宋体" w:hAnsi="宋体"/>
          <w:color w:val="000000" w:themeColor="text1"/>
          <w:sz w:val="24"/>
          <w:szCs w:val="24"/>
          <w:highlight w:val="none"/>
          <w:lang w:eastAsia="zh-CN"/>
          <w14:textFill>
            <w14:solidFill>
              <w14:schemeClr w14:val="tx1"/>
            </w14:solidFill>
          </w14:textFill>
        </w:rPr>
        <w:t>；</w:t>
      </w:r>
    </w:p>
    <w:p w14:paraId="0D2CCD50">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招标服务费不在投标报价中单列；</w:t>
      </w:r>
    </w:p>
    <w:p w14:paraId="7A41FFA7">
      <w:pPr>
        <w:keepNext w:val="0"/>
        <w:keepLines w:val="0"/>
        <w:pageBreakBefore w:val="0"/>
        <w:widowControl w:val="0"/>
        <w:kinsoku/>
        <w:wordWrap/>
        <w:overflowPunct/>
        <w:topLinePunct w:val="0"/>
        <w:autoSpaceDE/>
        <w:autoSpaceDN/>
        <w:bidi w:val="0"/>
        <w:adjustRightInd/>
        <w:snapToGrid/>
        <w:spacing w:before="50" w:after="50" w:line="40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招标服务费币种与《</w:t>
      </w:r>
      <w:r>
        <w:rPr>
          <w:rFonts w:hint="eastAsia" w:ascii="宋体" w:hAnsi="宋体"/>
          <w:color w:val="000000" w:themeColor="text1"/>
          <w:sz w:val="24"/>
          <w:szCs w:val="24"/>
          <w:highlight w:val="none"/>
          <w:lang w:eastAsia="zh-CN"/>
          <w14:textFill>
            <w14:solidFill>
              <w14:schemeClr w14:val="tx1"/>
            </w14:solidFill>
          </w14:textFill>
        </w:rPr>
        <w:t>中标通知书</w:t>
      </w:r>
      <w:r>
        <w:rPr>
          <w:rFonts w:ascii="宋体" w:hAnsi="宋体"/>
          <w:color w:val="000000" w:themeColor="text1"/>
          <w:sz w:val="24"/>
          <w:szCs w:val="24"/>
          <w:highlight w:val="none"/>
          <w14:textFill>
            <w14:solidFill>
              <w14:schemeClr w14:val="tx1"/>
            </w14:solidFill>
          </w14:textFill>
        </w:rPr>
        <w:t>》的币种相同；</w:t>
      </w:r>
    </w:p>
    <w:p w14:paraId="4205569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中标人在领取《</w:t>
      </w:r>
      <w:r>
        <w:rPr>
          <w:rFonts w:hint="eastAsia" w:ascii="宋体" w:hAnsi="宋体"/>
          <w:color w:val="000000" w:themeColor="text1"/>
          <w:sz w:val="24"/>
          <w:highlight w:val="none"/>
          <w:lang w:eastAsia="zh-CN"/>
          <w14:textFill>
            <w14:solidFill>
              <w14:schemeClr w14:val="tx1"/>
            </w14:solidFill>
          </w14:textFill>
        </w:rPr>
        <w:t>中标通知书</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前</w:t>
      </w:r>
      <w:r>
        <w:rPr>
          <w:rFonts w:ascii="宋体" w:hAnsi="宋体"/>
          <w:color w:val="000000" w:themeColor="text1"/>
          <w:sz w:val="24"/>
          <w:highlight w:val="none"/>
          <w14:textFill>
            <w14:solidFill>
              <w14:schemeClr w14:val="tx1"/>
            </w14:solidFill>
          </w14:textFill>
        </w:rPr>
        <w:t>，必须向采购代理机构直接</w:t>
      </w:r>
      <w:r>
        <w:rPr>
          <w:rFonts w:hint="eastAsia" w:ascii="宋体" w:hAnsi="宋体"/>
          <w:color w:val="000000" w:themeColor="text1"/>
          <w:sz w:val="24"/>
          <w:highlight w:val="none"/>
          <w:lang w:eastAsia="zh-CN"/>
          <w14:textFill>
            <w14:solidFill>
              <w14:schemeClr w14:val="tx1"/>
            </w14:solidFill>
          </w14:textFill>
        </w:rPr>
        <w:t>缴纳</w:t>
      </w:r>
      <w:r>
        <w:rPr>
          <w:rFonts w:ascii="宋体" w:hAnsi="宋体"/>
          <w:color w:val="000000" w:themeColor="text1"/>
          <w:sz w:val="24"/>
          <w:highlight w:val="none"/>
          <w14:textFill>
            <w14:solidFill>
              <w14:schemeClr w14:val="tx1"/>
            </w14:solidFill>
          </w14:textFill>
        </w:rPr>
        <w:t>招标服务费。</w:t>
      </w:r>
      <w:r>
        <w:rPr>
          <w:rFonts w:ascii="宋体" w:hAnsi="宋体"/>
          <w:color w:val="000000" w:themeColor="text1"/>
          <w:sz w:val="24"/>
          <w:highlight w:val="none"/>
          <w14:textFill>
            <w14:solidFill>
              <w14:schemeClr w14:val="tx1"/>
            </w14:solidFill>
          </w14:textFill>
        </w:rPr>
        <w:br w:type="page"/>
      </w:r>
    </w:p>
    <w:p w14:paraId="7CEA577E">
      <w:pPr>
        <w:spacing w:line="360" w:lineRule="auto"/>
        <w:rPr>
          <w:rFonts w:hint="eastAsia"/>
          <w:color w:val="000000" w:themeColor="text1"/>
          <w:highlight w:val="none"/>
          <w14:textFill>
            <w14:solidFill>
              <w14:schemeClr w14:val="tx1"/>
            </w14:solidFill>
          </w14:textFill>
        </w:rPr>
      </w:pPr>
    </w:p>
    <w:p w14:paraId="262BADD1">
      <w:pPr>
        <w:spacing w:line="360" w:lineRule="auto"/>
        <w:rPr>
          <w:rFonts w:hint="eastAsia"/>
          <w:color w:val="000000" w:themeColor="text1"/>
          <w:highlight w:val="none"/>
          <w14:textFill>
            <w14:solidFill>
              <w14:schemeClr w14:val="tx1"/>
            </w14:solidFill>
          </w14:textFill>
        </w:rPr>
      </w:pPr>
    </w:p>
    <w:p w14:paraId="0823A31F">
      <w:pPr>
        <w:spacing w:line="360" w:lineRule="auto"/>
        <w:rPr>
          <w:rFonts w:hint="eastAsia"/>
          <w:color w:val="000000" w:themeColor="text1"/>
          <w:highlight w:val="none"/>
          <w14:textFill>
            <w14:solidFill>
              <w14:schemeClr w14:val="tx1"/>
            </w14:solidFill>
          </w14:textFill>
        </w:rPr>
      </w:pPr>
    </w:p>
    <w:p w14:paraId="21FDEADF">
      <w:pPr>
        <w:spacing w:line="360" w:lineRule="auto"/>
        <w:rPr>
          <w:rFonts w:hint="eastAsia"/>
          <w:color w:val="000000" w:themeColor="text1"/>
          <w:highlight w:val="none"/>
          <w14:textFill>
            <w14:solidFill>
              <w14:schemeClr w14:val="tx1"/>
            </w14:solidFill>
          </w14:textFill>
        </w:rPr>
      </w:pPr>
    </w:p>
    <w:p w14:paraId="54EE272F">
      <w:pPr>
        <w:spacing w:line="360" w:lineRule="auto"/>
        <w:rPr>
          <w:rFonts w:hint="eastAsia"/>
          <w:color w:val="000000" w:themeColor="text1"/>
          <w:highlight w:val="none"/>
          <w14:textFill>
            <w14:solidFill>
              <w14:schemeClr w14:val="tx1"/>
            </w14:solidFill>
          </w14:textFill>
        </w:rPr>
      </w:pPr>
    </w:p>
    <w:p w14:paraId="19D36C52">
      <w:pPr>
        <w:spacing w:line="360" w:lineRule="auto"/>
        <w:rPr>
          <w:rFonts w:hint="eastAsia"/>
          <w:color w:val="000000" w:themeColor="text1"/>
          <w:highlight w:val="none"/>
          <w14:textFill>
            <w14:solidFill>
              <w14:schemeClr w14:val="tx1"/>
            </w14:solidFill>
          </w14:textFill>
        </w:rPr>
      </w:pPr>
    </w:p>
    <w:p w14:paraId="096C00D1">
      <w:pPr>
        <w:spacing w:line="360" w:lineRule="auto"/>
        <w:rPr>
          <w:rFonts w:hint="eastAsia"/>
          <w:color w:val="000000" w:themeColor="text1"/>
          <w:highlight w:val="none"/>
          <w14:textFill>
            <w14:solidFill>
              <w14:schemeClr w14:val="tx1"/>
            </w14:solidFill>
          </w14:textFill>
        </w:rPr>
      </w:pPr>
    </w:p>
    <w:p w14:paraId="4A2235DA">
      <w:pPr>
        <w:spacing w:line="360" w:lineRule="auto"/>
        <w:rPr>
          <w:rFonts w:hint="eastAsia"/>
          <w:color w:val="000000" w:themeColor="text1"/>
          <w:highlight w:val="none"/>
          <w14:textFill>
            <w14:solidFill>
              <w14:schemeClr w14:val="tx1"/>
            </w14:solidFill>
          </w14:textFill>
        </w:rPr>
      </w:pPr>
    </w:p>
    <w:p w14:paraId="2230F6E3">
      <w:pPr>
        <w:spacing w:line="360" w:lineRule="auto"/>
        <w:rPr>
          <w:rFonts w:hint="eastAsia"/>
          <w:color w:val="000000" w:themeColor="text1"/>
          <w:highlight w:val="none"/>
          <w14:textFill>
            <w14:solidFill>
              <w14:schemeClr w14:val="tx1"/>
            </w14:solidFill>
          </w14:textFill>
        </w:rPr>
      </w:pPr>
    </w:p>
    <w:p w14:paraId="59C965C0">
      <w:pPr>
        <w:spacing w:line="360" w:lineRule="auto"/>
        <w:rPr>
          <w:rFonts w:hint="eastAsia" w:ascii="宋体" w:hAnsi="宋体"/>
          <w:color w:val="000000" w:themeColor="text1"/>
          <w:sz w:val="28"/>
          <w:szCs w:val="28"/>
          <w:highlight w:val="none"/>
          <w14:textFill>
            <w14:solidFill>
              <w14:schemeClr w14:val="tx1"/>
            </w14:solidFill>
          </w14:textFill>
        </w:rPr>
      </w:pPr>
    </w:p>
    <w:p w14:paraId="1962E0F3">
      <w:pPr>
        <w:spacing w:line="360" w:lineRule="auto"/>
        <w:rPr>
          <w:rFonts w:hint="eastAsia" w:ascii="宋体" w:hAnsi="宋体"/>
          <w:color w:val="000000" w:themeColor="text1"/>
          <w:sz w:val="28"/>
          <w:szCs w:val="28"/>
          <w:highlight w:val="none"/>
          <w14:textFill>
            <w14:solidFill>
              <w14:schemeClr w14:val="tx1"/>
            </w14:solidFill>
          </w14:textFill>
        </w:rPr>
      </w:pPr>
    </w:p>
    <w:p w14:paraId="3DEA7ED5">
      <w:pPr>
        <w:pStyle w:val="2"/>
        <w:spacing w:line="360" w:lineRule="auto"/>
        <w:jc w:val="center"/>
        <w:rPr>
          <w:rFonts w:hint="eastAsia" w:ascii="宋体" w:hAnsi="宋体" w:eastAsia="宋体"/>
          <w:color w:val="000000" w:themeColor="text1"/>
          <w:sz w:val="48"/>
          <w:szCs w:val="48"/>
          <w:highlight w:val="none"/>
          <w:lang w:eastAsia="zh-CN"/>
          <w14:textFill>
            <w14:solidFill>
              <w14:schemeClr w14:val="tx1"/>
            </w14:solidFill>
          </w14:textFill>
        </w:rPr>
      </w:pPr>
      <w:bookmarkStart w:id="210" w:name="_Toc297209394"/>
      <w:bookmarkStart w:id="211" w:name="_Toc11709"/>
      <w:r>
        <w:rPr>
          <w:rFonts w:hint="eastAsia" w:ascii="宋体" w:hAnsi="宋体" w:eastAsia="宋体"/>
          <w:color w:val="000000" w:themeColor="text1"/>
          <w:sz w:val="48"/>
          <w:szCs w:val="48"/>
          <w:highlight w:val="none"/>
          <w14:textFill>
            <w14:solidFill>
              <w14:schemeClr w14:val="tx1"/>
            </w14:solidFill>
          </w14:textFill>
        </w:rPr>
        <w:t xml:space="preserve">第三章 </w:t>
      </w:r>
      <w:bookmarkEnd w:id="210"/>
      <w:bookmarkEnd w:id="211"/>
      <w:r>
        <w:rPr>
          <w:rFonts w:hint="eastAsia" w:ascii="宋体" w:hAnsi="宋体" w:eastAsia="宋体"/>
          <w:color w:val="000000" w:themeColor="text1"/>
          <w:sz w:val="48"/>
          <w:szCs w:val="48"/>
          <w:highlight w:val="none"/>
          <w:lang w:eastAsia="zh-CN"/>
          <w14:textFill>
            <w14:solidFill>
              <w14:schemeClr w14:val="tx1"/>
            </w14:solidFill>
          </w14:textFill>
        </w:rPr>
        <w:t>招标人需求</w:t>
      </w:r>
    </w:p>
    <w:p w14:paraId="02CA8789">
      <w:pPr>
        <w:spacing w:before="159" w:beforeLines="50" w:beforeAutospacing="0" w:line="360" w:lineRule="auto"/>
        <w:ind w:firstLine="489"/>
        <w:jc w:val="center"/>
        <w:rPr>
          <w:rFonts w:ascii="宋体" w:hAnsi="宋体" w:cs="Arial"/>
          <w:b/>
          <w:bCs/>
          <w:color w:val="000000" w:themeColor="text1"/>
          <w:sz w:val="24"/>
          <w:szCs w:val="24"/>
          <w:highlight w:val="none"/>
          <w14:textFill>
            <w14:solidFill>
              <w14:schemeClr w14:val="tx1"/>
            </w14:solidFill>
          </w14:textFill>
        </w:rPr>
        <w:sectPr>
          <w:headerReference r:id="rId6" w:type="default"/>
          <w:footerReference r:id="rId7" w:type="default"/>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pPr>
      <w:r>
        <w:rPr>
          <w:rFonts w:ascii="宋体" w:hAnsi="宋体" w:cs="Arial"/>
          <w:b/>
          <w:bCs/>
          <w:color w:val="000000" w:themeColor="text1"/>
          <w:sz w:val="24"/>
          <w:szCs w:val="24"/>
          <w:highlight w:val="none"/>
          <w14:textFill>
            <w14:solidFill>
              <w14:schemeClr w14:val="tx1"/>
            </w14:solidFill>
          </w14:textFill>
        </w:rPr>
        <w:br w:type="page"/>
      </w:r>
    </w:p>
    <w:p w14:paraId="21EEC882">
      <w:pPr>
        <w:spacing w:before="159" w:beforeLines="50" w:beforeAutospacing="0" w:line="360" w:lineRule="auto"/>
        <w:ind w:firstLine="489"/>
        <w:jc w:val="cente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招标人需求</w:t>
      </w:r>
    </w:p>
    <w:p w14:paraId="334B68F4">
      <w:pPr>
        <w:rPr>
          <w:rFonts w:hint="eastAsia" w:asciiTheme="minorEastAsia" w:hAnsiTheme="minorEastAsia" w:eastAsiaTheme="minorEastAsia" w:cstheme="minorEastAsia"/>
          <w:b/>
          <w:color w:val="000000" w:themeColor="text1"/>
          <w:sz w:val="22"/>
          <w:szCs w:val="22"/>
          <w:highlight w:val="none"/>
          <w14:textFill>
            <w14:solidFill>
              <w14:schemeClr w14:val="tx1"/>
            </w14:solidFill>
          </w14:textFill>
        </w:rPr>
      </w:pPr>
      <w:bookmarkStart w:id="212" w:name="_Toc524368767"/>
      <w:bookmarkStart w:id="213" w:name="_Toc418683336"/>
      <w:bookmarkStart w:id="214" w:name="_Toc518912739"/>
      <w:bookmarkStart w:id="215" w:name="_Toc420441541"/>
      <w:bookmarkStart w:id="216" w:name="_Toc19168"/>
      <w:bookmarkStart w:id="217" w:name="_Toc522529795"/>
      <w:bookmarkStart w:id="218" w:name="_Toc514177034"/>
    </w:p>
    <w:bookmarkEnd w:id="212"/>
    <w:bookmarkEnd w:id="213"/>
    <w:bookmarkEnd w:id="214"/>
    <w:bookmarkEnd w:id="215"/>
    <w:bookmarkEnd w:id="216"/>
    <w:bookmarkEnd w:id="217"/>
    <w:bookmarkEnd w:id="218"/>
    <w:p w14:paraId="28DE9289">
      <w:pPr>
        <w:adjustRightInd w:val="0"/>
        <w:spacing w:line="360" w:lineRule="auto"/>
        <w:ind w:firstLine="482" w:firstLineChars="200"/>
        <w:textAlignment w:val="baseline"/>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bookmarkStart w:id="219" w:name="_Toc524517837"/>
      <w:bookmarkStart w:id="220" w:name="_Toc5124202"/>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招标人对服务提出详细的内容、标准及相关要求，包含但不限于以下内容：</w:t>
      </w:r>
    </w:p>
    <w:bookmarkEnd w:id="219"/>
    <w:bookmarkEnd w:id="220"/>
    <w:p w14:paraId="21FC97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一、项目概况：</w:t>
      </w:r>
    </w:p>
    <w:p w14:paraId="2D3C88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按照《关于加强职工疗休养管理工作的意见》、《关于开展全区职工疗休养点认定工作的通知》文件精神，库尔勒市总工会开展职工疗休养活动，库尔勒市职工疗休养项目是以组织职工休养、疗养为主要内容，疗休养活动安排康复治疗、心理素质训练、健康讲座、文体活动、美丽乡村体验等内容，将党性教育、社会主义核心价值观和党史学习教育等融入职工疗休养活动中，就地就近安排参观革命传统教育基地、爱国主义教育基地、先进企业和社区、社会主义新农村、博物馆、纪念馆等，同时，与爱国主义教育、革命传统教育、铸牢中华民族共同体意识教育相结合，与提升职工素质相结合。</w:t>
      </w:r>
    </w:p>
    <w:p w14:paraId="773909B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478" w:leftChars="304" w:hanging="3840" w:hangingChars="16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服务质量要求：</w:t>
      </w:r>
    </w:p>
    <w:p w14:paraId="4674D0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基础条件。一般是各地的疗休养机构、培训中心、教育基地、宾馆饭店等社会公共接待场所,具有独立的企事业法人资格，能够开具疗休养票据，工会组织健全。</w:t>
      </w:r>
    </w:p>
    <w:p w14:paraId="76D700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基础设施。提供安静舒适的休养环境和营养健康的饮食，有适当安排文化体育、健康理疗、学习交流活动的场所。自有床位200张以上，至少可同时容纳100人用餐、培训、活动。</w:t>
      </w:r>
    </w:p>
    <w:p w14:paraId="5EAEE5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疗养资源。有医疗和康养条件，或与医疗机构有稳定合作关系，能够为职工提供疗休养期间医疗保障，提供健康检查、康复理疗等服务;拥有自然疗养因子，如森林、江河湖泊、温泉等;周边有革命传统教育基地、博物馆、纪念馆，先进企业，乡村振兴示范点等便于组织职工参观学习的场所。</w:t>
      </w:r>
    </w:p>
    <w:p w14:paraId="31FEE8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服务能力。有专门的职工疗休养服务管理团队和制度，管理团队人员相对稳定。能通过自有资源或购买服务适当安排文体活动、合理安排参观、采用形势政策宣讲、专题讲座、技术技能交流等方式促进学习交流。能提供不少于3个符合职工疗休养政策和职工疗休养预算的疗休养活动方案，面向疆内外职工提供优质、优惠的疗休养服务。</w:t>
      </w:r>
    </w:p>
    <w:p w14:paraId="379A88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公益理念。拥有区别于社会休闲旅游的疗休养服务设施设备和项目，所在景区、景点向职工疗休养活动提供优惠服务。</w:t>
      </w:r>
    </w:p>
    <w:p w14:paraId="7B321C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t>三、职工疗休养费用：按500元/人·天核定，即疗休养费用标准为每人每次不超过3000元。</w:t>
      </w:r>
    </w:p>
    <w:p w14:paraId="76D6FD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b w:val="0"/>
          <w:bCs/>
          <w:i w:val="0"/>
          <w:iCs w:val="0"/>
          <w:color w:val="000000" w:themeColor="text1"/>
          <w:kern w:val="2"/>
          <w:sz w:val="24"/>
          <w:szCs w:val="24"/>
          <w:highlight w:val="none"/>
          <w:lang w:val="en-US" w:eastAsia="zh-CN" w:bidi="ar-SA"/>
          <w14:textFill>
            <w14:solidFill>
              <w14:schemeClr w14:val="tx1"/>
            </w14:solidFill>
          </w14:textFill>
        </w:rPr>
      </w:pPr>
    </w:p>
    <w:p w14:paraId="44C8C0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296"/>
        <w:jc w:val="left"/>
        <w:textAlignment w:val="auto"/>
        <w:rPr>
          <w:rFonts w:hint="default" w:ascii="仿宋" w:hAnsi="仿宋" w:eastAsia="仿宋" w:cs="仿宋"/>
          <w:b w:val="0"/>
          <w:bCs/>
          <w:i w:val="0"/>
          <w:iCs w:val="0"/>
          <w:color w:val="000000" w:themeColor="text1"/>
          <w:kern w:val="2"/>
          <w:sz w:val="28"/>
          <w:szCs w:val="28"/>
          <w:highlight w:val="none"/>
          <w:lang w:val="en-US" w:eastAsia="zh-CN" w:bidi="ar-SA"/>
          <w14:textFill>
            <w14:solidFill>
              <w14:schemeClr w14:val="tx1"/>
            </w14:solidFill>
          </w14:textFill>
        </w:rPr>
      </w:pPr>
    </w:p>
    <w:p w14:paraId="247ED7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i w:val="0"/>
          <w:iCs w:val="0"/>
          <w:color w:val="000000" w:themeColor="text1"/>
          <w:kern w:val="2"/>
          <w:sz w:val="28"/>
          <w:szCs w:val="28"/>
          <w:highlight w:val="none"/>
          <w:lang w:val="en-US" w:eastAsia="zh-CN" w:bidi="ar-SA"/>
          <w14:textFill>
            <w14:solidFill>
              <w14:schemeClr w14:val="tx1"/>
            </w14:solidFill>
          </w14:textFill>
        </w:rPr>
      </w:pPr>
    </w:p>
    <w:p w14:paraId="33BD76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i w:val="0"/>
          <w:iCs w:val="0"/>
          <w:color w:val="000000" w:themeColor="text1"/>
          <w:kern w:val="2"/>
          <w:sz w:val="28"/>
          <w:szCs w:val="28"/>
          <w:highlight w:val="none"/>
          <w:lang w:val="en-US" w:eastAsia="zh-CN" w:bidi="ar-SA"/>
          <w14:textFill>
            <w14:solidFill>
              <w14:schemeClr w14:val="tx1"/>
            </w14:solidFill>
          </w14:textFill>
        </w:rPr>
        <w:sectPr>
          <w:headerReference r:id="rId8" w:type="default"/>
          <w:footerReference r:id="rId9" w:type="default"/>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pPr>
    </w:p>
    <w:p w14:paraId="69D3220F">
      <w:pPr>
        <w:pStyle w:val="2"/>
        <w:spacing w:line="240" w:lineRule="auto"/>
        <w:jc w:val="center"/>
        <w:rPr>
          <w:rFonts w:hint="eastAsia" w:ascii="time of new roman" w:hAnsi="time of new roman" w:eastAsia="宋体"/>
          <w:color w:val="000000" w:themeColor="text1"/>
          <w:kern w:val="0"/>
          <w:sz w:val="44"/>
          <w:highlight w:val="none"/>
          <w14:textFill>
            <w14:solidFill>
              <w14:schemeClr w14:val="tx1"/>
            </w14:solidFill>
          </w14:textFill>
        </w:rPr>
      </w:pPr>
      <w:r>
        <w:rPr>
          <w:rFonts w:hint="eastAsia" w:ascii="time of new roman" w:hAnsi="time of new roman" w:eastAsia="宋体"/>
          <w:color w:val="000000" w:themeColor="text1"/>
          <w:kern w:val="0"/>
          <w:sz w:val="44"/>
          <w:highlight w:val="none"/>
          <w14:textFill>
            <w14:solidFill>
              <w14:schemeClr w14:val="tx1"/>
            </w14:solidFill>
          </w14:textFill>
        </w:rPr>
        <w:t>第四章 评标文件</w:t>
      </w:r>
      <w:bookmarkStart w:id="221" w:name="_Toc524368793"/>
      <w:bookmarkStart w:id="222" w:name="_Toc358307751"/>
      <w:bookmarkStart w:id="223" w:name="_Toc486969382"/>
      <w:bookmarkStart w:id="224" w:name="_Toc273342935"/>
      <w:bookmarkStart w:id="225" w:name="_Toc509337169"/>
      <w:bookmarkStart w:id="226" w:name="_Toc422865424"/>
      <w:bookmarkStart w:id="227" w:name="_Toc470184444"/>
      <w:bookmarkStart w:id="228" w:name="_Toc514177056"/>
      <w:bookmarkStart w:id="229" w:name="_Toc522529808"/>
      <w:bookmarkStart w:id="230" w:name="_Toc439513164"/>
      <w:bookmarkStart w:id="231" w:name="_Toc509337054"/>
      <w:bookmarkStart w:id="232" w:name="_Toc523170345"/>
      <w:bookmarkStart w:id="233" w:name="_Toc494832090"/>
      <w:bookmarkStart w:id="234" w:name="_Toc487044255"/>
      <w:bookmarkStart w:id="235" w:name="_Toc458980396"/>
      <w:bookmarkStart w:id="236" w:name="_Toc418023336"/>
      <w:bookmarkStart w:id="237" w:name="_Toc425347665"/>
      <w:bookmarkStart w:id="238" w:name="_Toc479325595"/>
      <w:bookmarkStart w:id="239" w:name="_Toc9612854"/>
      <w:bookmarkStart w:id="240" w:name="_Toc9864090"/>
      <w:bookmarkStart w:id="241" w:name="_Toc11931288"/>
      <w:bookmarkStart w:id="242" w:name="_Toc10446422"/>
      <w:bookmarkStart w:id="243" w:name="_Toc414510783"/>
      <w:bookmarkStart w:id="244" w:name="_Toc438513737"/>
      <w:bookmarkStart w:id="245" w:name="_Toc439513448"/>
      <w:bookmarkStart w:id="246" w:name="_Toc479340792"/>
      <w:bookmarkStart w:id="247" w:name="_Toc438722133"/>
      <w:bookmarkStart w:id="248" w:name="_Toc477879843"/>
      <w:bookmarkStart w:id="249" w:name="_Toc439679271"/>
      <w:bookmarkStart w:id="250" w:name="_Toc524517865"/>
      <w:bookmarkStart w:id="251" w:name="_Toc498871254"/>
      <w:bookmarkStart w:id="252" w:name="_Toc498899386"/>
      <w:bookmarkStart w:id="253" w:name="_Toc422161995"/>
      <w:bookmarkStart w:id="254" w:name="_Toc19458"/>
      <w:bookmarkStart w:id="255" w:name="_Toc8109"/>
      <w:bookmarkStart w:id="256" w:name="_Toc369081822"/>
      <w:bookmarkStart w:id="257" w:name="_Toc5124212"/>
      <w:bookmarkStart w:id="258" w:name="_Toc438508600"/>
      <w:bookmarkStart w:id="259" w:name="_Toc458635599"/>
      <w:bookmarkStart w:id="260" w:name="_Toc11944595"/>
      <w:bookmarkStart w:id="261" w:name="_Toc416208489"/>
    </w:p>
    <w:p w14:paraId="2B7A5AAF">
      <w:pPr>
        <w:pStyle w:val="5"/>
        <w:spacing w:beforeAutospacing="0" w:line="240" w:lineRule="auto"/>
        <w:jc w:val="center"/>
        <w:rPr>
          <w:rFonts w:hint="eastAsia"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cs="Times New Roman"/>
          <w:b/>
          <w:bCs/>
          <w:color w:val="000000" w:themeColor="text1"/>
          <w:sz w:val="24"/>
          <w:szCs w:val="24"/>
          <w:highlight w:val="none"/>
          <w14:textFill>
            <w14:solidFill>
              <w14:schemeClr w14:val="tx1"/>
            </w14:solidFill>
          </w14:textFill>
        </w:rPr>
        <w:t>1、说明</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53C2C0AA">
      <w:pPr>
        <w:pStyle w:val="5"/>
        <w:spacing w:beforeAutospacing="0" w:line="24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 xml:space="preserve">1.1 </w:t>
      </w:r>
      <w:r>
        <w:rPr>
          <w:rFonts w:hint="eastAsia" w:ascii="宋体" w:hAnsi="宋体" w:eastAsia="宋体"/>
          <w:b/>
          <w:bCs/>
          <w:color w:val="000000" w:themeColor="text1"/>
          <w:sz w:val="24"/>
          <w:szCs w:val="24"/>
          <w:highlight w:val="none"/>
          <w14:textFill>
            <w14:solidFill>
              <w14:schemeClr w14:val="tx1"/>
            </w14:solidFill>
          </w14:textFill>
        </w:rPr>
        <w:t>概述</w:t>
      </w:r>
    </w:p>
    <w:p w14:paraId="4F3BC827">
      <w:pPr>
        <w:pStyle w:val="5"/>
        <w:spacing w:line="360" w:lineRule="auto"/>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根据《中华人民共和国政府采购法》、《评标委员会和评标方法暂行规定》和国家及地方政府采购有关文件精神，在保证</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库尔勒市职工疗休养项目</w:t>
      </w:r>
      <w:r>
        <w:rPr>
          <w:rFonts w:hint="eastAsia" w:ascii="宋体" w:hAnsi="宋体" w:eastAsia="宋体" w:cs="宋体"/>
          <w:color w:val="000000" w:themeColor="text1"/>
          <w:sz w:val="24"/>
          <w:szCs w:val="24"/>
          <w:highlight w:val="none"/>
          <w14:textFill>
            <w14:solidFill>
              <w14:schemeClr w14:val="tx1"/>
            </w14:solidFill>
          </w14:textFill>
        </w:rPr>
        <w:t>（以下简称项目）招标公开、公平</w:t>
      </w:r>
      <w:r>
        <w:rPr>
          <w:rFonts w:hint="eastAsia" w:ascii="宋体" w:hAnsi="宋体" w:eastAsia="宋体"/>
          <w:color w:val="000000" w:themeColor="text1"/>
          <w:sz w:val="24"/>
          <w:szCs w:val="24"/>
          <w:highlight w:val="none"/>
          <w14:textFill>
            <w14:solidFill>
              <w14:schemeClr w14:val="tx1"/>
            </w14:solidFill>
          </w14:textFill>
        </w:rPr>
        <w:t>、公正的基础上，结合项目需求，由</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新疆国腾工程项目管理咨询有限公司</w:t>
      </w:r>
      <w:r>
        <w:rPr>
          <w:rFonts w:hint="eastAsia" w:ascii="宋体" w:hAnsi="宋体" w:eastAsia="宋体"/>
          <w:color w:val="000000" w:themeColor="text1"/>
          <w:sz w:val="24"/>
          <w:szCs w:val="24"/>
          <w:highlight w:val="none"/>
          <w14:textFill>
            <w14:solidFill>
              <w14:schemeClr w14:val="tx1"/>
            </w14:solidFill>
          </w14:textFill>
        </w:rPr>
        <w:t>制定本评标文件，评标委员会确认。内容包括本次评标的评审过程和方法。</w:t>
      </w:r>
    </w:p>
    <w:p w14:paraId="533D9028">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1.2 定义</w:t>
      </w:r>
    </w:p>
    <w:p w14:paraId="725719D9">
      <w:pPr>
        <w:pStyle w:val="5"/>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招标人</w:t>
      </w:r>
      <w:r>
        <w:rPr>
          <w:rFonts w:hint="eastAsia" w:ascii="宋体" w:hAnsi="宋体" w:eastAsia="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14:textFill>
            <w14:solidFill>
              <w14:schemeClr w14:val="tx1"/>
            </w14:solidFill>
          </w14:textFill>
        </w:rPr>
        <w:t>指</w:t>
      </w:r>
      <w:r>
        <w:rPr>
          <w:rFonts w:hint="eastAsia" w:ascii="宋体" w:hAnsi="宋体" w:eastAsia="宋体" w:cs="宋体"/>
          <w:color w:val="000000" w:themeColor="text1"/>
          <w:sz w:val="24"/>
          <w:szCs w:val="24"/>
          <w:highlight w:val="none"/>
          <w:lang w:eastAsia="zh-CN"/>
          <w14:textFill>
            <w14:solidFill>
              <w14:schemeClr w14:val="tx1"/>
            </w14:solidFill>
          </w14:textFill>
        </w:rPr>
        <w:t>库尔勒市总工会</w:t>
      </w:r>
      <w:r>
        <w:rPr>
          <w:rFonts w:hint="eastAsia" w:ascii="宋体" w:hAnsi="宋体" w:eastAsia="宋体" w:cs="宋体"/>
          <w:color w:val="000000" w:themeColor="text1"/>
          <w:sz w:val="24"/>
          <w:szCs w:val="24"/>
          <w:highlight w:val="none"/>
          <w14:textFill>
            <w14:solidFill>
              <w14:schemeClr w14:val="tx1"/>
            </w14:solidFill>
          </w14:textFill>
        </w:rPr>
        <w:t>。</w:t>
      </w:r>
    </w:p>
    <w:p w14:paraId="099D634B">
      <w:pPr>
        <w:pStyle w:val="5"/>
        <w:spacing w:afterAutospacing="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采购代理机构：系指</w:t>
      </w:r>
      <w:r>
        <w:rPr>
          <w:rFonts w:hint="eastAsia" w:ascii="宋体" w:hAnsi="宋体" w:eastAsia="宋体" w:cs="宋体"/>
          <w:color w:val="000000" w:themeColor="text1"/>
          <w:sz w:val="24"/>
          <w:szCs w:val="24"/>
          <w:highlight w:val="none"/>
          <w:lang w:eastAsia="zh-CN"/>
          <w14:textFill>
            <w14:solidFill>
              <w14:schemeClr w14:val="tx1"/>
            </w14:solidFill>
          </w14:textFill>
        </w:rPr>
        <w:t>新疆国腾工程项目管理咨询有限公司</w:t>
      </w:r>
      <w:r>
        <w:rPr>
          <w:rFonts w:hint="eastAsia" w:ascii="宋体" w:hAnsi="宋体" w:eastAsia="宋体" w:cs="宋体"/>
          <w:color w:val="000000" w:themeColor="text1"/>
          <w:sz w:val="24"/>
          <w:szCs w:val="24"/>
          <w:highlight w:val="none"/>
          <w14:textFill>
            <w14:solidFill>
              <w14:schemeClr w14:val="tx1"/>
            </w14:solidFill>
          </w14:textFill>
        </w:rPr>
        <w:t>。</w:t>
      </w:r>
    </w:p>
    <w:p w14:paraId="777276DF">
      <w:pPr>
        <w:pStyle w:val="4"/>
        <w:spacing w:before="0" w:beforeLines="0" w:beforeAutospacing="0" w:after="0" w:afterLines="0" w:afterAutospacing="0"/>
        <w:rPr>
          <w:color w:val="000000" w:themeColor="text1"/>
          <w:sz w:val="28"/>
          <w:szCs w:val="28"/>
          <w:highlight w:val="none"/>
          <w14:textFill>
            <w14:solidFill>
              <w14:schemeClr w14:val="tx1"/>
            </w14:solidFill>
          </w14:textFill>
        </w:rPr>
      </w:pPr>
      <w:bookmarkStart w:id="262" w:name="_Toc358307752"/>
      <w:bookmarkStart w:id="263" w:name="_Toc273342936"/>
      <w:bookmarkStart w:id="264" w:name="_Toc494832091"/>
      <w:bookmarkStart w:id="265" w:name="_Toc458980397"/>
      <w:bookmarkStart w:id="266" w:name="_Toc486969383"/>
      <w:bookmarkStart w:id="267" w:name="_Toc425347666"/>
      <w:bookmarkStart w:id="268" w:name="_Toc477879844"/>
      <w:bookmarkStart w:id="269" w:name="_Toc509337055"/>
      <w:bookmarkStart w:id="270" w:name="_Toc416208490"/>
      <w:bookmarkStart w:id="271" w:name="_Toc11931289"/>
      <w:bookmarkStart w:id="272" w:name="_Toc439513165"/>
      <w:bookmarkStart w:id="273" w:name="_Toc418023337"/>
      <w:bookmarkStart w:id="274" w:name="_Toc422865425"/>
      <w:bookmarkStart w:id="275" w:name="_Toc23987"/>
      <w:bookmarkStart w:id="276" w:name="_Toc29694"/>
      <w:bookmarkStart w:id="277" w:name="_Toc414510784"/>
      <w:bookmarkStart w:id="278" w:name="_Toc438513738"/>
      <w:bookmarkStart w:id="279" w:name="_Toc522529809"/>
      <w:bookmarkStart w:id="280" w:name="_Toc11944596"/>
      <w:bookmarkStart w:id="281" w:name="_Toc523170346"/>
      <w:bookmarkStart w:id="282" w:name="_Toc5124213"/>
      <w:bookmarkStart w:id="283" w:name="_Toc479325596"/>
      <w:bookmarkStart w:id="284" w:name="_Toc470184445"/>
      <w:bookmarkStart w:id="285" w:name="_Toc509337170"/>
      <w:bookmarkStart w:id="286" w:name="_Toc439513449"/>
      <w:bookmarkStart w:id="287" w:name="_Toc524517866"/>
      <w:bookmarkStart w:id="288" w:name="_Toc369081823"/>
      <w:bookmarkStart w:id="289" w:name="_Toc422161996"/>
      <w:bookmarkStart w:id="290" w:name="_Toc498899387"/>
      <w:bookmarkStart w:id="291" w:name="_Toc524368794"/>
      <w:bookmarkStart w:id="292" w:name="_Toc438508601"/>
      <w:bookmarkStart w:id="293" w:name="_Toc479340793"/>
      <w:bookmarkStart w:id="294" w:name="_Toc487044256"/>
      <w:bookmarkStart w:id="295" w:name="_Toc9864091"/>
      <w:bookmarkStart w:id="296" w:name="_Toc9612855"/>
      <w:bookmarkStart w:id="297" w:name="_Toc498871255"/>
      <w:bookmarkStart w:id="298" w:name="_Toc10446423"/>
      <w:bookmarkStart w:id="299" w:name="_Toc514177057"/>
      <w:bookmarkStart w:id="300" w:name="_Toc438722134"/>
      <w:bookmarkStart w:id="301" w:name="_Toc439679272"/>
      <w:bookmarkStart w:id="302" w:name="_Toc458635600"/>
      <w:r>
        <w:rPr>
          <w:rFonts w:hint="eastAsia"/>
          <w:color w:val="000000" w:themeColor="text1"/>
          <w:sz w:val="28"/>
          <w:szCs w:val="28"/>
          <w:highlight w:val="none"/>
          <w14:textFill>
            <w14:solidFill>
              <w14:schemeClr w14:val="tx1"/>
            </w14:solidFill>
          </w14:textFill>
        </w:rPr>
        <w:t>2、评标须知</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58F970E4">
      <w:pPr>
        <w:pStyle w:val="5"/>
        <w:spacing w:beforeAutospacing="0"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2.1 关于评标方案</w:t>
      </w:r>
    </w:p>
    <w:p w14:paraId="2E30B390">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（1）评标委员会的每位成员（简称评委）应认真地阅读并确认已经正确理解了评标方案；</w:t>
      </w:r>
    </w:p>
    <w:p w14:paraId="2A6C5B22">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（2）评委如对评标方案有异议，应在评标开始前提出。</w:t>
      </w:r>
    </w:p>
    <w:p w14:paraId="5692AEB4">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2.2 关于评标纪律</w:t>
      </w:r>
    </w:p>
    <w:p w14:paraId="43F7BECB">
      <w:pPr>
        <w:spacing w:line="360" w:lineRule="auto"/>
        <w:ind w:left="648" w:right="-113" w:rightChars="-54" w:hanging="648" w:hangingChars="2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（1）评标委员会成员不得与任何</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或者与招标结果有利害关系的人进行私下接触，不得收受</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、中介人、其他利害关系人的财物或者其他好处；</w:t>
      </w:r>
    </w:p>
    <w:p w14:paraId="241FB90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（2）评委应本着客观、公正的原则独立给出评价意见；</w:t>
      </w:r>
    </w:p>
    <w:p w14:paraId="2EB8CCCC">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（3）评委之间不得相互串通进行评分；</w:t>
      </w:r>
    </w:p>
    <w:p w14:paraId="1346880E">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（4）评委不得试图影响其他评委的评价意见；</w:t>
      </w:r>
    </w:p>
    <w:p w14:paraId="574C3A6D">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（5）评委应关闭通讯工具或设置为震动状态，统一交由工作人员保管。</w:t>
      </w:r>
    </w:p>
    <w:p w14:paraId="31375FA4">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2.3 关于评标责任</w:t>
      </w:r>
    </w:p>
    <w:p w14:paraId="07399323">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（1）评委应在其书面评审意见上签字确认；</w:t>
      </w:r>
    </w:p>
    <w:p w14:paraId="02D57890">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（2）评委对其所提出的评审意见承担个人责任。</w:t>
      </w:r>
    </w:p>
    <w:p w14:paraId="435038D8">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2.4 关于回避</w:t>
      </w:r>
    </w:p>
    <w:p w14:paraId="3B7953CA">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有下列情形之一的，不得担任评标委员会成员，如事先不知情的，应在宣读</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名单及评标纪律后主动提出回避：</w:t>
      </w:r>
    </w:p>
    <w:p w14:paraId="759E3984">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（1）是</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或者</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主要负责人的近亲属；</w:t>
      </w:r>
    </w:p>
    <w:p w14:paraId="5F1EC747">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（2）与</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有经济利益关系，可能影响对投标公正评审的；</w:t>
      </w:r>
    </w:p>
    <w:p w14:paraId="71889BE8">
      <w:pPr>
        <w:spacing w:line="360" w:lineRule="auto"/>
        <w:ind w:left="600" w:hanging="600" w:hangingChars="2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（3）曾因在招标、评标以及其他与招标投标有关活动中从事违法行为而受过行政处罚或刑事处罚的。</w:t>
      </w:r>
    </w:p>
    <w:p w14:paraId="101F98EA">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2.5 关于保密</w:t>
      </w:r>
    </w:p>
    <w:p w14:paraId="54E9002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评标委员会成员和与评标活动有关的工作人员不得透露对</w:t>
      </w:r>
      <w:r>
        <w:rPr>
          <w:rFonts w:hint="eastAsia" w:ascii="宋体" w:hAnsi="宋体"/>
          <w:color w:val="000000" w:themeColor="text1"/>
          <w:sz w:val="24"/>
          <w:szCs w:val="24"/>
          <w:highlight w:val="none"/>
          <w:lang w:eastAsia="zh-CN"/>
          <w14:textFill>
            <w14:solidFill>
              <w14:schemeClr w14:val="tx1"/>
            </w14:solidFill>
          </w14:textFill>
        </w:rPr>
        <w:t>投标文件</w:t>
      </w:r>
      <w:r>
        <w:rPr>
          <w:rFonts w:hint="eastAsia" w:ascii="宋体" w:hAnsi="宋体"/>
          <w:color w:val="000000" w:themeColor="text1"/>
          <w:sz w:val="24"/>
          <w:szCs w:val="24"/>
          <w:highlight w:val="none"/>
          <w14:textFill>
            <w14:solidFill>
              <w14:schemeClr w14:val="tx1"/>
            </w14:solidFill>
          </w14:textFill>
        </w:rPr>
        <w:t>的评审和比较、中标候选人的推荐情况以及评标有关的其他情况。</w:t>
      </w:r>
    </w:p>
    <w:p w14:paraId="35279AD8">
      <w:pPr>
        <w:pStyle w:val="12"/>
        <w:spacing w:line="360" w:lineRule="auto"/>
        <w:ind w:firstLine="480" w:firstLineChars="200"/>
        <w:rPr>
          <w:rFonts w:ascii="宋体" w:hAnsi="宋体" w:eastAsia="宋体"/>
          <w:b w:val="0"/>
          <w:bCs/>
          <w:color w:val="000000" w:themeColor="text1"/>
          <w:sz w:val="24"/>
          <w:szCs w:val="24"/>
          <w:highlight w:val="none"/>
          <w14:textFill>
            <w14:solidFill>
              <w14:schemeClr w14:val="tx1"/>
            </w14:solidFill>
          </w14:textFill>
        </w:rPr>
      </w:pPr>
      <w:r>
        <w:rPr>
          <w:rFonts w:hint="eastAsia" w:ascii="宋体" w:hAnsi="宋体" w:eastAsia="宋体"/>
          <w:b w:val="0"/>
          <w:bCs/>
          <w:color w:val="000000" w:themeColor="text1"/>
          <w:sz w:val="24"/>
          <w:szCs w:val="24"/>
          <w:highlight w:val="none"/>
          <w14:textFill>
            <w14:solidFill>
              <w14:schemeClr w14:val="tx1"/>
            </w14:solidFill>
          </w14:textFill>
        </w:rPr>
        <w:t>前款所称与评标活动有关的工作人员，是指评标委员会成员以外的因参与评标监督工作或者事务性工作而知悉有关评标情况的所有人员。</w:t>
      </w:r>
    </w:p>
    <w:p w14:paraId="205CAE06">
      <w:pPr>
        <w:pStyle w:val="5"/>
        <w:spacing w:line="360" w:lineRule="auto"/>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2.6</w:t>
      </w:r>
      <w:r>
        <w:rPr>
          <w:rFonts w:hint="eastAsia" w:ascii="宋体" w:hAnsi="宋体" w:eastAsia="宋体"/>
          <w:b/>
          <w:bCs/>
          <w:color w:val="000000" w:themeColor="text1"/>
          <w:sz w:val="24"/>
          <w:szCs w:val="24"/>
          <w:highlight w:val="none"/>
          <w:lang w:eastAsia="zh-CN"/>
          <w14:textFill>
            <w14:solidFill>
              <w14:schemeClr w14:val="tx1"/>
            </w14:solidFill>
          </w14:textFill>
        </w:rPr>
        <w:t>投标文件</w:t>
      </w:r>
      <w:r>
        <w:rPr>
          <w:rFonts w:hint="eastAsia" w:ascii="宋体" w:hAnsi="宋体" w:eastAsia="宋体"/>
          <w:b/>
          <w:bCs/>
          <w:color w:val="000000" w:themeColor="text1"/>
          <w:sz w:val="24"/>
          <w:szCs w:val="24"/>
          <w:highlight w:val="none"/>
          <w14:textFill>
            <w14:solidFill>
              <w14:schemeClr w14:val="tx1"/>
            </w14:solidFill>
          </w14:textFill>
        </w:rPr>
        <w:t>的澄清</w:t>
      </w:r>
    </w:p>
    <w:p w14:paraId="25ABD5B0">
      <w:pPr>
        <w:spacing w:line="360" w:lineRule="auto"/>
        <w:ind w:left="629" w:hanging="628" w:hangingChars="26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（1）除评标委员会主动要求澄清外，从开标后至授予合同期间，任何</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均不得就与其投标相关的任何问题与评标委员会联系。在评标过程中，如果</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试图在</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审查、澄清、比较及授予合同方面向</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施加任何影响，其投标将被拒绝。</w:t>
      </w:r>
    </w:p>
    <w:p w14:paraId="274C31FA">
      <w:pPr>
        <w:spacing w:afterAutospacing="0" w:line="360" w:lineRule="auto"/>
        <w:ind w:left="629" w:hanging="628" w:hangingChars="26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（2）评标委员会可以书面方式要求</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对</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中含义不明确、对同类问题表述不一致或者有明显文字和计算错误的内容作必要的澄清、说明或者补正。澄清、说明或者补正应以书面方式进行并不得超出</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的范围或者改变</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的实质性内容。以书面形式表达并加盖公章的答复经评标委员会认可后，可作为</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的一部分参与评标。</w:t>
      </w:r>
    </w:p>
    <w:p w14:paraId="4855CAB0">
      <w:pPr>
        <w:pStyle w:val="4"/>
        <w:spacing w:before="0" w:beforeLines="0" w:beforeAutospacing="0" w:after="0" w:afterLines="0" w:afterAutospacing="0"/>
        <w:rPr>
          <w:color w:val="000000" w:themeColor="text1"/>
          <w:sz w:val="28"/>
          <w:szCs w:val="28"/>
          <w:highlight w:val="none"/>
          <w14:textFill>
            <w14:solidFill>
              <w14:schemeClr w14:val="tx1"/>
            </w14:solidFill>
          </w14:textFill>
        </w:rPr>
      </w:pPr>
      <w:bookmarkStart w:id="303" w:name="_Toc438513739"/>
      <w:bookmarkStart w:id="304" w:name="_Toc416208491"/>
      <w:bookmarkStart w:id="305" w:name="_Toc5059"/>
      <w:bookmarkStart w:id="306" w:name="_Toc11944597"/>
      <w:bookmarkStart w:id="307" w:name="_Toc458980398"/>
      <w:bookmarkStart w:id="308" w:name="_Toc479340794"/>
      <w:bookmarkStart w:id="309" w:name="_Toc11931290"/>
      <w:bookmarkStart w:id="310" w:name="_Toc524517867"/>
      <w:bookmarkStart w:id="311" w:name="_Toc5124214"/>
      <w:bookmarkStart w:id="312" w:name="_Toc24194"/>
      <w:bookmarkStart w:id="313" w:name="_Toc9612856"/>
      <w:bookmarkStart w:id="314" w:name="_Toc477879845"/>
      <w:bookmarkStart w:id="315" w:name="_Toc509337056"/>
      <w:bookmarkStart w:id="316" w:name="_Toc439513450"/>
      <w:bookmarkStart w:id="317" w:name="_Toc514177058"/>
      <w:bookmarkStart w:id="318" w:name="_Toc487044257"/>
      <w:bookmarkStart w:id="319" w:name="_Toc498899388"/>
      <w:bookmarkStart w:id="320" w:name="_Toc414510785"/>
      <w:bookmarkStart w:id="321" w:name="_Toc439679273"/>
      <w:bookmarkStart w:id="322" w:name="_Toc439513166"/>
      <w:bookmarkStart w:id="323" w:name="_Toc438508602"/>
      <w:bookmarkStart w:id="324" w:name="_Toc9864092"/>
      <w:bookmarkStart w:id="325" w:name="_Toc10446424"/>
      <w:bookmarkStart w:id="326" w:name="_Toc522529810"/>
      <w:bookmarkStart w:id="327" w:name="_Toc425347667"/>
      <w:bookmarkStart w:id="328" w:name="_Toc479325597"/>
      <w:bookmarkStart w:id="329" w:name="_Toc458635601"/>
      <w:bookmarkStart w:id="330" w:name="_Toc486969384"/>
      <w:bookmarkStart w:id="331" w:name="_Toc418023338"/>
      <w:bookmarkStart w:id="332" w:name="_Toc523170347"/>
      <w:bookmarkStart w:id="333" w:name="_Toc509337171"/>
      <w:bookmarkStart w:id="334" w:name="_Toc498871256"/>
      <w:bookmarkStart w:id="335" w:name="_Toc470184446"/>
      <w:bookmarkStart w:id="336" w:name="_Toc422865426"/>
      <w:bookmarkStart w:id="337" w:name="_Toc494832092"/>
      <w:bookmarkStart w:id="338" w:name="_Toc438722135"/>
      <w:bookmarkStart w:id="339" w:name="_Toc422161997"/>
      <w:bookmarkStart w:id="340" w:name="_Toc524368795"/>
      <w:r>
        <w:rPr>
          <w:rFonts w:hint="eastAsia"/>
          <w:color w:val="000000" w:themeColor="text1"/>
          <w:sz w:val="28"/>
          <w:szCs w:val="28"/>
          <w:highlight w:val="none"/>
          <w14:textFill>
            <w14:solidFill>
              <w14:schemeClr w14:val="tx1"/>
            </w14:solidFill>
          </w14:textFill>
        </w:rPr>
        <w:t>3、评标委员会</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06D9BB8C">
      <w:pPr>
        <w:spacing w:beforeAutospacing="0" w:line="360" w:lineRule="auto"/>
        <w:ind w:left="631" w:hanging="631" w:hangingChars="26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（1）依法组建评标委员会。评标委员会由</w:t>
      </w:r>
      <w:r>
        <w:rPr>
          <w:rFonts w:hint="eastAsia" w:ascii="宋体" w:hAnsi="宋体"/>
          <w:color w:val="000000" w:themeColor="text1"/>
          <w:sz w:val="24"/>
          <w:highlight w:val="none"/>
          <w:lang w:val="en-US" w:eastAsia="zh-CN"/>
          <w14:textFill>
            <w14:solidFill>
              <w14:schemeClr w14:val="tx1"/>
            </w14:solidFill>
          </w14:textFill>
        </w:rPr>
        <w:t>五</w:t>
      </w:r>
      <w:r>
        <w:rPr>
          <w:rFonts w:hint="eastAsia" w:ascii="宋体" w:hAnsi="宋体"/>
          <w:color w:val="000000" w:themeColor="text1"/>
          <w:sz w:val="24"/>
          <w:highlight w:val="none"/>
          <w14:textFill>
            <w14:solidFill>
              <w14:schemeClr w14:val="tx1"/>
            </w14:solidFill>
          </w14:textFill>
        </w:rPr>
        <w:t>人单数组成，由</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的代表和从</w:t>
      </w:r>
      <w:r>
        <w:rPr>
          <w:rFonts w:hint="eastAsia" w:ascii="宋体" w:hAnsi="宋体" w:eastAsia="宋体" w:cs="宋体"/>
          <w:color w:val="000000" w:themeColor="text1"/>
          <w:sz w:val="24"/>
          <w:highlight w:val="none"/>
          <w:lang w:eastAsia="zh-CN"/>
          <w14:textFill>
            <w14:solidFill>
              <w14:schemeClr w14:val="tx1"/>
            </w14:solidFill>
          </w14:textFill>
        </w:rPr>
        <w:t>新疆维吾尔自治区政府采购专家库巴州分库</w:t>
      </w:r>
      <w:r>
        <w:rPr>
          <w:rFonts w:hint="eastAsia" w:ascii="宋体" w:hAnsi="宋体"/>
          <w:color w:val="000000" w:themeColor="text1"/>
          <w:sz w:val="24"/>
          <w:highlight w:val="none"/>
          <w14:textFill>
            <w14:solidFill>
              <w14:schemeClr w14:val="tx1"/>
            </w14:solidFill>
          </w14:textFill>
        </w:rPr>
        <w:t>随机抽取的专家组成，如</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不派代表评审，则评委会全部由专家组成。评委会将本着公平、公正、科学、择优的原则，严格按照法律法规和</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设定的程序和规则推荐评审结果，任何单位和个人不得非法干预或者影响评标过程和结果。</w:t>
      </w:r>
    </w:p>
    <w:p w14:paraId="63021947">
      <w:pPr>
        <w:spacing w:afterAutospacing="0" w:line="360" w:lineRule="auto"/>
        <w:ind w:left="630" w:right="17" w:rightChars="8" w:hanging="63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（2）评标委员会将只对确定为实质上响应</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要求的投标，即通过审查符合性的投标进行评价和比较，响应的依据是</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本身的内容，而不寻求其它证据。实质上响应的投标应该是与</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要求的全部主要条款、条件和规格相符，没有重大偏离的投标。</w:t>
      </w:r>
    </w:p>
    <w:p w14:paraId="281C83FF">
      <w:pPr>
        <w:pStyle w:val="4"/>
        <w:spacing w:before="0" w:beforeLines="0" w:beforeAutospacing="0" w:after="0" w:afterLines="0" w:afterAutospacing="0"/>
        <w:rPr>
          <w:color w:val="000000" w:themeColor="text1"/>
          <w:sz w:val="28"/>
          <w:szCs w:val="28"/>
          <w:highlight w:val="none"/>
          <w14:textFill>
            <w14:solidFill>
              <w14:schemeClr w14:val="tx1"/>
            </w14:solidFill>
          </w14:textFill>
        </w:rPr>
      </w:pPr>
      <w:bookmarkStart w:id="341" w:name="_Toc514177059"/>
      <w:bookmarkStart w:id="342" w:name="_Toc414510786"/>
      <w:bookmarkStart w:id="343" w:name="_Toc358307753"/>
      <w:bookmarkStart w:id="344" w:name="_Toc416208492"/>
      <w:bookmarkStart w:id="345" w:name="_Toc439679274"/>
      <w:bookmarkStart w:id="346" w:name="_Toc369081824"/>
      <w:bookmarkStart w:id="347" w:name="_Toc509337057"/>
      <w:bookmarkStart w:id="348" w:name="_Toc498871257"/>
      <w:bookmarkStart w:id="349" w:name="_Toc439513167"/>
      <w:bookmarkStart w:id="350" w:name="_Toc498899389"/>
      <w:bookmarkStart w:id="351" w:name="_Toc438722136"/>
      <w:bookmarkStart w:id="352" w:name="_Toc479340795"/>
      <w:bookmarkStart w:id="353" w:name="_Toc11931291"/>
      <w:bookmarkStart w:id="354" w:name="_Toc494832093"/>
      <w:bookmarkStart w:id="355" w:name="_Toc29819"/>
      <w:bookmarkStart w:id="356" w:name="_Toc522529811"/>
      <w:bookmarkStart w:id="357" w:name="_Toc9864093"/>
      <w:bookmarkStart w:id="358" w:name="_Toc5124215"/>
      <w:bookmarkStart w:id="359" w:name="_Toc273342937"/>
      <w:bookmarkStart w:id="360" w:name="_Toc458635602"/>
      <w:bookmarkStart w:id="361" w:name="_Toc487044258"/>
      <w:bookmarkStart w:id="362" w:name="_Toc477879846"/>
      <w:bookmarkStart w:id="363" w:name="_Toc10446425"/>
      <w:bookmarkStart w:id="364" w:name="_Toc524368796"/>
      <w:bookmarkStart w:id="365" w:name="_Toc479325598"/>
      <w:bookmarkStart w:id="366" w:name="_Toc11944598"/>
      <w:bookmarkStart w:id="367" w:name="_Toc418023339"/>
      <w:bookmarkStart w:id="368" w:name="_Toc523170348"/>
      <w:bookmarkStart w:id="369" w:name="_Toc439513451"/>
      <w:bookmarkStart w:id="370" w:name="_Toc438508603"/>
      <w:bookmarkStart w:id="371" w:name="_Toc422865427"/>
      <w:bookmarkStart w:id="372" w:name="_Toc524517868"/>
      <w:bookmarkStart w:id="373" w:name="_Toc458980399"/>
      <w:bookmarkStart w:id="374" w:name="_Toc470184447"/>
      <w:bookmarkStart w:id="375" w:name="_Toc509337172"/>
      <w:bookmarkStart w:id="376" w:name="_Toc9612857"/>
      <w:bookmarkStart w:id="377" w:name="_Toc23199"/>
      <w:bookmarkStart w:id="378" w:name="_Toc422161998"/>
      <w:bookmarkStart w:id="379" w:name="_Toc438513740"/>
      <w:bookmarkStart w:id="380" w:name="_Toc425347668"/>
      <w:bookmarkStart w:id="381" w:name="_Toc486969385"/>
      <w:r>
        <w:rPr>
          <w:rFonts w:hint="eastAsia"/>
          <w:color w:val="000000" w:themeColor="text1"/>
          <w:sz w:val="28"/>
          <w:szCs w:val="28"/>
          <w:highlight w:val="none"/>
          <w14:textFill>
            <w14:solidFill>
              <w14:schemeClr w14:val="tx1"/>
            </w14:solidFill>
          </w14:textFill>
        </w:rPr>
        <w:t>4、评标原则</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1BBCF7DF">
      <w:pPr>
        <w:spacing w:beforeAutospacing="0" w:line="360" w:lineRule="auto"/>
        <w:ind w:left="734" w:hanging="734" w:hangingChars="30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4.1.1 评标工作应依据《中华人民共和国政府采购法》以及《评标委员会和评标方法暂行规定》和地方政府关于政府采购的有关规定，遵循“公平、公正、科学、择优”的原则。</w:t>
      </w:r>
    </w:p>
    <w:p w14:paraId="6F8C8E54">
      <w:pPr>
        <w:spacing w:line="360" w:lineRule="auto"/>
        <w:ind w:left="734" w:hanging="734" w:hangingChars="30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4.1.2 确定中标人的评标准则是：能够最大限度满足</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中规定的各项综合评价标准。评标委员会没有义务必须接受最低报价的投标。</w:t>
      </w:r>
    </w:p>
    <w:p w14:paraId="7026A306">
      <w:pPr>
        <w:spacing w:afterAutospacing="0" w:line="360" w:lineRule="auto"/>
        <w:ind w:left="734" w:leftChars="-1" w:hanging="736" w:hangingChars="30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4.1.3 评标委员会有权根据有关规定否决所有投标。</w:t>
      </w:r>
    </w:p>
    <w:p w14:paraId="2F092216">
      <w:pPr>
        <w:pStyle w:val="4"/>
        <w:spacing w:before="0" w:beforeLines="0" w:beforeAutospacing="0" w:after="0" w:afterLines="0" w:afterAutospacing="0"/>
        <w:rPr>
          <w:color w:val="000000" w:themeColor="text1"/>
          <w:sz w:val="28"/>
          <w:szCs w:val="28"/>
          <w:highlight w:val="none"/>
          <w14:textFill>
            <w14:solidFill>
              <w14:schemeClr w14:val="tx1"/>
            </w14:solidFill>
          </w14:textFill>
        </w:rPr>
      </w:pPr>
      <w:bookmarkStart w:id="382" w:name="_Toc11931292"/>
      <w:bookmarkStart w:id="383" w:name="_Toc414510787"/>
      <w:bookmarkStart w:id="384" w:name="_Toc358307754"/>
      <w:bookmarkStart w:id="385" w:name="_Toc11944599"/>
      <w:bookmarkStart w:id="386" w:name="_Toc116924486"/>
      <w:bookmarkStart w:id="387" w:name="_Toc438508604"/>
      <w:bookmarkStart w:id="388" w:name="_Toc509337058"/>
      <w:bookmarkStart w:id="389" w:name="_Toc439513452"/>
      <w:bookmarkStart w:id="390" w:name="_Toc15531"/>
      <w:bookmarkStart w:id="391" w:name="_Toc524368797"/>
      <w:bookmarkStart w:id="392" w:name="_Toc487044259"/>
      <w:bookmarkStart w:id="393" w:name="_Toc524517869"/>
      <w:bookmarkStart w:id="394" w:name="_Toc107383644"/>
      <w:bookmarkStart w:id="395" w:name="_Toc262564643"/>
      <w:bookmarkStart w:id="396" w:name="_Toc107460009"/>
      <w:bookmarkStart w:id="397" w:name="_Toc498871258"/>
      <w:bookmarkStart w:id="398" w:name="_Toc522529812"/>
      <w:bookmarkStart w:id="399" w:name="_Toc7451"/>
      <w:bookmarkStart w:id="400" w:name="_Toc514177060"/>
      <w:bookmarkStart w:id="401" w:name="_Toc439513168"/>
      <w:bookmarkStart w:id="402" w:name="_Toc479325599"/>
      <w:bookmarkStart w:id="403" w:name="_Toc9864094"/>
      <w:bookmarkStart w:id="404" w:name="_Toc470184448"/>
      <w:bookmarkStart w:id="405" w:name="_Toc9612858"/>
      <w:bookmarkStart w:id="406" w:name="_Toc486969386"/>
      <w:bookmarkStart w:id="407" w:name="_Toc458635603"/>
      <w:bookmarkStart w:id="408" w:name="_Toc422161999"/>
      <w:bookmarkStart w:id="409" w:name="_Toc107385316"/>
      <w:bookmarkStart w:id="410" w:name="_Toc277154673"/>
      <w:bookmarkStart w:id="411" w:name="_Toc509337173"/>
      <w:bookmarkStart w:id="412" w:name="_Toc265700488"/>
      <w:bookmarkStart w:id="413" w:name="_Toc479340796"/>
      <w:bookmarkStart w:id="414" w:name="_Toc425347669"/>
      <w:bookmarkStart w:id="415" w:name="_Toc122420764"/>
      <w:bookmarkStart w:id="416" w:name="_Toc10446426"/>
      <w:bookmarkStart w:id="417" w:name="_Toc498899390"/>
      <w:bookmarkStart w:id="418" w:name="_Toc418023340"/>
      <w:bookmarkStart w:id="419" w:name="_Toc422865428"/>
      <w:bookmarkStart w:id="420" w:name="_Toc523170349"/>
      <w:bookmarkStart w:id="421" w:name="_Toc369081825"/>
      <w:bookmarkStart w:id="422" w:name="_Toc116976130"/>
      <w:bookmarkStart w:id="423" w:name="_Toc438513741"/>
      <w:bookmarkStart w:id="424" w:name="_Toc267904313"/>
      <w:bookmarkStart w:id="425" w:name="_Toc5124216"/>
      <w:bookmarkStart w:id="426" w:name="_Toc438722137"/>
      <w:bookmarkStart w:id="427" w:name="_Toc477879847"/>
      <w:bookmarkStart w:id="428" w:name="_Toc330545477"/>
      <w:bookmarkStart w:id="429" w:name="_Toc109467929"/>
      <w:bookmarkStart w:id="430" w:name="_Toc439679275"/>
      <w:bookmarkStart w:id="431" w:name="_Toc416208493"/>
      <w:bookmarkStart w:id="432" w:name="_Toc494832094"/>
      <w:bookmarkStart w:id="433" w:name="_Toc116981030"/>
      <w:bookmarkStart w:id="434" w:name="_Toc458980400"/>
      <w:bookmarkStart w:id="435" w:name="_Toc61327435"/>
      <w:bookmarkStart w:id="436" w:name="_Toc272394436"/>
      <w:r>
        <w:rPr>
          <w:rFonts w:hint="eastAsia"/>
          <w:color w:val="000000" w:themeColor="text1"/>
          <w:sz w:val="28"/>
          <w:szCs w:val="28"/>
          <w:highlight w:val="none"/>
          <w14:textFill>
            <w14:solidFill>
              <w14:schemeClr w14:val="tx1"/>
            </w14:solidFill>
          </w14:textFill>
        </w:rPr>
        <w:t>5、评标方法及流程</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644FC06B">
      <w:pPr>
        <w:spacing w:beforeAutospacing="0" w:line="360" w:lineRule="auto"/>
        <w:ind w:left="53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本次招标的评标方法采用综合评分方法。具体方法及流程如下：</w:t>
      </w:r>
    </w:p>
    <w:p w14:paraId="7F8C5AD4">
      <w:pPr>
        <w:spacing w:line="360" w:lineRule="auto"/>
        <w:outlineLvl w:val="3"/>
        <w:rPr>
          <w:b/>
          <w:bCs/>
          <w:color w:val="000000" w:themeColor="text1"/>
          <w:highlight w:val="none"/>
          <w14:textFill>
            <w14:solidFill>
              <w14:schemeClr w14:val="tx1"/>
            </w14:solidFill>
          </w14:textFill>
        </w:rPr>
      </w:pPr>
      <w:bookmarkStart w:id="437" w:name="_Toc61327436"/>
      <w:r>
        <w:rPr>
          <w:rFonts w:hint="eastAsia" w:ascii="宋体" w:hAnsi="宋体"/>
          <w:b/>
          <w:bCs/>
          <w:color w:val="000000" w:themeColor="text1"/>
          <w:sz w:val="24"/>
          <w:highlight w:val="none"/>
          <w14:textFill>
            <w14:solidFill>
              <w14:schemeClr w14:val="tx1"/>
            </w14:solidFill>
          </w14:textFill>
        </w:rPr>
        <w:t>5.1 开标</w:t>
      </w:r>
      <w:bookmarkEnd w:id="437"/>
    </w:p>
    <w:p w14:paraId="0FE8944A">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bookmarkStart w:id="438" w:name="_Toc61327437"/>
      <w:r>
        <w:rPr>
          <w:rFonts w:hint="eastAsia" w:ascii="宋体" w:hAnsi="宋体"/>
          <w:color w:val="000000" w:themeColor="text1"/>
          <w:sz w:val="24"/>
          <w:highlight w:val="none"/>
          <w14:textFill>
            <w14:solidFill>
              <w14:schemeClr w14:val="tx1"/>
            </w14:solidFill>
          </w14:textFill>
        </w:rPr>
        <w:t>5.1.1开标在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确定的提交</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截止时间的同一时间公开进行，开标地点为</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预先确定的地点。</w:t>
      </w:r>
    </w:p>
    <w:p w14:paraId="26DFD96E">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.2.在</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要求提交</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的截止时间前收到的所有</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，开标时须</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及时解密</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。当</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少于三家时，则招标失败，采购代理机构将重新招标。</w:t>
      </w:r>
    </w:p>
    <w:p w14:paraId="2961D595">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5.1.3.参与本次采购活动的各个</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需提前自行配置好硬件</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（电脑、摄像头、麦克风、谷歌浏览器、政采云招投标系统），登录政采云平台做好准备，并确保</w:t>
      </w:r>
      <w:r>
        <w:rPr>
          <w:rFonts w:hint="eastAsia" w:ascii="宋体" w:hAnsi="宋体"/>
          <w:color w:val="000000" w:themeColor="text1"/>
          <w:sz w:val="24"/>
          <w:highlight w:val="none"/>
          <w:lang w:eastAsia="zh-CN"/>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正常。项目到达开标时间，</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等待代理机构开启解密标书后，</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进行标书解密。</w:t>
      </w:r>
    </w:p>
    <w:p w14:paraId="0FB9AD60">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5.1.4.开标会主持人介绍参加会议的人员。</w:t>
      </w:r>
    </w:p>
    <w:p w14:paraId="0FF07038">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5.1.5.</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进入项目即自行签到。</w:t>
      </w:r>
    </w:p>
    <w:p w14:paraId="0A590065">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5.1.6.开标会主持人宣布</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上传时间和地点是否符合</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要求。</w:t>
      </w:r>
    </w:p>
    <w:p w14:paraId="0128EEBA">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5.1.7.开标会主持人开启报价文件，宣布</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中的投标报价、</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期、质量等级等内容。</w:t>
      </w:r>
    </w:p>
    <w:p w14:paraId="6A4E57FE">
      <w:pPr>
        <w:tabs>
          <w:tab w:val="left" w:pos="735"/>
          <w:tab w:val="left" w:pos="1571"/>
        </w:tabs>
        <w:spacing w:line="360" w:lineRule="auto"/>
        <w:ind w:left="734" w:right="-120" w:hanging="734" w:hangingChars="30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5.1.8.</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对开标报价记录表确认无误后</w:t>
      </w:r>
      <w:r>
        <w:rPr>
          <w:rFonts w:hint="eastAsia" w:ascii="宋体" w:hAnsi="宋体"/>
          <w:color w:val="000000" w:themeColor="text1"/>
          <w:sz w:val="24"/>
          <w:highlight w:val="none"/>
          <w:lang w:eastAsia="zh-CN"/>
          <w14:textFill>
            <w14:solidFill>
              <w14:schemeClr w14:val="tx1"/>
            </w14:solidFill>
          </w14:textFill>
        </w:rPr>
        <w:t>在</w:t>
      </w:r>
      <w:r>
        <w:rPr>
          <w:rFonts w:hint="eastAsia" w:ascii="宋体" w:hAnsi="宋体"/>
          <w:color w:val="000000" w:themeColor="text1"/>
          <w:sz w:val="24"/>
          <w:highlight w:val="none"/>
          <w14:textFill>
            <w14:solidFill>
              <w14:schemeClr w14:val="tx1"/>
            </w14:solidFill>
          </w14:textFill>
        </w:rPr>
        <w:t>代理机构开启报价签字时段后30分钟内进行CA签字确认，30分钟后关闭报价签字确认，</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在此期间未进行CA签字确认的视为默认此报价。</w:t>
      </w:r>
    </w:p>
    <w:p w14:paraId="003D2C62">
      <w:pPr>
        <w:tabs>
          <w:tab w:val="left" w:pos="735"/>
          <w:tab w:val="left" w:pos="1571"/>
        </w:tabs>
        <w:spacing w:line="360" w:lineRule="auto"/>
        <w:ind w:left="734" w:right="-120" w:hanging="734" w:hangingChars="306"/>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5.1.9.进入评标阶段。</w:t>
      </w:r>
    </w:p>
    <w:p w14:paraId="77630569">
      <w:pPr>
        <w:spacing w:line="360" w:lineRule="auto"/>
        <w:outlineLvl w:val="3"/>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5.2评标</w:t>
      </w:r>
      <w:bookmarkEnd w:id="438"/>
    </w:p>
    <w:p w14:paraId="43F6C2BB">
      <w:pPr>
        <w:spacing w:line="360" w:lineRule="auto"/>
        <w:ind w:firstLine="480" w:firstLineChars="200"/>
        <w:rPr>
          <w:rFonts w:hint="eastAsia"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w:t>
      </w:r>
      <w:r>
        <w:rPr>
          <w:rFonts w:hint="eastAsia" w:ascii="宋体" w:hAnsi="宋体"/>
          <w:color w:val="000000" w:themeColor="text1"/>
          <w:sz w:val="24"/>
          <w:highlight w:val="none"/>
          <w:lang w:eastAsia="zh-CN"/>
          <w14:textFill>
            <w14:solidFill>
              <w14:schemeClr w14:val="tx1"/>
            </w14:solidFill>
          </w14:textFill>
        </w:rPr>
        <w:t>依次</w:t>
      </w:r>
      <w:r>
        <w:rPr>
          <w:rFonts w:hint="eastAsia" w:ascii="宋体" w:hAnsi="宋体"/>
          <w:color w:val="000000" w:themeColor="text1"/>
          <w:sz w:val="24"/>
          <w:szCs w:val="22"/>
          <w:highlight w:val="none"/>
          <w14:textFill>
            <w14:solidFill>
              <w14:schemeClr w14:val="tx1"/>
            </w14:solidFill>
          </w14:textFill>
        </w:rPr>
        <w:t>进行：</w:t>
      </w:r>
      <w:r>
        <w:rPr>
          <w:rFonts w:hint="eastAsia" w:ascii="宋体" w:hAnsi="宋体"/>
          <w:color w:val="000000" w:themeColor="text1"/>
          <w:sz w:val="24"/>
          <w:szCs w:val="22"/>
          <w:highlight w:val="none"/>
          <w:lang w:eastAsia="zh-CN"/>
          <w14:textFill>
            <w14:solidFill>
              <w14:schemeClr w14:val="tx1"/>
            </w14:solidFill>
          </w14:textFill>
        </w:rPr>
        <w:t>投标文件</w:t>
      </w:r>
      <w:r>
        <w:rPr>
          <w:rFonts w:hint="eastAsia" w:ascii="宋体" w:hAnsi="宋体"/>
          <w:color w:val="000000" w:themeColor="text1"/>
          <w:sz w:val="24"/>
          <w:szCs w:val="22"/>
          <w:highlight w:val="none"/>
          <w14:textFill>
            <w14:solidFill>
              <w14:schemeClr w14:val="tx1"/>
            </w14:solidFill>
          </w14:textFill>
        </w:rPr>
        <w:t>资格性审查、符合性审查</w:t>
      </w:r>
      <w:r>
        <w:rPr>
          <w:rFonts w:hint="eastAsia" w:ascii="宋体" w:hAnsi="宋体"/>
          <w:color w:val="000000" w:themeColor="text1"/>
          <w:sz w:val="24"/>
          <w:szCs w:val="22"/>
          <w:highlight w:val="none"/>
          <w:lang w:eastAsia="zh-CN"/>
          <w14:textFill>
            <w14:solidFill>
              <w14:schemeClr w14:val="tx1"/>
            </w14:solidFill>
          </w14:textFill>
        </w:rPr>
        <w:t>、投标文件</w:t>
      </w:r>
      <w:r>
        <w:rPr>
          <w:rFonts w:hint="eastAsia" w:ascii="宋体" w:hAnsi="宋体"/>
          <w:color w:val="000000" w:themeColor="text1"/>
          <w:sz w:val="24"/>
          <w:szCs w:val="22"/>
          <w:highlight w:val="none"/>
          <w14:textFill>
            <w14:solidFill>
              <w14:schemeClr w14:val="tx1"/>
            </w14:solidFill>
          </w14:textFill>
        </w:rPr>
        <w:t>详细评审</w:t>
      </w:r>
      <w:r>
        <w:rPr>
          <w:rFonts w:hint="eastAsia" w:ascii="宋体" w:hAnsi="宋体"/>
          <w:color w:val="000000" w:themeColor="text1"/>
          <w:sz w:val="24"/>
          <w:szCs w:val="22"/>
          <w:highlight w:val="none"/>
          <w:lang w:eastAsia="zh-CN"/>
          <w14:textFill>
            <w14:solidFill>
              <w14:schemeClr w14:val="tx1"/>
            </w14:solidFill>
          </w14:textFill>
        </w:rPr>
        <w:t>（商务与技术评审）和报价评审</w:t>
      </w:r>
      <w:r>
        <w:rPr>
          <w:rFonts w:hint="eastAsia" w:ascii="宋体" w:hAnsi="宋体"/>
          <w:color w:val="000000" w:themeColor="text1"/>
          <w:sz w:val="24"/>
          <w:szCs w:val="22"/>
          <w:highlight w:val="none"/>
          <w14:textFill>
            <w14:solidFill>
              <w14:schemeClr w14:val="tx1"/>
            </w14:solidFill>
          </w14:textFill>
        </w:rPr>
        <w:t>。</w:t>
      </w:r>
    </w:p>
    <w:p w14:paraId="06880EF0">
      <w:pPr>
        <w:pStyle w:val="13"/>
        <w:spacing w:line="360" w:lineRule="auto"/>
        <w:ind w:firstLine="0" w:firstLineChars="0"/>
        <w:rPr>
          <w:rFonts w:ascii="宋体" w:eastAsia="宋体"/>
          <w:color w:val="000000" w:themeColor="text1"/>
          <w:sz w:val="24"/>
          <w:highlight w:val="none"/>
          <w14:textFill>
            <w14:solidFill>
              <w14:schemeClr w14:val="tx1"/>
            </w14:solidFill>
          </w14:textFill>
        </w:rPr>
      </w:pPr>
      <w:r>
        <w:rPr>
          <w:rFonts w:hint="eastAsia" w:ascii="宋体" w:eastAsia="宋体"/>
          <w:b/>
          <w:bCs/>
          <w:color w:val="000000" w:themeColor="text1"/>
          <w:sz w:val="24"/>
          <w:highlight w:val="none"/>
          <w14:textFill>
            <w14:solidFill>
              <w14:schemeClr w14:val="tx1"/>
            </w14:solidFill>
          </w14:textFill>
        </w:rPr>
        <w:t xml:space="preserve">5.2.1 </w:t>
      </w:r>
      <w:r>
        <w:rPr>
          <w:rFonts w:hint="eastAsia" w:ascii="宋体" w:eastAsia="宋体"/>
          <w:b/>
          <w:bCs/>
          <w:color w:val="000000" w:themeColor="text1"/>
          <w:sz w:val="24"/>
          <w:highlight w:val="none"/>
          <w:lang w:eastAsia="zh-CN"/>
          <w14:textFill>
            <w14:solidFill>
              <w14:schemeClr w14:val="tx1"/>
            </w14:solidFill>
          </w14:textFill>
        </w:rPr>
        <w:t>投标文件</w:t>
      </w:r>
      <w:r>
        <w:rPr>
          <w:rFonts w:hint="eastAsia" w:ascii="宋体" w:eastAsia="宋体"/>
          <w:b/>
          <w:bCs/>
          <w:color w:val="000000" w:themeColor="text1"/>
          <w:sz w:val="24"/>
          <w:highlight w:val="none"/>
          <w14:textFill>
            <w14:solidFill>
              <w14:schemeClr w14:val="tx1"/>
            </w14:solidFill>
          </w14:textFill>
        </w:rPr>
        <w:t>资格审查（详见资格审查表）</w:t>
      </w:r>
    </w:p>
    <w:p w14:paraId="6BAB1178">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资格审查：开标结束后，</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或者采购代理机构应当依法对</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的资格进行审查，详见《资格审查表》。对初步被认定为资格审查不合格的，应实行及时告知投标当事人，以让其核证、澄清事实。未通过资格审查的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，不进入符合性审查。</w:t>
      </w:r>
      <w:bookmarkStart w:id="439" w:name="_Toc107383645"/>
      <w:bookmarkStart w:id="440" w:name="_Toc61327438"/>
    </w:p>
    <w:p w14:paraId="378DB6CC">
      <w:pPr>
        <w:pStyle w:val="13"/>
        <w:spacing w:line="360" w:lineRule="auto"/>
        <w:ind w:firstLine="0" w:firstLineChars="0"/>
        <w:rPr>
          <w:rFonts w:ascii="宋体" w:eastAsia="宋体"/>
          <w:color w:val="000000" w:themeColor="text1"/>
          <w:sz w:val="24"/>
          <w:highlight w:val="none"/>
          <w14:textFill>
            <w14:solidFill>
              <w14:schemeClr w14:val="tx1"/>
            </w14:solidFill>
          </w14:textFill>
        </w:rPr>
      </w:pPr>
      <w:r>
        <w:rPr>
          <w:rFonts w:hint="eastAsia" w:ascii="宋体" w:eastAsia="宋体"/>
          <w:b/>
          <w:bCs/>
          <w:color w:val="000000" w:themeColor="text1"/>
          <w:sz w:val="24"/>
          <w:highlight w:val="none"/>
          <w14:textFill>
            <w14:solidFill>
              <w14:schemeClr w14:val="tx1"/>
            </w14:solidFill>
          </w14:textFill>
        </w:rPr>
        <w:t xml:space="preserve">5.2.2 </w:t>
      </w:r>
      <w:bookmarkEnd w:id="439"/>
      <w:bookmarkEnd w:id="440"/>
      <w:r>
        <w:rPr>
          <w:rFonts w:hint="eastAsia" w:ascii="宋体" w:eastAsia="宋体"/>
          <w:b/>
          <w:bCs/>
          <w:color w:val="000000" w:themeColor="text1"/>
          <w:sz w:val="24"/>
          <w:highlight w:val="none"/>
          <w:lang w:eastAsia="zh-CN"/>
          <w14:textFill>
            <w14:solidFill>
              <w14:schemeClr w14:val="tx1"/>
            </w14:solidFill>
          </w14:textFill>
        </w:rPr>
        <w:t>投标文件</w:t>
      </w:r>
      <w:r>
        <w:rPr>
          <w:rFonts w:hint="eastAsia" w:ascii="宋体" w:eastAsia="宋体"/>
          <w:b/>
          <w:bCs/>
          <w:color w:val="000000" w:themeColor="text1"/>
          <w:sz w:val="24"/>
          <w:highlight w:val="none"/>
          <w14:textFill>
            <w14:solidFill>
              <w14:schemeClr w14:val="tx1"/>
            </w14:solidFill>
          </w14:textFill>
        </w:rPr>
        <w:t>符合性审查（详见符合性审查表）</w:t>
      </w:r>
    </w:p>
    <w:p w14:paraId="2FCC297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符合性审查：评标委员会应当对符合资格的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进行符合性审查，详见《符合性审查表》，以确定其是否满足</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的实质性要求。评标委员会对初步被认定为符合性审查不合格或无效投标者应实行及时告知，由评标委员会主任或</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代表将集体意见现场及时告知投标当事人，以让其核证、澄清事实。未通过符合性审查的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，不进入技术、商务和价格评审。</w:t>
      </w:r>
    </w:p>
    <w:p w14:paraId="6BF5225E">
      <w:pPr>
        <w:spacing w:line="360" w:lineRule="auto"/>
        <w:ind w:firstLine="482" w:firstLineChars="200"/>
        <w:rPr>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投标文件</w:t>
      </w:r>
      <w:r>
        <w:rPr>
          <w:rFonts w:hint="eastAsia"/>
          <w:b/>
          <w:color w:val="000000" w:themeColor="text1"/>
          <w:sz w:val="24"/>
          <w:highlight w:val="none"/>
          <w14:textFill>
            <w14:solidFill>
              <w14:schemeClr w14:val="tx1"/>
            </w14:solidFill>
          </w14:textFill>
        </w:rPr>
        <w:t>出现下列情况之一时将被认定为无效投标：</w:t>
      </w:r>
    </w:p>
    <w:p w14:paraId="71D52B98">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1）未按照</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的规定提交投标保证金的；</w:t>
      </w:r>
    </w:p>
    <w:p w14:paraId="30B8DD79">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投标文件</w:t>
      </w:r>
      <w:r>
        <w:rPr>
          <w:rFonts w:hint="eastAsia"/>
          <w:color w:val="000000" w:themeColor="text1"/>
          <w:sz w:val="24"/>
          <w:highlight w:val="none"/>
          <w14:textFill>
            <w14:solidFill>
              <w14:schemeClr w14:val="tx1"/>
            </w14:solidFill>
          </w14:textFill>
        </w:rPr>
        <w:t>未按</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要求签署、盖章的；</w:t>
      </w:r>
    </w:p>
    <w:p w14:paraId="3C2E7C4F">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3）不具备</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中规定的资格要求的；</w:t>
      </w:r>
    </w:p>
    <w:p w14:paraId="336601B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4）报价超过</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中规定的预算金额或者最高限价的；</w:t>
      </w:r>
    </w:p>
    <w:p w14:paraId="24066677">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r>
        <w:rPr>
          <w:rFonts w:hint="eastAsia"/>
          <w:color w:val="000000" w:themeColor="text1"/>
          <w:sz w:val="24"/>
          <w:highlight w:val="none"/>
          <w:lang w:eastAsia="zh-CN"/>
          <w14:textFill>
            <w14:solidFill>
              <w14:schemeClr w14:val="tx1"/>
            </w14:solidFill>
          </w14:textFill>
        </w:rPr>
        <w:t>投标文件</w:t>
      </w:r>
      <w:r>
        <w:rPr>
          <w:rFonts w:hint="eastAsia"/>
          <w:color w:val="000000" w:themeColor="text1"/>
          <w:sz w:val="24"/>
          <w:highlight w:val="none"/>
          <w14:textFill>
            <w14:solidFill>
              <w14:schemeClr w14:val="tx1"/>
            </w14:solidFill>
          </w14:textFill>
        </w:rPr>
        <w:t>含有</w:t>
      </w:r>
      <w:r>
        <w:rPr>
          <w:rFonts w:hint="eastAsia"/>
          <w:color w:val="000000" w:themeColor="text1"/>
          <w:sz w:val="24"/>
          <w:highlight w:val="none"/>
          <w:lang w:eastAsia="zh-CN"/>
          <w14:textFill>
            <w14:solidFill>
              <w14:schemeClr w14:val="tx1"/>
            </w14:solidFill>
          </w14:textFill>
        </w:rPr>
        <w:t>招标人</w:t>
      </w:r>
      <w:r>
        <w:rPr>
          <w:rFonts w:hint="eastAsia"/>
          <w:color w:val="000000" w:themeColor="text1"/>
          <w:sz w:val="24"/>
          <w:highlight w:val="none"/>
          <w14:textFill>
            <w14:solidFill>
              <w14:schemeClr w14:val="tx1"/>
            </w14:solidFill>
          </w14:textFill>
        </w:rPr>
        <w:t>不能接受的附加条件的；</w:t>
      </w:r>
    </w:p>
    <w:p w14:paraId="559B9E01">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6）法律、法规和</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规定的其他无效情形。</w:t>
      </w:r>
    </w:p>
    <w:p w14:paraId="580E8E9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评标过程中</w:t>
      </w:r>
      <w:r>
        <w:rPr>
          <w:rFonts w:hint="eastAsia" w:ascii="宋体" w:hAnsi="宋体" w:cs="宋体"/>
          <w:b/>
          <w:color w:val="000000" w:themeColor="text1"/>
          <w:sz w:val="24"/>
          <w:highlight w:val="none"/>
          <w:lang w:eastAsia="zh-CN"/>
          <w14:textFill>
            <w14:solidFill>
              <w14:schemeClr w14:val="tx1"/>
            </w14:solidFill>
          </w14:textFill>
        </w:rPr>
        <w:t>投标文件</w:t>
      </w:r>
      <w:r>
        <w:rPr>
          <w:rFonts w:hint="eastAsia" w:ascii="宋体" w:hAnsi="宋体"/>
          <w:b/>
          <w:color w:val="000000" w:themeColor="text1"/>
          <w:sz w:val="24"/>
          <w:highlight w:val="none"/>
          <w14:textFill>
            <w14:solidFill>
              <w14:schemeClr w14:val="tx1"/>
            </w14:solidFill>
          </w14:textFill>
        </w:rPr>
        <w:t>出现下列情况之一时，对该</w:t>
      </w:r>
      <w:r>
        <w:rPr>
          <w:rFonts w:hint="eastAsia" w:ascii="宋体" w:hAnsi="宋体"/>
          <w:b/>
          <w:color w:val="000000" w:themeColor="text1"/>
          <w:sz w:val="24"/>
          <w:highlight w:val="none"/>
          <w:lang w:eastAsia="zh-CN"/>
          <w14:textFill>
            <w14:solidFill>
              <w14:schemeClr w14:val="tx1"/>
            </w14:solidFill>
          </w14:textFill>
        </w:rPr>
        <w:t>投标文件</w:t>
      </w:r>
      <w:r>
        <w:rPr>
          <w:rFonts w:hint="eastAsia" w:ascii="宋体" w:hAnsi="宋体"/>
          <w:b/>
          <w:color w:val="000000" w:themeColor="text1"/>
          <w:sz w:val="24"/>
          <w:highlight w:val="none"/>
          <w14:textFill>
            <w14:solidFill>
              <w14:schemeClr w14:val="tx1"/>
            </w14:solidFill>
          </w14:textFill>
        </w:rPr>
        <w:t>作废标处理：</w:t>
      </w:r>
    </w:p>
    <w:p w14:paraId="523F0C2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rFonts w:hint="eastAsia"/>
          <w:color w:val="000000" w:themeColor="text1"/>
          <w:sz w:val="24"/>
          <w:highlight w:val="none"/>
          <w:lang w:eastAsia="zh-CN"/>
          <w14:textFill>
            <w14:solidFill>
              <w14:schemeClr w14:val="tx1"/>
            </w14:solidFill>
          </w14:textFill>
        </w:rPr>
        <w:t>投标人</w:t>
      </w:r>
      <w:r>
        <w:rPr>
          <w:color w:val="000000" w:themeColor="text1"/>
          <w:sz w:val="24"/>
          <w:highlight w:val="none"/>
          <w14:textFill>
            <w14:solidFill>
              <w14:schemeClr w14:val="tx1"/>
            </w14:solidFill>
          </w14:textFill>
        </w:rPr>
        <w:t>以他人的名义投标、串通投标、以行贿手段谋取中标或者以其他弄虚作假方式投标的</w:t>
      </w:r>
      <w:r>
        <w:rPr>
          <w:rFonts w:hint="eastAsia"/>
          <w:color w:val="000000" w:themeColor="text1"/>
          <w:sz w:val="24"/>
          <w:highlight w:val="none"/>
          <w14:textFill>
            <w14:solidFill>
              <w14:schemeClr w14:val="tx1"/>
            </w14:solidFill>
          </w14:textFill>
        </w:rPr>
        <w:t>；具体情形如下：</w:t>
      </w:r>
    </w:p>
    <w:p w14:paraId="4A75E2CE">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a）不同</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投标文件</w:t>
      </w:r>
      <w:r>
        <w:rPr>
          <w:rFonts w:hint="eastAsia"/>
          <w:color w:val="000000" w:themeColor="text1"/>
          <w:sz w:val="24"/>
          <w:highlight w:val="none"/>
          <w14:textFill>
            <w14:solidFill>
              <w14:schemeClr w14:val="tx1"/>
            </w14:solidFill>
          </w14:textFill>
        </w:rPr>
        <w:t>由同一单位或者个人编制；</w:t>
      </w:r>
    </w:p>
    <w:p w14:paraId="38C2DB7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b）不同</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委托同一单位或者个人办理投标事宜；</w:t>
      </w:r>
    </w:p>
    <w:p w14:paraId="2296520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c）不同</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投标文件</w:t>
      </w:r>
      <w:r>
        <w:rPr>
          <w:rFonts w:hint="eastAsia"/>
          <w:color w:val="000000" w:themeColor="text1"/>
          <w:sz w:val="24"/>
          <w:highlight w:val="none"/>
          <w14:textFill>
            <w14:solidFill>
              <w14:schemeClr w14:val="tx1"/>
            </w14:solidFill>
          </w14:textFill>
        </w:rPr>
        <w:t>载明的项目管理成员或者联系人员为同一人；</w:t>
      </w:r>
    </w:p>
    <w:p w14:paraId="1E1FB3D6">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d）不同</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投标文件</w:t>
      </w:r>
      <w:r>
        <w:rPr>
          <w:rFonts w:hint="eastAsia"/>
          <w:color w:val="000000" w:themeColor="text1"/>
          <w:sz w:val="24"/>
          <w:highlight w:val="none"/>
          <w14:textFill>
            <w14:solidFill>
              <w14:schemeClr w14:val="tx1"/>
            </w14:solidFill>
          </w14:textFill>
        </w:rPr>
        <w:t>异常一致或者投标报价呈规律性差异；</w:t>
      </w:r>
    </w:p>
    <w:p w14:paraId="231F878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e）不同</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的</w:t>
      </w:r>
      <w:r>
        <w:rPr>
          <w:rFonts w:hint="eastAsia"/>
          <w:color w:val="000000" w:themeColor="text1"/>
          <w:sz w:val="24"/>
          <w:highlight w:val="none"/>
          <w:lang w:eastAsia="zh-CN"/>
          <w14:textFill>
            <w14:solidFill>
              <w14:schemeClr w14:val="tx1"/>
            </w14:solidFill>
          </w14:textFill>
        </w:rPr>
        <w:t>投标文件</w:t>
      </w:r>
      <w:r>
        <w:rPr>
          <w:rFonts w:hint="eastAsia"/>
          <w:color w:val="000000" w:themeColor="text1"/>
          <w:sz w:val="24"/>
          <w:highlight w:val="none"/>
          <w14:textFill>
            <w14:solidFill>
              <w14:schemeClr w14:val="tx1"/>
            </w14:solidFill>
          </w14:textFill>
        </w:rPr>
        <w:t>相互混装；</w:t>
      </w:r>
    </w:p>
    <w:p w14:paraId="44172DDD">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f）不同</w:t>
      </w:r>
      <w:r>
        <w:rPr>
          <w:rFonts w:hint="eastAsia"/>
          <w:color w:val="000000" w:themeColor="text1"/>
          <w:sz w:val="24"/>
          <w:highlight w:val="none"/>
          <w:lang w:eastAsia="zh-CN"/>
          <w14:textFill>
            <w14:solidFill>
              <w14:schemeClr w14:val="tx1"/>
            </w14:solidFill>
          </w14:textFill>
        </w:rPr>
        <w:t>投标人</w:t>
      </w:r>
      <w:r>
        <w:rPr>
          <w:rFonts w:hint="eastAsia"/>
          <w:color w:val="000000" w:themeColor="text1"/>
          <w:sz w:val="24"/>
          <w:highlight w:val="none"/>
          <w14:textFill>
            <w14:solidFill>
              <w14:schemeClr w14:val="tx1"/>
            </w14:solidFill>
          </w14:textFill>
        </w:rPr>
        <w:t>的投标保证金从同一单位或者个人的账户转出。</w:t>
      </w:r>
    </w:p>
    <w:p w14:paraId="6DC55A8C">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评标委员会认为</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的报价明显低于其他通过符合性审查</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不能证明其报价合理性的，评标委员会应当将其作为无效投标处理。</w:t>
      </w:r>
    </w:p>
    <w:p w14:paraId="04DACB60">
      <w:pPr>
        <w:spacing w:line="36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w:t>
      </w:r>
      <w:r>
        <w:rPr>
          <w:rFonts w:ascii="宋体" w:hAnsi="宋体"/>
          <w:b/>
          <w:color w:val="000000" w:themeColor="text1"/>
          <w:sz w:val="24"/>
          <w:highlight w:val="none"/>
          <w14:textFill>
            <w14:solidFill>
              <w14:schemeClr w14:val="tx1"/>
            </w14:solidFill>
          </w14:textFill>
        </w:rPr>
        <w:t>其他无效情形</w:t>
      </w:r>
      <w:r>
        <w:rPr>
          <w:rFonts w:hint="eastAsia" w:ascii="宋体" w:hAnsi="宋体"/>
          <w:b/>
          <w:color w:val="000000" w:themeColor="text1"/>
          <w:sz w:val="24"/>
          <w:highlight w:val="none"/>
          <w14:textFill>
            <w14:solidFill>
              <w14:schemeClr w14:val="tx1"/>
            </w14:solidFill>
          </w14:textFill>
        </w:rPr>
        <w:t>：</w:t>
      </w:r>
    </w:p>
    <w:p w14:paraId="1062EFF7">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未满足项目的</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期</w:t>
      </w:r>
      <w:r>
        <w:rPr>
          <w:rFonts w:ascii="宋体" w:hAnsi="宋体"/>
          <w:color w:val="000000" w:themeColor="text1"/>
          <w:sz w:val="24"/>
          <w:highlight w:val="none"/>
          <w14:textFill>
            <w14:solidFill>
              <w14:schemeClr w14:val="tx1"/>
            </w14:solidFill>
          </w14:textFill>
        </w:rPr>
        <w:t>要求</w:t>
      </w:r>
      <w:r>
        <w:rPr>
          <w:rFonts w:hint="eastAsia" w:ascii="宋体" w:hAnsi="宋体"/>
          <w:color w:val="000000" w:themeColor="text1"/>
          <w:sz w:val="24"/>
          <w:highlight w:val="none"/>
          <w14:textFill>
            <w14:solidFill>
              <w14:schemeClr w14:val="tx1"/>
            </w14:solidFill>
          </w14:textFill>
        </w:rPr>
        <w:t>；</w:t>
      </w:r>
    </w:p>
    <w:p w14:paraId="2E8F7256">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投标有效期未为90天</w:t>
      </w:r>
      <w:r>
        <w:rPr>
          <w:rFonts w:hint="eastAsia" w:ascii="宋体" w:hAnsi="宋体"/>
          <w:color w:val="000000" w:themeColor="text1"/>
          <w:sz w:val="24"/>
          <w:highlight w:val="none"/>
          <w14:textFill>
            <w14:solidFill>
              <w14:schemeClr w14:val="tx1"/>
            </w14:solidFill>
          </w14:textFill>
        </w:rPr>
        <w:t>；</w:t>
      </w:r>
    </w:p>
    <w:p w14:paraId="7CE3B9AF">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未按规定提交法定代表人证明书/法人授权委托书</w:t>
      </w:r>
      <w:r>
        <w:rPr>
          <w:rFonts w:hint="eastAsia" w:ascii="宋体" w:hAnsi="宋体"/>
          <w:color w:val="000000" w:themeColor="text1"/>
          <w:sz w:val="24"/>
          <w:highlight w:val="none"/>
          <w14:textFill>
            <w14:solidFill>
              <w14:schemeClr w14:val="tx1"/>
            </w14:solidFill>
          </w14:textFill>
        </w:rPr>
        <w:t>。</w:t>
      </w:r>
    </w:p>
    <w:p w14:paraId="3D3AA979">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被评委会确定为</w:t>
      </w:r>
      <w:r>
        <w:rPr>
          <w:rFonts w:hint="eastAsia" w:ascii="宋体" w:hAnsi="宋体" w:cs="宋体"/>
          <w:color w:val="000000" w:themeColor="text1"/>
          <w:sz w:val="24"/>
          <w:highlight w:val="none"/>
          <w:lang w:eastAsia="zh-CN"/>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无效标或</w:t>
      </w:r>
      <w:r>
        <w:rPr>
          <w:rFonts w:hint="eastAsia" w:ascii="宋体" w:hAnsi="宋体"/>
          <w:color w:val="000000" w:themeColor="text1"/>
          <w:sz w:val="24"/>
          <w:highlight w:val="none"/>
          <w14:textFill>
            <w14:solidFill>
              <w14:schemeClr w14:val="tx1"/>
            </w14:solidFill>
          </w14:textFill>
        </w:rPr>
        <w:t>废标</w:t>
      </w:r>
      <w:r>
        <w:rPr>
          <w:rFonts w:hint="eastAsia" w:ascii="宋体" w:hAnsi="宋体" w:cs="宋体"/>
          <w:color w:val="000000" w:themeColor="text1"/>
          <w:sz w:val="24"/>
          <w:highlight w:val="none"/>
          <w14:textFill>
            <w14:solidFill>
              <w14:schemeClr w14:val="tx1"/>
            </w14:solidFill>
          </w14:textFill>
        </w:rPr>
        <w:t>的，其</w:t>
      </w:r>
      <w:r>
        <w:rPr>
          <w:rFonts w:hint="eastAsia" w:ascii="宋体" w:hAnsi="宋体" w:cs="宋体"/>
          <w:color w:val="000000" w:themeColor="text1"/>
          <w:sz w:val="24"/>
          <w:highlight w:val="none"/>
          <w:lang w:eastAsia="zh-CN"/>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即被视为不能通过符合性评审，不得参与技术、商务和价格的评审。</w:t>
      </w:r>
    </w:p>
    <w:p w14:paraId="60988843">
      <w:pPr>
        <w:pStyle w:val="13"/>
        <w:spacing w:line="360" w:lineRule="auto"/>
        <w:ind w:firstLine="0" w:firstLineChars="0"/>
        <w:rPr>
          <w:rFonts w:ascii="宋体"/>
          <w:b/>
          <w:bCs/>
          <w:color w:val="000000" w:themeColor="text1"/>
          <w:sz w:val="24"/>
          <w:highlight w:val="none"/>
          <w14:textFill>
            <w14:solidFill>
              <w14:schemeClr w14:val="tx1"/>
            </w14:solidFill>
          </w14:textFill>
        </w:rPr>
      </w:pPr>
      <w:bookmarkStart w:id="441" w:name="_Toc107383646"/>
      <w:bookmarkStart w:id="442" w:name="_Toc61327439"/>
      <w:r>
        <w:rPr>
          <w:rFonts w:hint="eastAsia" w:ascii="宋体" w:eastAsia="宋体"/>
          <w:b/>
          <w:bCs/>
          <w:color w:val="000000" w:themeColor="text1"/>
          <w:sz w:val="24"/>
          <w:highlight w:val="none"/>
          <w14:textFill>
            <w14:solidFill>
              <w14:schemeClr w14:val="tx1"/>
            </w14:solidFill>
          </w14:textFill>
        </w:rPr>
        <w:t xml:space="preserve">5.2.3 </w:t>
      </w:r>
      <w:r>
        <w:rPr>
          <w:rFonts w:hint="eastAsia" w:ascii="宋体" w:eastAsia="宋体"/>
          <w:b/>
          <w:bCs/>
          <w:color w:val="000000" w:themeColor="text1"/>
          <w:sz w:val="24"/>
          <w:highlight w:val="none"/>
          <w:lang w:eastAsia="zh-CN"/>
          <w14:textFill>
            <w14:solidFill>
              <w14:schemeClr w14:val="tx1"/>
            </w14:solidFill>
          </w14:textFill>
        </w:rPr>
        <w:t>投标文件</w:t>
      </w:r>
      <w:r>
        <w:rPr>
          <w:rFonts w:hint="eastAsia" w:ascii="宋体" w:eastAsia="宋体"/>
          <w:b/>
          <w:bCs/>
          <w:color w:val="000000" w:themeColor="text1"/>
          <w:sz w:val="24"/>
          <w:highlight w:val="none"/>
          <w14:textFill>
            <w14:solidFill>
              <w14:schemeClr w14:val="tx1"/>
            </w14:solidFill>
          </w14:textFill>
        </w:rPr>
        <w:t>详细评审</w:t>
      </w:r>
      <w:bookmarkEnd w:id="441"/>
      <w:bookmarkEnd w:id="442"/>
      <w:r>
        <w:rPr>
          <w:rFonts w:hint="eastAsia" w:ascii="宋体" w:eastAsia="宋体"/>
          <w:b/>
          <w:bCs/>
          <w:color w:val="000000" w:themeColor="text1"/>
          <w:sz w:val="24"/>
          <w:highlight w:val="none"/>
          <w14:textFill>
            <w14:solidFill>
              <w14:schemeClr w14:val="tx1"/>
            </w14:solidFill>
          </w14:textFill>
        </w:rPr>
        <w:t>（详见技术、商务、价格评审表）</w:t>
      </w:r>
    </w:p>
    <w:p w14:paraId="2C2F595B">
      <w:pP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在资格、符合性审查时，未能通过资格、符合性审查被认定为无效投标，只有全部满足《资格审查表》和《符合性审查表》所列各项要求的投标才是有效投标，只要不满足资格、符合性条款中所列各项要求之一的，将被认定为无效投标。</w:t>
      </w:r>
    </w:p>
    <w:p w14:paraId="2704725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当通过</w:t>
      </w:r>
      <w:r>
        <w:rPr>
          <w:rFonts w:hint="eastAsia" w:ascii="宋体" w:hAnsi="宋体"/>
          <w:bCs/>
          <w:color w:val="000000" w:themeColor="text1"/>
          <w:sz w:val="24"/>
          <w:highlight w:val="none"/>
          <w14:textFill>
            <w14:solidFill>
              <w14:schemeClr w14:val="tx1"/>
            </w14:solidFill>
          </w14:textFill>
        </w:rPr>
        <w:t>资格、符合性审查</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多于或等于三家时，按照评标程序的规定和依据评分标准以及各项权重、符合性审查结果，各位评委单独就每个</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的技术、商务、价格进行评审和比较，评出其技术评分、商务评分和价格评分。将技术得分、商务得分和价格得分相加得出总分，并按总分高低排出名次。评标委员会依据得分情况推荐出第一中标</w:t>
      </w:r>
      <w:r>
        <w:rPr>
          <w:rFonts w:hint="eastAsia" w:ascii="宋体" w:hAnsi="宋体"/>
          <w:color w:val="000000" w:themeColor="text1"/>
          <w:sz w:val="24"/>
          <w:highlight w:val="none"/>
          <w:lang w:eastAsia="zh-CN"/>
          <w14:textFill>
            <w14:solidFill>
              <w14:schemeClr w14:val="tx1"/>
            </w14:solidFill>
          </w14:textFill>
        </w:rPr>
        <w:t>候选人</w:t>
      </w:r>
      <w:r>
        <w:rPr>
          <w:rFonts w:hint="eastAsia" w:ascii="宋体" w:hAnsi="宋体"/>
          <w:color w:val="000000" w:themeColor="text1"/>
          <w:sz w:val="24"/>
          <w:highlight w:val="none"/>
          <w14:textFill>
            <w14:solidFill>
              <w14:schemeClr w14:val="tx1"/>
            </w14:solidFill>
          </w14:textFill>
        </w:rPr>
        <w:t>一名。</w:t>
      </w:r>
    </w:p>
    <w:p w14:paraId="6D9EAECF">
      <w:pPr>
        <w:spacing w:line="360" w:lineRule="auto"/>
        <w:ind w:right="-195" w:rightChars="-93"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当通过</w:t>
      </w:r>
      <w:r>
        <w:rPr>
          <w:rFonts w:hint="eastAsia" w:ascii="宋体" w:hAnsi="宋体"/>
          <w:bCs/>
          <w:color w:val="000000" w:themeColor="text1"/>
          <w:sz w:val="24"/>
          <w:highlight w:val="none"/>
          <w14:textFill>
            <w14:solidFill>
              <w14:schemeClr w14:val="tx1"/>
            </w14:solidFill>
          </w14:textFill>
        </w:rPr>
        <w:t>资格、符合性审查</w:t>
      </w:r>
      <w:r>
        <w:rPr>
          <w:rFonts w:hint="eastAsia"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少于三家时，评标委员会否决所有</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，提请依法重新招标。</w:t>
      </w:r>
    </w:p>
    <w:p w14:paraId="65CAADB2">
      <w:pPr>
        <w:pStyle w:val="4"/>
        <w:spacing w:before="0" w:beforeLines="0" w:beforeAutospacing="0" w:after="0" w:afterLines="0" w:afterAutospacing="0" w:line="360" w:lineRule="auto"/>
        <w:rPr>
          <w:color w:val="000000" w:themeColor="text1"/>
          <w:sz w:val="28"/>
          <w:szCs w:val="28"/>
          <w:highlight w:val="none"/>
          <w14:textFill>
            <w14:solidFill>
              <w14:schemeClr w14:val="tx1"/>
            </w14:solidFill>
          </w14:textFill>
        </w:rPr>
      </w:pPr>
      <w:bookmarkStart w:id="443" w:name="_Toc272394437"/>
      <w:bookmarkStart w:id="444" w:name="_Toc416208494"/>
      <w:bookmarkStart w:id="445" w:name="_Toc479325600"/>
      <w:bookmarkStart w:id="446" w:name="_Toc11931293"/>
      <w:bookmarkStart w:id="447" w:name="_Toc509337174"/>
      <w:bookmarkStart w:id="448" w:name="_Toc438508605"/>
      <w:bookmarkStart w:id="449" w:name="_Toc422865429"/>
      <w:bookmarkStart w:id="450" w:name="_Toc477879848"/>
      <w:bookmarkStart w:id="451" w:name="_Toc438722138"/>
      <w:bookmarkStart w:id="452" w:name="_Toc498899391"/>
      <w:bookmarkStart w:id="453" w:name="_Toc458980401"/>
      <w:bookmarkStart w:id="454" w:name="_Toc107385317"/>
      <w:bookmarkStart w:id="455" w:name="_Toc116976131"/>
      <w:bookmarkStart w:id="456" w:name="_Toc122420765"/>
      <w:bookmarkStart w:id="457" w:name="_Toc498871259"/>
      <w:bookmarkStart w:id="458" w:name="_Toc9864095"/>
      <w:bookmarkStart w:id="459" w:name="_Toc439513169"/>
      <w:bookmarkStart w:id="460" w:name="_Toc358307755"/>
      <w:bookmarkStart w:id="461" w:name="_Toc5124217"/>
      <w:bookmarkStart w:id="462" w:name="_Toc439513453"/>
      <w:bookmarkStart w:id="463" w:name="_Toc524517870"/>
      <w:bookmarkStart w:id="464" w:name="_Toc494832095"/>
      <w:bookmarkStart w:id="465" w:name="_Toc524368798"/>
      <w:bookmarkStart w:id="466" w:name="_Toc109467930"/>
      <w:bookmarkStart w:id="467" w:name="_Toc414510788"/>
      <w:bookmarkStart w:id="468" w:name="_Toc470184449"/>
      <w:bookmarkStart w:id="469" w:name="_Toc369081826"/>
      <w:bookmarkStart w:id="470" w:name="_Toc116924487"/>
      <w:bookmarkStart w:id="471" w:name="_Toc438513742"/>
      <w:bookmarkStart w:id="472" w:name="_Toc422162000"/>
      <w:bookmarkStart w:id="473" w:name="_Toc418023341"/>
      <w:bookmarkStart w:id="474" w:name="_Toc26049"/>
      <w:bookmarkStart w:id="475" w:name="_Toc425347670"/>
      <w:bookmarkStart w:id="476" w:name="_Toc267904314"/>
      <w:bookmarkStart w:id="477" w:name="_Toc458635604"/>
      <w:bookmarkStart w:id="478" w:name="_Toc265700489"/>
      <w:bookmarkStart w:id="479" w:name="_Toc522529813"/>
      <w:bookmarkStart w:id="480" w:name="_Toc23008"/>
      <w:bookmarkStart w:id="481" w:name="_Toc262564644"/>
      <w:bookmarkStart w:id="482" w:name="_Toc61327440"/>
      <w:bookmarkStart w:id="483" w:name="_Toc523170350"/>
      <w:bookmarkStart w:id="484" w:name="_Toc10446427"/>
      <w:bookmarkStart w:id="485" w:name="_Toc479340797"/>
      <w:bookmarkStart w:id="486" w:name="_Toc514177061"/>
      <w:bookmarkStart w:id="487" w:name="_Toc116981031"/>
      <w:bookmarkStart w:id="488" w:name="_Toc330545478"/>
      <w:bookmarkStart w:id="489" w:name="_Toc9612859"/>
      <w:bookmarkStart w:id="490" w:name="_Toc107460010"/>
      <w:bookmarkStart w:id="491" w:name="_Toc11944600"/>
      <w:bookmarkStart w:id="492" w:name="_Toc487044260"/>
      <w:bookmarkStart w:id="493" w:name="_Toc439679276"/>
      <w:bookmarkStart w:id="494" w:name="_Toc107383647"/>
      <w:bookmarkStart w:id="495" w:name="_Toc277154674"/>
      <w:bookmarkStart w:id="496" w:name="_Toc486969387"/>
      <w:bookmarkStart w:id="497" w:name="_Toc509337059"/>
      <w:r>
        <w:rPr>
          <w:rFonts w:hint="eastAsia"/>
          <w:color w:val="000000" w:themeColor="text1"/>
          <w:sz w:val="28"/>
          <w:szCs w:val="28"/>
          <w:highlight w:val="none"/>
          <w14:textFill>
            <w14:solidFill>
              <w14:schemeClr w14:val="tx1"/>
            </w14:solidFill>
          </w14:textFill>
        </w:rPr>
        <w:t>6、评分标准和权重</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42771DC1">
      <w:pPr>
        <w:spacing w:beforeAutospacing="0" w:line="360" w:lineRule="auto"/>
        <w:rPr>
          <w:b/>
          <w:bCs/>
          <w:color w:val="000000" w:themeColor="text1"/>
          <w:highlight w:val="none"/>
          <w14:textFill>
            <w14:solidFill>
              <w14:schemeClr w14:val="tx1"/>
            </w14:solidFill>
          </w14:textFill>
        </w:rPr>
      </w:pPr>
      <w:bookmarkStart w:id="498" w:name="_Toc61327441"/>
      <w:r>
        <w:rPr>
          <w:rFonts w:hint="eastAsia" w:ascii="宋体" w:hAnsi="宋体"/>
          <w:b/>
          <w:bCs/>
          <w:color w:val="000000" w:themeColor="text1"/>
          <w:sz w:val="24"/>
          <w:highlight w:val="none"/>
          <w14:textFill>
            <w14:solidFill>
              <w14:schemeClr w14:val="tx1"/>
            </w14:solidFill>
          </w14:textFill>
        </w:rPr>
        <w:t>6.1 评分标准</w:t>
      </w:r>
      <w:bookmarkEnd w:id="498"/>
    </w:p>
    <w:p w14:paraId="0A088846">
      <w:pPr>
        <w:spacing w:line="360" w:lineRule="auto"/>
        <w:ind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评委对</w:t>
      </w:r>
      <w:r>
        <w:rPr>
          <w:rFonts w:hint="eastAsia" w:ascii="宋体" w:hAnsi="宋体"/>
          <w:b/>
          <w:color w:val="000000" w:themeColor="text1"/>
          <w:sz w:val="24"/>
          <w:highlight w:val="none"/>
          <w:lang w:eastAsia="zh-CN"/>
          <w14:textFill>
            <w14:solidFill>
              <w14:schemeClr w14:val="tx1"/>
            </w14:solidFill>
          </w14:textFill>
        </w:rPr>
        <w:t>投标文件</w:t>
      </w:r>
      <w:r>
        <w:rPr>
          <w:rFonts w:hint="eastAsia" w:ascii="宋体" w:hAnsi="宋体"/>
          <w:b/>
          <w:color w:val="000000" w:themeColor="text1"/>
          <w:sz w:val="24"/>
          <w:highlight w:val="none"/>
          <w14:textFill>
            <w14:solidFill>
              <w14:schemeClr w14:val="tx1"/>
            </w14:solidFill>
          </w14:textFill>
        </w:rPr>
        <w:t>的技术及商务响应情况进行评分。</w:t>
      </w:r>
    </w:p>
    <w:p w14:paraId="18C2598A">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技术、商务、价格评分应分别考虑下列因素：</w:t>
      </w:r>
    </w:p>
    <w:p w14:paraId="1847385E">
      <w:pPr>
        <w:spacing w:line="360" w:lineRule="auto"/>
        <w:outlineLvl w:val="3"/>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6.1.1 技术、</w:t>
      </w:r>
      <w:r>
        <w:rPr>
          <w:rFonts w:hint="eastAsia" w:ascii="宋体" w:hAnsi="宋体"/>
          <w:b/>
          <w:color w:val="000000" w:themeColor="text1"/>
          <w:sz w:val="24"/>
          <w:highlight w:val="none"/>
          <w14:textFill>
            <w14:solidFill>
              <w14:schemeClr w14:val="tx1"/>
            </w14:solidFill>
          </w14:textFill>
        </w:rPr>
        <w:t>商务</w:t>
      </w:r>
      <w:r>
        <w:rPr>
          <w:rFonts w:hint="eastAsia" w:ascii="宋体" w:hAnsi="宋体"/>
          <w:b/>
          <w:bCs/>
          <w:color w:val="000000" w:themeColor="text1"/>
          <w:sz w:val="24"/>
          <w:highlight w:val="none"/>
          <w14:textFill>
            <w14:solidFill>
              <w14:schemeClr w14:val="tx1"/>
            </w14:solidFill>
          </w14:textFill>
        </w:rPr>
        <w:t>评审</w:t>
      </w:r>
    </w:p>
    <w:p w14:paraId="2BC26E62">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评审内容详见技术</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商务响应评审表，技术、商务得分为各评委评分的算术平均值（四舍五入保留两位小数）。</w:t>
      </w:r>
    </w:p>
    <w:p w14:paraId="38EA61E3">
      <w:pPr>
        <w:spacing w:line="360" w:lineRule="auto"/>
        <w:outlineLvl w:val="3"/>
        <w:rPr>
          <w:rFonts w:ascii="宋体" w:hAnsi="宋体"/>
          <w:b/>
          <w:bCs/>
          <w:color w:val="000000" w:themeColor="text1"/>
          <w:sz w:val="24"/>
          <w:highlight w:val="none"/>
          <w14:textFill>
            <w14:solidFill>
              <w14:schemeClr w14:val="tx1"/>
            </w14:solidFill>
          </w14:textFill>
        </w:rPr>
      </w:pPr>
      <w:bookmarkStart w:id="499" w:name="_Toc61327442"/>
      <w:r>
        <w:rPr>
          <w:rFonts w:hint="eastAsia" w:ascii="宋体" w:hAnsi="宋体"/>
          <w:b/>
          <w:bCs/>
          <w:color w:val="000000" w:themeColor="text1"/>
          <w:sz w:val="24"/>
          <w:highlight w:val="none"/>
          <w14:textFill>
            <w14:solidFill>
              <w14:schemeClr w14:val="tx1"/>
            </w14:solidFill>
          </w14:textFill>
        </w:rPr>
        <w:t>6.1.2 价格的开启、核准和评分</w:t>
      </w:r>
    </w:p>
    <w:p w14:paraId="5B75DF72">
      <w:pPr>
        <w:numPr>
          <w:ilvl w:val="0"/>
          <w:numId w:val="0"/>
        </w:numPr>
        <w:tabs>
          <w:tab w:val="left" w:pos="93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1</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评标委员会详细分析、核准价格表，检查其是否存在计算上或累加上的算术错误，修正错误的原则如下：</w:t>
      </w:r>
    </w:p>
    <w:p w14:paraId="36B5816A">
      <w:pPr>
        <w:keepNext w:val="0"/>
        <w:keepLines w:val="0"/>
        <w:pageBreakBefore w:val="0"/>
        <w:widowControl w:val="0"/>
        <w:numPr>
          <w:ilvl w:val="1"/>
          <w:numId w:val="10"/>
        </w:numP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投标文件</w:t>
      </w:r>
      <w:r>
        <w:rPr>
          <w:rFonts w:hint="eastAsia" w:ascii="宋体" w:hAnsi="宋体"/>
          <w:bCs/>
          <w:color w:val="000000" w:themeColor="text1"/>
          <w:sz w:val="24"/>
          <w:highlight w:val="none"/>
          <w14:textFill>
            <w14:solidFill>
              <w14:schemeClr w14:val="tx1"/>
            </w14:solidFill>
          </w14:textFill>
        </w:rPr>
        <w:t>中开标一览表（报价表）内容与</w:t>
      </w:r>
      <w:r>
        <w:rPr>
          <w:rFonts w:hint="eastAsia" w:ascii="宋体" w:hAnsi="宋体"/>
          <w:bCs/>
          <w:color w:val="000000" w:themeColor="text1"/>
          <w:sz w:val="24"/>
          <w:highlight w:val="none"/>
          <w:lang w:eastAsia="zh-CN"/>
          <w14:textFill>
            <w14:solidFill>
              <w14:schemeClr w14:val="tx1"/>
            </w14:solidFill>
          </w14:textFill>
        </w:rPr>
        <w:t>投标文件</w:t>
      </w:r>
      <w:r>
        <w:rPr>
          <w:rFonts w:hint="eastAsia" w:ascii="宋体" w:hAnsi="宋体"/>
          <w:bCs/>
          <w:color w:val="000000" w:themeColor="text1"/>
          <w:sz w:val="24"/>
          <w:highlight w:val="none"/>
          <w14:textFill>
            <w14:solidFill>
              <w14:schemeClr w14:val="tx1"/>
            </w14:solidFill>
          </w14:textFill>
        </w:rPr>
        <w:t>中相应内容不一致的，以开标一览表（报价表）为准；</w:t>
      </w:r>
    </w:p>
    <w:p w14:paraId="1A0BBC87">
      <w:pPr>
        <w:keepNext w:val="0"/>
        <w:keepLines w:val="0"/>
        <w:pageBreakBefore w:val="0"/>
        <w:widowControl w:val="0"/>
        <w:numPr>
          <w:ilvl w:val="1"/>
          <w:numId w:val="10"/>
        </w:numPr>
        <w:tabs>
          <w:tab w:val="left" w:pos="1050"/>
        </w:tabs>
        <w:kinsoku/>
        <w:wordWrap/>
        <w:overflowPunct/>
        <w:topLinePunct w:val="0"/>
        <w:autoSpaceDE/>
        <w:autoSpaceDN/>
        <w:bidi w:val="0"/>
        <w:adjustRightInd/>
        <w:snapToGrid/>
        <w:spacing w:line="360" w:lineRule="auto"/>
        <w:ind w:left="629" w:firstLine="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大写金额和小写金额不一致的，以大写金额为准；</w:t>
      </w:r>
    </w:p>
    <w:p w14:paraId="6A95BB80">
      <w:pPr>
        <w:keepNext w:val="0"/>
        <w:keepLines w:val="0"/>
        <w:pageBreakBefore w:val="0"/>
        <w:widowControl w:val="0"/>
        <w:numPr>
          <w:ilvl w:val="1"/>
          <w:numId w:val="10"/>
        </w:numP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单价金额小数点或者百分比有明显错位的，以开标一览表的总价为准，并修改单价；</w:t>
      </w:r>
    </w:p>
    <w:p w14:paraId="4751E861">
      <w:pPr>
        <w:keepNext w:val="0"/>
        <w:keepLines w:val="0"/>
        <w:pageBreakBefore w:val="0"/>
        <w:widowControl w:val="0"/>
        <w:numPr>
          <w:ilvl w:val="1"/>
          <w:numId w:val="10"/>
        </w:numPr>
        <w:tabs>
          <w:tab w:val="left" w:pos="1050"/>
        </w:tabs>
        <w:kinsoku/>
        <w:wordWrap/>
        <w:overflowPunct/>
        <w:topLinePunct w:val="0"/>
        <w:autoSpaceDE/>
        <w:autoSpaceDN/>
        <w:bidi w:val="0"/>
        <w:adjustRightInd/>
        <w:snapToGrid/>
        <w:spacing w:line="360" w:lineRule="auto"/>
        <w:ind w:left="629" w:firstLine="0"/>
        <w:textAlignment w:val="auto"/>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总价金额与按单价汇总金额不一致的，以单价金额计算结果为准；</w:t>
      </w:r>
    </w:p>
    <w:p w14:paraId="4D8F8E76">
      <w:pPr>
        <w:tabs>
          <w:tab w:val="left" w:pos="1050"/>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同时出现两种以上不一致的，按照前款规定的顺序修正。修正后的报价按照</w:t>
      </w:r>
      <w:r>
        <w:rPr>
          <w:rFonts w:hint="eastAsia" w:ascii="宋体" w:hAnsi="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cs="宋体"/>
          <w:color w:val="000000" w:themeColor="text1"/>
          <w:kern w:val="0"/>
          <w:sz w:val="24"/>
          <w:szCs w:val="24"/>
          <w:highlight w:val="none"/>
          <w14:textFill>
            <w14:solidFill>
              <w14:schemeClr w14:val="tx1"/>
            </w14:solidFill>
          </w14:textFill>
        </w:rPr>
        <w:t>的澄清、说明或者补正应当采用书面形式，并加盖公章，或者由法定代表人或其授权的代表签字。</w:t>
      </w:r>
      <w:r>
        <w:rPr>
          <w:rFonts w:hint="eastAsia" w:ascii="宋体" w:hAnsi="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cs="宋体"/>
          <w:color w:val="000000" w:themeColor="text1"/>
          <w:kern w:val="0"/>
          <w:sz w:val="24"/>
          <w:szCs w:val="24"/>
          <w:highlight w:val="none"/>
          <w14:textFill>
            <w14:solidFill>
              <w14:schemeClr w14:val="tx1"/>
            </w14:solidFill>
          </w14:textFill>
        </w:rPr>
        <w:t>的澄清、说明或者补正不得超出</w:t>
      </w:r>
      <w:r>
        <w:rPr>
          <w:rFonts w:hint="eastAsia" w:ascii="宋体" w:hAnsi="宋体" w:cs="宋体"/>
          <w:color w:val="000000" w:themeColor="text1"/>
          <w:kern w:val="0"/>
          <w:sz w:val="24"/>
          <w:szCs w:val="24"/>
          <w:highlight w:val="none"/>
          <w:lang w:eastAsia="zh-CN"/>
          <w14:textFill>
            <w14:solidFill>
              <w14:schemeClr w14:val="tx1"/>
            </w14:solidFill>
          </w14:textFill>
        </w:rPr>
        <w:t>投标文件</w:t>
      </w:r>
      <w:r>
        <w:rPr>
          <w:rFonts w:hint="eastAsia" w:ascii="宋体" w:hAnsi="宋体" w:cs="宋体"/>
          <w:color w:val="000000" w:themeColor="text1"/>
          <w:kern w:val="0"/>
          <w:sz w:val="24"/>
          <w:szCs w:val="24"/>
          <w:highlight w:val="none"/>
          <w14:textFill>
            <w14:solidFill>
              <w14:schemeClr w14:val="tx1"/>
            </w14:solidFill>
          </w14:textFill>
        </w:rPr>
        <w:t>的范围或者改变</w:t>
      </w:r>
      <w:r>
        <w:rPr>
          <w:rFonts w:hint="eastAsia" w:ascii="宋体" w:hAnsi="宋体" w:cs="宋体"/>
          <w:color w:val="000000" w:themeColor="text1"/>
          <w:kern w:val="0"/>
          <w:sz w:val="24"/>
          <w:szCs w:val="24"/>
          <w:highlight w:val="none"/>
          <w:lang w:eastAsia="zh-CN"/>
          <w14:textFill>
            <w14:solidFill>
              <w14:schemeClr w14:val="tx1"/>
            </w14:solidFill>
          </w14:textFill>
        </w:rPr>
        <w:t>投标文件</w:t>
      </w:r>
      <w:r>
        <w:rPr>
          <w:rFonts w:hint="eastAsia" w:ascii="宋体" w:hAnsi="宋体" w:cs="宋体"/>
          <w:color w:val="000000" w:themeColor="text1"/>
          <w:kern w:val="0"/>
          <w:sz w:val="24"/>
          <w:szCs w:val="24"/>
          <w:highlight w:val="none"/>
          <w14:textFill>
            <w14:solidFill>
              <w14:schemeClr w14:val="tx1"/>
            </w14:solidFill>
          </w14:textFill>
        </w:rPr>
        <w:t>的实质性内容。经</w:t>
      </w:r>
      <w:r>
        <w:rPr>
          <w:rFonts w:hint="eastAsia" w:ascii="宋体" w:hAnsi="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cs="宋体"/>
          <w:color w:val="000000" w:themeColor="text1"/>
          <w:kern w:val="0"/>
          <w:sz w:val="24"/>
          <w:szCs w:val="24"/>
          <w:highlight w:val="none"/>
          <w14:textFill>
            <w14:solidFill>
              <w14:schemeClr w14:val="tx1"/>
            </w14:solidFill>
          </w14:textFill>
        </w:rPr>
        <w:t>确认后产生约束力，</w:t>
      </w:r>
      <w:r>
        <w:rPr>
          <w:rFonts w:hint="eastAsia" w:ascii="宋体" w:hAnsi="宋体" w:cs="宋体"/>
          <w:color w:val="000000" w:themeColor="text1"/>
          <w:kern w:val="0"/>
          <w:sz w:val="24"/>
          <w:szCs w:val="24"/>
          <w:highlight w:val="none"/>
          <w:lang w:eastAsia="zh-CN"/>
          <w14:textFill>
            <w14:solidFill>
              <w14:schemeClr w14:val="tx1"/>
            </w14:solidFill>
          </w14:textFill>
        </w:rPr>
        <w:t>投标人</w:t>
      </w:r>
      <w:r>
        <w:rPr>
          <w:rFonts w:hint="eastAsia" w:ascii="宋体" w:hAnsi="宋体" w:cs="宋体"/>
          <w:color w:val="000000" w:themeColor="text1"/>
          <w:kern w:val="0"/>
          <w:sz w:val="24"/>
          <w:szCs w:val="24"/>
          <w:highlight w:val="none"/>
          <w14:textFill>
            <w14:solidFill>
              <w14:schemeClr w14:val="tx1"/>
            </w14:solidFill>
          </w14:textFill>
        </w:rPr>
        <w:t>不确认的，其投标无效。</w:t>
      </w:r>
    </w:p>
    <w:p w14:paraId="4ADAD98B">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2</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供货范围（包括</w:t>
      </w:r>
      <w:r>
        <w:rPr>
          <w:rFonts w:hint="eastAsia" w:ascii="宋体" w:hAnsi="宋体"/>
          <w:bCs/>
          <w:color w:val="000000" w:themeColor="text1"/>
          <w:sz w:val="24"/>
          <w:highlight w:val="none"/>
          <w:lang w:eastAsia="zh-CN"/>
          <w14:textFill>
            <w14:solidFill>
              <w14:schemeClr w14:val="tx1"/>
            </w14:solidFill>
          </w14:textFill>
        </w:rPr>
        <w:t>货物</w:t>
      </w:r>
      <w:r>
        <w:rPr>
          <w:rFonts w:hint="eastAsia" w:ascii="宋体" w:hAnsi="宋体"/>
          <w:bCs/>
          <w:color w:val="000000" w:themeColor="text1"/>
          <w:sz w:val="24"/>
          <w:highlight w:val="none"/>
          <w14:textFill>
            <w14:solidFill>
              <w14:schemeClr w14:val="tx1"/>
            </w14:solidFill>
          </w14:textFill>
        </w:rPr>
        <w:t>和服务）缺漏项的调整，其调整价格为该项在其他有效投标中的最</w:t>
      </w:r>
      <w:r>
        <w:rPr>
          <w:rFonts w:hint="eastAsia" w:ascii="宋体" w:hAnsi="宋体"/>
          <w:bCs/>
          <w:color w:val="000000" w:themeColor="text1"/>
          <w:sz w:val="24"/>
          <w:highlight w:val="none"/>
          <w:lang w:val="en-US" w:eastAsia="zh-CN"/>
          <w14:textFill>
            <w14:solidFill>
              <w14:schemeClr w14:val="tx1"/>
            </w14:solidFill>
          </w14:textFill>
        </w:rPr>
        <w:t>低</w:t>
      </w:r>
      <w:r>
        <w:rPr>
          <w:rFonts w:hint="eastAsia" w:ascii="宋体" w:hAnsi="宋体"/>
          <w:bCs/>
          <w:color w:val="000000" w:themeColor="text1"/>
          <w:sz w:val="24"/>
          <w:highlight w:val="none"/>
          <w14:textFill>
            <w14:solidFill>
              <w14:schemeClr w14:val="tx1"/>
            </w14:solidFill>
          </w14:textFill>
        </w:rPr>
        <w:t>报价。</w:t>
      </w:r>
    </w:p>
    <w:p w14:paraId="75430263">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3</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评标委员会将按照上述修正错误的方法调整</w:t>
      </w:r>
      <w:r>
        <w:rPr>
          <w:rFonts w:hint="eastAsia" w:ascii="宋体" w:hAnsi="宋体"/>
          <w:bCs/>
          <w:color w:val="000000" w:themeColor="text1"/>
          <w:sz w:val="24"/>
          <w:highlight w:val="none"/>
          <w:lang w:eastAsia="zh-CN"/>
          <w14:textFill>
            <w14:solidFill>
              <w14:schemeClr w14:val="tx1"/>
            </w14:solidFill>
          </w14:textFill>
        </w:rPr>
        <w:t>投标文件</w:t>
      </w:r>
      <w:r>
        <w:rPr>
          <w:rFonts w:hint="eastAsia" w:ascii="宋体" w:hAnsi="宋体"/>
          <w:bCs/>
          <w:color w:val="000000" w:themeColor="text1"/>
          <w:sz w:val="24"/>
          <w:highlight w:val="none"/>
          <w14:textFill>
            <w14:solidFill>
              <w14:schemeClr w14:val="tx1"/>
            </w14:solidFill>
          </w14:textFill>
        </w:rPr>
        <w:t>中投标报价，调整后的价格对</w:t>
      </w:r>
      <w:r>
        <w:rPr>
          <w:rFonts w:hint="eastAsia" w:ascii="宋体" w:hAnsi="宋体"/>
          <w:bCs/>
          <w:color w:val="000000" w:themeColor="text1"/>
          <w:sz w:val="24"/>
          <w:highlight w:val="none"/>
          <w:lang w:eastAsia="zh-CN"/>
          <w14:textFill>
            <w14:solidFill>
              <w14:schemeClr w14:val="tx1"/>
            </w14:solidFill>
          </w14:textFill>
        </w:rPr>
        <w:t>投标人</w:t>
      </w:r>
      <w:r>
        <w:rPr>
          <w:rFonts w:hint="eastAsia" w:ascii="宋体" w:hAnsi="宋体"/>
          <w:bCs/>
          <w:color w:val="000000" w:themeColor="text1"/>
          <w:sz w:val="24"/>
          <w:highlight w:val="none"/>
          <w14:textFill>
            <w14:solidFill>
              <w14:schemeClr w14:val="tx1"/>
            </w14:solidFill>
          </w14:textFill>
        </w:rPr>
        <w:t>具有约束力。如果</w:t>
      </w:r>
      <w:r>
        <w:rPr>
          <w:rFonts w:hint="eastAsia" w:ascii="宋体" w:hAnsi="宋体"/>
          <w:bCs/>
          <w:color w:val="000000" w:themeColor="text1"/>
          <w:sz w:val="24"/>
          <w:highlight w:val="none"/>
          <w:lang w:eastAsia="zh-CN"/>
          <w14:textFill>
            <w14:solidFill>
              <w14:schemeClr w14:val="tx1"/>
            </w14:solidFill>
          </w14:textFill>
        </w:rPr>
        <w:t>投标人</w:t>
      </w:r>
      <w:r>
        <w:rPr>
          <w:rFonts w:hint="eastAsia" w:ascii="宋体" w:hAnsi="宋体"/>
          <w:bCs/>
          <w:color w:val="000000" w:themeColor="text1"/>
          <w:sz w:val="24"/>
          <w:highlight w:val="none"/>
          <w14:textFill>
            <w14:solidFill>
              <w14:schemeClr w14:val="tx1"/>
            </w14:solidFill>
          </w14:textFill>
        </w:rPr>
        <w:t>不接受修正后的投标价格，则其投标将被拒绝。</w:t>
      </w:r>
    </w:p>
    <w:p w14:paraId="79DFA5EF">
      <w:pPr>
        <w:numPr>
          <w:ilvl w:val="0"/>
          <w:numId w:val="0"/>
        </w:numPr>
        <w:tabs>
          <w:tab w:val="left" w:pos="930"/>
        </w:tabs>
        <w:spacing w:line="360" w:lineRule="auto"/>
        <w:ind w:left="525" w:leftChars="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政策价格扣除</w:t>
      </w:r>
      <w:r>
        <w:rPr>
          <w:rFonts w:hint="eastAsia" w:ascii="宋体" w:hAnsi="宋体"/>
          <w:bCs/>
          <w:color w:val="000000" w:themeColor="text1"/>
          <w:sz w:val="24"/>
          <w:highlight w:val="none"/>
          <w:lang w:eastAsia="zh-CN"/>
          <w14:textFill>
            <w14:solidFill>
              <w14:schemeClr w14:val="tx1"/>
            </w14:solidFill>
          </w14:textFill>
        </w:rPr>
        <w:t>：</w:t>
      </w:r>
    </w:p>
    <w:p w14:paraId="45AC1FAA">
      <w:pPr>
        <w:numPr>
          <w:ilvl w:val="0"/>
          <w:numId w:val="0"/>
        </w:numPr>
        <w:tabs>
          <w:tab w:val="left" w:pos="930"/>
        </w:tabs>
        <w:spacing w:line="360" w:lineRule="auto"/>
        <w:ind w:left="525" w:leftChars="0"/>
        <w:rPr>
          <w:rFonts w:hint="eastAsia" w:ascii="宋体" w:hAnsi="宋体"/>
          <w:b w:val="0"/>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4.1</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 w:val="0"/>
          <w:bCs/>
          <w:color w:val="000000" w:themeColor="text1"/>
          <w:sz w:val="24"/>
          <w:highlight w:val="none"/>
          <w14:textFill>
            <w14:solidFill>
              <w14:schemeClr w14:val="tx1"/>
            </w14:solidFill>
          </w14:textFill>
        </w:rPr>
        <w:t>小型和微型企业产品</w:t>
      </w:r>
    </w:p>
    <w:p w14:paraId="1C461670">
      <w:pPr>
        <w:numPr>
          <w:ilvl w:val="1"/>
          <w:numId w:val="11"/>
        </w:numPr>
        <w:tabs>
          <w:tab w:val="left" w:pos="1050"/>
        </w:tabs>
        <w:spacing w:line="360" w:lineRule="auto"/>
        <w:ind w:left="10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根据财务部、工业和信息化部印发的《政府采购促进中小企业发展管理办法》（</w:t>
      </w:r>
      <w:r>
        <w:rPr>
          <w:rFonts w:hint="eastAsia" w:ascii="宋体" w:hAnsi="宋体"/>
          <w:bCs/>
          <w:color w:val="000000" w:themeColor="text1"/>
          <w:sz w:val="24"/>
          <w:highlight w:val="none"/>
          <w:lang w:eastAsia="zh-CN"/>
          <w14:textFill>
            <w14:solidFill>
              <w14:schemeClr w14:val="tx1"/>
            </w14:solidFill>
          </w14:textFill>
        </w:rPr>
        <w:t>财库〔2020〕46号</w:t>
      </w:r>
      <w:r>
        <w:rPr>
          <w:rFonts w:hint="eastAsia" w:ascii="宋体" w:hAnsi="宋体"/>
          <w:bCs/>
          <w:color w:val="000000" w:themeColor="text1"/>
          <w:sz w:val="24"/>
          <w:highlight w:val="none"/>
          <w14:textFill>
            <w14:solidFill>
              <w14:schemeClr w14:val="tx1"/>
            </w14:solidFill>
          </w14:textFill>
        </w:rPr>
        <w:t>）的规，对小型和微型企业产品的价格给予</w:t>
      </w:r>
      <w:r>
        <w:rPr>
          <w:rFonts w:hint="eastAsia" w:ascii="宋体" w:hAnsi="宋体"/>
          <w:bCs/>
          <w:color w:val="000000" w:themeColor="text1"/>
          <w:sz w:val="24"/>
          <w:highlight w:val="none"/>
          <w:lang w:val="en-US" w:eastAsia="zh-CN"/>
          <w14:textFill>
            <w14:solidFill>
              <w14:schemeClr w14:val="tx1"/>
            </w14:solidFill>
          </w14:textFill>
        </w:rPr>
        <w:t>10%-20</w:t>
      </w:r>
      <w:r>
        <w:rPr>
          <w:rFonts w:hint="eastAsia" w:ascii="宋体" w:hAnsi="宋体"/>
          <w:bCs/>
          <w:color w:val="000000" w:themeColor="text1"/>
          <w:sz w:val="24"/>
          <w:highlight w:val="none"/>
          <w14:textFill>
            <w14:solidFill>
              <w14:schemeClr w14:val="tx1"/>
            </w14:solidFill>
          </w14:textFill>
        </w:rPr>
        <w:t>%的扣除，联合体一方为小型、微型企业且小型、微型企业协议合同金额占联合体协议合同总金额30%以上</w:t>
      </w:r>
      <w:r>
        <w:rPr>
          <w:rFonts w:hint="eastAsia" w:ascii="宋体" w:hAnsi="宋体"/>
          <w:bCs/>
          <w:color w:val="000000" w:themeColor="text1"/>
          <w:sz w:val="24"/>
          <w:highlight w:val="none"/>
          <w:lang w:eastAsia="zh-CN"/>
          <w14:textFill>
            <w14:solidFill>
              <w14:schemeClr w14:val="tx1"/>
            </w14:solidFill>
          </w14:textFill>
        </w:rPr>
        <w:t>地对</w:t>
      </w:r>
      <w:r>
        <w:rPr>
          <w:rFonts w:hint="eastAsia" w:ascii="宋体" w:hAnsi="宋体"/>
          <w:bCs/>
          <w:color w:val="000000" w:themeColor="text1"/>
          <w:sz w:val="24"/>
          <w:highlight w:val="none"/>
          <w14:textFill>
            <w14:solidFill>
              <w14:schemeClr w14:val="tx1"/>
            </w14:solidFill>
          </w14:textFill>
        </w:rPr>
        <w:t>联合体总金额扣除</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-6%</w:t>
      </w:r>
      <w:r>
        <w:rPr>
          <w:rFonts w:hint="eastAsia" w:ascii="宋体" w:hAnsi="宋体"/>
          <w:bCs/>
          <w:color w:val="000000" w:themeColor="text1"/>
          <w:sz w:val="24"/>
          <w:highlight w:val="none"/>
          <w14:textFill>
            <w14:solidFill>
              <w14:schemeClr w14:val="tx1"/>
            </w14:solidFill>
          </w14:textFill>
        </w:rPr>
        <w:t>，用扣除后的价格参与评审；投标产品中仅有部分小型和微型企业产品的，则按所投小型和微型企业产品的价格予以扣除。</w:t>
      </w:r>
    </w:p>
    <w:p w14:paraId="3CB2CAC3">
      <w:pPr>
        <w:numPr>
          <w:ilvl w:val="0"/>
          <w:numId w:val="0"/>
        </w:numPr>
        <w:tabs>
          <w:tab w:val="left" w:pos="1050"/>
        </w:tabs>
        <w:spacing w:line="360" w:lineRule="auto"/>
        <w:ind w:left="630" w:leftChars="0"/>
        <w:rPr>
          <w:rFonts w:hint="eastAsia" w:ascii="宋体" w:hAnsi="宋体" w:eastAsia="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注：对于未预留份额专门面向中小企业的采购项目，以及预留份额项目中的非预留部分采购包，招标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C7CE8E5">
      <w:pPr>
        <w:numPr>
          <w:ilvl w:val="1"/>
          <w:numId w:val="11"/>
        </w:numPr>
        <w:tabs>
          <w:tab w:val="left" w:pos="1050"/>
        </w:tabs>
        <w:spacing w:line="360" w:lineRule="auto"/>
        <w:ind w:left="10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eastAsia="zh-CN"/>
          <w14:textFill>
            <w14:solidFill>
              <w14:schemeClr w14:val="tx1"/>
            </w14:solidFill>
          </w14:textFill>
        </w:rPr>
        <w:t>政府采购促进中小企业发展管理办法</w:t>
      </w:r>
      <w:r>
        <w:rPr>
          <w:rFonts w:hint="eastAsia" w:ascii="宋体" w:hAnsi="宋体"/>
          <w:bCs/>
          <w:color w:val="000000" w:themeColor="text1"/>
          <w:sz w:val="24"/>
          <w:highlight w:val="none"/>
          <w14:textFill>
            <w14:solidFill>
              <w14:schemeClr w14:val="tx1"/>
            </w14:solidFill>
          </w14:textFill>
        </w:rPr>
        <w:t>》所称中小企业（含中型、小型、微型企业，下同）应当同时符合以下条件：</w:t>
      </w:r>
    </w:p>
    <w:p w14:paraId="6C944C1C">
      <w:pPr>
        <w:spacing w:line="360" w:lineRule="auto"/>
        <w:ind w:left="63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①符合中小企业划分标准；</w:t>
      </w:r>
    </w:p>
    <w:p w14:paraId="11214A53">
      <w:pPr>
        <w:spacing w:line="360" w:lineRule="auto"/>
        <w:ind w:left="630" w:firstLine="48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②提供本企业制造的货物、承担的工程或者服务，或者提供其他中小企业制造的货物。本项所称货物不包括使用大型企业注册商标的货物。</w:t>
      </w:r>
    </w:p>
    <w:p w14:paraId="04CB98DA">
      <w:pPr>
        <w:spacing w:line="360" w:lineRule="auto"/>
        <w:ind w:left="630" w:firstLine="480"/>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中小企业划分标准以《工业和信息化部、国家统计局、国家发展和改革委员会、财政部关于印发中小企业划型标准的通知》（工信部联企业[2011]104号）规定的划分标准为准。小型、微型企业提供中型企业制造的货物的，视同为中型企业。</w:t>
      </w:r>
    </w:p>
    <w:p w14:paraId="1260D006">
      <w:pPr>
        <w:numPr>
          <w:ilvl w:val="0"/>
          <w:numId w:val="0"/>
        </w:numPr>
        <w:spacing w:line="360" w:lineRule="auto"/>
        <w:ind w:left="1110" w:leftChars="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③</w:t>
      </w:r>
      <w:r>
        <w:rPr>
          <w:rFonts w:hint="eastAsia" w:ascii="宋体" w:hAnsi="宋体"/>
          <w:bCs/>
          <w:color w:val="000000" w:themeColor="text1"/>
          <w:sz w:val="24"/>
          <w:highlight w:val="none"/>
          <w14:textFill>
            <w14:solidFill>
              <w14:schemeClr w14:val="tx1"/>
            </w14:solidFill>
          </w14:textFill>
        </w:rPr>
        <w:t>参加政府采购活动的中小企业应当提供《中小企业声明函》</w:t>
      </w:r>
    </w:p>
    <w:p w14:paraId="6C431862">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2）监狱企业产品价格扣除</w:t>
      </w:r>
    </w:p>
    <w:p w14:paraId="643C849C">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a）监狱企业视同小型、微型企业，按上述1.的a)条款享受评审中价格扣除。</w:t>
      </w:r>
    </w:p>
    <w:p w14:paraId="3B4AE3CF">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51287A">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c）监狱企业参加政府采购活动时，应当提供由省级以上监狱管理局、戒毒管理局（含新疆生产建设兵团）出具的属于监狱企业的证明文件，否则不予认可。</w:t>
      </w:r>
    </w:p>
    <w:p w14:paraId="72A47C06">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lang w:eastAsia="zh-CN"/>
          <w14:textFill>
            <w14:solidFill>
              <w14:schemeClr w14:val="tx1"/>
            </w14:solidFill>
          </w14:textFill>
        </w:rPr>
        <w:t>3）残疾人福利性单位产品价格扣除</w:t>
      </w:r>
    </w:p>
    <w:p w14:paraId="2D556B42">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a）残疾人福利性单位视同小型、微型企业，按上述1.的a)条款享受评审中价格扣除。</w:t>
      </w:r>
    </w:p>
    <w:p w14:paraId="5E50C6F8">
      <w:pPr>
        <w:tabs>
          <w:tab w:val="left" w:pos="1050"/>
        </w:tabs>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b）根据财政部、民政部、中国残疾人联合会印发的《关于促进残疾人就业政府采购政策的通知》（财库〔2026〕141号）的规定，符合条件的残疾人福利性单位在参加政府采购活动时，应当提供该通知规定的《残疾人福利性单位声明函》（格式见第</w:t>
      </w:r>
      <w:r>
        <w:rPr>
          <w:rFonts w:hint="eastAsia" w:ascii="宋体" w:hAnsi="宋体"/>
          <w:bCs/>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lang w:eastAsia="zh-CN"/>
          <w14:textFill>
            <w14:solidFill>
              <w14:schemeClr w14:val="tx1"/>
            </w14:solidFill>
          </w14:textFill>
        </w:rPr>
        <w:t>章投标文件格式），并对声明的真实性负责。一旦中标将在中标公告中公告其声明函，接受社会监督。投标人提供的《残疾人福利性单位声明函》与事实不符的，依照《政府采购法》第七十七条第一款的规定追究法律责任。</w:t>
      </w:r>
    </w:p>
    <w:p w14:paraId="3091D5AD">
      <w:pPr>
        <w:tabs>
          <w:tab w:val="left" w:pos="1050"/>
        </w:tabs>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4.4</w:t>
      </w:r>
      <w:r>
        <w:rPr>
          <w:rFonts w:hint="eastAsia" w:ascii="宋体" w:hAnsi="宋体"/>
          <w:bCs/>
          <w:color w:val="000000" w:themeColor="text1"/>
          <w:sz w:val="24"/>
          <w:highlight w:val="none"/>
          <w:lang w:eastAsia="zh-CN"/>
          <w14:textFill>
            <w14:solidFill>
              <w14:schemeClr w14:val="tx1"/>
            </w14:solidFill>
          </w14:textFill>
        </w:rPr>
        <w:t>）投标人</w:t>
      </w:r>
      <w:r>
        <w:rPr>
          <w:rFonts w:hint="eastAsia" w:ascii="宋体" w:hAnsi="宋体"/>
          <w:bCs/>
          <w:color w:val="000000" w:themeColor="text1"/>
          <w:sz w:val="24"/>
          <w:highlight w:val="none"/>
          <w14:textFill>
            <w14:solidFill>
              <w14:schemeClr w14:val="tx1"/>
            </w14:solidFill>
          </w14:textFill>
        </w:rPr>
        <w:t>同时为小型、微型企业、监狱企业和残疾人福利性单位任两种或以上情况的，评审中只享受一次价格扣除。不重复进行价格扣除。</w:t>
      </w:r>
    </w:p>
    <w:p w14:paraId="29896D8C">
      <w:pPr>
        <w:tabs>
          <w:tab w:val="left" w:pos="0"/>
        </w:tabs>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bCs/>
          <w:color w:val="000000" w:themeColor="text1"/>
          <w:sz w:val="24"/>
          <w:highlight w:val="none"/>
          <w:lang w:val="en-US" w:eastAsia="zh-CN"/>
          <w14:textFill>
            <w14:solidFill>
              <w14:schemeClr w14:val="tx1"/>
            </w14:solidFill>
          </w14:textFill>
        </w:rPr>
        <w:t>4.5</w:t>
      </w:r>
      <w:r>
        <w:rPr>
          <w:rFonts w:hint="eastAsia" w:ascii="宋体" w:hAnsi="宋体"/>
          <w:bCs/>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节能产品、环保产品价格扣除：对获得节能产品认证证书或环境标志产品认证证书的产品给予5%的价格扣除。</w:t>
      </w:r>
    </w:p>
    <w:p w14:paraId="66F070B8">
      <w:pPr>
        <w:keepNext w:val="0"/>
        <w:keepLines w:val="0"/>
        <w:pageBreakBefore w:val="0"/>
        <w:widowControl w:val="0"/>
        <w:numPr>
          <w:ilvl w:val="0"/>
          <w:numId w:val="0"/>
        </w:numPr>
        <w:tabs>
          <w:tab w:val="left" w:pos="93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lang w:eastAsia="zh-CN"/>
          <w14:textFill>
            <w14:solidFill>
              <w14:schemeClr w14:val="tx1"/>
            </w14:solidFill>
          </w14:textFill>
        </w:rPr>
        <w:t>（</w:t>
      </w:r>
      <w:r>
        <w:rPr>
          <w:rFonts w:hint="eastAsia" w:ascii="宋体" w:hAnsi="宋体"/>
          <w:b w:val="0"/>
          <w:bCs w:val="0"/>
          <w:color w:val="000000" w:themeColor="text1"/>
          <w:sz w:val="24"/>
          <w:highlight w:val="none"/>
          <w:lang w:val="en-US" w:eastAsia="zh-CN"/>
          <w14:textFill>
            <w14:solidFill>
              <w14:schemeClr w14:val="tx1"/>
            </w14:solidFill>
          </w14:textFill>
        </w:rPr>
        <w:t>5</w:t>
      </w:r>
      <w:r>
        <w:rPr>
          <w:rFonts w:hint="eastAsia" w:ascii="宋体" w:hAnsi="宋体"/>
          <w:b w:val="0"/>
          <w:bCs w:val="0"/>
          <w:color w:val="000000" w:themeColor="text1"/>
          <w:sz w:val="24"/>
          <w:highlight w:val="none"/>
          <w:lang w:eastAsia="zh-CN"/>
          <w14:textFill>
            <w14:solidFill>
              <w14:schemeClr w14:val="tx1"/>
            </w14:solidFill>
          </w14:textFill>
        </w:rPr>
        <w:t>）</w:t>
      </w:r>
      <w:r>
        <w:rPr>
          <w:rFonts w:hint="eastAsia" w:ascii="宋体" w:hAnsi="宋体"/>
          <w:b w:val="0"/>
          <w:bCs w:val="0"/>
          <w:color w:val="000000" w:themeColor="text1"/>
          <w:sz w:val="24"/>
          <w:highlight w:val="none"/>
          <w14:textFill>
            <w14:solidFill>
              <w14:schemeClr w14:val="tx1"/>
            </w14:solidFill>
          </w14:textFill>
        </w:rPr>
        <w:t>价格评分</w:t>
      </w:r>
      <w:r>
        <w:rPr>
          <w:rFonts w:hint="eastAsia" w:ascii="宋体" w:hAnsi="宋体"/>
          <w:b/>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取通过资格、符合性评审经过评标委员会修正及价格扣除后的所有</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中最低的投标价格作为基准价格。</w:t>
      </w:r>
    </w:p>
    <w:p w14:paraId="045920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计算公式（四舍五入保留两位小数）：</w:t>
      </w:r>
    </w:p>
    <w:p w14:paraId="589B09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价格评分= [基准价格÷经修正的投标报价]×100</w:t>
      </w:r>
    </w:p>
    <w:p w14:paraId="53FA40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价格得分=价格评分×价格部分权重</w:t>
      </w:r>
    </w:p>
    <w:p w14:paraId="7C13D723">
      <w:pPr>
        <w:spacing w:line="360" w:lineRule="auto"/>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6.2 权重分配</w:t>
      </w:r>
      <w:bookmarkEnd w:id="499"/>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7"/>
        <w:gridCol w:w="3104"/>
        <w:gridCol w:w="2996"/>
      </w:tblGrid>
      <w:tr w14:paraId="7B8C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2A0232C7">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bookmarkStart w:id="500" w:name="_Toc61327443"/>
            <w:r>
              <w:rPr>
                <w:rFonts w:hint="eastAsia" w:ascii="宋体" w:hAnsi="宋体"/>
                <w:b w:val="0"/>
                <w:bCs/>
                <w:color w:val="000000" w:themeColor="text1"/>
                <w:sz w:val="24"/>
                <w:szCs w:val="24"/>
                <w:highlight w:val="none"/>
                <w14:textFill>
                  <w14:solidFill>
                    <w14:schemeClr w14:val="tx1"/>
                  </w14:solidFill>
                </w14:textFill>
              </w:rPr>
              <w:t>评分项目</w:t>
            </w:r>
          </w:p>
        </w:tc>
        <w:tc>
          <w:tcPr>
            <w:tcW w:w="3104" w:type="dxa"/>
            <w:noWrap w:val="0"/>
            <w:vAlign w:val="center"/>
          </w:tcPr>
          <w:p w14:paraId="7FC67819">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lang w:eastAsia="zh-CN"/>
                <w14:textFill>
                  <w14:solidFill>
                    <w14:schemeClr w14:val="tx1"/>
                  </w14:solidFill>
                </w14:textFill>
              </w:rPr>
              <w:t>商务</w:t>
            </w:r>
            <w:r>
              <w:rPr>
                <w:rFonts w:hint="eastAsia" w:ascii="宋体" w:hAnsi="宋体"/>
                <w:b w:val="0"/>
                <w:bCs/>
                <w:color w:val="000000" w:themeColor="text1"/>
                <w:sz w:val="24"/>
                <w:szCs w:val="24"/>
                <w:highlight w:val="none"/>
                <w14:textFill>
                  <w14:solidFill>
                    <w14:schemeClr w14:val="tx1"/>
                  </w14:solidFill>
                </w14:textFill>
              </w:rPr>
              <w:t>技术部分</w:t>
            </w:r>
          </w:p>
        </w:tc>
        <w:tc>
          <w:tcPr>
            <w:tcW w:w="2996" w:type="dxa"/>
            <w:noWrap w:val="0"/>
            <w:vAlign w:val="center"/>
          </w:tcPr>
          <w:p w14:paraId="51D67A03">
            <w:pPr>
              <w:spacing w:line="360" w:lineRule="auto"/>
              <w:jc w:val="center"/>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价格部分</w:t>
            </w:r>
          </w:p>
        </w:tc>
      </w:tr>
      <w:tr w14:paraId="0491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70FA473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权重</w:t>
            </w:r>
          </w:p>
        </w:tc>
        <w:tc>
          <w:tcPr>
            <w:tcW w:w="3104" w:type="dxa"/>
            <w:noWrap w:val="0"/>
            <w:vAlign w:val="center"/>
          </w:tcPr>
          <w:p w14:paraId="1EE17A2F">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90</w:t>
            </w:r>
            <w:r>
              <w:rPr>
                <w:rFonts w:hint="eastAsia" w:ascii="宋体" w:hAnsi="宋体"/>
                <w:color w:val="000000" w:themeColor="text1"/>
                <w:sz w:val="24"/>
                <w:szCs w:val="24"/>
                <w:highlight w:val="none"/>
                <w14:textFill>
                  <w14:solidFill>
                    <w14:schemeClr w14:val="tx1"/>
                  </w14:solidFill>
                </w14:textFill>
              </w:rPr>
              <w:t>%</w:t>
            </w:r>
          </w:p>
        </w:tc>
        <w:tc>
          <w:tcPr>
            <w:tcW w:w="2996" w:type="dxa"/>
            <w:noWrap w:val="0"/>
            <w:vAlign w:val="center"/>
          </w:tcPr>
          <w:p w14:paraId="6C870C3D">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w:t>
            </w:r>
          </w:p>
        </w:tc>
      </w:tr>
      <w:tr w14:paraId="14ED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197" w:type="dxa"/>
            <w:noWrap w:val="0"/>
            <w:vAlign w:val="center"/>
          </w:tcPr>
          <w:p w14:paraId="16984C6C">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满分</w:t>
            </w:r>
          </w:p>
        </w:tc>
        <w:tc>
          <w:tcPr>
            <w:tcW w:w="3104" w:type="dxa"/>
            <w:noWrap w:val="0"/>
            <w:vAlign w:val="center"/>
          </w:tcPr>
          <w:p w14:paraId="60116C4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90</w:t>
            </w:r>
            <w:r>
              <w:rPr>
                <w:rFonts w:hint="eastAsia" w:ascii="宋体" w:hAnsi="宋体"/>
                <w:color w:val="000000" w:themeColor="text1"/>
                <w:sz w:val="24"/>
                <w:szCs w:val="24"/>
                <w:highlight w:val="none"/>
                <w14:textFill>
                  <w14:solidFill>
                    <w14:schemeClr w14:val="tx1"/>
                  </w14:solidFill>
                </w14:textFill>
              </w:rPr>
              <w:t>分</w:t>
            </w:r>
          </w:p>
        </w:tc>
        <w:tc>
          <w:tcPr>
            <w:tcW w:w="2996" w:type="dxa"/>
            <w:noWrap w:val="0"/>
            <w:vAlign w:val="center"/>
          </w:tcPr>
          <w:p w14:paraId="03A0D67A">
            <w:pPr>
              <w:spacing w:line="360" w:lineRule="auto"/>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分</w:t>
            </w:r>
          </w:p>
        </w:tc>
      </w:tr>
    </w:tbl>
    <w:p w14:paraId="571E8ED7">
      <w:pPr>
        <w:spacing w:line="360" w:lineRule="auto"/>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6.3 综合得分</w:t>
      </w:r>
      <w:bookmarkEnd w:id="500"/>
    </w:p>
    <w:p w14:paraId="6F23DB7E">
      <w:pPr>
        <w:spacing w:line="360" w:lineRule="auto"/>
        <w:ind w:left="-2" w:leftChars="-1" w:firstLine="631"/>
        <w:rPr>
          <w:rFonts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综合得分=</w:t>
      </w:r>
      <w:r>
        <w:rPr>
          <w:rFonts w:hint="eastAsia" w:ascii="宋体" w:hAnsi="宋体"/>
          <w:b w:val="0"/>
          <w:bCs/>
          <w:color w:val="000000" w:themeColor="text1"/>
          <w:sz w:val="24"/>
          <w:highlight w:val="none"/>
          <w:lang w:eastAsia="zh-CN"/>
          <w14:textFill>
            <w14:solidFill>
              <w14:schemeClr w14:val="tx1"/>
            </w14:solidFill>
          </w14:textFill>
        </w:rPr>
        <w:t>商务</w:t>
      </w:r>
      <w:r>
        <w:rPr>
          <w:rFonts w:hint="eastAsia" w:ascii="宋体" w:hAnsi="宋体"/>
          <w:b w:val="0"/>
          <w:bCs/>
          <w:color w:val="000000" w:themeColor="text1"/>
          <w:sz w:val="24"/>
          <w:highlight w:val="none"/>
          <w14:textFill>
            <w14:solidFill>
              <w14:schemeClr w14:val="tx1"/>
            </w14:solidFill>
          </w14:textFill>
        </w:rPr>
        <w:t>技术得分+价格得分</w:t>
      </w:r>
    </w:p>
    <w:p w14:paraId="5AFC6544">
      <w:pPr>
        <w:spacing w:afterAutospacing="0" w:line="360" w:lineRule="auto"/>
        <w:ind w:left="-2" w:leftChars="-1" w:firstLine="63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评标委员会根据</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最终得分高低排定名次。</w:t>
      </w:r>
    </w:p>
    <w:p w14:paraId="5D901C8B">
      <w:pPr>
        <w:pStyle w:val="4"/>
        <w:spacing w:before="0" w:beforeLines="0" w:beforeAutospacing="0" w:after="0" w:afterLines="0" w:afterAutospacing="0" w:line="360" w:lineRule="auto"/>
        <w:rPr>
          <w:color w:val="000000" w:themeColor="text1"/>
          <w:sz w:val="28"/>
          <w:szCs w:val="28"/>
          <w:highlight w:val="none"/>
          <w14:textFill>
            <w14:solidFill>
              <w14:schemeClr w14:val="tx1"/>
            </w14:solidFill>
          </w14:textFill>
        </w:rPr>
      </w:pPr>
      <w:bookmarkStart w:id="501" w:name="_Toc369081827"/>
      <w:bookmarkStart w:id="502" w:name="_Toc5124218"/>
      <w:bookmarkStart w:id="503" w:name="_Toc416208495"/>
      <w:bookmarkStart w:id="504" w:name="_Toc458635605"/>
      <w:bookmarkStart w:id="505" w:name="_Toc522529814"/>
      <w:bookmarkStart w:id="506" w:name="_Toc479325601"/>
      <w:bookmarkStart w:id="507" w:name="_Toc479340798"/>
      <w:bookmarkStart w:id="508" w:name="_Toc439513170"/>
      <w:bookmarkStart w:id="509" w:name="_Toc498871260"/>
      <w:bookmarkStart w:id="510" w:name="_Toc470184450"/>
      <w:bookmarkStart w:id="511" w:name="_Toc477879849"/>
      <w:bookmarkStart w:id="512" w:name="_Toc498899392"/>
      <w:bookmarkStart w:id="513" w:name="_Toc422865430"/>
      <w:bookmarkStart w:id="514" w:name="_Toc458980402"/>
      <w:bookmarkStart w:id="515" w:name="_Toc438513743"/>
      <w:bookmarkStart w:id="516" w:name="_Toc509337060"/>
      <w:bookmarkStart w:id="517" w:name="_Toc486969388"/>
      <w:bookmarkStart w:id="518" w:name="_Toc11944601"/>
      <w:bookmarkStart w:id="519" w:name="_Toc9612860"/>
      <w:bookmarkStart w:id="520" w:name="_Toc11931294"/>
      <w:bookmarkStart w:id="521" w:name="_Toc514177062"/>
      <w:bookmarkStart w:id="522" w:name="_Toc23766"/>
      <w:bookmarkStart w:id="523" w:name="_Toc9864096"/>
      <w:bookmarkStart w:id="524" w:name="_Toc524368799"/>
      <w:bookmarkStart w:id="525" w:name="_Toc523170351"/>
      <w:bookmarkStart w:id="526" w:name="_Toc414510789"/>
      <w:bookmarkStart w:id="527" w:name="_Toc487044261"/>
      <w:bookmarkStart w:id="528" w:name="_Toc439513454"/>
      <w:bookmarkStart w:id="529" w:name="_Toc438722139"/>
      <w:bookmarkStart w:id="530" w:name="_Toc439679277"/>
      <w:bookmarkStart w:id="531" w:name="_Toc509337175"/>
      <w:bookmarkStart w:id="532" w:name="_Toc422162001"/>
      <w:bookmarkStart w:id="533" w:name="_Toc494832096"/>
      <w:bookmarkStart w:id="534" w:name="_Toc358307756"/>
      <w:bookmarkStart w:id="535" w:name="_Toc524517871"/>
      <w:bookmarkStart w:id="536" w:name="_Toc25468"/>
      <w:bookmarkStart w:id="537" w:name="_Toc10446428"/>
      <w:bookmarkStart w:id="538" w:name="_Toc273342939"/>
      <w:bookmarkStart w:id="539" w:name="_Toc425347671"/>
      <w:bookmarkStart w:id="540" w:name="_Toc438508606"/>
      <w:bookmarkStart w:id="541" w:name="_Toc418023342"/>
      <w:r>
        <w:rPr>
          <w:rFonts w:hint="eastAsia"/>
          <w:color w:val="000000" w:themeColor="text1"/>
          <w:sz w:val="28"/>
          <w:szCs w:val="28"/>
          <w:highlight w:val="none"/>
          <w14:textFill>
            <w14:solidFill>
              <w14:schemeClr w14:val="tx1"/>
            </w14:solidFill>
          </w14:textFill>
        </w:rPr>
        <w:t>7、定标和授标</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3EB2B0A5">
      <w:pPr>
        <w:spacing w:beforeAutospacing="0" w:line="360" w:lineRule="auto"/>
        <w:ind w:left="425" w:hanging="424" w:hangingChars="177"/>
        <w:rPr>
          <w:rFonts w:ascii="宋体" w:hAnsi="宋体"/>
          <w:color w:val="000000" w:themeColor="text1"/>
          <w:sz w:val="24"/>
          <w:highlight w:val="none"/>
          <w14:textFill>
            <w14:solidFill>
              <w14:schemeClr w14:val="tx1"/>
            </w14:solidFill>
          </w14:textFill>
        </w:rPr>
      </w:pPr>
      <w:bookmarkStart w:id="542" w:name="_Toc369081828"/>
      <w:bookmarkStart w:id="543" w:name="_Toc273342940"/>
      <w:bookmarkStart w:id="544" w:name="_Toc358307757"/>
      <w:bookmarkStart w:id="545" w:name="_Toc160609601"/>
      <w:r>
        <w:rPr>
          <w:rFonts w:hint="eastAsia" w:ascii="宋体" w:hAnsi="宋体"/>
          <w:color w:val="000000" w:themeColor="text1"/>
          <w:sz w:val="24"/>
          <w:szCs w:val="24"/>
          <w:highlight w:val="none"/>
          <w14:textFill>
            <w14:solidFill>
              <w14:schemeClr w14:val="tx1"/>
            </w14:solidFill>
          </w14:textFill>
        </w:rPr>
        <w:t>7.1综合</w:t>
      </w:r>
      <w:r>
        <w:rPr>
          <w:rFonts w:hint="eastAsia" w:ascii="宋体" w:hAnsi="宋体"/>
          <w:color w:val="000000" w:themeColor="text1"/>
          <w:sz w:val="24"/>
          <w:highlight w:val="none"/>
          <w14:textFill>
            <w14:solidFill>
              <w14:schemeClr w14:val="tx1"/>
            </w14:solidFill>
          </w14:textFill>
        </w:rPr>
        <w:t>得分相同时按下列顺序比较确定：（1）节能产品；（2）环保产品；（3）投标报价（由低到高）；（4）</w:t>
      </w:r>
      <w:r>
        <w:rPr>
          <w:rFonts w:hint="eastAsia" w:ascii="宋体" w:hAnsi="宋体"/>
          <w:color w:val="000000" w:themeColor="text1"/>
          <w:sz w:val="24"/>
          <w:highlight w:val="none"/>
          <w:lang w:eastAsia="zh-CN"/>
          <w14:textFill>
            <w14:solidFill>
              <w14:schemeClr w14:val="tx1"/>
            </w14:solidFill>
          </w14:textFill>
        </w:rPr>
        <w:t>商务</w:t>
      </w:r>
      <w:r>
        <w:rPr>
          <w:rFonts w:hint="eastAsia" w:ascii="宋体" w:hAnsi="宋体"/>
          <w:color w:val="000000" w:themeColor="text1"/>
          <w:sz w:val="24"/>
          <w:highlight w:val="none"/>
          <w14:textFill>
            <w14:solidFill>
              <w14:schemeClr w14:val="tx1"/>
            </w14:solidFill>
          </w14:textFill>
        </w:rPr>
        <w:t>技术评分（由高到低）。如以上都相同的，名次由评标委员会抽签确定。</w:t>
      </w:r>
    </w:p>
    <w:p w14:paraId="3D117830">
      <w:pPr>
        <w:spacing w:line="360" w:lineRule="auto"/>
        <w:ind w:left="425" w:hanging="424" w:hangingChars="177"/>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7.2评标委员会将综合得分排名第一名的</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推荐给</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作为第一中标候选人。</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具体详见投标人须知前附表第34条</w:t>
      </w:r>
      <w:r>
        <w:rPr>
          <w:rFonts w:hint="eastAsia" w:ascii="宋体" w:hAnsi="宋体"/>
          <w:color w:val="000000" w:themeColor="text1"/>
          <w:sz w:val="24"/>
          <w:szCs w:val="24"/>
          <w:highlight w:val="none"/>
          <w:lang w:eastAsia="zh-CN"/>
          <w14:textFill>
            <w14:solidFill>
              <w14:schemeClr w14:val="tx1"/>
            </w14:solidFill>
          </w14:textFill>
        </w:rPr>
        <w:t>）</w:t>
      </w:r>
    </w:p>
    <w:p w14:paraId="0AAB82A9">
      <w:pPr>
        <w:spacing w:line="360" w:lineRule="auto"/>
        <w:ind w:left="425" w:hanging="424" w:hangingChars="177"/>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7.3中标候选人放弃中标、或因不可抗力提出不能履行合同</w:t>
      </w:r>
      <w:r>
        <w:rPr>
          <w:rFonts w:hint="eastAsia" w:ascii="宋体" w:hAnsi="宋体"/>
          <w:color w:val="000000" w:themeColor="text1"/>
          <w:sz w:val="24"/>
          <w:szCs w:val="24"/>
          <w:highlight w:val="none"/>
          <w:lang w:eastAsia="zh-CN"/>
          <w14:textFill>
            <w14:solidFill>
              <w14:schemeClr w14:val="tx1"/>
            </w14:solidFill>
          </w14:textFill>
        </w:rPr>
        <w:t>，或</w:t>
      </w:r>
      <w:r>
        <w:rPr>
          <w:rFonts w:hint="eastAsia" w:ascii="宋体" w:hAnsi="宋体"/>
          <w:color w:val="000000" w:themeColor="text1"/>
          <w:sz w:val="24"/>
          <w:szCs w:val="24"/>
          <w:highlight w:val="none"/>
          <w14:textFill>
            <w14:solidFill>
              <w14:schemeClr w14:val="tx1"/>
            </w14:solidFill>
          </w14:textFill>
        </w:rPr>
        <w:t>未通过资格后审，或被取消资格的，须经监管部门批准后，</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方可按顺序选择候补</w:t>
      </w:r>
      <w:r>
        <w:rPr>
          <w:rFonts w:hint="eastAsia" w:ascii="宋体" w:hAnsi="宋体"/>
          <w:color w:val="000000" w:themeColor="text1"/>
          <w:sz w:val="24"/>
          <w:szCs w:val="24"/>
          <w:highlight w:val="none"/>
          <w:lang w:eastAsia="zh-CN"/>
          <w14:textFill>
            <w14:solidFill>
              <w14:schemeClr w14:val="tx1"/>
            </w14:solidFill>
          </w14:textFill>
        </w:rPr>
        <w:t>中标人</w:t>
      </w:r>
      <w:r>
        <w:rPr>
          <w:rFonts w:hint="eastAsia" w:ascii="宋体" w:hAnsi="宋体"/>
          <w:color w:val="000000" w:themeColor="text1"/>
          <w:sz w:val="24"/>
          <w:szCs w:val="24"/>
          <w:highlight w:val="none"/>
          <w14:textFill>
            <w14:solidFill>
              <w14:schemeClr w14:val="tx1"/>
            </w14:solidFill>
          </w14:textFill>
        </w:rPr>
        <w:t>或废标重招。</w:t>
      </w:r>
    </w:p>
    <w:p w14:paraId="5471D040">
      <w:pPr>
        <w:spacing w:line="360" w:lineRule="auto"/>
        <w:ind w:left="425" w:hanging="424" w:hangingChars="177"/>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7.4评标委员会提出评标书面报告和推荐中标意见报</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审批，审批通过后将对预中标人进行最终澄清及对</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的资格和履约能力进行再次审查，形成最终合同的基础文件。如在最终澄清过程中，发现预中标人存在重大问题造成其履约能力不能满足要求的，须报监管部门并经批准后，</w:t>
      </w:r>
      <w:r>
        <w:rPr>
          <w:rFonts w:hint="eastAsia" w:ascii="宋体" w:hAnsi="宋体"/>
          <w:color w:val="000000" w:themeColor="text1"/>
          <w:sz w:val="24"/>
          <w:szCs w:val="24"/>
          <w:highlight w:val="none"/>
          <w:lang w:eastAsia="zh-CN"/>
          <w14:textFill>
            <w14:solidFill>
              <w14:schemeClr w14:val="tx1"/>
            </w14:solidFill>
          </w14:textFill>
        </w:rPr>
        <w:t>招标人</w:t>
      </w:r>
      <w:r>
        <w:rPr>
          <w:rFonts w:hint="eastAsia" w:ascii="宋体" w:hAnsi="宋体"/>
          <w:color w:val="000000" w:themeColor="text1"/>
          <w:sz w:val="24"/>
          <w:szCs w:val="24"/>
          <w:highlight w:val="none"/>
          <w14:textFill>
            <w14:solidFill>
              <w14:schemeClr w14:val="tx1"/>
            </w14:solidFill>
          </w14:textFill>
        </w:rPr>
        <w:t>方可按顺序选择候补</w:t>
      </w:r>
      <w:r>
        <w:rPr>
          <w:rFonts w:hint="eastAsia" w:ascii="宋体" w:hAnsi="宋体"/>
          <w:color w:val="000000" w:themeColor="text1"/>
          <w:sz w:val="24"/>
          <w:szCs w:val="24"/>
          <w:highlight w:val="none"/>
          <w:lang w:eastAsia="zh-CN"/>
          <w14:textFill>
            <w14:solidFill>
              <w14:schemeClr w14:val="tx1"/>
            </w14:solidFill>
          </w14:textFill>
        </w:rPr>
        <w:t>中标人</w:t>
      </w:r>
      <w:r>
        <w:rPr>
          <w:rFonts w:hint="eastAsia" w:ascii="宋体" w:hAnsi="宋体"/>
          <w:color w:val="000000" w:themeColor="text1"/>
          <w:sz w:val="24"/>
          <w:szCs w:val="24"/>
          <w:highlight w:val="none"/>
          <w14:textFill>
            <w14:solidFill>
              <w14:schemeClr w14:val="tx1"/>
            </w14:solidFill>
          </w14:textFill>
        </w:rPr>
        <w:t>或废标重招。</w:t>
      </w:r>
    </w:p>
    <w:p w14:paraId="269124B3">
      <w:pPr>
        <w:spacing w:line="360" w:lineRule="auto"/>
        <w:ind w:left="425" w:hanging="424" w:hanging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7.5最终澄清</w:t>
      </w:r>
      <w:r>
        <w:rPr>
          <w:rFonts w:hint="eastAsia" w:ascii="宋体"/>
          <w:color w:val="000000" w:themeColor="text1"/>
          <w:sz w:val="24"/>
          <w:szCs w:val="24"/>
          <w:highlight w:val="none"/>
          <w14:textFill>
            <w14:solidFill>
              <w14:schemeClr w14:val="tx1"/>
            </w14:solidFill>
          </w14:textFill>
        </w:rPr>
        <w:t>完成</w:t>
      </w:r>
      <w:r>
        <w:rPr>
          <w:rFonts w:hint="eastAsia" w:ascii="宋体" w:hAnsi="宋体"/>
          <w:color w:val="000000" w:themeColor="text1"/>
          <w:sz w:val="24"/>
          <w:highlight w:val="none"/>
          <w14:textFill>
            <w14:solidFill>
              <w14:schemeClr w14:val="tx1"/>
            </w14:solidFill>
          </w14:textFill>
        </w:rPr>
        <w:t>后，由采购代理机构根据</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的确认结果发布招标结果公告。采购代理机构将在下列媒体公告中标结果：</w:t>
      </w:r>
      <w:r>
        <w:rPr>
          <w:rFonts w:hint="eastAsia" w:hAnsi="宋体"/>
          <w:color w:val="000000" w:themeColor="text1"/>
          <w:sz w:val="24"/>
          <w:highlight w:val="none"/>
          <w:lang w:eastAsia="zh-CN"/>
          <w14:textFill>
            <w14:solidFill>
              <w14:schemeClr w14:val="tx1"/>
            </w14:solidFill>
          </w14:textFill>
        </w:rPr>
        <w:t>新疆政府采购网</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F78CD0E">
      <w:pPr>
        <w:spacing w:afterAutospacing="0" w:line="360" w:lineRule="auto"/>
        <w:ind w:left="425" w:hanging="424" w:hanging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w:t>
      </w:r>
      <w:r>
        <w:rPr>
          <w:rFonts w:hint="eastAsia" w:ascii="宋体" w:hAnsi="宋体"/>
          <w:color w:val="000000" w:themeColor="text1"/>
          <w:sz w:val="24"/>
          <w:highlight w:val="none"/>
          <w:lang w:eastAsia="zh-CN"/>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应当自</w:t>
      </w:r>
      <w:r>
        <w:rPr>
          <w:rFonts w:hint="eastAsia" w:ascii="宋体" w:hAnsi="宋体"/>
          <w:color w:val="000000" w:themeColor="text1"/>
          <w:sz w:val="24"/>
          <w:highlight w:val="none"/>
          <w:lang w:eastAsia="zh-CN"/>
          <w14:textFill>
            <w14:solidFill>
              <w14:schemeClr w14:val="tx1"/>
            </w14:solidFill>
          </w14:textFill>
        </w:rPr>
        <w:t>中标通知书</w:t>
      </w:r>
      <w:r>
        <w:rPr>
          <w:rFonts w:hint="eastAsia" w:ascii="宋体" w:hAnsi="宋体"/>
          <w:color w:val="000000" w:themeColor="text1"/>
          <w:sz w:val="24"/>
          <w:highlight w:val="none"/>
          <w14:textFill>
            <w14:solidFill>
              <w14:schemeClr w14:val="tx1"/>
            </w14:solidFill>
          </w14:textFill>
        </w:rPr>
        <w:t>发出之日起30日内，按照</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和中标人</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的规定，与中标人签订书面合同。所签订的合同不得对</w:t>
      </w:r>
      <w:r>
        <w:rPr>
          <w:rFonts w:hint="eastAsia" w:ascii="宋体" w:hAnsi="宋体"/>
          <w:color w:val="000000" w:themeColor="text1"/>
          <w:sz w:val="24"/>
          <w:highlight w:val="none"/>
          <w:lang w:eastAsia="zh-CN"/>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确定的事项和中标人</w:t>
      </w:r>
      <w:r>
        <w:rPr>
          <w:rFonts w:hint="eastAsia" w:ascii="宋体" w:hAnsi="宋体"/>
          <w:color w:val="000000" w:themeColor="text1"/>
          <w:sz w:val="24"/>
          <w:highlight w:val="none"/>
          <w:lang w:eastAsia="zh-CN"/>
          <w14:textFill>
            <w14:solidFill>
              <w14:schemeClr w14:val="tx1"/>
            </w14:solidFill>
          </w14:textFill>
        </w:rPr>
        <w:t>投标文件</w:t>
      </w:r>
      <w:r>
        <w:rPr>
          <w:rFonts w:hint="eastAsia" w:ascii="宋体" w:hAnsi="宋体"/>
          <w:color w:val="000000" w:themeColor="text1"/>
          <w:sz w:val="24"/>
          <w:highlight w:val="none"/>
          <w14:textFill>
            <w14:solidFill>
              <w14:schemeClr w14:val="tx1"/>
            </w14:solidFill>
          </w14:textFill>
        </w:rPr>
        <w:t>作实质性修改。</w:t>
      </w:r>
    </w:p>
    <w:p w14:paraId="5A4F548E">
      <w:pPr>
        <w:pStyle w:val="4"/>
        <w:spacing w:before="0" w:beforeLines="0" w:beforeAutospacing="0" w:after="0" w:afterLines="0" w:afterAutospacing="0"/>
        <w:rPr>
          <w:rFonts w:hint="eastAsia"/>
          <w:color w:val="000000" w:themeColor="text1"/>
          <w:sz w:val="28"/>
          <w:szCs w:val="28"/>
          <w:highlight w:val="none"/>
          <w14:textFill>
            <w14:solidFill>
              <w14:schemeClr w14:val="tx1"/>
            </w14:solidFill>
          </w14:textFill>
        </w:rPr>
      </w:pPr>
      <w:bookmarkStart w:id="546" w:name="_Toc416208496"/>
      <w:bookmarkStart w:id="547" w:name="_Toc9864097"/>
      <w:bookmarkStart w:id="548" w:name="_Toc439679278"/>
      <w:bookmarkStart w:id="549" w:name="_Toc9612861"/>
      <w:bookmarkStart w:id="550" w:name="_Toc523170352"/>
      <w:bookmarkStart w:id="551" w:name="_Toc11944602"/>
      <w:bookmarkStart w:id="552" w:name="_Toc418023343"/>
      <w:bookmarkStart w:id="553" w:name="_Toc494832097"/>
      <w:bookmarkStart w:id="554" w:name="_Toc470184451"/>
      <w:bookmarkStart w:id="555" w:name="_Toc487044262"/>
      <w:bookmarkStart w:id="556" w:name="_Toc486969389"/>
      <w:bookmarkStart w:id="557" w:name="_Toc425347672"/>
      <w:bookmarkStart w:id="558" w:name="_Toc458980403"/>
      <w:bookmarkStart w:id="559" w:name="_Toc524368800"/>
      <w:bookmarkStart w:id="560" w:name="_Toc422865431"/>
      <w:bookmarkStart w:id="561" w:name="_Toc479325602"/>
      <w:bookmarkStart w:id="562" w:name="_Toc509337176"/>
      <w:bookmarkStart w:id="563" w:name="_Toc509337061"/>
      <w:bookmarkStart w:id="564" w:name="_Toc498899393"/>
      <w:bookmarkStart w:id="565" w:name="_Toc17799"/>
      <w:bookmarkStart w:id="566" w:name="_Toc5124219"/>
      <w:bookmarkStart w:id="567" w:name="_Toc439513455"/>
      <w:bookmarkStart w:id="568" w:name="_Toc479340799"/>
      <w:bookmarkStart w:id="569" w:name="_Toc522529815"/>
      <w:bookmarkStart w:id="570" w:name="_Toc438513744"/>
      <w:bookmarkStart w:id="571" w:name="_Toc414510790"/>
      <w:bookmarkStart w:id="572" w:name="_Toc438722140"/>
      <w:bookmarkStart w:id="573" w:name="_Toc498871261"/>
      <w:bookmarkStart w:id="574" w:name="_Toc524517872"/>
      <w:bookmarkStart w:id="575" w:name="_Toc5714"/>
      <w:bookmarkStart w:id="576" w:name="_Toc514177063"/>
      <w:bookmarkStart w:id="577" w:name="_Toc477879850"/>
      <w:bookmarkStart w:id="578" w:name="_Toc422162002"/>
      <w:bookmarkStart w:id="579" w:name="_Toc438508607"/>
      <w:bookmarkStart w:id="580" w:name="_Toc11931295"/>
      <w:bookmarkStart w:id="581" w:name="_Toc458635606"/>
      <w:bookmarkStart w:id="582" w:name="_Toc439513171"/>
      <w:bookmarkStart w:id="583" w:name="_Toc10446429"/>
      <w:r>
        <w:rPr>
          <w:rFonts w:hint="eastAsia"/>
          <w:color w:val="000000" w:themeColor="text1"/>
          <w:sz w:val="28"/>
          <w:szCs w:val="28"/>
          <w:highlight w:val="none"/>
          <w14:textFill>
            <w14:solidFill>
              <w14:schemeClr w14:val="tx1"/>
            </w14:solidFill>
          </w14:textFill>
        </w:rPr>
        <w:t>8、附表</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320E4CD1">
      <w:pPr>
        <w:spacing w:beforeAutospacing="0" w:line="360" w:lineRule="auto"/>
        <w:ind w:firstLine="460" w:firstLineChars="192"/>
        <w:rPr>
          <w:rFonts w:hint="eastAsia"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附表1 资格审查表</w:t>
      </w:r>
    </w:p>
    <w:p w14:paraId="07FA2CA3">
      <w:pPr>
        <w:spacing w:line="360" w:lineRule="auto"/>
        <w:ind w:firstLine="460" w:firstLineChars="19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附表2 符合性审查表</w:t>
      </w:r>
    </w:p>
    <w:p w14:paraId="3CC57EE2">
      <w:pPr>
        <w:spacing w:line="360" w:lineRule="auto"/>
        <w:ind w:firstLine="460" w:firstLineChars="19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附表3 </w:t>
      </w:r>
      <w:r>
        <w:rPr>
          <w:rFonts w:hint="eastAsia" w:ascii="宋体" w:hAnsi="宋体"/>
          <w:color w:val="000000" w:themeColor="text1"/>
          <w:sz w:val="24"/>
          <w:highlight w:val="none"/>
          <w:lang w:eastAsia="zh-CN"/>
          <w14:textFill>
            <w14:solidFill>
              <w14:schemeClr w14:val="tx1"/>
            </w14:solidFill>
          </w14:textFill>
        </w:rPr>
        <w:t>商务</w:t>
      </w:r>
      <w:r>
        <w:rPr>
          <w:rFonts w:hint="eastAsia" w:ascii="宋体" w:hAnsi="宋体"/>
          <w:color w:val="000000" w:themeColor="text1"/>
          <w:sz w:val="24"/>
          <w:highlight w:val="none"/>
          <w14:textFill>
            <w14:solidFill>
              <w14:schemeClr w14:val="tx1"/>
            </w14:solidFill>
          </w14:textFill>
        </w:rPr>
        <w:t>技术响应性评审表</w:t>
      </w:r>
    </w:p>
    <w:p w14:paraId="348D1573">
      <w:pPr>
        <w:spacing w:line="360" w:lineRule="auto"/>
        <w:ind w:firstLine="460" w:firstLineChars="192"/>
        <w:rPr>
          <w:rFonts w:hint="eastAsia"/>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附表4 </w:t>
      </w:r>
      <w:r>
        <w:rPr>
          <w:rFonts w:hint="eastAsia" w:ascii="宋体" w:hAnsi="宋体"/>
          <w:bCs/>
          <w:color w:val="000000" w:themeColor="text1"/>
          <w:sz w:val="24"/>
          <w:highlight w:val="none"/>
          <w14:textFill>
            <w14:solidFill>
              <w14:schemeClr w14:val="tx1"/>
            </w14:solidFill>
          </w14:textFill>
        </w:rPr>
        <w:t>价格响应性</w:t>
      </w:r>
      <w:r>
        <w:rPr>
          <w:rFonts w:hint="eastAsia" w:ascii="宋体" w:hAnsi="宋体"/>
          <w:color w:val="000000" w:themeColor="text1"/>
          <w:sz w:val="24"/>
          <w:highlight w:val="none"/>
          <w14:textFill>
            <w14:solidFill>
              <w14:schemeClr w14:val="tx1"/>
            </w14:solidFill>
          </w14:textFill>
        </w:rPr>
        <w:t>评审</w:t>
      </w:r>
      <w:r>
        <w:rPr>
          <w:rFonts w:hint="eastAsia" w:ascii="宋体" w:hAnsi="宋体"/>
          <w:bCs/>
          <w:color w:val="000000" w:themeColor="text1"/>
          <w:sz w:val="24"/>
          <w:highlight w:val="none"/>
          <w14:textFill>
            <w14:solidFill>
              <w14:schemeClr w14:val="tx1"/>
            </w14:solidFill>
          </w14:textFill>
        </w:rPr>
        <w:t>表</w:t>
      </w:r>
    </w:p>
    <w:p w14:paraId="4AA38BE5">
      <w:pPr>
        <w:spacing w:line="360" w:lineRule="auto"/>
        <w:outlineLvl w:val="2"/>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584" w:name="_Toc11944603"/>
      <w:bookmarkStart w:id="585" w:name="_Toc509337177"/>
      <w:bookmarkStart w:id="586" w:name="_Toc522529816"/>
      <w:bookmarkStart w:id="587" w:name="_Toc5124220"/>
      <w:bookmarkStart w:id="588" w:name="_Toc524368801"/>
      <w:bookmarkStart w:id="589" w:name="_Toc509337062"/>
      <w:bookmarkStart w:id="590" w:name="_Toc523170353"/>
      <w:bookmarkStart w:id="591" w:name="_Toc524517873"/>
      <w:bookmarkStart w:id="592" w:name="_Toc31519"/>
      <w:bookmarkStart w:id="593" w:name="_Toc11931296"/>
      <w:bookmarkStart w:id="594" w:name="_Toc494832098"/>
      <w:bookmarkStart w:id="595" w:name="_Toc514177064"/>
      <w:bookmarkStart w:id="596" w:name="_Toc9864098"/>
      <w:bookmarkStart w:id="597" w:name="_Toc498871262"/>
      <w:bookmarkStart w:id="598" w:name="_Toc10446430"/>
      <w:bookmarkStart w:id="599" w:name="_Toc9612862"/>
      <w:bookmarkStart w:id="600" w:name="_Toc498899394"/>
      <w:bookmarkStart w:id="601" w:name="_Toc439513172"/>
      <w:bookmarkStart w:id="602" w:name="_Toc477879851"/>
      <w:bookmarkStart w:id="603" w:name="_Toc458980404"/>
      <w:bookmarkStart w:id="604" w:name="_Toc438513745"/>
      <w:bookmarkStart w:id="605" w:name="_Toc458635607"/>
      <w:bookmarkStart w:id="606" w:name="_Toc6196"/>
      <w:bookmarkStart w:id="607" w:name="_Toc487044263"/>
      <w:bookmarkStart w:id="608" w:name="_Toc439679279"/>
      <w:bookmarkStart w:id="609" w:name="_Toc425347673"/>
      <w:bookmarkStart w:id="610" w:name="_Toc414510791"/>
      <w:bookmarkStart w:id="611" w:name="_Toc438508608"/>
      <w:bookmarkStart w:id="612" w:name="_Toc479325603"/>
      <w:bookmarkStart w:id="613" w:name="_Toc439513456"/>
      <w:bookmarkStart w:id="614" w:name="_Toc422162003"/>
      <w:bookmarkStart w:id="615" w:name="_Toc438722141"/>
      <w:bookmarkStart w:id="616" w:name="_Toc479340800"/>
      <w:bookmarkStart w:id="617" w:name="_Toc416208497"/>
      <w:bookmarkStart w:id="618" w:name="_Toc422865432"/>
      <w:bookmarkStart w:id="619" w:name="_Toc486969390"/>
      <w:bookmarkStart w:id="620" w:name="_Toc470184452"/>
      <w:bookmarkStart w:id="621" w:name="_Toc418023344"/>
      <w:r>
        <w:rPr>
          <w:rFonts w:hint="eastAsia" w:ascii="宋体" w:hAnsi="宋体"/>
          <w:b/>
          <w:color w:val="000000" w:themeColor="text1"/>
          <w:sz w:val="24"/>
          <w:highlight w:val="none"/>
          <w14:textFill>
            <w14:solidFill>
              <w14:schemeClr w14:val="tx1"/>
            </w14:solidFill>
          </w14:textFill>
        </w:rPr>
        <w:t>附表1 资格审查表</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tbl>
      <w:tblPr>
        <w:tblStyle w:val="31"/>
        <w:tblW w:w="93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198"/>
        <w:gridCol w:w="6384"/>
      </w:tblGrid>
      <w:tr w14:paraId="406FA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57" w:type="dxa"/>
            <w:tcBorders>
              <w:tl2br w:val="nil"/>
              <w:tr2bl w:val="nil"/>
            </w:tcBorders>
            <w:shd w:val="clear" w:color="auto" w:fill="D7D7D7"/>
            <w:noWrap w:val="0"/>
            <w:vAlign w:val="center"/>
          </w:tcPr>
          <w:p w14:paraId="3B3034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2198" w:type="dxa"/>
            <w:tcBorders>
              <w:tl2br w:val="nil"/>
              <w:tr2bl w:val="nil"/>
            </w:tcBorders>
            <w:shd w:val="clear" w:color="auto" w:fill="D7D7D7"/>
            <w:noWrap w:val="0"/>
            <w:vAlign w:val="center"/>
          </w:tcPr>
          <w:p w14:paraId="4471CBF4">
            <w:pPr>
              <w:keepNext w:val="0"/>
              <w:keepLines w:val="0"/>
              <w:pageBreakBefore w:val="0"/>
              <w:widowControl w:val="0"/>
              <w:kinsoku/>
              <w:wordWrap/>
              <w:overflowPunct/>
              <w:topLinePunct w:val="0"/>
              <w:autoSpaceDE/>
              <w:autoSpaceDN/>
              <w:bidi w:val="0"/>
              <w:adjustRightInd/>
              <w:snapToGrid/>
              <w:spacing w:line="360" w:lineRule="auto"/>
              <w:ind w:right="-124" w:rightChars="-59"/>
              <w:jc w:val="center"/>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eastAsia="宋体" w:cs="宋体"/>
                <w:b/>
                <w:color w:val="auto"/>
                <w:spacing w:val="0"/>
                <w:sz w:val="24"/>
                <w:szCs w:val="24"/>
                <w:highlight w:val="none"/>
              </w:rPr>
              <w:t>评分点</w:t>
            </w:r>
          </w:p>
        </w:tc>
        <w:tc>
          <w:tcPr>
            <w:tcW w:w="6384" w:type="dxa"/>
            <w:tcBorders>
              <w:tl2br w:val="nil"/>
              <w:tr2bl w:val="nil"/>
            </w:tcBorders>
            <w:shd w:val="clear" w:color="auto" w:fill="D7D7D7"/>
            <w:noWrap w:val="0"/>
            <w:vAlign w:val="center"/>
          </w:tcPr>
          <w:p w14:paraId="775312E3">
            <w:pPr>
              <w:keepNext w:val="0"/>
              <w:keepLines w:val="0"/>
              <w:pageBreakBefore w:val="0"/>
              <w:widowControl w:val="0"/>
              <w:kinsoku/>
              <w:wordWrap/>
              <w:overflowPunct/>
              <w:topLinePunct w:val="0"/>
              <w:autoSpaceDE/>
              <w:autoSpaceDN/>
              <w:bidi w:val="0"/>
              <w:adjustRightInd/>
              <w:snapToGrid/>
              <w:spacing w:line="360" w:lineRule="auto"/>
              <w:ind w:right="-124" w:rightChars="-59"/>
              <w:jc w:val="center"/>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评审内容</w:t>
            </w:r>
          </w:p>
        </w:tc>
      </w:tr>
      <w:tr w14:paraId="3F36F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57" w:type="dxa"/>
            <w:tcBorders>
              <w:tl2br w:val="nil"/>
              <w:tr2bl w:val="nil"/>
            </w:tcBorders>
            <w:noWrap w:val="0"/>
            <w:vAlign w:val="center"/>
          </w:tcPr>
          <w:p w14:paraId="573FB4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Tahoma"/>
                <w:color w:val="000000" w:themeColor="text1"/>
                <w:sz w:val="24"/>
                <w:highlight w:val="none"/>
                <w14:textFill>
                  <w14:solidFill>
                    <w14:schemeClr w14:val="tx1"/>
                  </w14:solidFill>
                </w14:textFill>
              </w:rPr>
            </w:pPr>
            <w:r>
              <w:rPr>
                <w:rFonts w:hint="eastAsia" w:ascii="宋体" w:hAnsi="宋体" w:cs="Tahoma"/>
                <w:color w:val="000000" w:themeColor="text1"/>
                <w:sz w:val="24"/>
                <w:highlight w:val="none"/>
                <w14:textFill>
                  <w14:solidFill>
                    <w14:schemeClr w14:val="tx1"/>
                  </w14:solidFill>
                </w14:textFill>
              </w:rPr>
              <w:t>1</w:t>
            </w:r>
          </w:p>
        </w:tc>
        <w:tc>
          <w:tcPr>
            <w:tcW w:w="2198" w:type="dxa"/>
            <w:tcBorders>
              <w:tl2br w:val="nil"/>
              <w:tr2bl w:val="nil"/>
            </w:tcBorders>
            <w:shd w:val="clear" w:color="auto" w:fill="auto"/>
            <w:noWrap w:val="0"/>
            <w:vAlign w:val="center"/>
          </w:tcPr>
          <w:p w14:paraId="4E2CA7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bidi="ar-SA"/>
              </w:rPr>
              <w:t>具有独立承担民事责任的能力</w:t>
            </w:r>
          </w:p>
        </w:tc>
        <w:tc>
          <w:tcPr>
            <w:tcW w:w="6384" w:type="dxa"/>
            <w:tcBorders>
              <w:tl2br w:val="nil"/>
              <w:tr2bl w:val="nil"/>
            </w:tcBorders>
            <w:shd w:val="clear" w:color="auto" w:fill="auto"/>
            <w:noWrap w:val="0"/>
            <w:vAlign w:val="center"/>
          </w:tcPr>
          <w:p w14:paraId="1E12D1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在中华人民共和国境内依法注册的、具有独立承担民事责任的能力，提供有效的营业执照；</w:t>
            </w:r>
          </w:p>
        </w:tc>
      </w:tr>
      <w:tr w14:paraId="4B205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57" w:type="dxa"/>
            <w:tcBorders>
              <w:tl2br w:val="nil"/>
              <w:tr2bl w:val="nil"/>
            </w:tcBorders>
            <w:noWrap w:val="0"/>
            <w:vAlign w:val="center"/>
          </w:tcPr>
          <w:p w14:paraId="798F1C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2</w:t>
            </w:r>
          </w:p>
        </w:tc>
        <w:tc>
          <w:tcPr>
            <w:tcW w:w="2198" w:type="dxa"/>
            <w:tcBorders>
              <w:tl2br w:val="nil"/>
              <w:tr2bl w:val="nil"/>
            </w:tcBorders>
            <w:shd w:val="clear" w:color="auto" w:fill="auto"/>
            <w:noWrap w:val="0"/>
            <w:vAlign w:val="center"/>
          </w:tcPr>
          <w:p w14:paraId="5CEEFB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val="en-US" w:eastAsia="zh-CN" w:bidi="ar-SA"/>
              </w:rPr>
              <w:t>代表人身份证明或授权委托书</w:t>
            </w:r>
          </w:p>
        </w:tc>
        <w:tc>
          <w:tcPr>
            <w:tcW w:w="6384" w:type="dxa"/>
            <w:tcBorders>
              <w:tl2br w:val="nil"/>
              <w:tr2bl w:val="nil"/>
            </w:tcBorders>
            <w:shd w:val="clear" w:color="auto" w:fill="auto"/>
            <w:noWrap w:val="0"/>
            <w:vAlign w:val="center"/>
          </w:tcPr>
          <w:p w14:paraId="2B7916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有效的法定代表人身份证明（法人）及法人身份证或具有法定效力的法定代表人授权委托书（非法人，须明确采购项目及包段名称、授权事项、权限、期限等）、被委托人身份证；</w:t>
            </w:r>
          </w:p>
        </w:tc>
      </w:tr>
      <w:tr w14:paraId="1DC5A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757" w:type="dxa"/>
            <w:tcBorders>
              <w:tl2br w:val="nil"/>
              <w:tr2bl w:val="nil"/>
            </w:tcBorders>
            <w:noWrap w:val="0"/>
            <w:vAlign w:val="center"/>
          </w:tcPr>
          <w:p w14:paraId="5308BD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3</w:t>
            </w:r>
          </w:p>
        </w:tc>
        <w:tc>
          <w:tcPr>
            <w:tcW w:w="2198" w:type="dxa"/>
            <w:tcBorders>
              <w:tl2br w:val="nil"/>
              <w:tr2bl w:val="nil"/>
            </w:tcBorders>
            <w:shd w:val="clear" w:color="auto" w:fill="auto"/>
            <w:noWrap w:val="0"/>
            <w:vAlign w:val="center"/>
          </w:tcPr>
          <w:p w14:paraId="747D188E">
            <w:pPr>
              <w:pStyle w:val="71"/>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bidi="ar-SA"/>
              </w:rPr>
              <w:t>有依法缴纳税收和社会保障资金的良好记录</w:t>
            </w:r>
          </w:p>
        </w:tc>
        <w:tc>
          <w:tcPr>
            <w:tcW w:w="6384" w:type="dxa"/>
            <w:tcBorders>
              <w:tl2br w:val="nil"/>
              <w:tr2bl w:val="nil"/>
            </w:tcBorders>
            <w:shd w:val="clear" w:color="auto" w:fill="auto"/>
            <w:noWrap w:val="0"/>
            <w:vAlign w:val="center"/>
          </w:tcPr>
          <w:p w14:paraId="39F971B4">
            <w:pPr>
              <w:pStyle w:val="71"/>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1.</w:t>
            </w:r>
            <w:r>
              <w:rPr>
                <w:rFonts w:hint="eastAsia" w:ascii="宋体" w:hAnsi="宋体" w:eastAsia="宋体" w:cs="宋体"/>
                <w:b w:val="0"/>
                <w:bCs/>
                <w:color w:val="auto"/>
                <w:spacing w:val="0"/>
                <w:sz w:val="24"/>
                <w:szCs w:val="24"/>
                <w:highlight w:val="none"/>
                <w:lang w:eastAsia="zh-CN"/>
              </w:rPr>
              <w:t>投标人</w:t>
            </w:r>
            <w:r>
              <w:rPr>
                <w:rFonts w:hint="eastAsia" w:ascii="宋体" w:hAnsi="宋体" w:eastAsia="宋体" w:cs="宋体"/>
                <w:b w:val="0"/>
                <w:bCs/>
                <w:color w:val="auto"/>
                <w:spacing w:val="0"/>
                <w:sz w:val="24"/>
                <w:szCs w:val="24"/>
                <w:highlight w:val="none"/>
              </w:rPr>
              <w:t>依法缴纳税收的证明材料：本项目投标截止时间前6个月内（至少提供1个月）缴纳税收的凭据（完税证、缴款书、印花税票、银行代扣（代缴）转账凭证等均可）</w:t>
            </w:r>
            <w:r>
              <w:rPr>
                <w:rFonts w:hint="eastAsia" w:ascii="宋体" w:hAnsi="宋体" w:eastAsia="宋体" w:cs="宋体"/>
                <w:b w:val="0"/>
                <w:bCs/>
                <w:color w:val="auto"/>
                <w:spacing w:val="0"/>
                <w:sz w:val="24"/>
                <w:szCs w:val="24"/>
                <w:highlight w:val="none"/>
                <w:lang w:eastAsia="zh-CN"/>
              </w:rPr>
              <w:t>；</w:t>
            </w:r>
          </w:p>
          <w:p w14:paraId="18E65C2A">
            <w:pPr>
              <w:pStyle w:val="71"/>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2.</w:t>
            </w:r>
            <w:r>
              <w:rPr>
                <w:rFonts w:hint="eastAsia" w:ascii="宋体" w:hAnsi="宋体" w:eastAsia="宋体" w:cs="宋体"/>
                <w:b w:val="0"/>
                <w:bCs/>
                <w:color w:val="auto"/>
                <w:spacing w:val="0"/>
                <w:sz w:val="24"/>
                <w:szCs w:val="24"/>
                <w:highlight w:val="none"/>
              </w:rPr>
              <w:t>依法免税的</w:t>
            </w:r>
            <w:r>
              <w:rPr>
                <w:rFonts w:hint="eastAsia" w:ascii="宋体" w:hAnsi="宋体" w:eastAsia="宋体" w:cs="宋体"/>
                <w:b w:val="0"/>
                <w:bCs/>
                <w:color w:val="auto"/>
                <w:spacing w:val="0"/>
                <w:sz w:val="24"/>
                <w:szCs w:val="24"/>
                <w:highlight w:val="none"/>
                <w:lang w:eastAsia="zh-CN"/>
              </w:rPr>
              <w:t>投标人</w:t>
            </w:r>
            <w:r>
              <w:rPr>
                <w:rFonts w:hint="eastAsia" w:ascii="宋体" w:hAnsi="宋体" w:eastAsia="宋体" w:cs="宋体"/>
                <w:b w:val="0"/>
                <w:bCs/>
                <w:color w:val="auto"/>
                <w:spacing w:val="0"/>
                <w:sz w:val="24"/>
                <w:szCs w:val="24"/>
                <w:highlight w:val="none"/>
              </w:rPr>
              <w:t>，须提供相应文件证明其依法免税。</w:t>
            </w:r>
          </w:p>
          <w:p w14:paraId="00D71CD9">
            <w:pPr>
              <w:pStyle w:val="71"/>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3.</w:t>
            </w:r>
            <w:r>
              <w:rPr>
                <w:rFonts w:hint="eastAsia" w:ascii="宋体" w:hAnsi="宋体" w:eastAsia="宋体" w:cs="宋体"/>
                <w:b w:val="0"/>
                <w:bCs/>
                <w:color w:val="auto"/>
                <w:spacing w:val="0"/>
                <w:sz w:val="24"/>
                <w:szCs w:val="24"/>
                <w:highlight w:val="none"/>
                <w:lang w:eastAsia="zh-CN"/>
              </w:rPr>
              <w:t>投标人</w:t>
            </w:r>
            <w:r>
              <w:rPr>
                <w:rFonts w:hint="eastAsia" w:ascii="宋体" w:hAnsi="宋体" w:eastAsia="宋体" w:cs="宋体"/>
                <w:b w:val="0"/>
                <w:bCs/>
                <w:color w:val="auto"/>
                <w:spacing w:val="0"/>
                <w:sz w:val="24"/>
                <w:szCs w:val="24"/>
                <w:highlight w:val="none"/>
              </w:rPr>
              <w:t>依法缴纳社会保障资金的证明材料：本项目投标截止时间前6个月内（至少提供1个月）缴纳社会保险的凭据（专用收据或社会保险交纳清单）；</w:t>
            </w:r>
          </w:p>
          <w:p w14:paraId="3CFF5238">
            <w:pPr>
              <w:pStyle w:val="71"/>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lang w:val="en-US" w:eastAsia="zh-CN"/>
              </w:rPr>
              <w:t>4.</w:t>
            </w:r>
            <w:r>
              <w:rPr>
                <w:rFonts w:hint="eastAsia" w:ascii="宋体" w:hAnsi="宋体" w:eastAsia="宋体" w:cs="宋体"/>
                <w:b w:val="0"/>
                <w:bCs/>
                <w:color w:val="auto"/>
                <w:spacing w:val="0"/>
                <w:sz w:val="24"/>
                <w:szCs w:val="24"/>
                <w:highlight w:val="none"/>
              </w:rPr>
              <w:t>依法不需要缴纳社会保障资金的</w:t>
            </w:r>
            <w:r>
              <w:rPr>
                <w:rFonts w:hint="eastAsia" w:ascii="宋体" w:hAnsi="宋体" w:eastAsia="宋体" w:cs="宋体"/>
                <w:b w:val="0"/>
                <w:bCs/>
                <w:color w:val="auto"/>
                <w:spacing w:val="0"/>
                <w:sz w:val="24"/>
                <w:szCs w:val="24"/>
                <w:highlight w:val="none"/>
                <w:lang w:eastAsia="zh-CN"/>
              </w:rPr>
              <w:t>投标人</w:t>
            </w:r>
            <w:r>
              <w:rPr>
                <w:rFonts w:hint="eastAsia" w:ascii="宋体" w:hAnsi="宋体" w:eastAsia="宋体" w:cs="宋体"/>
                <w:b w:val="0"/>
                <w:bCs/>
                <w:color w:val="auto"/>
                <w:spacing w:val="0"/>
                <w:sz w:val="24"/>
                <w:szCs w:val="24"/>
                <w:highlight w:val="none"/>
              </w:rPr>
              <w:t>，须提供相应文件证明其依法不需要缴纳社会保障资金。</w:t>
            </w:r>
          </w:p>
        </w:tc>
      </w:tr>
      <w:tr w14:paraId="5E5FB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57" w:type="dxa"/>
            <w:tcBorders>
              <w:tl2br w:val="nil"/>
              <w:tr2bl w:val="nil"/>
            </w:tcBorders>
            <w:noWrap w:val="0"/>
            <w:vAlign w:val="center"/>
          </w:tcPr>
          <w:p w14:paraId="3DA454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4</w:t>
            </w:r>
          </w:p>
        </w:tc>
        <w:tc>
          <w:tcPr>
            <w:tcW w:w="2198" w:type="dxa"/>
            <w:tcBorders>
              <w:tl2br w:val="nil"/>
              <w:tr2bl w:val="nil"/>
            </w:tcBorders>
            <w:shd w:val="clear" w:color="auto" w:fill="auto"/>
            <w:noWrap w:val="0"/>
            <w:vAlign w:val="center"/>
          </w:tcPr>
          <w:p w14:paraId="0A389788">
            <w:pPr>
              <w:pStyle w:val="71"/>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val="en-US" w:eastAsia="zh-CN" w:bidi="ar-SA"/>
              </w:rPr>
              <w:t>具有履行合同所必需的设备和专业技术能力</w:t>
            </w:r>
          </w:p>
        </w:tc>
        <w:tc>
          <w:tcPr>
            <w:tcW w:w="6384" w:type="dxa"/>
            <w:tcBorders>
              <w:tl2br w:val="nil"/>
              <w:tr2bl w:val="nil"/>
            </w:tcBorders>
            <w:shd w:val="clear" w:color="auto" w:fill="auto"/>
            <w:noWrap w:val="0"/>
            <w:vAlign w:val="center"/>
          </w:tcPr>
          <w:p w14:paraId="0DCECA7B">
            <w:pPr>
              <w:pStyle w:val="71"/>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val="0"/>
                <w:color w:val="auto"/>
                <w:spacing w:val="0"/>
                <w:sz w:val="24"/>
                <w:szCs w:val="24"/>
                <w:highlight w:val="none"/>
                <w:lang w:val="en-US" w:eastAsia="zh-CN" w:bidi="ar-SA"/>
              </w:rPr>
            </w:pPr>
            <w:r>
              <w:rPr>
                <w:rFonts w:hint="eastAsia" w:ascii="宋体" w:hAnsi="宋体" w:eastAsia="宋体" w:cs="宋体"/>
                <w:b w:val="0"/>
                <w:color w:val="auto"/>
                <w:spacing w:val="0"/>
                <w:sz w:val="24"/>
                <w:szCs w:val="24"/>
                <w:highlight w:val="none"/>
                <w:lang w:val="en-US" w:eastAsia="zh-CN"/>
              </w:rPr>
              <w:t>投标人履行合同所必须的设备和专业技术能力的证明材料或声明（格式自拟）</w:t>
            </w:r>
          </w:p>
        </w:tc>
      </w:tr>
      <w:tr w14:paraId="0328F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57" w:type="dxa"/>
            <w:tcBorders>
              <w:tl2br w:val="nil"/>
              <w:tr2bl w:val="nil"/>
            </w:tcBorders>
            <w:noWrap w:val="0"/>
            <w:vAlign w:val="center"/>
          </w:tcPr>
          <w:p w14:paraId="18C4AF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5</w:t>
            </w:r>
          </w:p>
        </w:tc>
        <w:tc>
          <w:tcPr>
            <w:tcW w:w="2198" w:type="dxa"/>
            <w:tcBorders>
              <w:tl2br w:val="nil"/>
              <w:tr2bl w:val="nil"/>
            </w:tcBorders>
            <w:shd w:val="clear" w:color="auto" w:fill="auto"/>
            <w:noWrap w:val="0"/>
            <w:vAlign w:val="center"/>
          </w:tcPr>
          <w:p w14:paraId="11633859">
            <w:pPr>
              <w:pStyle w:val="71"/>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bidi="ar-SA"/>
              </w:rPr>
              <w:t>参加政府采购活动前三年内，在经营活动中没有重大违法记录</w:t>
            </w:r>
          </w:p>
        </w:tc>
        <w:tc>
          <w:tcPr>
            <w:tcW w:w="6384" w:type="dxa"/>
            <w:tcBorders>
              <w:tl2br w:val="nil"/>
              <w:tr2bl w:val="nil"/>
            </w:tcBorders>
            <w:shd w:val="clear" w:color="auto" w:fill="auto"/>
            <w:noWrap w:val="0"/>
            <w:vAlign w:val="center"/>
          </w:tcPr>
          <w:p w14:paraId="612E8B65">
            <w:pPr>
              <w:pStyle w:val="71"/>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rPr>
              <w:t>参加政府采购活动前</w:t>
            </w:r>
            <w:r>
              <w:rPr>
                <w:rFonts w:hint="eastAsia" w:ascii="宋体" w:hAnsi="宋体" w:eastAsia="宋体" w:cs="宋体"/>
                <w:b w:val="0"/>
                <w:bCs/>
                <w:color w:val="auto"/>
                <w:spacing w:val="0"/>
                <w:sz w:val="24"/>
                <w:szCs w:val="24"/>
                <w:highlight w:val="none"/>
                <w:lang w:val="en-US" w:eastAsia="zh-CN"/>
              </w:rPr>
              <w:t>3</w:t>
            </w:r>
            <w:r>
              <w:rPr>
                <w:rFonts w:hint="eastAsia" w:ascii="宋体" w:hAnsi="宋体" w:eastAsia="宋体" w:cs="宋体"/>
                <w:b w:val="0"/>
                <w:bCs/>
                <w:color w:val="auto"/>
                <w:spacing w:val="0"/>
                <w:sz w:val="24"/>
                <w:szCs w:val="24"/>
                <w:highlight w:val="none"/>
              </w:rPr>
              <w:t>年内在经营活动中没有重大违法记录的书面声明</w:t>
            </w:r>
            <w:r>
              <w:rPr>
                <w:rFonts w:hint="eastAsia" w:ascii="宋体" w:hAnsi="宋体" w:eastAsia="宋体" w:cs="宋体"/>
                <w:b w:val="0"/>
                <w:color w:val="auto"/>
                <w:spacing w:val="0"/>
                <w:sz w:val="24"/>
                <w:szCs w:val="24"/>
                <w:highlight w:val="none"/>
                <w:lang w:val="en-US" w:eastAsia="zh-CN"/>
              </w:rPr>
              <w:t>（格式自拟）</w:t>
            </w:r>
          </w:p>
        </w:tc>
      </w:tr>
      <w:tr w14:paraId="6072B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7" w:type="dxa"/>
            <w:tcBorders>
              <w:tl2br w:val="nil"/>
              <w:tr2bl w:val="nil"/>
            </w:tcBorders>
            <w:noWrap w:val="0"/>
            <w:vAlign w:val="center"/>
          </w:tcPr>
          <w:p w14:paraId="70ECD4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6</w:t>
            </w:r>
          </w:p>
        </w:tc>
        <w:tc>
          <w:tcPr>
            <w:tcW w:w="2198" w:type="dxa"/>
            <w:tcBorders>
              <w:tl2br w:val="nil"/>
              <w:tr2bl w:val="nil"/>
            </w:tcBorders>
            <w:shd w:val="clear" w:color="auto" w:fill="auto"/>
            <w:noWrap w:val="0"/>
            <w:vAlign w:val="center"/>
          </w:tcPr>
          <w:p w14:paraId="3013DC8D">
            <w:pPr>
              <w:pStyle w:val="71"/>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eastAsia="zh-CN" w:bidi="ar-SA"/>
              </w:rPr>
              <w:t>投标人</w:t>
            </w:r>
            <w:r>
              <w:rPr>
                <w:rFonts w:hint="eastAsia" w:ascii="宋体" w:hAnsi="宋体" w:eastAsia="宋体" w:cs="宋体"/>
                <w:b w:val="0"/>
                <w:bCs/>
                <w:color w:val="auto"/>
                <w:spacing w:val="0"/>
                <w:kern w:val="0"/>
                <w:sz w:val="24"/>
                <w:szCs w:val="24"/>
                <w:highlight w:val="none"/>
                <w:lang w:bidi="ar-SA"/>
              </w:rPr>
              <w:t>未列入失信被执行人、重大税收违法案件当事人名单、政府采购严重违法失信行为记录名单</w:t>
            </w:r>
          </w:p>
        </w:tc>
        <w:tc>
          <w:tcPr>
            <w:tcW w:w="6384" w:type="dxa"/>
            <w:tcBorders>
              <w:tl2br w:val="nil"/>
              <w:tr2bl w:val="nil"/>
            </w:tcBorders>
            <w:shd w:val="clear" w:color="auto" w:fill="auto"/>
            <w:noWrap w:val="0"/>
            <w:vAlign w:val="center"/>
          </w:tcPr>
          <w:p w14:paraId="1174A1D0">
            <w:pPr>
              <w:pStyle w:val="71"/>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rPr>
              <w:t>“信用中国”网站或“中国政府采购网”查询信息：</w:t>
            </w:r>
          </w:p>
          <w:p w14:paraId="1E4BAD65">
            <w:pPr>
              <w:pStyle w:val="71"/>
              <w:keepNext w:val="0"/>
              <w:keepLines w:val="0"/>
              <w:pageBreakBefore w:val="0"/>
              <w:widowControl w:val="0"/>
              <w:numPr>
                <w:ilvl w:val="0"/>
                <w:numId w:val="0"/>
              </w:numPr>
              <w:kinsoku/>
              <w:wordWrap/>
              <w:overflowPunct/>
              <w:topLinePunct w:val="0"/>
              <w:autoSpaceDE/>
              <w:autoSpaceDN/>
              <w:bidi w:val="0"/>
              <w:adjustRightInd/>
              <w:snapToGrid/>
              <w:spacing w:line="270" w:lineRule="exact"/>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1）</w:t>
            </w:r>
            <w:r>
              <w:rPr>
                <w:rFonts w:hint="eastAsia" w:ascii="宋体" w:hAnsi="宋体" w:eastAsia="宋体" w:cs="宋体"/>
                <w:b w:val="0"/>
                <w:bCs/>
                <w:color w:val="auto"/>
                <w:spacing w:val="0"/>
                <w:sz w:val="24"/>
                <w:szCs w:val="24"/>
                <w:highlight w:val="none"/>
              </w:rPr>
              <w:t xml:space="preserve">未被列入失信被执行人； </w:t>
            </w:r>
          </w:p>
          <w:p w14:paraId="02EE8124">
            <w:pPr>
              <w:pStyle w:val="71"/>
              <w:keepNext w:val="0"/>
              <w:keepLines w:val="0"/>
              <w:pageBreakBefore w:val="0"/>
              <w:widowControl w:val="0"/>
              <w:numPr>
                <w:ilvl w:val="0"/>
                <w:numId w:val="0"/>
              </w:numPr>
              <w:kinsoku/>
              <w:wordWrap/>
              <w:overflowPunct/>
              <w:topLinePunct w:val="0"/>
              <w:autoSpaceDE/>
              <w:autoSpaceDN/>
              <w:bidi w:val="0"/>
              <w:adjustRightInd/>
              <w:snapToGrid/>
              <w:spacing w:line="270" w:lineRule="exact"/>
              <w:ind w:leftChars="0"/>
              <w:textAlignment w:val="auto"/>
              <w:rPr>
                <w:rFonts w:hint="eastAsia" w:ascii="宋体" w:hAnsi="宋体" w:eastAsia="宋体" w:cs="宋体"/>
                <w:b w:val="0"/>
                <w:bCs/>
                <w:color w:val="auto"/>
                <w:spacing w:val="0"/>
                <w:sz w:val="24"/>
                <w:szCs w:val="24"/>
                <w:highlight w:val="none"/>
              </w:rPr>
            </w:pPr>
            <w:r>
              <w:rPr>
                <w:rFonts w:hint="eastAsia" w:ascii="宋体" w:hAnsi="宋体" w:eastAsia="宋体" w:cs="宋体"/>
                <w:b w:val="0"/>
                <w:bCs/>
                <w:color w:val="auto"/>
                <w:spacing w:val="0"/>
                <w:sz w:val="24"/>
                <w:szCs w:val="24"/>
                <w:highlight w:val="none"/>
                <w:lang w:val="en-US" w:eastAsia="zh-CN"/>
              </w:rPr>
              <w:t>2）</w:t>
            </w:r>
            <w:r>
              <w:rPr>
                <w:rFonts w:hint="eastAsia" w:ascii="宋体" w:hAnsi="宋体" w:eastAsia="宋体" w:cs="宋体"/>
                <w:b w:val="0"/>
                <w:bCs/>
                <w:color w:val="auto"/>
                <w:spacing w:val="0"/>
                <w:sz w:val="24"/>
                <w:szCs w:val="24"/>
                <w:highlight w:val="none"/>
              </w:rPr>
              <w:t>不是重大税收违法案件当事人名单的</w:t>
            </w:r>
            <w:r>
              <w:rPr>
                <w:rFonts w:hint="eastAsia" w:ascii="宋体" w:hAnsi="宋体" w:eastAsia="宋体" w:cs="宋体"/>
                <w:b w:val="0"/>
                <w:bCs/>
                <w:color w:val="auto"/>
                <w:spacing w:val="0"/>
                <w:sz w:val="24"/>
                <w:szCs w:val="24"/>
                <w:highlight w:val="none"/>
                <w:lang w:eastAsia="zh-CN"/>
              </w:rPr>
              <w:t>投标人</w:t>
            </w:r>
            <w:r>
              <w:rPr>
                <w:rFonts w:hint="eastAsia" w:ascii="宋体" w:hAnsi="宋体" w:eastAsia="宋体" w:cs="宋体"/>
                <w:b w:val="0"/>
                <w:bCs/>
                <w:color w:val="auto"/>
                <w:spacing w:val="0"/>
                <w:sz w:val="24"/>
                <w:szCs w:val="24"/>
                <w:highlight w:val="none"/>
              </w:rPr>
              <w:t xml:space="preserve">； </w:t>
            </w:r>
          </w:p>
          <w:p w14:paraId="58FE4212">
            <w:pPr>
              <w:pStyle w:val="71"/>
              <w:keepNext w:val="0"/>
              <w:keepLines w:val="0"/>
              <w:pageBreakBefore w:val="0"/>
              <w:widowControl w:val="0"/>
              <w:numPr>
                <w:ilvl w:val="0"/>
                <w:numId w:val="0"/>
              </w:numPr>
              <w:kinsoku/>
              <w:wordWrap/>
              <w:overflowPunct/>
              <w:topLinePunct w:val="0"/>
              <w:autoSpaceDE/>
              <w:autoSpaceDN/>
              <w:bidi w:val="0"/>
              <w:adjustRightInd/>
              <w:snapToGrid/>
              <w:spacing w:line="270" w:lineRule="exact"/>
              <w:ind w:left="0" w:leftChars="0" w:firstLine="0" w:firstLineChars="0"/>
              <w:textAlignment w:val="auto"/>
              <w:rPr>
                <w:rFonts w:hint="eastAsia" w:ascii="宋体" w:hAnsi="宋体" w:eastAsia="宋体" w:cs="宋体"/>
                <w:b w:val="0"/>
                <w:bCs/>
                <w:color w:val="auto"/>
                <w:spacing w:val="0"/>
                <w:sz w:val="24"/>
                <w:szCs w:val="24"/>
                <w:highlight w:val="none"/>
                <w:lang w:val="en-US" w:eastAsia="zh-CN" w:bidi="ar-SA"/>
              </w:rPr>
            </w:pPr>
            <w:r>
              <w:rPr>
                <w:rFonts w:hint="eastAsia" w:ascii="宋体" w:hAnsi="宋体" w:eastAsia="宋体" w:cs="宋体"/>
                <w:b w:val="0"/>
                <w:bCs/>
                <w:color w:val="auto"/>
                <w:spacing w:val="0"/>
                <w:sz w:val="24"/>
                <w:szCs w:val="24"/>
                <w:highlight w:val="none"/>
              </w:rPr>
              <w:t>3）未被列入政府采购严重违法失信行为记录名单。</w:t>
            </w:r>
          </w:p>
        </w:tc>
      </w:tr>
      <w:tr w14:paraId="56CCD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7" w:type="dxa"/>
            <w:tcBorders>
              <w:tl2br w:val="nil"/>
              <w:tr2bl w:val="nil"/>
            </w:tcBorders>
            <w:shd w:val="clear" w:color="auto" w:fill="auto"/>
            <w:noWrap w:val="0"/>
            <w:vAlign w:val="center"/>
          </w:tcPr>
          <w:p w14:paraId="6FA8DD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7</w:t>
            </w:r>
          </w:p>
        </w:tc>
        <w:tc>
          <w:tcPr>
            <w:tcW w:w="2198" w:type="dxa"/>
            <w:tcBorders>
              <w:tl2br w:val="nil"/>
              <w:tr2bl w:val="nil"/>
            </w:tcBorders>
            <w:shd w:val="clear" w:color="auto" w:fill="auto"/>
            <w:noWrap w:val="0"/>
            <w:vAlign w:val="center"/>
          </w:tcPr>
          <w:p w14:paraId="5D598F45">
            <w:pPr>
              <w:pStyle w:val="71"/>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bidi="ar-SA"/>
              </w:rPr>
              <w:t>限制行为</w:t>
            </w:r>
          </w:p>
        </w:tc>
        <w:tc>
          <w:tcPr>
            <w:tcW w:w="6384" w:type="dxa"/>
            <w:tcBorders>
              <w:tl2br w:val="nil"/>
              <w:tr2bl w:val="nil"/>
            </w:tcBorders>
            <w:shd w:val="clear" w:color="auto" w:fill="auto"/>
            <w:noWrap w:val="0"/>
            <w:vAlign w:val="center"/>
          </w:tcPr>
          <w:p w14:paraId="62F9ABD9">
            <w:pPr>
              <w:pStyle w:val="71"/>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eastAsia="宋体" w:cs="宋体"/>
                <w:b w:val="0"/>
                <w:bCs w:val="0"/>
                <w:color w:val="auto"/>
                <w:spacing w:val="0"/>
                <w:sz w:val="24"/>
                <w:szCs w:val="24"/>
                <w:highlight w:val="none"/>
                <w:lang w:val="en-US" w:eastAsia="zh-CN" w:bidi="ar-SA"/>
              </w:rPr>
            </w:pPr>
            <w:r>
              <w:rPr>
                <w:rFonts w:hint="eastAsia" w:ascii="宋体" w:hAnsi="宋体" w:eastAsia="宋体" w:cs="宋体"/>
                <w:b w:val="0"/>
                <w:bCs w:val="0"/>
                <w:color w:val="auto"/>
                <w:spacing w:val="0"/>
                <w:sz w:val="24"/>
                <w:szCs w:val="24"/>
                <w:highlight w:val="none"/>
              </w:rPr>
              <w:t>单位负责人为同一人或者存在直接控股、管理关系的不同</w:t>
            </w:r>
            <w:r>
              <w:rPr>
                <w:rFonts w:hint="eastAsia" w:ascii="宋体" w:hAnsi="宋体" w:eastAsia="宋体" w:cs="宋体"/>
                <w:b w:val="0"/>
                <w:bCs w:val="0"/>
                <w:color w:val="auto"/>
                <w:spacing w:val="0"/>
                <w:sz w:val="24"/>
                <w:szCs w:val="24"/>
                <w:highlight w:val="none"/>
                <w:lang w:eastAsia="zh-CN"/>
              </w:rPr>
              <w:t>投标人</w:t>
            </w:r>
            <w:r>
              <w:rPr>
                <w:rFonts w:hint="eastAsia" w:ascii="宋体" w:hAnsi="宋体" w:eastAsia="宋体" w:cs="宋体"/>
                <w:b w:val="0"/>
                <w:bCs w:val="0"/>
                <w:color w:val="auto"/>
                <w:spacing w:val="0"/>
                <w:sz w:val="24"/>
                <w:szCs w:val="24"/>
                <w:highlight w:val="none"/>
              </w:rPr>
              <w:t>，不得参加同一合同项下的政府采购活动。</w:t>
            </w:r>
            <w:r>
              <w:rPr>
                <w:rFonts w:hint="eastAsia" w:ascii="宋体" w:hAnsi="宋体" w:eastAsia="宋体" w:cs="宋体"/>
                <w:b w:val="0"/>
                <w:color w:val="auto"/>
                <w:spacing w:val="0"/>
                <w:sz w:val="24"/>
                <w:szCs w:val="24"/>
                <w:highlight w:val="none"/>
                <w:lang w:val="en-US" w:eastAsia="zh-CN"/>
              </w:rPr>
              <w:t>（格式自拟）</w:t>
            </w:r>
          </w:p>
        </w:tc>
      </w:tr>
      <w:tr w14:paraId="2120E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7" w:type="dxa"/>
            <w:tcBorders>
              <w:tl2br w:val="nil"/>
              <w:tr2bl w:val="nil"/>
            </w:tcBorders>
            <w:shd w:val="clear" w:color="auto" w:fill="auto"/>
            <w:noWrap w:val="0"/>
            <w:vAlign w:val="center"/>
          </w:tcPr>
          <w:p w14:paraId="7E2AE0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ahoma"/>
                <w:color w:val="000000" w:themeColor="text1"/>
                <w:kern w:val="2"/>
                <w:sz w:val="24"/>
                <w:highlight w:val="none"/>
                <w:lang w:val="en-US" w:eastAsia="zh-CN" w:bidi="ar-SA"/>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8</w:t>
            </w:r>
          </w:p>
        </w:tc>
        <w:tc>
          <w:tcPr>
            <w:tcW w:w="2198" w:type="dxa"/>
            <w:tcBorders>
              <w:tl2br w:val="nil"/>
              <w:tr2bl w:val="nil"/>
            </w:tcBorders>
            <w:noWrap w:val="0"/>
            <w:vAlign w:val="center"/>
          </w:tcPr>
          <w:p w14:paraId="148EFA11">
            <w:pPr>
              <w:pStyle w:val="71"/>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宋体" w:hAnsi="宋体" w:eastAsia="宋体" w:cs="宋体"/>
                <w:b w:val="0"/>
                <w:bCs/>
                <w:color w:val="auto"/>
                <w:spacing w:val="0"/>
                <w:kern w:val="0"/>
                <w:sz w:val="24"/>
                <w:szCs w:val="24"/>
                <w:highlight w:val="none"/>
                <w:lang w:bidi="ar-SA"/>
              </w:rPr>
            </w:pPr>
            <w:r>
              <w:rPr>
                <w:rFonts w:hint="eastAsia" w:ascii="宋体" w:hAnsi="宋体" w:eastAsia="宋体" w:cs="宋体"/>
                <w:b w:val="0"/>
                <w:bCs/>
                <w:color w:val="auto"/>
                <w:spacing w:val="0"/>
                <w:kern w:val="0"/>
                <w:sz w:val="24"/>
                <w:szCs w:val="24"/>
                <w:highlight w:val="none"/>
                <w:lang w:bidi="ar-SA"/>
              </w:rPr>
              <w:t>法律、行政法规</w:t>
            </w:r>
          </w:p>
          <w:p w14:paraId="0A2DABB3">
            <w:pPr>
              <w:pStyle w:val="71"/>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bidi="ar-SA"/>
              </w:rPr>
              <w:t>规定的其他条件</w:t>
            </w:r>
          </w:p>
        </w:tc>
        <w:tc>
          <w:tcPr>
            <w:tcW w:w="6384" w:type="dxa"/>
            <w:tcBorders>
              <w:tl2br w:val="nil"/>
              <w:tr2bl w:val="nil"/>
            </w:tcBorders>
            <w:shd w:val="clear" w:color="auto" w:fill="auto"/>
            <w:noWrap w:val="0"/>
            <w:vAlign w:val="center"/>
          </w:tcPr>
          <w:p w14:paraId="7EE6FBAF">
            <w:pPr>
              <w:pStyle w:val="71"/>
              <w:keepNext w:val="0"/>
              <w:keepLines w:val="0"/>
              <w:pageBreakBefore w:val="0"/>
              <w:widowControl w:val="0"/>
              <w:kinsoku/>
              <w:wordWrap/>
              <w:overflowPunct/>
              <w:topLinePunct w:val="0"/>
              <w:autoSpaceDE/>
              <w:autoSpaceDN/>
              <w:bidi w:val="0"/>
              <w:adjustRightInd/>
              <w:snapToGrid/>
              <w:spacing w:line="270" w:lineRule="exac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auto"/>
                <w:spacing w:val="0"/>
                <w:sz w:val="24"/>
                <w:szCs w:val="24"/>
                <w:highlight w:val="none"/>
              </w:rPr>
              <w:t>法律、行政法规规定的其他条件</w:t>
            </w:r>
          </w:p>
        </w:tc>
      </w:tr>
      <w:tr w14:paraId="6AD863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7" w:type="dxa"/>
            <w:tcBorders>
              <w:tl2br w:val="nil"/>
              <w:tr2bl w:val="nil"/>
            </w:tcBorders>
            <w:noWrap w:val="0"/>
            <w:vAlign w:val="center"/>
          </w:tcPr>
          <w:p w14:paraId="5562B3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9</w:t>
            </w:r>
          </w:p>
        </w:tc>
        <w:tc>
          <w:tcPr>
            <w:tcW w:w="2198" w:type="dxa"/>
            <w:tcBorders>
              <w:tl2br w:val="nil"/>
              <w:tr2bl w:val="nil"/>
            </w:tcBorders>
            <w:shd w:val="clear" w:color="auto" w:fill="auto"/>
            <w:noWrap w:val="0"/>
            <w:vAlign w:val="center"/>
          </w:tcPr>
          <w:p w14:paraId="349A1F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pacing w:val="0"/>
                <w:kern w:val="0"/>
                <w:sz w:val="24"/>
                <w:szCs w:val="24"/>
                <w:highlight w:val="none"/>
                <w:lang w:val="en-US" w:eastAsia="zh-CN" w:bidi="ar-SA"/>
              </w:rPr>
            </w:pPr>
            <w:r>
              <w:rPr>
                <w:rFonts w:hint="eastAsia" w:ascii="宋体" w:hAnsi="宋体" w:eastAsia="宋体" w:cs="宋体"/>
                <w:b w:val="0"/>
                <w:bCs/>
                <w:color w:val="auto"/>
                <w:spacing w:val="0"/>
                <w:kern w:val="0"/>
                <w:sz w:val="24"/>
                <w:szCs w:val="24"/>
                <w:highlight w:val="none"/>
                <w:lang w:eastAsia="zh-CN" w:bidi="ar-SA"/>
              </w:rPr>
              <w:t>投标人</w:t>
            </w:r>
            <w:r>
              <w:rPr>
                <w:rFonts w:hint="eastAsia" w:ascii="宋体" w:hAnsi="宋体" w:eastAsia="宋体" w:cs="宋体"/>
                <w:b w:val="0"/>
                <w:bCs/>
                <w:color w:val="auto"/>
                <w:spacing w:val="0"/>
                <w:kern w:val="0"/>
                <w:sz w:val="24"/>
                <w:szCs w:val="24"/>
                <w:highlight w:val="none"/>
                <w:lang w:bidi="ar-SA"/>
              </w:rPr>
              <w:t>为中小企业</w:t>
            </w:r>
          </w:p>
        </w:tc>
        <w:tc>
          <w:tcPr>
            <w:tcW w:w="6384" w:type="dxa"/>
            <w:tcBorders>
              <w:tl2br w:val="nil"/>
              <w:tr2bl w:val="nil"/>
            </w:tcBorders>
            <w:shd w:val="clear" w:color="auto" w:fill="auto"/>
            <w:noWrap w:val="0"/>
            <w:vAlign w:val="center"/>
          </w:tcPr>
          <w:p w14:paraId="07196A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pacing w:val="0"/>
                <w:sz w:val="24"/>
                <w:szCs w:val="24"/>
                <w:highlight w:val="none"/>
                <w:lang w:val="en-US" w:eastAsia="zh-CN" w:bidi="ar-SA"/>
              </w:rPr>
            </w:pPr>
            <w:r>
              <w:rPr>
                <w:rFonts w:hint="eastAsia" w:ascii="宋体" w:hAnsi="宋体" w:cs="Tahoma"/>
                <w:color w:val="000000" w:themeColor="text1"/>
                <w:kern w:val="2"/>
                <w:sz w:val="24"/>
                <w:highlight w:val="none"/>
                <w:lang w:val="en-US" w:eastAsia="zh-CN" w:bidi="ar-SA"/>
                <w14:textFill>
                  <w14:solidFill>
                    <w14:schemeClr w14:val="tx1"/>
                  </w14:solidFill>
                </w14:textFill>
              </w:rPr>
              <w:t>投标人</w:t>
            </w:r>
            <w:r>
              <w:rPr>
                <w:rFonts w:hint="eastAsia" w:ascii="宋体" w:hAnsi="宋体" w:eastAsia="宋体" w:cs="Tahoma"/>
                <w:color w:val="000000" w:themeColor="text1"/>
                <w:kern w:val="2"/>
                <w:sz w:val="24"/>
                <w:highlight w:val="none"/>
                <w:lang w:val="en-US" w:eastAsia="zh-CN" w:bidi="ar-SA"/>
                <w14:textFill>
                  <w14:solidFill>
                    <w14:schemeClr w14:val="tx1"/>
                  </w14:solidFill>
                </w14:textFill>
              </w:rPr>
              <w:t>为中小企业（含中型、小型、微型企业）采购项目，并提供中小企业声明函；</w:t>
            </w:r>
          </w:p>
        </w:tc>
      </w:tr>
      <w:tr w14:paraId="293EB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0" w:type="auto"/>
            <w:vAlign w:val="center"/>
          </w:tcPr>
          <w:p w14:paraId="268F81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eastAsia="zh-CN"/>
                <w14:textFill>
                  <w14:solidFill>
                    <w14:schemeClr w14:val="tx1"/>
                  </w14:solidFill>
                </w14:textFill>
              </w:rPr>
              <w:t>结论</w:t>
            </w:r>
          </w:p>
        </w:tc>
        <w:tc>
          <w:tcPr>
            <w:tcW w:w="0" w:type="auto"/>
            <w:gridSpan w:val="2"/>
            <w:vAlign w:val="center"/>
          </w:tcPr>
          <w:p w14:paraId="29717B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ahoma"/>
                <w:color w:val="000000" w:themeColor="text1"/>
                <w:sz w:val="24"/>
                <w:highlight w:val="none"/>
                <w:lang w:val="en-US" w:eastAsia="zh-CN"/>
                <w14:textFill>
                  <w14:solidFill>
                    <w14:schemeClr w14:val="tx1"/>
                  </w14:solidFill>
                </w14:textFill>
              </w:rPr>
            </w:pPr>
            <w:r>
              <w:rPr>
                <w:rFonts w:hint="eastAsia" w:ascii="宋体" w:hAnsi="宋体" w:cs="Tahoma"/>
                <w:color w:val="000000" w:themeColor="text1"/>
                <w:sz w:val="24"/>
                <w:highlight w:val="none"/>
                <w:lang w:val="en-US" w:eastAsia="zh-CN"/>
                <w14:textFill>
                  <w14:solidFill>
                    <w14:schemeClr w14:val="tx1"/>
                  </w14:solidFill>
                </w14:textFill>
              </w:rPr>
              <w:t>（通过/不通过）</w:t>
            </w:r>
          </w:p>
        </w:tc>
      </w:tr>
    </w:tbl>
    <w:p w14:paraId="56701505">
      <w:pPr>
        <w:rPr>
          <w:rFonts w:hint="eastAsia" w:ascii="time of new roman" w:hAnsi="time of new roman"/>
          <w:color w:val="000000" w:themeColor="text1"/>
          <w:szCs w:val="21"/>
          <w:highlight w:val="none"/>
          <w14:textFill>
            <w14:solidFill>
              <w14:schemeClr w14:val="tx1"/>
            </w14:solidFill>
          </w14:textFill>
        </w:rPr>
      </w:pPr>
      <w:r>
        <w:rPr>
          <w:rFonts w:hint="eastAsia" w:ascii="time of new roman" w:hAnsi="time of new roman"/>
          <w:color w:val="000000" w:themeColor="text1"/>
          <w:szCs w:val="21"/>
          <w:highlight w:val="none"/>
          <w14:textFill>
            <w14:solidFill>
              <w14:schemeClr w14:val="tx1"/>
            </w14:solidFill>
          </w14:textFill>
        </w:rPr>
        <w:t>注：</w:t>
      </w:r>
    </w:p>
    <w:p w14:paraId="257F7234">
      <w:pPr>
        <w:rPr>
          <w:rFonts w:hint="eastAsia" w:ascii="宋体" w:hAnsi="宋体"/>
          <w:color w:val="000000" w:themeColor="text1"/>
          <w:highlight w:val="none"/>
          <w14:textFill>
            <w14:solidFill>
              <w14:schemeClr w14:val="tx1"/>
            </w14:solidFill>
          </w14:textFill>
        </w:rPr>
      </w:pPr>
      <w:r>
        <w:rPr>
          <w:rFonts w:hint="eastAsia" w:ascii="time of new roman" w:hAnsi="time of new roman"/>
          <w:color w:val="000000" w:themeColor="text1"/>
          <w:szCs w:val="21"/>
          <w:highlight w:val="none"/>
          <w:lang w:val="en-US" w:eastAsia="zh-CN"/>
          <w14:textFill>
            <w14:solidFill>
              <w14:schemeClr w14:val="tx1"/>
            </w14:solidFill>
          </w14:textFill>
        </w:rPr>
        <w:t>1、</w:t>
      </w:r>
      <w:r>
        <w:rPr>
          <w:rFonts w:hint="eastAsia" w:ascii="宋体" w:hAnsi="宋体"/>
          <w:color w:val="000000" w:themeColor="text1"/>
          <w:highlight w:val="none"/>
          <w14:textFill>
            <w14:solidFill>
              <w14:schemeClr w14:val="tx1"/>
            </w14:solidFill>
          </w14:textFill>
        </w:rPr>
        <w:t>结论栏中填写“通过”表示该</w:t>
      </w:r>
      <w:r>
        <w:rPr>
          <w:rFonts w:hint="eastAsia" w:ascii="宋体" w:hAnsi="宋体"/>
          <w:color w:val="000000" w:themeColor="text1"/>
          <w:highlight w:val="none"/>
          <w:lang w:eastAsia="zh-CN"/>
          <w14:textFill>
            <w14:solidFill>
              <w14:schemeClr w14:val="tx1"/>
            </w14:solidFill>
          </w14:textFill>
        </w:rPr>
        <w:t>投标人投标文件</w:t>
      </w:r>
      <w:r>
        <w:rPr>
          <w:rFonts w:hint="eastAsia" w:ascii="宋体" w:hAnsi="宋体"/>
          <w:color w:val="000000" w:themeColor="text1"/>
          <w:highlight w:val="none"/>
          <w14:textFill>
            <w14:solidFill>
              <w14:schemeClr w14:val="tx1"/>
            </w14:solidFill>
          </w14:textFill>
        </w:rPr>
        <w:t>符合</w:t>
      </w:r>
      <w:r>
        <w:rPr>
          <w:rFonts w:hint="eastAsia" w:ascii="宋体" w:hAnsi="宋体"/>
          <w:color w:val="000000" w:themeColor="text1"/>
          <w:highlight w:val="none"/>
          <w:lang w:eastAsia="zh-CN"/>
          <w14:textFill>
            <w14:solidFill>
              <w14:schemeClr w14:val="tx1"/>
            </w14:solidFill>
          </w14:textFill>
        </w:rPr>
        <w:t>招标文件</w:t>
      </w:r>
      <w:r>
        <w:rPr>
          <w:rFonts w:hint="eastAsia" w:ascii="宋体" w:hAnsi="宋体"/>
          <w:color w:val="000000" w:themeColor="text1"/>
          <w:highlight w:val="none"/>
          <w14:textFill>
            <w14:solidFill>
              <w14:schemeClr w14:val="tx1"/>
            </w14:solidFill>
          </w14:textFill>
        </w:rPr>
        <w:t>资格要求，“不通过”表示该</w:t>
      </w:r>
      <w:r>
        <w:rPr>
          <w:rFonts w:hint="eastAsia" w:ascii="宋体" w:hAnsi="宋体"/>
          <w:color w:val="000000" w:themeColor="text1"/>
          <w:highlight w:val="none"/>
          <w:lang w:eastAsia="zh-CN"/>
          <w14:textFill>
            <w14:solidFill>
              <w14:schemeClr w14:val="tx1"/>
            </w14:solidFill>
          </w14:textFill>
        </w:rPr>
        <w:t>投标人投标文件</w:t>
      </w:r>
      <w:r>
        <w:rPr>
          <w:rFonts w:hint="eastAsia" w:ascii="宋体" w:hAnsi="宋体"/>
          <w:color w:val="000000" w:themeColor="text1"/>
          <w:highlight w:val="none"/>
          <w14:textFill>
            <w14:solidFill>
              <w14:schemeClr w14:val="tx1"/>
            </w14:solidFill>
          </w14:textFill>
        </w:rPr>
        <w:t>不符合</w:t>
      </w:r>
      <w:r>
        <w:rPr>
          <w:rFonts w:hint="eastAsia" w:ascii="宋体" w:hAnsi="宋体"/>
          <w:color w:val="000000" w:themeColor="text1"/>
          <w:highlight w:val="none"/>
          <w:lang w:eastAsia="zh-CN"/>
          <w14:textFill>
            <w14:solidFill>
              <w14:schemeClr w14:val="tx1"/>
            </w14:solidFill>
          </w14:textFill>
        </w:rPr>
        <w:t>招标文件</w:t>
      </w:r>
      <w:r>
        <w:rPr>
          <w:rFonts w:hint="eastAsia" w:ascii="宋体" w:hAnsi="宋体"/>
          <w:color w:val="000000" w:themeColor="text1"/>
          <w:highlight w:val="none"/>
          <w14:textFill>
            <w14:solidFill>
              <w14:schemeClr w14:val="tx1"/>
            </w14:solidFill>
          </w14:textFill>
        </w:rPr>
        <w:t>资格要求；</w:t>
      </w:r>
    </w:p>
    <w:p w14:paraId="70C6FAA9">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2、汇总结论按少数服从多数原则确定。</w:t>
      </w:r>
    </w:p>
    <w:p w14:paraId="39C8A35F">
      <w:pPr>
        <w:spacing w:line="360" w:lineRule="auto"/>
        <w:outlineLvl w:val="2"/>
        <w:rPr>
          <w:rFonts w:hint="eastAsia" w:ascii="宋体" w:hAnsi="宋体"/>
          <w:b/>
          <w:color w:val="000000" w:themeColor="text1"/>
          <w:sz w:val="24"/>
          <w:highlight w:val="none"/>
          <w14:textFill>
            <w14:solidFill>
              <w14:schemeClr w14:val="tx1"/>
            </w14:solidFill>
          </w14:textFill>
        </w:rPr>
      </w:pPr>
      <w:bookmarkStart w:id="622" w:name="_Toc524368802"/>
      <w:bookmarkStart w:id="623" w:name="_Toc524517874"/>
      <w:bookmarkStart w:id="624" w:name="_Toc10446431"/>
      <w:bookmarkStart w:id="625" w:name="_Toc494832099"/>
      <w:bookmarkStart w:id="626" w:name="_Toc522529817"/>
      <w:bookmarkStart w:id="627" w:name="_Toc16089"/>
      <w:bookmarkStart w:id="628" w:name="_Toc498899395"/>
      <w:bookmarkStart w:id="629" w:name="_Toc509337063"/>
      <w:bookmarkStart w:id="630" w:name="_Toc9864099"/>
      <w:bookmarkStart w:id="631" w:name="_Toc514177065"/>
      <w:bookmarkStart w:id="632" w:name="_Toc11944604"/>
      <w:bookmarkStart w:id="633" w:name="_Toc5124221"/>
      <w:bookmarkStart w:id="634" w:name="_Toc11931297"/>
      <w:bookmarkStart w:id="635" w:name="_Toc498871263"/>
      <w:bookmarkStart w:id="636" w:name="_Toc9612863"/>
      <w:bookmarkStart w:id="637" w:name="_Toc509337178"/>
      <w:bookmarkStart w:id="638" w:name="_Toc523170354"/>
    </w:p>
    <w:p w14:paraId="676D5D8F">
      <w:pPr>
        <w:spacing w:line="360" w:lineRule="auto"/>
        <w:outlineLvl w:val="2"/>
        <w:rPr>
          <w:rFonts w:hint="eastAsia" w:ascii="宋体" w:hAnsi="宋体"/>
          <w:b/>
          <w:color w:val="000000" w:themeColor="text1"/>
          <w:sz w:val="24"/>
          <w:highlight w:val="none"/>
          <w14:textFill>
            <w14:solidFill>
              <w14:schemeClr w14:val="tx1"/>
            </w14:solidFill>
          </w14:textFill>
        </w:rPr>
      </w:pPr>
    </w:p>
    <w:p w14:paraId="787C1557">
      <w:pPr>
        <w:spacing w:line="360" w:lineRule="auto"/>
        <w:outlineLvl w:val="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附表2</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Pr>
          <w:rFonts w:hint="eastAsia" w:ascii="宋体" w:hAnsi="宋体"/>
          <w:b/>
          <w:color w:val="000000" w:themeColor="text1"/>
          <w:sz w:val="24"/>
          <w:highlight w:val="none"/>
          <w14:textFill>
            <w14:solidFill>
              <w14:schemeClr w14:val="tx1"/>
            </w14:solidFill>
          </w14:textFill>
        </w:rPr>
        <w:t xml:space="preserve"> 符合性审查表</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tbl>
      <w:tblPr>
        <w:tblStyle w:val="31"/>
        <w:tblW w:w="0" w:type="auto"/>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88"/>
        <w:gridCol w:w="8471"/>
      </w:tblGrid>
      <w:tr w14:paraId="6986C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38" w:hRule="atLeast"/>
        </w:trPr>
        <w:tc>
          <w:tcPr>
            <w:tcW w:w="688" w:type="dxa"/>
            <w:vMerge w:val="restart"/>
            <w:tcBorders>
              <w:tl2br w:val="nil"/>
              <w:tr2bl w:val="nil"/>
            </w:tcBorders>
            <w:shd w:val="clear" w:color="auto" w:fill="D7D7D7"/>
            <w:noWrap w:val="0"/>
            <w:tcMar>
              <w:top w:w="16" w:type="dxa"/>
              <w:left w:w="16" w:type="dxa"/>
              <w:bottom w:w="0" w:type="dxa"/>
              <w:right w:w="16" w:type="dxa"/>
            </w:tcMar>
            <w:vAlign w:val="center"/>
          </w:tcPr>
          <w:p w14:paraId="62873746">
            <w:pPr>
              <w:spacing w:line="400" w:lineRule="exact"/>
              <w:ind w:right="-120" w:rightChars="-57"/>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8471" w:type="dxa"/>
            <w:vMerge w:val="restart"/>
            <w:tcBorders>
              <w:tl2br w:val="nil"/>
              <w:tr2bl w:val="nil"/>
            </w:tcBorders>
            <w:shd w:val="clear" w:color="auto" w:fill="D7D7D7"/>
            <w:noWrap w:val="0"/>
            <w:vAlign w:val="center"/>
          </w:tcPr>
          <w:p w14:paraId="1BE783F4">
            <w:pPr>
              <w:spacing w:line="400" w:lineRule="exact"/>
              <w:ind w:right="-120" w:rightChars="-57"/>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评审内容</w:t>
            </w:r>
          </w:p>
        </w:tc>
      </w:tr>
      <w:tr w14:paraId="7DAE7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88" w:type="dxa"/>
            <w:vMerge w:val="continue"/>
            <w:tcBorders>
              <w:tl2br w:val="nil"/>
              <w:tr2bl w:val="nil"/>
            </w:tcBorders>
            <w:shd w:val="clear" w:color="auto" w:fill="D7D7D7"/>
            <w:noWrap w:val="0"/>
            <w:vAlign w:val="center"/>
          </w:tcPr>
          <w:p w14:paraId="56BF4B47">
            <w:pPr>
              <w:spacing w:line="400" w:lineRule="exact"/>
              <w:rPr>
                <w:rFonts w:ascii="宋体" w:hAnsi="宋体"/>
                <w:color w:val="000000" w:themeColor="text1"/>
                <w:sz w:val="24"/>
                <w:highlight w:val="none"/>
                <w14:textFill>
                  <w14:solidFill>
                    <w14:schemeClr w14:val="tx1"/>
                  </w14:solidFill>
                </w14:textFill>
              </w:rPr>
            </w:pPr>
          </w:p>
        </w:tc>
        <w:tc>
          <w:tcPr>
            <w:tcW w:w="8471" w:type="dxa"/>
            <w:vMerge w:val="continue"/>
            <w:tcBorders>
              <w:tl2br w:val="nil"/>
              <w:tr2bl w:val="nil"/>
            </w:tcBorders>
            <w:shd w:val="clear" w:color="auto" w:fill="D7D7D7"/>
            <w:noWrap w:val="0"/>
            <w:vAlign w:val="center"/>
          </w:tcPr>
          <w:p w14:paraId="69F1D614">
            <w:pPr>
              <w:spacing w:line="400" w:lineRule="exact"/>
              <w:rPr>
                <w:rFonts w:ascii="宋体" w:hAnsi="宋体"/>
                <w:color w:val="000000" w:themeColor="text1"/>
                <w:sz w:val="24"/>
                <w:highlight w:val="none"/>
                <w14:textFill>
                  <w14:solidFill>
                    <w14:schemeClr w14:val="tx1"/>
                  </w14:solidFill>
                </w14:textFill>
              </w:rPr>
            </w:pPr>
          </w:p>
        </w:tc>
      </w:tr>
      <w:tr w14:paraId="67888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60C690EC">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8471" w:type="dxa"/>
            <w:tcBorders>
              <w:tl2br w:val="nil"/>
              <w:tr2bl w:val="nil"/>
            </w:tcBorders>
            <w:noWrap w:val="0"/>
            <w:vAlign w:val="center"/>
          </w:tcPr>
          <w:p w14:paraId="55AD9CC4">
            <w:pPr>
              <w:pStyle w:val="45"/>
              <w:widowControl w:val="0"/>
              <w:pBdr>
                <w:bottom w:val="none" w:color="auto" w:sz="0" w:space="0"/>
                <w:right w:val="none" w:color="auto" w:sz="0" w:space="0"/>
              </w:pBdr>
              <w:spacing w:before="0" w:beforeAutospacing="0" w:after="0" w:afterAutospacing="0" w:line="400" w:lineRule="exact"/>
              <w:jc w:val="both"/>
              <w:rPr>
                <w:rFonts w:hint="eastAsia"/>
                <w:color w:val="000000" w:themeColor="text1"/>
                <w:kern w:val="2"/>
                <w:sz w:val="24"/>
                <w:szCs w:val="24"/>
                <w:highlight w:val="none"/>
                <w14:textFill>
                  <w14:solidFill>
                    <w14:schemeClr w14:val="tx1"/>
                  </w14:solidFill>
                </w14:textFill>
              </w:rPr>
            </w:pPr>
            <w:r>
              <w:rPr>
                <w:rFonts w:hint="eastAsia" w:ascii="宋体" w:hAnsi="宋体" w:eastAsia="宋体" w:cs="宋体"/>
                <w:color w:val="auto"/>
                <w:spacing w:val="0"/>
                <w:sz w:val="24"/>
                <w:szCs w:val="24"/>
                <w:highlight w:val="none"/>
                <w:lang w:val="en-US" w:eastAsia="zh-CN"/>
              </w:rPr>
              <w:t>符合本招标文件关于投标保证金的规定，按时、足额缴纳投标保证金并加盖投标人公章</w:t>
            </w:r>
          </w:p>
        </w:tc>
      </w:tr>
      <w:tr w14:paraId="01336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13F161CB">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8471" w:type="dxa"/>
            <w:tcBorders>
              <w:tl2br w:val="nil"/>
              <w:tr2bl w:val="nil"/>
            </w:tcBorders>
            <w:noWrap w:val="0"/>
            <w:vAlign w:val="center"/>
          </w:tcPr>
          <w:p w14:paraId="39281964">
            <w:pPr>
              <w:pStyle w:val="45"/>
              <w:widowControl w:val="0"/>
              <w:pBdr>
                <w:bottom w:val="none" w:color="auto" w:sz="0" w:space="0"/>
                <w:right w:val="none" w:color="auto" w:sz="0" w:space="0"/>
              </w:pBdr>
              <w:spacing w:before="0" w:beforeAutospacing="0" w:after="0" w:afterAutospacing="0" w:line="400" w:lineRule="exact"/>
              <w:jc w:val="both"/>
              <w:rPr>
                <w:rFonts w:hint="eastAsia"/>
                <w:color w:val="000000" w:themeColor="text1"/>
                <w:kern w:val="2"/>
                <w:sz w:val="24"/>
                <w:szCs w:val="24"/>
                <w:highlight w:val="none"/>
                <w14:textFill>
                  <w14:solidFill>
                    <w14:schemeClr w14:val="tx1"/>
                  </w14:solidFill>
                </w14:textFill>
              </w:rPr>
            </w:pPr>
            <w:r>
              <w:rPr>
                <w:rFonts w:hint="eastAsia"/>
                <w:color w:val="000000" w:themeColor="text1"/>
                <w:kern w:val="2"/>
                <w:sz w:val="24"/>
                <w:szCs w:val="24"/>
                <w:highlight w:val="none"/>
                <w14:textFill>
                  <w14:solidFill>
                    <w14:schemeClr w14:val="tx1"/>
                  </w14:solidFill>
                </w14:textFill>
              </w:rPr>
              <w:t>是否满足项目的</w:t>
            </w:r>
            <w:r>
              <w:rPr>
                <w:rFonts w:hint="eastAsia" w:cs="宋体"/>
                <w:color w:val="000000" w:themeColor="text1"/>
                <w:sz w:val="24"/>
                <w:szCs w:val="24"/>
                <w:highlight w:val="none"/>
                <w:lang w:val="en-US" w:eastAsia="zh-CN"/>
                <w14:textFill>
                  <w14:solidFill>
                    <w14:schemeClr w14:val="tx1"/>
                  </w14:solidFill>
                </w14:textFill>
              </w:rPr>
              <w:t>服务</w:t>
            </w:r>
            <w:r>
              <w:rPr>
                <w:rFonts w:hint="eastAsia"/>
                <w:color w:val="000000" w:themeColor="text1"/>
                <w:kern w:val="2"/>
                <w:sz w:val="24"/>
                <w:szCs w:val="24"/>
                <w:highlight w:val="none"/>
                <w14:textFill>
                  <w14:solidFill>
                    <w14:schemeClr w14:val="tx1"/>
                  </w14:solidFill>
                </w14:textFill>
              </w:rPr>
              <w:t>期要求</w:t>
            </w:r>
          </w:p>
        </w:tc>
      </w:tr>
      <w:tr w14:paraId="69A77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688" w:type="dxa"/>
            <w:tcBorders>
              <w:tl2br w:val="nil"/>
              <w:tr2bl w:val="nil"/>
            </w:tcBorders>
            <w:shd w:val="clear" w:color="auto" w:fill="auto"/>
            <w:noWrap w:val="0"/>
            <w:vAlign w:val="center"/>
          </w:tcPr>
          <w:p w14:paraId="19081A8A">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8471" w:type="dxa"/>
            <w:tcBorders>
              <w:tl2br w:val="nil"/>
              <w:tr2bl w:val="nil"/>
            </w:tcBorders>
            <w:noWrap w:val="0"/>
            <w:vAlign w:val="center"/>
          </w:tcPr>
          <w:p w14:paraId="13A12442">
            <w:pPr>
              <w:spacing w:line="400" w:lineRule="exact"/>
              <w:rPr>
                <w:rFonts w:hint="eastAsia"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是否符合</w:t>
            </w:r>
            <w:r>
              <w:rPr>
                <w:rFonts w:hint="eastAsia"/>
                <w:color w:val="000000" w:themeColor="text1"/>
                <w:sz w:val="24"/>
                <w:highlight w:val="none"/>
                <w:lang w:eastAsia="zh-CN"/>
                <w14:textFill>
                  <w14:solidFill>
                    <w14:schemeClr w14:val="tx1"/>
                  </w14:solidFill>
                </w14:textFill>
              </w:rPr>
              <w:t>招标文件</w:t>
            </w:r>
            <w:r>
              <w:rPr>
                <w:rFonts w:hint="eastAsia"/>
                <w:color w:val="000000" w:themeColor="text1"/>
                <w:sz w:val="24"/>
                <w:highlight w:val="none"/>
                <w14:textFill>
                  <w14:solidFill>
                    <w14:schemeClr w14:val="tx1"/>
                  </w14:solidFill>
                </w14:textFill>
              </w:rPr>
              <w:t>的签署盖章要求</w:t>
            </w:r>
          </w:p>
        </w:tc>
      </w:tr>
      <w:tr w14:paraId="39E4D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227D526A">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8471" w:type="dxa"/>
            <w:tcBorders>
              <w:tl2br w:val="nil"/>
              <w:tr2bl w:val="nil"/>
            </w:tcBorders>
            <w:shd w:val="clear" w:color="auto" w:fill="auto"/>
            <w:noWrap w:val="0"/>
            <w:vAlign w:val="center"/>
          </w:tcPr>
          <w:p w14:paraId="06444062">
            <w:pPr>
              <w:spacing w:line="400" w:lineRule="exact"/>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投标有效期是否为90天</w:t>
            </w:r>
          </w:p>
        </w:tc>
      </w:tr>
      <w:tr w14:paraId="74B9B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0A6DF78A">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p>
        </w:tc>
        <w:tc>
          <w:tcPr>
            <w:tcW w:w="8471" w:type="dxa"/>
            <w:tcBorders>
              <w:tl2br w:val="nil"/>
              <w:tr2bl w:val="nil"/>
            </w:tcBorders>
            <w:shd w:val="clear" w:color="auto" w:fill="auto"/>
            <w:noWrap w:val="0"/>
            <w:vAlign w:val="center"/>
          </w:tcPr>
          <w:p w14:paraId="466B29F5">
            <w:pPr>
              <w:spacing w:line="400" w:lineRule="exact"/>
              <w:rPr>
                <w:rFonts w:hint="default" w:ascii="宋体" w:hAnsi="宋体" w:eastAsia="宋体" w:cs="Times New Roman"/>
                <w:color w:val="000000" w:themeColor="text1"/>
                <w:kern w:val="2"/>
                <w:sz w:val="24"/>
                <w:highlight w:val="none"/>
                <w:lang w:val="en-US" w:eastAsia="zh-CN" w:bidi="ar-SA"/>
                <w14:textFill>
                  <w14:solidFill>
                    <w14:schemeClr w14:val="tx1"/>
                  </w14:solidFill>
                </w14:textFill>
              </w:rPr>
            </w:pPr>
            <w:r>
              <w:rPr>
                <w:rFonts w:ascii="宋体" w:hAnsi="宋体"/>
                <w:color w:val="000000" w:themeColor="text1"/>
                <w:sz w:val="24"/>
                <w:highlight w:val="none"/>
                <w14:textFill>
                  <w14:solidFill>
                    <w14:schemeClr w14:val="tx1"/>
                  </w14:solidFill>
                </w14:textFill>
              </w:rPr>
              <w:t>投标</w:t>
            </w:r>
            <w:r>
              <w:rPr>
                <w:rFonts w:hint="eastAsia" w:ascii="宋体" w:hAnsi="宋体"/>
                <w:color w:val="000000" w:themeColor="text1"/>
                <w:sz w:val="24"/>
                <w:highlight w:val="none"/>
                <w14:textFill>
                  <w14:solidFill>
                    <w14:schemeClr w14:val="tx1"/>
                  </w14:solidFill>
                </w14:textFill>
              </w:rPr>
              <w:t>报价是否固定唯一，且</w:t>
            </w:r>
            <w:r>
              <w:rPr>
                <w:rFonts w:hint="eastAsia" w:ascii="宋体" w:hAnsi="宋体" w:cs="宋体"/>
                <w:color w:val="000000" w:themeColor="text1"/>
                <w:sz w:val="24"/>
                <w:highlight w:val="none"/>
                <w14:textFill>
                  <w14:solidFill>
                    <w14:schemeClr w14:val="tx1"/>
                  </w14:solidFill>
                </w14:textFill>
              </w:rPr>
              <w:t>投标报价</w:t>
            </w:r>
            <w:r>
              <w:rPr>
                <w:rFonts w:hint="eastAsia" w:ascii="宋体" w:hAnsi="宋体"/>
                <w:color w:val="000000" w:themeColor="text1"/>
                <w:sz w:val="24"/>
                <w:highlight w:val="none"/>
                <w:lang w:val="en-US" w:eastAsia="zh-CN"/>
                <w14:textFill>
                  <w14:solidFill>
                    <w14:schemeClr w14:val="tx1"/>
                  </w14:solidFill>
                </w14:textFill>
              </w:rPr>
              <w:t>符合招标文件要求</w:t>
            </w:r>
          </w:p>
        </w:tc>
      </w:tr>
      <w:tr w14:paraId="164B1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73"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050768B1">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p>
        </w:tc>
        <w:tc>
          <w:tcPr>
            <w:tcW w:w="8471" w:type="dxa"/>
            <w:tcBorders>
              <w:tl2br w:val="nil"/>
              <w:tr2bl w:val="nil"/>
            </w:tcBorders>
            <w:shd w:val="clear" w:color="auto" w:fill="auto"/>
            <w:noWrap w:val="0"/>
            <w:vAlign w:val="center"/>
          </w:tcPr>
          <w:p w14:paraId="7C1388EB">
            <w:pPr>
              <w:spacing w:line="400" w:lineRule="exact"/>
              <w:rPr>
                <w:rFonts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评标委员会认为</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的报价明显</w:t>
            </w:r>
            <w:r>
              <w:rPr>
                <w:rFonts w:hint="eastAsia" w:ascii="宋体" w:hAnsi="宋体"/>
                <w:color w:val="000000" w:themeColor="text1"/>
                <w:sz w:val="24"/>
                <w:highlight w:val="none"/>
                <w:lang w:val="en-US" w:eastAsia="zh-CN"/>
                <w14:textFill>
                  <w14:solidFill>
                    <w14:schemeClr w14:val="tx1"/>
                  </w14:solidFill>
                </w14:textFill>
              </w:rPr>
              <w:t>低</w:t>
            </w:r>
            <w:r>
              <w:rPr>
                <w:rFonts w:hint="eastAsia" w:ascii="宋体" w:hAnsi="宋体"/>
                <w:color w:val="000000" w:themeColor="text1"/>
                <w:sz w:val="24"/>
                <w:highlight w:val="none"/>
                <w14:textFill>
                  <w14:solidFill>
                    <w14:schemeClr w14:val="tx1"/>
                  </w14:solidFill>
                </w14:textFill>
              </w:rPr>
              <w:t>于其他通过符合性审查</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color w:val="000000" w:themeColor="text1"/>
                <w:sz w:val="24"/>
                <w:highlight w:val="none"/>
                <w:lang w:eastAsia="zh-CN"/>
                <w14:textFill>
                  <w14:solidFill>
                    <w14:schemeClr w14:val="tx1"/>
                  </w14:solidFill>
                </w14:textFill>
              </w:rPr>
              <w:t>投标人</w:t>
            </w:r>
            <w:r>
              <w:rPr>
                <w:rFonts w:hint="eastAsia" w:ascii="宋体" w:hAnsi="宋体"/>
                <w:color w:val="000000" w:themeColor="text1"/>
                <w:sz w:val="24"/>
                <w:highlight w:val="none"/>
                <w14:textFill>
                  <w14:solidFill>
                    <w14:schemeClr w14:val="tx1"/>
                  </w14:solidFill>
                </w14:textFill>
              </w:rPr>
              <w:t>不能证明其报价合理性的，评标委员会应当将其作为无效投标处理</w:t>
            </w:r>
          </w:p>
        </w:tc>
      </w:tr>
      <w:tr w14:paraId="4927F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44CE7BE0">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w:t>
            </w:r>
          </w:p>
        </w:tc>
        <w:tc>
          <w:tcPr>
            <w:tcW w:w="8471" w:type="dxa"/>
            <w:tcBorders>
              <w:tl2br w:val="nil"/>
              <w:tr2bl w:val="nil"/>
            </w:tcBorders>
            <w:shd w:val="clear" w:color="auto" w:fill="auto"/>
            <w:noWrap w:val="0"/>
            <w:vAlign w:val="center"/>
          </w:tcPr>
          <w:p w14:paraId="553707B1">
            <w:pPr>
              <w:spacing w:line="400" w:lineRule="exact"/>
              <w:rPr>
                <w:rFonts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s="宋体"/>
                <w:color w:val="000000" w:themeColor="text1"/>
                <w:kern w:val="1"/>
                <w:sz w:val="24"/>
                <w:highlight w:val="none"/>
                <w:lang w:eastAsia="zh-CN"/>
                <w14:textFill>
                  <w14:solidFill>
                    <w14:schemeClr w14:val="tx1"/>
                  </w14:solidFill>
                </w14:textFill>
              </w:rPr>
              <w:t>投标文件</w:t>
            </w:r>
            <w:r>
              <w:rPr>
                <w:rFonts w:ascii="宋体" w:hAnsi="宋体" w:cs="宋体"/>
                <w:color w:val="000000" w:themeColor="text1"/>
                <w:kern w:val="1"/>
                <w:sz w:val="24"/>
                <w:highlight w:val="none"/>
                <w14:textFill>
                  <w14:solidFill>
                    <w14:schemeClr w14:val="tx1"/>
                  </w14:solidFill>
                </w14:textFill>
              </w:rPr>
              <w:t>是否满足</w:t>
            </w:r>
            <w:r>
              <w:rPr>
                <w:rFonts w:hint="eastAsia" w:ascii="宋体" w:hAnsi="宋体" w:cs="宋体"/>
                <w:color w:val="000000" w:themeColor="text1"/>
                <w:kern w:val="1"/>
                <w:sz w:val="24"/>
                <w:highlight w:val="none"/>
                <w:lang w:eastAsia="zh-CN"/>
                <w14:textFill>
                  <w14:solidFill>
                    <w14:schemeClr w14:val="tx1"/>
                  </w14:solidFill>
                </w14:textFill>
              </w:rPr>
              <w:t>招标文件</w:t>
            </w:r>
            <w:r>
              <w:rPr>
                <w:rFonts w:hint="eastAsia" w:ascii="宋体" w:hAnsi="宋体" w:cs="宋体"/>
                <w:color w:val="000000" w:themeColor="text1"/>
                <w:kern w:val="1"/>
                <w:sz w:val="24"/>
                <w:highlight w:val="none"/>
                <w:lang w:val="en-US" w:eastAsia="zh-CN"/>
                <w14:textFill>
                  <w14:solidFill>
                    <w14:schemeClr w14:val="tx1"/>
                  </w14:solidFill>
                </w14:textFill>
              </w:rPr>
              <w:t>的实质性要求</w:t>
            </w:r>
            <w:r>
              <w:rPr>
                <w:rFonts w:hint="eastAsia" w:ascii="宋体" w:hAnsi="宋体" w:cs="宋体"/>
                <w:color w:val="000000" w:themeColor="text1"/>
                <w:kern w:val="1"/>
                <w:sz w:val="24"/>
                <w:highlight w:val="none"/>
                <w14:textFill>
                  <w14:solidFill>
                    <w14:schemeClr w14:val="tx1"/>
                  </w14:solidFill>
                </w14:textFill>
              </w:rPr>
              <w:t xml:space="preserve"> </w:t>
            </w:r>
          </w:p>
        </w:tc>
      </w:tr>
      <w:tr w14:paraId="798219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383363E9">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p>
        </w:tc>
        <w:tc>
          <w:tcPr>
            <w:tcW w:w="8471" w:type="dxa"/>
            <w:tcBorders>
              <w:tl2br w:val="nil"/>
              <w:tr2bl w:val="nil"/>
            </w:tcBorders>
            <w:shd w:val="clear" w:color="auto" w:fill="auto"/>
            <w:noWrap w:val="0"/>
            <w:vAlign w:val="center"/>
          </w:tcPr>
          <w:p w14:paraId="39FE2199">
            <w:pPr>
              <w:spacing w:line="400" w:lineRule="exact"/>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ascii="宋体" w:hAnsi="宋体"/>
                <w:color w:val="000000" w:themeColor="text1"/>
                <w:sz w:val="24"/>
                <w:highlight w:val="none"/>
                <w14:textFill>
                  <w14:solidFill>
                    <w14:schemeClr w14:val="tx1"/>
                  </w14:solidFill>
                </w14:textFill>
              </w:rPr>
              <w:t>是否</w:t>
            </w:r>
            <w:r>
              <w:rPr>
                <w:rFonts w:hint="eastAsia" w:ascii="宋体" w:hAnsi="宋体" w:cs="宋体"/>
                <w:color w:val="000000" w:themeColor="text1"/>
                <w:sz w:val="24"/>
                <w:szCs w:val="24"/>
                <w:highlight w:val="none"/>
                <w14:textFill>
                  <w14:solidFill>
                    <w14:schemeClr w14:val="tx1"/>
                  </w14:solidFill>
                </w14:textFill>
              </w:rPr>
              <w:t>没有</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cs="宋体"/>
                <w:color w:val="000000" w:themeColor="text1"/>
                <w:sz w:val="24"/>
                <w:szCs w:val="24"/>
                <w:highlight w:val="none"/>
                <w14:textFill>
                  <w14:solidFill>
                    <w14:schemeClr w14:val="tx1"/>
                  </w14:solidFill>
                </w14:textFill>
              </w:rPr>
              <w:t>中规定的其它无效投标条款的</w:t>
            </w:r>
          </w:p>
        </w:tc>
      </w:tr>
      <w:tr w14:paraId="67C57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15CD4D76">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w:t>
            </w:r>
          </w:p>
        </w:tc>
        <w:tc>
          <w:tcPr>
            <w:tcW w:w="8471" w:type="dxa"/>
            <w:tcBorders>
              <w:tl2br w:val="nil"/>
              <w:tr2bl w:val="nil"/>
            </w:tcBorders>
            <w:shd w:val="clear" w:color="auto" w:fill="auto"/>
            <w:noWrap w:val="0"/>
            <w:vAlign w:val="center"/>
          </w:tcPr>
          <w:p w14:paraId="5FD44CC1">
            <w:pPr>
              <w:spacing w:line="400" w:lineRule="exact"/>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按有关法律、法规、规章</w:t>
            </w:r>
            <w:r>
              <w:rPr>
                <w:rFonts w:ascii="宋体" w:hAnsi="宋体"/>
                <w:color w:val="000000" w:themeColor="text1"/>
                <w:sz w:val="24"/>
                <w:highlight w:val="none"/>
                <w14:textFill>
                  <w14:solidFill>
                    <w14:schemeClr w14:val="tx1"/>
                  </w14:solidFill>
                </w14:textFill>
              </w:rPr>
              <w:t>是否</w:t>
            </w:r>
            <w:r>
              <w:rPr>
                <w:rFonts w:hint="eastAsia" w:ascii="宋体" w:hAnsi="宋体" w:cs="宋体"/>
                <w:color w:val="000000" w:themeColor="text1"/>
                <w:sz w:val="24"/>
                <w:szCs w:val="24"/>
                <w:highlight w:val="none"/>
                <w14:textFill>
                  <w14:solidFill>
                    <w14:schemeClr w14:val="tx1"/>
                  </w14:solidFill>
                </w14:textFill>
              </w:rPr>
              <w:t>不属于投标无效的</w:t>
            </w:r>
          </w:p>
        </w:tc>
      </w:tr>
      <w:tr w14:paraId="2D0F6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283772DF">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10</w:t>
            </w:r>
          </w:p>
        </w:tc>
        <w:tc>
          <w:tcPr>
            <w:tcW w:w="8471" w:type="dxa"/>
            <w:tcBorders>
              <w:tl2br w:val="nil"/>
              <w:tr2bl w:val="nil"/>
            </w:tcBorders>
            <w:shd w:val="clear" w:color="auto" w:fill="auto"/>
            <w:noWrap w:val="0"/>
            <w:vAlign w:val="center"/>
          </w:tcPr>
          <w:p w14:paraId="40610354">
            <w:pPr>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未按招标文件规定的格式填写，内容不全或关键字迹模糊、无法辨认的；</w:t>
            </w:r>
          </w:p>
        </w:tc>
      </w:tr>
      <w:tr w14:paraId="23E23F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7E955E1F">
            <w:pPr>
              <w:spacing w:line="400" w:lineRule="exact"/>
              <w:jc w:val="center"/>
              <w:rPr>
                <w:rFonts w:hint="default"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w:t>
            </w:r>
          </w:p>
        </w:tc>
        <w:tc>
          <w:tcPr>
            <w:tcW w:w="8471" w:type="dxa"/>
            <w:tcBorders>
              <w:tl2br w:val="nil"/>
              <w:tr2bl w:val="nil"/>
            </w:tcBorders>
            <w:shd w:val="clear" w:color="auto" w:fill="auto"/>
            <w:noWrap w:val="0"/>
            <w:vAlign w:val="center"/>
          </w:tcPr>
          <w:p w14:paraId="594B3173">
            <w:pPr>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在评标过程中，发现</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以他人名义投标、串通投标、以行贿手段谋取成交或者以其他弄虚作假方式投标的；</w:t>
            </w:r>
          </w:p>
        </w:tc>
      </w:tr>
      <w:tr w14:paraId="341A6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688" w:type="dxa"/>
            <w:tcBorders>
              <w:tl2br w:val="nil"/>
              <w:tr2bl w:val="nil"/>
            </w:tcBorders>
            <w:shd w:val="clear" w:color="auto" w:fill="auto"/>
            <w:noWrap w:val="0"/>
            <w:tcMar>
              <w:top w:w="16" w:type="dxa"/>
              <w:left w:w="16" w:type="dxa"/>
              <w:bottom w:w="0" w:type="dxa"/>
              <w:right w:w="16" w:type="dxa"/>
            </w:tcMar>
            <w:vAlign w:val="center"/>
          </w:tcPr>
          <w:p w14:paraId="726C072A">
            <w:pPr>
              <w:spacing w:line="400" w:lineRule="exact"/>
              <w:jc w:val="cente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12</w:t>
            </w:r>
          </w:p>
        </w:tc>
        <w:tc>
          <w:tcPr>
            <w:tcW w:w="8471" w:type="dxa"/>
            <w:tcBorders>
              <w:tl2br w:val="nil"/>
              <w:tr2bl w:val="nil"/>
            </w:tcBorders>
            <w:shd w:val="clear" w:color="auto" w:fill="auto"/>
            <w:noWrap w:val="0"/>
            <w:vAlign w:val="center"/>
          </w:tcPr>
          <w:p w14:paraId="5F9B32EF">
            <w:pPr>
              <w:spacing w:line="400" w:lineRule="exact"/>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lang w:val="zh-CN" w:eastAsia="zh-CN"/>
                <w14:textFill>
                  <w14:solidFill>
                    <w14:schemeClr w14:val="tx1"/>
                  </w14:solidFill>
                </w14:textFill>
              </w:rPr>
              <w:t>附有招标人不能接受的条件的；</w:t>
            </w:r>
          </w:p>
        </w:tc>
      </w:tr>
      <w:tr w14:paraId="1965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9159" w:type="dxa"/>
            <w:gridSpan w:val="2"/>
            <w:tcBorders>
              <w:tl2br w:val="nil"/>
              <w:tr2bl w:val="nil"/>
            </w:tcBorders>
            <w:noWrap w:val="0"/>
            <w:tcMar>
              <w:top w:w="16" w:type="dxa"/>
              <w:left w:w="16" w:type="dxa"/>
              <w:bottom w:w="0" w:type="dxa"/>
              <w:right w:w="16" w:type="dxa"/>
            </w:tcMar>
            <w:vAlign w:val="center"/>
          </w:tcPr>
          <w:p w14:paraId="26D47FA1">
            <w:pPr>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结    论</w:t>
            </w:r>
          </w:p>
        </w:tc>
      </w:tr>
    </w:tbl>
    <w:p w14:paraId="2D0272CA">
      <w:pPr>
        <w:spacing w:line="360" w:lineRule="auto"/>
        <w:ind w:firstLine="480" w:firstLineChars="200"/>
        <w:rPr>
          <w:rFonts w:hint="eastAsia" w:ascii="time of new roman" w:hAnsi="time of new roman"/>
          <w:color w:val="000000" w:themeColor="text1"/>
          <w:sz w:val="24"/>
          <w:szCs w:val="24"/>
          <w:highlight w:val="none"/>
          <w14:textFill>
            <w14:solidFill>
              <w14:schemeClr w14:val="tx1"/>
            </w14:solidFill>
          </w14:textFill>
        </w:rPr>
      </w:pPr>
      <w:r>
        <w:rPr>
          <w:rFonts w:hint="eastAsia" w:ascii="time of new roman" w:hAnsi="time of new roman"/>
          <w:color w:val="000000" w:themeColor="text1"/>
          <w:sz w:val="24"/>
          <w:szCs w:val="24"/>
          <w:highlight w:val="none"/>
          <w14:textFill>
            <w14:solidFill>
              <w14:schemeClr w14:val="tx1"/>
            </w14:solidFill>
          </w14:textFill>
        </w:rPr>
        <w:t>注：</w:t>
      </w:r>
    </w:p>
    <w:p w14:paraId="05B5D27C">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1、结论栏中填写“通过”表示该</w:t>
      </w:r>
      <w:r>
        <w:rPr>
          <w:rFonts w:hint="eastAsia" w:ascii="宋体" w:hAnsi="宋体"/>
          <w:color w:val="000000" w:themeColor="text1"/>
          <w:sz w:val="24"/>
          <w:szCs w:val="24"/>
          <w:highlight w:val="none"/>
          <w:lang w:eastAsia="zh-CN"/>
          <w14:textFill>
            <w14:solidFill>
              <w14:schemeClr w14:val="tx1"/>
            </w14:solidFill>
          </w14:textFill>
        </w:rPr>
        <w:t>投标人投标文件</w:t>
      </w:r>
      <w:r>
        <w:rPr>
          <w:rFonts w:hint="eastAsia" w:ascii="宋体" w:hAnsi="宋体"/>
          <w:color w:val="000000" w:themeColor="text1"/>
          <w:sz w:val="24"/>
          <w:szCs w:val="24"/>
          <w:highlight w:val="none"/>
          <w14:textFill>
            <w14:solidFill>
              <w14:schemeClr w14:val="tx1"/>
            </w14:solidFill>
          </w14:textFill>
        </w:rPr>
        <w:t>符合</w:t>
      </w:r>
      <w:r>
        <w:rPr>
          <w:rFonts w:hint="eastAsia" w:ascii="宋体" w:hAnsi="宋体"/>
          <w:color w:val="000000" w:themeColor="text1"/>
          <w:sz w:val="24"/>
          <w:szCs w:val="24"/>
          <w:highlight w:val="none"/>
          <w:lang w:eastAsia="zh-CN"/>
          <w14:textFill>
            <w14:solidFill>
              <w14:schemeClr w14:val="tx1"/>
            </w14:solidFill>
          </w14:textFill>
        </w:rPr>
        <w:t>招标文件</w:t>
      </w:r>
      <w:r>
        <w:rPr>
          <w:rFonts w:hint="eastAsia" w:ascii="宋体" w:hAnsi="宋体"/>
          <w:color w:val="000000" w:themeColor="text1"/>
          <w:sz w:val="24"/>
          <w:szCs w:val="24"/>
          <w:highlight w:val="none"/>
          <w14:textFill>
            <w14:solidFill>
              <w14:schemeClr w14:val="tx1"/>
            </w14:solidFill>
          </w14:textFill>
        </w:rPr>
        <w:t>要求，“不通过”表示该</w:t>
      </w:r>
      <w:r>
        <w:rPr>
          <w:rFonts w:hint="eastAsia" w:ascii="宋体" w:hAnsi="宋体"/>
          <w:color w:val="000000" w:themeColor="text1"/>
          <w:sz w:val="24"/>
          <w:szCs w:val="24"/>
          <w:highlight w:val="none"/>
          <w:lang w:eastAsia="zh-CN"/>
          <w14:textFill>
            <w14:solidFill>
              <w14:schemeClr w14:val="tx1"/>
            </w14:solidFill>
          </w14:textFill>
        </w:rPr>
        <w:t>投标人投标文件</w:t>
      </w:r>
      <w:r>
        <w:rPr>
          <w:rFonts w:hint="eastAsia" w:ascii="宋体" w:hAnsi="宋体"/>
          <w:color w:val="000000" w:themeColor="text1"/>
          <w:sz w:val="24"/>
          <w:szCs w:val="24"/>
          <w:highlight w:val="none"/>
          <w14:textFill>
            <w14:solidFill>
              <w14:schemeClr w14:val="tx1"/>
            </w14:solidFill>
          </w14:textFill>
        </w:rPr>
        <w:t>不符合</w:t>
      </w:r>
      <w:r>
        <w:rPr>
          <w:rFonts w:hint="eastAsia" w:ascii="宋体" w:hAnsi="宋体"/>
          <w:color w:val="000000" w:themeColor="text1"/>
          <w:sz w:val="24"/>
          <w:szCs w:val="24"/>
          <w:highlight w:val="none"/>
          <w:lang w:eastAsia="zh-CN"/>
          <w14:textFill>
            <w14:solidFill>
              <w14:schemeClr w14:val="tx1"/>
            </w14:solidFill>
          </w14:textFill>
        </w:rPr>
        <w:t>招标文件</w:t>
      </w:r>
      <w:r>
        <w:rPr>
          <w:rFonts w:hint="eastAsia" w:ascii="宋体" w:hAnsi="宋体"/>
          <w:color w:val="000000" w:themeColor="text1"/>
          <w:sz w:val="24"/>
          <w:szCs w:val="24"/>
          <w:highlight w:val="none"/>
          <w14:textFill>
            <w14:solidFill>
              <w14:schemeClr w14:val="tx1"/>
            </w14:solidFill>
          </w14:textFill>
        </w:rPr>
        <w:t>要求；</w:t>
      </w:r>
    </w:p>
    <w:p w14:paraId="016DA59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、汇总结论按少数服从多数原则确定。</w:t>
      </w:r>
    </w:p>
    <w:p w14:paraId="0C40F3F1">
      <w:pPr>
        <w:spacing w:line="360" w:lineRule="auto"/>
        <w:outlineLvl w:val="0"/>
        <w:rPr>
          <w:rFonts w:hint="eastAsia" w:ascii="宋体" w:hAnsi="宋体"/>
          <w:b/>
          <w:color w:val="000000" w:themeColor="text1"/>
          <w:sz w:val="24"/>
          <w:highlight w:val="none"/>
          <w14:textFill>
            <w14:solidFill>
              <w14:schemeClr w14:val="tx1"/>
            </w14:solidFill>
          </w14:textFill>
        </w:rPr>
      </w:pPr>
      <w:bookmarkStart w:id="639" w:name="_Toc514177066"/>
      <w:bookmarkStart w:id="640" w:name="_Toc524368803"/>
      <w:bookmarkStart w:id="641" w:name="_Toc498871264"/>
      <w:bookmarkStart w:id="642" w:name="_Toc26433"/>
      <w:bookmarkStart w:id="643" w:name="_Toc10446432"/>
      <w:bookmarkStart w:id="644" w:name="_Toc439679280"/>
      <w:bookmarkStart w:id="645" w:name="_Toc509337179"/>
      <w:bookmarkStart w:id="646" w:name="_Toc523170355"/>
      <w:bookmarkStart w:id="647" w:name="_Toc425347674"/>
      <w:bookmarkStart w:id="648" w:name="_Toc422162004"/>
      <w:bookmarkStart w:id="649" w:name="_Toc498899396"/>
      <w:bookmarkStart w:id="650" w:name="_Toc522529818"/>
      <w:bookmarkStart w:id="651" w:name="_Toc494832100"/>
      <w:bookmarkStart w:id="652" w:name="_Toc438722142"/>
      <w:bookmarkStart w:id="653" w:name="_Toc509337064"/>
      <w:bookmarkStart w:id="654" w:name="_Toc422865433"/>
      <w:bookmarkStart w:id="655" w:name="_Toc439513457"/>
      <w:bookmarkStart w:id="656" w:name="_Toc477879852"/>
      <w:bookmarkStart w:id="657" w:name="_Toc479340801"/>
      <w:bookmarkStart w:id="658" w:name="_Toc418023345"/>
      <w:bookmarkStart w:id="659" w:name="_Toc470184453"/>
      <w:bookmarkStart w:id="660" w:name="_Toc11931298"/>
      <w:bookmarkStart w:id="661" w:name="_Toc479325604"/>
      <w:bookmarkStart w:id="662" w:name="_Toc11944605"/>
      <w:bookmarkStart w:id="663" w:name="_Toc486969391"/>
      <w:bookmarkStart w:id="664" w:name="_Toc7959"/>
      <w:bookmarkStart w:id="665" w:name="_Toc458635608"/>
      <w:bookmarkStart w:id="666" w:name="_Toc414510792"/>
      <w:bookmarkStart w:id="667" w:name="_Toc439513173"/>
      <w:bookmarkStart w:id="668" w:name="_Toc438508609"/>
      <w:bookmarkStart w:id="669" w:name="_Toc416208498"/>
      <w:bookmarkStart w:id="670" w:name="_Toc9864100"/>
      <w:bookmarkStart w:id="671" w:name="_Toc524517875"/>
      <w:bookmarkStart w:id="672" w:name="_Toc487044264"/>
      <w:bookmarkStart w:id="673" w:name="_Toc458980405"/>
      <w:bookmarkStart w:id="674" w:name="_Toc438513746"/>
      <w:bookmarkStart w:id="675" w:name="_Toc5124222"/>
      <w:bookmarkStart w:id="676" w:name="_Toc9612864"/>
    </w:p>
    <w:p w14:paraId="50B60CE6">
      <w:pPr>
        <w:spacing w:line="360" w:lineRule="auto"/>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附表3 </w:t>
      </w:r>
      <w:r>
        <w:rPr>
          <w:rFonts w:hint="eastAsia" w:ascii="宋体" w:hAnsi="宋体"/>
          <w:b/>
          <w:color w:val="000000" w:themeColor="text1"/>
          <w:sz w:val="24"/>
          <w:highlight w:val="none"/>
          <w:lang w:eastAsia="zh-CN"/>
          <w14:textFill>
            <w14:solidFill>
              <w14:schemeClr w14:val="tx1"/>
            </w14:solidFill>
          </w14:textFill>
        </w:rPr>
        <w:t>商务</w:t>
      </w:r>
      <w:r>
        <w:rPr>
          <w:rFonts w:hint="eastAsia" w:ascii="宋体" w:hAnsi="宋体"/>
          <w:b/>
          <w:color w:val="000000" w:themeColor="text1"/>
          <w:sz w:val="24"/>
          <w:highlight w:val="none"/>
          <w14:textFill>
            <w14:solidFill>
              <w14:schemeClr w14:val="tx1"/>
            </w14:solidFill>
          </w14:textFill>
        </w:rPr>
        <w:t>技术响应性评审表</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Pr>
          <w:rFonts w:hint="eastAsia" w:ascii="宋体" w:hAnsi="宋体"/>
          <w:b/>
          <w:bCs/>
          <w:color w:val="000000" w:themeColor="text1"/>
          <w:sz w:val="24"/>
          <w:highlight w:val="none"/>
          <w14:textFill>
            <w14:solidFill>
              <w14:schemeClr w14:val="tx1"/>
            </w14:solidFill>
          </w14:textFill>
        </w:rPr>
        <w:t xml:space="preserve"> </w:t>
      </w:r>
    </w:p>
    <w:p w14:paraId="6AE783DE">
      <w:pPr>
        <w:spacing w:line="360" w:lineRule="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time of new roman" w:hAnsi="time of new roman"/>
          <w:color w:val="000000" w:themeColor="text1"/>
          <w:sz w:val="24"/>
          <w:szCs w:val="24"/>
          <w:highlight w:val="none"/>
          <w14:textFill>
            <w14:solidFill>
              <w14:schemeClr w14:val="tx1"/>
            </w14:solidFill>
          </w14:textFill>
        </w:rPr>
        <w:t>采购项目名称：</w:t>
      </w:r>
      <w:r>
        <w:rPr>
          <w:rFonts w:hint="eastAsia" w:ascii="宋体" w:hAnsi="宋体" w:cs="宋体"/>
          <w:color w:val="000000" w:themeColor="text1"/>
          <w:sz w:val="24"/>
          <w:szCs w:val="24"/>
          <w:highlight w:val="none"/>
          <w:lang w:eastAsia="zh-CN"/>
          <w14:textFill>
            <w14:solidFill>
              <w14:schemeClr w14:val="tx1"/>
            </w14:solidFill>
          </w14:textFill>
        </w:rPr>
        <w:t>库尔勒市职工疗休养项目</w:t>
      </w:r>
    </w:p>
    <w:p w14:paraId="128ECF26">
      <w:pPr>
        <w:spacing w:line="360" w:lineRule="auto"/>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评分细则：</w:t>
      </w:r>
    </w:p>
    <w:tbl>
      <w:tblPr>
        <w:tblStyle w:val="31"/>
        <w:tblpPr w:leftFromText="180" w:rightFromText="180" w:vertAnchor="text" w:horzAnchor="page" w:tblpX="927" w:tblpY="463"/>
        <w:tblOverlap w:val="never"/>
        <w:tblW w:w="9923"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026"/>
        <w:gridCol w:w="1358"/>
        <w:gridCol w:w="7539"/>
      </w:tblGrid>
      <w:tr w14:paraId="71E7760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07" w:hRule="atLeast"/>
        </w:trPr>
        <w:tc>
          <w:tcPr>
            <w:tcW w:w="2384" w:type="dxa"/>
            <w:gridSpan w:val="2"/>
            <w:tcBorders>
              <w:top w:val="outset" w:color="auto" w:sz="6" w:space="0"/>
              <w:left w:val="outset" w:color="auto" w:sz="6" w:space="0"/>
              <w:bottom w:val="outset" w:color="auto" w:sz="6" w:space="0"/>
              <w:right w:val="outset" w:color="auto" w:sz="6" w:space="0"/>
            </w:tcBorders>
            <w:noWrap w:val="0"/>
            <w:vAlign w:val="center"/>
          </w:tcPr>
          <w:p w14:paraId="3D62D67A">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评分点</w:t>
            </w:r>
          </w:p>
        </w:tc>
        <w:tc>
          <w:tcPr>
            <w:tcW w:w="7539" w:type="dxa"/>
            <w:tcBorders>
              <w:top w:val="outset" w:color="auto" w:sz="6" w:space="0"/>
              <w:left w:val="outset" w:color="auto" w:sz="6" w:space="0"/>
              <w:bottom w:val="outset" w:color="auto" w:sz="6" w:space="0"/>
              <w:right w:val="outset" w:color="auto" w:sz="6" w:space="0"/>
            </w:tcBorders>
            <w:noWrap w:val="0"/>
            <w:vAlign w:val="center"/>
          </w:tcPr>
          <w:p w14:paraId="191ADA61">
            <w:pPr>
              <w:pStyle w:val="73"/>
              <w:keepNext w:val="0"/>
              <w:keepLines w:val="0"/>
              <w:pageBreakBefore w:val="0"/>
              <w:kinsoku/>
              <w:wordWrap/>
              <w:overflow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评分标准</w:t>
            </w:r>
          </w:p>
        </w:tc>
      </w:tr>
      <w:tr w14:paraId="7E51342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715" w:hRule="atLeast"/>
        </w:trPr>
        <w:tc>
          <w:tcPr>
            <w:tcW w:w="1026" w:type="dxa"/>
            <w:vMerge w:val="restart"/>
            <w:tcBorders>
              <w:left w:val="outset" w:color="auto" w:sz="6" w:space="0"/>
              <w:right w:val="outset" w:color="auto" w:sz="6" w:space="0"/>
            </w:tcBorders>
            <w:noWrap w:val="0"/>
            <w:vAlign w:val="center"/>
          </w:tcPr>
          <w:p w14:paraId="57DBE8AB">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w:t>
            </w:r>
            <w:r>
              <w:rPr>
                <w:rFonts w:hint="eastAsia" w:ascii="宋体" w:hAnsi="宋体" w:eastAsia="宋体" w:cs="宋体"/>
                <w:color w:val="000000" w:themeColor="text1"/>
                <w:sz w:val="24"/>
                <w:szCs w:val="24"/>
                <w:highlight w:val="none"/>
                <w:lang w:val="zh-CN"/>
                <w14:textFill>
                  <w14:solidFill>
                    <w14:schemeClr w14:val="tx1"/>
                  </w14:solidFill>
                </w14:textFill>
              </w:rPr>
              <w:t>技术评审</w:t>
            </w:r>
            <w:r>
              <w:rPr>
                <w:rFonts w:hint="eastAsia" w:ascii="宋体" w:hAnsi="宋体" w:eastAsia="宋体" w:cs="宋体"/>
                <w:color w:val="000000" w:themeColor="text1"/>
                <w:sz w:val="24"/>
                <w:szCs w:val="24"/>
                <w:highlight w:val="none"/>
                <w14:textFill>
                  <w14:solidFill>
                    <w14:schemeClr w14:val="tx1"/>
                  </w14:solidFill>
                </w14:textFill>
              </w:rPr>
              <w:t>表</w:t>
            </w:r>
          </w:p>
          <w:p w14:paraId="492594DA">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zh-CN"/>
                <w14:textFill>
                  <w14:solidFill>
                    <w14:schemeClr w14:val="tx1"/>
                  </w14:solidFill>
                </w14:textFill>
              </w:rPr>
              <w:t>分）</w:t>
            </w:r>
          </w:p>
        </w:tc>
        <w:tc>
          <w:tcPr>
            <w:tcW w:w="1358" w:type="dxa"/>
            <w:tcBorders>
              <w:top w:val="outset" w:color="auto" w:sz="6" w:space="0"/>
              <w:left w:val="outset" w:color="auto" w:sz="6" w:space="0"/>
              <w:bottom w:val="outset" w:color="auto" w:sz="6" w:space="0"/>
              <w:right w:val="outset" w:color="auto" w:sz="6" w:space="0"/>
            </w:tcBorders>
            <w:noWrap w:val="0"/>
            <w:vAlign w:val="center"/>
          </w:tcPr>
          <w:p w14:paraId="0A203320">
            <w:pPr>
              <w:pStyle w:val="38"/>
              <w:keepNext w:val="0"/>
              <w:keepLines w:val="0"/>
              <w:pageBreakBefore w:val="0"/>
              <w:kinsoku/>
              <w:wordWrap/>
              <w:overflowPunct/>
              <w:autoSpaceDE/>
              <w:autoSpaceDN/>
              <w:bidi w:val="0"/>
              <w:snapToGrid/>
              <w:spacing w:line="240" w:lineRule="auto"/>
              <w:ind w:left="0" w:leftChars="0" w:firstLine="0" w:firstLineChars="0"/>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类似项目业绩</w:t>
            </w:r>
          </w:p>
          <w:p w14:paraId="77461F39">
            <w:pPr>
              <w:pStyle w:val="38"/>
              <w:keepNext w:val="0"/>
              <w:keepLines w:val="0"/>
              <w:pageBreakBefore w:val="0"/>
              <w:kinsoku/>
              <w:wordWrap/>
              <w:overflowPunct/>
              <w:autoSpaceDE/>
              <w:autoSpaceDN/>
              <w:bidi w:val="0"/>
              <w:snapToGrid/>
              <w:spacing w:line="240" w:lineRule="auto"/>
              <w:ind w:left="0" w:leftChars="0" w:firstLine="0" w:firstLineChar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（5分）</w:t>
            </w:r>
          </w:p>
        </w:tc>
        <w:tc>
          <w:tcPr>
            <w:tcW w:w="7539" w:type="dxa"/>
            <w:tcBorders>
              <w:top w:val="outset" w:color="auto" w:sz="6" w:space="0"/>
              <w:left w:val="outset" w:color="auto" w:sz="6" w:space="0"/>
              <w:bottom w:val="outset" w:color="auto" w:sz="6" w:space="0"/>
              <w:right w:val="outset" w:color="auto" w:sz="6" w:space="0"/>
            </w:tcBorders>
            <w:noWrap w:val="0"/>
            <w:vAlign w:val="center"/>
          </w:tcPr>
          <w:p w14:paraId="6786B05C">
            <w:pPr>
              <w:keepNext/>
              <w:widowControl/>
              <w:spacing w:line="240" w:lineRule="auto"/>
              <w:jc w:val="left"/>
              <w:rPr>
                <w:rFonts w:hint="eastAsia" w:ascii="宋体" w:hAnsi="宋体" w:eastAsia="宋体" w:cs="宋体"/>
                <w:color w:val="auto"/>
                <w:spacing w:val="-6"/>
                <w:sz w:val="24"/>
                <w:szCs w:val="24"/>
                <w:highlight w:val="none"/>
                <w:lang w:val="en-US"/>
              </w:rPr>
            </w:pPr>
            <w:r>
              <w:rPr>
                <w:rFonts w:hint="eastAsia" w:ascii="宋体" w:hAnsi="宋体" w:cs="宋体"/>
                <w:color w:val="auto"/>
                <w:spacing w:val="-6"/>
                <w:sz w:val="24"/>
                <w:szCs w:val="24"/>
                <w:highlight w:val="none"/>
                <w:lang w:val="en-US" w:eastAsia="zh-CN"/>
              </w:rPr>
              <w:t>投标人</w:t>
            </w:r>
            <w:r>
              <w:rPr>
                <w:rFonts w:hint="eastAsia" w:ascii="宋体" w:hAnsi="宋体" w:eastAsia="宋体" w:cs="宋体"/>
                <w:color w:val="auto"/>
                <w:spacing w:val="-6"/>
                <w:sz w:val="24"/>
                <w:szCs w:val="24"/>
                <w:highlight w:val="none"/>
                <w:lang w:val="en-US"/>
              </w:rPr>
              <w:t>自 202</w:t>
            </w:r>
            <w:r>
              <w:rPr>
                <w:rFonts w:hint="eastAsia" w:ascii="宋体" w:hAnsi="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lang w:val="en-US"/>
              </w:rPr>
              <w:t xml:space="preserve">年 </w:t>
            </w:r>
            <w:r>
              <w:rPr>
                <w:rFonts w:hint="eastAsia" w:ascii="宋体" w:hAnsi="宋体" w:cs="宋体"/>
                <w:color w:val="auto"/>
                <w:spacing w:val="-6"/>
                <w:sz w:val="24"/>
                <w:szCs w:val="24"/>
                <w:highlight w:val="none"/>
                <w:lang w:val="en-US" w:eastAsia="zh-CN"/>
              </w:rPr>
              <w:t>07</w:t>
            </w:r>
            <w:r>
              <w:rPr>
                <w:rFonts w:hint="eastAsia" w:ascii="宋体" w:hAnsi="宋体" w:eastAsia="宋体" w:cs="宋体"/>
                <w:color w:val="auto"/>
                <w:spacing w:val="-6"/>
                <w:sz w:val="24"/>
                <w:szCs w:val="24"/>
                <w:highlight w:val="none"/>
                <w:lang w:val="en-US"/>
              </w:rPr>
              <w:t xml:space="preserve"> 月 </w:t>
            </w:r>
            <w:r>
              <w:rPr>
                <w:rFonts w:hint="eastAsia" w:ascii="宋体" w:hAnsi="宋体" w:cs="宋体"/>
                <w:color w:val="auto"/>
                <w:spacing w:val="-6"/>
                <w:sz w:val="24"/>
                <w:szCs w:val="24"/>
                <w:highlight w:val="none"/>
                <w:lang w:val="en-US" w:eastAsia="zh-CN"/>
              </w:rPr>
              <w:t>0</w:t>
            </w:r>
            <w:r>
              <w:rPr>
                <w:rFonts w:hint="eastAsia" w:ascii="宋体" w:hAnsi="宋体" w:eastAsia="宋体" w:cs="宋体"/>
                <w:color w:val="auto"/>
                <w:spacing w:val="-6"/>
                <w:sz w:val="24"/>
                <w:szCs w:val="24"/>
                <w:highlight w:val="none"/>
                <w:lang w:val="en-US"/>
              </w:rPr>
              <w:t xml:space="preserve">1 日至投标截止日止（以合同签订合同时间为准）独立承担的类似项目，每提供 1 份有效的业绩资料得 </w:t>
            </w:r>
            <w:r>
              <w:rPr>
                <w:rFonts w:hint="eastAsia" w:ascii="宋体" w:hAnsi="宋体" w:cs="宋体"/>
                <w:color w:val="auto"/>
                <w:spacing w:val="-6"/>
                <w:sz w:val="24"/>
                <w:szCs w:val="24"/>
                <w:highlight w:val="none"/>
                <w:lang w:val="en-US" w:eastAsia="zh-CN"/>
              </w:rPr>
              <w:t>2.5</w:t>
            </w:r>
            <w:r>
              <w:rPr>
                <w:rFonts w:hint="eastAsia" w:ascii="宋体" w:hAnsi="宋体" w:eastAsia="宋体" w:cs="宋体"/>
                <w:color w:val="auto"/>
                <w:spacing w:val="-6"/>
                <w:sz w:val="24"/>
                <w:szCs w:val="24"/>
                <w:highlight w:val="none"/>
                <w:lang w:val="en-US"/>
              </w:rPr>
              <w:t xml:space="preserve"> 分，满分 </w:t>
            </w:r>
            <w:r>
              <w:rPr>
                <w:rFonts w:hint="eastAsia" w:ascii="宋体" w:hAnsi="宋体" w:cs="宋体"/>
                <w:color w:val="auto"/>
                <w:spacing w:val="-6"/>
                <w:sz w:val="24"/>
                <w:szCs w:val="24"/>
                <w:highlight w:val="none"/>
                <w:lang w:val="en-US" w:eastAsia="zh-CN"/>
              </w:rPr>
              <w:t>5</w:t>
            </w:r>
            <w:r>
              <w:rPr>
                <w:rFonts w:hint="eastAsia" w:ascii="宋体" w:hAnsi="宋体" w:eastAsia="宋体" w:cs="宋体"/>
                <w:color w:val="auto"/>
                <w:spacing w:val="-6"/>
                <w:sz w:val="24"/>
                <w:szCs w:val="24"/>
                <w:highlight w:val="none"/>
                <w:lang w:val="en-US"/>
              </w:rPr>
              <w:t xml:space="preserve"> 分。</w:t>
            </w:r>
          </w:p>
          <w:p w14:paraId="514F28D4">
            <w:pPr>
              <w:keepNext/>
              <w:widowControl/>
              <w:spacing w:line="240" w:lineRule="auto"/>
              <w:jc w:val="left"/>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rPr>
              <w:t>注：1.须提供</w:t>
            </w:r>
            <w:r>
              <w:rPr>
                <w:rFonts w:hint="eastAsia" w:ascii="宋体" w:hAnsi="宋体" w:eastAsia="宋体" w:cs="宋体"/>
                <w:b/>
                <w:bCs/>
                <w:color w:val="auto"/>
                <w:spacing w:val="-6"/>
                <w:sz w:val="24"/>
                <w:szCs w:val="24"/>
                <w:highlight w:val="none"/>
                <w:lang w:val="en-US" w:eastAsia="zh-CN"/>
              </w:rPr>
              <w:t>成交</w:t>
            </w:r>
            <w:r>
              <w:rPr>
                <w:rFonts w:hint="eastAsia" w:ascii="宋体" w:hAnsi="宋体" w:cs="宋体"/>
                <w:b/>
                <w:bCs/>
                <w:color w:val="auto"/>
                <w:spacing w:val="-6"/>
                <w:sz w:val="24"/>
                <w:szCs w:val="24"/>
                <w:highlight w:val="none"/>
                <w:lang w:val="en-US" w:eastAsia="zh-CN"/>
              </w:rPr>
              <w:t>/中标</w:t>
            </w:r>
            <w:r>
              <w:rPr>
                <w:rFonts w:hint="eastAsia" w:ascii="宋体" w:hAnsi="宋体" w:eastAsia="宋体" w:cs="宋体"/>
                <w:b/>
                <w:bCs/>
                <w:color w:val="auto"/>
                <w:spacing w:val="-6"/>
                <w:sz w:val="24"/>
                <w:szCs w:val="24"/>
                <w:highlight w:val="none"/>
                <w:lang w:val="en-US" w:eastAsia="zh-CN"/>
              </w:rPr>
              <w:t>通知书或</w:t>
            </w:r>
            <w:r>
              <w:rPr>
                <w:rFonts w:hint="eastAsia" w:ascii="宋体" w:hAnsi="宋体" w:eastAsia="宋体" w:cs="宋体"/>
                <w:b/>
                <w:bCs/>
                <w:color w:val="auto"/>
                <w:spacing w:val="-6"/>
                <w:sz w:val="24"/>
                <w:szCs w:val="24"/>
                <w:highlight w:val="none"/>
                <w:lang w:val="en-US"/>
              </w:rPr>
              <w:t>业绩合同关键页（含：首页、</w:t>
            </w:r>
            <w:r>
              <w:rPr>
                <w:rFonts w:hint="eastAsia" w:ascii="宋体" w:hAnsi="宋体" w:eastAsia="宋体" w:cs="宋体"/>
                <w:b/>
                <w:bCs/>
                <w:color w:val="auto"/>
                <w:spacing w:val="-6"/>
                <w:sz w:val="24"/>
                <w:szCs w:val="24"/>
                <w:highlight w:val="none"/>
                <w:lang w:val="en-US" w:eastAsia="zh-CN"/>
              </w:rPr>
              <w:t>服务内容信息页、合同金额页、签字盖章页）。复印件加盖公章，时间以合同签订日期为准。不符合上述要求或未按要求提供有效证明文件的业绩在评审时将不予承认。</w:t>
            </w:r>
          </w:p>
          <w:p w14:paraId="0233866F">
            <w:pPr>
              <w:keepNext/>
              <w:widowControl/>
              <w:numPr>
                <w:ilvl w:val="0"/>
                <w:numId w:val="0"/>
              </w:numPr>
              <w:spacing w:line="240" w:lineRule="auto"/>
              <w:jc w:val="left"/>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t>2.投标人提供虚假合同的，按虚假投标处理。</w:t>
            </w:r>
          </w:p>
          <w:p w14:paraId="6C67E3B9">
            <w:pPr>
              <w:keepNext/>
              <w:widowControl/>
              <w:numPr>
                <w:ilvl w:val="0"/>
                <w:numId w:val="0"/>
              </w:numPr>
              <w:spacing w:line="240" w:lineRule="auto"/>
              <w:jc w:val="left"/>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t>3.业绩证明材料的内容及甲乙双方签章须清晰，关键字迹不清或签章模糊导致无法辨认的，不计入有效业绩统计</w:t>
            </w:r>
          </w:p>
        </w:tc>
      </w:tr>
      <w:tr w14:paraId="651D269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312" w:hRule="atLeast"/>
        </w:trPr>
        <w:tc>
          <w:tcPr>
            <w:tcW w:w="1026" w:type="dxa"/>
            <w:vMerge w:val="continue"/>
            <w:tcBorders>
              <w:left w:val="outset" w:color="auto" w:sz="6" w:space="0"/>
              <w:right w:val="outset" w:color="auto" w:sz="6" w:space="0"/>
            </w:tcBorders>
            <w:noWrap w:val="0"/>
            <w:vAlign w:val="center"/>
          </w:tcPr>
          <w:p w14:paraId="78FB3D45">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756C982F">
            <w:pPr>
              <w:pStyle w:val="74"/>
              <w:keepNext w:val="0"/>
              <w:keepLines w:val="0"/>
              <w:pageBreakBefore w:val="0"/>
              <w:kinsoku/>
              <w:wordWrap/>
              <w:overflowPunct/>
              <w:autoSpaceDE/>
              <w:autoSpaceDN/>
              <w:bidi w:val="0"/>
              <w:snapToGrid/>
              <w:spacing w:line="240" w:lineRule="auto"/>
              <w:ind w:left="0" w:leftChars="0" w:firstLine="0" w:firstLine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服务方案（27分）</w:t>
            </w:r>
          </w:p>
        </w:tc>
        <w:tc>
          <w:tcPr>
            <w:tcW w:w="7539" w:type="dxa"/>
            <w:tcBorders>
              <w:top w:val="outset" w:color="auto" w:sz="6" w:space="0"/>
              <w:left w:val="outset" w:color="auto" w:sz="6" w:space="0"/>
              <w:bottom w:val="outset" w:color="auto" w:sz="6" w:space="0"/>
              <w:right w:val="outset" w:color="auto" w:sz="6" w:space="0"/>
            </w:tcBorders>
            <w:noWrap w:val="0"/>
            <w:vAlign w:val="center"/>
          </w:tcPr>
          <w:p w14:paraId="104246AA">
            <w:pPr>
              <w:pStyle w:val="74"/>
              <w:keepNext w:val="0"/>
              <w:keepLines w:val="0"/>
              <w:pageBreakBefore w:val="0"/>
              <w:kinsoku/>
              <w:wordWrap/>
              <w:overflowPunct/>
              <w:autoSpaceDE/>
              <w:autoSpaceDN/>
              <w:bidi w:val="0"/>
              <w:snapToGrid/>
              <w:spacing w:line="240" w:lineRule="auto"/>
              <w:ind w:firstLine="0" w:firstLineChars="0"/>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000000"/>
                <w:kern w:val="0"/>
                <w:sz w:val="24"/>
                <w:szCs w:val="24"/>
                <w:lang w:val="en-US" w:eastAsia="zh-CN" w:bidi="ar"/>
              </w:rPr>
              <w:t>包括但不限于</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①职工疗养活动方案；②健康管理方案；③基础设施设备；④项目重点难点分析；⑤疗养资源安排；⑥面向职工提供优质、优惠的疗休养服务；⑦车辆</w:t>
            </w:r>
            <w:r>
              <w:rPr>
                <w:rFonts w:hint="eastAsia" w:ascii="宋体" w:hAnsi="宋体" w:cs="宋体"/>
                <w:i w:val="0"/>
                <w:iCs w:val="0"/>
                <w:color w:val="000000" w:themeColor="text1"/>
                <w:kern w:val="2"/>
                <w:sz w:val="24"/>
                <w:szCs w:val="24"/>
                <w:highlight w:val="none"/>
                <w:lang w:val="en-US" w:eastAsia="zh-CN" w:bidi="ar-SA"/>
                <w14:textFill>
                  <w14:solidFill>
                    <w14:schemeClr w14:val="tx1"/>
                  </w14:solidFill>
                </w14:textFill>
              </w:rPr>
              <w:t>安排及</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管理方案；⑧服务质量承诺；⑨售后服务方案。</w:t>
            </w:r>
            <w:r>
              <w:rPr>
                <w:rFonts w:hint="eastAsia" w:ascii="宋体" w:hAnsi="宋体" w:eastAsia="宋体" w:cs="宋体"/>
                <w:color w:val="auto"/>
                <w:kern w:val="2"/>
                <w:sz w:val="24"/>
                <w:szCs w:val="24"/>
                <w:highlight w:val="none"/>
                <w:lang w:val="en-US" w:eastAsia="zh-CN" w:bidi="ar-SA"/>
              </w:rPr>
              <w:t>所有要素齐全且完全满足项目要求得</w:t>
            </w:r>
            <w:r>
              <w:rPr>
                <w:rFonts w:hint="eastAsia" w:ascii="宋体" w:hAnsi="宋体" w:cs="宋体"/>
                <w:color w:val="auto"/>
                <w:kern w:val="2"/>
                <w:sz w:val="24"/>
                <w:szCs w:val="24"/>
                <w:highlight w:val="none"/>
                <w:lang w:val="en-US" w:eastAsia="zh-CN" w:bidi="ar-SA"/>
              </w:rPr>
              <w:t>27</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每个要素里每有一处内容缺陷(缺陷是指:存在不适用项目实际情况的情形、凭空编造、内容前后不一致、前后逻辑错误、涉及的规范及标准错误、地点区城错误、内容缺失、不符合采购需求等)扣</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分；以上有缺项的，每缺一项扣</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分，扣完为止</w:t>
            </w:r>
            <w:r>
              <w:rPr>
                <w:rFonts w:hint="eastAsia" w:ascii="宋体" w:hAnsi="宋体" w:cs="宋体"/>
                <w:color w:val="auto"/>
                <w:kern w:val="2"/>
                <w:sz w:val="24"/>
                <w:szCs w:val="24"/>
                <w:highlight w:val="none"/>
                <w:lang w:val="en-US" w:eastAsia="zh-CN" w:bidi="ar-SA"/>
              </w:rPr>
              <w:t>。</w:t>
            </w:r>
          </w:p>
        </w:tc>
      </w:tr>
      <w:tr w14:paraId="6BBF162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17" w:hRule="atLeast"/>
        </w:trPr>
        <w:tc>
          <w:tcPr>
            <w:tcW w:w="1026" w:type="dxa"/>
            <w:vMerge w:val="continue"/>
            <w:tcBorders>
              <w:left w:val="outset" w:color="auto" w:sz="6" w:space="0"/>
              <w:right w:val="outset" w:color="auto" w:sz="6" w:space="0"/>
            </w:tcBorders>
            <w:noWrap w:val="0"/>
            <w:vAlign w:val="center"/>
          </w:tcPr>
          <w:p w14:paraId="7BA53BE8">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7496D8AE">
            <w:pPr>
              <w:keepNext/>
              <w:widowControl/>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食宿餐饮方案</w:t>
            </w:r>
          </w:p>
          <w:p w14:paraId="19F5AB03">
            <w:pPr>
              <w:keepNext/>
              <w:widowControl/>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（20分）</w:t>
            </w:r>
          </w:p>
        </w:tc>
        <w:tc>
          <w:tcPr>
            <w:tcW w:w="7539"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239CBC14">
            <w:pPr>
              <w:pStyle w:val="74"/>
              <w:keepNext w:val="0"/>
              <w:keepLines w:val="0"/>
              <w:pageBreakBefore w:val="0"/>
              <w:kinsoku/>
              <w:wordWrap/>
              <w:overflowPunct/>
              <w:autoSpaceDE/>
              <w:autoSpaceDN/>
              <w:bidi w:val="0"/>
              <w:snapToGrid/>
              <w:spacing w:line="240" w:lineRule="auto"/>
              <w:ind w:firstLine="0" w:firstLineChars="0"/>
              <w:rPr>
                <w:rFonts w:hint="default"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bidi="ar"/>
              </w:rPr>
              <w:t>包括但不限于</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①餐饮管理方案（如食材采购、加工、配送、留样等环节管理流程）；②特殊需求应对（如民族饮食禁忌、病患餐、临时增减人员预案）；③餐饮卫生安全；④住宿安排（如房间分配标准、配套设施等）；⑤住宿安全保障。</w:t>
            </w:r>
            <w:r>
              <w:rPr>
                <w:rFonts w:hint="eastAsia" w:ascii="宋体" w:hAnsi="宋体" w:eastAsia="宋体" w:cs="宋体"/>
                <w:color w:val="auto"/>
                <w:kern w:val="2"/>
                <w:sz w:val="24"/>
                <w:szCs w:val="24"/>
                <w:highlight w:val="none"/>
                <w:lang w:val="en-US" w:eastAsia="zh-CN" w:bidi="ar-SA"/>
              </w:rPr>
              <w:t>所有要素齐全且完全满足项目要求得</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每个要素里每有一处内容缺陷(缺陷是指:存在不适用项目实际情况的情形、凭空编造、内容前后不一致、前后逻辑错误、涉及的规范及标准错误、地点区城错误、内容缺失、不符合采购需求等)扣</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分；以上有缺项的，每缺一项扣</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分，扣完为止</w:t>
            </w:r>
            <w:r>
              <w:rPr>
                <w:rFonts w:hint="eastAsia" w:ascii="宋体" w:hAnsi="宋体" w:cs="宋体"/>
                <w:color w:val="auto"/>
                <w:kern w:val="2"/>
                <w:sz w:val="24"/>
                <w:szCs w:val="24"/>
                <w:highlight w:val="none"/>
                <w:lang w:val="en-US" w:eastAsia="zh-CN" w:bidi="ar-SA"/>
              </w:rPr>
              <w:t>。</w:t>
            </w:r>
          </w:p>
        </w:tc>
      </w:tr>
      <w:tr w14:paraId="4DEB448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796" w:hRule="atLeast"/>
        </w:trPr>
        <w:tc>
          <w:tcPr>
            <w:tcW w:w="1026" w:type="dxa"/>
            <w:vMerge w:val="continue"/>
            <w:tcBorders>
              <w:left w:val="outset" w:color="auto" w:sz="6" w:space="0"/>
              <w:right w:val="outset" w:color="auto" w:sz="6" w:space="0"/>
            </w:tcBorders>
            <w:noWrap w:val="0"/>
            <w:vAlign w:val="center"/>
          </w:tcPr>
          <w:p w14:paraId="55FF3A3B">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noWrap w:val="0"/>
            <w:vAlign w:val="center"/>
          </w:tcPr>
          <w:p w14:paraId="1F54A0C0">
            <w:pPr>
              <w:pStyle w:val="16"/>
              <w:ind w:left="0" w:leftChars="0" w:firstLine="0" w:firstLineChars="0"/>
              <w:jc w:val="center"/>
              <w:rPr>
                <w:rFonts w:hint="default"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i w:val="0"/>
                <w:iCs w:val="0"/>
                <w:color w:val="000000" w:themeColor="text1"/>
                <w:kern w:val="2"/>
                <w:sz w:val="24"/>
                <w:szCs w:val="24"/>
                <w:highlight w:val="none"/>
                <w:lang w:val="en-US" w:eastAsia="zh-CN" w:bidi="ar-SA"/>
                <w14:textFill>
                  <w14:solidFill>
                    <w14:schemeClr w14:val="tx1"/>
                  </w14:solidFill>
                </w14:textFill>
              </w:rPr>
              <w:t>人员配置（12分）</w:t>
            </w:r>
          </w:p>
        </w:tc>
        <w:tc>
          <w:tcPr>
            <w:tcW w:w="7539" w:type="dxa"/>
            <w:tcBorders>
              <w:top w:val="outset" w:color="auto" w:sz="6" w:space="0"/>
              <w:left w:val="outset" w:color="auto" w:sz="6" w:space="0"/>
              <w:bottom w:val="single" w:color="auto" w:sz="4" w:space="0"/>
              <w:right w:val="outset" w:color="auto" w:sz="6" w:space="0"/>
            </w:tcBorders>
            <w:shd w:val="clear" w:color="auto" w:fill="auto"/>
            <w:noWrap w:val="0"/>
            <w:vAlign w:val="center"/>
          </w:tcPr>
          <w:p w14:paraId="475E1D51">
            <w:pPr>
              <w:keepNext/>
              <w:widowControl/>
              <w:jc w:val="left"/>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 xml:space="preserve">投标单位自行配备人员，项目团队配置合理、人员构成科学、专业性强、团队经验丰富，每提供 1 名人员得 </w:t>
            </w:r>
            <w:r>
              <w:rPr>
                <w:rFonts w:hint="eastAsia" w:ascii="宋体" w:hAnsi="宋体" w:cs="宋体"/>
                <w:i w:val="0"/>
                <w:iCs w:val="0"/>
                <w:color w:val="000000" w:themeColor="text1"/>
                <w:kern w:val="2"/>
                <w:sz w:val="24"/>
                <w:szCs w:val="24"/>
                <w:highlight w:val="none"/>
                <w:lang w:val="en-US" w:eastAsia="zh-CN" w:bidi="ar-SA"/>
                <w14:textFill>
                  <w14:solidFill>
                    <w14:schemeClr w14:val="tx1"/>
                  </w14:solidFill>
                </w14:textFill>
              </w:rPr>
              <w:t>1.5</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 xml:space="preserve"> 分，最高得 1</w:t>
            </w:r>
            <w:r>
              <w:rPr>
                <w:rFonts w:hint="eastAsia" w:ascii="宋体" w:hAnsi="宋体" w:cs="宋体"/>
                <w:i w:val="0"/>
                <w:iCs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 xml:space="preserve"> 分；不提供的不得分。</w:t>
            </w:r>
          </w:p>
          <w:p w14:paraId="7732326F">
            <w:pPr>
              <w:keepNext/>
              <w:widowControl/>
              <w:jc w:val="left"/>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（注：配备的人员需提供身份证、</w:t>
            </w:r>
            <w:r>
              <w:rPr>
                <w:rFonts w:hint="eastAsia" w:ascii="宋体" w:hAnsi="宋体" w:cs="宋体"/>
                <w:b/>
                <w:bCs/>
                <w:i w:val="0"/>
                <w:iCs w:val="0"/>
                <w:color w:val="000000" w:themeColor="text1"/>
                <w:kern w:val="2"/>
                <w:sz w:val="24"/>
                <w:szCs w:val="24"/>
                <w:highlight w:val="none"/>
                <w:lang w:val="en-US" w:eastAsia="zh-CN" w:bidi="ar-SA"/>
                <w14:textFill>
                  <w14:solidFill>
                    <w14:schemeClr w14:val="tx1"/>
                  </w14:solidFill>
                </w14:textFill>
              </w:rPr>
              <w:t>学历证明、有效的劳动合同或社保缴纳证明材料</w:t>
            </w: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bCs/>
                <w:i w:val="0"/>
                <w:iCs w:val="0"/>
                <w:color w:val="000000" w:themeColor="text1"/>
                <w:kern w:val="2"/>
                <w:sz w:val="24"/>
                <w:szCs w:val="24"/>
                <w:highlight w:val="none"/>
                <w:lang w:val="en-US" w:eastAsia="zh-CN" w:bidi="ar-SA"/>
                <w14:textFill>
                  <w14:solidFill>
                    <w14:schemeClr w14:val="tx1"/>
                  </w14:solidFill>
                </w14:textFill>
              </w:rPr>
              <w:t>提供不全或资料模糊不清</w:t>
            </w:r>
            <w:r>
              <w:rPr>
                <w:rFonts w:hint="eastAsia" w:ascii="宋体" w:hAnsi="宋体" w:eastAsia="宋体" w:cs="宋体"/>
                <w:b/>
                <w:bCs/>
                <w:i w:val="0"/>
                <w:iCs w:val="0"/>
                <w:color w:val="000000" w:themeColor="text1"/>
                <w:kern w:val="2"/>
                <w:sz w:val="24"/>
                <w:szCs w:val="24"/>
                <w:highlight w:val="none"/>
                <w:lang w:val="en-US" w:eastAsia="zh-CN" w:bidi="ar-SA"/>
                <w14:textFill>
                  <w14:solidFill>
                    <w14:schemeClr w14:val="tx1"/>
                  </w14:solidFill>
                </w14:textFill>
              </w:rPr>
              <w:t>视为无效）</w:t>
            </w:r>
          </w:p>
        </w:tc>
      </w:tr>
      <w:tr w14:paraId="05A1055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04" w:hRule="atLeast"/>
        </w:trPr>
        <w:tc>
          <w:tcPr>
            <w:tcW w:w="1026" w:type="dxa"/>
            <w:vMerge w:val="continue"/>
            <w:tcBorders>
              <w:left w:val="outset" w:color="auto" w:sz="6" w:space="0"/>
              <w:right w:val="outset" w:color="auto" w:sz="6" w:space="0"/>
            </w:tcBorders>
            <w:noWrap w:val="0"/>
            <w:vAlign w:val="center"/>
          </w:tcPr>
          <w:p w14:paraId="2A1EB89B">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shd w:val="clear" w:color="auto" w:fill="auto"/>
            <w:noWrap w:val="0"/>
            <w:vAlign w:val="center"/>
          </w:tcPr>
          <w:p w14:paraId="5F642F89">
            <w:pPr>
              <w:pStyle w:val="19"/>
              <w:spacing w:line="240" w:lineRule="auto"/>
              <w:ind w:right="31" w:rightChars="15"/>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管理制度</w:t>
            </w:r>
          </w:p>
          <w:p w14:paraId="1636DC1A">
            <w:pPr>
              <w:pStyle w:val="19"/>
              <w:spacing w:line="240" w:lineRule="auto"/>
              <w:ind w:right="31" w:rightChars="15"/>
              <w:jc w:val="center"/>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10</w:t>
            </w:r>
            <w:r>
              <w:rPr>
                <w:rFonts w:hint="eastAsia" w:ascii="宋体" w:hAnsi="宋体" w:eastAsia="宋体" w:cs="宋体"/>
                <w:i w:val="0"/>
                <w:iCs w:val="0"/>
                <w:color w:val="auto"/>
                <w:spacing w:val="-6"/>
                <w:kern w:val="2"/>
                <w:sz w:val="24"/>
                <w:szCs w:val="24"/>
                <w:highlight w:val="none"/>
                <w:lang w:val="en-US" w:eastAsia="zh-CN" w:bidi="ar-SA"/>
              </w:rPr>
              <w:t>分）</w:t>
            </w:r>
          </w:p>
        </w:tc>
        <w:tc>
          <w:tcPr>
            <w:tcW w:w="7539" w:type="dxa"/>
            <w:tcBorders>
              <w:top w:val="outset" w:color="auto" w:sz="6" w:space="0"/>
              <w:left w:val="outset" w:color="auto" w:sz="6" w:space="0"/>
              <w:bottom w:val="single" w:color="auto" w:sz="4" w:space="0"/>
              <w:right w:val="outset" w:color="auto" w:sz="6" w:space="0"/>
            </w:tcBorders>
            <w:shd w:val="clear" w:color="auto" w:fill="auto"/>
            <w:noWrap w:val="0"/>
            <w:vAlign w:val="top"/>
          </w:tcPr>
          <w:p w14:paraId="1B8352FD">
            <w:pPr>
              <w:pStyle w:val="74"/>
              <w:keepNext w:val="0"/>
              <w:keepLines w:val="0"/>
              <w:pageBreakBefore w:val="0"/>
              <w:kinsoku/>
              <w:wordWrap/>
              <w:overflowPunct/>
              <w:autoSpaceDE/>
              <w:autoSpaceDN/>
              <w:bidi w:val="0"/>
              <w:snapToGrid/>
              <w:spacing w:line="240" w:lineRule="auto"/>
              <w:ind w:firstLine="0" w:firstLineChars="0"/>
              <w:rPr>
                <w:rFonts w:hint="default"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default" w:ascii="宋体" w:hAnsi="宋体" w:eastAsia="宋体" w:cs="宋体"/>
                <w:color w:val="auto"/>
                <w:spacing w:val="-6"/>
                <w:kern w:val="2"/>
                <w:sz w:val="24"/>
                <w:szCs w:val="24"/>
                <w:highlight w:val="none"/>
                <w:lang w:val="en-US" w:eastAsia="zh-CN" w:bidi="ar-SA"/>
              </w:rPr>
              <w:t>包括但不限于</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①</w:t>
            </w:r>
            <w:r>
              <w:rPr>
                <w:rFonts w:hint="default" w:ascii="宋体" w:hAnsi="宋体" w:eastAsia="宋体" w:cs="宋体"/>
                <w:color w:val="auto"/>
                <w:spacing w:val="-6"/>
                <w:kern w:val="2"/>
                <w:sz w:val="24"/>
                <w:szCs w:val="24"/>
                <w:highlight w:val="none"/>
                <w:lang w:val="en-US" w:eastAsia="zh-CN" w:bidi="ar-SA"/>
              </w:rPr>
              <w:t>内部管理制度</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；②</w:t>
            </w:r>
            <w:r>
              <w:rPr>
                <w:rFonts w:hint="default" w:ascii="宋体" w:hAnsi="宋体" w:eastAsia="宋体" w:cs="宋体"/>
                <w:color w:val="auto"/>
                <w:spacing w:val="-6"/>
                <w:kern w:val="2"/>
                <w:sz w:val="24"/>
                <w:szCs w:val="24"/>
                <w:highlight w:val="none"/>
                <w:lang w:val="en-US" w:eastAsia="zh-CN" w:bidi="ar-SA"/>
              </w:rPr>
              <w:t>工作流程管理制度</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；③服务质量保障管理</w:t>
            </w:r>
            <w:r>
              <w:rPr>
                <w:rFonts w:hint="eastAsia" w:ascii="宋体" w:hAnsi="宋体" w:cs="宋体"/>
                <w:i w:val="0"/>
                <w:i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④响应时效；⑤投诉处理机制。</w:t>
            </w:r>
            <w:r>
              <w:rPr>
                <w:rFonts w:hint="default" w:ascii="宋体" w:hAnsi="宋体" w:eastAsia="宋体" w:cs="宋体"/>
                <w:color w:val="auto"/>
                <w:spacing w:val="-6"/>
                <w:kern w:val="2"/>
                <w:sz w:val="24"/>
                <w:szCs w:val="24"/>
                <w:highlight w:val="none"/>
                <w:lang w:val="en-US" w:eastAsia="zh-CN" w:bidi="ar-SA"/>
              </w:rPr>
              <w:t>等</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的完整性、科学性、合规性进行打分。</w:t>
            </w:r>
            <w:r>
              <w:rPr>
                <w:rFonts w:hint="eastAsia" w:ascii="宋体" w:hAnsi="宋体" w:eastAsia="宋体" w:cs="宋体"/>
                <w:color w:val="auto"/>
                <w:kern w:val="2"/>
                <w:sz w:val="24"/>
                <w:szCs w:val="24"/>
                <w:highlight w:val="none"/>
                <w:lang w:val="en-US" w:eastAsia="zh-CN" w:bidi="ar-SA"/>
              </w:rPr>
              <w:t>所有要素齐全且完全满足项目要求得</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每个要素里每有一处内容缺陷(缺陷是指:存在不适用项目实际情况的情形、凭空编造、内容前后不一致、前后逻辑错误、涉及的规范及标准错误、地点区城错误、内容缺失、不符合采购需求等)扣1分；以上有缺项的，每缺一项扣2分，扣完为止</w:t>
            </w:r>
            <w:r>
              <w:rPr>
                <w:rFonts w:hint="eastAsia" w:ascii="宋体" w:hAnsi="宋体" w:cs="宋体"/>
                <w:color w:val="auto"/>
                <w:kern w:val="2"/>
                <w:sz w:val="24"/>
                <w:szCs w:val="24"/>
                <w:highlight w:val="none"/>
                <w:lang w:val="en-US" w:eastAsia="zh-CN" w:bidi="ar-SA"/>
              </w:rPr>
              <w:t>。</w:t>
            </w:r>
          </w:p>
        </w:tc>
      </w:tr>
      <w:tr w14:paraId="6FEE822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16" w:hRule="atLeast"/>
        </w:trPr>
        <w:tc>
          <w:tcPr>
            <w:tcW w:w="1026" w:type="dxa"/>
            <w:vMerge w:val="continue"/>
            <w:tcBorders>
              <w:left w:val="outset" w:color="auto" w:sz="6" w:space="0"/>
              <w:right w:val="outset" w:color="auto" w:sz="6" w:space="0"/>
            </w:tcBorders>
            <w:noWrap w:val="0"/>
            <w:vAlign w:val="center"/>
          </w:tcPr>
          <w:p w14:paraId="13F63EF4">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right w:val="outset" w:color="auto" w:sz="6" w:space="0"/>
            </w:tcBorders>
            <w:shd w:val="clear" w:color="auto" w:fill="auto"/>
            <w:noWrap w:val="0"/>
            <w:vAlign w:val="center"/>
          </w:tcPr>
          <w:p w14:paraId="214E2ABC">
            <w:pPr>
              <w:pStyle w:val="16"/>
              <w:ind w:left="0" w:leftChars="0" w:firstLine="0" w:firstLineChars="0"/>
              <w:jc w:val="center"/>
              <w:rPr>
                <w:rFonts w:hint="default"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人员职责与管理方案</w:t>
            </w:r>
          </w:p>
          <w:p w14:paraId="4C549E31">
            <w:pPr>
              <w:pStyle w:val="16"/>
              <w:ind w:left="0" w:leftChars="0" w:firstLine="0" w:firstLineChars="0"/>
              <w:jc w:val="center"/>
              <w:rPr>
                <w:rFonts w:hint="default"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i w:val="0"/>
                <w:iCs w:val="0"/>
                <w:color w:val="000000" w:themeColor="text1"/>
                <w:kern w:val="2"/>
                <w:sz w:val="24"/>
                <w:szCs w:val="24"/>
                <w:highlight w:val="none"/>
                <w:lang w:val="en-US" w:eastAsia="zh-CN" w:bidi="ar-SA"/>
                <w14:textFill>
                  <w14:solidFill>
                    <w14:schemeClr w14:val="tx1"/>
                  </w14:solidFill>
                </w14:textFill>
              </w:rPr>
              <w:t>8</w:t>
            </w:r>
            <w:r>
              <w:rPr>
                <w:rFonts w:hint="default"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分）</w:t>
            </w:r>
          </w:p>
        </w:tc>
        <w:tc>
          <w:tcPr>
            <w:tcW w:w="7539" w:type="dxa"/>
            <w:tcBorders>
              <w:top w:val="outset" w:color="auto" w:sz="6" w:space="0"/>
              <w:left w:val="outset" w:color="auto" w:sz="6" w:space="0"/>
              <w:bottom w:val="single" w:color="auto" w:sz="4" w:space="0"/>
              <w:right w:val="outset" w:color="auto" w:sz="6" w:space="0"/>
            </w:tcBorders>
            <w:shd w:val="clear" w:color="auto" w:fill="auto"/>
            <w:noWrap w:val="0"/>
            <w:vAlign w:val="center"/>
          </w:tcPr>
          <w:p w14:paraId="0912DF6F">
            <w:pPr>
              <w:pStyle w:val="74"/>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bidi="ar"/>
              </w:rPr>
              <w:t>包括但不限于①人员管理方案；</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②</w:t>
            </w:r>
            <w:r>
              <w:rPr>
                <w:rFonts w:hint="eastAsia" w:ascii="宋体" w:hAnsi="宋体" w:eastAsia="宋体" w:cs="宋体"/>
                <w:color w:val="000000"/>
                <w:kern w:val="0"/>
                <w:sz w:val="24"/>
                <w:szCs w:val="24"/>
                <w:lang w:val="en-US" w:eastAsia="zh-CN" w:bidi="ar"/>
              </w:rPr>
              <w:t>人员职责划分及人员管理组织架构；</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③</w:t>
            </w:r>
            <w:r>
              <w:rPr>
                <w:rFonts w:hint="default" w:ascii="宋体" w:hAnsi="宋体" w:eastAsia="宋体" w:cs="宋体"/>
                <w:color w:val="auto"/>
                <w:spacing w:val="-6"/>
                <w:kern w:val="2"/>
                <w:sz w:val="24"/>
                <w:szCs w:val="24"/>
                <w:highlight w:val="none"/>
                <w:lang w:val="en-US" w:eastAsia="zh-CN" w:bidi="ar-SA"/>
              </w:rPr>
              <w:t>岗位</w:t>
            </w:r>
            <w:r>
              <w:rPr>
                <w:rFonts w:hint="eastAsia" w:ascii="宋体" w:hAnsi="宋体" w:eastAsia="宋体" w:cs="宋体"/>
                <w:color w:val="000000"/>
                <w:kern w:val="0"/>
                <w:sz w:val="24"/>
                <w:szCs w:val="24"/>
                <w:lang w:val="en-US" w:eastAsia="zh-CN" w:bidi="ar"/>
              </w:rPr>
              <w:t>培训及</w:t>
            </w:r>
            <w:r>
              <w:rPr>
                <w:rFonts w:hint="default" w:ascii="宋体" w:hAnsi="宋体" w:eastAsia="宋体" w:cs="宋体"/>
                <w:color w:val="auto"/>
                <w:spacing w:val="-6"/>
                <w:kern w:val="2"/>
                <w:sz w:val="24"/>
                <w:szCs w:val="24"/>
                <w:highlight w:val="none"/>
                <w:lang w:val="en-US" w:eastAsia="zh-CN" w:bidi="ar-SA"/>
              </w:rPr>
              <w:t>考核</w:t>
            </w:r>
            <w:r>
              <w:rPr>
                <w:rFonts w:hint="eastAsia" w:ascii="宋体" w:hAnsi="宋体" w:eastAsia="宋体" w:cs="宋体"/>
                <w:color w:val="000000"/>
                <w:kern w:val="0"/>
                <w:sz w:val="24"/>
                <w:szCs w:val="24"/>
                <w:lang w:val="en-US" w:eastAsia="zh-CN" w:bidi="ar"/>
              </w:rPr>
              <w:t>方案；</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④</w:t>
            </w:r>
            <w:r>
              <w:rPr>
                <w:rFonts w:hint="eastAsia" w:ascii="宋体" w:hAnsi="宋体" w:eastAsia="宋体" w:cs="宋体"/>
                <w:color w:val="000000"/>
                <w:kern w:val="0"/>
                <w:sz w:val="24"/>
                <w:szCs w:val="24"/>
                <w:lang w:val="en-US" w:eastAsia="zh-CN" w:bidi="ar"/>
              </w:rPr>
              <w:t>员工考核制度及奖惩制度</w:t>
            </w:r>
            <w:r>
              <w:rPr>
                <w:rFonts w:hint="eastAsia" w:ascii="宋体" w:hAnsi="宋体" w:cs="宋体"/>
                <w:color w:val="000000"/>
                <w:kern w:val="0"/>
                <w:sz w:val="24"/>
                <w:szCs w:val="24"/>
                <w:lang w:val="en-US" w:eastAsia="zh-CN" w:bidi="ar"/>
              </w:rPr>
              <w:t>；</w:t>
            </w:r>
            <w:r>
              <w:rPr>
                <w:rFonts w:hint="eastAsia" w:ascii="宋体" w:hAnsi="宋体" w:eastAsia="宋体" w:cs="宋体"/>
                <w:color w:val="auto"/>
                <w:kern w:val="2"/>
                <w:sz w:val="24"/>
                <w:szCs w:val="24"/>
                <w:highlight w:val="none"/>
                <w:lang w:val="en-US" w:eastAsia="zh-CN" w:bidi="ar-SA"/>
              </w:rPr>
              <w:t>所有要素齐全且完全满足项目要求得</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每个要素里每有一处内容缺陷(缺陷是指:存在不适用项目实际情况的情形、凭空编造、内容前后不一致、前后逻辑错误、涉及的规范及标准错误、地点区城错误、内容缺失、不符合采购需求等)扣1分；以上有缺项的，每缺一项扣2分，扣完为止</w:t>
            </w:r>
          </w:p>
        </w:tc>
      </w:tr>
      <w:tr w14:paraId="797F0D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73" w:hRule="atLeast"/>
        </w:trPr>
        <w:tc>
          <w:tcPr>
            <w:tcW w:w="1026" w:type="dxa"/>
            <w:vMerge w:val="continue"/>
            <w:tcBorders>
              <w:left w:val="outset" w:color="auto" w:sz="6" w:space="0"/>
              <w:right w:val="outset" w:color="auto" w:sz="6" w:space="0"/>
            </w:tcBorders>
            <w:noWrap w:val="0"/>
            <w:vAlign w:val="center"/>
          </w:tcPr>
          <w:p w14:paraId="0D22CB72">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0DF6E4B7">
            <w:pPr>
              <w:pStyle w:val="19"/>
              <w:spacing w:line="240" w:lineRule="auto"/>
              <w:ind w:right="31" w:rightChars="15"/>
              <w:jc w:val="center"/>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应急预案</w:t>
            </w:r>
          </w:p>
          <w:p w14:paraId="0999788A">
            <w:pPr>
              <w:pStyle w:val="19"/>
              <w:spacing w:line="240" w:lineRule="auto"/>
              <w:ind w:right="31" w:rightChars="15"/>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6</w:t>
            </w:r>
            <w:r>
              <w:rPr>
                <w:rFonts w:hint="eastAsia" w:ascii="宋体" w:hAnsi="宋体" w:eastAsia="宋体" w:cs="宋体"/>
                <w:i w:val="0"/>
                <w:iCs w:val="0"/>
                <w:color w:val="auto"/>
                <w:spacing w:val="-6"/>
                <w:kern w:val="2"/>
                <w:sz w:val="24"/>
                <w:szCs w:val="24"/>
                <w:highlight w:val="none"/>
                <w:lang w:val="en-US" w:eastAsia="zh-CN" w:bidi="ar-SA"/>
              </w:rPr>
              <w:t>分）</w:t>
            </w:r>
          </w:p>
        </w:tc>
        <w:tc>
          <w:tcPr>
            <w:tcW w:w="7539" w:type="dxa"/>
            <w:tcBorders>
              <w:top w:val="outset" w:color="auto" w:sz="6" w:space="0"/>
              <w:left w:val="outset" w:color="auto" w:sz="6" w:space="0"/>
              <w:bottom w:val="outset" w:color="auto" w:sz="6" w:space="0"/>
              <w:right w:val="outset" w:color="auto" w:sz="6" w:space="0"/>
            </w:tcBorders>
            <w:shd w:val="clear" w:color="auto" w:fill="auto"/>
            <w:noWrap w:val="0"/>
            <w:vAlign w:val="top"/>
          </w:tcPr>
          <w:p w14:paraId="0471914B">
            <w:pPr>
              <w:pStyle w:val="74"/>
              <w:keepNext w:val="0"/>
              <w:keepLines w:val="0"/>
              <w:pageBreakBefore w:val="0"/>
              <w:kinsoku/>
              <w:wordWrap/>
              <w:overflowPunct/>
              <w:autoSpaceDE/>
              <w:autoSpaceDN/>
              <w:bidi w:val="0"/>
              <w:snapToGrid/>
              <w:spacing w:line="240" w:lineRule="auto"/>
              <w:ind w:firstLine="0" w:firstLineChars="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bidi="ar"/>
              </w:rPr>
              <w:t>包括但不限于①</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针对停水、停电、停气等特殊情况下的紧急供餐措施；</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②</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针对</w:t>
            </w:r>
            <w:r>
              <w:rPr>
                <w:rFonts w:hint="eastAsia" w:ascii="宋体" w:hAnsi="宋体" w:cs="宋体"/>
                <w:color w:val="000000" w:themeColor="text1"/>
                <w:spacing w:val="-6"/>
                <w:kern w:val="2"/>
                <w:sz w:val="24"/>
                <w:szCs w:val="24"/>
                <w:highlight w:val="none"/>
                <w:lang w:val="en-US" w:eastAsia="zh-CN" w:bidi="ar-SA"/>
                <w14:textFill>
                  <w14:solidFill>
                    <w14:schemeClr w14:val="tx1"/>
                  </w14:solidFill>
                </w14:textFill>
              </w:rPr>
              <w:t>人员安全防护、交通安全</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的紧急</w:t>
            </w:r>
            <w:r>
              <w:rPr>
                <w:rFonts w:hint="eastAsia" w:ascii="宋体" w:hAnsi="宋体" w:cs="宋体"/>
                <w:color w:val="000000" w:themeColor="text1"/>
                <w:spacing w:val="-6"/>
                <w:kern w:val="2"/>
                <w:sz w:val="24"/>
                <w:szCs w:val="24"/>
                <w:highlight w:val="none"/>
                <w:lang w:val="en-US" w:eastAsia="zh-CN" w:bidi="ar-SA"/>
                <w14:textFill>
                  <w14:solidFill>
                    <w14:schemeClr w14:val="tx1"/>
                  </w14:solidFill>
                </w14:textFill>
              </w:rPr>
              <w:t>处理</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措施；</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③</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针对突发公共卫生事件、消防事故的应急处理措施。</w:t>
            </w:r>
            <w:r>
              <w:rPr>
                <w:rFonts w:hint="eastAsia" w:ascii="宋体" w:hAnsi="宋体" w:eastAsia="宋体" w:cs="宋体"/>
                <w:color w:val="auto"/>
                <w:kern w:val="2"/>
                <w:sz w:val="24"/>
                <w:szCs w:val="24"/>
                <w:highlight w:val="none"/>
                <w:lang w:val="en-US" w:eastAsia="zh-CN" w:bidi="ar-SA"/>
              </w:rPr>
              <w:t>所有要素齐全且完全满足项目要求得</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每个要素里每有一处内容缺陷(缺陷是指:存在不适用项目实际情况的情形、凭空编造、内容前后不一致、前后逻辑错误、涉及的规范及标准错误、地点区城错误、内容缺失、不符合采购需求等)扣1分；以上有缺项的，每缺一项扣2分，扣完为止</w:t>
            </w:r>
            <w:r>
              <w:rPr>
                <w:rFonts w:hint="eastAsia" w:ascii="宋体" w:hAnsi="宋体" w:cs="宋体"/>
                <w:color w:val="auto"/>
                <w:kern w:val="2"/>
                <w:sz w:val="24"/>
                <w:szCs w:val="24"/>
                <w:highlight w:val="none"/>
                <w:lang w:val="en-US" w:eastAsia="zh-CN" w:bidi="ar-SA"/>
              </w:rPr>
              <w:t>。</w:t>
            </w:r>
          </w:p>
        </w:tc>
      </w:tr>
      <w:tr w14:paraId="6ECB208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96" w:hRule="atLeast"/>
        </w:trPr>
        <w:tc>
          <w:tcPr>
            <w:tcW w:w="1026" w:type="dxa"/>
            <w:vMerge w:val="continue"/>
            <w:tcBorders>
              <w:left w:val="outset" w:color="auto" w:sz="6" w:space="0"/>
              <w:right w:val="outset" w:color="auto" w:sz="6" w:space="0"/>
            </w:tcBorders>
            <w:noWrap w:val="0"/>
            <w:vAlign w:val="center"/>
          </w:tcPr>
          <w:p w14:paraId="4F0FDDC3">
            <w:pPr>
              <w:keepNext w:val="0"/>
              <w:keepLines w:val="0"/>
              <w:pageBreakBefore w:val="0"/>
              <w:kinsoku/>
              <w:wordWrap/>
              <w:overflowPunct/>
              <w:topLinePunct/>
              <w:autoSpaceDE/>
              <w:autoSpaceDN/>
              <w:bidi w:val="0"/>
              <w:snapToGrid/>
              <w:spacing w:line="24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358" w:type="dxa"/>
            <w:tcBorders>
              <w:top w:val="outset" w:color="auto" w:sz="6" w:space="0"/>
              <w:left w:val="outset" w:color="auto" w:sz="6" w:space="0"/>
              <w:bottom w:val="outset" w:color="auto" w:sz="6" w:space="0"/>
              <w:right w:val="single" w:color="auto" w:sz="4" w:space="0"/>
            </w:tcBorders>
            <w:shd w:val="clear" w:color="auto" w:fill="auto"/>
            <w:noWrap w:val="0"/>
            <w:vAlign w:val="center"/>
          </w:tcPr>
          <w:p w14:paraId="4AEA92F2">
            <w:pPr>
              <w:keepNext/>
              <w:widowControl/>
              <w:spacing w:line="240" w:lineRule="auto"/>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标函质量</w:t>
            </w:r>
          </w:p>
          <w:p w14:paraId="2FE20268">
            <w:pPr>
              <w:pStyle w:val="19"/>
              <w:jc w:val="center"/>
              <w:rPr>
                <w:rFonts w:hint="default" w:ascii="Times New Roman" w:hAnsi="Times New Roman" w:eastAsia="宋体" w:cs="Times New Roman"/>
                <w:kern w:val="2"/>
                <w:sz w:val="18"/>
                <w:highlight w:val="none"/>
                <w:lang w:val="en-US" w:eastAsia="zh-CN" w:bidi="ar-SA"/>
              </w:rPr>
            </w:pPr>
            <w:r>
              <w:rPr>
                <w:rFonts w:hint="eastAsia" w:ascii="宋体" w:hAnsi="宋体" w:eastAsia="宋体" w:cs="宋体"/>
                <w:i w:val="0"/>
                <w:iCs w:val="0"/>
                <w:color w:val="auto"/>
                <w:spacing w:val="-6"/>
                <w:kern w:val="2"/>
                <w:sz w:val="24"/>
                <w:szCs w:val="24"/>
                <w:highlight w:val="none"/>
                <w:lang w:val="en-US" w:eastAsia="zh-CN" w:bidi="ar-SA"/>
              </w:rPr>
              <w:t>（</w:t>
            </w:r>
            <w:r>
              <w:rPr>
                <w:rFonts w:hint="eastAsia" w:ascii="宋体" w:hAnsi="宋体" w:cs="宋体"/>
                <w:i w:val="0"/>
                <w:iCs w:val="0"/>
                <w:color w:val="auto"/>
                <w:spacing w:val="-6"/>
                <w:kern w:val="2"/>
                <w:sz w:val="24"/>
                <w:szCs w:val="24"/>
                <w:highlight w:val="none"/>
                <w:lang w:val="en-US" w:eastAsia="zh-CN" w:bidi="ar-SA"/>
              </w:rPr>
              <w:t>2</w:t>
            </w:r>
            <w:r>
              <w:rPr>
                <w:rFonts w:hint="eastAsia" w:ascii="宋体" w:hAnsi="宋体" w:eastAsia="宋体" w:cs="宋体"/>
                <w:i w:val="0"/>
                <w:iCs w:val="0"/>
                <w:color w:val="auto"/>
                <w:spacing w:val="-6"/>
                <w:kern w:val="2"/>
                <w:sz w:val="24"/>
                <w:szCs w:val="24"/>
                <w:highlight w:val="none"/>
                <w:lang w:val="en-US" w:eastAsia="zh-CN" w:bidi="ar-SA"/>
              </w:rPr>
              <w:t>分）</w:t>
            </w:r>
          </w:p>
        </w:tc>
        <w:tc>
          <w:tcPr>
            <w:tcW w:w="7539" w:type="dxa"/>
            <w:tcBorders>
              <w:top w:val="outset" w:color="auto" w:sz="6" w:space="0"/>
              <w:left w:val="single" w:color="auto" w:sz="4" w:space="0"/>
              <w:bottom w:val="outset" w:color="auto" w:sz="6" w:space="0"/>
              <w:right w:val="outset" w:color="auto" w:sz="6" w:space="0"/>
            </w:tcBorders>
            <w:shd w:val="clear" w:color="auto" w:fill="auto"/>
            <w:noWrap w:val="0"/>
            <w:vAlign w:val="center"/>
          </w:tcPr>
          <w:p w14:paraId="2BCF75E9">
            <w:pPr>
              <w:keepNext/>
              <w:widowControl/>
              <w:spacing w:line="240" w:lineRule="auto"/>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编制内容完整、齐全、叙述严谨，标书无涂改、错页、漏页现象得0-</w:t>
            </w:r>
            <w:r>
              <w:rPr>
                <w:rFonts w:hint="eastAsia" w:ascii="宋体" w:hAnsi="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rPr>
              <w:t>分；</w:t>
            </w:r>
          </w:p>
        </w:tc>
      </w:tr>
      <w:tr w14:paraId="70B7384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68" w:hRule="atLeast"/>
        </w:trPr>
        <w:tc>
          <w:tcPr>
            <w:tcW w:w="2384" w:type="dxa"/>
            <w:gridSpan w:val="2"/>
            <w:tcBorders>
              <w:top w:val="single" w:color="auto" w:sz="4" w:space="0"/>
              <w:left w:val="outset" w:color="auto" w:sz="6" w:space="0"/>
              <w:bottom w:val="outset" w:color="auto" w:sz="6" w:space="0"/>
              <w:right w:val="single" w:color="auto" w:sz="4" w:space="0"/>
            </w:tcBorders>
            <w:noWrap w:val="0"/>
            <w:vAlign w:val="center"/>
          </w:tcPr>
          <w:p w14:paraId="4873CE3F">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合计</w:t>
            </w:r>
          </w:p>
        </w:tc>
        <w:tc>
          <w:tcPr>
            <w:tcW w:w="7539" w:type="dxa"/>
            <w:tcBorders>
              <w:top w:val="single" w:color="auto" w:sz="4" w:space="0"/>
              <w:left w:val="single" w:color="auto" w:sz="4" w:space="0"/>
              <w:bottom w:val="outset" w:color="auto" w:sz="6" w:space="0"/>
              <w:right w:val="outset" w:color="auto" w:sz="6" w:space="0"/>
            </w:tcBorders>
            <w:noWrap w:val="0"/>
            <w:vAlign w:val="center"/>
          </w:tcPr>
          <w:p w14:paraId="2236E9C9">
            <w:pPr>
              <w:keepNext w:val="0"/>
              <w:keepLines w:val="0"/>
              <w:pageBreakBefore w:val="0"/>
              <w:kinsoku/>
              <w:wordWrap/>
              <w:overflowPunct/>
              <w:topLinePunct/>
              <w:autoSpaceDE/>
              <w:autoSpaceDN/>
              <w:bidi w:val="0"/>
              <w:snapToGrid/>
              <w:spacing w:line="24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bl>
    <w:p w14:paraId="1E91A97A">
      <w:pPr>
        <w:spacing w:line="360" w:lineRule="auto"/>
        <w:jc w:val="center"/>
        <w:rPr>
          <w:rFonts w:hint="default" w:ascii="宋体" w:hAnsi="宋体" w:cs="宋体"/>
          <w:b/>
          <w:bCs/>
          <w:color w:val="000000" w:themeColor="text1"/>
          <w:sz w:val="24"/>
          <w:szCs w:val="24"/>
          <w:highlight w:val="none"/>
          <w:lang w:val="en-US" w:eastAsia="zh-CN"/>
          <w14:textFill>
            <w14:solidFill>
              <w14:schemeClr w14:val="tx1"/>
            </w14:solidFill>
          </w14:textFill>
        </w:rPr>
      </w:pPr>
    </w:p>
    <w:p w14:paraId="523A216F">
      <w:pPr>
        <w:spacing w:line="360" w:lineRule="auto"/>
        <w:outlineLvl w:val="2"/>
        <w:rPr>
          <w:rFonts w:hint="eastAsia" w:ascii="宋体" w:hAnsi="宋体" w:eastAsia="宋体" w:cs="Times New Roman"/>
          <w:b/>
          <w:color w:val="000000" w:themeColor="text1"/>
          <w:sz w:val="24"/>
          <w:highlight w:val="none"/>
          <w14:textFill>
            <w14:solidFill>
              <w14:schemeClr w14:val="tx1"/>
            </w14:solidFill>
          </w14:textFill>
        </w:rPr>
      </w:pPr>
      <w:bookmarkStart w:id="677" w:name="_Toc5124224"/>
      <w:bookmarkStart w:id="678" w:name="_Toc11944607"/>
      <w:bookmarkStart w:id="679" w:name="_Toc416208500"/>
      <w:bookmarkStart w:id="680" w:name="_Toc425347676"/>
      <w:bookmarkStart w:id="681" w:name="_Toc389763145"/>
      <w:bookmarkStart w:id="682" w:name="_Toc477879854"/>
      <w:bookmarkStart w:id="683" w:name="_Toc479340803"/>
      <w:bookmarkStart w:id="684" w:name="_Toc522529820"/>
      <w:bookmarkStart w:id="685" w:name="_Toc439513459"/>
      <w:bookmarkStart w:id="686" w:name="_Toc422865435"/>
      <w:bookmarkStart w:id="687" w:name="_Toc418023347"/>
      <w:bookmarkStart w:id="688" w:name="_Toc458635610"/>
      <w:bookmarkStart w:id="689" w:name="_Toc9612866"/>
      <w:bookmarkStart w:id="690" w:name="_Toc486969393"/>
      <w:bookmarkStart w:id="691" w:name="_Toc498899398"/>
      <w:bookmarkStart w:id="692" w:name="_Toc514177068"/>
      <w:bookmarkStart w:id="693" w:name="_Toc479325606"/>
      <w:bookmarkStart w:id="694" w:name="_Toc439513175"/>
      <w:bookmarkStart w:id="695" w:name="_Toc422162006"/>
      <w:bookmarkStart w:id="696" w:name="_Toc458980409"/>
      <w:bookmarkStart w:id="697" w:name="_Toc392064531"/>
      <w:bookmarkStart w:id="698" w:name="_Toc9864102"/>
      <w:bookmarkStart w:id="699" w:name="_Toc498871266"/>
      <w:bookmarkStart w:id="700" w:name="_Toc16399"/>
      <w:bookmarkStart w:id="701" w:name="_Toc409601380"/>
      <w:bookmarkStart w:id="702" w:name="_Toc10446434"/>
      <w:bookmarkStart w:id="703" w:name="_Toc414510794"/>
      <w:bookmarkStart w:id="704" w:name="_Toc523170357"/>
      <w:bookmarkStart w:id="705" w:name="_Toc438508611"/>
      <w:bookmarkStart w:id="706" w:name="_Toc509337066"/>
      <w:bookmarkStart w:id="707" w:name="_Toc438513748"/>
      <w:bookmarkStart w:id="708" w:name="_Toc403072955"/>
      <w:bookmarkStart w:id="709" w:name="_Toc13148"/>
      <w:bookmarkStart w:id="710" w:name="_Toc470184455"/>
      <w:bookmarkStart w:id="711" w:name="_Toc524517877"/>
      <w:bookmarkStart w:id="712" w:name="_Toc12619"/>
      <w:bookmarkStart w:id="713" w:name="_Toc487044266"/>
      <w:bookmarkStart w:id="714" w:name="_Toc11931300"/>
      <w:bookmarkStart w:id="715" w:name="_Toc509337181"/>
      <w:bookmarkStart w:id="716" w:name="_Toc494832102"/>
      <w:bookmarkStart w:id="717" w:name="_Toc524368805"/>
      <w:bookmarkStart w:id="718" w:name="_Toc403580052"/>
      <w:bookmarkStart w:id="719" w:name="_Toc438722144"/>
      <w:bookmarkStart w:id="720" w:name="_Toc389080939"/>
      <w:bookmarkStart w:id="721" w:name="_Toc439679282"/>
    </w:p>
    <w:p w14:paraId="473E60F5">
      <w:pPr>
        <w:spacing w:line="360" w:lineRule="auto"/>
        <w:outlineLvl w:val="2"/>
        <w:rPr>
          <w:rFonts w:hint="eastAsia" w:ascii="宋体" w:hAnsi="宋体" w:eastAsia="宋体" w:cs="Times New Roman"/>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14:textFill>
            <w14:solidFill>
              <w14:schemeClr w14:val="tx1"/>
            </w14:solidFill>
          </w14:textFill>
        </w:rPr>
        <w:t>附表</w:t>
      </w:r>
      <w:r>
        <w:rPr>
          <w:rFonts w:hint="eastAsia" w:ascii="宋体" w:hAnsi="宋体" w:eastAsia="宋体" w:cs="Times New Roman"/>
          <w:b/>
          <w:color w:val="000000" w:themeColor="text1"/>
          <w:sz w:val="24"/>
          <w:highlight w:val="none"/>
          <w:lang w:val="en-US" w:eastAsia="zh-CN"/>
          <w14:textFill>
            <w14:solidFill>
              <w14:schemeClr w14:val="tx1"/>
            </w14:solidFill>
          </w14:textFill>
        </w:rPr>
        <w:t>4</w:t>
      </w:r>
      <w:r>
        <w:rPr>
          <w:rFonts w:hint="eastAsia" w:ascii="宋体" w:hAnsi="宋体" w:eastAsia="宋体" w:cs="Times New Roman"/>
          <w:b/>
          <w:color w:val="000000" w:themeColor="text1"/>
          <w:sz w:val="24"/>
          <w:highlight w:val="none"/>
          <w14:textFill>
            <w14:solidFill>
              <w14:schemeClr w14:val="tx1"/>
            </w14:solidFill>
          </w14:textFill>
        </w:rPr>
        <w:t xml:space="preserve"> 价格响应性评审表</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tbl>
      <w:tblPr>
        <w:tblStyle w:val="31"/>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703"/>
        <w:gridCol w:w="7614"/>
      </w:tblGrid>
      <w:tr w14:paraId="40C2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73F0EB04">
            <w:pPr>
              <w:widowControl/>
              <w:adjustRightInd w:val="0"/>
              <w:spacing w:line="360" w:lineRule="atLeas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w:t>
            </w:r>
          </w:p>
          <w:p w14:paraId="151F0B25">
            <w:pPr>
              <w:widowControl/>
              <w:adjustRightInd w:val="0"/>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报价</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1AB32D8B">
            <w:pPr>
              <w:spacing w:line="36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0分</w:t>
            </w:r>
          </w:p>
        </w:tc>
        <w:tc>
          <w:tcPr>
            <w:tcW w:w="7614" w:type="dxa"/>
            <w:tcBorders>
              <w:top w:val="single" w:color="auto" w:sz="4" w:space="0"/>
              <w:left w:val="single" w:color="auto" w:sz="4" w:space="0"/>
              <w:bottom w:val="single" w:color="auto" w:sz="4" w:space="0"/>
              <w:right w:val="single" w:color="auto" w:sz="4" w:space="0"/>
            </w:tcBorders>
            <w:noWrap w:val="0"/>
            <w:vAlign w:val="center"/>
          </w:tcPr>
          <w:p w14:paraId="56FE7567">
            <w:pPr>
              <w:spacing w:line="400" w:lineRule="exac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满足招标文件要求且投标价格最</w:t>
            </w:r>
            <w:r>
              <w:rPr>
                <w:rFonts w:hint="eastAsia" w:ascii="宋体" w:hAnsi="宋体" w:cs="宋体"/>
                <w:b/>
                <w:bCs/>
                <w:color w:val="000000" w:themeColor="text1"/>
                <w:sz w:val="24"/>
                <w:szCs w:val="24"/>
                <w:highlight w:val="none"/>
                <w:lang w:val="en-US" w:eastAsia="zh-CN"/>
                <w14:textFill>
                  <w14:solidFill>
                    <w14:schemeClr w14:val="tx1"/>
                  </w14:solidFill>
                </w14:textFill>
              </w:rPr>
              <w:t>低</w:t>
            </w:r>
            <w:r>
              <w:rPr>
                <w:rFonts w:hint="eastAsia" w:ascii="宋体" w:hAnsi="宋体" w:eastAsia="宋体" w:cs="宋体"/>
                <w:b/>
                <w:bCs/>
                <w:color w:val="000000" w:themeColor="text1"/>
                <w:sz w:val="24"/>
                <w:szCs w:val="24"/>
                <w:highlight w:val="none"/>
                <w14:textFill>
                  <w14:solidFill>
                    <w14:schemeClr w14:val="tx1"/>
                  </w14:solidFill>
                </w14:textFill>
              </w:rPr>
              <w:t>的投标报价为评标基准价，其价格分为满分。其他</w:t>
            </w:r>
            <w:r>
              <w:rPr>
                <w:rFonts w:hint="eastAsia" w:ascii="宋体" w:hAnsi="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的价格分统一按照下列公式计算：投标报价得分=（评标基准价/有效投标报价）×</w:t>
            </w: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（计算结果保留两位小数）</w:t>
            </w:r>
          </w:p>
          <w:p w14:paraId="00DA6869">
            <w:pPr>
              <w:spacing w:line="400" w:lineRule="exact"/>
              <w:rPr>
                <w:rFonts w:hint="default" w:eastAsia="宋体"/>
                <w:lang w:val="en-US" w:eastAsia="zh-CN"/>
              </w:rPr>
            </w:pPr>
            <w:r>
              <w:rPr>
                <w:rFonts w:hint="eastAsia" w:ascii="宋体" w:hAnsi="宋体" w:eastAsia="宋体" w:cs="宋体"/>
                <w:b/>
                <w:bCs/>
                <w:color w:val="auto"/>
                <w:spacing w:val="-6"/>
                <w:sz w:val="24"/>
                <w:szCs w:val="24"/>
                <w:highlight w:val="none"/>
                <w:lang w:val="en-US" w:eastAsia="zh-CN"/>
              </w:rPr>
              <w:t>注：本项目采用固定</w:t>
            </w:r>
            <w:r>
              <w:rPr>
                <w:rFonts w:hint="eastAsia" w:ascii="宋体" w:hAnsi="宋体" w:cs="宋体"/>
                <w:b/>
                <w:bCs/>
                <w:color w:val="auto"/>
                <w:spacing w:val="-6"/>
                <w:sz w:val="24"/>
                <w:szCs w:val="24"/>
                <w:highlight w:val="none"/>
                <w:lang w:val="en-US" w:eastAsia="zh-CN"/>
              </w:rPr>
              <w:t>1元</w:t>
            </w:r>
            <w:r>
              <w:rPr>
                <w:rFonts w:hint="eastAsia" w:ascii="宋体" w:hAnsi="宋体" w:eastAsia="宋体" w:cs="宋体"/>
                <w:b/>
                <w:bCs/>
                <w:color w:val="auto"/>
                <w:spacing w:val="-6"/>
                <w:sz w:val="24"/>
                <w:szCs w:val="24"/>
                <w:highlight w:val="none"/>
                <w:lang w:val="en-US" w:eastAsia="zh-CN"/>
              </w:rPr>
              <w:t>报价，投标人不得修改价格，否则视为无效响应。</w:t>
            </w:r>
          </w:p>
        </w:tc>
      </w:tr>
    </w:tbl>
    <w:p w14:paraId="23E944F7">
      <w:pPr>
        <w:spacing w:line="360" w:lineRule="auto"/>
        <w:rPr>
          <w:rFonts w:ascii="宋体" w:hAnsi="宋体"/>
          <w:color w:val="000000" w:themeColor="text1"/>
          <w:sz w:val="24"/>
          <w:szCs w:val="24"/>
          <w:highlight w:val="none"/>
          <w14:textFill>
            <w14:solidFill>
              <w14:schemeClr w14:val="tx1"/>
            </w14:solidFill>
          </w14:textFill>
        </w:rPr>
      </w:pPr>
    </w:p>
    <w:p w14:paraId="1DEC1F41">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D97BAB3">
      <w:pPr>
        <w:rPr>
          <w:rFonts w:hint="eastAsia"/>
          <w:color w:val="000000" w:themeColor="text1"/>
          <w:highlight w:val="none"/>
          <w14:textFill>
            <w14:solidFill>
              <w14:schemeClr w14:val="tx1"/>
            </w14:solidFill>
          </w14:textFill>
        </w:rPr>
      </w:pPr>
    </w:p>
    <w:p w14:paraId="22621916">
      <w:pPr>
        <w:pStyle w:val="30"/>
        <w:ind w:firstLine="560"/>
        <w:rPr>
          <w:rFonts w:hint="eastAsia"/>
          <w:color w:val="000000" w:themeColor="text1"/>
          <w:highlight w:val="none"/>
          <w14:textFill>
            <w14:solidFill>
              <w14:schemeClr w14:val="tx1"/>
            </w14:solidFill>
          </w14:textFill>
        </w:rPr>
      </w:pPr>
    </w:p>
    <w:p w14:paraId="33F2AF01">
      <w:pPr>
        <w:pStyle w:val="30"/>
        <w:ind w:firstLine="560"/>
        <w:rPr>
          <w:rFonts w:hint="eastAsia"/>
          <w:color w:val="000000" w:themeColor="text1"/>
          <w:highlight w:val="none"/>
          <w14:textFill>
            <w14:solidFill>
              <w14:schemeClr w14:val="tx1"/>
            </w14:solidFill>
          </w14:textFill>
        </w:rPr>
      </w:pPr>
    </w:p>
    <w:p w14:paraId="7A2D4152">
      <w:pPr>
        <w:pStyle w:val="30"/>
        <w:ind w:firstLine="560"/>
        <w:rPr>
          <w:rFonts w:hint="eastAsia"/>
          <w:color w:val="000000" w:themeColor="text1"/>
          <w:highlight w:val="none"/>
          <w14:textFill>
            <w14:solidFill>
              <w14:schemeClr w14:val="tx1"/>
            </w14:solidFill>
          </w14:textFill>
        </w:rPr>
      </w:pPr>
    </w:p>
    <w:p w14:paraId="69C28413">
      <w:pPr>
        <w:pStyle w:val="30"/>
        <w:ind w:firstLine="560"/>
        <w:rPr>
          <w:rFonts w:hint="eastAsia"/>
          <w:color w:val="000000" w:themeColor="text1"/>
          <w:highlight w:val="none"/>
          <w14:textFill>
            <w14:solidFill>
              <w14:schemeClr w14:val="tx1"/>
            </w14:solidFill>
          </w14:textFill>
        </w:rPr>
      </w:pPr>
    </w:p>
    <w:p w14:paraId="7751377D">
      <w:pPr>
        <w:pStyle w:val="13"/>
        <w:rPr>
          <w:rFonts w:hint="eastAsia"/>
          <w:color w:val="000000" w:themeColor="text1"/>
          <w:highlight w:val="none"/>
          <w14:textFill>
            <w14:solidFill>
              <w14:schemeClr w14:val="tx1"/>
            </w14:solidFill>
          </w14:textFill>
        </w:rPr>
      </w:pPr>
    </w:p>
    <w:p w14:paraId="0E08A07C">
      <w:pPr>
        <w:pStyle w:val="5"/>
        <w:rPr>
          <w:rFonts w:hint="eastAsia"/>
          <w:color w:val="000000" w:themeColor="text1"/>
          <w:highlight w:val="none"/>
          <w14:textFill>
            <w14:solidFill>
              <w14:schemeClr w14:val="tx1"/>
            </w14:solidFill>
          </w14:textFill>
        </w:rPr>
      </w:pPr>
    </w:p>
    <w:p w14:paraId="5138E902">
      <w:pPr>
        <w:rPr>
          <w:rFonts w:hint="eastAsia"/>
          <w:color w:val="000000" w:themeColor="text1"/>
          <w:highlight w:val="none"/>
          <w14:textFill>
            <w14:solidFill>
              <w14:schemeClr w14:val="tx1"/>
            </w14:solidFill>
          </w14:textFill>
        </w:rPr>
      </w:pPr>
    </w:p>
    <w:p w14:paraId="0BFE1F33">
      <w:pPr>
        <w:pStyle w:val="16"/>
        <w:rPr>
          <w:rFonts w:hint="eastAsia"/>
          <w:highlight w:val="none"/>
        </w:rPr>
      </w:pPr>
    </w:p>
    <w:p w14:paraId="2E7BB006">
      <w:pPr>
        <w:spacing w:line="360" w:lineRule="auto"/>
        <w:rPr>
          <w:rFonts w:hint="eastAsia"/>
          <w:color w:val="000000" w:themeColor="text1"/>
          <w:highlight w:val="none"/>
          <w14:textFill>
            <w14:solidFill>
              <w14:schemeClr w14:val="tx1"/>
            </w14:solidFill>
          </w14:textFill>
        </w:rPr>
      </w:pPr>
    </w:p>
    <w:p w14:paraId="544F6D50">
      <w:pPr>
        <w:spacing w:line="360" w:lineRule="auto"/>
        <w:ind w:firstLine="562" w:firstLineChars="200"/>
        <w:rPr>
          <w:rFonts w:hint="eastAsia" w:ascii="宋体" w:hAnsi="宋体"/>
          <w:b/>
          <w:color w:val="000000" w:themeColor="text1"/>
          <w:sz w:val="28"/>
          <w:szCs w:val="28"/>
          <w:highlight w:val="none"/>
          <w14:textFill>
            <w14:solidFill>
              <w14:schemeClr w14:val="tx1"/>
            </w14:solidFill>
          </w14:textFill>
        </w:rPr>
      </w:pPr>
    </w:p>
    <w:p w14:paraId="6AC7BA0F">
      <w:pPr>
        <w:pStyle w:val="2"/>
        <w:spacing w:line="360" w:lineRule="auto"/>
        <w:jc w:val="center"/>
        <w:rPr>
          <w:rFonts w:ascii="宋体" w:hAnsi="宋体" w:eastAsia="宋体"/>
          <w:color w:val="000000" w:themeColor="text1"/>
          <w:sz w:val="48"/>
          <w:szCs w:val="48"/>
          <w:highlight w:val="none"/>
          <w14:textFill>
            <w14:solidFill>
              <w14:schemeClr w14:val="tx1"/>
            </w14:solidFill>
          </w14:textFill>
        </w:rPr>
      </w:pPr>
      <w:bookmarkStart w:id="722" w:name="_Toc297209399"/>
      <w:bookmarkStart w:id="723" w:name="_Toc599"/>
      <w:r>
        <w:rPr>
          <w:rFonts w:hint="eastAsia" w:ascii="宋体" w:hAnsi="宋体" w:eastAsia="宋体"/>
          <w:color w:val="000000" w:themeColor="text1"/>
          <w:sz w:val="48"/>
          <w:szCs w:val="48"/>
          <w:highlight w:val="none"/>
          <w14:textFill>
            <w14:solidFill>
              <w14:schemeClr w14:val="tx1"/>
            </w14:solidFill>
          </w14:textFill>
        </w:rPr>
        <w:t>第五章 合同（样本）</w:t>
      </w:r>
      <w:bookmarkEnd w:id="722"/>
      <w:bookmarkEnd w:id="723"/>
    </w:p>
    <w:p w14:paraId="5D1EA4A1">
      <w:pPr>
        <w:pStyle w:val="46"/>
        <w:rPr>
          <w:color w:val="000000" w:themeColor="text1"/>
          <w:highlight w:val="none"/>
          <w14:textFill>
            <w14:solidFill>
              <w14:schemeClr w14:val="tx1"/>
            </w14:solidFill>
          </w14:textFill>
        </w:rPr>
      </w:pPr>
      <w:bookmarkStart w:id="724" w:name="_Toc527703760"/>
      <w:r>
        <w:rPr>
          <w:color w:val="000000" w:themeColor="text1"/>
          <w:sz w:val="24"/>
          <w:highlight w:val="none"/>
          <w14:textFill>
            <w14:solidFill>
              <w14:schemeClr w14:val="tx1"/>
            </w14:solidFill>
          </w14:textFill>
        </w:rPr>
        <w:br w:type="page"/>
      </w:r>
      <w:r>
        <w:rPr>
          <w:rFonts w:hint="eastAsia"/>
          <w:color w:val="000000" w:themeColor="text1"/>
          <w:sz w:val="28"/>
          <w:szCs w:val="24"/>
          <w:highlight w:val="none"/>
          <w14:textFill>
            <w14:solidFill>
              <w14:schemeClr w14:val="tx1"/>
            </w14:solidFill>
          </w14:textFill>
        </w:rPr>
        <w:t>注：本合同条款仅供参考，最终以甲方提供的样本并经甲乙双方协商一致的合同为准。</w:t>
      </w:r>
    </w:p>
    <w:bookmarkEnd w:id="724"/>
    <w:p w14:paraId="58568CB6">
      <w:pPr>
        <w:keepNext w:val="0"/>
        <w:keepLines w:val="0"/>
        <w:widowControl/>
        <w:suppressLineNumbers w:val="0"/>
        <w:jc w:val="center"/>
        <w:rPr>
          <w:color w:val="000000"/>
          <w:sz w:val="72"/>
          <w:szCs w:val="72"/>
          <w:highlight w:val="none"/>
        </w:rPr>
      </w:pPr>
      <w:bookmarkStart w:id="725" w:name="_Toc297209400"/>
      <w:r>
        <w:rPr>
          <w:rFonts w:hint="eastAsia" w:ascii="宋体" w:hAnsi="宋体" w:eastAsia="宋体" w:cs="宋体"/>
          <w:b/>
          <w:bCs/>
          <w:color w:val="000000"/>
          <w:kern w:val="0"/>
          <w:sz w:val="72"/>
          <w:szCs w:val="72"/>
          <w:highlight w:val="none"/>
          <w:lang w:val="en-US" w:eastAsia="zh-CN" w:bidi="ar"/>
        </w:rPr>
        <w:t>政府采购合同参考范本</w:t>
      </w:r>
    </w:p>
    <w:p w14:paraId="6A27ACBB">
      <w:pPr>
        <w:keepNext w:val="0"/>
        <w:keepLines w:val="0"/>
        <w:widowControl/>
        <w:suppressLineNumbers w:val="0"/>
        <w:jc w:val="center"/>
        <w:rPr>
          <w:rFonts w:hint="eastAsia" w:ascii="宋体" w:hAnsi="宋体" w:eastAsia="宋体" w:cs="宋体"/>
          <w:b/>
          <w:bCs/>
          <w:color w:val="000000"/>
          <w:kern w:val="0"/>
          <w:sz w:val="52"/>
          <w:szCs w:val="52"/>
          <w:highlight w:val="none"/>
          <w:lang w:val="en-US" w:eastAsia="zh-CN" w:bidi="ar"/>
        </w:rPr>
      </w:pPr>
    </w:p>
    <w:p w14:paraId="27DDA80C">
      <w:pPr>
        <w:keepNext w:val="0"/>
        <w:keepLines w:val="0"/>
        <w:widowControl/>
        <w:suppressLineNumbers w:val="0"/>
        <w:jc w:val="center"/>
        <w:rPr>
          <w:color w:val="000000"/>
          <w:sz w:val="52"/>
          <w:szCs w:val="52"/>
          <w:highlight w:val="none"/>
        </w:rPr>
      </w:pPr>
      <w:r>
        <w:rPr>
          <w:rFonts w:hint="eastAsia" w:ascii="宋体" w:hAnsi="宋体" w:eastAsia="宋体" w:cs="宋体"/>
          <w:b/>
          <w:bCs/>
          <w:color w:val="000000"/>
          <w:kern w:val="0"/>
          <w:sz w:val="52"/>
          <w:szCs w:val="52"/>
          <w:highlight w:val="none"/>
          <w:lang w:val="en-US" w:eastAsia="zh-CN" w:bidi="ar"/>
        </w:rPr>
        <w:t>（服务类）</w:t>
      </w:r>
    </w:p>
    <w:p w14:paraId="62184058">
      <w:pPr>
        <w:keepNext w:val="0"/>
        <w:keepLines w:val="0"/>
        <w:widowControl/>
        <w:suppressLineNumbers w:val="0"/>
        <w:jc w:val="center"/>
        <w:rPr>
          <w:rFonts w:hint="eastAsia" w:ascii="宋体" w:hAnsi="宋体" w:eastAsia="宋体" w:cs="宋体"/>
          <w:b/>
          <w:bCs/>
          <w:color w:val="000000"/>
          <w:kern w:val="0"/>
          <w:sz w:val="28"/>
          <w:szCs w:val="28"/>
          <w:highlight w:val="none"/>
          <w:lang w:val="en-US" w:eastAsia="zh-CN" w:bidi="ar"/>
        </w:rPr>
      </w:pPr>
    </w:p>
    <w:p w14:paraId="0EE2626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8"/>
          <w:szCs w:val="28"/>
          <w:highlight w:val="none"/>
          <w:lang w:val="en-US" w:eastAsia="zh-CN" w:bidi="ar"/>
        </w:rPr>
      </w:pPr>
    </w:p>
    <w:p w14:paraId="44CDEBE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32"/>
          <w:szCs w:val="32"/>
          <w:highlight w:val="none"/>
          <w:lang w:val="en-US" w:eastAsia="zh-CN" w:bidi="ar"/>
        </w:rPr>
      </w:pPr>
    </w:p>
    <w:p w14:paraId="5ECBBA4A">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sz w:val="28"/>
          <w:szCs w:val="28"/>
          <w:highlight w:val="none"/>
        </w:rPr>
      </w:pPr>
      <w:r>
        <w:rPr>
          <w:rFonts w:hint="eastAsia" w:ascii="宋体" w:hAnsi="宋体" w:eastAsia="宋体" w:cs="宋体"/>
          <w:color w:val="000000"/>
          <w:kern w:val="0"/>
          <w:sz w:val="28"/>
          <w:szCs w:val="28"/>
          <w:highlight w:val="none"/>
          <w:lang w:val="en-US" w:eastAsia="zh-CN" w:bidi="ar"/>
        </w:rPr>
        <w:t>项目名称：</w:t>
      </w:r>
      <w:r>
        <w:rPr>
          <w:rFonts w:hint="eastAsia" w:ascii="宋体" w:hAnsi="宋体" w:eastAsia="宋体" w:cs="宋体"/>
          <w:color w:val="000000"/>
          <w:kern w:val="0"/>
          <w:sz w:val="28"/>
          <w:szCs w:val="28"/>
          <w:highlight w:val="none"/>
          <w:u w:val="single"/>
          <w:lang w:val="en-US" w:eastAsia="zh-CN" w:bidi="ar"/>
        </w:rPr>
        <w:t xml:space="preserve">                                  </w:t>
      </w:r>
      <w:r>
        <w:rPr>
          <w:rFonts w:hint="eastAsia" w:ascii="宋体" w:hAnsi="宋体" w:eastAsia="宋体" w:cs="宋体"/>
          <w:color w:val="000000"/>
          <w:kern w:val="0"/>
          <w:sz w:val="28"/>
          <w:szCs w:val="28"/>
          <w:highlight w:val="none"/>
          <w:lang w:val="en-US" w:eastAsia="zh-CN" w:bidi="ar"/>
        </w:rPr>
        <w:t xml:space="preserve"> </w:t>
      </w:r>
    </w:p>
    <w:p w14:paraId="2364E8F7">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sz w:val="28"/>
          <w:szCs w:val="28"/>
          <w:highlight w:val="none"/>
        </w:rPr>
      </w:pPr>
      <w:r>
        <w:rPr>
          <w:rFonts w:hint="eastAsia" w:ascii="宋体" w:hAnsi="宋体" w:eastAsia="宋体" w:cs="宋体"/>
          <w:color w:val="000000"/>
          <w:kern w:val="0"/>
          <w:sz w:val="28"/>
          <w:szCs w:val="28"/>
          <w:highlight w:val="none"/>
          <w:lang w:val="en-US" w:eastAsia="zh-CN" w:bidi="ar"/>
        </w:rPr>
        <w:t>甲方（采购人）：</w:t>
      </w:r>
      <w:r>
        <w:rPr>
          <w:rFonts w:hint="eastAsia" w:ascii="宋体" w:hAnsi="宋体" w:eastAsia="宋体" w:cs="宋体"/>
          <w:color w:val="000000"/>
          <w:kern w:val="0"/>
          <w:sz w:val="28"/>
          <w:szCs w:val="28"/>
          <w:highlight w:val="none"/>
          <w:u w:val="single"/>
          <w:lang w:val="en-US" w:eastAsia="zh-CN" w:bidi="ar"/>
        </w:rPr>
        <w:t xml:space="preserve">                            </w:t>
      </w:r>
      <w:r>
        <w:rPr>
          <w:rFonts w:hint="eastAsia" w:ascii="宋体" w:hAnsi="宋体" w:eastAsia="宋体" w:cs="宋体"/>
          <w:color w:val="000000"/>
          <w:kern w:val="0"/>
          <w:sz w:val="28"/>
          <w:szCs w:val="28"/>
          <w:highlight w:val="none"/>
          <w:lang w:val="en-US" w:eastAsia="zh-CN" w:bidi="ar"/>
        </w:rPr>
        <w:t xml:space="preserve"> </w:t>
      </w:r>
    </w:p>
    <w:p w14:paraId="37CE8EAC">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sz w:val="28"/>
          <w:szCs w:val="28"/>
          <w:highlight w:val="none"/>
        </w:rPr>
      </w:pPr>
      <w:r>
        <w:rPr>
          <w:rFonts w:hint="eastAsia" w:ascii="宋体" w:hAnsi="宋体" w:eastAsia="宋体" w:cs="宋体"/>
          <w:color w:val="000000"/>
          <w:kern w:val="0"/>
          <w:sz w:val="28"/>
          <w:szCs w:val="28"/>
          <w:highlight w:val="none"/>
          <w:lang w:val="en-US" w:eastAsia="zh-CN" w:bidi="ar"/>
        </w:rPr>
        <w:t>乙方（供应商）：</w:t>
      </w:r>
      <w:r>
        <w:rPr>
          <w:rFonts w:hint="eastAsia" w:ascii="宋体" w:hAnsi="宋体" w:eastAsia="宋体" w:cs="宋体"/>
          <w:color w:val="000000"/>
          <w:kern w:val="0"/>
          <w:sz w:val="28"/>
          <w:szCs w:val="28"/>
          <w:highlight w:val="none"/>
          <w:u w:val="single"/>
          <w:lang w:val="en-US" w:eastAsia="zh-CN" w:bidi="ar"/>
        </w:rPr>
        <w:t xml:space="preserve">                            </w:t>
      </w:r>
      <w:r>
        <w:rPr>
          <w:rFonts w:hint="eastAsia" w:ascii="宋体" w:hAnsi="宋体" w:eastAsia="宋体" w:cs="宋体"/>
          <w:color w:val="000000"/>
          <w:kern w:val="0"/>
          <w:sz w:val="28"/>
          <w:szCs w:val="28"/>
          <w:highlight w:val="none"/>
          <w:lang w:val="en-US" w:eastAsia="zh-CN" w:bidi="ar"/>
        </w:rPr>
        <w:t xml:space="preserve"> </w:t>
      </w:r>
    </w:p>
    <w:p w14:paraId="5D8BB11B">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color w:val="000000"/>
          <w:sz w:val="28"/>
          <w:szCs w:val="28"/>
          <w:highlight w:val="none"/>
        </w:rPr>
      </w:pPr>
      <w:r>
        <w:rPr>
          <w:rFonts w:hint="eastAsia" w:ascii="宋体" w:hAnsi="宋体" w:eastAsia="宋体" w:cs="宋体"/>
          <w:color w:val="000000"/>
          <w:kern w:val="0"/>
          <w:sz w:val="28"/>
          <w:szCs w:val="28"/>
          <w:highlight w:val="none"/>
          <w:lang w:val="en-US" w:eastAsia="zh-CN" w:bidi="ar"/>
        </w:rPr>
        <w:t>签订地址：</w:t>
      </w:r>
      <w:r>
        <w:rPr>
          <w:rFonts w:hint="eastAsia" w:ascii="宋体" w:hAnsi="宋体" w:eastAsia="宋体" w:cs="宋体"/>
          <w:color w:val="000000"/>
          <w:kern w:val="0"/>
          <w:sz w:val="28"/>
          <w:szCs w:val="28"/>
          <w:highlight w:val="none"/>
          <w:u w:val="single"/>
          <w:lang w:val="en-US" w:eastAsia="zh-CN" w:bidi="ar"/>
        </w:rPr>
        <w:t xml:space="preserve">                                  </w:t>
      </w:r>
      <w:r>
        <w:rPr>
          <w:rFonts w:hint="eastAsia" w:ascii="宋体" w:hAnsi="宋体" w:eastAsia="宋体" w:cs="宋体"/>
          <w:color w:val="000000"/>
          <w:kern w:val="0"/>
          <w:sz w:val="28"/>
          <w:szCs w:val="28"/>
          <w:highlight w:val="none"/>
          <w:lang w:val="en-US" w:eastAsia="zh-CN" w:bidi="ar"/>
        </w:rPr>
        <w:t xml:space="preserve"> </w:t>
      </w:r>
    </w:p>
    <w:p w14:paraId="54D55BB6">
      <w:pPr>
        <w:keepNext w:val="0"/>
        <w:keepLines w:val="0"/>
        <w:pageBreakBefore w:val="0"/>
        <w:widowControl w:val="0"/>
        <w:suppressLineNumbers w:val="0"/>
        <w:kinsoku/>
        <w:wordWrap/>
        <w:overflowPunct/>
        <w:topLinePunct w:val="0"/>
        <w:autoSpaceDE/>
        <w:autoSpaceDN/>
        <w:bidi w:val="0"/>
        <w:adjustRightInd/>
        <w:snapToGrid/>
        <w:spacing w:line="600" w:lineRule="auto"/>
        <w:ind w:firstLine="840" w:firstLineChars="300"/>
        <w:jc w:val="left"/>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签订日期：</w:t>
      </w:r>
      <w:r>
        <w:rPr>
          <w:rFonts w:hint="eastAsia" w:ascii="宋体" w:hAnsi="宋体" w:eastAsia="宋体" w:cs="宋体"/>
          <w:color w:val="000000"/>
          <w:kern w:val="0"/>
          <w:sz w:val="28"/>
          <w:szCs w:val="28"/>
          <w:highlight w:val="none"/>
          <w:u w:val="single"/>
          <w:lang w:val="en-US" w:eastAsia="zh-CN" w:bidi="ar"/>
        </w:rPr>
        <w:t xml:space="preserve">     </w:t>
      </w:r>
      <w:r>
        <w:rPr>
          <w:rFonts w:hint="eastAsia" w:ascii="宋体" w:hAnsi="宋体" w:eastAsia="宋体" w:cs="宋体"/>
          <w:color w:val="000000"/>
          <w:kern w:val="0"/>
          <w:sz w:val="28"/>
          <w:szCs w:val="28"/>
          <w:highlight w:val="none"/>
          <w:lang w:val="en-US" w:eastAsia="zh-CN" w:bidi="ar"/>
        </w:rPr>
        <w:t>年</w:t>
      </w:r>
      <w:r>
        <w:rPr>
          <w:rFonts w:hint="eastAsia" w:ascii="宋体" w:hAnsi="宋体" w:eastAsia="宋体" w:cs="宋体"/>
          <w:color w:val="000000"/>
          <w:kern w:val="0"/>
          <w:sz w:val="28"/>
          <w:szCs w:val="28"/>
          <w:highlight w:val="none"/>
          <w:u w:val="single"/>
          <w:lang w:val="en-US" w:eastAsia="zh-CN" w:bidi="ar"/>
        </w:rPr>
        <w:t xml:space="preserve">     </w:t>
      </w:r>
      <w:r>
        <w:rPr>
          <w:rFonts w:hint="eastAsia" w:ascii="宋体" w:hAnsi="宋体" w:eastAsia="宋体" w:cs="宋体"/>
          <w:color w:val="000000"/>
          <w:kern w:val="0"/>
          <w:sz w:val="28"/>
          <w:szCs w:val="28"/>
          <w:highlight w:val="none"/>
          <w:lang w:val="en-US" w:eastAsia="zh-CN" w:bidi="ar"/>
        </w:rPr>
        <w:t>月</w:t>
      </w:r>
      <w:r>
        <w:rPr>
          <w:rFonts w:hint="eastAsia" w:ascii="宋体" w:hAnsi="宋体" w:eastAsia="宋体" w:cs="宋体"/>
          <w:color w:val="000000"/>
          <w:kern w:val="0"/>
          <w:sz w:val="28"/>
          <w:szCs w:val="28"/>
          <w:highlight w:val="none"/>
          <w:u w:val="single"/>
          <w:lang w:val="en-US" w:eastAsia="zh-CN" w:bidi="ar"/>
        </w:rPr>
        <w:t xml:space="preserve">     </w:t>
      </w:r>
      <w:r>
        <w:rPr>
          <w:rFonts w:hint="eastAsia" w:ascii="宋体" w:hAnsi="宋体" w:eastAsia="宋体" w:cs="宋体"/>
          <w:color w:val="000000"/>
          <w:kern w:val="0"/>
          <w:sz w:val="28"/>
          <w:szCs w:val="28"/>
          <w:highlight w:val="none"/>
          <w:lang w:val="en-US" w:eastAsia="zh-CN" w:bidi="ar"/>
        </w:rPr>
        <w:t>日</w:t>
      </w:r>
    </w:p>
    <w:p w14:paraId="6D1FF7D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30"/>
          <w:szCs w:val="30"/>
          <w:highlight w:val="none"/>
          <w:lang w:val="en-US" w:eastAsia="zh-CN" w:bidi="ar"/>
        </w:rPr>
      </w:pPr>
      <w:r>
        <w:rPr>
          <w:rFonts w:hint="eastAsia" w:ascii="宋体" w:hAnsi="宋体" w:eastAsia="宋体" w:cs="宋体"/>
          <w:b/>
          <w:bCs/>
          <w:color w:val="000000"/>
          <w:kern w:val="0"/>
          <w:sz w:val="40"/>
          <w:szCs w:val="40"/>
          <w:highlight w:val="none"/>
          <w:lang w:val="en-US" w:eastAsia="zh-CN" w:bidi="ar"/>
        </w:rPr>
        <w:br w:type="page"/>
      </w:r>
      <w:r>
        <w:rPr>
          <w:rFonts w:hint="eastAsia" w:ascii="宋体" w:hAnsi="宋体" w:eastAsia="宋体" w:cs="宋体"/>
          <w:b/>
          <w:bCs/>
          <w:color w:val="000000"/>
          <w:kern w:val="0"/>
          <w:sz w:val="36"/>
          <w:szCs w:val="36"/>
          <w:highlight w:val="none"/>
          <w:lang w:val="en-US" w:eastAsia="zh-CN" w:bidi="ar"/>
        </w:rPr>
        <w:t>第一部分 合同书</w:t>
      </w:r>
    </w:p>
    <w:p w14:paraId="0AAF413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年</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月</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日，</w:t>
      </w:r>
      <w:r>
        <w:rPr>
          <w:rFonts w:hint="eastAsia" w:ascii="宋体" w:hAnsi="宋体" w:eastAsia="宋体" w:cs="宋体"/>
          <w:color w:val="000000"/>
          <w:kern w:val="0"/>
          <w:sz w:val="24"/>
          <w:szCs w:val="24"/>
          <w:highlight w:val="none"/>
          <w:u w:val="single"/>
          <w:lang w:val="en-US" w:eastAsia="zh-CN" w:bidi="ar"/>
        </w:rPr>
        <w:t xml:space="preserve">          （采购人名称）</w:t>
      </w:r>
      <w:r>
        <w:rPr>
          <w:rFonts w:hint="eastAsia" w:ascii="宋体" w:hAnsi="宋体" w:eastAsia="宋体" w:cs="宋体"/>
          <w:color w:val="000000"/>
          <w:kern w:val="0"/>
          <w:sz w:val="24"/>
          <w:szCs w:val="24"/>
          <w:highlight w:val="none"/>
          <w:lang w:val="en-US" w:eastAsia="zh-CN" w:bidi="ar"/>
        </w:rPr>
        <w:t>以</w:t>
      </w:r>
      <w:r>
        <w:rPr>
          <w:rFonts w:hint="eastAsia" w:ascii="宋体" w:hAnsi="宋体" w:eastAsia="宋体" w:cs="宋体"/>
          <w:color w:val="000000"/>
          <w:kern w:val="0"/>
          <w:sz w:val="24"/>
          <w:szCs w:val="24"/>
          <w:highlight w:val="none"/>
          <w:u w:val="single"/>
          <w:lang w:val="en-US" w:eastAsia="zh-CN" w:bidi="ar"/>
        </w:rPr>
        <w:t xml:space="preserve">          （政府采购方式）</w:t>
      </w:r>
      <w:r>
        <w:rPr>
          <w:rFonts w:hint="eastAsia" w:ascii="宋体" w:hAnsi="宋体" w:eastAsia="宋体" w:cs="宋体"/>
          <w:color w:val="000000"/>
          <w:kern w:val="0"/>
          <w:sz w:val="24"/>
          <w:szCs w:val="24"/>
          <w:highlight w:val="none"/>
          <w:lang w:val="en-US" w:eastAsia="zh-CN" w:bidi="ar"/>
        </w:rPr>
        <w:t>对</w:t>
      </w:r>
      <w:r>
        <w:rPr>
          <w:rFonts w:hint="eastAsia" w:ascii="宋体" w:hAnsi="宋体" w:eastAsia="宋体" w:cs="宋体"/>
          <w:color w:val="000000"/>
          <w:kern w:val="0"/>
          <w:sz w:val="24"/>
          <w:szCs w:val="24"/>
          <w:highlight w:val="none"/>
          <w:u w:val="single"/>
          <w:lang w:val="en-US" w:eastAsia="zh-CN" w:bidi="ar"/>
        </w:rPr>
        <w:t xml:space="preserve">          （项目名称）</w:t>
      </w:r>
      <w:r>
        <w:rPr>
          <w:rFonts w:hint="eastAsia" w:ascii="宋体" w:hAnsi="宋体" w:eastAsia="宋体" w:cs="宋体"/>
          <w:color w:val="000000"/>
          <w:kern w:val="0"/>
          <w:sz w:val="24"/>
          <w:szCs w:val="24"/>
          <w:highlight w:val="none"/>
          <w:lang w:val="en-US" w:eastAsia="zh-CN" w:bidi="ar"/>
        </w:rPr>
        <w:t>项目进行了采购。经</w:t>
      </w:r>
      <w:r>
        <w:rPr>
          <w:rFonts w:hint="eastAsia" w:ascii="宋体" w:hAnsi="宋体" w:eastAsia="宋体" w:cs="宋体"/>
          <w:color w:val="000000"/>
          <w:kern w:val="0"/>
          <w:sz w:val="24"/>
          <w:szCs w:val="24"/>
          <w:highlight w:val="none"/>
          <w:u w:val="single"/>
          <w:lang w:val="en-US" w:eastAsia="zh-CN" w:bidi="ar"/>
        </w:rPr>
        <w:t xml:space="preserve">          （相关评定主体名称）</w:t>
      </w:r>
      <w:r>
        <w:rPr>
          <w:rFonts w:hint="eastAsia" w:ascii="宋体" w:hAnsi="宋体" w:eastAsia="宋体" w:cs="宋体"/>
          <w:color w:val="000000"/>
          <w:kern w:val="0"/>
          <w:sz w:val="24"/>
          <w:szCs w:val="24"/>
          <w:highlight w:val="none"/>
          <w:lang w:val="en-US" w:eastAsia="zh-CN" w:bidi="ar"/>
        </w:rPr>
        <w:t>评定，</w:t>
      </w:r>
      <w:r>
        <w:rPr>
          <w:rFonts w:hint="eastAsia" w:ascii="宋体" w:hAnsi="宋体" w:eastAsia="宋体" w:cs="宋体"/>
          <w:color w:val="000000"/>
          <w:kern w:val="0"/>
          <w:sz w:val="24"/>
          <w:szCs w:val="24"/>
          <w:highlight w:val="none"/>
          <w:u w:val="single"/>
          <w:lang w:val="en-US" w:eastAsia="zh-CN" w:bidi="ar"/>
        </w:rPr>
        <w:t xml:space="preserve">          （供应商名称）</w:t>
      </w:r>
      <w:r>
        <w:rPr>
          <w:rFonts w:hint="eastAsia" w:ascii="宋体" w:hAnsi="宋体" w:eastAsia="宋体" w:cs="宋体"/>
          <w:color w:val="000000"/>
          <w:kern w:val="0"/>
          <w:sz w:val="24"/>
          <w:szCs w:val="24"/>
          <w:highlight w:val="none"/>
          <w:lang w:val="en-US" w:eastAsia="zh-CN" w:bidi="ar"/>
        </w:rPr>
        <w:t xml:space="preserve">为该项目中标供应商。现于中标通知书发出之日起三十日内，按照采购 文件确定的事项签订本合同。 </w:t>
      </w:r>
    </w:p>
    <w:p w14:paraId="46FE166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根据《中华人民共和国民法典》、《中华人民共和国政府采购法》等相关法律法规之规定，按照平等、自愿、公平和诚实信用的原则，经</w:t>
      </w:r>
      <w:r>
        <w:rPr>
          <w:rFonts w:hint="eastAsia" w:ascii="宋体" w:hAnsi="宋体" w:eastAsia="宋体" w:cs="宋体"/>
          <w:color w:val="000000"/>
          <w:kern w:val="0"/>
          <w:sz w:val="24"/>
          <w:szCs w:val="24"/>
          <w:highlight w:val="none"/>
          <w:u w:val="single"/>
          <w:lang w:val="en-US" w:eastAsia="zh-CN" w:bidi="ar"/>
        </w:rPr>
        <w:t xml:space="preserve">          （采购人名称）</w:t>
      </w:r>
      <w:r>
        <w:rPr>
          <w:rFonts w:hint="eastAsia" w:ascii="宋体" w:hAnsi="宋体" w:eastAsia="宋体" w:cs="宋体"/>
          <w:color w:val="000000"/>
          <w:kern w:val="0"/>
          <w:sz w:val="24"/>
          <w:szCs w:val="24"/>
          <w:highlight w:val="none"/>
          <w:lang w:val="en-US" w:eastAsia="zh-CN" w:bidi="ar"/>
        </w:rPr>
        <w:t>(以下简称：甲方)和</w:t>
      </w:r>
      <w:r>
        <w:rPr>
          <w:rFonts w:hint="eastAsia" w:ascii="宋体" w:hAnsi="宋体" w:eastAsia="宋体" w:cs="宋体"/>
          <w:color w:val="000000"/>
          <w:kern w:val="0"/>
          <w:sz w:val="24"/>
          <w:szCs w:val="24"/>
          <w:highlight w:val="none"/>
          <w:u w:val="single"/>
          <w:lang w:val="en-US" w:eastAsia="zh-CN" w:bidi="ar"/>
        </w:rPr>
        <w:t xml:space="preserve">          （供应商名称）</w:t>
      </w:r>
      <w:r>
        <w:rPr>
          <w:rFonts w:hint="eastAsia" w:ascii="宋体" w:hAnsi="宋体" w:eastAsia="宋体" w:cs="宋体"/>
          <w:color w:val="000000"/>
          <w:kern w:val="0"/>
          <w:sz w:val="24"/>
          <w:szCs w:val="24"/>
          <w:highlight w:val="none"/>
          <w:lang w:val="en-US" w:eastAsia="zh-CN" w:bidi="ar"/>
        </w:rPr>
        <w:t xml:space="preserve"> (以下简称：乙方)协商一致，约定以下合同条款，以兹共同遵守、全面履行。 </w:t>
      </w:r>
    </w:p>
    <w:p w14:paraId="2DD6230F">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1.1 合同组成部分 </w:t>
      </w:r>
    </w:p>
    <w:p w14:paraId="03B1DE4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下列文件为本合同的组成部分，并构成一个整体，需综合解释、相互补充。如果下列文件内容出现不一致的情形，那么在保证按照采购文件确定的事项的前提下，组成本合同的多个文件的优先适用顺序如下： </w:t>
      </w:r>
    </w:p>
    <w:p w14:paraId="36D8127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1.1.1 本合同及其补充合同、变更协议； </w:t>
      </w:r>
    </w:p>
    <w:p w14:paraId="5E29AD2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1.1.2 中标通知书； </w:t>
      </w:r>
    </w:p>
    <w:p w14:paraId="0651CEB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1.1.3 响应文件（含澄清或者说明文件）； </w:t>
      </w:r>
    </w:p>
    <w:p w14:paraId="26DC172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1.1.4 磋商文件（含澄清或者修改文件）； </w:t>
      </w:r>
    </w:p>
    <w:p w14:paraId="535E810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1.1.5 其他相关采购文件。 </w:t>
      </w:r>
    </w:p>
    <w:p w14:paraId="0328A3E2">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1.2 标的 </w:t>
      </w:r>
    </w:p>
    <w:p w14:paraId="0A3DF21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1.2.1 标的名称：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23DA3DD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1.2.2 标的数量：</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746CC87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1.2.3 标的质量：</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0F7F97BF">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1.3 价款 </w:t>
      </w:r>
    </w:p>
    <w:p w14:paraId="554645F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本合同总价为：¥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元（大写：</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0B4CAA08">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分项价格：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3272"/>
        <w:gridCol w:w="3300"/>
      </w:tblGrid>
      <w:tr w14:paraId="41EE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3FFE5B23">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序号</w:t>
            </w:r>
          </w:p>
        </w:tc>
        <w:tc>
          <w:tcPr>
            <w:tcW w:w="3272" w:type="dxa"/>
            <w:noWrap w:val="0"/>
            <w:vAlign w:val="center"/>
          </w:tcPr>
          <w:p w14:paraId="0C6130B2">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分项名称</w:t>
            </w:r>
          </w:p>
        </w:tc>
        <w:tc>
          <w:tcPr>
            <w:tcW w:w="3300" w:type="dxa"/>
            <w:noWrap w:val="0"/>
            <w:vAlign w:val="center"/>
          </w:tcPr>
          <w:p w14:paraId="4AD69AB3">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分项价格（元）</w:t>
            </w:r>
          </w:p>
        </w:tc>
      </w:tr>
      <w:tr w14:paraId="77DE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59A374D8">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3272" w:type="dxa"/>
            <w:noWrap w:val="0"/>
            <w:vAlign w:val="center"/>
          </w:tcPr>
          <w:p w14:paraId="02987CB9">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3300" w:type="dxa"/>
            <w:noWrap w:val="0"/>
            <w:vAlign w:val="center"/>
          </w:tcPr>
          <w:p w14:paraId="28DE3327">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r w14:paraId="66CB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1" w:type="dxa"/>
            <w:noWrap w:val="0"/>
            <w:vAlign w:val="center"/>
          </w:tcPr>
          <w:p w14:paraId="64F04A0F">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3272" w:type="dxa"/>
            <w:noWrap w:val="0"/>
            <w:vAlign w:val="center"/>
          </w:tcPr>
          <w:p w14:paraId="26208506">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3300" w:type="dxa"/>
            <w:noWrap w:val="0"/>
            <w:vAlign w:val="center"/>
          </w:tcPr>
          <w:p w14:paraId="40E4B386">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r w14:paraId="0545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3" w:type="dxa"/>
            <w:gridSpan w:val="2"/>
            <w:noWrap w:val="0"/>
            <w:vAlign w:val="center"/>
          </w:tcPr>
          <w:p w14:paraId="25A06230">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总价（元）</w:t>
            </w:r>
          </w:p>
        </w:tc>
        <w:tc>
          <w:tcPr>
            <w:tcW w:w="3300" w:type="dxa"/>
            <w:noWrap w:val="0"/>
            <w:vAlign w:val="center"/>
          </w:tcPr>
          <w:p w14:paraId="31CFC6E7">
            <w:pPr>
              <w:keepNext w:val="0"/>
              <w:keepLines w:val="0"/>
              <w:pageBreakBefore w:val="0"/>
              <w:widowControl w:val="0"/>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bl>
    <w:p w14:paraId="1505A743">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1.4 付款方式和发票开具方式 </w:t>
      </w:r>
    </w:p>
    <w:p w14:paraId="1F3515F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1.4.1 付款方式：</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19C13A1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1.4.2 发票开具方式：</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04358CF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1.5 履行期限、地点和方式 </w:t>
      </w:r>
    </w:p>
    <w:p w14:paraId="4A8DCAC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1.5.1 履行期限：</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7A70B30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1.5.2 履行地点：</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2C6255D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1.5.3 履行方式：</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346829CF">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1.6 违约责任 </w:t>
      </w:r>
    </w:p>
    <w:p w14:paraId="3C1CAEF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%计算，最高限额为本合同总价的</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%；迟延履行的违约金计算数额达到前述最高限额之日起，甲方有权在要求乙方支付违约金的同时，书面通知乙方解除本合同； </w:t>
      </w:r>
    </w:p>
    <w:p w14:paraId="1EB8895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1.6.2 除不可抗力外，如果甲方没有按照本合同约定的付款方式付款，那么乙方可要求甲方支付违约金，违约金按每迟延付款一日的应付而未付款的 %计算，最高限额为本合同总价的</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%；迟延付款的违约金计算数额达到前述最高限额之日起，乙方有权在要求甲方支付违约金的同时，书面通知甲方解除本合同； </w:t>
      </w:r>
    </w:p>
    <w:p w14:paraId="4EF1431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 </w:t>
      </w:r>
    </w:p>
    <w:p w14:paraId="297D89B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 </w:t>
      </w:r>
    </w:p>
    <w:p w14:paraId="0E6CD06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 </w:t>
      </w:r>
    </w:p>
    <w:p w14:paraId="043FC70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1.6.6 如果出现政府采购监督管理部门在处理投诉事项期间，书面通知甲方暂停采购活动的情形，或者询问或质疑事项可能影响中标结果的，导致甲方中止履行合同的情形，均不视为甲方违约。 </w:t>
      </w:r>
    </w:p>
    <w:p w14:paraId="26EAFC0B">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1.7 合同争议的解决 </w:t>
      </w:r>
    </w:p>
    <w:p w14:paraId="22B831D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本合同履行过程中发生的任何争议，双方当事人均可通过和解或者调解解决；不愿和解、调解或者和解、调解不成的，可以选择下列第</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种方式解决： </w:t>
      </w:r>
    </w:p>
    <w:p w14:paraId="639D945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1.7.1 将争议提交</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仲裁委员会依申请仲裁时其现行有效的仲裁规则裁决； </w:t>
      </w:r>
    </w:p>
    <w:p w14:paraId="7FF13B6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1.7.2 向</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（被告住所地、合同履行地、合同签订地、原告住所地、标的物所在地等与争议有实际联系的地点中选出的人民法院名称） 人民法院起诉。 </w:t>
      </w:r>
    </w:p>
    <w:p w14:paraId="524D1CE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1.8 合同生效 </w:t>
      </w:r>
    </w:p>
    <w:p w14:paraId="768E56F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olor w:val="000000"/>
          <w:highlight w:val="none"/>
          <w:lang w:val="en-US" w:eastAsia="zh-CN"/>
        </w:rPr>
      </w:pPr>
      <w:r>
        <w:rPr>
          <w:rFonts w:hint="eastAsia" w:ascii="宋体" w:hAnsi="宋体" w:eastAsia="宋体" w:cs="宋体"/>
          <w:color w:val="000000"/>
          <w:kern w:val="0"/>
          <w:sz w:val="24"/>
          <w:szCs w:val="24"/>
          <w:highlight w:val="none"/>
          <w:lang w:val="en-US" w:eastAsia="zh-CN" w:bidi="ar"/>
        </w:rPr>
        <w:t>本合同自双方当事人盖章或者签字时生效。</w:t>
      </w:r>
    </w:p>
    <w:p w14:paraId="6E28217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0"/>
          <w:sz w:val="24"/>
          <w:szCs w:val="24"/>
          <w:highlight w:val="none"/>
          <w:lang w:val="en-US" w:eastAsia="zh-CN" w:bidi="ar"/>
        </w:rPr>
      </w:pPr>
    </w:p>
    <w:p w14:paraId="6A013CC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kern w:val="0"/>
          <w:sz w:val="24"/>
          <w:szCs w:val="24"/>
          <w:highlight w:val="none"/>
          <w:lang w:val="en-US" w:eastAsia="zh-CN" w:bidi="ar"/>
        </w:rPr>
        <w:t xml:space="preserve">甲    方：                          乙    方： </w:t>
      </w:r>
    </w:p>
    <w:p w14:paraId="1C69827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统一社会信用代码：                  统一社会信用代码或身份证号码： </w:t>
      </w:r>
    </w:p>
    <w:p w14:paraId="0DFC307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住    所：                          住    所： </w:t>
      </w:r>
    </w:p>
    <w:p w14:paraId="6EFAA9A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法定代表人或授权代表（签字）：      法定代表人授权代表（签字）： </w:t>
      </w:r>
    </w:p>
    <w:p w14:paraId="5612098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联 系 人：                            联 系 人： </w:t>
      </w:r>
    </w:p>
    <w:p w14:paraId="5785840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约定送达地址：                      约定送达地址： </w:t>
      </w:r>
    </w:p>
    <w:p w14:paraId="6755D37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邮政编码：                          邮政编码： </w:t>
      </w:r>
    </w:p>
    <w:p w14:paraId="0882A3F5">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电    话:                           电    话: </w:t>
      </w:r>
    </w:p>
    <w:p w14:paraId="1A08638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传    真:                           传    真: </w:t>
      </w:r>
    </w:p>
    <w:p w14:paraId="4AAE919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电子邮箱：                          电子邮箱： </w:t>
      </w:r>
    </w:p>
    <w:p w14:paraId="37B32EF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开户银行：                          开户银行： </w:t>
      </w:r>
    </w:p>
    <w:p w14:paraId="56EFBCF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开户名称：                          开户名称： </w:t>
      </w:r>
    </w:p>
    <w:p w14:paraId="65A75E1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开户账号：                          开户账号： </w:t>
      </w:r>
    </w:p>
    <w:p w14:paraId="0BEBDB4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br w:type="page"/>
      </w:r>
      <w:r>
        <w:rPr>
          <w:rFonts w:hint="eastAsia" w:ascii="宋体" w:hAnsi="宋体" w:eastAsia="宋体" w:cs="宋体"/>
          <w:b/>
          <w:bCs/>
          <w:color w:val="000000"/>
          <w:kern w:val="0"/>
          <w:sz w:val="32"/>
          <w:szCs w:val="32"/>
          <w:highlight w:val="none"/>
          <w:lang w:val="en-US" w:eastAsia="zh-CN" w:bidi="ar"/>
        </w:rPr>
        <w:t>第二部分 合同一般条款</w:t>
      </w:r>
    </w:p>
    <w:p w14:paraId="7FAAC1F2">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 定义 </w:t>
      </w:r>
    </w:p>
    <w:p w14:paraId="0D9A04B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本合同中的下列词语应按以下内容进行解释： </w:t>
      </w:r>
    </w:p>
    <w:p w14:paraId="4645104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2.1.1 “合同”系指采购人和中标供应商签订的载明双方当事人所达成的协议，并包括所有的附件、附录和构成合同的其他文件。 </w:t>
      </w:r>
    </w:p>
    <w:p w14:paraId="1F54BE99">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2.1.2 “合同价”系指根据合同约定，中标供应商在完全履行合同义务后，采购人应支付给中标供应商的价格。 </w:t>
      </w:r>
    </w:p>
    <w:p w14:paraId="3BB666C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2.1.3 “服务”系指中标供应商根据合同约定应向采购人履行的除货物和工程以外的其他政府采购对象，包括采购人自身需要的服务和向社会公众提供的公共服务。 </w:t>
      </w:r>
    </w:p>
    <w:p w14:paraId="52B539E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2.1.4 “甲方”系指与中标供应商签署合同的采购人；采购人委托采购代理机构代表其与乙方签订合同的，采购人的授权委托书作为合同附件。 </w:t>
      </w:r>
    </w:p>
    <w:p w14:paraId="5401D12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 </w:t>
      </w:r>
    </w:p>
    <w:p w14:paraId="7463CD4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2.1.6 “现场”系指合同约定提供服务的地点。 </w:t>
      </w:r>
    </w:p>
    <w:p w14:paraId="1DA67A9B">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2.2 技术规范 </w:t>
      </w:r>
    </w:p>
    <w:p w14:paraId="50C9987E">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 </w:t>
      </w:r>
    </w:p>
    <w:p w14:paraId="001B8B93">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2.3 知识产权 </w:t>
      </w:r>
    </w:p>
    <w:p w14:paraId="532DBE3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2.3.1 乙方应保证其提供的服务不受任何第三方提出的侵犯其著作权、商标权、专利权等知识产权方面的起诉；如果任何第三方提出侵权指控，那么乙方须与该第三方交涉并承担由此发生的一切责任、费用和赔偿； </w:t>
      </w:r>
    </w:p>
    <w:p w14:paraId="3A05148F">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2.3.2 合同涉及技术成果的归属和收益的分成办法的，详见</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 xml:space="preserve">。 </w:t>
      </w:r>
    </w:p>
    <w:p w14:paraId="5BCEEBE9">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2.4 履约检查和问题反馈 </w:t>
      </w:r>
    </w:p>
    <w:p w14:paraId="7C4146F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2.4.1 甲方有权在其认为必要时，对乙方是否能够按照合同约定提供服务进行履约检查，以确保乙方所提供的服务能够依约满足甲方之项目需求，但不得因履约检查妨碍乙方的正常工作，乙方应予积极配合； </w:t>
      </w:r>
    </w:p>
    <w:p w14:paraId="2E2F1A9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2.4.2 合同履行期间，甲方有权将履行过程中出现的问题反馈给乙方，双方当事人应以书面形式约定需要完善和改进的内容。 </w:t>
      </w:r>
    </w:p>
    <w:p w14:paraId="42C870A4">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2.5 结算方式和付款条件 </w:t>
      </w:r>
    </w:p>
    <w:p w14:paraId="6320869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详见</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 xml:space="preserve">。 </w:t>
      </w:r>
    </w:p>
    <w:p w14:paraId="1EDB682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2.6 技术资料和保密义务 </w:t>
      </w:r>
    </w:p>
    <w:p w14:paraId="7324CA0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2.6.1 乙方有权依据合同约定和项目需要，向甲方了解有关情况，调阅有关资料等，甲方应予积极配合； </w:t>
      </w:r>
    </w:p>
    <w:p w14:paraId="333EC03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2.6.2 乙方有义务妥善保管和保护由甲方提供的前款信息和资料等； </w:t>
      </w:r>
    </w:p>
    <w:p w14:paraId="6780F4B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 </w:t>
      </w:r>
    </w:p>
    <w:p w14:paraId="31F8806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2.7 质量保证 </w:t>
      </w:r>
    </w:p>
    <w:p w14:paraId="4602273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2.7.1 乙方应建立和完善履行合同的内部质量保证体系，并提供相关内部规章制度给甲方，以便甲方进行监督检查； </w:t>
      </w:r>
    </w:p>
    <w:p w14:paraId="35AEA68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2.7.2 乙方应保证履行合同的人员数量和素质、软件和硬件设备的配置、场地、环境和设施等满足全面履行合同的要求，并应接受甲方的监督检查。 </w:t>
      </w:r>
    </w:p>
    <w:p w14:paraId="3A42C5DE">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2.8 延迟履行 </w:t>
      </w:r>
    </w:p>
    <w:p w14:paraId="53E51E9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 </w:t>
      </w:r>
    </w:p>
    <w:p w14:paraId="09674D3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2.9 合同变更 </w:t>
      </w:r>
    </w:p>
    <w:p w14:paraId="6CB122A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2.9.1 双方当事人协商一致，可以签订书面补充合同的形式变更合同，但不得违背采购文件确定的事项，且如果系追加与合同标的相同的服务的，那么所有补充合同的采购金额不得超过原合同价的10%； </w:t>
      </w:r>
    </w:p>
    <w:p w14:paraId="4BC4DC3C">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2.9.2 合同继续履行将损害国家利益和社会公共利益的，双方当事人应当以书面形式变更合同。有过错的一方应当承担赔偿责任，双方当事人都有过错的，各自承担相应的责任。 </w:t>
      </w:r>
    </w:p>
    <w:p w14:paraId="248B1950">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2.10 合同转让和分包 </w:t>
      </w:r>
    </w:p>
    <w:p w14:paraId="5EF23537">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 </w:t>
      </w:r>
    </w:p>
    <w:p w14:paraId="54706EE6">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2.11 不可抗力 </w:t>
      </w:r>
    </w:p>
    <w:p w14:paraId="6AC4CB0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2.11.1 如果任何一方遭遇法律规定的不可抗力，致使合同履行受阻时，履行合同的期限应予延长，延长的期限应相当于不可抗力所影响的时间； </w:t>
      </w:r>
    </w:p>
    <w:p w14:paraId="0B0FA0C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2.11.2 因不可抗力致使不能实现合同目的的，当事人可以解除合同； </w:t>
      </w:r>
    </w:p>
    <w:p w14:paraId="1FCB31A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2.11.3 因不可抗力致使合同有变更必要的，双方当事人应在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 xml:space="preserve">约定时间内以书面形式变更合同； </w:t>
      </w:r>
    </w:p>
    <w:p w14:paraId="5B709846">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2.11.4 受不可抗力影响的一方在不可抗力发生后，应在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约定时间内以书面形式通知对方当事人，并在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 xml:space="preserve">约定时间内，将有关部门出具的证明文件送达对方当事人。 </w:t>
      </w:r>
    </w:p>
    <w:p w14:paraId="41608941">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2.12 税费 </w:t>
      </w:r>
    </w:p>
    <w:p w14:paraId="0A6433C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与合同有关的一切税费，均按照中华人民共和国法律的相关规定缴纳。 </w:t>
      </w:r>
    </w:p>
    <w:p w14:paraId="2AB20A56">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2.13 乙方破产 </w:t>
      </w:r>
    </w:p>
    <w:p w14:paraId="269886F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 </w:t>
      </w:r>
    </w:p>
    <w:p w14:paraId="34CDDA58">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2.14 合同中止、终止 </w:t>
      </w:r>
    </w:p>
    <w:p w14:paraId="541BD06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2.14.1 双方当事人不得擅自中止或者终止合同； </w:t>
      </w:r>
    </w:p>
    <w:p w14:paraId="1C3C21F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2.14.2 合同继续履行将损害国家利益和社会公共利益的，双方当事人应当中止或者终止合同。有过错的一方应当承担赔偿责任，双方当事人都有过错的，各自承担相应的责任。 </w:t>
      </w:r>
    </w:p>
    <w:p w14:paraId="4081B174">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2.15 检验和验收 </w:t>
      </w:r>
    </w:p>
    <w:p w14:paraId="5741F7B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2.15.1 乙方按照</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的约定，定期提交服务报告，甲方按照</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 xml:space="preserve">的约定进行定期验收； </w:t>
      </w:r>
    </w:p>
    <w:p w14:paraId="6B58022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 </w:t>
      </w:r>
    </w:p>
    <w:p w14:paraId="364D1154">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2.15.3 检验和验收标准、程序等具体内容以及前述验收书的效力详见</w:t>
      </w:r>
      <w:r>
        <w:rPr>
          <w:rFonts w:hint="eastAsia" w:ascii="宋体" w:hAnsi="宋体" w:eastAsia="宋体" w:cs="宋体"/>
          <w:b/>
          <w:bCs/>
          <w:color w:val="000000"/>
          <w:kern w:val="0"/>
          <w:sz w:val="24"/>
          <w:szCs w:val="24"/>
          <w:highlight w:val="none"/>
          <w:lang w:val="en-US" w:eastAsia="zh-CN" w:bidi="ar"/>
        </w:rPr>
        <w:t>合同专用条款</w:t>
      </w:r>
      <w:r>
        <w:rPr>
          <w:rFonts w:hint="eastAsia" w:ascii="宋体" w:hAnsi="宋体" w:eastAsia="宋体" w:cs="宋体"/>
          <w:color w:val="000000"/>
          <w:kern w:val="0"/>
          <w:sz w:val="24"/>
          <w:szCs w:val="24"/>
          <w:highlight w:val="none"/>
          <w:lang w:val="en-US" w:eastAsia="zh-CN" w:bidi="ar"/>
        </w:rPr>
        <w:t xml:space="preserve">。 </w:t>
      </w:r>
    </w:p>
    <w:p w14:paraId="3F32966A">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2.16 通知和送达 </w:t>
      </w:r>
    </w:p>
    <w:p w14:paraId="552B7DC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2.16.1 任何一方因履行合同而以合同第一部分尾部所列明的</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发出的所有通知、文件、材料，均视为已向对方当事人送达；任何一方变更上述送达方式或者地址的，应于</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个工作日内书面通知对方当事人，在对方当事人收到有关变更通知之前，变更前的约定送达方式或者地址仍视为有效。 </w:t>
      </w:r>
    </w:p>
    <w:p w14:paraId="2FC8E0EA">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2.16.2 以当面交付方式送达的，交付之时视为送达；以电子邮件方式送达的，发出电子邮件之时视为送达；以传真方式送达的，发出传真之时视为送达；以邮寄方式送达的，邮件挂号寄出或者交邮之日之次日视为送达。 </w:t>
      </w:r>
    </w:p>
    <w:p w14:paraId="26CA422A">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2.17 合同使用的文字和适用的法律 </w:t>
      </w:r>
    </w:p>
    <w:p w14:paraId="4B8786B3">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2.17.1 合同使用汉语书就、变更和解释； </w:t>
      </w:r>
    </w:p>
    <w:p w14:paraId="668D6F52">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2.17.2 合同适用中华人民共和国法律。 </w:t>
      </w:r>
    </w:p>
    <w:p w14:paraId="6C20C155">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2.18 履约保证金 </w:t>
      </w:r>
    </w:p>
    <w:p w14:paraId="63024A7B">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2.18.1 采购文件要求乙方提交履约保证金的，乙方应按</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 xml:space="preserve">约定的方式，以支票、汇票、本票或者金融机构、担保机构出具的保函等非现金形式，提交不超过合同价10%的履约保证金； </w:t>
      </w:r>
    </w:p>
    <w:p w14:paraId="3A37F7E0">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2.18.2 履约保证金在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约定期间内不予退还或者应完全有效，前述约定期间届满之日起</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个工作日内，甲方应将履约保证金退还乙方； </w:t>
      </w:r>
    </w:p>
    <w:p w14:paraId="5A8BBB6D">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2.18.3 如果乙方不履行合同，履约保证金不予退还；如果乙方未能按合同约定全面履行义务，那么甲方有权从履约保证金中取得补偿或赔偿，同时不影响甲方要求乙方承担合同约定的超过履约保证金的违约责任的权利。 </w:t>
      </w:r>
    </w:p>
    <w:p w14:paraId="00781B0C">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2.19 合同份数 </w:t>
      </w:r>
    </w:p>
    <w:p w14:paraId="64F2C5E8">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合同份数按</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b/>
          <w:bCs/>
          <w:color w:val="000000"/>
          <w:kern w:val="0"/>
          <w:sz w:val="24"/>
          <w:szCs w:val="24"/>
          <w:highlight w:val="none"/>
          <w:u w:val="single"/>
          <w:lang w:val="en-US" w:eastAsia="zh-CN" w:bidi="ar"/>
        </w:rPr>
        <w:t xml:space="preserve">合同专用条款 </w:t>
      </w:r>
      <w:r>
        <w:rPr>
          <w:rFonts w:hint="eastAsia" w:ascii="宋体" w:hAnsi="宋体" w:eastAsia="宋体" w:cs="宋体"/>
          <w:color w:val="000000"/>
          <w:kern w:val="0"/>
          <w:sz w:val="24"/>
          <w:szCs w:val="24"/>
          <w:highlight w:val="none"/>
          <w:lang w:val="en-US" w:eastAsia="zh-CN" w:bidi="ar"/>
        </w:rPr>
        <w:t xml:space="preserve">规定，每份均具有同等法律效力。 </w:t>
      </w:r>
    </w:p>
    <w:p w14:paraId="2677711A">
      <w:pPr>
        <w:keepNext w:val="0"/>
        <w:keepLines w:val="0"/>
        <w:pageBreakBefore w:val="0"/>
        <w:widowControl w:val="0"/>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 </w:t>
      </w:r>
    </w:p>
    <w:p w14:paraId="438ADF02">
      <w:pPr>
        <w:rPr>
          <w:rFonts w:hint="eastAsia" w:ascii="宋体" w:hAnsi="宋体" w:eastAsia="宋体" w:cs="宋体"/>
          <w:b/>
          <w:bCs/>
          <w:color w:val="000000"/>
          <w:kern w:val="0"/>
          <w:sz w:val="32"/>
          <w:szCs w:val="32"/>
          <w:highlight w:val="none"/>
          <w:lang w:val="en-US" w:eastAsia="zh-CN" w:bidi="ar"/>
        </w:rPr>
      </w:pPr>
      <w:r>
        <w:rPr>
          <w:rFonts w:hint="eastAsia" w:ascii="宋体" w:hAnsi="宋体" w:eastAsia="宋体" w:cs="宋体"/>
          <w:b/>
          <w:bCs/>
          <w:color w:val="000000"/>
          <w:kern w:val="0"/>
          <w:sz w:val="32"/>
          <w:szCs w:val="32"/>
          <w:highlight w:val="none"/>
          <w:lang w:val="en-US" w:eastAsia="zh-CN" w:bidi="ar"/>
        </w:rPr>
        <w:br w:type="page"/>
      </w:r>
    </w:p>
    <w:p w14:paraId="568FFF9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32"/>
          <w:szCs w:val="32"/>
          <w:highlight w:val="none"/>
        </w:rPr>
      </w:pPr>
      <w:r>
        <w:rPr>
          <w:rFonts w:hint="eastAsia" w:ascii="宋体" w:hAnsi="宋体" w:eastAsia="宋体" w:cs="宋体"/>
          <w:b/>
          <w:bCs/>
          <w:color w:val="000000"/>
          <w:kern w:val="0"/>
          <w:sz w:val="32"/>
          <w:szCs w:val="32"/>
          <w:highlight w:val="none"/>
          <w:lang w:val="en-US" w:eastAsia="zh-CN" w:bidi="ar"/>
        </w:rPr>
        <w:t>第三部分 合同专用条款</w:t>
      </w:r>
    </w:p>
    <w:p w14:paraId="17BEADC1">
      <w:pPr>
        <w:keepNext w:val="0"/>
        <w:keepLines w:val="0"/>
        <w:pageBreakBefore w:val="0"/>
        <w:widowControl w:val="0"/>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vertAlign w:val="baseline"/>
        </w:rPr>
      </w:pPr>
      <w:r>
        <w:rPr>
          <w:rFonts w:hint="eastAsia" w:ascii="宋体" w:hAnsi="宋体" w:eastAsia="宋体" w:cs="宋体"/>
          <w:color w:val="000000"/>
          <w:kern w:val="0"/>
          <w:sz w:val="24"/>
          <w:szCs w:val="24"/>
          <w:highlight w:val="none"/>
          <w:lang w:val="en-US" w:eastAsia="zh-CN" w:bidi="ar"/>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5842"/>
      </w:tblGrid>
      <w:tr w14:paraId="0CE7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74D0916D">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条款号</w:t>
            </w:r>
          </w:p>
        </w:tc>
        <w:tc>
          <w:tcPr>
            <w:tcW w:w="5842" w:type="dxa"/>
            <w:noWrap w:val="0"/>
            <w:vAlign w:val="center"/>
          </w:tcPr>
          <w:p w14:paraId="73913F30">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约定内容</w:t>
            </w:r>
          </w:p>
        </w:tc>
      </w:tr>
      <w:tr w14:paraId="7470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6BE668EC">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63DC406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1066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525AB385">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78664840">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5757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21577C9E">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234FB49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43EC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04223345">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0C9CBED2">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424B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5B7FD9A0">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7A72AC82">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26FD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188B8BF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574CBF56">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4414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51E71DE1">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1CCD16A5">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7E64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5AECF44A">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13FBBCB4">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4D62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515B94F5">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2C2BBF89">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r w14:paraId="6CF0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78" w:type="dxa"/>
            <w:noWrap w:val="0"/>
            <w:vAlign w:val="center"/>
          </w:tcPr>
          <w:p w14:paraId="66016773">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c>
          <w:tcPr>
            <w:tcW w:w="5842" w:type="dxa"/>
            <w:noWrap w:val="0"/>
            <w:vAlign w:val="center"/>
          </w:tcPr>
          <w:p w14:paraId="50FC594D">
            <w:pPr>
              <w:keepNext w:val="0"/>
              <w:keepLines w:val="0"/>
              <w:pageBreakBefore w:val="0"/>
              <w:widowControl w:val="0"/>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vertAlign w:val="baseline"/>
              </w:rPr>
            </w:pPr>
          </w:p>
        </w:tc>
      </w:tr>
    </w:tbl>
    <w:p w14:paraId="040A2FFF">
      <w:pPr>
        <w:spacing w:line="360" w:lineRule="auto"/>
        <w:jc w:val="center"/>
        <w:rPr>
          <w:rFonts w:ascii="宋体" w:hAnsi="宋体"/>
          <w:b/>
          <w:bCs/>
          <w:color w:val="000000" w:themeColor="text1"/>
          <w:sz w:val="24"/>
          <w:szCs w:val="24"/>
          <w:highlight w:val="none"/>
          <w:u w:val="single"/>
          <w14:textFill>
            <w14:solidFill>
              <w14:schemeClr w14:val="tx1"/>
            </w14:solidFill>
          </w14:textFill>
        </w:rPr>
      </w:pPr>
      <w:r>
        <w:rPr>
          <w:rFonts w:hint="eastAsia"/>
          <w:b/>
          <w:bCs/>
          <w:color w:val="000000" w:themeColor="text1"/>
          <w:sz w:val="28"/>
          <w:szCs w:val="24"/>
          <w:highlight w:val="none"/>
          <w14:textFill>
            <w14:solidFill>
              <w14:schemeClr w14:val="tx1"/>
            </w14:solidFill>
          </w14:textFill>
        </w:rPr>
        <w:t>注：本合同条款仅供参考，最终以甲方提供的样本并经甲乙双方协商一致的合同为准。</w:t>
      </w:r>
    </w:p>
    <w:p w14:paraId="74FC5BD8">
      <w:pPr>
        <w:rPr>
          <w:rFonts w:hint="eastAsia" w:ascii="宋体" w:hAnsi="宋体" w:eastAsia="宋体"/>
          <w:color w:val="000000" w:themeColor="text1"/>
          <w:sz w:val="48"/>
          <w:szCs w:val="48"/>
          <w:highlight w:val="none"/>
          <w14:textFill>
            <w14:solidFill>
              <w14:schemeClr w14:val="tx1"/>
            </w14:solidFill>
          </w14:textFill>
        </w:rPr>
      </w:pPr>
      <w:r>
        <w:rPr>
          <w:rFonts w:hint="eastAsia" w:ascii="宋体" w:hAnsi="宋体" w:eastAsia="宋体"/>
          <w:color w:val="000000" w:themeColor="text1"/>
          <w:sz w:val="48"/>
          <w:szCs w:val="48"/>
          <w:highlight w:val="none"/>
          <w14:textFill>
            <w14:solidFill>
              <w14:schemeClr w14:val="tx1"/>
            </w14:solidFill>
          </w14:textFill>
        </w:rPr>
        <w:br w:type="page"/>
      </w:r>
    </w:p>
    <w:p w14:paraId="2A6BAA8B">
      <w:pPr>
        <w:pStyle w:val="2"/>
        <w:numPr>
          <w:ilvl w:val="0"/>
          <w:numId w:val="12"/>
        </w:numPr>
        <w:spacing w:line="360" w:lineRule="auto"/>
        <w:jc w:val="center"/>
        <w:rPr>
          <w:rFonts w:hint="eastAsia" w:ascii="宋体" w:hAnsi="宋体" w:eastAsia="宋体"/>
          <w:color w:val="000000" w:themeColor="text1"/>
          <w:sz w:val="48"/>
          <w:szCs w:val="48"/>
          <w:highlight w:val="none"/>
          <w14:textFill>
            <w14:solidFill>
              <w14:schemeClr w14:val="tx1"/>
            </w14:solidFill>
          </w14:textFill>
        </w:rPr>
      </w:pPr>
      <w:bookmarkStart w:id="726" w:name="_Toc22252"/>
      <w:r>
        <w:rPr>
          <w:rFonts w:hint="eastAsia" w:ascii="宋体" w:hAnsi="宋体" w:eastAsia="宋体"/>
          <w:color w:val="000000" w:themeColor="text1"/>
          <w:sz w:val="48"/>
          <w:szCs w:val="48"/>
          <w:highlight w:val="none"/>
          <w:lang w:eastAsia="zh-CN"/>
          <w14:textFill>
            <w14:solidFill>
              <w14:schemeClr w14:val="tx1"/>
            </w14:solidFill>
          </w14:textFill>
        </w:rPr>
        <w:t>投标文件</w:t>
      </w:r>
      <w:r>
        <w:rPr>
          <w:rFonts w:hint="eastAsia" w:ascii="宋体" w:hAnsi="宋体" w:eastAsia="宋体"/>
          <w:color w:val="000000" w:themeColor="text1"/>
          <w:sz w:val="48"/>
          <w:szCs w:val="48"/>
          <w:highlight w:val="none"/>
          <w14:textFill>
            <w14:solidFill>
              <w14:schemeClr w14:val="tx1"/>
            </w14:solidFill>
          </w14:textFill>
        </w:rPr>
        <w:t>格式</w:t>
      </w:r>
      <w:bookmarkEnd w:id="725"/>
      <w:bookmarkEnd w:id="726"/>
    </w:p>
    <w:p w14:paraId="337E51DB">
      <w:pPr>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val="0"/>
          <w:bCs w:val="0"/>
          <w:snapToGrid w:val="0"/>
          <w:color w:val="000000"/>
          <w:kern w:val="0"/>
          <w:sz w:val="44"/>
          <w:szCs w:val="44"/>
          <w:highlight w:val="none"/>
        </w:rPr>
      </w:pPr>
      <w:r>
        <w:rPr>
          <w:rFonts w:hint="eastAsia" w:ascii="宋体" w:hAnsi="宋体" w:eastAsia="宋体" w:cs="宋体"/>
          <w:b w:val="0"/>
          <w:bCs w:val="0"/>
          <w:snapToGrid w:val="0"/>
          <w:color w:val="000000"/>
          <w:kern w:val="0"/>
          <w:sz w:val="32"/>
          <w:szCs w:val="32"/>
          <w:highlight w:val="none"/>
          <w:lang w:val="en-US" w:eastAsia="zh-CN"/>
        </w:rPr>
        <w:t>项目名称：</w:t>
      </w:r>
    </w:p>
    <w:p w14:paraId="01102506">
      <w:pPr>
        <w:pageBreakBefore w:val="0"/>
        <w:widowControl w:val="0"/>
        <w:wordWrap/>
        <w:overflowPunct/>
        <w:topLinePunct w:val="0"/>
        <w:autoSpaceDE w:val="0"/>
        <w:autoSpaceDN w:val="0"/>
        <w:bidi w:val="0"/>
        <w:adjustRightInd w:val="0"/>
        <w:spacing w:line="360" w:lineRule="auto"/>
        <w:jc w:val="left"/>
        <w:rPr>
          <w:rFonts w:hint="eastAsia" w:ascii="宋体" w:hAnsi="宋体" w:eastAsia="宋体" w:cs="宋体"/>
          <w:b w:val="0"/>
          <w:bCs w:val="0"/>
          <w:color w:val="000000"/>
          <w:sz w:val="32"/>
          <w:szCs w:val="32"/>
          <w:highlight w:val="none"/>
          <w:lang w:val="en-US" w:eastAsia="zh-CN" w:bidi="ar-SA"/>
        </w:rPr>
      </w:pPr>
      <w:r>
        <w:rPr>
          <w:rFonts w:hint="eastAsia" w:ascii="宋体" w:hAnsi="宋体" w:eastAsia="宋体" w:cs="宋体"/>
          <w:b w:val="0"/>
          <w:bCs w:val="0"/>
          <w:color w:val="000000"/>
          <w:sz w:val="32"/>
          <w:szCs w:val="32"/>
          <w:highlight w:val="none"/>
          <w:lang w:val="en-US" w:eastAsia="zh-CN" w:bidi="ar-SA"/>
        </w:rPr>
        <w:t>项目编号：</w:t>
      </w:r>
    </w:p>
    <w:p w14:paraId="747DF05A">
      <w:pPr>
        <w:pageBreakBefore w:val="0"/>
        <w:widowControl w:val="0"/>
        <w:wordWrap/>
        <w:overflowPunct/>
        <w:topLinePunct w:val="0"/>
        <w:autoSpaceDE w:val="0"/>
        <w:autoSpaceDN w:val="0"/>
        <w:bidi w:val="0"/>
        <w:adjustRightInd w:val="0"/>
        <w:spacing w:line="360" w:lineRule="auto"/>
        <w:jc w:val="center"/>
        <w:outlineLvl w:val="0"/>
        <w:rPr>
          <w:rFonts w:hint="eastAsia" w:ascii="宋体" w:hAnsi="宋体" w:eastAsia="宋体" w:cs="宋体"/>
          <w:b w:val="0"/>
          <w:bCs w:val="0"/>
          <w:color w:val="000000"/>
          <w:sz w:val="96"/>
          <w:szCs w:val="96"/>
          <w:highlight w:val="none"/>
          <w:lang w:val="en-US" w:eastAsia="zh-CN" w:bidi="ar-SA"/>
        </w:rPr>
      </w:pPr>
      <w:r>
        <w:rPr>
          <w:rFonts w:hint="eastAsia" w:ascii="宋体" w:hAnsi="宋体" w:eastAsia="宋体" w:cs="宋体"/>
          <w:b w:val="0"/>
          <w:bCs w:val="0"/>
          <w:color w:val="000000"/>
          <w:sz w:val="96"/>
          <w:szCs w:val="96"/>
          <w:highlight w:val="none"/>
          <w:lang w:val="en-US" w:eastAsia="zh-CN" w:bidi="ar-SA"/>
        </w:rPr>
        <w:t>投标文件</w:t>
      </w:r>
    </w:p>
    <w:p w14:paraId="3CF95C85">
      <w:pPr>
        <w:pageBreakBefore w:val="0"/>
        <w:widowControl w:val="0"/>
        <w:wordWrap/>
        <w:overflowPunct/>
        <w:topLinePunct w:val="0"/>
        <w:autoSpaceDE w:val="0"/>
        <w:autoSpaceDN w:val="0"/>
        <w:bidi w:val="0"/>
        <w:adjustRightInd w:val="0"/>
        <w:spacing w:line="360" w:lineRule="auto"/>
        <w:jc w:val="both"/>
        <w:rPr>
          <w:rFonts w:hint="eastAsia" w:ascii="宋体" w:hAnsi="宋体" w:eastAsia="宋体" w:cs="宋体"/>
          <w:b w:val="0"/>
          <w:bCs w:val="0"/>
          <w:color w:val="000000"/>
          <w:sz w:val="28"/>
          <w:szCs w:val="28"/>
          <w:highlight w:val="none"/>
          <w:lang w:val="en-US" w:eastAsia="zh-CN" w:bidi="ar-SA"/>
        </w:rPr>
      </w:pPr>
    </w:p>
    <w:p w14:paraId="6C2C9F5D">
      <w:pPr>
        <w:pageBreakBefore w:val="0"/>
        <w:widowControl w:val="0"/>
        <w:wordWrap/>
        <w:overflowPunct/>
        <w:topLinePunct w:val="0"/>
        <w:autoSpaceDE w:val="0"/>
        <w:autoSpaceDN w:val="0"/>
        <w:bidi w:val="0"/>
        <w:adjustRightInd w:val="0"/>
        <w:spacing w:line="360" w:lineRule="auto"/>
        <w:jc w:val="both"/>
        <w:rPr>
          <w:rFonts w:hint="eastAsia" w:ascii="宋体" w:hAnsi="宋体" w:eastAsia="宋体" w:cs="宋体"/>
          <w:b w:val="0"/>
          <w:bCs w:val="0"/>
          <w:color w:val="000000"/>
          <w:sz w:val="28"/>
          <w:szCs w:val="28"/>
          <w:highlight w:val="none"/>
          <w:lang w:val="en-US" w:eastAsia="zh-CN" w:bidi="ar-SA"/>
        </w:rPr>
      </w:pPr>
    </w:p>
    <w:p w14:paraId="216B0801">
      <w:pPr>
        <w:pageBreakBefore w:val="0"/>
        <w:widowControl w:val="0"/>
        <w:wordWrap/>
        <w:overflowPunct/>
        <w:topLinePunct w:val="0"/>
        <w:autoSpaceDE w:val="0"/>
        <w:autoSpaceDN w:val="0"/>
        <w:bidi w:val="0"/>
        <w:adjustRightInd w:val="0"/>
        <w:spacing w:line="360" w:lineRule="auto"/>
        <w:jc w:val="both"/>
        <w:rPr>
          <w:rFonts w:hint="eastAsia" w:ascii="宋体" w:hAnsi="宋体" w:eastAsia="宋体" w:cs="宋体"/>
          <w:b w:val="0"/>
          <w:bCs w:val="0"/>
          <w:color w:val="000000"/>
          <w:sz w:val="28"/>
          <w:szCs w:val="28"/>
          <w:highlight w:val="none"/>
          <w:lang w:val="en-US" w:eastAsia="zh-CN" w:bidi="ar-SA"/>
        </w:rPr>
      </w:pPr>
    </w:p>
    <w:p w14:paraId="2C9043A3">
      <w:pPr>
        <w:pageBreakBefore w:val="0"/>
        <w:widowControl w:val="0"/>
        <w:wordWrap/>
        <w:overflowPunct/>
        <w:topLinePunct w:val="0"/>
        <w:autoSpaceDE w:val="0"/>
        <w:autoSpaceDN w:val="0"/>
        <w:bidi w:val="0"/>
        <w:adjustRightInd w:val="0"/>
        <w:spacing w:line="360" w:lineRule="auto"/>
        <w:ind w:firstLine="640" w:firstLineChars="200"/>
        <w:jc w:val="both"/>
        <w:rPr>
          <w:rFonts w:hint="eastAsia" w:ascii="宋体" w:hAnsi="宋体" w:eastAsia="宋体" w:cs="宋体"/>
          <w:b w:val="0"/>
          <w:bCs w:val="0"/>
          <w:color w:val="000000"/>
          <w:sz w:val="32"/>
          <w:szCs w:val="32"/>
          <w:highlight w:val="none"/>
          <w:lang w:val="en-US" w:eastAsia="zh-CN" w:bidi="ar-SA"/>
        </w:rPr>
      </w:pPr>
      <w:r>
        <w:rPr>
          <w:rFonts w:hint="eastAsia" w:ascii="宋体" w:hAnsi="宋体" w:eastAsia="宋体" w:cs="宋体"/>
          <w:b w:val="0"/>
          <w:bCs w:val="0"/>
          <w:color w:val="000000"/>
          <w:sz w:val="32"/>
          <w:szCs w:val="32"/>
          <w:highlight w:val="none"/>
          <w:lang w:val="en-US" w:eastAsia="zh-CN" w:bidi="ar-SA"/>
        </w:rPr>
        <w:t>投标人名称（盖章）：</w:t>
      </w:r>
    </w:p>
    <w:p w14:paraId="19988ABA">
      <w:pPr>
        <w:pageBreakBefore w:val="0"/>
        <w:widowControl w:val="0"/>
        <w:wordWrap/>
        <w:overflowPunct/>
        <w:topLinePunct w:val="0"/>
        <w:autoSpaceDE w:val="0"/>
        <w:autoSpaceDN w:val="0"/>
        <w:bidi w:val="0"/>
        <w:adjustRightInd w:val="0"/>
        <w:spacing w:line="360" w:lineRule="auto"/>
        <w:ind w:firstLine="567"/>
        <w:jc w:val="both"/>
        <w:rPr>
          <w:rFonts w:hint="eastAsia" w:ascii="宋体" w:hAnsi="宋体" w:eastAsia="宋体" w:cs="宋体"/>
          <w:b w:val="0"/>
          <w:bCs w:val="0"/>
          <w:color w:val="000000"/>
          <w:sz w:val="32"/>
          <w:szCs w:val="32"/>
          <w:highlight w:val="none"/>
          <w:lang w:val="en-US" w:eastAsia="zh-CN" w:bidi="ar-SA"/>
        </w:rPr>
      </w:pPr>
    </w:p>
    <w:p w14:paraId="43416F6C">
      <w:pPr>
        <w:pageBreakBefore w:val="0"/>
        <w:widowControl w:val="0"/>
        <w:wordWrap/>
        <w:overflowPunct/>
        <w:topLinePunct w:val="0"/>
        <w:autoSpaceDE w:val="0"/>
        <w:autoSpaceDN w:val="0"/>
        <w:bidi w:val="0"/>
        <w:adjustRightInd w:val="0"/>
        <w:spacing w:line="360" w:lineRule="auto"/>
        <w:ind w:firstLine="640" w:firstLineChars="200"/>
        <w:jc w:val="both"/>
        <w:rPr>
          <w:rFonts w:hint="eastAsia" w:ascii="宋体" w:hAnsi="宋体" w:eastAsia="宋体" w:cs="宋体"/>
          <w:b w:val="0"/>
          <w:bCs w:val="0"/>
          <w:color w:val="000000"/>
          <w:sz w:val="32"/>
          <w:szCs w:val="32"/>
          <w:highlight w:val="none"/>
          <w:lang w:val="en-US" w:eastAsia="zh-CN" w:bidi="ar-SA"/>
        </w:rPr>
      </w:pPr>
      <w:r>
        <w:rPr>
          <w:rFonts w:hint="eastAsia" w:ascii="宋体" w:hAnsi="宋体" w:eastAsia="宋体" w:cs="宋体"/>
          <w:b w:val="0"/>
          <w:bCs w:val="0"/>
          <w:color w:val="000000"/>
          <w:sz w:val="32"/>
          <w:szCs w:val="32"/>
          <w:highlight w:val="none"/>
          <w:lang w:val="en-US" w:eastAsia="zh-CN" w:bidi="ar-SA"/>
        </w:rPr>
        <w:t>法定代表人或委托代理人（签字或盖章）：</w:t>
      </w:r>
    </w:p>
    <w:p w14:paraId="208859A1">
      <w:pPr>
        <w:pageBreakBefore w:val="0"/>
        <w:widowControl w:val="0"/>
        <w:wordWrap/>
        <w:overflowPunct/>
        <w:topLinePunct w:val="0"/>
        <w:autoSpaceDE w:val="0"/>
        <w:autoSpaceDN w:val="0"/>
        <w:bidi w:val="0"/>
        <w:adjustRightInd w:val="0"/>
        <w:spacing w:line="360" w:lineRule="auto"/>
        <w:ind w:firstLine="567"/>
        <w:jc w:val="both"/>
        <w:rPr>
          <w:rFonts w:hint="eastAsia" w:ascii="宋体" w:hAnsi="宋体" w:eastAsia="宋体" w:cs="宋体"/>
          <w:b w:val="0"/>
          <w:bCs w:val="0"/>
          <w:color w:val="000000"/>
          <w:sz w:val="32"/>
          <w:szCs w:val="32"/>
          <w:highlight w:val="none"/>
          <w:lang w:val="en-US" w:eastAsia="zh-CN" w:bidi="ar-SA"/>
        </w:rPr>
      </w:pPr>
    </w:p>
    <w:p w14:paraId="5F62D7F8">
      <w:pPr>
        <w:pageBreakBefore w:val="0"/>
        <w:widowControl w:val="0"/>
        <w:wordWrap/>
        <w:overflowPunct/>
        <w:topLinePunct w:val="0"/>
        <w:autoSpaceDE w:val="0"/>
        <w:autoSpaceDN w:val="0"/>
        <w:bidi w:val="0"/>
        <w:adjustRightInd w:val="0"/>
        <w:spacing w:line="360" w:lineRule="auto"/>
        <w:ind w:firstLine="640" w:firstLineChars="200"/>
        <w:jc w:val="both"/>
        <w:rPr>
          <w:rFonts w:hint="eastAsia" w:ascii="微软雅黑" w:hAnsi="微软雅黑" w:eastAsia="微软雅黑" w:cs="微软雅黑"/>
          <w:b w:val="0"/>
          <w:bCs w:val="0"/>
          <w:color w:val="000000"/>
          <w:sz w:val="32"/>
          <w:szCs w:val="32"/>
          <w:highlight w:val="none"/>
          <w:lang w:val="en-US" w:eastAsia="zh-CN" w:bidi="ar-SA"/>
        </w:rPr>
      </w:pPr>
      <w:r>
        <w:rPr>
          <w:rFonts w:hint="eastAsia" w:ascii="宋体" w:hAnsi="宋体" w:eastAsia="宋体" w:cs="宋体"/>
          <w:b w:val="0"/>
          <w:bCs w:val="0"/>
          <w:color w:val="000000"/>
          <w:sz w:val="32"/>
          <w:szCs w:val="32"/>
          <w:highlight w:val="none"/>
          <w:lang w:val="en-US" w:eastAsia="zh-CN" w:bidi="ar-SA"/>
        </w:rPr>
        <w:t>日期：    年   月    日</w:t>
      </w:r>
    </w:p>
    <w:p w14:paraId="4D57810C">
      <w:pPr>
        <w:keepNext w:val="0"/>
        <w:keepLines w:val="0"/>
        <w:pageBreakBefore w:val="0"/>
        <w:widowControl w:val="0"/>
        <w:kinsoku/>
        <w:wordWrap/>
        <w:overflowPunct/>
        <w:topLinePunct w:val="0"/>
        <w:autoSpaceDE/>
        <w:autoSpaceDN/>
        <w:bidi w:val="0"/>
        <w:adjustRightInd/>
        <w:snapToGrid/>
        <w:spacing w:after="100" w:line="360" w:lineRule="exact"/>
        <w:ind w:right="102"/>
        <w:jc w:val="center"/>
        <w:textAlignment w:val="auto"/>
        <w:rPr>
          <w:rFonts w:hint="eastAsia" w:ascii="宋体" w:hAnsi="宋体" w:eastAsia="宋体" w:cs="宋体"/>
          <w:b/>
          <w:bCs/>
          <w:color w:val="000000" w:themeColor="text1"/>
          <w:sz w:val="32"/>
          <w:szCs w:val="32"/>
          <w:highlight w:val="none"/>
          <w:u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u w:val="none"/>
          <w14:textFill>
            <w14:solidFill>
              <w14:schemeClr w14:val="tx1"/>
            </w14:solidFill>
          </w14:textFill>
        </w:rPr>
        <w:t>目 录</w:t>
      </w:r>
    </w:p>
    <w:p w14:paraId="1FD4D25F">
      <w:pPr>
        <w:pStyle w:val="29"/>
        <w:rPr>
          <w:rFonts w:hint="eastAsia"/>
          <w:color w:val="000000" w:themeColor="text1"/>
          <w:highlight w:val="none"/>
          <w14:textFill>
            <w14:solidFill>
              <w14:schemeClr w14:val="tx1"/>
            </w14:solidFill>
          </w14:textFill>
        </w:rPr>
      </w:pPr>
    </w:p>
    <w:p w14:paraId="5A0ACD4D">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（1）投标函；</w:t>
      </w:r>
    </w:p>
    <w:p w14:paraId="48140134">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（2）法定代表人身份证明书、法定代表人授权委托书；</w:t>
      </w:r>
    </w:p>
    <w:p w14:paraId="13553E9D">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（3）企业信誉信息截图；</w:t>
      </w:r>
    </w:p>
    <w:p w14:paraId="4BE4C835">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（4）报价一览表；</w:t>
      </w:r>
    </w:p>
    <w:p w14:paraId="1197B502">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概况一览表；</w:t>
      </w:r>
    </w:p>
    <w:p w14:paraId="69525113">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递交投标保证金汇款凭证；</w:t>
      </w:r>
    </w:p>
    <w:p w14:paraId="03F006E1">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）投标企业类型声明函；</w:t>
      </w:r>
    </w:p>
    <w:p w14:paraId="117CBAF7">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近三年项目业绩一览表</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 xml:space="preserve"> ；</w:t>
      </w:r>
    </w:p>
    <w:p w14:paraId="6C01A813">
      <w:pPr>
        <w:spacing w:after="100" w:line="265" w:lineRule="auto"/>
        <w:ind w:right="103"/>
        <w:jc w:val="left"/>
        <w:rPr>
          <w:rFonts w:hint="eastAsia" w:ascii="宋体" w:hAnsi="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cs="宋体"/>
          <w:b/>
          <w:bCs/>
          <w:color w:val="000000" w:themeColor="text1"/>
          <w:sz w:val="24"/>
          <w:szCs w:val="24"/>
          <w:highlight w:val="none"/>
          <w:u w:val="none"/>
          <w:lang w:val="en-US" w:eastAsia="zh-CN"/>
          <w14:textFill>
            <w14:solidFill>
              <w14:schemeClr w14:val="tx1"/>
            </w14:solidFill>
          </w14:textFill>
        </w:rPr>
        <w:t>（9）人员配备</w:t>
      </w:r>
    </w:p>
    <w:p w14:paraId="63F9D149">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（11）技术服务方案</w:t>
      </w:r>
    </w:p>
    <w:p w14:paraId="12A65210">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）商务、技术偏离表</w:t>
      </w:r>
    </w:p>
    <w:p w14:paraId="3BADA6DC">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）反商业贿赂承诺书</w:t>
      </w:r>
    </w:p>
    <w:p w14:paraId="58AF4C32">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）关于投标资料真实性的承诺书</w:t>
      </w:r>
    </w:p>
    <w:p w14:paraId="2A9F398E">
      <w:pPr>
        <w:spacing w:after="100" w:line="265" w:lineRule="auto"/>
        <w:ind w:right="103"/>
        <w:jc w:val="left"/>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）要求提供的其它材料以及</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认为需要提交的材料</w:t>
      </w:r>
    </w:p>
    <w:p w14:paraId="7EEE53BF">
      <w:pPr>
        <w:spacing w:after="100" w:line="265" w:lineRule="auto"/>
        <w:ind w:right="103"/>
        <w:jc w:val="left"/>
        <w:rPr>
          <w:rFonts w:hint="eastAsia" w:ascii="宋体" w:hAnsi="宋体" w:eastAsia="宋体" w:cs="宋体"/>
          <w:b/>
          <w:bCs/>
          <w:color w:val="000000" w:themeColor="text1"/>
          <w:sz w:val="24"/>
          <w:szCs w:val="24"/>
          <w:highlight w:val="none"/>
          <w:u w:val="none"/>
          <w14:textFill>
            <w14:solidFill>
              <w14:schemeClr w14:val="tx1"/>
            </w14:solidFill>
          </w14:textFill>
        </w:rPr>
      </w:pPr>
      <w:r>
        <w:rPr>
          <w:rFonts w:hint="eastAsia" w:ascii="宋体" w:hAnsi="宋体" w:eastAsia="宋体" w:cs="宋体"/>
          <w:b/>
          <w:bCs/>
          <w:color w:val="000000" w:themeColor="text1"/>
          <w:sz w:val="24"/>
          <w:szCs w:val="24"/>
          <w:highlight w:val="none"/>
          <w:u w:val="none"/>
          <w14:textFill>
            <w14:solidFill>
              <w14:schemeClr w14:val="tx1"/>
            </w14:solidFill>
          </w14:textFill>
        </w:rPr>
        <w:t>注：</w:t>
      </w:r>
      <w:r>
        <w:rPr>
          <w:rFonts w:hint="eastAsia" w:ascii="宋体" w:hAnsi="宋体" w:cs="宋体"/>
          <w:b/>
          <w:bCs/>
          <w:color w:val="000000" w:themeColor="text1"/>
          <w:sz w:val="24"/>
          <w:szCs w:val="24"/>
          <w:highlight w:val="none"/>
          <w:u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u w:val="none"/>
          <w14:textFill>
            <w14:solidFill>
              <w14:schemeClr w14:val="tx1"/>
            </w14:solidFill>
          </w14:textFill>
        </w:rPr>
        <w:t>根据评标方法如有需要的其他资料自行添加，以上材料须加盖单位公章，</w:t>
      </w:r>
      <w:r>
        <w:rPr>
          <w:rFonts w:hint="eastAsia" w:ascii="宋体" w:hAnsi="宋体" w:cs="宋体"/>
          <w:b/>
          <w:bCs/>
          <w:color w:val="000000" w:themeColor="text1"/>
          <w:sz w:val="24"/>
          <w:szCs w:val="24"/>
          <w:highlight w:val="none"/>
          <w:u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u w:val="none"/>
          <w14:textFill>
            <w14:solidFill>
              <w14:schemeClr w14:val="tx1"/>
            </w14:solidFill>
          </w14:textFill>
        </w:rPr>
        <w:t>需将</w:t>
      </w:r>
      <w:r>
        <w:rPr>
          <w:rFonts w:hint="eastAsia" w:ascii="宋体" w:hAnsi="宋体" w:cs="宋体"/>
          <w:b/>
          <w:bCs/>
          <w:color w:val="000000" w:themeColor="text1"/>
          <w:sz w:val="24"/>
          <w:szCs w:val="24"/>
          <w:highlight w:val="none"/>
          <w:u w:val="none"/>
          <w:lang w:eastAsia="zh-CN"/>
          <w14:textFill>
            <w14:solidFill>
              <w14:schemeClr w14:val="tx1"/>
            </w14:solidFill>
          </w14:textFill>
        </w:rPr>
        <w:t>投标文件</w:t>
      </w:r>
      <w:r>
        <w:rPr>
          <w:rFonts w:hint="eastAsia" w:ascii="宋体" w:hAnsi="宋体" w:eastAsia="宋体" w:cs="宋体"/>
          <w:b/>
          <w:bCs/>
          <w:color w:val="000000" w:themeColor="text1"/>
          <w:sz w:val="24"/>
          <w:szCs w:val="24"/>
          <w:highlight w:val="none"/>
          <w:u w:val="none"/>
          <w14:textFill>
            <w14:solidFill>
              <w14:schemeClr w14:val="tx1"/>
            </w14:solidFill>
          </w14:textFill>
        </w:rPr>
        <w:t>按上述顺序装订成册。</w:t>
      </w:r>
    </w:p>
    <w:p w14:paraId="289C71D5">
      <w:pPr>
        <w:pStyle w:val="42"/>
        <w:rPr>
          <w:rFonts w:hint="eastAsia"/>
          <w:color w:val="000000" w:themeColor="text1"/>
          <w:highlight w:val="none"/>
          <w14:textFill>
            <w14:solidFill>
              <w14:schemeClr w14:val="tx1"/>
            </w14:solidFill>
          </w14:textFill>
        </w:rPr>
      </w:pPr>
    </w:p>
    <w:p w14:paraId="5B65CDC7">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61F0756">
      <w:pPr>
        <w:pStyle w:val="42"/>
        <w:rPr>
          <w:rFonts w:hint="eastAsia"/>
          <w:color w:val="000000" w:themeColor="text1"/>
          <w:highlight w:val="none"/>
          <w14:textFill>
            <w14:solidFill>
              <w14:schemeClr w14:val="tx1"/>
            </w14:solidFill>
          </w14:textFill>
        </w:rPr>
      </w:pPr>
    </w:p>
    <w:p w14:paraId="7E460F7C">
      <w:pPr>
        <w:rPr>
          <w:rFonts w:hint="eastAsia"/>
          <w:color w:val="000000" w:themeColor="text1"/>
          <w:highlight w:val="none"/>
          <w14:textFill>
            <w14:solidFill>
              <w14:schemeClr w14:val="tx1"/>
            </w14:solidFill>
          </w14:textFill>
        </w:rPr>
      </w:pPr>
    </w:p>
    <w:p w14:paraId="6D41F020">
      <w:pPr>
        <w:pStyle w:val="42"/>
        <w:ind w:left="0" w:leftChars="0" w:firstLine="0" w:firstLineChars="0"/>
        <w:rPr>
          <w:rFonts w:hint="eastAsia"/>
          <w:color w:val="000000" w:themeColor="text1"/>
          <w:highlight w:val="none"/>
          <w14:textFill>
            <w14:solidFill>
              <w14:schemeClr w14:val="tx1"/>
            </w14:solidFill>
          </w14:textFill>
        </w:rPr>
      </w:pPr>
    </w:p>
    <w:p w14:paraId="0781B044">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投  标  函</w:t>
      </w:r>
    </w:p>
    <w:p w14:paraId="7E3512B8">
      <w:pPr>
        <w:spacing w:line="360" w:lineRule="auto"/>
        <w:ind w:firstLine="48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u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013319F9">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经研究，我们决定参加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项目</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名称</w:t>
      </w:r>
      <w:r>
        <w:rPr>
          <w:rFonts w:hint="eastAsia" w:ascii="宋体" w:hAnsi="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的招标活动并投标，为此，我方郑重声明以下诸点，并负法律责任。</w:t>
      </w:r>
    </w:p>
    <w:p w14:paraId="6492C5EE">
      <w:pPr>
        <w:spacing w:line="360" w:lineRule="auto"/>
        <w:ind w:firstLine="48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一、我方承诺以</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元（大写：</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承担本次项目</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文件中要求所有工作，</w:t>
      </w:r>
      <w:r>
        <w:rPr>
          <w:rFonts w:hint="eastAsia" w:ascii="宋体" w:hAnsi="宋体" w:cs="宋体"/>
          <w:color w:val="000000" w:themeColor="text1"/>
          <w:sz w:val="24"/>
          <w:szCs w:val="24"/>
          <w:highlight w:val="none"/>
          <w:lang w:val="en-US" w:eastAsia="zh-CN"/>
          <w14:textFill>
            <w14:solidFill>
              <w14:schemeClr w14:val="tx1"/>
            </w14:solidFill>
          </w14:textFill>
        </w:rPr>
        <w:t>合同履约</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none"/>
          <w:lang w:eastAsia="zh-CN"/>
          <w14:textFill>
            <w14:solidFill>
              <w14:schemeClr w14:val="tx1"/>
            </w14:solidFill>
          </w14:textFill>
        </w:rPr>
        <w:t>；</w:t>
      </w:r>
    </w:p>
    <w:p w14:paraId="66A6E778">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二、完全响应</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文件中所有条款。</w:t>
      </w:r>
    </w:p>
    <w:p w14:paraId="56F013B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三、一旦我方中标，我方保证在贵方约定的日期</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内容服务</w:t>
      </w:r>
      <w:r>
        <w:rPr>
          <w:rFonts w:hint="eastAsia" w:ascii="宋体" w:hAnsi="宋体" w:eastAsia="宋体" w:cs="宋体"/>
          <w:color w:val="000000" w:themeColor="text1"/>
          <w:sz w:val="24"/>
          <w:szCs w:val="24"/>
          <w:highlight w:val="none"/>
          <w14:textFill>
            <w14:solidFill>
              <w14:schemeClr w14:val="tx1"/>
            </w14:solidFill>
          </w14:textFill>
        </w:rPr>
        <w:t>。</w:t>
      </w:r>
    </w:p>
    <w:p w14:paraId="6D20D90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四、如果我方中标，非业主原因，我方保证将按下列质量要求完成本</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质量，质量要求：</w:t>
      </w:r>
      <w:r>
        <w:rPr>
          <w:rFonts w:hint="eastAsia" w:ascii="宋体" w:hAnsi="宋体" w:eastAsia="宋体" w:cs="宋体"/>
          <w:color w:val="000000" w:themeColor="text1"/>
          <w:sz w:val="24"/>
          <w:szCs w:val="24"/>
          <w:highlight w:val="none"/>
          <w:u w:val="single"/>
          <w14:textFill>
            <w14:solidFill>
              <w14:schemeClr w14:val="tx1"/>
            </w14:solidFill>
          </w14:textFill>
        </w:rPr>
        <w:t>合格，必须达到国家规定的标准。</w:t>
      </w:r>
    </w:p>
    <w:p w14:paraId="6AFF95F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五、如果我方中标，我方将按</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文件规定的时间内签订合同。如果违约，我方愿以投标保证金作为赔偿金，同时贵方有权终止我方中标并选择其它</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w:t>
      </w:r>
    </w:p>
    <w:p w14:paraId="10F001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、贵方的</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文件、答疑文件、</w:t>
      </w: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文件文件补充、</w:t>
      </w:r>
      <w:r>
        <w:rPr>
          <w:rFonts w:hint="eastAsia" w:ascii="宋体" w:hAnsi="宋体" w:cs="宋体"/>
          <w:color w:val="000000" w:themeColor="text1"/>
          <w:sz w:val="24"/>
          <w:szCs w:val="24"/>
          <w:highlight w:val="none"/>
          <w:lang w:eastAsia="zh-CN"/>
          <w14:textFill>
            <w14:solidFill>
              <w14:schemeClr w14:val="tx1"/>
            </w14:solidFill>
          </w14:textFill>
        </w:rPr>
        <w:t>中标通知书</w:t>
      </w:r>
      <w:r>
        <w:rPr>
          <w:rFonts w:hint="eastAsia" w:ascii="宋体" w:hAnsi="宋体" w:eastAsia="宋体" w:cs="宋体"/>
          <w:color w:val="000000" w:themeColor="text1"/>
          <w:sz w:val="24"/>
          <w:szCs w:val="24"/>
          <w:highlight w:val="none"/>
          <w14:textFill>
            <w14:solidFill>
              <w14:schemeClr w14:val="tx1"/>
            </w14:solidFill>
          </w14:textFill>
        </w:rPr>
        <w:t>和本</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将做为合同附件，具有同等法律效力。</w:t>
      </w:r>
    </w:p>
    <w:p w14:paraId="6A950B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14:textFill>
            <w14:solidFill>
              <w14:schemeClr w14:val="tx1"/>
            </w14:solidFill>
          </w14:textFill>
        </w:rPr>
        <w:t>、如果我方未中标，贵方没有必要对我方做出任何解释和说明，我方将充分尊重和理解贵方的选择。</w:t>
      </w:r>
    </w:p>
    <w:p w14:paraId="124C464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14:textFill>
            <w14:solidFill>
              <w14:schemeClr w14:val="tx1"/>
            </w14:solidFill>
          </w14:textFill>
        </w:rPr>
        <w:t>、我方的</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有效期为</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天。</w:t>
      </w:r>
    </w:p>
    <w:p w14:paraId="5599F925">
      <w:pPr>
        <w:spacing w:line="360" w:lineRule="auto"/>
        <w:ind w:right="105" w:rightChars="5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A8847A6">
      <w:pPr>
        <w:spacing w:line="360" w:lineRule="auto"/>
        <w:ind w:right="105" w:rightChars="5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5C156E7">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名称（公章）：</w:t>
      </w:r>
    </w:p>
    <w:p w14:paraId="59ACFACD">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p w14:paraId="232F6551">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被授权人（签字）：</w:t>
      </w:r>
    </w:p>
    <w:p w14:paraId="3C62A2E5">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6FA818A">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5BE8F12">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39B75385">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（2）法定代表人身份证明书</w:t>
      </w:r>
    </w:p>
    <w:p w14:paraId="2E95A97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640BF3A">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单位名称：</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2B507EC8">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企业类型：</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560EB9E6">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地    址：</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384CE91B">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营业期限：</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257E5D06">
      <w:pPr>
        <w:spacing w:line="360" w:lineRule="auto"/>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成立时间：</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 xml:space="preserve"> </w:t>
      </w:r>
    </w:p>
    <w:p w14:paraId="70BD4B1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姓名：</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性别：</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w:t>
      </w:r>
    </w:p>
    <w:p w14:paraId="54ACEE0A">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年龄：</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职务：</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p>
    <w:p w14:paraId="5770A14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 xml:space="preserve">系 </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cs="宋体"/>
          <w:bCs/>
          <w:color w:val="000000" w:themeColor="text1"/>
          <w:sz w:val="24"/>
          <w:szCs w:val="24"/>
          <w:highlight w:val="none"/>
          <w:u w:val="single"/>
          <w:lang w:eastAsia="zh-CN" w:bidi="ar"/>
          <w14:textFill>
            <w14:solidFill>
              <w14:schemeClr w14:val="tx1"/>
            </w14:solidFill>
          </w14:textFill>
        </w:rPr>
        <w:t>投标人</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名称）               </w:t>
      </w:r>
      <w:r>
        <w:rPr>
          <w:rFonts w:hint="eastAsia" w:ascii="宋体" w:hAnsi="宋体" w:eastAsia="宋体" w:cs="宋体"/>
          <w:bCs/>
          <w:color w:val="000000" w:themeColor="text1"/>
          <w:sz w:val="24"/>
          <w:szCs w:val="24"/>
          <w:highlight w:val="none"/>
          <w:lang w:bidi="ar"/>
          <w14:textFill>
            <w14:solidFill>
              <w14:schemeClr w14:val="tx1"/>
            </w14:solidFill>
          </w14:textFill>
        </w:rPr>
        <w:t>的法定代表人。</w:t>
      </w:r>
    </w:p>
    <w:p w14:paraId="2B77DF1B">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特此证明。</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39"/>
      </w:tblGrid>
      <w:tr w14:paraId="68AF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3402" w:type="dxa"/>
            <w:noWrap w:val="0"/>
            <w:vAlign w:val="center"/>
          </w:tcPr>
          <w:p w14:paraId="3917CB41">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法定代表人身份证（正面）</w:t>
            </w:r>
          </w:p>
        </w:tc>
        <w:tc>
          <w:tcPr>
            <w:tcW w:w="3439" w:type="dxa"/>
            <w:noWrap w:val="0"/>
            <w:vAlign w:val="center"/>
          </w:tcPr>
          <w:p w14:paraId="401A9712">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法</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定代表人身份证（背面）</w:t>
            </w:r>
          </w:p>
        </w:tc>
      </w:tr>
    </w:tbl>
    <w:p w14:paraId="00735575">
      <w:pPr>
        <w:rPr>
          <w:rFonts w:hint="eastAsia" w:ascii="宋体" w:hAnsi="宋体" w:eastAsia="宋体" w:cs="宋体"/>
          <w:b/>
          <w:color w:val="000000" w:themeColor="text1"/>
          <w:sz w:val="24"/>
          <w:szCs w:val="24"/>
          <w:highlight w:val="none"/>
          <w14:textFill>
            <w14:solidFill>
              <w14:schemeClr w14:val="tx1"/>
            </w14:solidFill>
          </w14:textFill>
        </w:rPr>
      </w:pPr>
    </w:p>
    <w:p w14:paraId="56730389">
      <w:pPr>
        <w:rPr>
          <w:rFonts w:hint="eastAsia" w:ascii="宋体" w:hAnsi="宋体" w:eastAsia="宋体" w:cs="宋体"/>
          <w:bCs/>
          <w:color w:val="000000" w:themeColor="text1"/>
          <w:sz w:val="24"/>
          <w:szCs w:val="24"/>
          <w:highlight w:val="none"/>
          <w14:textFill>
            <w14:solidFill>
              <w14:schemeClr w14:val="tx1"/>
            </w14:solidFill>
          </w14:textFill>
        </w:rPr>
      </w:pPr>
    </w:p>
    <w:p w14:paraId="5EA4EB11">
      <w:pPr>
        <w:rPr>
          <w:rFonts w:hint="eastAsia" w:ascii="宋体" w:hAnsi="宋体" w:eastAsia="宋体" w:cs="宋体"/>
          <w:bCs/>
          <w:color w:val="000000" w:themeColor="text1"/>
          <w:sz w:val="24"/>
          <w:szCs w:val="24"/>
          <w:highlight w:val="none"/>
          <w14:textFill>
            <w14:solidFill>
              <w14:schemeClr w14:val="tx1"/>
            </w14:solidFill>
          </w14:textFill>
        </w:rPr>
      </w:pPr>
    </w:p>
    <w:p w14:paraId="415FF187">
      <w:pPr>
        <w:rPr>
          <w:rFonts w:hint="eastAsia" w:ascii="宋体" w:hAnsi="宋体" w:eastAsia="宋体" w:cs="宋体"/>
          <w:bCs/>
          <w:color w:val="000000" w:themeColor="text1"/>
          <w:sz w:val="24"/>
          <w:szCs w:val="24"/>
          <w:highlight w:val="none"/>
          <w14:textFill>
            <w14:solidFill>
              <w14:schemeClr w14:val="tx1"/>
            </w14:solidFill>
          </w14:textFill>
        </w:rPr>
      </w:pPr>
    </w:p>
    <w:p w14:paraId="31F2BFC3">
      <w:pPr>
        <w:jc w:val="left"/>
        <w:rPr>
          <w:rFonts w:hint="eastAsia" w:ascii="宋体" w:hAnsi="宋体" w:eastAsia="宋体" w:cs="宋体"/>
          <w:bCs/>
          <w:color w:val="000000" w:themeColor="text1"/>
          <w:sz w:val="24"/>
          <w:szCs w:val="24"/>
          <w:highlight w:val="none"/>
          <w:u w:val="single"/>
          <w:lang w:bidi="ar"/>
          <w14:textFill>
            <w14:solidFill>
              <w14:schemeClr w14:val="tx1"/>
            </w14:solidFill>
          </w14:textFill>
        </w:rPr>
      </w:pPr>
      <w:r>
        <w:rPr>
          <w:rFonts w:hint="eastAsia" w:ascii="宋体" w:hAnsi="宋体" w:cs="宋体"/>
          <w:bCs/>
          <w:color w:val="000000" w:themeColor="text1"/>
          <w:sz w:val="24"/>
          <w:szCs w:val="24"/>
          <w:highlight w:val="none"/>
          <w:lang w:eastAsia="zh-CN" w:bidi="ar"/>
          <w14:textFill>
            <w14:solidFill>
              <w14:schemeClr w14:val="tx1"/>
            </w14:solidFill>
          </w14:textFill>
        </w:rPr>
        <w:t>投标人</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名称</w:t>
      </w:r>
      <w:r>
        <w:rPr>
          <w:rFonts w:hint="eastAsia" w:ascii="宋体" w:hAnsi="宋体" w:eastAsia="宋体" w:cs="宋体"/>
          <w:bCs/>
          <w:color w:val="000000" w:themeColor="text1"/>
          <w:sz w:val="24"/>
          <w:szCs w:val="24"/>
          <w:highlight w:val="none"/>
          <w:lang w:bidi="ar"/>
          <w14:textFill>
            <w14:solidFill>
              <w14:schemeClr w14:val="tx1"/>
            </w14:solidFill>
          </w14:textFill>
        </w:rPr>
        <w:t>：</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lang w:bidi="ar"/>
          <w14:textFill>
            <w14:solidFill>
              <w14:schemeClr w14:val="tx1"/>
            </w14:solidFill>
          </w14:textFill>
        </w:rPr>
        <w:t>（</w:t>
      </w:r>
      <w:r>
        <w:rPr>
          <w:rFonts w:hint="eastAsia" w:ascii="宋体" w:hAnsi="宋体" w:eastAsia="宋体" w:cs="宋体"/>
          <w:bCs/>
          <w:color w:val="000000" w:themeColor="text1"/>
          <w:sz w:val="24"/>
          <w:szCs w:val="24"/>
          <w:highlight w:val="none"/>
          <w:u w:val="none"/>
          <w:lang w:val="en-US" w:eastAsia="zh-CN" w:bidi="ar"/>
          <w14:textFill>
            <w14:solidFill>
              <w14:schemeClr w14:val="tx1"/>
            </w14:solidFill>
          </w14:textFill>
        </w:rPr>
        <w:t>公</w:t>
      </w:r>
      <w:r>
        <w:rPr>
          <w:rFonts w:hint="eastAsia" w:ascii="宋体" w:hAnsi="宋体" w:eastAsia="宋体" w:cs="宋体"/>
          <w:bCs/>
          <w:color w:val="000000" w:themeColor="text1"/>
          <w:sz w:val="24"/>
          <w:szCs w:val="24"/>
          <w:highlight w:val="none"/>
          <w:u w:val="none"/>
          <w:lang w:bidi="ar"/>
          <w14:textFill>
            <w14:solidFill>
              <w14:schemeClr w14:val="tx1"/>
            </w14:solidFill>
          </w14:textFill>
        </w:rPr>
        <w:t>章）</w:t>
      </w:r>
    </w:p>
    <w:p w14:paraId="2D1D247E">
      <w:pPr>
        <w:pStyle w:val="29"/>
        <w:ind w:left="0" w:leftChars="0" w:firstLine="0"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p>
    <w:p w14:paraId="5244809E">
      <w:pPr>
        <w:spacing w:line="360" w:lineRule="auto"/>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日  期：</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年</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月</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日</w:t>
      </w:r>
    </w:p>
    <w:p w14:paraId="581ACA6C">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E83E0D0">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54B660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E25FAD6">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B12B4F5">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C5C9FA8">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3B6F72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5709F26">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68BDC1D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法定代表人授权委托书</w:t>
      </w:r>
    </w:p>
    <w:p w14:paraId="4CD6C82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5515409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招标人名称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01549651">
      <w:pPr>
        <w:spacing w:line="360" w:lineRule="auto"/>
        <w:ind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投标人名称</w:t>
      </w: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授权我单位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（职务或职称）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（姓名）为我单位本次授权委托人，全权处理此次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项目名称</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招投标活动的一切事宜。</w:t>
      </w:r>
    </w:p>
    <w:p w14:paraId="1587729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特此授权</w:t>
      </w:r>
    </w:p>
    <w:p w14:paraId="0FA3975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（附法定代表人、授权委托人身份证明复印件）</w:t>
      </w:r>
    </w:p>
    <w:p w14:paraId="760077B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tbl>
      <w:tblPr>
        <w:tblStyle w:val="3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59D54AC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18036397">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正面</w:t>
            </w:r>
          </w:p>
        </w:tc>
        <w:tc>
          <w:tcPr>
            <w:tcW w:w="4232" w:type="dxa"/>
            <w:noWrap w:val="0"/>
            <w:vAlign w:val="center"/>
          </w:tcPr>
          <w:p w14:paraId="5DFC6F9F">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背面</w:t>
            </w:r>
          </w:p>
        </w:tc>
      </w:tr>
      <w:tr w14:paraId="64952E8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noWrap w:val="0"/>
            <w:vAlign w:val="center"/>
          </w:tcPr>
          <w:p w14:paraId="779878DC">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正面</w:t>
            </w:r>
          </w:p>
        </w:tc>
        <w:tc>
          <w:tcPr>
            <w:tcW w:w="4232" w:type="dxa"/>
            <w:noWrap w:val="0"/>
            <w:vAlign w:val="center"/>
          </w:tcPr>
          <w:p w14:paraId="28C27494">
            <w:pPr>
              <w:pStyle w:val="76"/>
              <w:spacing w:line="360" w:lineRule="auto"/>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背面</w:t>
            </w:r>
          </w:p>
        </w:tc>
      </w:tr>
    </w:tbl>
    <w:p w14:paraId="2BF4F2D2">
      <w:pPr>
        <w:widowControl/>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8FE0F98">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名称（公章）：</w:t>
      </w:r>
    </w:p>
    <w:p w14:paraId="3D8AFF45">
      <w:pPr>
        <w:spacing w:line="360" w:lineRule="auto"/>
        <w:ind w:right="105" w:rightChars="5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p w14:paraId="57170DF8">
      <w:pPr>
        <w:widowControl/>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w:t>
      </w:r>
      <w:r>
        <w:rPr>
          <w:rFonts w:hint="eastAsia" w:ascii="宋体" w:hAnsi="宋体" w:cs="宋体"/>
          <w:color w:val="000000" w:themeColor="text1"/>
          <w:sz w:val="24"/>
          <w:szCs w:val="24"/>
          <w:highlight w:val="none"/>
          <w:lang w:val="en-US" w:eastAsia="zh-CN"/>
          <w14:textFill>
            <w14:solidFill>
              <w14:schemeClr w14:val="tx1"/>
            </w14:solidFill>
          </w14:textFill>
        </w:rPr>
        <w:t>委托</w:t>
      </w:r>
      <w:r>
        <w:rPr>
          <w:rFonts w:hint="eastAsia" w:ascii="宋体" w:hAnsi="宋体" w:eastAsia="宋体" w:cs="宋体"/>
          <w:color w:val="000000" w:themeColor="text1"/>
          <w:sz w:val="24"/>
          <w:szCs w:val="24"/>
          <w:highlight w:val="none"/>
          <w14:textFill>
            <w14:solidFill>
              <w14:schemeClr w14:val="tx1"/>
            </w14:solidFill>
          </w14:textFill>
        </w:rPr>
        <w:t>人（签字）：</w:t>
      </w:r>
    </w:p>
    <w:p w14:paraId="31BBD346">
      <w:pPr>
        <w:pStyle w:val="77"/>
        <w:outlineLvl w:val="9"/>
        <w:rPr>
          <w:rFonts w:hint="eastAsia" w:ascii="黑体" w:hAnsi="黑体" w:eastAsia="黑体" w:cs="Tahoma"/>
          <w:b w:val="0"/>
          <w:bCs/>
          <w:color w:val="000000" w:themeColor="text1"/>
          <w:sz w:val="21"/>
          <w:szCs w:val="21"/>
          <w:highlight w:val="none"/>
          <w14:textFill>
            <w14:solidFill>
              <w14:schemeClr w14:val="tx1"/>
            </w14:solidFill>
          </w14:textFill>
        </w:rPr>
      </w:pPr>
    </w:p>
    <w:p w14:paraId="163F8CAD">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6C00A4D1">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（3）企业信誉信息截图</w:t>
      </w:r>
    </w:p>
    <w:p w14:paraId="54EC54EB">
      <w:pPr>
        <w:keepNext w:val="0"/>
        <w:keepLines w:val="0"/>
        <w:pageBreakBefore w:val="0"/>
        <w:widowControl w:val="0"/>
        <w:kinsoku/>
        <w:wordWrap/>
        <w:overflowPunct/>
        <w:topLinePunct w:val="0"/>
        <w:autoSpaceDE/>
        <w:autoSpaceDN/>
        <w:bidi w:val="0"/>
        <w:adjustRightInd/>
        <w:snapToGrid/>
        <w:spacing w:after="100" w:line="264" w:lineRule="auto"/>
        <w:ind w:right="0" w:firstLine="480" w:firstLineChars="200"/>
        <w:jc w:val="left"/>
        <w:textAlignment w:val="auto"/>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在“信用中国”网站（ www.creditchina.gov.cn）失信被执行人、异常经营名录、税收违法黑名单</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中国政府采购网（http://www.ccgp.gov.cn/search/cr/）严重违法失信行为记录名单</w:t>
      </w:r>
      <w:r>
        <w:rPr>
          <w:rFonts w:hint="eastAsia" w:ascii="宋体" w:hAnsi="宋体" w:eastAsia="宋体" w:cs="宋体"/>
          <w:color w:val="000000" w:themeColor="text1"/>
          <w:sz w:val="24"/>
          <w:szCs w:val="24"/>
          <w:highlight w:val="none"/>
          <w:lang w:val="en-US" w:eastAsia="zh-CN"/>
          <w14:textFill>
            <w14:solidFill>
              <w14:schemeClr w14:val="tx1"/>
            </w14:solidFill>
          </w14:textFill>
        </w:rPr>
        <w:t>查询结果网页截图并加盖单位公章（查询时间为投标截止时间内）</w:t>
      </w:r>
    </w:p>
    <w:p w14:paraId="690DFDFA">
      <w:pPr>
        <w:spacing w:line="360" w:lineRule="auto"/>
        <w:rPr>
          <w:rFonts w:hint="eastAsia" w:ascii="仿宋" w:hAnsi="仿宋" w:eastAsia="仿宋" w:cs="宋体"/>
          <w:b/>
          <w:color w:val="000000" w:themeColor="text1"/>
          <w:sz w:val="24"/>
          <w:highlight w:val="none"/>
          <w14:textFill>
            <w14:solidFill>
              <w14:schemeClr w14:val="tx1"/>
            </w14:solidFill>
          </w14:textFill>
        </w:rPr>
      </w:pPr>
    </w:p>
    <w:p w14:paraId="1182D682">
      <w:pPr>
        <w:pStyle w:val="29"/>
        <w:rPr>
          <w:rFonts w:hint="eastAsia" w:ascii="仿宋" w:hAnsi="仿宋" w:eastAsia="仿宋" w:cs="宋体"/>
          <w:b/>
          <w:color w:val="000000" w:themeColor="text1"/>
          <w:sz w:val="24"/>
          <w:highlight w:val="none"/>
          <w14:textFill>
            <w14:solidFill>
              <w14:schemeClr w14:val="tx1"/>
            </w14:solidFill>
          </w14:textFill>
        </w:rPr>
      </w:pPr>
    </w:p>
    <w:p w14:paraId="3818E0BD">
      <w:pPr>
        <w:spacing w:line="360" w:lineRule="auto"/>
        <w:jc w:val="center"/>
        <w:rPr>
          <w:rFonts w:hint="eastAsia" w:ascii="仿宋" w:hAnsi="仿宋" w:eastAsia="仿宋" w:cs="宋体"/>
          <w:b/>
          <w:color w:val="000000" w:themeColor="text1"/>
          <w:sz w:val="24"/>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t xml:space="preserve"> </w:t>
      </w:r>
    </w:p>
    <w:p w14:paraId="43E4536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仿宋" w:hAnsi="仿宋" w:eastAsia="仿宋" w:cs="宋体"/>
          <w:b/>
          <w:color w:val="000000" w:themeColor="text1"/>
          <w:sz w:val="24"/>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（4）报价一览表</w:t>
      </w:r>
    </w:p>
    <w:tbl>
      <w:tblPr>
        <w:tblStyle w:val="31"/>
        <w:tblpPr w:leftFromText="180" w:rightFromText="180" w:vertAnchor="text" w:horzAnchor="margin" w:tblpXSpec="center" w:tblpY="2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3872"/>
        <w:gridCol w:w="1540"/>
        <w:gridCol w:w="2679"/>
      </w:tblGrid>
      <w:tr w14:paraId="6C8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848" w:type="dxa"/>
            <w:noWrap w:val="0"/>
            <w:vAlign w:val="center"/>
          </w:tcPr>
          <w:p w14:paraId="1603E490">
            <w:pPr>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投标人</w:t>
            </w:r>
          </w:p>
        </w:tc>
        <w:tc>
          <w:tcPr>
            <w:tcW w:w="8091" w:type="dxa"/>
            <w:gridSpan w:val="3"/>
            <w:noWrap w:val="0"/>
            <w:vAlign w:val="center"/>
          </w:tcPr>
          <w:p w14:paraId="5057907A">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07E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848" w:type="dxa"/>
            <w:noWrap w:val="0"/>
            <w:vAlign w:val="center"/>
          </w:tcPr>
          <w:p w14:paraId="4EA194DD">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tc>
        <w:tc>
          <w:tcPr>
            <w:tcW w:w="8091" w:type="dxa"/>
            <w:gridSpan w:val="3"/>
            <w:noWrap w:val="0"/>
            <w:vAlign w:val="center"/>
          </w:tcPr>
          <w:p w14:paraId="32A9C655">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6AF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13956BF3">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tc>
        <w:tc>
          <w:tcPr>
            <w:tcW w:w="3872" w:type="dxa"/>
            <w:noWrap w:val="0"/>
            <w:vAlign w:val="center"/>
          </w:tcPr>
          <w:p w14:paraId="4AB6988F">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0" w:type="dxa"/>
            <w:noWrap w:val="0"/>
            <w:vAlign w:val="center"/>
          </w:tcPr>
          <w:p w14:paraId="24BD0C6D">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2679" w:type="dxa"/>
            <w:noWrap w:val="0"/>
            <w:vAlign w:val="center"/>
          </w:tcPr>
          <w:p w14:paraId="76A7456A">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5B68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0EADA20C">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授权委托人</w:t>
            </w:r>
          </w:p>
        </w:tc>
        <w:tc>
          <w:tcPr>
            <w:tcW w:w="3872" w:type="dxa"/>
            <w:noWrap w:val="0"/>
            <w:vAlign w:val="center"/>
          </w:tcPr>
          <w:p w14:paraId="00A14A1B">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0" w:type="dxa"/>
            <w:noWrap w:val="0"/>
            <w:vAlign w:val="center"/>
          </w:tcPr>
          <w:p w14:paraId="38F665A1">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2679" w:type="dxa"/>
            <w:noWrap w:val="0"/>
            <w:vAlign w:val="center"/>
          </w:tcPr>
          <w:p w14:paraId="2E912438">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960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848" w:type="dxa"/>
            <w:noWrap w:val="0"/>
            <w:vAlign w:val="center"/>
          </w:tcPr>
          <w:p w14:paraId="2516CDA7">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投标项目名称</w:t>
            </w:r>
          </w:p>
        </w:tc>
        <w:tc>
          <w:tcPr>
            <w:tcW w:w="8091" w:type="dxa"/>
            <w:gridSpan w:val="3"/>
            <w:noWrap w:val="0"/>
            <w:vAlign w:val="center"/>
          </w:tcPr>
          <w:p w14:paraId="3421537B">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DF1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1848" w:type="dxa"/>
            <w:noWrap w:val="0"/>
            <w:vAlign w:val="center"/>
          </w:tcPr>
          <w:p w14:paraId="66DD3D4A">
            <w:pPr>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w:t>
            </w:r>
            <w:r>
              <w:rPr>
                <w:rFonts w:hint="eastAsia" w:ascii="宋体" w:hAnsi="宋体" w:cs="宋体"/>
                <w:color w:val="000000" w:themeColor="text1"/>
                <w:sz w:val="24"/>
                <w:szCs w:val="24"/>
                <w:highlight w:val="none"/>
                <w:lang w:val="en-US" w:eastAsia="zh-CN"/>
                <w14:textFill>
                  <w14:solidFill>
                    <w14:schemeClr w14:val="tx1"/>
                  </w14:solidFill>
                </w14:textFill>
              </w:rPr>
              <w:t>报价</w:t>
            </w:r>
          </w:p>
        </w:tc>
        <w:tc>
          <w:tcPr>
            <w:tcW w:w="8091" w:type="dxa"/>
            <w:gridSpan w:val="3"/>
            <w:noWrap w:val="0"/>
            <w:vAlign w:val="center"/>
          </w:tcPr>
          <w:p w14:paraId="59D60BC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1.00</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元</w:t>
            </w:r>
          </w:p>
          <w:p w14:paraId="540ECA3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壹元整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w:t>
            </w:r>
          </w:p>
        </w:tc>
      </w:tr>
      <w:tr w14:paraId="1B8D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1848" w:type="dxa"/>
            <w:noWrap w:val="0"/>
            <w:vAlign w:val="center"/>
          </w:tcPr>
          <w:p w14:paraId="0BAE7DF0">
            <w:pPr>
              <w:spacing w:line="24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合同履约期</w:t>
            </w:r>
          </w:p>
        </w:tc>
        <w:tc>
          <w:tcPr>
            <w:tcW w:w="8091" w:type="dxa"/>
            <w:gridSpan w:val="3"/>
            <w:noWrap w:val="0"/>
            <w:vAlign w:val="center"/>
          </w:tcPr>
          <w:p w14:paraId="105DBFE9">
            <w:pPr>
              <w:spacing w:line="240" w:lineRule="auto"/>
              <w:jc w:val="left"/>
              <w:rPr>
                <w:rFonts w:hint="eastAsia" w:ascii="宋体" w:hAnsi="宋体" w:eastAsia="宋体" w:cs="宋体"/>
                <w:b/>
                <w:bCs/>
                <w:color w:val="000000" w:themeColor="text1"/>
                <w:sz w:val="24"/>
                <w:szCs w:val="24"/>
                <w:highlight w:val="none"/>
                <w:u w:val="single"/>
                <w14:textFill>
                  <w14:solidFill>
                    <w14:schemeClr w14:val="tx1"/>
                  </w14:solidFill>
                </w14:textFill>
              </w:rPr>
            </w:pPr>
          </w:p>
        </w:tc>
      </w:tr>
      <w:tr w14:paraId="51FD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trPr>
        <w:tc>
          <w:tcPr>
            <w:tcW w:w="1848" w:type="dxa"/>
            <w:noWrap w:val="0"/>
            <w:vAlign w:val="center"/>
          </w:tcPr>
          <w:p w14:paraId="512FCF38">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8091" w:type="dxa"/>
            <w:gridSpan w:val="3"/>
            <w:noWrap w:val="0"/>
            <w:vAlign w:val="center"/>
          </w:tcPr>
          <w:p w14:paraId="12867352">
            <w:pP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投标报价应包括：有关本项目所需服务费、人工费、保险费、税金、餐费、医疗费等全部相关费用；</w:t>
            </w:r>
          </w:p>
          <w:p w14:paraId="4CF6A1D1">
            <w:pP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本项目采用固定1元报价，</w:t>
            </w:r>
            <w:r>
              <w:rPr>
                <w:rFonts w:hint="eastAsia" w:ascii="宋体" w:hAnsi="宋体" w:eastAsia="宋体" w:cs="宋体"/>
                <w:b/>
                <w:bCs/>
                <w:color w:val="auto"/>
                <w:spacing w:val="-6"/>
                <w:sz w:val="24"/>
                <w:szCs w:val="24"/>
                <w:highlight w:val="none"/>
                <w:lang w:val="en-US" w:eastAsia="zh-CN"/>
              </w:rPr>
              <w:t>投标人不得修改价格，否则视为无效响应。</w:t>
            </w:r>
          </w:p>
        </w:tc>
      </w:tr>
    </w:tbl>
    <w:p w14:paraId="7EBB43EA">
      <w:pPr>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EE6D39F">
      <w:pPr>
        <w:spacing w:line="360" w:lineRule="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p>
    <w:p w14:paraId="00E24C2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843B5DB">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p>
    <w:p w14:paraId="7BA430F9">
      <w:pPr>
        <w:spacing w:line="360" w:lineRule="auto"/>
        <w:ind w:right="105" w:right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0BB1229">
      <w:pPr>
        <w:spacing w:line="360" w:lineRule="auto"/>
        <w:ind w:right="105" w:rightChars="5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C0C07F8">
      <w:pPr>
        <w:spacing w:line="360" w:lineRule="auto"/>
        <w:ind w:right="105" w:rightChars="50"/>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24EB1690">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投标人</w:t>
      </w:r>
      <w:r>
        <w:rPr>
          <w:rFonts w:hint="eastAsia" w:ascii="宋体" w:hAnsi="宋体" w:eastAsia="宋体" w:cs="宋体"/>
          <w:b/>
          <w:color w:val="000000" w:themeColor="text1"/>
          <w:sz w:val="28"/>
          <w:szCs w:val="28"/>
          <w:highlight w:val="none"/>
          <w:lang w:val="en-US" w:eastAsia="zh-CN"/>
          <w14:textFill>
            <w14:solidFill>
              <w14:schemeClr w14:val="tx1"/>
            </w14:solidFill>
          </w14:textFill>
        </w:rPr>
        <w:t>概况一览表</w:t>
      </w:r>
    </w:p>
    <w:p w14:paraId="0B681453">
      <w:pPr>
        <w:pStyle w:val="85"/>
        <w:tabs>
          <w:tab w:val="left" w:pos="5570"/>
        </w:tabs>
        <w:spacing w:before="123" w:line="240" w:lineRule="auto"/>
        <w:ind w:left="21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w:t>
      </w:r>
    </w:p>
    <w:p w14:paraId="6585C724">
      <w:pPr>
        <w:pStyle w:val="85"/>
        <w:tabs>
          <w:tab w:val="left" w:pos="5570"/>
        </w:tabs>
        <w:spacing w:before="123" w:line="240" w:lineRule="auto"/>
        <w:ind w:left="21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tbl>
      <w:tblPr>
        <w:tblStyle w:val="31"/>
        <w:tblW w:w="4975"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512"/>
        <w:gridCol w:w="2247"/>
        <w:gridCol w:w="2067"/>
        <w:gridCol w:w="1624"/>
        <w:gridCol w:w="2251"/>
      </w:tblGrid>
      <w:tr w14:paraId="2CEDD74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bottom w:val="single" w:color="000000" w:sz="4" w:space="0"/>
              <w:right w:val="single" w:color="000000" w:sz="4" w:space="0"/>
            </w:tcBorders>
            <w:noWrap w:val="0"/>
            <w:vAlign w:val="center"/>
          </w:tcPr>
          <w:p w14:paraId="063EBAF3">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2"/>
                <w:sz w:val="24"/>
                <w:szCs w:val="24"/>
                <w:highlight w:val="none"/>
                <w14:textFill>
                  <w14:solidFill>
                    <w14:schemeClr w14:val="tx1"/>
                  </w14:solidFill>
                </w14:textFill>
              </w:rPr>
              <w:t>名称</w:t>
            </w:r>
          </w:p>
        </w:tc>
        <w:tc>
          <w:tcPr>
            <w:tcW w:w="4220" w:type="pct"/>
            <w:gridSpan w:val="4"/>
            <w:tcBorders>
              <w:left w:val="single" w:color="000000" w:sz="4" w:space="0"/>
              <w:bottom w:val="single" w:color="000000" w:sz="4" w:space="0"/>
            </w:tcBorders>
            <w:noWrap w:val="0"/>
            <w:vAlign w:val="center"/>
          </w:tcPr>
          <w:p w14:paraId="6FD1445B">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E8D17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6" w:hRule="atLeast"/>
          <w:jc w:val="center"/>
        </w:trPr>
        <w:tc>
          <w:tcPr>
            <w:tcW w:w="779" w:type="pct"/>
            <w:tcBorders>
              <w:top w:val="single" w:color="000000" w:sz="4" w:space="0"/>
              <w:bottom w:val="single" w:color="000000" w:sz="4" w:space="0"/>
              <w:right w:val="single" w:color="000000" w:sz="4" w:space="0"/>
            </w:tcBorders>
            <w:noWrap w:val="0"/>
            <w:vAlign w:val="center"/>
          </w:tcPr>
          <w:p w14:paraId="66CCCA47">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联系地址</w:t>
            </w:r>
          </w:p>
        </w:tc>
        <w:tc>
          <w:tcPr>
            <w:tcW w:w="4220" w:type="pct"/>
            <w:gridSpan w:val="4"/>
            <w:tcBorders>
              <w:top w:val="single" w:color="000000" w:sz="4" w:space="0"/>
              <w:left w:val="single" w:color="000000" w:sz="4" w:space="0"/>
              <w:bottom w:val="single" w:color="000000" w:sz="4" w:space="0"/>
            </w:tcBorders>
            <w:noWrap w:val="0"/>
            <w:vAlign w:val="center"/>
          </w:tcPr>
          <w:p w14:paraId="11A4BC0C">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A528CC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19" w:hRule="atLeast"/>
          <w:jc w:val="center"/>
        </w:trPr>
        <w:tc>
          <w:tcPr>
            <w:tcW w:w="779" w:type="pct"/>
            <w:tcBorders>
              <w:top w:val="single" w:color="000000" w:sz="4" w:space="0"/>
              <w:bottom w:val="single" w:color="000000" w:sz="4" w:space="0"/>
              <w:right w:val="single" w:color="000000" w:sz="4" w:space="0"/>
            </w:tcBorders>
            <w:noWrap w:val="0"/>
            <w:vAlign w:val="center"/>
          </w:tcPr>
          <w:p w14:paraId="6B977C89">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2"/>
                <w:sz w:val="24"/>
                <w:szCs w:val="24"/>
                <w:highlight w:val="none"/>
                <w14:textFill>
                  <w14:solidFill>
                    <w14:schemeClr w14:val="tx1"/>
                  </w14:solidFill>
                </w14:textFill>
              </w:rPr>
              <w:t>从业人员数量</w:t>
            </w:r>
          </w:p>
        </w:tc>
        <w:tc>
          <w:tcPr>
            <w:tcW w:w="4220" w:type="pct"/>
            <w:gridSpan w:val="4"/>
            <w:tcBorders>
              <w:top w:val="single" w:color="000000" w:sz="4" w:space="0"/>
              <w:left w:val="single" w:color="000000" w:sz="4" w:space="0"/>
              <w:bottom w:val="single" w:color="auto" w:sz="4" w:space="0"/>
            </w:tcBorders>
            <w:noWrap w:val="0"/>
            <w:vAlign w:val="center"/>
          </w:tcPr>
          <w:p w14:paraId="09CB5D01">
            <w:pPr>
              <w:pStyle w:val="86"/>
              <w:keepNext w:val="0"/>
              <w:keepLines w:val="0"/>
              <w:pageBreakBefore w:val="0"/>
              <w:kinsoku/>
              <w:wordWrap/>
              <w:overflowPunct/>
              <w:topLinePunct w:val="0"/>
              <w:autoSpaceDE/>
              <w:autoSpaceDN/>
              <w:bidi w:val="0"/>
              <w:adjustRightInd/>
              <w:snapToGrid/>
              <w:spacing w:before="12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1EE33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000000" w:sz="4" w:space="0"/>
              <w:right w:val="single" w:color="auto" w:sz="4" w:space="0"/>
            </w:tcBorders>
            <w:noWrap w:val="0"/>
            <w:vAlign w:val="center"/>
          </w:tcPr>
          <w:p w14:paraId="385FE917">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法定代表人</w:t>
            </w:r>
          </w:p>
        </w:tc>
        <w:tc>
          <w:tcPr>
            <w:tcW w:w="1158" w:type="pct"/>
            <w:tcBorders>
              <w:top w:val="single" w:color="auto" w:sz="4" w:space="0"/>
              <w:left w:val="single" w:color="auto" w:sz="4" w:space="0"/>
              <w:bottom w:val="single" w:color="auto" w:sz="4" w:space="0"/>
              <w:right w:val="nil"/>
            </w:tcBorders>
            <w:noWrap w:val="0"/>
            <w:vAlign w:val="center"/>
          </w:tcPr>
          <w:p w14:paraId="518F61D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姓名：</w:t>
            </w:r>
          </w:p>
        </w:tc>
        <w:tc>
          <w:tcPr>
            <w:tcW w:w="1065" w:type="pct"/>
            <w:tcBorders>
              <w:top w:val="single" w:color="auto" w:sz="4" w:space="0"/>
              <w:left w:val="nil"/>
              <w:bottom w:val="single" w:color="auto" w:sz="4" w:space="0"/>
              <w:right w:val="nil"/>
            </w:tcBorders>
            <w:noWrap w:val="0"/>
            <w:vAlign w:val="center"/>
          </w:tcPr>
          <w:p w14:paraId="5F9124A3">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职务：</w:t>
            </w:r>
          </w:p>
        </w:tc>
        <w:tc>
          <w:tcPr>
            <w:tcW w:w="837" w:type="pct"/>
            <w:tcBorders>
              <w:top w:val="single" w:color="auto" w:sz="4" w:space="0"/>
              <w:left w:val="nil"/>
              <w:bottom w:val="single" w:color="auto" w:sz="4" w:space="0"/>
              <w:right w:val="nil"/>
            </w:tcBorders>
            <w:noWrap w:val="0"/>
            <w:vAlign w:val="center"/>
          </w:tcPr>
          <w:p w14:paraId="74A8CE4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职称：</w:t>
            </w:r>
          </w:p>
        </w:tc>
        <w:tc>
          <w:tcPr>
            <w:tcW w:w="1159" w:type="pct"/>
            <w:tcBorders>
              <w:top w:val="single" w:color="auto" w:sz="4" w:space="0"/>
              <w:left w:val="nil"/>
              <w:bottom w:val="single" w:color="auto" w:sz="4" w:space="0"/>
              <w:right w:val="single" w:color="auto" w:sz="4" w:space="0"/>
            </w:tcBorders>
            <w:noWrap w:val="0"/>
            <w:vAlign w:val="center"/>
          </w:tcPr>
          <w:p w14:paraId="67E98AD6">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电话：</w:t>
            </w:r>
          </w:p>
        </w:tc>
      </w:tr>
      <w:tr w14:paraId="39C9B19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6" w:hRule="atLeast"/>
          <w:jc w:val="center"/>
        </w:trPr>
        <w:tc>
          <w:tcPr>
            <w:tcW w:w="779" w:type="pct"/>
            <w:tcBorders>
              <w:top w:val="single" w:color="000000" w:sz="4" w:space="0"/>
              <w:bottom w:val="single" w:color="000000" w:sz="4" w:space="0"/>
              <w:right w:val="single" w:color="auto" w:sz="4" w:space="0"/>
            </w:tcBorders>
            <w:noWrap w:val="0"/>
            <w:vAlign w:val="center"/>
          </w:tcPr>
          <w:p w14:paraId="1B8EEFD1">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kern w:val="2"/>
                <w:sz w:val="24"/>
                <w:szCs w:val="24"/>
                <w:highlight w:val="none"/>
                <w14:textFill>
                  <w14:solidFill>
                    <w14:schemeClr w14:val="tx1"/>
                  </w14:solidFill>
                </w14:textFill>
              </w:rPr>
              <w:t>负责人</w:t>
            </w:r>
          </w:p>
        </w:tc>
        <w:tc>
          <w:tcPr>
            <w:tcW w:w="1158" w:type="pct"/>
            <w:tcBorders>
              <w:top w:val="single" w:color="auto" w:sz="4" w:space="0"/>
              <w:left w:val="single" w:color="auto" w:sz="4" w:space="0"/>
              <w:bottom w:val="single" w:color="auto" w:sz="4" w:space="0"/>
              <w:right w:val="nil"/>
            </w:tcBorders>
            <w:noWrap w:val="0"/>
            <w:vAlign w:val="center"/>
          </w:tcPr>
          <w:p w14:paraId="00FADD83">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姓名：</w:t>
            </w:r>
          </w:p>
        </w:tc>
        <w:tc>
          <w:tcPr>
            <w:tcW w:w="1065" w:type="pct"/>
            <w:tcBorders>
              <w:top w:val="single" w:color="auto" w:sz="4" w:space="0"/>
              <w:left w:val="nil"/>
              <w:bottom w:val="single" w:color="auto" w:sz="4" w:space="0"/>
              <w:right w:val="nil"/>
            </w:tcBorders>
            <w:noWrap w:val="0"/>
            <w:vAlign w:val="center"/>
          </w:tcPr>
          <w:p w14:paraId="6EE7A77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职务：</w:t>
            </w:r>
          </w:p>
        </w:tc>
        <w:tc>
          <w:tcPr>
            <w:tcW w:w="837" w:type="pct"/>
            <w:tcBorders>
              <w:top w:val="single" w:color="auto" w:sz="4" w:space="0"/>
              <w:left w:val="nil"/>
              <w:bottom w:val="single" w:color="auto" w:sz="4" w:space="0"/>
              <w:right w:val="nil"/>
            </w:tcBorders>
            <w:noWrap w:val="0"/>
            <w:vAlign w:val="center"/>
          </w:tcPr>
          <w:p w14:paraId="109102B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职称：</w:t>
            </w:r>
          </w:p>
        </w:tc>
        <w:tc>
          <w:tcPr>
            <w:tcW w:w="1159" w:type="pct"/>
            <w:tcBorders>
              <w:top w:val="single" w:color="auto" w:sz="4" w:space="0"/>
              <w:left w:val="nil"/>
              <w:bottom w:val="single" w:color="auto" w:sz="4" w:space="0"/>
              <w:right w:val="single" w:color="auto" w:sz="4" w:space="0"/>
            </w:tcBorders>
            <w:noWrap w:val="0"/>
            <w:vAlign w:val="center"/>
          </w:tcPr>
          <w:p w14:paraId="16F1270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电话：</w:t>
            </w:r>
          </w:p>
        </w:tc>
      </w:tr>
      <w:tr w14:paraId="31E8078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vMerge w:val="restart"/>
            <w:tcBorders>
              <w:top w:val="single" w:color="000000" w:sz="4" w:space="0"/>
              <w:right w:val="single" w:color="auto" w:sz="4" w:space="0"/>
            </w:tcBorders>
            <w:noWrap w:val="0"/>
            <w:vAlign w:val="center"/>
          </w:tcPr>
          <w:p w14:paraId="11275814">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联系方式</w:t>
            </w:r>
          </w:p>
        </w:tc>
        <w:tc>
          <w:tcPr>
            <w:tcW w:w="2223" w:type="pct"/>
            <w:gridSpan w:val="2"/>
            <w:tcBorders>
              <w:top w:val="single" w:color="auto" w:sz="4" w:space="0"/>
              <w:left w:val="single" w:color="auto" w:sz="4" w:space="0"/>
              <w:bottom w:val="nil"/>
              <w:right w:val="nil"/>
            </w:tcBorders>
            <w:noWrap w:val="0"/>
            <w:vAlign w:val="center"/>
          </w:tcPr>
          <w:p w14:paraId="228ED5F4">
            <w:pPr>
              <w:pStyle w:val="43"/>
              <w:keepNext w:val="0"/>
              <w:keepLines w:val="0"/>
              <w:pageBreakBefore w:val="0"/>
              <w:tabs>
                <w:tab w:val="left" w:pos="3735"/>
              </w:tabs>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kern w:val="2"/>
                <w:sz w:val="24"/>
                <w:szCs w:val="24"/>
                <w:highlight w:val="none"/>
                <w:lang w:eastAsia="zh-CN"/>
                <w14:textFill>
                  <w14:solidFill>
                    <w14:schemeClr w14:val="tx1"/>
                  </w14:solidFill>
                </w14:textFill>
              </w:rPr>
              <w:t>联系人：</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w:t>
            </w:r>
          </w:p>
        </w:tc>
        <w:tc>
          <w:tcPr>
            <w:tcW w:w="1996" w:type="pct"/>
            <w:gridSpan w:val="2"/>
            <w:tcBorders>
              <w:top w:val="single" w:color="auto" w:sz="4" w:space="0"/>
              <w:left w:val="nil"/>
              <w:bottom w:val="nil"/>
              <w:right w:val="single" w:color="auto" w:sz="4" w:space="0"/>
            </w:tcBorders>
            <w:noWrap w:val="0"/>
            <w:vAlign w:val="center"/>
          </w:tcPr>
          <w:p w14:paraId="2C8D2A1B">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电话：</w:t>
            </w:r>
          </w:p>
        </w:tc>
      </w:tr>
      <w:tr w14:paraId="404543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0" w:hRule="atLeast"/>
          <w:jc w:val="center"/>
        </w:trPr>
        <w:tc>
          <w:tcPr>
            <w:tcW w:w="779" w:type="pct"/>
            <w:vMerge w:val="continue"/>
            <w:tcBorders>
              <w:bottom w:val="single" w:color="000000" w:sz="4" w:space="0"/>
              <w:right w:val="single" w:color="auto" w:sz="4" w:space="0"/>
            </w:tcBorders>
            <w:noWrap w:val="0"/>
            <w:vAlign w:val="center"/>
          </w:tcPr>
          <w:p w14:paraId="6D5F3166">
            <w:pPr>
              <w:pStyle w:val="43"/>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000000" w:themeColor="text1"/>
                <w:highlight w:val="none"/>
                <w14:textFill>
                  <w14:solidFill>
                    <w14:schemeClr w14:val="tx1"/>
                  </w14:solidFill>
                </w14:textFill>
              </w:rPr>
            </w:pPr>
          </w:p>
        </w:tc>
        <w:tc>
          <w:tcPr>
            <w:tcW w:w="2223" w:type="pct"/>
            <w:gridSpan w:val="2"/>
            <w:tcBorders>
              <w:top w:val="nil"/>
              <w:left w:val="single" w:color="auto" w:sz="4" w:space="0"/>
              <w:bottom w:val="single" w:color="auto" w:sz="4" w:space="0"/>
              <w:right w:val="nil"/>
            </w:tcBorders>
            <w:noWrap w:val="0"/>
            <w:vAlign w:val="center"/>
          </w:tcPr>
          <w:p w14:paraId="1B56DB4D">
            <w:pPr>
              <w:pStyle w:val="43"/>
              <w:keepNext w:val="0"/>
              <w:keepLines w:val="0"/>
              <w:pageBreakBefore w:val="0"/>
              <w:tabs>
                <w:tab w:val="left" w:pos="3673"/>
              </w:tabs>
              <w:kinsoku/>
              <w:wordWrap/>
              <w:overflowPunct/>
              <w:topLinePunct w:val="0"/>
              <w:autoSpaceDE/>
              <w:autoSpaceDN/>
              <w:bidi w:val="0"/>
              <w:adjustRightInd/>
              <w:snapToGrid/>
              <w:spacing w:before="120"/>
              <w:ind w:left="102"/>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传  真： </w:t>
            </w:r>
          </w:p>
        </w:tc>
        <w:tc>
          <w:tcPr>
            <w:tcW w:w="1996" w:type="pct"/>
            <w:gridSpan w:val="2"/>
            <w:tcBorders>
              <w:top w:val="nil"/>
              <w:left w:val="nil"/>
              <w:bottom w:val="single" w:color="auto" w:sz="4" w:space="0"/>
              <w:right w:val="single" w:color="auto" w:sz="4" w:space="0"/>
            </w:tcBorders>
            <w:noWrap w:val="0"/>
            <w:vAlign w:val="center"/>
          </w:tcPr>
          <w:p w14:paraId="668EA0CA">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邮箱：</w:t>
            </w:r>
          </w:p>
        </w:tc>
      </w:tr>
      <w:tr w14:paraId="7673A8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24" w:hRule="atLeast"/>
          <w:jc w:val="center"/>
        </w:trPr>
        <w:tc>
          <w:tcPr>
            <w:tcW w:w="779" w:type="pct"/>
            <w:tcBorders>
              <w:top w:val="single" w:color="000000" w:sz="4" w:space="0"/>
              <w:bottom w:val="single" w:color="auto" w:sz="4" w:space="0"/>
              <w:right w:val="single" w:color="000000" w:sz="4" w:space="0"/>
            </w:tcBorders>
            <w:noWrap w:val="0"/>
            <w:vAlign w:val="center"/>
          </w:tcPr>
          <w:p w14:paraId="31BFCC3F">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基本账户</w:t>
            </w:r>
          </w:p>
        </w:tc>
        <w:tc>
          <w:tcPr>
            <w:tcW w:w="2223" w:type="pct"/>
            <w:gridSpan w:val="2"/>
            <w:tcBorders>
              <w:top w:val="single" w:color="auto" w:sz="4" w:space="0"/>
              <w:left w:val="single" w:color="000000" w:sz="4" w:space="0"/>
              <w:bottom w:val="single" w:color="auto" w:sz="4" w:space="0"/>
              <w:right w:val="nil"/>
            </w:tcBorders>
            <w:noWrap w:val="0"/>
            <w:vAlign w:val="center"/>
          </w:tcPr>
          <w:p w14:paraId="115315DF">
            <w:pPr>
              <w:pStyle w:val="43"/>
              <w:keepNext w:val="0"/>
              <w:keepLines w:val="0"/>
              <w:pageBreakBefore w:val="0"/>
              <w:kinsoku/>
              <w:wordWrap/>
              <w:overflowPunct/>
              <w:topLinePunct w:val="0"/>
              <w:autoSpaceDE/>
              <w:autoSpaceDN/>
              <w:bidi w:val="0"/>
              <w:adjustRightInd/>
              <w:snapToGrid/>
              <w:spacing w:before="120"/>
              <w:ind w:left="3461" w:leftChars="48" w:hanging="3360" w:hangingChars="1400"/>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名  称：          </w:t>
            </w:r>
          </w:p>
        </w:tc>
        <w:tc>
          <w:tcPr>
            <w:tcW w:w="1996" w:type="pct"/>
            <w:gridSpan w:val="2"/>
            <w:tcBorders>
              <w:top w:val="single" w:color="auto" w:sz="4" w:space="0"/>
              <w:left w:val="nil"/>
              <w:bottom w:val="single" w:color="auto" w:sz="4" w:space="0"/>
            </w:tcBorders>
            <w:noWrap w:val="0"/>
            <w:vAlign w:val="center"/>
          </w:tcPr>
          <w:p w14:paraId="5637DE09">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账号：</w:t>
            </w:r>
          </w:p>
        </w:tc>
      </w:tr>
      <w:tr w14:paraId="22145A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1" w:hRule="atLeast"/>
          <w:jc w:val="center"/>
        </w:trPr>
        <w:tc>
          <w:tcPr>
            <w:tcW w:w="779" w:type="pct"/>
            <w:vMerge w:val="restart"/>
            <w:tcBorders>
              <w:top w:val="single" w:color="auto" w:sz="4" w:space="0"/>
              <w:right w:val="single" w:color="000000" w:sz="4" w:space="0"/>
            </w:tcBorders>
            <w:noWrap w:val="0"/>
            <w:vAlign w:val="center"/>
          </w:tcPr>
          <w:p w14:paraId="5CF9C151">
            <w:pPr>
              <w:pStyle w:val="43"/>
              <w:keepNext w:val="0"/>
              <w:keepLines w:val="0"/>
              <w:pageBreakBefore w:val="0"/>
              <w:widowControl w:val="0"/>
              <w:kinsoku/>
              <w:wordWrap/>
              <w:overflowPunct/>
              <w:topLinePunct w:val="0"/>
              <w:autoSpaceDE/>
              <w:autoSpaceDN/>
              <w:bidi w:val="0"/>
              <w:adjustRightInd/>
              <w:snapToGrid/>
              <w:spacing w:before="120"/>
              <w:ind w:left="0"/>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eastAsia="zh-CN"/>
                <w14:textFill>
                  <w14:solidFill>
                    <w14:schemeClr w14:val="tx1"/>
                  </w14:solidFill>
                </w14:textFill>
              </w:rPr>
              <w:t>投标人</w:t>
            </w:r>
            <w:r>
              <w:rPr>
                <w:rFonts w:hint="eastAsia" w:ascii="宋体" w:hAnsi="宋体" w:eastAsia="宋体" w:cs="宋体"/>
                <w:color w:val="000000" w:themeColor="text1"/>
                <w:kern w:val="2"/>
                <w:sz w:val="24"/>
                <w:szCs w:val="24"/>
                <w:highlight w:val="none"/>
                <w14:textFill>
                  <w14:solidFill>
                    <w14:schemeClr w14:val="tx1"/>
                  </w14:solidFill>
                </w14:textFill>
              </w:rPr>
              <w:t>关联情况</w:t>
            </w:r>
          </w:p>
        </w:tc>
        <w:tc>
          <w:tcPr>
            <w:tcW w:w="4220" w:type="pct"/>
            <w:gridSpan w:val="4"/>
            <w:tcBorders>
              <w:top w:val="single" w:color="auto" w:sz="4" w:space="0"/>
              <w:left w:val="single" w:color="000000" w:sz="4" w:space="0"/>
              <w:bottom w:val="nil"/>
            </w:tcBorders>
            <w:noWrap w:val="0"/>
            <w:vAlign w:val="center"/>
          </w:tcPr>
          <w:p w14:paraId="12D97954">
            <w:pPr>
              <w:pStyle w:val="43"/>
              <w:keepNext w:val="0"/>
              <w:keepLines w:val="0"/>
              <w:pageBreakBefore w:val="0"/>
              <w:kinsoku/>
              <w:wordWrap/>
              <w:overflowPunct/>
              <w:topLinePunct w:val="0"/>
              <w:autoSpaceDE/>
              <w:autoSpaceDN/>
              <w:bidi w:val="0"/>
              <w:adjustRightInd/>
              <w:snapToGrid/>
              <w:spacing w:before="120" w:line="242" w:lineRule="exact"/>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1：与我公司单位负责人为同一人的其他单位名称： </w:t>
            </w:r>
          </w:p>
        </w:tc>
      </w:tr>
      <w:tr w14:paraId="5E9A2A0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2269E935">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38728475">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□无； </w:t>
            </w:r>
          </w:p>
        </w:tc>
      </w:tr>
      <w:tr w14:paraId="1197C8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37318FC">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133BC268">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有：</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8"/>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p>
        </w:tc>
      </w:tr>
      <w:tr w14:paraId="6171954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17C19DC1">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546FB136">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2、与我公司存在控股、管理关系的其他单位的名称： </w:t>
            </w:r>
          </w:p>
        </w:tc>
      </w:tr>
      <w:tr w14:paraId="61D5B2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5ED9EA5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6CE8C644">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□无； </w:t>
            </w:r>
          </w:p>
        </w:tc>
      </w:tr>
      <w:tr w14:paraId="6065CB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8" w:hRule="atLeast"/>
          <w:jc w:val="center"/>
        </w:trPr>
        <w:tc>
          <w:tcPr>
            <w:tcW w:w="779" w:type="pct"/>
            <w:vMerge w:val="continue"/>
            <w:tcBorders>
              <w:right w:val="single" w:color="000000" w:sz="4" w:space="0"/>
            </w:tcBorders>
            <w:noWrap w:val="0"/>
            <w:vAlign w:val="center"/>
          </w:tcPr>
          <w:p w14:paraId="52C72193">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242C44DE">
            <w:pPr>
              <w:pStyle w:val="43"/>
              <w:keepNext w:val="0"/>
              <w:keepLines w:val="0"/>
              <w:pageBreakBefore w:val="0"/>
              <w:kinsoku/>
              <w:wordWrap/>
              <w:overflowPunct/>
              <w:topLinePunct w:val="0"/>
              <w:autoSpaceDE/>
              <w:autoSpaceDN/>
              <w:bidi w:val="0"/>
              <w:adjustRightInd/>
              <w:snapToGrid/>
              <w:spacing w:before="120" w:line="262" w:lineRule="exact"/>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有：</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8"/>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 xml:space="preserve">。 </w:t>
            </w:r>
          </w:p>
        </w:tc>
      </w:tr>
      <w:tr w14:paraId="2E1D503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1" w:hRule="atLeast"/>
          <w:jc w:val="center"/>
        </w:trPr>
        <w:tc>
          <w:tcPr>
            <w:tcW w:w="779" w:type="pct"/>
            <w:vMerge w:val="continue"/>
            <w:tcBorders>
              <w:right w:val="single" w:color="000000" w:sz="4" w:space="0"/>
            </w:tcBorders>
            <w:noWrap w:val="0"/>
            <w:vAlign w:val="center"/>
          </w:tcPr>
          <w:p w14:paraId="0C8A8324">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060936BC">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备注：</w:t>
            </w:r>
          </w:p>
        </w:tc>
      </w:tr>
      <w:tr w14:paraId="2A0406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00" w:hRule="atLeast"/>
          <w:jc w:val="center"/>
        </w:trPr>
        <w:tc>
          <w:tcPr>
            <w:tcW w:w="779" w:type="pct"/>
            <w:vMerge w:val="continue"/>
            <w:tcBorders>
              <w:right w:val="single" w:color="000000" w:sz="4" w:space="0"/>
            </w:tcBorders>
            <w:noWrap w:val="0"/>
            <w:vAlign w:val="center"/>
          </w:tcPr>
          <w:p w14:paraId="21B91706">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lang w:eastAsia="en-US"/>
                <w14:textFill>
                  <w14:solidFill>
                    <w14:schemeClr w14:val="tx1"/>
                  </w14:solidFill>
                </w14:textFill>
              </w:rPr>
            </w:pPr>
          </w:p>
        </w:tc>
        <w:tc>
          <w:tcPr>
            <w:tcW w:w="4220" w:type="pct"/>
            <w:gridSpan w:val="4"/>
            <w:tcBorders>
              <w:top w:val="nil"/>
              <w:left w:val="single" w:color="000000" w:sz="4" w:space="0"/>
              <w:bottom w:val="nil"/>
            </w:tcBorders>
            <w:noWrap w:val="0"/>
            <w:vAlign w:val="center"/>
          </w:tcPr>
          <w:p w14:paraId="1FB947B1">
            <w:pPr>
              <w:pStyle w:val="43"/>
              <w:keepNext w:val="0"/>
              <w:keepLines w:val="0"/>
              <w:pageBreakBefore w:val="0"/>
              <w:kinsoku/>
              <w:wordWrap/>
              <w:overflowPunct/>
              <w:topLinePunct w:val="0"/>
              <w:autoSpaceDE/>
              <w:autoSpaceDN/>
              <w:bidi w:val="0"/>
              <w:adjustRightInd/>
              <w:snapToGrid/>
              <w:spacing w:before="120"/>
              <w:ind w:left="101"/>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1、“单位负责人”是指单位法定代表人或者法律、行政法规规定代表单位行使职权的主要负责人。</w:t>
            </w:r>
          </w:p>
        </w:tc>
      </w:tr>
      <w:tr w14:paraId="7584C48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24" w:hRule="atLeast"/>
          <w:jc w:val="center"/>
        </w:trPr>
        <w:tc>
          <w:tcPr>
            <w:tcW w:w="779" w:type="pct"/>
            <w:vMerge w:val="continue"/>
            <w:tcBorders>
              <w:bottom w:val="single" w:color="auto" w:sz="4" w:space="0"/>
              <w:right w:val="single" w:color="000000" w:sz="4" w:space="0"/>
            </w:tcBorders>
            <w:noWrap w:val="0"/>
            <w:vAlign w:val="center"/>
          </w:tcPr>
          <w:p w14:paraId="44481692">
            <w:pPr>
              <w:keepNext w:val="0"/>
              <w:keepLines w:val="0"/>
              <w:pageBreakBefore w:val="0"/>
              <w:widowControl/>
              <w:kinsoku/>
              <w:wordWrap/>
              <w:overflowPunct/>
              <w:topLinePunct w:val="0"/>
              <w:autoSpaceDE/>
              <w:autoSpaceDN/>
              <w:bidi w:val="0"/>
              <w:adjustRightInd/>
              <w:snapToGrid/>
              <w:spacing w:before="12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220" w:type="pct"/>
            <w:gridSpan w:val="4"/>
            <w:tcBorders>
              <w:top w:val="nil"/>
              <w:left w:val="single" w:color="000000" w:sz="4" w:space="0"/>
              <w:bottom w:val="single" w:color="auto" w:sz="4" w:space="0"/>
            </w:tcBorders>
            <w:noWrap w:val="0"/>
            <w:vAlign w:val="center"/>
          </w:tcPr>
          <w:p w14:paraId="5BB12F9A">
            <w:pPr>
              <w:pStyle w:val="43"/>
              <w:keepNext w:val="0"/>
              <w:keepLines w:val="0"/>
              <w:pageBreakBefore w:val="0"/>
              <w:kinsoku/>
              <w:wordWrap/>
              <w:overflowPunct/>
              <w:topLinePunct w:val="0"/>
              <w:autoSpaceDE/>
              <w:autoSpaceDN/>
              <w:bidi w:val="0"/>
              <w:adjustRightInd/>
              <w:snapToGrid/>
              <w:spacing w:before="120"/>
              <w:ind w:left="102"/>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2、本条所规定的控股、管理关系仅限于直接控股、直接管理关系，不包括间接的控股或管理关系。</w:t>
            </w:r>
          </w:p>
        </w:tc>
      </w:tr>
    </w:tbl>
    <w:p w14:paraId="454BC09B">
      <w:pPr>
        <w:spacing w:line="360" w:lineRule="auto"/>
        <w:ind w:firstLine="28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我们保证上述声明中的资料和数据是真实的、正确的，我们同意如贵方要求，</w:t>
      </w:r>
      <w:r>
        <w:rPr>
          <w:rFonts w:hint="eastAsia" w:ascii="宋体" w:hAnsi="宋体" w:cs="宋体"/>
          <w:color w:val="000000" w:themeColor="text1"/>
          <w:sz w:val="24"/>
          <w:szCs w:val="24"/>
          <w:highlight w:val="none"/>
          <w:lang w:val="en-US" w:eastAsia="zh-CN"/>
          <w14:textFill>
            <w14:solidFill>
              <w14:schemeClr w14:val="tx1"/>
            </w14:solidFill>
          </w14:textFill>
        </w:rPr>
        <w:t>中标后</w:t>
      </w:r>
      <w:r>
        <w:rPr>
          <w:rFonts w:hint="eastAsia" w:ascii="宋体" w:hAnsi="宋体" w:eastAsia="宋体" w:cs="宋体"/>
          <w:color w:val="000000" w:themeColor="text1"/>
          <w:sz w:val="24"/>
          <w:szCs w:val="24"/>
          <w:highlight w:val="none"/>
          <w14:textFill>
            <w14:solidFill>
              <w14:schemeClr w14:val="tx1"/>
            </w14:solidFill>
          </w14:textFill>
        </w:rPr>
        <w:t>出示相关证明文件</w:t>
      </w:r>
      <w:r>
        <w:rPr>
          <w:rFonts w:hint="eastAsia" w:ascii="宋体" w:hAnsi="宋体" w:cs="宋体"/>
          <w:color w:val="000000" w:themeColor="text1"/>
          <w:sz w:val="24"/>
          <w:szCs w:val="24"/>
          <w:highlight w:val="none"/>
          <w:lang w:val="en-US" w:eastAsia="zh-CN"/>
          <w14:textFill>
            <w14:solidFill>
              <w14:schemeClr w14:val="tx1"/>
            </w14:solidFill>
          </w14:textFill>
        </w:rPr>
        <w:t>原件</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t>后</w:t>
      </w:r>
      <w:r>
        <w:rPr>
          <w:rFonts w:hint="eastAsia" w:ascii="宋体" w:hAnsi="宋体" w:eastAsia="宋体" w:cs="宋体"/>
          <w:color w:val="000000" w:themeColor="text1"/>
          <w:sz w:val="24"/>
          <w:szCs w:val="24"/>
          <w:highlight w:val="none"/>
          <w14:textFill>
            <w14:solidFill>
              <w14:schemeClr w14:val="tx1"/>
            </w14:solidFill>
          </w14:textFill>
        </w:rPr>
        <w:t>附相关证明材料</w:t>
      </w:r>
      <w:r>
        <w:rPr>
          <w:rFonts w:hint="eastAsia" w:ascii="宋体" w:hAnsi="宋体" w:cs="宋体"/>
          <w:color w:val="000000" w:themeColor="text1"/>
          <w:sz w:val="24"/>
          <w:szCs w:val="24"/>
          <w:highlight w:val="none"/>
          <w:lang w:eastAsia="zh-CN"/>
          <w14:textFill>
            <w14:solidFill>
              <w14:schemeClr w14:val="tx1"/>
            </w14:solidFill>
          </w14:textFill>
        </w:rPr>
        <w:t>：营业执照、开户许可证、</w:t>
      </w:r>
      <w:r>
        <w:rPr>
          <w:rFonts w:hint="eastAsia" w:ascii="宋体" w:hAnsi="宋体" w:cs="宋体"/>
          <w:color w:val="000000" w:themeColor="text1"/>
          <w:sz w:val="24"/>
          <w:szCs w:val="24"/>
          <w:highlight w:val="none"/>
          <w:lang w:val="en-US" w:eastAsia="zh-CN"/>
          <w14:textFill>
            <w14:solidFill>
              <w14:schemeClr w14:val="tx1"/>
            </w14:solidFill>
          </w14:textFill>
        </w:rPr>
        <w:t>财务状况</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等相关证明材料</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扫描件并加盖公章</w:t>
      </w:r>
      <w:r>
        <w:rPr>
          <w:rFonts w:hint="eastAsia" w:ascii="宋体" w:hAnsi="宋体" w:cs="宋体"/>
          <w:color w:val="000000" w:themeColor="text1"/>
          <w:sz w:val="24"/>
          <w:szCs w:val="24"/>
          <w:highlight w:val="none"/>
          <w:lang w:eastAsia="zh-CN"/>
          <w14:textFill>
            <w14:solidFill>
              <w14:schemeClr w14:val="tx1"/>
            </w14:solidFill>
          </w14:textFill>
        </w:rPr>
        <w:t>）。</w:t>
      </w:r>
    </w:p>
    <w:p w14:paraId="2F2D776D">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F1D4C94">
      <w:pPr>
        <w:spacing w:line="360" w:lineRule="auto"/>
        <w:ind w:right="105" w:rightChars="5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90ACED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6A249014">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投标人</w:t>
      </w:r>
      <w:r>
        <w:rPr>
          <w:rFonts w:hint="eastAsia" w:ascii="宋体" w:hAnsi="宋体" w:eastAsia="宋体" w:cs="宋体"/>
          <w:b/>
          <w:color w:val="000000" w:themeColor="text1"/>
          <w:sz w:val="28"/>
          <w:szCs w:val="28"/>
          <w:highlight w:val="none"/>
          <w:lang w:val="en-US" w:eastAsia="zh-CN"/>
          <w14:textFill>
            <w14:solidFill>
              <w14:schemeClr w14:val="tx1"/>
            </w14:solidFill>
          </w14:textFill>
        </w:rPr>
        <w:t>递交投标保证金汇款凭证</w:t>
      </w:r>
    </w:p>
    <w:p w14:paraId="7EADDCA7">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7977A94C">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0703351B">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244B2603">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708676C8">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0C119DF">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534D3FDC">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EF4F20A">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610E0FB8">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CF7A22D">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2CE2F3C6">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1AB3DEA8">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5C15179A">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58C32811">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F0BB00C">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BDF2928">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1B0B452">
      <w:pPr>
        <w:pStyle w:val="42"/>
        <w:rPr>
          <w:rFonts w:hint="eastAsia"/>
          <w:color w:val="000000" w:themeColor="text1"/>
          <w:highlight w:val="none"/>
          <w14:textFill>
            <w14:solidFill>
              <w14:schemeClr w14:val="tx1"/>
            </w14:solidFill>
          </w14:textFill>
        </w:rPr>
      </w:pPr>
    </w:p>
    <w:p w14:paraId="429319A5">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3D6A2BB5">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7BFEC783">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3E0287D">
      <w:pPr>
        <w:pStyle w:val="42"/>
        <w:rPr>
          <w:rFonts w:hint="eastAsia"/>
          <w:color w:val="000000" w:themeColor="text1"/>
          <w:highlight w:val="none"/>
          <w:lang w:val="en-US" w:eastAsia="zh-CN"/>
          <w14:textFill>
            <w14:solidFill>
              <w14:schemeClr w14:val="tx1"/>
            </w14:solidFill>
          </w14:textFill>
        </w:rPr>
      </w:pPr>
    </w:p>
    <w:p w14:paraId="16ADD739">
      <w:pPr>
        <w:pStyle w:val="42"/>
        <w:numPr>
          <w:ilvl w:val="0"/>
          <w:numId w:val="0"/>
        </w:numPr>
        <w:autoSpaceDE w:val="0"/>
        <w:autoSpaceDN w:val="0"/>
        <w:adjustRightInd w:val="0"/>
        <w:snapToGrid w:val="0"/>
        <w:spacing w:line="360" w:lineRule="auto"/>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r>
        <w:rPr>
          <w:rFonts w:hint="eastAsia" w:hAnsi="宋体" w:cs="宋体"/>
          <w:b/>
          <w:color w:val="000000" w:themeColor="text1"/>
          <w:kern w:val="2"/>
          <w:sz w:val="28"/>
          <w:szCs w:val="28"/>
          <w:highlight w:val="none"/>
          <w:lang w:val="en-US" w:eastAsia="zh-CN" w:bidi="ar-SA"/>
          <w14:textFill>
            <w14:solidFill>
              <w14:schemeClr w14:val="tx1"/>
            </w14:solidFill>
          </w14:textFill>
        </w:rPr>
        <w:t>7</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r>
        <w:rPr>
          <w:rFonts w:hint="eastAsia" w:hAnsi="宋体" w:cs="宋体"/>
          <w:b/>
          <w:color w:val="000000" w:themeColor="text1"/>
          <w:kern w:val="2"/>
          <w:sz w:val="28"/>
          <w:szCs w:val="28"/>
          <w:highlight w:val="none"/>
          <w:lang w:val="en-US" w:eastAsia="zh-CN" w:bidi="ar-SA"/>
          <w14:textFill>
            <w14:solidFill>
              <w14:schemeClr w14:val="tx1"/>
            </w14:solidFill>
          </w14:textFill>
        </w:rPr>
        <w:t>投标企业类型声明函</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p>
    <w:p w14:paraId="6181C57E">
      <w:pPr>
        <w:pStyle w:val="2"/>
        <w:pageBreakBefore w:val="0"/>
        <w:kinsoku/>
        <w:wordWrap/>
        <w:overflowPunct/>
        <w:topLinePunct w:val="0"/>
        <w:autoSpaceDE/>
        <w:autoSpaceDN/>
        <w:bidi w:val="0"/>
        <w:snapToGrid/>
        <w:spacing w:before="0" w:after="0"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中小企业声明函（工程、服务）</w:t>
      </w:r>
    </w:p>
    <w:p w14:paraId="360FA6D9">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招标人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6"/>
          <w:kern w:val="0"/>
          <w:sz w:val="24"/>
          <w:szCs w:val="24"/>
          <w:highlight w:val="none"/>
          <w:u w:val="single"/>
          <w:lang w:val="en-US" w:eastAsia="zh-CN"/>
        </w:rPr>
        <w:t>项目名称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15E8AB2">
      <w:pPr>
        <w:keepNext w:val="0"/>
        <w:keepLines w:val="0"/>
        <w:pageBreakBefore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其他未列明行业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EF0CE23">
      <w:pPr>
        <w:keepNext w:val="0"/>
        <w:keepLines w:val="0"/>
        <w:pageBreakBefore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其他未列明行业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CA5F407">
      <w:pPr>
        <w:keepNext w:val="0"/>
        <w:keepLines w:val="0"/>
        <w:pageBreakBefore w:val="0"/>
        <w:kinsoku/>
        <w:wordWrap/>
        <w:overflowPunct/>
        <w:topLinePunct w:val="0"/>
        <w:autoSpaceDE/>
        <w:autoSpaceDN/>
        <w:bidi w:val="0"/>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0D40023">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750ABC9">
      <w:pPr>
        <w:keepNext w:val="0"/>
        <w:keepLines w:val="0"/>
        <w:pageBreakBefore w:val="0"/>
        <w:kinsoku/>
        <w:wordWrap/>
        <w:overflowPunct/>
        <w:topLinePunct w:val="0"/>
        <w:autoSpaceDE/>
        <w:autoSpaceDN/>
        <w:bidi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FF14CA6">
      <w:pPr>
        <w:keepNext w:val="0"/>
        <w:keepLines w:val="0"/>
        <w:pageBreakBefore w:val="0"/>
        <w:kinsoku/>
        <w:wordWrap/>
        <w:overflowPunct/>
        <w:topLinePunct w:val="0"/>
        <w:autoSpaceDE/>
        <w:autoSpaceDN/>
        <w:bidi w:val="0"/>
        <w:spacing w:line="336" w:lineRule="auto"/>
        <w:jc w:val="left"/>
        <w:textAlignment w:val="auto"/>
        <w:rPr>
          <w:rFonts w:hint="eastAsia" w:ascii="宋体" w:hAnsi="宋体" w:eastAsia="宋体" w:cs="宋体"/>
          <w:color w:val="auto"/>
          <w:sz w:val="24"/>
          <w:szCs w:val="24"/>
          <w:highlight w:val="none"/>
        </w:rPr>
      </w:pPr>
    </w:p>
    <w:p w14:paraId="26567CA3">
      <w:pPr>
        <w:keepNext w:val="0"/>
        <w:keepLines w:val="0"/>
        <w:pageBreakBefore w:val="0"/>
        <w:kinsoku/>
        <w:wordWrap/>
        <w:overflowPunct/>
        <w:topLinePunct w:val="0"/>
        <w:autoSpaceDE/>
        <w:autoSpaceDN/>
        <w:bidi w:val="0"/>
        <w:spacing w:line="336"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名称（盖</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章）：</w:t>
      </w:r>
      <w:r>
        <w:rPr>
          <w:rFonts w:hint="eastAsia" w:ascii="宋体" w:hAnsi="宋体" w:eastAsia="宋体" w:cs="宋体"/>
          <w:color w:val="auto"/>
          <w:spacing w:val="57"/>
          <w:kern w:val="0"/>
          <w:sz w:val="24"/>
          <w:szCs w:val="24"/>
          <w:highlight w:val="none"/>
          <w:u w:val="single"/>
        </w:rPr>
        <w:t xml:space="preserve">                </w:t>
      </w:r>
      <w:r>
        <w:rPr>
          <w:rFonts w:hint="eastAsia" w:ascii="宋体" w:hAnsi="宋体" w:eastAsia="宋体" w:cs="宋体"/>
          <w:color w:val="auto"/>
          <w:spacing w:val="57"/>
          <w:kern w:val="0"/>
          <w:sz w:val="24"/>
          <w:szCs w:val="24"/>
          <w:highlight w:val="none"/>
          <w:u w:val="single"/>
          <w:lang w:val="en-US" w:eastAsia="zh-CN"/>
        </w:rPr>
        <w:t xml:space="preserve">  </w:t>
      </w:r>
      <w:r>
        <w:rPr>
          <w:rFonts w:hint="eastAsia" w:ascii="宋体" w:hAnsi="宋体" w:eastAsia="宋体" w:cs="宋体"/>
          <w:color w:val="auto"/>
          <w:spacing w:val="57"/>
          <w:kern w:val="0"/>
          <w:sz w:val="24"/>
          <w:szCs w:val="24"/>
          <w:highlight w:val="none"/>
          <w:u w:val="single"/>
        </w:rPr>
        <w:t xml:space="preserve"> </w:t>
      </w:r>
      <w:r>
        <w:rPr>
          <w:rFonts w:hint="eastAsia" w:ascii="宋体" w:hAnsi="宋体" w:eastAsia="宋体" w:cs="宋体"/>
          <w:color w:val="auto"/>
          <w:spacing w:val="57"/>
          <w:kern w:val="0"/>
          <w:sz w:val="24"/>
          <w:szCs w:val="24"/>
          <w:highlight w:val="none"/>
          <w:u w:val="single"/>
          <w:lang w:val="en-US" w:eastAsia="zh-CN"/>
        </w:rPr>
        <w:t xml:space="preserve"> </w:t>
      </w:r>
    </w:p>
    <w:p w14:paraId="6D6AA1B1">
      <w:pPr>
        <w:pStyle w:val="91"/>
        <w:keepNext w:val="0"/>
        <w:keepLines w:val="0"/>
        <w:pageBreakBefore w:val="0"/>
        <w:widowControl/>
        <w:kinsoku/>
        <w:wordWrap/>
        <w:overflowPunct/>
        <w:topLinePunct w:val="0"/>
        <w:autoSpaceDE/>
        <w:autoSpaceDN/>
        <w:bidi w:val="0"/>
        <w:adjustRightInd/>
        <w:snapToGrid/>
        <w:spacing w:line="336" w:lineRule="auto"/>
        <w:ind w:left="0" w:leftChars="0"/>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b w:val="0"/>
          <w:bCs w:val="0"/>
          <w:color w:val="auto"/>
          <w:sz w:val="24"/>
          <w:highlight w:val="none"/>
          <w:lang w:val="en-US" w:eastAsia="zh-CN"/>
        </w:rPr>
        <w:t>日　 期：</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年</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月</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日</w:t>
      </w:r>
      <w:r>
        <w:rPr>
          <w:rFonts w:hint="eastAsia" w:ascii="宋体" w:hAnsi="宋体" w:eastAsia="宋体" w:cs="宋体"/>
          <w:bCs/>
          <w:color w:val="auto"/>
          <w:sz w:val="24"/>
          <w:szCs w:val="24"/>
          <w:highlight w:val="none"/>
          <w:shd w:val="clear" w:color="auto" w:fill="FFFFFF"/>
        </w:rPr>
        <w:t xml:space="preserve">        </w:t>
      </w:r>
    </w:p>
    <w:p w14:paraId="122F0031">
      <w:pPr>
        <w:pStyle w:val="9"/>
        <w:keepNext w:val="0"/>
        <w:keepLines w:val="0"/>
        <w:pageBreakBefore w:val="0"/>
        <w:shd w:val="clear" w:color="auto" w:fill="FFFFFF"/>
        <w:kinsoku/>
        <w:wordWrap/>
        <w:overflowPunct/>
        <w:topLinePunct w:val="0"/>
        <w:autoSpaceDE/>
        <w:autoSpaceDN/>
        <w:bidi w:val="0"/>
        <w:spacing w:line="336" w:lineRule="auto"/>
        <w:ind w:firstLine="480" w:firstLineChars="200"/>
        <w:textAlignment w:val="auto"/>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注：从业人员、营业收入、资产总额填报上一年度数据。</w:t>
      </w:r>
    </w:p>
    <w:p w14:paraId="4C0EE207">
      <w:pPr>
        <w:pStyle w:val="94"/>
        <w:keepNext w:val="0"/>
        <w:keepLines w:val="0"/>
        <w:pageBreakBefore w:val="0"/>
        <w:kinsoku/>
        <w:wordWrap/>
        <w:overflowPunct/>
        <w:topLinePunct w:val="0"/>
        <w:autoSpaceDE/>
        <w:autoSpaceDN/>
        <w:bidi w:val="0"/>
        <w:adjustRightInd w:val="0"/>
        <w:snapToGrid w:val="0"/>
        <w:spacing w:line="336"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说明：1、填写前请认真阅读</w:t>
      </w:r>
      <w:r>
        <w:rPr>
          <w:rFonts w:hint="eastAsia" w:ascii="宋体" w:hAnsi="宋体" w:eastAsia="宋体" w:cs="宋体"/>
          <w:color w:val="auto"/>
          <w:spacing w:val="6"/>
          <w:kern w:val="0"/>
          <w:sz w:val="24"/>
          <w:szCs w:val="24"/>
          <w:highlight w:val="none"/>
        </w:rPr>
        <w:t>《工业和信息化部、国家统计局、国家发展和改革委员会、财政部关于印发中小企业划型标准规定的通知》（工信部联企业</w:t>
      </w:r>
      <w:r>
        <w:rPr>
          <w:rFonts w:hint="eastAsia" w:ascii="宋体" w:hAnsi="宋体" w:eastAsia="宋体" w:cs="宋体"/>
          <w:color w:val="auto"/>
          <w:spacing w:val="6"/>
          <w:sz w:val="24"/>
          <w:szCs w:val="24"/>
          <w:highlight w:val="none"/>
        </w:rPr>
        <w:t>〔2011〕</w:t>
      </w:r>
      <w:r>
        <w:rPr>
          <w:rFonts w:hint="eastAsia" w:ascii="宋体" w:hAnsi="宋体" w:eastAsia="宋体" w:cs="宋体"/>
          <w:color w:val="auto"/>
          <w:spacing w:val="6"/>
          <w:kern w:val="0"/>
          <w:sz w:val="24"/>
          <w:szCs w:val="24"/>
          <w:highlight w:val="none"/>
        </w:rPr>
        <w:t>300号）和</w:t>
      </w:r>
      <w:r>
        <w:rPr>
          <w:rFonts w:hint="eastAsia" w:ascii="宋体" w:hAnsi="宋体" w:eastAsia="宋体" w:cs="宋体"/>
          <w:color w:val="auto"/>
          <w:spacing w:val="6"/>
          <w:sz w:val="24"/>
          <w:szCs w:val="24"/>
          <w:highlight w:val="none"/>
        </w:rPr>
        <w:t>财政部、工业和信息化部《关于印发&lt;政府采购促进中小企业发展管理办法&gt;的通知》（财库〔2020〕46号）</w:t>
      </w:r>
      <w:r>
        <w:rPr>
          <w:rFonts w:hint="eastAsia" w:ascii="宋体" w:hAnsi="宋体" w:eastAsia="宋体" w:cs="宋体"/>
          <w:color w:val="auto"/>
          <w:sz w:val="24"/>
          <w:szCs w:val="24"/>
          <w:highlight w:val="none"/>
        </w:rPr>
        <w:t>相关规定。</w:t>
      </w:r>
    </w:p>
    <w:p w14:paraId="6C6B91C4">
      <w:pPr>
        <w:pStyle w:val="94"/>
        <w:keepNext w:val="0"/>
        <w:keepLines w:val="0"/>
        <w:pageBreakBefore w:val="0"/>
        <w:numPr>
          <w:ilvl w:val="0"/>
          <w:numId w:val="0"/>
        </w:numPr>
        <w:kinsoku/>
        <w:wordWrap/>
        <w:overflowPunct/>
        <w:topLinePunct w:val="0"/>
        <w:autoSpaceDE/>
        <w:autoSpaceDN/>
        <w:bidi w:val="0"/>
        <w:adjustRightInd w:val="0"/>
        <w:snapToGrid w:val="0"/>
        <w:spacing w:line="336" w:lineRule="auto"/>
        <w:ind w:leftChars="0"/>
        <w:textAlignment w:val="auto"/>
        <w:rPr>
          <w:rFonts w:hint="eastAsia" w:ascii="宋体" w:hAnsi="宋体" w:eastAsia="宋体" w:cs="宋体"/>
          <w:color w:val="auto"/>
          <w:sz w:val="24"/>
          <w:szCs w:val="24"/>
          <w:highlight w:val="none"/>
        </w:rPr>
      </w:pPr>
    </w:p>
    <w:p w14:paraId="075DE37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87748D7">
      <w:pPr>
        <w:keepNext w:val="0"/>
        <w:keepLines w:val="0"/>
        <w:pageBreakBefore w:val="0"/>
        <w:widowControl w:val="0"/>
        <w:tabs>
          <w:tab w:val="left" w:pos="6300"/>
        </w:tabs>
        <w:kinsoku/>
        <w:wordWrap/>
        <w:overflowPunct/>
        <w:topLinePunct w:val="0"/>
        <w:autoSpaceDE/>
        <w:autoSpaceDN/>
        <w:bidi w:val="0"/>
        <w:adjustRightInd/>
        <w:snapToGrid w:val="0"/>
        <w:spacing w:before="157" w:beforeLines="50" w:line="500" w:lineRule="exact"/>
        <w:ind w:firstLine="562" w:firstLineChars="200"/>
        <w:jc w:val="center"/>
        <w:textAlignment w:val="auto"/>
        <w:outlineLvl w:val="0"/>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残疾人福利性单位声明函（如有）</w:t>
      </w:r>
    </w:p>
    <w:p w14:paraId="5A896A76">
      <w:pPr>
        <w:tabs>
          <w:tab w:val="left" w:pos="6300"/>
        </w:tabs>
        <w:snapToGrid w:val="0"/>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1BD42D9">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 w:val="24"/>
          <w:szCs w:val="24"/>
          <w:highlight w:val="none"/>
          <w:u w:val="single"/>
          <w14:textFill>
            <w14:solidFill>
              <w14:schemeClr w14:val="tx1"/>
            </w14:solidFill>
          </w14:textFill>
        </w:rPr>
        <w:t>_（</w:t>
      </w:r>
      <w:r>
        <w:rPr>
          <w:rFonts w:hint="eastAsia" w:ascii="宋体" w:hAnsi="宋体" w:cs="宋体"/>
          <w:color w:val="000000" w:themeColor="text1"/>
          <w:sz w:val="24"/>
          <w:szCs w:val="24"/>
          <w:highlight w:val="none"/>
          <w:u w:val="single"/>
          <w:lang w:eastAsia="zh-CN"/>
          <w14:textFill>
            <w14:solidFill>
              <w14:schemeClr w14:val="tx1"/>
            </w14:solidFill>
          </w14:textFill>
        </w:rPr>
        <w:t>招标人</w:t>
      </w:r>
      <w:r>
        <w:rPr>
          <w:rFonts w:hint="eastAsia" w:ascii="宋体" w:hAnsi="宋体" w:eastAsia="宋体" w:cs="宋体"/>
          <w:color w:val="000000" w:themeColor="text1"/>
          <w:sz w:val="24"/>
          <w:szCs w:val="24"/>
          <w:highlight w:val="none"/>
          <w:u w:val="single"/>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的______项目采购活动提供本单位制造的货物</w:t>
      </w:r>
      <w:r>
        <w:rPr>
          <w:rFonts w:hint="eastAsia" w:ascii="宋体" w:hAnsi="宋体" w:eastAsia="宋体" w:cs="宋体"/>
          <w:color w:val="000000" w:themeColor="text1"/>
          <w:sz w:val="24"/>
          <w:szCs w:val="24"/>
          <w:highlight w:val="none"/>
          <w:u w:val="single"/>
          <w14:textFill>
            <w14:solidFill>
              <w14:schemeClr w14:val="tx1"/>
            </w14:solidFill>
          </w14:textFill>
        </w:rPr>
        <w:t>（由本单位承担工程/提供服务）</w:t>
      </w:r>
      <w:r>
        <w:rPr>
          <w:rFonts w:hint="eastAsia" w:ascii="宋体" w:hAnsi="宋体" w:eastAsia="宋体" w:cs="宋体"/>
          <w:color w:val="000000" w:themeColor="text1"/>
          <w:sz w:val="24"/>
          <w:szCs w:val="24"/>
          <w:highlight w:val="none"/>
          <w14:textFill>
            <w14:solidFill>
              <w14:schemeClr w14:val="tx1"/>
            </w14:solidFill>
          </w14:textFill>
        </w:rPr>
        <w:t>，或者提供其他残疾人福利性单位制造的货物（不包括使用非残疾人福利性单位注册商标的货物）。</w:t>
      </w:r>
    </w:p>
    <w:p w14:paraId="72431165">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B8C84FA">
      <w:pPr>
        <w:tabs>
          <w:tab w:val="left" w:pos="6300"/>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6F921A8">
      <w:pPr>
        <w:spacing w:line="4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投标单位：</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（全称）（盖章）  </w:t>
      </w:r>
    </w:p>
    <w:p w14:paraId="4224DB02">
      <w:pPr>
        <w:pStyle w:val="12"/>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法定代表人或委托代理人：</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（签字或盖章）</w:t>
      </w:r>
    </w:p>
    <w:p w14:paraId="67B76559">
      <w:pPr>
        <w:widowControl/>
        <w:adjustRightInd w:val="0"/>
        <w:snapToGrid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kern w:val="0"/>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19ACCABE">
      <w:pPr>
        <w:spacing w:line="360" w:lineRule="auto"/>
        <w:jc w:val="left"/>
        <w:rPr>
          <w:rFonts w:hint="eastAsia" w:ascii="宋体" w:hAnsi="宋体" w:eastAsia="宋体" w:cs="宋体"/>
          <w:bCs/>
          <w:color w:val="000000" w:themeColor="text1"/>
          <w:sz w:val="24"/>
          <w:szCs w:val="24"/>
          <w:highlight w:val="none"/>
          <w14:textFill>
            <w14:solidFill>
              <w14:schemeClr w14:val="tx1"/>
            </w14:solidFill>
          </w14:textFill>
        </w:rPr>
      </w:pPr>
    </w:p>
    <w:p w14:paraId="5B7B722A">
      <w:pPr>
        <w:widowControl/>
        <w:spacing w:line="440" w:lineRule="exact"/>
        <w:ind w:firstLine="48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注：须提供证明材料（能反映出企业残疾人的占比等情况的材料及残疾人证等）。</w:t>
      </w:r>
    </w:p>
    <w:p w14:paraId="4C26EA8C">
      <w:pPr>
        <w:spacing w:line="360" w:lineRule="auto"/>
        <w:ind w:firstLine="220" w:firstLineChars="100"/>
        <w:jc w:val="left"/>
        <w:rPr>
          <w:rFonts w:hint="eastAsia" w:ascii="宋体" w:hAnsi="宋体" w:eastAsia="宋体" w:cs="宋体"/>
          <w:bCs/>
          <w:color w:val="000000" w:themeColor="text1"/>
          <w:sz w:val="22"/>
          <w:szCs w:val="30"/>
          <w:highlight w:val="none"/>
          <w14:textFill>
            <w14:solidFill>
              <w14:schemeClr w14:val="tx1"/>
            </w14:solidFill>
          </w14:textFill>
        </w:rPr>
      </w:pPr>
    </w:p>
    <w:p w14:paraId="4A8680EB">
      <w:pPr>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4A7928A7">
      <w:pPr>
        <w:widowControl/>
        <w:spacing w:line="56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2D2C33DC">
      <w:pPr>
        <w:widowControl/>
        <w:spacing w:line="56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1C5F94E2">
      <w:pPr>
        <w:widowControl/>
        <w:spacing w:line="560" w:lineRule="exact"/>
        <w:jc w:val="center"/>
        <w:rPr>
          <w:rStyle w:val="63"/>
          <w:rFonts w:hint="eastAsia" w:ascii="宋体" w:hAnsi="宋体" w:eastAsia="宋体" w:cs="宋体"/>
          <w:b/>
          <w:color w:val="000000" w:themeColor="text1"/>
          <w:kern w:val="2"/>
          <w:szCs w:val="24"/>
          <w:highlight w:val="none"/>
          <w:lang w:val="en-US" w:eastAsia="zh-CN" w:bidi="ar-SA"/>
          <w14:textFill>
            <w14:solidFill>
              <w14:schemeClr w14:val="tx1"/>
            </w14:solidFill>
          </w14:textFill>
        </w:rPr>
      </w:pPr>
      <w:r>
        <w:rPr>
          <w:rStyle w:val="63"/>
          <w:rFonts w:hint="eastAsia" w:ascii="仿宋" w:hAnsi="仿宋" w:eastAsia="仿宋" w:cs="仿宋"/>
          <w:b/>
          <w:color w:val="000000" w:themeColor="text1"/>
          <w:kern w:val="2"/>
          <w:szCs w:val="24"/>
          <w:highlight w:val="none"/>
          <w:lang w:val="en-US" w:eastAsia="zh-CN" w:bidi="ar-SA"/>
          <w14:textFill>
            <w14:solidFill>
              <w14:schemeClr w14:val="tx1"/>
            </w14:solidFill>
          </w14:textFill>
        </w:rPr>
        <w:br w:type="page"/>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监狱企业证明文件（如有）</w:t>
      </w:r>
    </w:p>
    <w:p w14:paraId="31F0F311">
      <w:pPr>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14:paraId="342E78AC">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监狱企业证明（如属于监狱企业，需提供由省级以上监狱管理局、戒毒管理局（含新疆生产建设兵团）出具的属于监狱企业的证明文件）；</w:t>
      </w:r>
    </w:p>
    <w:p w14:paraId="57CA4DC3">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2.证明材料加盖</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w:t>
      </w:r>
    </w:p>
    <w:p w14:paraId="70D51EB6">
      <w:pPr>
        <w:rPr>
          <w:rFonts w:hint="eastAsia" w:ascii="宋体" w:hAnsi="宋体" w:eastAsia="宋体" w:cs="宋体"/>
          <w:color w:val="000000" w:themeColor="text1"/>
          <w:sz w:val="24"/>
          <w:szCs w:val="24"/>
          <w:highlight w:val="none"/>
          <w14:textFill>
            <w14:solidFill>
              <w14:schemeClr w14:val="tx1"/>
            </w14:solidFill>
          </w14:textFill>
        </w:rPr>
      </w:pPr>
    </w:p>
    <w:p w14:paraId="215F0AFA">
      <w:pPr>
        <w:rPr>
          <w:rFonts w:hint="eastAsia" w:ascii="宋体" w:hAnsi="宋体" w:eastAsia="宋体" w:cs="宋体"/>
          <w:color w:val="000000" w:themeColor="text1"/>
          <w:sz w:val="24"/>
          <w:highlight w:val="none"/>
          <w14:textFill>
            <w14:solidFill>
              <w14:schemeClr w14:val="tx1"/>
            </w14:solidFill>
          </w14:textFill>
        </w:rPr>
      </w:pPr>
    </w:p>
    <w:p w14:paraId="4D0ACED7">
      <w:pPr>
        <w:rPr>
          <w:rFonts w:hint="eastAsia" w:ascii="宋体" w:hAnsi="宋体" w:eastAsia="宋体" w:cs="宋体"/>
          <w:color w:val="000000" w:themeColor="text1"/>
          <w:sz w:val="24"/>
          <w:highlight w:val="none"/>
          <w14:textFill>
            <w14:solidFill>
              <w14:schemeClr w14:val="tx1"/>
            </w14:solidFill>
          </w14:textFill>
        </w:rPr>
      </w:pPr>
    </w:p>
    <w:p w14:paraId="28F10FCE">
      <w:pPr>
        <w:rPr>
          <w:rFonts w:hint="eastAsia" w:ascii="宋体" w:hAnsi="宋体" w:eastAsia="宋体" w:cs="宋体"/>
          <w:color w:val="000000" w:themeColor="text1"/>
          <w:sz w:val="24"/>
          <w:highlight w:val="none"/>
          <w14:textFill>
            <w14:solidFill>
              <w14:schemeClr w14:val="tx1"/>
            </w14:solidFill>
          </w14:textFill>
        </w:rPr>
      </w:pPr>
    </w:p>
    <w:p w14:paraId="4FC59D9E">
      <w:pPr>
        <w:rPr>
          <w:rFonts w:hint="eastAsia" w:ascii="宋体" w:hAnsi="宋体" w:eastAsia="宋体" w:cs="宋体"/>
          <w:color w:val="000000" w:themeColor="text1"/>
          <w:sz w:val="24"/>
          <w:highlight w:val="none"/>
          <w14:textFill>
            <w14:solidFill>
              <w14:schemeClr w14:val="tx1"/>
            </w14:solidFill>
          </w14:textFill>
        </w:rPr>
      </w:pPr>
    </w:p>
    <w:p w14:paraId="0AAAA1D5">
      <w:pPr>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不参与围标串标承诺书</w:t>
      </w:r>
    </w:p>
    <w:p w14:paraId="48E74AE5">
      <w:pPr>
        <w:pStyle w:val="12"/>
        <w:rPr>
          <w:rFonts w:hint="eastAsia" w:ascii="宋体" w:hAnsi="宋体" w:eastAsia="宋体" w:cs="宋体"/>
          <w:color w:val="000000" w:themeColor="text1"/>
          <w:highlight w:val="none"/>
          <w:lang w:eastAsia="zh-CN"/>
          <w14:textFill>
            <w14:solidFill>
              <w14:schemeClr w14:val="tx1"/>
            </w14:solidFill>
          </w14:textFill>
        </w:rPr>
      </w:pPr>
    </w:p>
    <w:p w14:paraId="5B09EC32">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本人作为经授权</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代表，清楚知晓我单位本项目投标活动，对以下事项作出承诺：</w:t>
      </w:r>
    </w:p>
    <w:p w14:paraId="78240B05">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我单位和我本人遵循公开、公平、公正、诚实守信的原则，依法依规参与本项目竞标。</w:t>
      </w:r>
    </w:p>
    <w:p w14:paraId="65F9A579">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我单位和我本人在本项目招投标活动中，未参与围标串标。</w:t>
      </w:r>
    </w:p>
    <w:p w14:paraId="3174F4A8">
      <w:pPr>
        <w:widowControl/>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我单位如被查实在本项目招标投标活动中存在《新疆维吾尔自治区房屋建筑和市政基础设施工程串通投标和弄虚作假行为认定查处办法（试行）》所列围标串标行为的，递交</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行为作为实施串通投标违法行为的关键环节，本人承担直接责任人员法律责任，接受相应行政处罚和失信惩戒。</w:t>
      </w:r>
    </w:p>
    <w:p w14:paraId="1E4450B0">
      <w:pPr>
        <w:widowControl/>
        <w:spacing w:line="560" w:lineRule="exact"/>
        <w:jc w:val="center"/>
        <w:rPr>
          <w:rStyle w:val="63"/>
          <w:rFonts w:hint="eastAsia" w:ascii="宋体" w:hAnsi="宋体" w:eastAsia="宋体" w:cs="宋体"/>
          <w:b/>
          <w:color w:val="000000" w:themeColor="text1"/>
          <w:kern w:val="2"/>
          <w:szCs w:val="24"/>
          <w:highlight w:val="none"/>
          <w:lang w:val="en-US" w:eastAsia="zh-CN" w:bidi="ar-SA"/>
          <w14:textFill>
            <w14:solidFill>
              <w14:schemeClr w14:val="tx1"/>
            </w14:solidFill>
          </w14:textFill>
        </w:rPr>
      </w:pPr>
    </w:p>
    <w:p w14:paraId="43BF40A9">
      <w:pPr>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《不参与围标串标承诺书》签署页</w:t>
      </w:r>
    </w:p>
    <w:p w14:paraId="35982B9B">
      <w:pPr>
        <w:numPr>
          <w:ilvl w:val="0"/>
          <w:numId w:val="0"/>
        </w:numPr>
        <w:spacing w:line="360" w:lineRule="auto"/>
        <w:ind w:left="21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0D06B94D">
      <w:pPr>
        <w:numPr>
          <w:ilvl w:val="0"/>
          <w:numId w:val="0"/>
        </w:numPr>
        <w:spacing w:line="360" w:lineRule="auto"/>
        <w:ind w:left="21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 xml:space="preserve">编号：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86DEDF8">
      <w:pPr>
        <w:numPr>
          <w:ilvl w:val="0"/>
          <w:numId w:val="0"/>
        </w:numPr>
        <w:spacing w:line="360" w:lineRule="auto"/>
        <w:ind w:left="210" w:left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日</w:t>
      </w:r>
    </w:p>
    <w:p w14:paraId="22F31AD7">
      <w:pPr>
        <w:pStyle w:val="12"/>
        <w:rPr>
          <w:rFonts w:hint="eastAsia" w:ascii="宋体" w:hAnsi="宋体" w:eastAsia="宋体" w:cs="宋体"/>
          <w:color w:val="000000" w:themeColor="text1"/>
          <w:sz w:val="22"/>
          <w:szCs w:val="22"/>
          <w:highlight w:val="none"/>
          <w:lang w:eastAsia="zh-CN"/>
          <w14:textFill>
            <w14:solidFill>
              <w14:schemeClr w14:val="tx1"/>
            </w14:solidFill>
          </w14:textFill>
        </w:rPr>
      </w:pPr>
    </w:p>
    <w:tbl>
      <w:tblPr>
        <w:tblStyle w:val="31"/>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959"/>
        <w:gridCol w:w="3696"/>
      </w:tblGrid>
      <w:tr w14:paraId="5092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16732D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4959" w:type="dxa"/>
            <w:noWrap w:val="0"/>
            <w:vAlign w:val="center"/>
          </w:tcPr>
          <w:p w14:paraId="4C6F92DB">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投标单位名称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盖章</w:t>
            </w:r>
            <w:r>
              <w:rPr>
                <w:rFonts w:hint="eastAsia" w:ascii="宋体" w:hAnsi="宋体" w:cs="宋体"/>
                <w:color w:val="000000" w:themeColor="text1"/>
                <w:sz w:val="24"/>
                <w:szCs w:val="24"/>
                <w:highlight w:val="none"/>
                <w:lang w:eastAsia="zh-CN"/>
                <w14:textFill>
                  <w14:solidFill>
                    <w14:schemeClr w14:val="tx1"/>
                  </w14:solidFill>
                </w14:textFill>
              </w:rPr>
              <w:t>）</w:t>
            </w:r>
          </w:p>
        </w:tc>
        <w:tc>
          <w:tcPr>
            <w:tcW w:w="3696" w:type="dxa"/>
            <w:noWrap w:val="0"/>
            <w:vAlign w:val="center"/>
          </w:tcPr>
          <w:p w14:paraId="414DA9D2">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投标单位代表签名</w:t>
            </w:r>
            <w:r>
              <w:rPr>
                <w:rFonts w:hint="eastAsia" w:ascii="宋体" w:hAnsi="宋体" w:cs="宋体"/>
                <w:color w:val="000000" w:themeColor="text1"/>
                <w:sz w:val="24"/>
                <w:szCs w:val="24"/>
                <w:highlight w:val="none"/>
                <w:lang w:val="en-US" w:eastAsia="zh-CN"/>
                <w14:textFill>
                  <w14:solidFill>
                    <w14:schemeClr w14:val="tx1"/>
                  </w14:solidFill>
                </w14:textFill>
              </w:rPr>
              <w:t>或盖章</w:t>
            </w:r>
          </w:p>
        </w:tc>
      </w:tr>
      <w:tr w14:paraId="5845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center"/>
          </w:tcPr>
          <w:p w14:paraId="720EFDB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959" w:type="dxa"/>
            <w:noWrap w:val="0"/>
            <w:vAlign w:val="center"/>
          </w:tcPr>
          <w:p w14:paraId="791B0F0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696" w:type="dxa"/>
            <w:noWrap w:val="0"/>
            <w:vAlign w:val="center"/>
          </w:tcPr>
          <w:p w14:paraId="2C90F50B">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7CB7444C">
      <w:pPr>
        <w:pStyle w:val="42"/>
        <w:rPr>
          <w:rFonts w:hint="eastAsia"/>
          <w:color w:val="000000" w:themeColor="text1"/>
          <w:sz w:val="22"/>
          <w:szCs w:val="21"/>
          <w:highlight w:val="none"/>
          <w:lang w:val="en-US" w:eastAsia="zh-CN"/>
          <w14:textFill>
            <w14:solidFill>
              <w14:schemeClr w14:val="tx1"/>
            </w14:solidFill>
          </w14:textFill>
        </w:rPr>
      </w:pPr>
    </w:p>
    <w:p w14:paraId="49721D24">
      <w:pPr>
        <w:rPr>
          <w:rFonts w:hint="eastAsia"/>
          <w:color w:val="000000" w:themeColor="text1"/>
          <w:sz w:val="20"/>
          <w:szCs w:val="22"/>
          <w:highlight w:val="none"/>
          <w:lang w:val="en-US" w:eastAsia="zh-CN"/>
          <w14:textFill>
            <w14:solidFill>
              <w14:schemeClr w14:val="tx1"/>
            </w14:solidFill>
          </w14:textFill>
        </w:rPr>
      </w:pPr>
    </w:p>
    <w:p w14:paraId="71110FCC">
      <w:pPr>
        <w:pStyle w:val="42"/>
        <w:rPr>
          <w:rFonts w:hint="eastAsia"/>
          <w:color w:val="000000" w:themeColor="text1"/>
          <w:sz w:val="22"/>
          <w:szCs w:val="21"/>
          <w:highlight w:val="none"/>
          <w:lang w:val="en-US" w:eastAsia="zh-CN"/>
          <w14:textFill>
            <w14:solidFill>
              <w14:schemeClr w14:val="tx1"/>
            </w14:solidFill>
          </w14:textFill>
        </w:rPr>
      </w:pPr>
    </w:p>
    <w:p w14:paraId="5D20A95A">
      <w:pPr>
        <w:rPr>
          <w:rFonts w:hint="eastAsia"/>
          <w:color w:val="000000" w:themeColor="text1"/>
          <w:highlight w:val="none"/>
          <w:lang w:val="en-US" w:eastAsia="zh-CN"/>
          <w14:textFill>
            <w14:solidFill>
              <w14:schemeClr w14:val="tx1"/>
            </w14:solidFill>
          </w14:textFill>
        </w:rPr>
      </w:pPr>
    </w:p>
    <w:p w14:paraId="7E7EF385">
      <w:pPr>
        <w:pStyle w:val="42"/>
        <w:rPr>
          <w:rFonts w:hint="eastAsia"/>
          <w:color w:val="000000" w:themeColor="text1"/>
          <w:highlight w:val="none"/>
          <w:lang w:val="en-US" w:eastAsia="zh-CN"/>
          <w14:textFill>
            <w14:solidFill>
              <w14:schemeClr w14:val="tx1"/>
            </w14:solidFill>
          </w14:textFill>
        </w:rPr>
      </w:pPr>
    </w:p>
    <w:p w14:paraId="518410BD">
      <w:pPr>
        <w:rPr>
          <w:rFonts w:hint="eastAsia"/>
          <w:color w:val="000000" w:themeColor="text1"/>
          <w:highlight w:val="none"/>
          <w:lang w:val="en-US" w:eastAsia="zh-CN"/>
          <w14:textFill>
            <w14:solidFill>
              <w14:schemeClr w14:val="tx1"/>
            </w14:solidFill>
          </w14:textFill>
        </w:rPr>
      </w:pPr>
    </w:p>
    <w:p w14:paraId="5980B3CB">
      <w:pPr>
        <w:pStyle w:val="42"/>
        <w:rPr>
          <w:rFonts w:hint="eastAsia"/>
          <w:color w:val="000000" w:themeColor="text1"/>
          <w:highlight w:val="none"/>
          <w:lang w:val="en-US" w:eastAsia="zh-CN"/>
          <w14:textFill>
            <w14:solidFill>
              <w14:schemeClr w14:val="tx1"/>
            </w14:solidFill>
          </w14:textFill>
        </w:rPr>
      </w:pPr>
    </w:p>
    <w:p w14:paraId="2D2F011A">
      <w:pPr>
        <w:rPr>
          <w:rFonts w:hint="eastAsia"/>
          <w:color w:val="000000" w:themeColor="text1"/>
          <w:highlight w:val="none"/>
          <w:lang w:val="en-US" w:eastAsia="zh-CN"/>
          <w14:textFill>
            <w14:solidFill>
              <w14:schemeClr w14:val="tx1"/>
            </w14:solidFill>
          </w14:textFill>
        </w:rPr>
      </w:pPr>
    </w:p>
    <w:p w14:paraId="70D571A0">
      <w:pPr>
        <w:pStyle w:val="42"/>
        <w:rPr>
          <w:rFonts w:hint="eastAsia"/>
          <w:color w:val="000000" w:themeColor="text1"/>
          <w:highlight w:val="none"/>
          <w:lang w:val="en-US" w:eastAsia="zh-CN"/>
          <w14:textFill>
            <w14:solidFill>
              <w14:schemeClr w14:val="tx1"/>
            </w14:solidFill>
          </w14:textFill>
        </w:rPr>
      </w:pPr>
    </w:p>
    <w:p w14:paraId="647B8E42">
      <w:pPr>
        <w:rPr>
          <w:rFonts w:hint="eastAsia"/>
          <w:color w:val="000000" w:themeColor="text1"/>
          <w:highlight w:val="none"/>
          <w:lang w:val="en-US" w:eastAsia="zh-CN"/>
          <w14:textFill>
            <w14:solidFill>
              <w14:schemeClr w14:val="tx1"/>
            </w14:solidFill>
          </w14:textFill>
        </w:rPr>
      </w:pPr>
    </w:p>
    <w:p w14:paraId="6D919C1A">
      <w:pPr>
        <w:pStyle w:val="42"/>
        <w:rPr>
          <w:rFonts w:hint="eastAsia"/>
          <w:color w:val="000000" w:themeColor="text1"/>
          <w:highlight w:val="none"/>
          <w:lang w:val="en-US" w:eastAsia="zh-CN"/>
          <w14:textFill>
            <w14:solidFill>
              <w14:schemeClr w14:val="tx1"/>
            </w14:solidFill>
          </w14:textFill>
        </w:rPr>
      </w:pPr>
    </w:p>
    <w:p w14:paraId="1CECCAAA">
      <w:pPr>
        <w:rPr>
          <w:rFonts w:hint="eastAsia"/>
          <w:color w:val="000000" w:themeColor="text1"/>
          <w:highlight w:val="none"/>
          <w:lang w:val="en-US" w:eastAsia="zh-CN"/>
          <w14:textFill>
            <w14:solidFill>
              <w14:schemeClr w14:val="tx1"/>
            </w14:solidFill>
          </w14:textFill>
        </w:rPr>
      </w:pPr>
    </w:p>
    <w:p w14:paraId="6EC8F11F">
      <w:pPr>
        <w:pStyle w:val="42"/>
        <w:rPr>
          <w:rFonts w:hint="eastAsia"/>
          <w:color w:val="000000" w:themeColor="text1"/>
          <w:highlight w:val="none"/>
          <w:lang w:val="en-US" w:eastAsia="zh-CN"/>
          <w14:textFill>
            <w14:solidFill>
              <w14:schemeClr w14:val="tx1"/>
            </w14:solidFill>
          </w14:textFill>
        </w:rPr>
      </w:pPr>
    </w:p>
    <w:p w14:paraId="15DF006A">
      <w:pPr>
        <w:rPr>
          <w:rFonts w:hint="eastAsia"/>
          <w:color w:val="000000" w:themeColor="text1"/>
          <w:highlight w:val="none"/>
          <w:lang w:val="en-US" w:eastAsia="zh-CN"/>
          <w14:textFill>
            <w14:solidFill>
              <w14:schemeClr w14:val="tx1"/>
            </w14:solidFill>
          </w14:textFill>
        </w:rPr>
      </w:pPr>
    </w:p>
    <w:p w14:paraId="6E590B45">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4622E7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3B0B4BE">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00BED3D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近三年项目业绩一览表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2"/>
        <w:gridCol w:w="1493"/>
        <w:gridCol w:w="1329"/>
        <w:gridCol w:w="1497"/>
        <w:gridCol w:w="1403"/>
        <w:gridCol w:w="1422"/>
        <w:gridCol w:w="1440"/>
      </w:tblGrid>
      <w:tr w14:paraId="7033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172" w:type="dxa"/>
            <w:noWrap w:val="0"/>
            <w:vAlign w:val="center"/>
          </w:tcPr>
          <w:p w14:paraId="14A4293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493" w:type="dxa"/>
            <w:noWrap w:val="0"/>
            <w:vAlign w:val="center"/>
          </w:tcPr>
          <w:p w14:paraId="2E5F1F4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1329" w:type="dxa"/>
            <w:noWrap w:val="0"/>
            <w:vAlign w:val="center"/>
          </w:tcPr>
          <w:p w14:paraId="2A84DB3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招标单位</w:t>
            </w:r>
          </w:p>
        </w:tc>
        <w:tc>
          <w:tcPr>
            <w:tcW w:w="1497" w:type="dxa"/>
            <w:noWrap w:val="0"/>
            <w:vAlign w:val="center"/>
          </w:tcPr>
          <w:p w14:paraId="2677268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p>
        </w:tc>
        <w:tc>
          <w:tcPr>
            <w:tcW w:w="1403" w:type="dxa"/>
            <w:noWrap w:val="0"/>
            <w:vAlign w:val="center"/>
          </w:tcPr>
          <w:p w14:paraId="14A00F8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w:t>
            </w:r>
          </w:p>
        </w:tc>
        <w:tc>
          <w:tcPr>
            <w:tcW w:w="1422" w:type="dxa"/>
            <w:noWrap w:val="0"/>
            <w:vAlign w:val="center"/>
          </w:tcPr>
          <w:p w14:paraId="4F31EB4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w:t>
            </w:r>
          </w:p>
        </w:tc>
        <w:tc>
          <w:tcPr>
            <w:tcW w:w="1440" w:type="dxa"/>
            <w:noWrap w:val="0"/>
            <w:vAlign w:val="center"/>
          </w:tcPr>
          <w:p w14:paraId="71763E5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r>
      <w:tr w14:paraId="7408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0CACC23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0A52FF1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7FD2A1B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4E735A0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064003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42983EF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657C13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EF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228DC82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25DBF3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0837830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1D683CC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75D9967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0B37626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11CC628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9D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766DCF2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582E458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71824AB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7744F37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75BDA5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6BB345F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642FC4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AA3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1172" w:type="dxa"/>
            <w:noWrap w:val="0"/>
            <w:vAlign w:val="top"/>
          </w:tcPr>
          <w:p w14:paraId="7447957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37F9DD8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56BC58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031E55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15A61F1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59E7C04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0931B2A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4D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72" w:type="dxa"/>
            <w:noWrap w:val="0"/>
            <w:vAlign w:val="top"/>
          </w:tcPr>
          <w:p w14:paraId="6021FCE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3" w:type="dxa"/>
            <w:noWrap w:val="0"/>
            <w:vAlign w:val="center"/>
          </w:tcPr>
          <w:p w14:paraId="2B87FA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29" w:type="dxa"/>
            <w:noWrap w:val="0"/>
            <w:vAlign w:val="top"/>
          </w:tcPr>
          <w:p w14:paraId="17E2FC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97" w:type="dxa"/>
            <w:noWrap w:val="0"/>
            <w:vAlign w:val="center"/>
          </w:tcPr>
          <w:p w14:paraId="162372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03" w:type="dxa"/>
            <w:noWrap w:val="0"/>
            <w:vAlign w:val="center"/>
          </w:tcPr>
          <w:p w14:paraId="5C634CF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2" w:type="dxa"/>
            <w:noWrap w:val="0"/>
            <w:vAlign w:val="center"/>
          </w:tcPr>
          <w:p w14:paraId="2751E7E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noWrap w:val="0"/>
            <w:vAlign w:val="center"/>
          </w:tcPr>
          <w:p w14:paraId="20A270F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0A81DC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t>1、须提供成交/中标通知书或业绩合同关键页（含：首页、服务内容信息页、合同金额页、签字盖章页）。复印件加盖公章，时间以合同签订日期为准。不符合上述要求或未按要求提供有效证明文件的业绩在评审时将不予承认。</w:t>
      </w:r>
    </w:p>
    <w:p w14:paraId="7310F202">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近三年业绩指从2022年7月至今类似项目业绩一览表</w:t>
      </w:r>
    </w:p>
    <w:p w14:paraId="685D114F">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投标人提供虚假合同的，按虚假投标处理。</w:t>
      </w:r>
    </w:p>
    <w:p w14:paraId="6E97936C">
      <w:pP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业绩证明材料的内容及甲乙双方签章须清晰，关键字迹不清或签章模糊导致无法辨认的，不计入有效业绩统计</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712DA24B">
      <w:pP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p>
    <w:p w14:paraId="5C711A11">
      <w:pP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p>
    <w:p w14:paraId="3CDB2F3E">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B03478C">
      <w:pPr>
        <w:spacing w:line="360" w:lineRule="auto"/>
        <w:jc w:val="lef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93E6F3A">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50D0122E">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B2582D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（9）</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人员配备</w:t>
      </w:r>
    </w:p>
    <w:p w14:paraId="28271359">
      <w:pPr>
        <w:numPr>
          <w:ilvl w:val="0"/>
          <w:numId w:val="0"/>
        </w:numPr>
        <w:spacing w:line="360" w:lineRule="auto"/>
        <w:ind w:left="732" w:leftChars="71" w:hanging="583" w:hangingChars="242"/>
        <w:rPr>
          <w:rFonts w:hint="eastAsia" w:ascii="宋体" w:hAnsi="宋体" w:eastAsia="宋体" w:cs="宋体"/>
          <w:b/>
          <w:color w:val="000000" w:themeColor="text1"/>
          <w:sz w:val="24"/>
          <w:szCs w:val="24"/>
          <w:highlight w:val="none"/>
          <w14:textFill>
            <w14:solidFill>
              <w14:schemeClr w14:val="tx1"/>
            </w14:solidFill>
          </w14:textFill>
        </w:rPr>
      </w:pPr>
      <w:r>
        <w:rPr>
          <w:rFonts w:hint="default" w:ascii="宋体" w:hAnsi="宋体" w:eastAsia="宋体" w:cs="宋体"/>
          <w:b/>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项目负责人简历表</w:t>
      </w:r>
    </w:p>
    <w:tbl>
      <w:tblPr>
        <w:tblStyle w:val="31"/>
        <w:tblW w:w="0" w:type="auto"/>
        <w:jc w:val="center"/>
        <w:tblLayout w:type="fixed"/>
        <w:tblCellMar>
          <w:top w:w="0" w:type="dxa"/>
          <w:left w:w="108" w:type="dxa"/>
          <w:bottom w:w="0" w:type="dxa"/>
          <w:right w:w="108" w:type="dxa"/>
        </w:tblCellMar>
      </w:tblPr>
      <w:tblGrid>
        <w:gridCol w:w="1285"/>
        <w:gridCol w:w="1835"/>
        <w:gridCol w:w="1592"/>
        <w:gridCol w:w="1325"/>
        <w:gridCol w:w="1462"/>
        <w:gridCol w:w="2355"/>
      </w:tblGrid>
      <w:tr w14:paraId="5D0DB3C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03A940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1835" w:type="dxa"/>
            <w:tcBorders>
              <w:top w:val="single" w:color="auto" w:sz="6" w:space="0"/>
              <w:left w:val="single" w:color="auto" w:sz="6" w:space="0"/>
              <w:bottom w:val="single" w:color="auto" w:sz="6" w:space="0"/>
              <w:right w:val="single" w:color="auto" w:sz="6" w:space="0"/>
            </w:tcBorders>
            <w:noWrap w:val="0"/>
            <w:vAlign w:val="center"/>
          </w:tcPr>
          <w:p w14:paraId="13500FB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92" w:type="dxa"/>
            <w:tcBorders>
              <w:top w:val="single" w:color="auto" w:sz="6" w:space="0"/>
              <w:left w:val="single" w:color="auto" w:sz="6" w:space="0"/>
              <w:bottom w:val="single" w:color="auto" w:sz="6" w:space="0"/>
              <w:right w:val="single" w:color="auto" w:sz="6" w:space="0"/>
            </w:tcBorders>
            <w:noWrap w:val="0"/>
            <w:vAlign w:val="center"/>
          </w:tcPr>
          <w:p w14:paraId="3E5EB01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年龄</w:t>
            </w:r>
          </w:p>
        </w:tc>
        <w:tc>
          <w:tcPr>
            <w:tcW w:w="1325" w:type="dxa"/>
            <w:tcBorders>
              <w:top w:val="single" w:color="auto" w:sz="6" w:space="0"/>
              <w:left w:val="single" w:color="auto" w:sz="6" w:space="0"/>
              <w:bottom w:val="single" w:color="auto" w:sz="6" w:space="0"/>
              <w:right w:val="single" w:color="auto" w:sz="6" w:space="0"/>
            </w:tcBorders>
            <w:noWrap w:val="0"/>
            <w:vAlign w:val="center"/>
          </w:tcPr>
          <w:p w14:paraId="735E046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03E5EAE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EC8FA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02410C">
        <w:tblPrEx>
          <w:tblCellMar>
            <w:top w:w="0" w:type="dxa"/>
            <w:left w:w="108" w:type="dxa"/>
            <w:bottom w:w="0" w:type="dxa"/>
            <w:right w:w="108" w:type="dxa"/>
          </w:tblCellMar>
        </w:tblPrEx>
        <w:trPr>
          <w:trHeight w:val="584" w:hRule="atLeast"/>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07ABF8A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毕业学校</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1C33111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D74409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     业</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CD3EA6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5525F6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CE5503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学位</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2C74985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2D6F97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72AB4CF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5B287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12E9D65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现所在机构或部门</w:t>
            </w:r>
          </w:p>
        </w:tc>
        <w:tc>
          <w:tcPr>
            <w:tcW w:w="4752" w:type="dxa"/>
            <w:gridSpan w:val="3"/>
            <w:tcBorders>
              <w:top w:val="single" w:color="auto" w:sz="6" w:space="0"/>
              <w:left w:val="single" w:color="auto" w:sz="6" w:space="0"/>
              <w:bottom w:val="single" w:color="auto" w:sz="6" w:space="0"/>
              <w:right w:val="single" w:color="auto" w:sz="6" w:space="0"/>
            </w:tcBorders>
            <w:noWrap w:val="0"/>
            <w:vAlign w:val="center"/>
          </w:tcPr>
          <w:p w14:paraId="20905D2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2" w:type="dxa"/>
            <w:tcBorders>
              <w:top w:val="single" w:color="auto" w:sz="6" w:space="0"/>
              <w:left w:val="single" w:color="auto" w:sz="6" w:space="0"/>
              <w:bottom w:val="single" w:color="auto" w:sz="6" w:space="0"/>
              <w:right w:val="single" w:color="auto" w:sz="6" w:space="0"/>
            </w:tcBorders>
            <w:noWrap w:val="0"/>
            <w:vAlign w:val="center"/>
          </w:tcPr>
          <w:p w14:paraId="6E73ADC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服务时间</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41EF79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BA9C5CC">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4E1263D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5ED6357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主要经历</w:t>
            </w:r>
          </w:p>
          <w:p w14:paraId="0D09AA3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69" w:type="dxa"/>
            <w:gridSpan w:val="5"/>
            <w:tcBorders>
              <w:top w:val="single" w:color="auto" w:sz="6" w:space="0"/>
              <w:left w:val="single" w:color="auto" w:sz="6" w:space="0"/>
              <w:bottom w:val="single" w:color="auto" w:sz="6" w:space="0"/>
              <w:right w:val="single" w:color="auto" w:sz="6" w:space="0"/>
            </w:tcBorders>
            <w:noWrap w:val="0"/>
            <w:vAlign w:val="center"/>
          </w:tcPr>
          <w:p w14:paraId="31BCF95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742D1F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41B5DA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5AE563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4DA7E3D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2DA107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center"/>
          </w:tcPr>
          <w:p w14:paraId="2492FC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66A74D9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2798C5E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5298E3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0C20C5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4770759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D83395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462E3B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1C9E2B6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6317217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22BC58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B541B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314FCB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27" w:type="dxa"/>
            <w:gridSpan w:val="2"/>
            <w:tcBorders>
              <w:top w:val="single" w:color="auto" w:sz="6" w:space="0"/>
              <w:left w:val="single" w:color="auto" w:sz="6" w:space="0"/>
              <w:bottom w:val="single" w:color="auto" w:sz="6" w:space="0"/>
              <w:right w:val="single" w:color="auto" w:sz="6" w:space="0"/>
            </w:tcBorders>
            <w:noWrap w:val="0"/>
            <w:vAlign w:val="center"/>
          </w:tcPr>
          <w:p w14:paraId="367E6F3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787" w:type="dxa"/>
            <w:gridSpan w:val="2"/>
            <w:tcBorders>
              <w:top w:val="single" w:color="auto" w:sz="6" w:space="0"/>
              <w:left w:val="single" w:color="auto" w:sz="6" w:space="0"/>
              <w:bottom w:val="single" w:color="auto" w:sz="6" w:space="0"/>
              <w:right w:val="single" w:color="auto" w:sz="6" w:space="0"/>
            </w:tcBorders>
            <w:noWrap w:val="0"/>
            <w:vAlign w:val="center"/>
          </w:tcPr>
          <w:p w14:paraId="5BE298A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355" w:type="dxa"/>
            <w:tcBorders>
              <w:top w:val="single" w:color="auto" w:sz="6" w:space="0"/>
              <w:left w:val="single" w:color="auto" w:sz="6" w:space="0"/>
              <w:bottom w:val="single" w:color="auto" w:sz="6" w:space="0"/>
              <w:right w:val="single" w:color="auto" w:sz="6" w:space="0"/>
            </w:tcBorders>
            <w:noWrap w:val="0"/>
            <w:vAlign w:val="center"/>
          </w:tcPr>
          <w:p w14:paraId="3E1678C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DF90954">
      <w:pPr>
        <w:pStyle w:val="42"/>
        <w:numPr>
          <w:ilvl w:val="0"/>
          <w:numId w:val="0"/>
        </w:numPr>
        <w:autoSpaceDE w:val="0"/>
        <w:autoSpaceDN w:val="0"/>
        <w:adjustRightInd w:val="0"/>
        <w:snapToGrid w:val="0"/>
        <w:spacing w:line="360" w:lineRule="auto"/>
        <w:jc w:val="both"/>
        <w:rPr>
          <w:rFonts w:hint="eastAsia"/>
          <w:color w:val="000000" w:themeColor="text1"/>
          <w:sz w:val="24"/>
          <w:szCs w:val="24"/>
          <w:highlight w:val="none"/>
          <w:lang w:val="en-US" w:eastAsia="zh-CN"/>
          <w14:textFill>
            <w14:solidFill>
              <w14:schemeClr w14:val="tx1"/>
            </w14:solidFill>
          </w14:textFill>
        </w:rPr>
      </w:pPr>
    </w:p>
    <w:p w14:paraId="380A4CD0">
      <w:pPr>
        <w:pStyle w:val="42"/>
        <w:numPr>
          <w:ilvl w:val="0"/>
          <w:numId w:val="0"/>
        </w:numPr>
        <w:autoSpaceDE w:val="0"/>
        <w:autoSpaceDN w:val="0"/>
        <w:adjustRightInd w:val="0"/>
        <w:snapToGrid w:val="0"/>
        <w:spacing w:line="360" w:lineRule="auto"/>
        <w:jc w:val="both"/>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注：</w:t>
      </w:r>
      <w:r>
        <w:rPr>
          <w:rFonts w:hint="default" w:ascii="宋体" w:hAnsi="宋体" w:eastAsia="宋体" w:cs="宋体"/>
          <w:color w:val="auto"/>
          <w:spacing w:val="-6"/>
          <w:kern w:val="2"/>
          <w:sz w:val="24"/>
          <w:szCs w:val="24"/>
          <w:highlight w:val="none"/>
          <w:lang w:val="en-US" w:eastAsia="zh-CN" w:bidi="ar-SA"/>
        </w:rPr>
        <w:t>需提供项目负责人工作履历、本人学历证书、身份证、</w:t>
      </w:r>
      <w:r>
        <w:rPr>
          <w:rFonts w:hint="eastAsia" w:hAnsi="宋体" w:cs="宋体"/>
          <w:color w:val="auto"/>
          <w:spacing w:val="-6"/>
          <w:kern w:val="2"/>
          <w:sz w:val="24"/>
          <w:szCs w:val="24"/>
          <w:highlight w:val="none"/>
          <w:lang w:val="en-US" w:eastAsia="zh-CN" w:bidi="ar-SA"/>
        </w:rPr>
        <w:t>有效的劳动合同或社保缴纳证明材料</w:t>
      </w:r>
      <w:r>
        <w:rPr>
          <w:rFonts w:hint="default" w:ascii="宋体" w:hAnsi="宋体" w:eastAsia="宋体" w:cs="宋体"/>
          <w:color w:val="auto"/>
          <w:spacing w:val="-6"/>
          <w:kern w:val="2"/>
          <w:sz w:val="24"/>
          <w:szCs w:val="24"/>
          <w:highlight w:val="none"/>
          <w:lang w:val="en-US" w:eastAsia="zh-CN" w:bidi="ar-SA"/>
        </w:rPr>
        <w:t>，均为清晰扫描件；未按要求提供资料的不计分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7521964D">
      <w:pPr>
        <w:rPr>
          <w:rFonts w:hint="eastAsia" w:ascii="宋体" w:hAnsi="宋体" w:eastAsia="宋体" w:cs="宋体"/>
          <w:b/>
          <w:bCs/>
          <w:color w:val="000000" w:themeColor="text1"/>
          <w:sz w:val="24"/>
          <w:szCs w:val="24"/>
          <w:highlight w:val="none"/>
          <w14:textFill>
            <w14:solidFill>
              <w14:schemeClr w14:val="tx1"/>
            </w14:solidFill>
          </w14:textFill>
        </w:rPr>
      </w:pPr>
    </w:p>
    <w:p w14:paraId="75343045">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7EA385D">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B4CA43A">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r>
        <w:rPr>
          <w:rFonts w:hint="eastAsia" w:ascii="宋体" w:hAnsi="宋体" w:eastAsia="宋体" w:cs="宋体"/>
          <w:b/>
          <w:bCs/>
          <w:color w:val="000000" w:themeColor="text1"/>
          <w:sz w:val="24"/>
          <w:szCs w:val="24"/>
          <w:highlight w:val="none"/>
          <w14:textFill>
            <w14:solidFill>
              <w14:schemeClr w14:val="tx1"/>
            </w14:solidFill>
          </w14:textFill>
        </w:rPr>
        <w:br w:type="page"/>
      </w:r>
    </w:p>
    <w:p w14:paraId="6163ED62">
      <w:pPr>
        <w:autoSpaceDE w:val="0"/>
        <w:autoSpaceDN w:val="0"/>
        <w:adjustRightInd w:val="0"/>
        <w:spacing w:line="360" w:lineRule="auto"/>
        <w:ind w:firstLine="241" w:firstLineChars="1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2、拟投入本项目的主要成员表</w:t>
      </w:r>
    </w:p>
    <w:tbl>
      <w:tblPr>
        <w:tblStyle w:val="31"/>
        <w:tblW w:w="979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050"/>
        <w:gridCol w:w="1081"/>
        <w:gridCol w:w="953"/>
        <w:gridCol w:w="1045"/>
        <w:gridCol w:w="1337"/>
        <w:gridCol w:w="1632"/>
        <w:gridCol w:w="1634"/>
      </w:tblGrid>
      <w:tr w14:paraId="6424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1063" w:type="dxa"/>
            <w:noWrap w:val="0"/>
            <w:vAlign w:val="center"/>
          </w:tcPr>
          <w:p w14:paraId="4024A0C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050" w:type="dxa"/>
            <w:noWrap w:val="0"/>
            <w:vAlign w:val="center"/>
          </w:tcPr>
          <w:p w14:paraId="75B1DA4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1081" w:type="dxa"/>
            <w:noWrap w:val="0"/>
            <w:vAlign w:val="center"/>
          </w:tcPr>
          <w:p w14:paraId="57AA3FA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性别</w:t>
            </w:r>
          </w:p>
        </w:tc>
        <w:tc>
          <w:tcPr>
            <w:tcW w:w="953" w:type="dxa"/>
            <w:noWrap w:val="0"/>
            <w:vAlign w:val="center"/>
          </w:tcPr>
          <w:p w14:paraId="4239ABA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tc>
        <w:tc>
          <w:tcPr>
            <w:tcW w:w="1045" w:type="dxa"/>
            <w:noWrap w:val="0"/>
            <w:vAlign w:val="center"/>
          </w:tcPr>
          <w:p w14:paraId="75FEB65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岗位</w:t>
            </w:r>
          </w:p>
        </w:tc>
        <w:tc>
          <w:tcPr>
            <w:tcW w:w="1337" w:type="dxa"/>
            <w:noWrap w:val="0"/>
            <w:vAlign w:val="center"/>
          </w:tcPr>
          <w:p w14:paraId="5EC1AF5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从事该岗位时间</w:t>
            </w:r>
          </w:p>
        </w:tc>
        <w:tc>
          <w:tcPr>
            <w:tcW w:w="1632" w:type="dxa"/>
            <w:noWrap w:val="0"/>
            <w:vAlign w:val="center"/>
          </w:tcPr>
          <w:p w14:paraId="2381D739">
            <w:pPr>
              <w:spacing w:line="360"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是否具备汉话听、说、读、写能力</w:t>
            </w:r>
          </w:p>
        </w:tc>
        <w:tc>
          <w:tcPr>
            <w:tcW w:w="1634" w:type="dxa"/>
            <w:noWrap w:val="0"/>
            <w:vAlign w:val="center"/>
          </w:tcPr>
          <w:p w14:paraId="326FAEC9">
            <w:pPr>
              <w:spacing w:line="360" w:lineRule="auto"/>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备注</w:t>
            </w:r>
          </w:p>
        </w:tc>
      </w:tr>
      <w:tr w14:paraId="5BD8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063" w:type="dxa"/>
            <w:noWrap w:val="0"/>
            <w:vAlign w:val="center"/>
          </w:tcPr>
          <w:p w14:paraId="37FC9FD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050" w:type="dxa"/>
            <w:noWrap w:val="0"/>
            <w:vAlign w:val="center"/>
          </w:tcPr>
          <w:p w14:paraId="5D749DB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081" w:type="dxa"/>
            <w:noWrap w:val="0"/>
            <w:vAlign w:val="center"/>
          </w:tcPr>
          <w:p w14:paraId="7E4EEC4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53" w:type="dxa"/>
            <w:noWrap w:val="0"/>
            <w:vAlign w:val="center"/>
          </w:tcPr>
          <w:p w14:paraId="2ACB3AC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045" w:type="dxa"/>
            <w:noWrap w:val="0"/>
            <w:vAlign w:val="center"/>
          </w:tcPr>
          <w:p w14:paraId="263D6D0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7" w:type="dxa"/>
            <w:noWrap w:val="0"/>
            <w:vAlign w:val="center"/>
          </w:tcPr>
          <w:p w14:paraId="7876D49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noWrap w:val="0"/>
            <w:vAlign w:val="center"/>
          </w:tcPr>
          <w:p w14:paraId="7352B6B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34" w:type="dxa"/>
            <w:noWrap w:val="0"/>
            <w:vAlign w:val="center"/>
          </w:tcPr>
          <w:p w14:paraId="7F1CD19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342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063" w:type="dxa"/>
            <w:noWrap w:val="0"/>
            <w:vAlign w:val="center"/>
          </w:tcPr>
          <w:p w14:paraId="64360C4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050" w:type="dxa"/>
            <w:noWrap w:val="0"/>
            <w:vAlign w:val="center"/>
          </w:tcPr>
          <w:p w14:paraId="4C91523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081" w:type="dxa"/>
            <w:noWrap w:val="0"/>
            <w:vAlign w:val="center"/>
          </w:tcPr>
          <w:p w14:paraId="7E7CFF8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53" w:type="dxa"/>
            <w:noWrap w:val="0"/>
            <w:vAlign w:val="center"/>
          </w:tcPr>
          <w:p w14:paraId="7112E32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045" w:type="dxa"/>
            <w:noWrap w:val="0"/>
            <w:vAlign w:val="center"/>
          </w:tcPr>
          <w:p w14:paraId="39EF229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7" w:type="dxa"/>
            <w:noWrap w:val="0"/>
            <w:vAlign w:val="center"/>
          </w:tcPr>
          <w:p w14:paraId="3B1AADA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noWrap w:val="0"/>
            <w:vAlign w:val="center"/>
          </w:tcPr>
          <w:p w14:paraId="373F61E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34" w:type="dxa"/>
            <w:noWrap w:val="0"/>
            <w:vAlign w:val="center"/>
          </w:tcPr>
          <w:p w14:paraId="63B99FA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DC0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063" w:type="dxa"/>
            <w:noWrap w:val="0"/>
            <w:vAlign w:val="center"/>
          </w:tcPr>
          <w:p w14:paraId="4755789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050" w:type="dxa"/>
            <w:noWrap w:val="0"/>
            <w:vAlign w:val="center"/>
          </w:tcPr>
          <w:p w14:paraId="5C21C63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081" w:type="dxa"/>
            <w:noWrap w:val="0"/>
            <w:vAlign w:val="center"/>
          </w:tcPr>
          <w:p w14:paraId="52ABA4B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53" w:type="dxa"/>
            <w:noWrap w:val="0"/>
            <w:vAlign w:val="center"/>
          </w:tcPr>
          <w:p w14:paraId="36A9612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045" w:type="dxa"/>
            <w:noWrap w:val="0"/>
            <w:vAlign w:val="center"/>
          </w:tcPr>
          <w:p w14:paraId="1F0693B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7" w:type="dxa"/>
            <w:noWrap w:val="0"/>
            <w:vAlign w:val="center"/>
          </w:tcPr>
          <w:p w14:paraId="748F4FE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noWrap w:val="0"/>
            <w:vAlign w:val="center"/>
          </w:tcPr>
          <w:p w14:paraId="769E9EC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34" w:type="dxa"/>
            <w:noWrap w:val="0"/>
            <w:vAlign w:val="center"/>
          </w:tcPr>
          <w:p w14:paraId="718DCE7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AA2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63" w:type="dxa"/>
            <w:noWrap w:val="0"/>
            <w:vAlign w:val="center"/>
          </w:tcPr>
          <w:p w14:paraId="0E7F9F4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050" w:type="dxa"/>
            <w:noWrap w:val="0"/>
            <w:vAlign w:val="center"/>
          </w:tcPr>
          <w:p w14:paraId="5075CDE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081" w:type="dxa"/>
            <w:noWrap w:val="0"/>
            <w:vAlign w:val="center"/>
          </w:tcPr>
          <w:p w14:paraId="2C90566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53" w:type="dxa"/>
            <w:noWrap w:val="0"/>
            <w:vAlign w:val="center"/>
          </w:tcPr>
          <w:p w14:paraId="682C43B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045" w:type="dxa"/>
            <w:noWrap w:val="0"/>
            <w:vAlign w:val="center"/>
          </w:tcPr>
          <w:p w14:paraId="45098D2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37" w:type="dxa"/>
            <w:noWrap w:val="0"/>
            <w:vAlign w:val="center"/>
          </w:tcPr>
          <w:p w14:paraId="1E8434A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32" w:type="dxa"/>
            <w:noWrap w:val="0"/>
            <w:vAlign w:val="center"/>
          </w:tcPr>
          <w:p w14:paraId="5861961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634" w:type="dxa"/>
            <w:noWrap w:val="0"/>
            <w:vAlign w:val="center"/>
          </w:tcPr>
          <w:p w14:paraId="55796AB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4A6756BB">
      <w:pPr>
        <w:pStyle w:val="42"/>
        <w:numPr>
          <w:ilvl w:val="0"/>
          <w:numId w:val="0"/>
        </w:numPr>
        <w:autoSpaceDE w:val="0"/>
        <w:autoSpaceDN w:val="0"/>
        <w:adjustRightInd w:val="0"/>
        <w:snapToGrid w:val="0"/>
        <w:spacing w:line="360" w:lineRule="auto"/>
        <w:jc w:val="both"/>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注：</w:t>
      </w:r>
      <w:r>
        <w:rPr>
          <w:rFonts w:hint="default" w:ascii="宋体" w:hAnsi="宋体" w:eastAsia="宋体" w:cs="宋体"/>
          <w:color w:val="auto"/>
          <w:spacing w:val="-6"/>
          <w:kern w:val="2"/>
          <w:sz w:val="24"/>
          <w:szCs w:val="24"/>
          <w:highlight w:val="none"/>
          <w:lang w:val="en-US" w:eastAsia="zh-CN" w:bidi="ar-SA"/>
        </w:rPr>
        <w:t>需提供项目负责人工作履历、本人学历证书、身份证、</w:t>
      </w:r>
      <w:r>
        <w:rPr>
          <w:rFonts w:hint="eastAsia" w:hAnsi="宋体" w:cs="宋体"/>
          <w:color w:val="auto"/>
          <w:spacing w:val="-6"/>
          <w:kern w:val="2"/>
          <w:sz w:val="24"/>
          <w:szCs w:val="24"/>
          <w:highlight w:val="none"/>
          <w:lang w:val="en-US" w:eastAsia="zh-CN" w:bidi="ar-SA"/>
        </w:rPr>
        <w:t>劳动合同或社保缴纳证明材料</w:t>
      </w:r>
      <w:r>
        <w:rPr>
          <w:rFonts w:hint="default" w:ascii="宋体" w:hAnsi="宋体" w:eastAsia="宋体" w:cs="宋体"/>
          <w:color w:val="auto"/>
          <w:spacing w:val="-6"/>
          <w:kern w:val="2"/>
          <w:sz w:val="24"/>
          <w:szCs w:val="24"/>
          <w:highlight w:val="none"/>
          <w:lang w:val="en-US" w:eastAsia="zh-CN" w:bidi="ar-SA"/>
        </w:rPr>
        <w:t>，均为清晰扫描件；未按要求提供资料的不计分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542419E6">
      <w:pPr>
        <w:pStyle w:val="42"/>
        <w:rPr>
          <w:rFonts w:hint="eastAsia"/>
          <w:color w:val="000000" w:themeColor="text1"/>
          <w:highlight w:val="none"/>
          <w:lang w:val="en-US" w:eastAsia="zh-CN"/>
          <w14:textFill>
            <w14:solidFill>
              <w14:schemeClr w14:val="tx1"/>
            </w14:solidFill>
          </w14:textFill>
        </w:rPr>
      </w:pPr>
    </w:p>
    <w:p w14:paraId="5C3CD866">
      <w:pPr>
        <w:rPr>
          <w:rFonts w:hint="eastAsia"/>
          <w:color w:val="000000" w:themeColor="text1"/>
          <w:highlight w:val="none"/>
          <w:lang w:val="en-US" w:eastAsia="zh-CN"/>
          <w14:textFill>
            <w14:solidFill>
              <w14:schemeClr w14:val="tx1"/>
            </w14:solidFill>
          </w14:textFill>
        </w:rPr>
      </w:pPr>
    </w:p>
    <w:p w14:paraId="4B49FF93">
      <w:pPr>
        <w:pStyle w:val="42"/>
        <w:rPr>
          <w:rFonts w:hint="eastAsia"/>
          <w:color w:val="000000" w:themeColor="text1"/>
          <w:highlight w:val="none"/>
          <w:lang w:val="en-US" w:eastAsia="zh-CN"/>
          <w14:textFill>
            <w14:solidFill>
              <w14:schemeClr w14:val="tx1"/>
            </w14:solidFill>
          </w14:textFill>
        </w:rPr>
      </w:pPr>
    </w:p>
    <w:p w14:paraId="2034E876">
      <w:pPr>
        <w:rPr>
          <w:rFonts w:hint="eastAsia"/>
          <w:color w:val="000000" w:themeColor="text1"/>
          <w:highlight w:val="none"/>
          <w:lang w:val="en-US" w:eastAsia="zh-CN"/>
          <w14:textFill>
            <w14:solidFill>
              <w14:schemeClr w14:val="tx1"/>
            </w14:solidFill>
          </w14:textFill>
        </w:rPr>
      </w:pPr>
    </w:p>
    <w:p w14:paraId="0C6D964C">
      <w:pPr>
        <w:pStyle w:val="42"/>
        <w:rPr>
          <w:rFonts w:hint="eastAsia"/>
          <w:color w:val="000000" w:themeColor="text1"/>
          <w:highlight w:val="none"/>
          <w:lang w:val="en-US" w:eastAsia="zh-CN"/>
          <w14:textFill>
            <w14:solidFill>
              <w14:schemeClr w14:val="tx1"/>
            </w14:solidFill>
          </w14:textFill>
        </w:rPr>
      </w:pPr>
    </w:p>
    <w:p w14:paraId="62C43BDC">
      <w:pPr>
        <w:rPr>
          <w:rFonts w:hint="eastAsia"/>
          <w:color w:val="000000" w:themeColor="text1"/>
          <w:highlight w:val="none"/>
          <w:lang w:val="en-US" w:eastAsia="zh-CN"/>
          <w14:textFill>
            <w14:solidFill>
              <w14:schemeClr w14:val="tx1"/>
            </w14:solidFill>
          </w14:textFill>
        </w:rPr>
      </w:pPr>
    </w:p>
    <w:p w14:paraId="55D310A8">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A468961">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FE3E6E9">
      <w:pPr>
        <w:ind w:firstLine="720" w:firstLineChars="3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B877EB2">
      <w:pPr>
        <w:numPr>
          <w:ilvl w:val="0"/>
          <w:numId w:val="0"/>
        </w:numPr>
        <w:spacing w:line="360" w:lineRule="auto"/>
        <w:jc w:val="center"/>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技术服务方案</w:t>
      </w:r>
    </w:p>
    <w:p w14:paraId="533156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（格式自拟）</w:t>
      </w:r>
    </w:p>
    <w:p w14:paraId="6037B865">
      <w:pPr>
        <w:pStyle w:val="74"/>
        <w:keepNext w:val="0"/>
        <w:keepLines w:val="0"/>
        <w:pageBreakBefore w:val="0"/>
        <w:kinsoku/>
        <w:wordWrap/>
        <w:overflowPunct/>
        <w:autoSpaceDE/>
        <w:autoSpaceDN/>
        <w:bidi w:val="0"/>
        <w:snapToGrid/>
        <w:spacing w:line="240" w:lineRule="auto"/>
        <w:ind w:firstLine="0" w:firstLineChars="0"/>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包括但不限于以下内容</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服务方案、食宿餐饮方案、管理制度、人员职责与管理方案、应急预案</w:t>
      </w:r>
      <w:r>
        <w:rPr>
          <w:rFonts w:hint="eastAsia" w:ascii="宋体" w:hAnsi="宋体" w:eastAsia="宋体" w:cs="宋体"/>
          <w:color w:val="auto"/>
          <w:spacing w:val="-6"/>
          <w:sz w:val="24"/>
          <w:szCs w:val="24"/>
          <w:highlight w:val="none"/>
          <w:lang w:val="en-US" w:eastAsia="zh-CN"/>
        </w:rPr>
        <w:t>等</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1103A1FA">
      <w:pPr>
        <w:pStyle w:val="30"/>
        <w:rPr>
          <w:rFonts w:hint="eastAsia" w:ascii="宋体" w:hAnsi="宋体" w:eastAsia="宋体" w:cs="宋体"/>
          <w:bCs/>
          <w:color w:val="000000" w:themeColor="text1"/>
          <w:sz w:val="24"/>
          <w:highlight w:val="none"/>
          <w:lang w:val="en-US" w:eastAsia="zh-CN"/>
          <w14:textFill>
            <w14:solidFill>
              <w14:schemeClr w14:val="tx1"/>
            </w14:solidFill>
          </w14:textFill>
        </w:rPr>
      </w:pPr>
    </w:p>
    <w:p w14:paraId="1C018340">
      <w:pPr>
        <w:pStyle w:val="42"/>
        <w:rPr>
          <w:rFonts w:hint="eastAsia"/>
          <w:color w:val="000000" w:themeColor="text1"/>
          <w:highlight w:val="none"/>
          <w:lang w:val="en-US" w:eastAsia="zh-CN"/>
          <w14:textFill>
            <w14:solidFill>
              <w14:schemeClr w14:val="tx1"/>
            </w14:solidFill>
          </w14:textFill>
        </w:rPr>
      </w:pPr>
    </w:p>
    <w:p w14:paraId="7BDFF3B1">
      <w:pPr>
        <w:rPr>
          <w:rFonts w:hint="eastAsia"/>
          <w:color w:val="000000" w:themeColor="text1"/>
          <w:highlight w:val="none"/>
          <w:lang w:val="en-US" w:eastAsia="zh-CN"/>
          <w14:textFill>
            <w14:solidFill>
              <w14:schemeClr w14:val="tx1"/>
            </w14:solidFill>
          </w14:textFill>
        </w:rPr>
      </w:pPr>
    </w:p>
    <w:p w14:paraId="584BAFF9">
      <w:pPr>
        <w:rPr>
          <w:rFonts w:hint="eastAsia"/>
          <w:color w:val="000000" w:themeColor="text1"/>
          <w:highlight w:val="none"/>
          <w:lang w:val="en-US" w:eastAsia="zh-CN"/>
          <w14:textFill>
            <w14:solidFill>
              <w14:schemeClr w14:val="tx1"/>
            </w14:solidFill>
          </w14:textFill>
        </w:rPr>
      </w:pPr>
    </w:p>
    <w:p w14:paraId="769F8100">
      <w:pPr>
        <w:rPr>
          <w:rFonts w:hint="eastAsia"/>
          <w:color w:val="000000" w:themeColor="text1"/>
          <w:highlight w:val="none"/>
          <w:lang w:val="en-US" w:eastAsia="zh-CN"/>
          <w14:textFill>
            <w14:solidFill>
              <w14:schemeClr w14:val="tx1"/>
            </w14:solidFill>
          </w14:textFill>
        </w:rPr>
      </w:pPr>
    </w:p>
    <w:p w14:paraId="0AFFDA90">
      <w:pPr>
        <w:rPr>
          <w:rFonts w:hint="eastAsia"/>
          <w:color w:val="000000" w:themeColor="text1"/>
          <w:highlight w:val="none"/>
          <w:lang w:val="en-US" w:eastAsia="zh-CN"/>
          <w14:textFill>
            <w14:solidFill>
              <w14:schemeClr w14:val="tx1"/>
            </w14:solidFill>
          </w14:textFill>
        </w:rPr>
      </w:pPr>
    </w:p>
    <w:p w14:paraId="57EE548C">
      <w:pPr>
        <w:rPr>
          <w:rFonts w:hint="eastAsia"/>
          <w:color w:val="000000" w:themeColor="text1"/>
          <w:highlight w:val="none"/>
          <w:lang w:val="en-US" w:eastAsia="zh-CN"/>
          <w14:textFill>
            <w14:solidFill>
              <w14:schemeClr w14:val="tx1"/>
            </w14:solidFill>
          </w14:textFill>
        </w:rPr>
      </w:pPr>
    </w:p>
    <w:p w14:paraId="1C2161C3">
      <w:pPr>
        <w:pStyle w:val="42"/>
        <w:rPr>
          <w:rFonts w:hint="eastAsia"/>
          <w:color w:val="000000" w:themeColor="text1"/>
          <w:highlight w:val="none"/>
          <w:lang w:val="en-US" w:eastAsia="zh-CN"/>
          <w14:textFill>
            <w14:solidFill>
              <w14:schemeClr w14:val="tx1"/>
            </w14:solidFill>
          </w14:textFill>
        </w:rPr>
      </w:pPr>
    </w:p>
    <w:p w14:paraId="15522652">
      <w:pPr>
        <w:rPr>
          <w:rFonts w:hint="eastAsia"/>
          <w:color w:val="000000" w:themeColor="text1"/>
          <w:highlight w:val="none"/>
          <w:lang w:val="en-US" w:eastAsia="zh-CN"/>
          <w14:textFill>
            <w14:solidFill>
              <w14:schemeClr w14:val="tx1"/>
            </w14:solidFill>
          </w14:textFill>
        </w:rPr>
      </w:pPr>
    </w:p>
    <w:p w14:paraId="55A0A8FF">
      <w:pPr>
        <w:pStyle w:val="42"/>
        <w:rPr>
          <w:rFonts w:hint="eastAsia"/>
          <w:color w:val="000000" w:themeColor="text1"/>
          <w:highlight w:val="none"/>
          <w:lang w:val="en-US" w:eastAsia="zh-CN"/>
          <w14:textFill>
            <w14:solidFill>
              <w14:schemeClr w14:val="tx1"/>
            </w14:solidFill>
          </w14:textFill>
        </w:rPr>
      </w:pPr>
    </w:p>
    <w:p w14:paraId="0C91717E">
      <w:pPr>
        <w:rPr>
          <w:rFonts w:hint="eastAsia"/>
          <w:color w:val="000000" w:themeColor="text1"/>
          <w:highlight w:val="none"/>
          <w:lang w:val="en-US" w:eastAsia="zh-CN"/>
          <w14:textFill>
            <w14:solidFill>
              <w14:schemeClr w14:val="tx1"/>
            </w14:solidFill>
          </w14:textFill>
        </w:rPr>
      </w:pPr>
    </w:p>
    <w:p w14:paraId="7AA585B7">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3D2A02E">
      <w:pPr>
        <w:pStyle w:val="42"/>
        <w:tabs>
          <w:tab w:val="left" w:pos="6533"/>
        </w:tabs>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8CB6DEE">
      <w:pPr>
        <w:ind w:firstLine="720" w:firstLineChars="3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6E27B769">
      <w:pPr>
        <w:pStyle w:val="38"/>
        <w:rPr>
          <w:rFonts w:hint="eastAsia"/>
          <w:color w:val="000000" w:themeColor="text1"/>
          <w:highlight w:val="none"/>
          <w:lang w:val="en-US" w:eastAsia="zh-CN"/>
          <w14:textFill>
            <w14:solidFill>
              <w14:schemeClr w14:val="tx1"/>
            </w14:solidFill>
          </w14:textFill>
        </w:rPr>
      </w:pPr>
    </w:p>
    <w:p w14:paraId="5AA766D6">
      <w:pPr>
        <w:pStyle w:val="38"/>
        <w:numPr>
          <w:ilvl w:val="0"/>
          <w:numId w:val="0"/>
        </w:numPr>
        <w:ind w:right="-58" w:rightChars="0"/>
        <w:rPr>
          <w:rFonts w:hint="eastAsia"/>
          <w:color w:val="000000" w:themeColor="text1"/>
          <w:highlight w:val="none"/>
          <w:lang w:val="en-US" w:eastAsia="zh-CN"/>
          <w14:textFill>
            <w14:solidFill>
              <w14:schemeClr w14:val="tx1"/>
            </w14:solidFill>
          </w14:textFill>
        </w:rPr>
      </w:pPr>
    </w:p>
    <w:p w14:paraId="7279219D">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p>
    <w:p w14:paraId="11FED908">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12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）商务、技术偏离表</w:t>
      </w:r>
    </w:p>
    <w:p w14:paraId="14C2842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bl>
      <w:tblPr>
        <w:tblStyle w:val="31"/>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150"/>
        <w:gridCol w:w="2445"/>
        <w:gridCol w:w="2472"/>
        <w:gridCol w:w="1033"/>
        <w:gridCol w:w="1094"/>
      </w:tblGrid>
      <w:tr w14:paraId="2705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E78DD82">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150" w:type="dxa"/>
            <w:noWrap w:val="0"/>
            <w:vAlign w:val="center"/>
          </w:tcPr>
          <w:p w14:paraId="302E7A82">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文件条目号</w:t>
            </w:r>
          </w:p>
        </w:tc>
        <w:tc>
          <w:tcPr>
            <w:tcW w:w="2445" w:type="dxa"/>
            <w:noWrap w:val="0"/>
            <w:vAlign w:val="center"/>
          </w:tcPr>
          <w:p w14:paraId="1AAA82E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文件的商务条款</w:t>
            </w:r>
          </w:p>
        </w:tc>
        <w:tc>
          <w:tcPr>
            <w:tcW w:w="2472" w:type="dxa"/>
            <w:noWrap w:val="0"/>
            <w:vAlign w:val="center"/>
          </w:tcPr>
          <w:p w14:paraId="5163F08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的商务条款</w:t>
            </w:r>
          </w:p>
        </w:tc>
        <w:tc>
          <w:tcPr>
            <w:tcW w:w="1033" w:type="dxa"/>
            <w:noWrap w:val="0"/>
            <w:vAlign w:val="center"/>
          </w:tcPr>
          <w:p w14:paraId="6CA28545">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094" w:type="dxa"/>
            <w:noWrap w:val="0"/>
            <w:vAlign w:val="center"/>
          </w:tcPr>
          <w:p w14:paraId="2F6A0761">
            <w:pPr>
              <w:bidi w:val="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274F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BA8DC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4512B9E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D6BA5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041FD01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AF091B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72D1296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ED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A8C53B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0B7C98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A693F6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24B9827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B3CC20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761FF6A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7F3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144E227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464F23D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2298A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73F4B18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DE1403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050D47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30E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69F4CB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3E1AAB4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142D7B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573DFFF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52B3AFD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1440AD9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099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EB6E28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78EAC5D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46316B4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1E7C9A6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3D7FE7E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4DFBCB1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8D5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5BC043E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5B59E58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1230ED9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66AA3B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040739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0339FD1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44E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EE725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55BAE4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3665941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2B72AD1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00BEBC8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597BBB3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417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6FAD67D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298E198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627D05A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010DB6B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7F3E86C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52F674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7E8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05D98CC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62249A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7D7AADB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4802996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555A37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4A2108C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7FC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73B37EF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092C3C5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423D6E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474D259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779E9D5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6A3163B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3D6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2" w:type="dxa"/>
            <w:noWrap w:val="0"/>
            <w:vAlign w:val="center"/>
          </w:tcPr>
          <w:p w14:paraId="4C2547E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50" w:type="dxa"/>
            <w:noWrap w:val="0"/>
            <w:vAlign w:val="center"/>
          </w:tcPr>
          <w:p w14:paraId="1A30F96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45" w:type="dxa"/>
            <w:noWrap w:val="0"/>
            <w:vAlign w:val="center"/>
          </w:tcPr>
          <w:p w14:paraId="5225970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72" w:type="dxa"/>
            <w:noWrap w:val="0"/>
            <w:vAlign w:val="center"/>
          </w:tcPr>
          <w:p w14:paraId="50F1A7C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center"/>
          </w:tcPr>
          <w:p w14:paraId="404472D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94" w:type="dxa"/>
            <w:noWrap w:val="0"/>
            <w:vAlign w:val="center"/>
          </w:tcPr>
          <w:p w14:paraId="101E531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CB48D5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注：凡</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中商务条款（包括</w:t>
      </w: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期、付款、合同条款以及其它所有商务内容）与</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有</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的，均应在此表中列出（内容较多的可以标注见</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第几页，</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包括</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）。未在本表中列明的</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视同响应</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规定。</w:t>
      </w:r>
    </w:p>
    <w:p w14:paraId="3A51F040">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p>
    <w:p w14:paraId="683CD388">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5C9A162">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483F1FD">
      <w:pPr>
        <w:spacing w:after="100" w:line="265" w:lineRule="auto"/>
        <w:ind w:right="103" w:firstLine="1440" w:firstLineChars="600"/>
        <w:jc w:val="both"/>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4DEB198">
      <w:pPr>
        <w:pStyle w:val="42"/>
        <w:ind w:left="0" w:leftChars="0" w:firstLine="0" w:firstLineChars="0"/>
        <w:rPr>
          <w:rFonts w:hint="eastAsia"/>
          <w:color w:val="000000" w:themeColor="text1"/>
          <w:highlight w:val="none"/>
          <w14:textFill>
            <w14:solidFill>
              <w14:schemeClr w14:val="tx1"/>
            </w14:solidFill>
          </w14:textFill>
        </w:rPr>
      </w:pPr>
    </w:p>
    <w:p w14:paraId="27007F4D">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技 术 偏 离 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988"/>
        <w:gridCol w:w="1533"/>
        <w:gridCol w:w="1533"/>
        <w:gridCol w:w="1533"/>
        <w:gridCol w:w="1533"/>
      </w:tblGrid>
      <w:tr w14:paraId="566F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76BFC8F">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988" w:type="dxa"/>
            <w:noWrap w:val="0"/>
            <w:vAlign w:val="center"/>
          </w:tcPr>
          <w:p w14:paraId="629B0B35">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条目号</w:t>
            </w:r>
          </w:p>
        </w:tc>
        <w:tc>
          <w:tcPr>
            <w:tcW w:w="1533" w:type="dxa"/>
            <w:noWrap w:val="0"/>
            <w:vAlign w:val="center"/>
          </w:tcPr>
          <w:p w14:paraId="219ABF2A">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招标规格</w:t>
            </w:r>
          </w:p>
        </w:tc>
        <w:tc>
          <w:tcPr>
            <w:tcW w:w="1533" w:type="dxa"/>
            <w:noWrap w:val="0"/>
            <w:vAlign w:val="center"/>
          </w:tcPr>
          <w:p w14:paraId="6504E5FD">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投标规格</w:t>
            </w:r>
          </w:p>
        </w:tc>
        <w:tc>
          <w:tcPr>
            <w:tcW w:w="1533" w:type="dxa"/>
            <w:noWrap w:val="0"/>
            <w:vAlign w:val="center"/>
          </w:tcPr>
          <w:p w14:paraId="04AE0BA7">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533" w:type="dxa"/>
            <w:noWrap w:val="0"/>
            <w:vAlign w:val="center"/>
          </w:tcPr>
          <w:p w14:paraId="7EC8C09F">
            <w:pPr>
              <w:bidi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518D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B8B293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188493E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F5C270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626D01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054BE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4F6E32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C24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836A72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43E96D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6F3341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068EA2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AB2842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4D1561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059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99AD6B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1DF7AE3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8F55B0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857DD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A907CD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9812B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8E0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7C037F1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367C893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8BEA55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26DFD4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F14A8E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375B0AF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5F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12ADF9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7CA45E6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43A9BC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26307F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23AF99F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3C545B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540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4A3472D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0C4C585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282C32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D38B6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24F710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7F811C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4A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2EE9FC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661198C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E9F876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65CAF5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D5A7E7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1B9998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E9C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2D4E27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67543CD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C85FA5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ABFA9C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8415AD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8D2C15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D35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102A27C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0B92BD4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C1C73C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672471A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F0171B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B5F09E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37F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06E70ED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354B2A6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7C5FE64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69515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4ED71B5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8E634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39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3" w:type="dxa"/>
            <w:noWrap w:val="0"/>
            <w:vAlign w:val="center"/>
          </w:tcPr>
          <w:p w14:paraId="5368D61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988" w:type="dxa"/>
            <w:noWrap w:val="0"/>
            <w:vAlign w:val="center"/>
          </w:tcPr>
          <w:p w14:paraId="7CCC25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230FD5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0B759B3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1EBD1FB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3" w:type="dxa"/>
            <w:noWrap w:val="0"/>
            <w:vAlign w:val="center"/>
          </w:tcPr>
          <w:p w14:paraId="5F517E3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533E1F0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注：凡</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中技术条款（包括投标技术参数等所有技术内容）与</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有</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的，均应在此表中列出（内容较多的可以标注见</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第几页，</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包括</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和</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）。未在本表中列明的</w:t>
      </w:r>
      <w:r>
        <w:rPr>
          <w:rFonts w:hint="eastAsia" w:ascii="宋体" w:hAnsi="宋体" w:eastAsia="宋体" w:cs="宋体"/>
          <w:color w:val="000000" w:themeColor="text1"/>
          <w:sz w:val="24"/>
          <w:szCs w:val="24"/>
          <w:highlight w:val="none"/>
          <w:lang w:eastAsia="zh-CN"/>
          <w14:textFill>
            <w14:solidFill>
              <w14:schemeClr w14:val="tx1"/>
            </w14:solidFill>
          </w14:textFill>
        </w:rPr>
        <w:t>偏离</w:t>
      </w:r>
      <w:r>
        <w:rPr>
          <w:rFonts w:hint="eastAsia" w:ascii="宋体" w:hAnsi="宋体" w:eastAsia="宋体" w:cs="宋体"/>
          <w:color w:val="000000" w:themeColor="text1"/>
          <w:sz w:val="24"/>
          <w:szCs w:val="24"/>
          <w:highlight w:val="none"/>
          <w14:textFill>
            <w14:solidFill>
              <w14:schemeClr w14:val="tx1"/>
            </w14:solidFill>
          </w14:textFill>
        </w:rPr>
        <w:t>视同响应</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规定。</w:t>
      </w:r>
    </w:p>
    <w:p w14:paraId="07A8AE66">
      <w:pPr>
        <w:spacing w:line="360" w:lineRule="auto"/>
        <w:ind w:right="105" w:rightChars="5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F00E8A2">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8F186BA">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6EF76D6">
      <w:pPr>
        <w:spacing w:after="100" w:line="265" w:lineRule="auto"/>
        <w:ind w:right="103" w:firstLine="1440" w:firstLineChars="600"/>
        <w:jc w:val="both"/>
        <w:rPr>
          <w:rFonts w:hint="eastAsia" w:ascii="黑体" w:hAnsi="黑体" w:eastAsia="黑体" w:cs="Tahoma"/>
          <w:b/>
          <w:bCs/>
          <w:color w:val="000000" w:themeColor="text1"/>
          <w:sz w:val="36"/>
          <w:szCs w:val="36"/>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2D28620">
      <w:pPr>
        <w:pStyle w:val="42"/>
        <w:ind w:left="0" w:leftChars="0" w:firstLine="0" w:firstLineChars="0"/>
        <w:rPr>
          <w:rFonts w:hint="eastAsia"/>
          <w:color w:val="000000" w:themeColor="text1"/>
          <w:highlight w:val="none"/>
          <w14:textFill>
            <w14:solidFill>
              <w14:schemeClr w14:val="tx1"/>
            </w14:solidFill>
          </w14:textFill>
        </w:rPr>
      </w:pPr>
    </w:p>
    <w:p w14:paraId="7507C36C">
      <w:pPr>
        <w:rPr>
          <w:rFonts w:hint="eastAsia"/>
          <w:color w:val="000000" w:themeColor="text1"/>
          <w:highlight w:val="none"/>
          <w14:textFill>
            <w14:solidFill>
              <w14:schemeClr w14:val="tx1"/>
            </w14:solidFill>
          </w14:textFill>
        </w:rPr>
      </w:pPr>
    </w:p>
    <w:p w14:paraId="752AFFD9">
      <w:pPr>
        <w:pStyle w:val="42"/>
        <w:rPr>
          <w:rFonts w:hint="eastAsia"/>
          <w:color w:val="000000" w:themeColor="text1"/>
          <w:highlight w:val="none"/>
          <w14:textFill>
            <w14:solidFill>
              <w14:schemeClr w14:val="tx1"/>
            </w14:solidFill>
          </w14:textFill>
        </w:rPr>
      </w:pPr>
    </w:p>
    <w:p w14:paraId="2139F39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）反商业贿赂承诺书</w:t>
      </w:r>
    </w:p>
    <w:p w14:paraId="043DD6DF">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p>
    <w:p w14:paraId="77076E0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为了从源头上防治腐败，杜绝商业贿赂行为的发生，更好地配合政府采购的工作，我们</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承诺如下：</w:t>
      </w:r>
    </w:p>
    <w:p w14:paraId="539E81EA">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1、不以各种名义给</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或采购代理机构借或送现金、有价证券及物品</w:t>
      </w:r>
      <w:r>
        <w:rPr>
          <w:rFonts w:hint="eastAsia" w:ascii="宋体" w:hAnsi="宋体" w:cs="宋体"/>
          <w:color w:val="000000" w:themeColor="text1"/>
          <w:sz w:val="24"/>
          <w:szCs w:val="24"/>
          <w:highlight w:val="none"/>
          <w:lang w:eastAsia="zh-CN"/>
          <w14:textFill>
            <w14:solidFill>
              <w14:schemeClr w14:val="tx1"/>
            </w14:solidFill>
          </w14:textFill>
        </w:rPr>
        <w:t>；</w:t>
      </w:r>
    </w:p>
    <w:p w14:paraId="6825370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2、不以个人名义邀请</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或采购代理机构工作人员参与考察旅游活动和宴请活动；</w:t>
      </w:r>
    </w:p>
    <w:p w14:paraId="3838A85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3、不发生与采购事项有关的其他违规违纪行为。</w:t>
      </w:r>
    </w:p>
    <w:p w14:paraId="36852D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如违反其中一项，</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或采购代理机构将向新疆维吾尔自治区采购办反映将其列入政府采购黑名单并终止投标资格，今后不得参与新疆维吾尔自治区政府采购招投标活动，触犯法律由司法部门处理。</w:t>
      </w:r>
    </w:p>
    <w:p w14:paraId="0D30B1A4">
      <w:pPr>
        <w:pStyle w:val="13"/>
        <w:spacing w:line="360" w:lineRule="auto"/>
        <w:ind w:left="420" w:leftChars="200"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249B281">
      <w:pPr>
        <w:pStyle w:val="13"/>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5D5CB91E">
      <w:pPr>
        <w:pStyle w:val="13"/>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28165E54">
      <w:pPr>
        <w:pStyle w:val="13"/>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756A105C">
      <w:pPr>
        <w:pStyle w:val="13"/>
        <w:spacing w:line="360" w:lineRule="exact"/>
        <w:ind w:left="420" w:leftChars="200" w:firstLine="2930" w:firstLineChars="1221"/>
        <w:jc w:val="left"/>
        <w:rPr>
          <w:rFonts w:hint="eastAsia" w:ascii="宋体" w:hAnsi="宋体" w:eastAsia="宋体" w:cs="宋体"/>
          <w:color w:val="000000" w:themeColor="text1"/>
          <w:sz w:val="24"/>
          <w:szCs w:val="24"/>
          <w:highlight w:val="none"/>
          <w14:textFill>
            <w14:solidFill>
              <w14:schemeClr w14:val="tx1"/>
            </w14:solidFill>
          </w14:textFill>
        </w:rPr>
      </w:pPr>
    </w:p>
    <w:p w14:paraId="60211ABF">
      <w:pPr>
        <w:pStyle w:val="13"/>
        <w:spacing w:line="360" w:lineRule="exact"/>
        <w:ind w:left="420" w:leftChars="200" w:firstLine="540"/>
        <w:jc w:val="right"/>
        <w:rPr>
          <w:rFonts w:hint="eastAsia" w:ascii="宋体" w:hAnsi="宋体" w:eastAsia="宋体" w:cs="宋体"/>
          <w:color w:val="000000" w:themeColor="text1"/>
          <w:sz w:val="24"/>
          <w:szCs w:val="24"/>
          <w:highlight w:val="none"/>
          <w14:textFill>
            <w14:solidFill>
              <w14:schemeClr w14:val="tx1"/>
            </w14:solidFill>
          </w14:textFill>
        </w:rPr>
      </w:pPr>
    </w:p>
    <w:p w14:paraId="6207BF3A">
      <w:pPr>
        <w:spacing w:line="36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C77D275">
      <w:pPr>
        <w:spacing w:line="360" w:lineRule="auto"/>
        <w:ind w:right="105" w:rightChars="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法定代表人或被授权人：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667702E">
      <w:pPr>
        <w:pStyle w:val="13"/>
        <w:spacing w:line="360" w:lineRule="exact"/>
        <w:ind w:firstLine="54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10E3DDD9">
      <w:pPr>
        <w:spacing w:after="100" w:line="265" w:lineRule="auto"/>
        <w:ind w:right="103"/>
        <w:jc w:val="cente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0E438F80">
      <w:pPr>
        <w:pStyle w:val="42"/>
        <w:rPr>
          <w:rFonts w:hint="eastAsia" w:ascii="黑体" w:hAnsi="黑体" w:eastAsia="黑体" w:cs="Tahoma"/>
          <w:b/>
          <w:bCs/>
          <w:color w:val="000000" w:themeColor="text1"/>
          <w:sz w:val="36"/>
          <w:szCs w:val="36"/>
          <w:highlight w:val="none"/>
          <w:u w:val="single"/>
          <w14:textFill>
            <w14:solidFill>
              <w14:schemeClr w14:val="tx1"/>
            </w14:solidFill>
          </w14:textFill>
        </w:rPr>
      </w:pPr>
    </w:p>
    <w:p w14:paraId="4A112454">
      <w:pPr>
        <w:rPr>
          <w:rFonts w:hint="eastAsia" w:ascii="黑体" w:hAnsi="黑体" w:eastAsia="黑体" w:cs="Tahoma"/>
          <w:b/>
          <w:bCs/>
          <w:color w:val="000000" w:themeColor="text1"/>
          <w:sz w:val="36"/>
          <w:szCs w:val="36"/>
          <w:highlight w:val="none"/>
          <w:u w:val="single"/>
          <w14:textFill>
            <w14:solidFill>
              <w14:schemeClr w14:val="tx1"/>
            </w14:solidFill>
          </w14:textFill>
        </w:rPr>
      </w:pPr>
    </w:p>
    <w:p w14:paraId="05F88646">
      <w:pPr>
        <w:pStyle w:val="42"/>
        <w:rPr>
          <w:rFonts w:hint="eastAsia"/>
          <w:color w:val="000000" w:themeColor="text1"/>
          <w:highlight w:val="none"/>
          <w14:textFill>
            <w14:solidFill>
              <w14:schemeClr w14:val="tx1"/>
            </w14:solidFill>
          </w14:textFill>
        </w:rPr>
      </w:pPr>
    </w:p>
    <w:p w14:paraId="7D4CAA5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）关于投标资料真实性的承诺书</w:t>
      </w:r>
    </w:p>
    <w:p w14:paraId="1E688F56">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关于对本</w:t>
      </w:r>
      <w:r>
        <w:rPr>
          <w:rFonts w:hint="eastAsia" w:ascii="宋体" w:hAnsi="宋体" w:cs="宋体"/>
          <w:b/>
          <w:color w:val="000000" w:themeColor="text1"/>
          <w:sz w:val="28"/>
          <w:szCs w:val="28"/>
          <w:highlight w:val="none"/>
          <w:lang w:val="en-US" w:eastAsia="zh-CN"/>
          <w14:textFill>
            <w14:solidFill>
              <w14:schemeClr w14:val="tx1"/>
            </w14:solidFill>
          </w14:textFill>
        </w:rPr>
        <w:t>投标文件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中资料真实性的承诺</w:t>
      </w:r>
    </w:p>
    <w:p w14:paraId="3AB25460">
      <w:pPr>
        <w:spacing w:line="360" w:lineRule="exact"/>
        <w:jc w:val="center"/>
        <w:rPr>
          <w:rFonts w:hint="eastAsia" w:ascii="黑体" w:hAnsi="黑体" w:eastAsia="黑体"/>
          <w:b/>
          <w:color w:val="000000" w:themeColor="text1"/>
          <w:sz w:val="28"/>
          <w:szCs w:val="21"/>
          <w:highlight w:val="none"/>
          <w14:textFill>
            <w14:solidFill>
              <w14:schemeClr w14:val="tx1"/>
            </w14:solidFill>
          </w14:textFill>
        </w:rPr>
      </w:pPr>
    </w:p>
    <w:p w14:paraId="3343FC25">
      <w:pPr>
        <w:spacing w:line="600" w:lineRule="auto"/>
        <w:rPr>
          <w:rFonts w:hint="eastAsia" w:ascii="宋体" w:hAnsi="宋体" w:eastAsia="宋体" w:cs="宋体"/>
          <w:b w:val="0"/>
          <w:bCs/>
          <w:color w:val="000000" w:themeColor="text1"/>
          <w:sz w:val="22"/>
          <w:szCs w:val="22"/>
          <w:highlight w:val="none"/>
          <w:u w:val="singl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至：</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val="0"/>
          <w:bCs/>
          <w:color w:val="000000" w:themeColor="text1"/>
          <w:sz w:val="22"/>
          <w:szCs w:val="22"/>
          <w:highlight w:val="none"/>
          <w:u w:val="single"/>
          <w:lang w:val="en-US" w:eastAsia="zh-CN"/>
          <w14:textFill>
            <w14:solidFill>
              <w14:schemeClr w14:val="tx1"/>
            </w14:solidFill>
          </w14:textFill>
        </w:rPr>
        <w:t>招标人</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64FCA677">
      <w:pPr>
        <w:spacing w:line="480" w:lineRule="auto"/>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根据《中华人民共和国政府采购法》、《中华人民共和国政府采购法实施条例》等有关法律、法规的规定和</w:t>
      </w:r>
      <w:r>
        <w:rPr>
          <w:rFonts w:hint="eastAsia" w:ascii="宋体" w:hAnsi="宋体" w:eastAsia="宋体" w:cs="宋体"/>
          <w:color w:val="000000" w:themeColor="text1"/>
          <w:sz w:val="22"/>
          <w:szCs w:val="22"/>
          <w:highlight w:val="none"/>
          <w:u w:val="single"/>
          <w14:textFill>
            <w14:solidFill>
              <w14:schemeClr w14:val="tx1"/>
            </w14:solidFill>
          </w14:textFill>
        </w:rPr>
        <w:t>    （项目名称）    </w:t>
      </w:r>
      <w:r>
        <w:rPr>
          <w:rFonts w:hint="eastAsia" w:ascii="宋体" w:hAnsi="宋体" w:eastAsia="宋体" w:cs="宋体"/>
          <w:color w:val="000000" w:themeColor="text1"/>
          <w:sz w:val="22"/>
          <w:szCs w:val="22"/>
          <w:highlight w:val="none"/>
          <w14:textFill>
            <w14:solidFill>
              <w14:schemeClr w14:val="tx1"/>
            </w14:solidFill>
          </w14:textFill>
        </w:rPr>
        <w:t>的</w:t>
      </w:r>
      <w:r>
        <w:rPr>
          <w:rFonts w:hint="eastAsia" w:ascii="宋体" w:hAnsi="宋体" w:cs="宋体"/>
          <w:color w:val="000000" w:themeColor="text1"/>
          <w:sz w:val="22"/>
          <w:szCs w:val="22"/>
          <w:highlight w:val="none"/>
          <w:lang w:eastAsia="zh-CN"/>
          <w14:textFill>
            <w14:solidFill>
              <w14:schemeClr w14:val="tx1"/>
            </w14:solidFill>
          </w14:textFill>
        </w:rPr>
        <w:t>招标文件</w:t>
      </w:r>
      <w:r>
        <w:rPr>
          <w:rFonts w:hint="eastAsia" w:ascii="宋体" w:hAnsi="宋体" w:eastAsia="宋体" w:cs="宋体"/>
          <w:color w:val="000000" w:themeColor="text1"/>
          <w:sz w:val="22"/>
          <w:szCs w:val="22"/>
          <w:highlight w:val="none"/>
          <w14:textFill>
            <w14:solidFill>
              <w14:schemeClr w14:val="tx1"/>
            </w14:solidFill>
          </w14:textFill>
        </w:rPr>
        <w:t>的要求，我公司在</w:t>
      </w:r>
      <w:r>
        <w:rPr>
          <w:rFonts w:hint="eastAsia" w:ascii="宋体" w:hAnsi="宋体" w:eastAsia="宋体" w:cs="宋体"/>
          <w:color w:val="000000" w:themeColor="text1"/>
          <w:sz w:val="22"/>
          <w:szCs w:val="22"/>
          <w:highlight w:val="none"/>
          <w:u w:val="single"/>
          <w14:textFill>
            <w14:solidFill>
              <w14:schemeClr w14:val="tx1"/>
            </w14:solidFill>
          </w14:textFill>
        </w:rPr>
        <w:t>   （项目名称）   </w:t>
      </w:r>
      <w:r>
        <w:rPr>
          <w:rFonts w:hint="eastAsia" w:ascii="宋体" w:hAnsi="宋体" w:cs="宋体"/>
          <w:color w:val="000000" w:themeColor="text1"/>
          <w:sz w:val="22"/>
          <w:szCs w:val="22"/>
          <w:highlight w:val="none"/>
          <w:lang w:eastAsia="zh-CN"/>
          <w14:textFill>
            <w14:solidFill>
              <w14:schemeClr w14:val="tx1"/>
            </w14:solidFill>
          </w14:textFill>
        </w:rPr>
        <w:t>投标文件</w:t>
      </w:r>
      <w:r>
        <w:rPr>
          <w:rFonts w:hint="eastAsia" w:ascii="宋体" w:hAnsi="宋体" w:eastAsia="宋体" w:cs="宋体"/>
          <w:color w:val="000000" w:themeColor="text1"/>
          <w:sz w:val="22"/>
          <w:szCs w:val="22"/>
          <w:highlight w:val="none"/>
          <w14:textFill>
            <w14:solidFill>
              <w14:schemeClr w14:val="tx1"/>
            </w14:solidFill>
          </w14:textFill>
        </w:rPr>
        <w:t>中所提供资料真实性作如下承诺：</w:t>
      </w:r>
    </w:p>
    <w:p w14:paraId="07B31932">
      <w:pPr>
        <w:spacing w:line="480" w:lineRule="auto"/>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我公司将严格按</w:t>
      </w:r>
      <w:r>
        <w:rPr>
          <w:rFonts w:hint="eastAsia" w:ascii="宋体" w:hAnsi="宋体" w:eastAsia="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lang w:val="en-US" w:eastAsia="zh-CN"/>
          <w14:textFill>
            <w14:solidFill>
              <w14:schemeClr w14:val="tx1"/>
            </w14:solidFill>
          </w14:textFill>
        </w:rPr>
        <w:t>的</w:t>
      </w:r>
      <w:r>
        <w:rPr>
          <w:rFonts w:hint="eastAsia" w:ascii="宋体" w:hAnsi="宋体" w:eastAsia="宋体" w:cs="宋体"/>
          <w:color w:val="000000" w:themeColor="text1"/>
          <w:sz w:val="22"/>
          <w:szCs w:val="22"/>
          <w:highlight w:val="none"/>
          <w14:textFill>
            <w14:solidFill>
              <w14:schemeClr w14:val="tx1"/>
            </w14:solidFill>
          </w14:textFill>
        </w:rPr>
        <w:t>要求，在编制本</w:t>
      </w:r>
      <w:r>
        <w:rPr>
          <w:rFonts w:hint="eastAsia" w:ascii="宋体" w:hAnsi="宋体" w:cs="宋体"/>
          <w:color w:val="000000" w:themeColor="text1"/>
          <w:sz w:val="22"/>
          <w:szCs w:val="22"/>
          <w:highlight w:val="none"/>
          <w:lang w:eastAsia="zh-CN"/>
          <w14:textFill>
            <w14:solidFill>
              <w14:schemeClr w14:val="tx1"/>
            </w14:solidFill>
          </w14:textFill>
        </w:rPr>
        <w:t>投标文件</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时，对</w:t>
      </w:r>
      <w:r>
        <w:rPr>
          <w:rFonts w:hint="eastAsia" w:ascii="宋体" w:hAnsi="宋体" w:cs="宋体"/>
          <w:color w:val="000000" w:themeColor="text1"/>
          <w:sz w:val="22"/>
          <w:szCs w:val="22"/>
          <w:highlight w:val="none"/>
          <w:lang w:val="en-US" w:eastAsia="zh-CN"/>
          <w14:textFill>
            <w14:solidFill>
              <w14:schemeClr w14:val="tx1"/>
            </w14:solidFill>
          </w14:textFill>
        </w:rPr>
        <w:t>投标文件</w:t>
      </w:r>
      <w:r>
        <w:rPr>
          <w:rFonts w:hint="eastAsia" w:ascii="宋体" w:hAnsi="宋体" w:eastAsia="宋体" w:cs="宋体"/>
          <w:color w:val="000000" w:themeColor="text1"/>
          <w:sz w:val="22"/>
          <w:szCs w:val="22"/>
          <w:highlight w:val="none"/>
          <w14:textFill>
            <w14:solidFill>
              <w14:schemeClr w14:val="tx1"/>
            </w14:solidFill>
          </w14:textFill>
        </w:rPr>
        <w:t xml:space="preserve">中所提供的资料全部真实和正确，并对提供的所有资料（资格、业绩、其他材料等）的真实性负责！ </w:t>
      </w:r>
    </w:p>
    <w:p w14:paraId="4F5BF588">
      <w:pPr>
        <w:spacing w:line="480" w:lineRule="auto"/>
        <w:ind w:firstLine="660" w:firstLineChars="3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对提供的全部资料中有存在不真实（伪造或租借等虚假资料）情形，将无条件接受任何处罚，自行承担由此引起的一切责任！</w:t>
      </w:r>
    </w:p>
    <w:p w14:paraId="155ADFD3">
      <w:pPr>
        <w:spacing w:line="480" w:lineRule="auto"/>
        <w:ind w:firstLine="663" w:firstLineChars="300"/>
        <w:rPr>
          <w:rFonts w:hint="eastAsia" w:ascii="宋体" w:hAnsi="宋体" w:eastAsia="宋体" w:cs="宋体"/>
          <w:b/>
          <w:color w:val="000000" w:themeColor="text1"/>
          <w:sz w:val="22"/>
          <w:szCs w:val="22"/>
          <w:highlight w:val="none"/>
          <w14:textFill>
            <w14:solidFill>
              <w14:schemeClr w14:val="tx1"/>
            </w14:solidFill>
          </w14:textFill>
        </w:rPr>
      </w:pPr>
    </w:p>
    <w:p w14:paraId="719B60AF">
      <w:pPr>
        <w:spacing w:line="480" w:lineRule="auto"/>
        <w:ind w:firstLine="663" w:firstLineChars="3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特此承诺</w:t>
      </w:r>
    </w:p>
    <w:p w14:paraId="1E6E0E5E">
      <w:pPr>
        <w:spacing w:line="480" w:lineRule="auto"/>
        <w:ind w:firstLine="663" w:firstLineChars="300"/>
        <w:rPr>
          <w:rFonts w:hint="eastAsia" w:ascii="宋体" w:hAnsi="宋体" w:eastAsia="宋体" w:cs="宋体"/>
          <w:b/>
          <w:color w:val="000000" w:themeColor="text1"/>
          <w:sz w:val="22"/>
          <w:szCs w:val="22"/>
          <w:highlight w:val="none"/>
          <w14:textFill>
            <w14:solidFill>
              <w14:schemeClr w14:val="tx1"/>
            </w14:solidFill>
          </w14:textFill>
        </w:rPr>
      </w:pPr>
    </w:p>
    <w:p w14:paraId="3055A0A6">
      <w:pPr>
        <w:spacing w:line="480" w:lineRule="auto"/>
        <w:ind w:firstLine="1540" w:firstLineChars="7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cs="宋体"/>
          <w:b w:val="0"/>
          <w:bCs/>
          <w:color w:val="000000" w:themeColor="text1"/>
          <w:sz w:val="22"/>
          <w:szCs w:val="22"/>
          <w:highlight w:val="none"/>
          <w:lang w:eastAsia="zh-CN"/>
          <w14:textFill>
            <w14:solidFill>
              <w14:schemeClr w14:val="tx1"/>
            </w14:solidFill>
          </w14:textFill>
        </w:rPr>
        <w:t>投标人</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名称</w:t>
      </w:r>
      <w:r>
        <w:rPr>
          <w:rFonts w:hint="eastAsia" w:ascii="宋体" w:hAnsi="宋体" w:eastAsia="宋体" w:cs="宋体"/>
          <w:b w:val="0"/>
          <w:bCs/>
          <w:color w:val="000000" w:themeColor="text1"/>
          <w:sz w:val="22"/>
          <w:szCs w:val="22"/>
          <w:highlight w:val="none"/>
          <w14:textFill>
            <w14:solidFill>
              <w14:schemeClr w14:val="tx1"/>
            </w14:solidFill>
          </w14:textFill>
        </w:rPr>
        <w:t>：（</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公</w:t>
      </w:r>
      <w:r>
        <w:rPr>
          <w:rFonts w:hint="eastAsia" w:ascii="宋体" w:hAnsi="宋体" w:eastAsia="宋体" w:cs="宋体"/>
          <w:b w:val="0"/>
          <w:bCs/>
          <w:color w:val="000000" w:themeColor="text1"/>
          <w:sz w:val="22"/>
          <w:szCs w:val="22"/>
          <w:highlight w:val="none"/>
          <w14:textFill>
            <w14:solidFill>
              <w14:schemeClr w14:val="tx1"/>
            </w14:solidFill>
          </w14:textFill>
        </w:rPr>
        <w:t>章）</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1CF15819">
      <w:pPr>
        <w:spacing w:line="480" w:lineRule="auto"/>
        <w:ind w:firstLine="1540" w:firstLineChars="700"/>
        <w:rPr>
          <w:rFonts w:hint="eastAsia" w:ascii="宋体" w:hAnsi="宋体" w:eastAsia="宋体" w:cs="宋体"/>
          <w:b w:val="0"/>
          <w:bCs/>
          <w:color w:val="000000" w:themeColor="text1"/>
          <w:sz w:val="22"/>
          <w:szCs w:val="22"/>
          <w:highlight w:val="none"/>
          <w:u w:val="singl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法定代表人：（</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签字或盖章</w:t>
      </w:r>
      <w:r>
        <w:rPr>
          <w:rFonts w:hint="eastAsia" w:ascii="宋体" w:hAnsi="宋体" w:eastAsia="宋体" w:cs="宋体"/>
          <w:b w:val="0"/>
          <w:bCs/>
          <w:color w:val="000000" w:themeColor="text1"/>
          <w:sz w:val="22"/>
          <w:szCs w:val="22"/>
          <w:highlight w:val="none"/>
          <w14:textFill>
            <w14:solidFill>
              <w14:schemeClr w14:val="tx1"/>
            </w14:solidFill>
          </w14:textFill>
        </w:rPr>
        <w:t>）</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42D7D09E">
      <w:pPr>
        <w:spacing w:line="480" w:lineRule="auto"/>
        <w:ind w:firstLine="1540" w:firstLineChars="7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有效的联系方式：</w:t>
      </w:r>
      <w:r>
        <w:rPr>
          <w:rFonts w:hint="eastAsia" w:ascii="宋体" w:hAnsi="宋体" w:eastAsia="宋体" w:cs="宋体"/>
          <w:b w:val="0"/>
          <w:bCs/>
          <w:color w:val="000000" w:themeColor="text1"/>
          <w:sz w:val="22"/>
          <w:szCs w:val="22"/>
          <w:highlight w:val="none"/>
          <w:u w:val="single"/>
          <w14:textFill>
            <w14:solidFill>
              <w14:schemeClr w14:val="tx1"/>
            </w14:solidFill>
          </w14:textFill>
        </w:rPr>
        <w:t xml:space="preserve">                                   </w:t>
      </w:r>
    </w:p>
    <w:p w14:paraId="1EABC8B7">
      <w:pPr>
        <w:spacing w:line="480" w:lineRule="auto"/>
        <w:ind w:firstLine="3960" w:firstLineChars="1800"/>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年      月       日</w:t>
      </w:r>
    </w:p>
    <w:p w14:paraId="2FB3D47C">
      <w:pPr>
        <w:spacing w:line="480" w:lineRule="auto"/>
        <w:rPr>
          <w:rFonts w:hint="eastAsia" w:ascii="宋体" w:hAnsi="宋体" w:eastAsia="宋体" w:cs="宋体"/>
          <w:b/>
          <w:color w:val="000000" w:themeColor="text1"/>
          <w:sz w:val="22"/>
          <w:szCs w:val="22"/>
          <w:highlight w:val="none"/>
          <w14:textFill>
            <w14:solidFill>
              <w14:schemeClr w14:val="tx1"/>
            </w14:solidFill>
          </w14:textFill>
        </w:rPr>
      </w:pPr>
    </w:p>
    <w:p w14:paraId="70F1DFA0">
      <w:pPr>
        <w:keepNext/>
        <w:keepLines/>
        <w:pageBreakBefore w:val="0"/>
        <w:widowControl w:val="0"/>
        <w:numPr>
          <w:ilvl w:val="0"/>
          <w:numId w:val="0"/>
        </w:numPr>
        <w:tabs>
          <w:tab w:val="left" w:pos="425"/>
          <w:tab w:val="left" w:pos="5852"/>
        </w:tabs>
        <w:kinsoku/>
        <w:wordWrap/>
        <w:overflowPunct/>
        <w:topLinePunct w:val="0"/>
        <w:autoSpaceDE/>
        <w:autoSpaceDN/>
        <w:bidi w:val="0"/>
        <w:adjustRightInd/>
        <w:snapToGrid w:val="0"/>
        <w:spacing w:line="480" w:lineRule="auto"/>
        <w:ind w:leftChars="0"/>
        <w:textAlignment w:val="auto"/>
        <w:outlineLvl w:val="9"/>
        <w:rPr>
          <w:rFonts w:ascii="黑体" w:hAnsi="黑体" w:eastAsia="黑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说明：投标</w:t>
      </w:r>
      <w:r>
        <w:rPr>
          <w:rFonts w:hint="eastAsia" w:ascii="宋体" w:hAnsi="宋体" w:cs="宋体"/>
          <w:b w:val="0"/>
          <w:bCs/>
          <w:color w:val="000000" w:themeColor="text1"/>
          <w:sz w:val="22"/>
          <w:szCs w:val="22"/>
          <w:highlight w:val="none"/>
          <w:lang w:eastAsia="zh-CN"/>
          <w14:textFill>
            <w14:solidFill>
              <w14:schemeClr w14:val="tx1"/>
            </w14:solidFill>
          </w14:textFill>
        </w:rPr>
        <w:t>投标人</w:t>
      </w:r>
      <w:r>
        <w:rPr>
          <w:rFonts w:hint="eastAsia" w:ascii="宋体" w:hAnsi="宋体" w:eastAsia="宋体" w:cs="宋体"/>
          <w:b w:val="0"/>
          <w:bCs/>
          <w:color w:val="000000" w:themeColor="text1"/>
          <w:sz w:val="22"/>
          <w:szCs w:val="22"/>
          <w:highlight w:val="none"/>
          <w14:textFill>
            <w14:solidFill>
              <w14:schemeClr w14:val="tx1"/>
            </w14:solidFill>
          </w14:textFill>
        </w:rPr>
        <w:t>未提供此承诺的，内容应填写完整，否则其投标将被拒绝！</w:t>
      </w:r>
    </w:p>
    <w:p w14:paraId="29848536">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7A4BA7AD">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40D6E1B8">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5697EEB2">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33EBB5DA">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3C5B8E0A">
      <w:pPr>
        <w:pStyle w:val="77"/>
        <w:widowControl w:val="0"/>
        <w:numPr>
          <w:ilvl w:val="0"/>
          <w:numId w:val="0"/>
        </w:numPr>
        <w:spacing w:line="0" w:lineRule="atLeast"/>
        <w:jc w:val="both"/>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1C646287">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94C09A3">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6E6499B">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）要求提供的其它材料以及</w:t>
      </w:r>
      <w:r>
        <w:rPr>
          <w:rFonts w:hint="eastAsia" w:ascii="宋体" w:hAnsi="宋体" w:cs="宋体"/>
          <w:b/>
          <w:color w:val="000000" w:themeColor="text1"/>
          <w:sz w:val="28"/>
          <w:szCs w:val="28"/>
          <w:highlight w:val="none"/>
          <w:lang w:val="en-US" w:eastAsia="zh-CN"/>
          <w14:textFill>
            <w14:solidFill>
              <w14:schemeClr w14:val="tx1"/>
            </w14:solidFill>
          </w14:textFill>
        </w:rPr>
        <w:t>投标人</w:t>
      </w:r>
      <w:r>
        <w:rPr>
          <w:rFonts w:hint="eastAsia" w:ascii="宋体" w:hAnsi="宋体" w:eastAsia="宋体" w:cs="宋体"/>
          <w:b/>
          <w:color w:val="000000" w:themeColor="text1"/>
          <w:sz w:val="28"/>
          <w:szCs w:val="28"/>
          <w:highlight w:val="none"/>
          <w:lang w:val="en-US" w:eastAsia="zh-CN"/>
          <w14:textFill>
            <w14:solidFill>
              <w14:schemeClr w14:val="tx1"/>
            </w14:solidFill>
          </w14:textFill>
        </w:rPr>
        <w:t>认为需要提交的材料</w:t>
      </w:r>
    </w:p>
    <w:p w14:paraId="21D5A050">
      <w:pPr>
        <w:pStyle w:val="77"/>
        <w:widowControl w:val="0"/>
        <w:numPr>
          <w:ilvl w:val="0"/>
          <w:numId w:val="0"/>
        </w:numPr>
        <w:spacing w:line="0" w:lineRule="atLeast"/>
        <w:jc w:val="center"/>
        <w:outlineLvl w:val="9"/>
        <w:rPr>
          <w:rFonts w:hint="eastAsia" w:ascii="黑体" w:hAnsi="黑体" w:eastAsia="黑体"/>
          <w:b/>
          <w:color w:val="000000" w:themeColor="text1"/>
          <w:szCs w:val="28"/>
          <w:highlight w:val="none"/>
          <w:lang w:val="en-US" w:eastAsia="zh-CN"/>
          <w14:textFill>
            <w14:solidFill>
              <w14:schemeClr w14:val="tx1"/>
            </w14:solidFill>
          </w14:textFill>
        </w:rPr>
      </w:pPr>
    </w:p>
    <w:p w14:paraId="2BC6CED8">
      <w:pPr>
        <w:pStyle w:val="26"/>
        <w:spacing w:line="480" w:lineRule="exact"/>
        <w:jc w:val="cente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t>承诺书</w:t>
      </w:r>
    </w:p>
    <w:p w14:paraId="0A40E43B">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p>
    <w:p w14:paraId="0290D620">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我单位参加</w:t>
      </w:r>
      <w:r>
        <w:rPr>
          <w:rFonts w:hint="eastAsia" w:ascii="宋体" w:hAnsi="宋体" w:eastAsia="宋体" w:cs="宋体"/>
          <w:snapToGrid w:val="0"/>
          <w:color w:val="000000" w:themeColor="text1"/>
          <w:spacing w:val="9"/>
          <w:kern w:val="0"/>
          <w:sz w:val="24"/>
          <w:szCs w:val="24"/>
          <w:highlight w:val="none"/>
          <w:u w:val="single"/>
          <w:lang w:val="en-US" w:eastAsia="zh-CN"/>
          <w14:textFill>
            <w14:solidFill>
              <w14:schemeClr w14:val="tx1"/>
            </w14:solidFill>
          </w14:textFill>
        </w:rPr>
        <w:t xml:space="preserve"> （项目名称）   </w:t>
      </w: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采购活动，郑重承诺具备以下条件；</w:t>
      </w:r>
    </w:p>
    <w:p w14:paraId="6AFE650D">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1、具有独立承担民事责任的能力；</w:t>
      </w:r>
    </w:p>
    <w:p w14:paraId="70EF7213">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2、具有良好的商业信誉和健全的财务会计制度；</w:t>
      </w:r>
    </w:p>
    <w:p w14:paraId="4C0452E4">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3、具有履行合同所必需的设备和专业技术能力；</w:t>
      </w:r>
    </w:p>
    <w:p w14:paraId="7DF4A766">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4、有依法缴纳税收和社会保障资金的良好记录；</w:t>
      </w:r>
    </w:p>
    <w:p w14:paraId="2B7DCFCE">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5、参加政府采购活动前三年内，在经营活动中没有重大违法记录；</w:t>
      </w:r>
    </w:p>
    <w:p w14:paraId="6DF7EE66">
      <w:pPr>
        <w:pStyle w:val="26"/>
        <w:spacing w:line="480" w:lineRule="exact"/>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9"/>
          <w:kern w:val="0"/>
          <w:sz w:val="24"/>
          <w:szCs w:val="24"/>
          <w:highlight w:val="none"/>
          <w:lang w:val="en-US" w:eastAsia="zh-CN"/>
          <w14:textFill>
            <w14:solidFill>
              <w14:schemeClr w14:val="tx1"/>
            </w14:solidFill>
          </w14:textFill>
        </w:rPr>
        <w:t>6、法律、行政法规规定的其他条件。</w:t>
      </w:r>
    </w:p>
    <w:p w14:paraId="0BF6E1B9">
      <w:pPr>
        <w:pStyle w:val="26"/>
        <w:spacing w:line="480" w:lineRule="exac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p>
    <w:p w14:paraId="4F6C0670">
      <w:pPr>
        <w:pStyle w:val="26"/>
        <w:spacing w:line="480" w:lineRule="exact"/>
        <w:jc w:val="right"/>
        <w:rPr>
          <w:rFonts w:hint="eastAsia" w:ascii="宋体" w:hAnsi="宋体" w:eastAsia="宋体" w:cs="宋体"/>
          <w:snapToGrid w:val="0"/>
          <w:color w:val="000000" w:themeColor="text1"/>
          <w:spacing w:val="9"/>
          <w:kern w:val="0"/>
          <w:sz w:val="28"/>
          <w:szCs w:val="28"/>
          <w:highlight w:val="none"/>
          <w:lang w:val="en-US" w:eastAsia="zh-CN"/>
          <w14:textFill>
            <w14:solidFill>
              <w14:schemeClr w14:val="tx1"/>
            </w14:solidFill>
          </w14:textFill>
        </w:rPr>
      </w:pPr>
    </w:p>
    <w:p w14:paraId="57FAF520">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（盖章) </w:t>
      </w:r>
    </w:p>
    <w:p w14:paraId="681A394A">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right"/>
        <w:textAlignment w:val="baseline"/>
        <w:rPr>
          <w:rFonts w:hint="eastAsia" w:ascii="宋体" w:hAnsi="宋体" w:eastAsia="宋体" w:cs="宋体"/>
          <w:color w:val="000000" w:themeColor="text1"/>
          <w:spacing w:val="3"/>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法定代表人</w:t>
      </w:r>
      <w:r>
        <w:rPr>
          <w:rFonts w:hint="eastAsia" w:ascii="宋体" w:hAnsi="宋体" w:eastAsia="宋体" w:cs="宋体"/>
          <w:color w:val="000000" w:themeColor="text1"/>
          <w:spacing w:val="8"/>
          <w:sz w:val="24"/>
          <w:szCs w:val="24"/>
          <w:highlight w:val="none"/>
          <w14:textFill>
            <w14:solidFill>
              <w14:schemeClr w14:val="tx1"/>
            </w14:solidFill>
          </w14:textFill>
        </w:rPr>
        <w:t>或委托代理人</w:t>
      </w:r>
      <w:r>
        <w:rPr>
          <w:rFonts w:hint="eastAsia" w:ascii="宋体" w:hAnsi="宋体" w:eastAsia="宋体" w:cs="宋体"/>
          <w:color w:val="000000" w:themeColor="text1"/>
          <w:spacing w:val="2"/>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14:textFill>
            <w14:solidFill>
              <w14:schemeClr w14:val="tx1"/>
            </w14:solidFill>
          </w14:textFill>
        </w:rPr>
        <w:t>（签字</w:t>
      </w:r>
      <w:r>
        <w:rPr>
          <w:rFonts w:hint="eastAsia" w:ascii="宋体" w:hAnsi="宋体" w:cs="宋体"/>
          <w:color w:val="000000" w:themeColor="text1"/>
          <w:spacing w:val="8"/>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pacing w:val="3"/>
          <w:sz w:val="24"/>
          <w:szCs w:val="24"/>
          <w:highlight w:val="none"/>
          <w14:textFill>
            <w14:solidFill>
              <w14:schemeClr w14:val="tx1"/>
            </w14:solidFill>
          </w14:textFill>
        </w:rPr>
        <w:t>)</w:t>
      </w:r>
    </w:p>
    <w:p w14:paraId="5BE804EB">
      <w:pPr>
        <w:bidi w:val="0"/>
        <w:ind w:left="5880" w:leftChars="280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2830FEE5">
      <w:pPr>
        <w:spacing w:line="480" w:lineRule="auto"/>
        <w:jc w:val="left"/>
        <w:rPr>
          <w:rFonts w:ascii="宋体" w:hAnsi="宋体"/>
          <w:b/>
          <w:bCs/>
          <w:color w:val="000000" w:themeColor="text1"/>
          <w:sz w:val="40"/>
          <w:szCs w:val="21"/>
          <w:highlight w:val="none"/>
          <w14:textFill>
            <w14:solidFill>
              <w14:schemeClr w14:val="tx1"/>
            </w14:solidFill>
          </w14:textFill>
        </w:rPr>
      </w:pPr>
    </w:p>
    <w:p w14:paraId="47B79DF9">
      <w:pPr>
        <w:pStyle w:val="42"/>
        <w:rPr>
          <w:rFonts w:ascii="宋体" w:hAnsi="宋体"/>
          <w:b/>
          <w:bCs/>
          <w:color w:val="000000" w:themeColor="text1"/>
          <w:sz w:val="36"/>
          <w:highlight w:val="none"/>
          <w14:textFill>
            <w14:solidFill>
              <w14:schemeClr w14:val="tx1"/>
            </w14:solidFill>
          </w14:textFill>
        </w:rPr>
      </w:pPr>
    </w:p>
    <w:p w14:paraId="633445C7">
      <w:pPr>
        <w:rPr>
          <w:rFonts w:ascii="宋体" w:hAnsi="宋体"/>
          <w:b/>
          <w:bCs/>
          <w:color w:val="000000" w:themeColor="text1"/>
          <w:sz w:val="36"/>
          <w:highlight w:val="none"/>
          <w14:textFill>
            <w14:solidFill>
              <w14:schemeClr w14:val="tx1"/>
            </w14:solidFill>
          </w14:textFill>
        </w:rPr>
      </w:pPr>
    </w:p>
    <w:p w14:paraId="1F58E062">
      <w:pPr>
        <w:pStyle w:val="26"/>
        <w:spacing w:line="480" w:lineRule="exact"/>
        <w:rPr>
          <w:rFonts w:hint="eastAsia" w:ascii="宋体" w:hAnsi="宋体" w:eastAsia="宋体" w:cs="宋体"/>
          <w:b/>
          <w:color w:val="000000" w:themeColor="text1"/>
          <w:sz w:val="24"/>
          <w:szCs w:val="24"/>
          <w:highlight w:val="none"/>
          <w14:textFill>
            <w14:solidFill>
              <w14:schemeClr w14:val="tx1"/>
            </w14:solidFill>
          </w14:textFill>
        </w:rPr>
      </w:pPr>
    </w:p>
    <w:p w14:paraId="1F28765F">
      <w:pPr>
        <w:pStyle w:val="26"/>
        <w:spacing w:line="480" w:lineRule="exact"/>
        <w:rPr>
          <w:rFonts w:hint="eastAsia" w:ascii="宋体" w:hAnsi="宋体" w:eastAsia="宋体" w:cs="宋体"/>
          <w:b/>
          <w:color w:val="000000" w:themeColor="text1"/>
          <w:sz w:val="24"/>
          <w:szCs w:val="24"/>
          <w:highlight w:val="none"/>
          <w14:textFill>
            <w14:solidFill>
              <w14:schemeClr w14:val="tx1"/>
            </w14:solidFill>
          </w14:textFill>
        </w:rPr>
      </w:pPr>
    </w:p>
    <w:p w14:paraId="1AEDF99B">
      <w:pPr>
        <w:spacing w:line="480" w:lineRule="exact"/>
        <w:rPr>
          <w:rFonts w:hint="eastAsia" w:ascii="宋体" w:hAnsi="宋体" w:eastAsia="宋体" w:cs="宋体"/>
          <w:b/>
          <w:bCs/>
          <w:color w:val="000000" w:themeColor="text1"/>
          <w:sz w:val="24"/>
          <w:szCs w:val="24"/>
          <w:highlight w:val="none"/>
          <w14:textFill>
            <w14:solidFill>
              <w14:schemeClr w14:val="tx1"/>
            </w14:solidFill>
          </w14:textFill>
        </w:rPr>
      </w:pPr>
    </w:p>
    <w:p w14:paraId="4A101103">
      <w:pPr>
        <w:rPr>
          <w:rStyle w:val="63"/>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Style w:val="63"/>
          <w:rFonts w:hint="eastAsia" w:ascii="宋体" w:hAnsi="宋体" w:eastAsia="宋体" w:cs="宋体"/>
          <w:b w:val="0"/>
          <w:color w:val="000000" w:themeColor="text1"/>
          <w:sz w:val="24"/>
          <w:szCs w:val="24"/>
          <w:highlight w:val="none"/>
          <w:lang w:val="en-US" w:eastAsia="zh-CN"/>
          <w14:textFill>
            <w14:solidFill>
              <w14:schemeClr w14:val="tx1"/>
            </w14:solidFill>
          </w14:textFill>
        </w:rPr>
        <w:br w:type="page"/>
      </w:r>
    </w:p>
    <w:p w14:paraId="365A7696">
      <w:pPr>
        <w:spacing w:line="60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pacing w:val="60"/>
          <w:sz w:val="32"/>
          <w:szCs w:val="32"/>
          <w:highlight w:val="none"/>
          <w14:textFill>
            <w14:solidFill>
              <w14:schemeClr w14:val="tx1"/>
            </w14:solidFill>
          </w14:textFill>
        </w:rPr>
        <w:t>注意事项</w:t>
      </w:r>
    </w:p>
    <w:p w14:paraId="3977ECDB">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对所附表格中要求的资料和询问应做出肯定的回答。</w:t>
      </w:r>
    </w:p>
    <w:p w14:paraId="489A3097">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的签字人应保证他所做的声明及对一切问题的回答的真实性和准确。</w:t>
      </w:r>
    </w:p>
    <w:p w14:paraId="57CA0198">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提供的</w:t>
      </w:r>
      <w:r>
        <w:rPr>
          <w:rFonts w:hint="eastAsia" w:ascii="宋体" w:hAnsi="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将由</w:t>
      </w:r>
      <w:r>
        <w:rPr>
          <w:rFonts w:hint="eastAsia" w:ascii="宋体" w:hAnsi="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使用，并据此进行评价和判断，确定</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的能力。</w:t>
      </w:r>
    </w:p>
    <w:p w14:paraId="293544E3">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提交的文件将给予保密，但不退还。</w:t>
      </w:r>
    </w:p>
    <w:p w14:paraId="7DD3FB57">
      <w:pPr>
        <w:spacing w:line="400" w:lineRule="exact"/>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 xml:space="preserve">            </w:t>
      </w:r>
    </w:p>
    <w:p w14:paraId="6D535BE6">
      <w:pPr>
        <w:pStyle w:val="4"/>
        <w:numPr>
          <w:ilvl w:val="0"/>
          <w:numId w:val="0"/>
        </w:numPr>
        <w:shd w:val="clear" w:color="auto" w:fill="auto"/>
        <w:ind w:left="0" w:leftChars="0" w:firstLine="0" w:firstLineChars="0"/>
        <w:jc w:val="center"/>
        <w:rPr>
          <w:rFonts w:hint="eastAsia" w:ascii="宋体" w:hAnsi="宋体" w:eastAsia="宋体" w:cs="宋体"/>
          <w:color w:val="000000" w:themeColor="text1"/>
          <w:highlight w:val="none"/>
          <w14:textFill>
            <w14:solidFill>
              <w14:schemeClr w14:val="tx1"/>
            </w14:solidFill>
          </w14:textFill>
        </w:rPr>
      </w:pPr>
      <w:bookmarkStart w:id="727" w:name="_Toc23573"/>
      <w:bookmarkStart w:id="728" w:name="_Toc29473"/>
      <w:r>
        <w:rPr>
          <w:rFonts w:hint="eastAsia" w:ascii="宋体" w:hAnsi="宋体" w:eastAsia="宋体" w:cs="宋体"/>
          <w:b/>
          <w:bCs/>
          <w:i w:val="0"/>
          <w:color w:val="000000" w:themeColor="text1"/>
          <w:spacing w:val="0"/>
          <w:w w:val="100"/>
          <w:kern w:val="0"/>
          <w:position w:val="0"/>
          <w:sz w:val="21"/>
          <w:szCs w:val="21"/>
          <w:highlight w:val="none"/>
          <w:lang w:val="en-US" w:eastAsia="zh-CN" w:bidi="ar-SA"/>
          <w14:textFill>
            <w14:solidFill>
              <w14:schemeClr w14:val="tx1"/>
            </w14:solidFill>
          </w14:textFill>
        </w:rPr>
        <w:t>(二)</w:t>
      </w:r>
      <w:r>
        <w:rPr>
          <w:rFonts w:hint="eastAsia" w:ascii="宋体" w:hAnsi="宋体" w:eastAsia="宋体" w:cs="宋体"/>
          <w:color w:val="000000" w:themeColor="text1"/>
          <w:sz w:val="28"/>
          <w:szCs w:val="28"/>
          <w:highlight w:val="none"/>
          <w14:textFill>
            <w14:solidFill>
              <w14:schemeClr w14:val="tx1"/>
            </w14:solidFill>
          </w14:textFill>
        </w:rPr>
        <w:t>中小企业划分标准</w:t>
      </w:r>
      <w:bookmarkEnd w:id="727"/>
      <w:bookmarkEnd w:id="728"/>
    </w:p>
    <w:p w14:paraId="23CDE87E">
      <w:pPr>
        <w:shd w:val="clear" w:color="auto" w:fill="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729" w:name="bookmark5"/>
      <w:bookmarkStart w:id="730" w:name="bookmark4"/>
      <w:r>
        <w:rPr>
          <w:rFonts w:hint="eastAsia" w:ascii="宋体" w:hAnsi="宋体" w:eastAsia="宋体" w:cs="宋体"/>
          <w:color w:val="000000" w:themeColor="text1"/>
          <w:sz w:val="24"/>
          <w:highlight w:val="none"/>
          <w14:textFill>
            <w14:solidFill>
              <w14:schemeClr w14:val="tx1"/>
            </w14:solidFill>
          </w14:textFill>
        </w:rPr>
        <w:t>工业和信息化部、国家统计局、发展改革委、财政部等四部门《关于印发中小企业划型标准规定的通知》（工信部联企业〔2011〕300号）规定中小企业划型标准如表所示：</w:t>
      </w:r>
      <w:bookmarkEnd w:id="729"/>
      <w:bookmarkEnd w:id="730"/>
    </w:p>
    <w:p w14:paraId="50080F86">
      <w:pPr>
        <w:shd w:val="clear" w:color="auto" w:fill="auto"/>
        <w:spacing w:line="1" w:lineRule="exact"/>
        <w:jc w:val="center"/>
        <w:rPr>
          <w:rFonts w:hint="eastAsia" w:ascii="宋体" w:hAnsi="宋体" w:eastAsia="宋体" w:cs="宋体"/>
          <w:color w:val="000000" w:themeColor="text1"/>
          <w:sz w:val="18"/>
          <w:szCs w:val="18"/>
          <w:highlight w:val="none"/>
          <w14:textFill>
            <w14:solidFill>
              <w14:schemeClr w14:val="tx1"/>
            </w14:solidFill>
          </w14:textFill>
        </w:rPr>
      </w:pPr>
    </w:p>
    <w:tbl>
      <w:tblPr>
        <w:tblStyle w:val="31"/>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3"/>
        <w:gridCol w:w="36"/>
        <w:gridCol w:w="733"/>
        <w:gridCol w:w="316"/>
        <w:gridCol w:w="6990"/>
        <w:gridCol w:w="2"/>
      </w:tblGrid>
      <w:tr w14:paraId="7384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6C91C35B">
            <w:pPr>
              <w:pStyle w:val="84"/>
              <w:shd w:val="clear" w:color="auto" w:fill="auto"/>
              <w:spacing w:line="240" w:lineRule="auto"/>
              <w:ind w:firstLine="2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农、林、牧、渔业</w:t>
            </w:r>
          </w:p>
        </w:tc>
        <w:tc>
          <w:tcPr>
            <w:tcW w:w="8039" w:type="dxa"/>
            <w:gridSpan w:val="3"/>
            <w:shd w:val="clear" w:color="auto" w:fill="FFFFFF"/>
            <w:noWrap w:val="0"/>
            <w:vAlign w:val="center"/>
          </w:tcPr>
          <w:p w14:paraId="0345F40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营业收入20000万元以下的为中小微型企业。</w:t>
            </w:r>
          </w:p>
        </w:tc>
      </w:tr>
      <w:tr w14:paraId="1DFB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1920AB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0A84C6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4AEF3835">
            <w:pPr>
              <w:pStyle w:val="84"/>
              <w:shd w:val="clear" w:color="auto" w:fill="auto"/>
              <w:tabs>
                <w:tab w:val="left" w:pos="1930"/>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营业收入500万元及以上</w:t>
            </w:r>
          </w:p>
        </w:tc>
      </w:tr>
      <w:tr w14:paraId="32B4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12B7686">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D39013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436E56CB">
            <w:pPr>
              <w:pStyle w:val="84"/>
              <w:shd w:val="clear" w:color="auto" w:fill="auto"/>
              <w:tabs>
                <w:tab w:val="left" w:pos="1752"/>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营业收入50万元及以上</w:t>
            </w:r>
          </w:p>
        </w:tc>
      </w:tr>
      <w:tr w14:paraId="115D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0A50288A">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E44B5C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C5C717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营业收入50万元以下</w:t>
            </w:r>
          </w:p>
        </w:tc>
      </w:tr>
      <w:tr w14:paraId="4A24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142E908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工业</w:t>
            </w:r>
          </w:p>
          <w:p w14:paraId="0E7C1D8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（包括采矿业，制造业，电力、热力、燃气及水生产和供应</w:t>
            </w:r>
          </w:p>
          <w:p w14:paraId="12617CA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w:t>
            </w:r>
          </w:p>
        </w:tc>
        <w:tc>
          <w:tcPr>
            <w:tcW w:w="8039" w:type="dxa"/>
            <w:gridSpan w:val="3"/>
            <w:shd w:val="clear" w:color="auto" w:fill="FFFFFF"/>
            <w:noWrap w:val="0"/>
            <w:vAlign w:val="center"/>
          </w:tcPr>
          <w:p w14:paraId="12E33F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40000万元以下的为中小微型企业。</w:t>
            </w:r>
          </w:p>
        </w:tc>
      </w:tr>
      <w:tr w14:paraId="3391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25865EAE">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4AC2B31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2FE851C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从业人员300人及以上，且营业收入2000万元及以上</w:t>
            </w:r>
          </w:p>
        </w:tc>
      </w:tr>
      <w:tr w14:paraId="56EF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7DC5BBE0">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6051DC4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6A53254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从业人员20人及以上，且营业收入300万元及以上</w:t>
            </w:r>
          </w:p>
        </w:tc>
      </w:tr>
      <w:tr w14:paraId="46A5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0C2447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197B75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505DA29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从业人员20人以下或营业收入300万元以下</w:t>
            </w:r>
          </w:p>
        </w:tc>
      </w:tr>
      <w:tr w14:paraId="28F6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2584B25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建筑业</w:t>
            </w:r>
          </w:p>
        </w:tc>
        <w:tc>
          <w:tcPr>
            <w:tcW w:w="8039" w:type="dxa"/>
            <w:gridSpan w:val="3"/>
            <w:shd w:val="clear" w:color="auto" w:fill="FFFFFF"/>
            <w:noWrap w:val="0"/>
            <w:vAlign w:val="center"/>
          </w:tcPr>
          <w:p w14:paraId="1314EBA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营业收入80000万元以下或资产总额 80000万元以下的为中小微型企业。</w:t>
            </w:r>
          </w:p>
        </w:tc>
      </w:tr>
      <w:tr w14:paraId="1A78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381C44B">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6AAC9D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5FDD6B3B">
            <w:pPr>
              <w:pStyle w:val="84"/>
              <w:shd w:val="clear" w:color="auto" w:fill="auto"/>
              <w:spacing w:line="240" w:lineRule="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营业收入6000万元及以上，且资产总额5000万元及以上</w:t>
            </w:r>
          </w:p>
        </w:tc>
      </w:tr>
      <w:tr w14:paraId="04C5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4E9E869F">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AB291F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E7E60D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营业收入300万元及以上，且资产总额300万元及以上</w:t>
            </w:r>
          </w:p>
        </w:tc>
      </w:tr>
      <w:tr w14:paraId="22FD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F9B7B1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2110AD3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7B66B234">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营业收入300万元以下或资产总额300万元以下</w:t>
            </w:r>
          </w:p>
        </w:tc>
      </w:tr>
      <w:tr w14:paraId="35C1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230B6E7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批发业</w:t>
            </w:r>
          </w:p>
        </w:tc>
        <w:tc>
          <w:tcPr>
            <w:tcW w:w="8039" w:type="dxa"/>
            <w:gridSpan w:val="3"/>
            <w:shd w:val="clear" w:color="auto" w:fill="FFFFFF"/>
            <w:noWrap w:val="0"/>
            <w:vAlign w:val="center"/>
          </w:tcPr>
          <w:p w14:paraId="22DD070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从业人员200人以下或营业收入 40000万元以下的为中小微型企业。</w:t>
            </w:r>
          </w:p>
        </w:tc>
      </w:tr>
      <w:tr w14:paraId="1399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17A4C79">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065BE0FC">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2A46893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从业人员20人及以上，且营业收入5000万元及以上</w:t>
            </w:r>
          </w:p>
        </w:tc>
      </w:tr>
      <w:tr w14:paraId="4A80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7AA53E5">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7453805F">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00EB51E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从业人员5人及以上，且营业收入1000万元及以上</w:t>
            </w:r>
          </w:p>
        </w:tc>
      </w:tr>
      <w:tr w14:paraId="6389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61CB89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7F4530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AE1FEA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从业人员5人以下或营业收入1000万元以下</w:t>
            </w:r>
          </w:p>
        </w:tc>
      </w:tr>
      <w:tr w14:paraId="75F2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43A771D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零售业</w:t>
            </w:r>
          </w:p>
        </w:tc>
        <w:tc>
          <w:tcPr>
            <w:tcW w:w="8039" w:type="dxa"/>
            <w:gridSpan w:val="3"/>
            <w:shd w:val="clear" w:color="auto" w:fill="FFFFFF"/>
            <w:noWrap w:val="0"/>
            <w:vAlign w:val="center"/>
          </w:tcPr>
          <w:p w14:paraId="164A9F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20 000万元以下的为中小微型企业。</w:t>
            </w:r>
          </w:p>
        </w:tc>
      </w:tr>
      <w:tr w14:paraId="4BA8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71FA636C">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E57399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69112E5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从业人员50人及以上，且营业收入500万元及以上</w:t>
            </w:r>
          </w:p>
        </w:tc>
      </w:tr>
      <w:tr w14:paraId="1406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52ABC800">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147C0C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66E4460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491B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AAA5CC6">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F9511F4">
            <w:pPr>
              <w:pStyle w:val="84"/>
              <w:shd w:val="clear" w:color="auto" w:fill="auto"/>
              <w:spacing w:before="80"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23FBFA7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3A0C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7925B36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交通运输业 （不含铁路运输业）</w:t>
            </w:r>
          </w:p>
        </w:tc>
        <w:tc>
          <w:tcPr>
            <w:tcW w:w="8039" w:type="dxa"/>
            <w:gridSpan w:val="3"/>
            <w:shd w:val="clear" w:color="auto" w:fill="FFFFFF"/>
            <w:noWrap w:val="0"/>
            <w:vAlign w:val="center"/>
          </w:tcPr>
          <w:p w14:paraId="77722A63">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30 000万元以下的为中小微型企业。</w:t>
            </w:r>
          </w:p>
        </w:tc>
      </w:tr>
      <w:tr w14:paraId="139D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90BD30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DB55312">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630ADFD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从业人员300人及以上，且营业收入3000万元及以上</w:t>
            </w:r>
          </w:p>
        </w:tc>
      </w:tr>
      <w:tr w14:paraId="6C33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11241504">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64409588">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E0F66C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从业人员20人及以上，且营业收入200万元及以上</w:t>
            </w:r>
          </w:p>
        </w:tc>
      </w:tr>
      <w:tr w14:paraId="4C31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23CF78CA">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067EB15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548DC09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从业人员20人以下或营业收入200万元以下</w:t>
            </w:r>
          </w:p>
        </w:tc>
      </w:tr>
      <w:tr w14:paraId="7B1E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5455648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仓储业</w:t>
            </w:r>
          </w:p>
        </w:tc>
        <w:tc>
          <w:tcPr>
            <w:tcW w:w="8039" w:type="dxa"/>
            <w:gridSpan w:val="3"/>
            <w:shd w:val="clear" w:color="auto" w:fill="FFFFFF"/>
            <w:noWrap w:val="0"/>
            <w:vAlign w:val="center"/>
          </w:tcPr>
          <w:p w14:paraId="7303F3E6">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从业人员200人以下或营业收入 30 000万元以下的为中小微型企业。</w:t>
            </w:r>
          </w:p>
        </w:tc>
      </w:tr>
      <w:tr w14:paraId="5776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00B46927">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5D89F64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161DD4F7">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108F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43246FD">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E0B0AE9">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48487D40">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从业人员20人及以上，且营业收入100万元及以上</w:t>
            </w:r>
          </w:p>
        </w:tc>
      </w:tr>
      <w:tr w14:paraId="6386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1AAA1C8">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2AE53E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6738BD1E">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从业人员20人以下或营业收入100万元以下</w:t>
            </w:r>
          </w:p>
        </w:tc>
      </w:tr>
      <w:tr w14:paraId="1929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restart"/>
            <w:shd w:val="clear" w:color="auto" w:fill="FFFFFF"/>
            <w:noWrap w:val="0"/>
            <w:vAlign w:val="center"/>
          </w:tcPr>
          <w:p w14:paraId="536E892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邮政业</w:t>
            </w:r>
          </w:p>
        </w:tc>
        <w:tc>
          <w:tcPr>
            <w:tcW w:w="8039" w:type="dxa"/>
            <w:gridSpan w:val="3"/>
            <w:shd w:val="clear" w:color="auto" w:fill="FFFFFF"/>
            <w:noWrap w:val="0"/>
            <w:vAlign w:val="center"/>
          </w:tcPr>
          <w:p w14:paraId="37F6A67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 30 000万元以下的为中小微型企业。</w:t>
            </w:r>
          </w:p>
        </w:tc>
      </w:tr>
      <w:tr w14:paraId="6449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5278421B">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11454BAA">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6990" w:type="dxa"/>
            <w:shd w:val="clear" w:color="auto" w:fill="FFFFFF"/>
            <w:noWrap w:val="0"/>
            <w:vAlign w:val="center"/>
          </w:tcPr>
          <w:p w14:paraId="3AFE7435">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从业人员300人及以上，且营业收入2000万元及以上</w:t>
            </w:r>
          </w:p>
        </w:tc>
      </w:tr>
      <w:tr w14:paraId="7AF2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6F10B621">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3A19ABAC">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6990" w:type="dxa"/>
            <w:shd w:val="clear" w:color="auto" w:fill="FFFFFF"/>
            <w:noWrap w:val="0"/>
            <w:vAlign w:val="center"/>
          </w:tcPr>
          <w:p w14:paraId="24D827BB">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从业人员20人及以上，且营业收入100万元及以上</w:t>
            </w:r>
          </w:p>
        </w:tc>
      </w:tr>
      <w:tr w14:paraId="4D77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 w:type="dxa"/>
          <w:trHeight w:val="454" w:hRule="atLeast"/>
          <w:jc w:val="center"/>
        </w:trPr>
        <w:tc>
          <w:tcPr>
            <w:tcW w:w="1729" w:type="dxa"/>
            <w:gridSpan w:val="2"/>
            <w:vMerge w:val="continue"/>
            <w:shd w:val="clear" w:color="auto" w:fill="FFFFFF"/>
            <w:noWrap w:val="0"/>
            <w:vAlign w:val="center"/>
          </w:tcPr>
          <w:p w14:paraId="30513C8C">
            <w:pPr>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49" w:type="dxa"/>
            <w:gridSpan w:val="2"/>
            <w:shd w:val="clear" w:color="auto" w:fill="FFFFFF"/>
            <w:noWrap w:val="0"/>
            <w:vAlign w:val="center"/>
          </w:tcPr>
          <w:p w14:paraId="4AA10191">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6990" w:type="dxa"/>
            <w:shd w:val="clear" w:color="auto" w:fill="FFFFFF"/>
            <w:noWrap w:val="0"/>
            <w:vAlign w:val="center"/>
          </w:tcPr>
          <w:p w14:paraId="1D18197D">
            <w:pPr>
              <w:pStyle w:val="84"/>
              <w:shd w:val="clear" w:color="auto" w:fill="auto"/>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从业人员20人以下或营业收入100万元以下</w:t>
            </w:r>
          </w:p>
        </w:tc>
      </w:tr>
      <w:tr w14:paraId="4D15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3E3761F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住宿业</w:t>
            </w:r>
          </w:p>
        </w:tc>
        <w:tc>
          <w:tcPr>
            <w:tcW w:w="8077" w:type="dxa"/>
            <w:gridSpan w:val="5"/>
            <w:shd w:val="clear" w:color="auto" w:fill="FFFFFF"/>
            <w:noWrap w:val="0"/>
            <w:vAlign w:val="center"/>
          </w:tcPr>
          <w:p w14:paraId="4D39E4D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10000万元以下的为中小微型企业。</w:t>
            </w:r>
          </w:p>
        </w:tc>
      </w:tr>
      <w:tr w14:paraId="21E4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66BF7C6">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083900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7C60174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从业人员100人及以上，且营业收入2000万元及以上</w:t>
            </w:r>
          </w:p>
        </w:tc>
      </w:tr>
      <w:tr w14:paraId="5776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44A58E04">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B5DA2F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7DDF41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0AC5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25A8DD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683C0E8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40E9588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51F1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27B80584">
            <w:pPr>
              <w:pStyle w:val="84"/>
              <w:shd w:val="clear" w:color="auto" w:fill="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其他未列明行业</w:t>
            </w:r>
          </w:p>
        </w:tc>
        <w:tc>
          <w:tcPr>
            <w:tcW w:w="8077" w:type="dxa"/>
            <w:gridSpan w:val="5"/>
            <w:shd w:val="clear" w:color="auto" w:fill="FFFFFF"/>
            <w:noWrap w:val="0"/>
            <w:vAlign w:val="center"/>
          </w:tcPr>
          <w:p w14:paraId="266D357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10000万元以下的为中小微型企业。</w:t>
            </w:r>
          </w:p>
        </w:tc>
      </w:tr>
      <w:tr w14:paraId="3528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DEB3C5E">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20EEBE2">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4130A483">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从业人员100人及以上，且营业收入2000万元及以上</w:t>
            </w:r>
          </w:p>
        </w:tc>
      </w:tr>
      <w:tr w14:paraId="7F60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47CEA59">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6593EF30">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07FDB12C">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0485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49325E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B1FDD3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2F330E33">
            <w:pPr>
              <w:pStyle w:val="84"/>
              <w:shd w:val="clear" w:color="auto" w:fill="auto"/>
              <w:ind w:firstLine="140" w:firstLineChars="0"/>
              <w:jc w:val="center"/>
              <w:rPr>
                <w:rFonts w:hint="eastAsia" w:ascii="宋体" w:hAnsi="宋体" w:eastAsia="宋体" w:cs="宋体"/>
                <w:color w:val="000000" w:themeColor="text1"/>
                <w:kern w:val="2"/>
                <w:sz w:val="21"/>
                <w:szCs w:val="21"/>
                <w:highlight w:val="none"/>
                <w:u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1544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4E8EA484">
            <w:pPr>
              <w:pStyle w:val="84"/>
              <w:shd w:val="clear" w:color="auto" w:fill="auto"/>
              <w:spacing w:line="492"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信息传输业（包括电信、互联网和相关服务）</w:t>
            </w:r>
          </w:p>
        </w:tc>
        <w:tc>
          <w:tcPr>
            <w:tcW w:w="8077" w:type="dxa"/>
            <w:gridSpan w:val="5"/>
            <w:shd w:val="clear" w:color="auto" w:fill="FFFFFF"/>
            <w:noWrap w:val="0"/>
            <w:vAlign w:val="center"/>
          </w:tcPr>
          <w:p w14:paraId="0AE6E9F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从业人员2000人以下或营业收入 100 000万元以下的为中小微型企业。</w:t>
            </w:r>
          </w:p>
        </w:tc>
      </w:tr>
      <w:tr w14:paraId="1CD3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83C7F45">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4F4596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2586C0BF">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26EE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51E7EE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E322E8E">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02DBF0B1">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从业人员10人及以上，且营业收入100万元及以上</w:t>
            </w:r>
          </w:p>
        </w:tc>
      </w:tr>
      <w:tr w14:paraId="2563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F0BEDD5">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7BCAEBF">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0DB7FDB2">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从业人员10人以下或营业收入100万元以下</w:t>
            </w:r>
          </w:p>
        </w:tc>
      </w:tr>
      <w:tr w14:paraId="06D3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11D25BC8">
            <w:pPr>
              <w:pStyle w:val="84"/>
              <w:shd w:val="clear" w:color="auto" w:fill="auto"/>
              <w:spacing w:line="509"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软件和信息技术服务业</w:t>
            </w:r>
          </w:p>
        </w:tc>
        <w:tc>
          <w:tcPr>
            <w:tcW w:w="8077" w:type="dxa"/>
            <w:gridSpan w:val="5"/>
            <w:shd w:val="clear" w:color="auto" w:fill="FFFFFF"/>
            <w:noWrap w:val="0"/>
            <w:vAlign w:val="center"/>
          </w:tcPr>
          <w:p w14:paraId="703BDB6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从业人员300人以下或营业收入 10000万元以下的为中小微型企业。</w:t>
            </w:r>
          </w:p>
        </w:tc>
      </w:tr>
      <w:tr w14:paraId="5A53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6D1CFDA">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73906C6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6F886514">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从业人员100人及以上，且营业收入1000万元及以上</w:t>
            </w:r>
          </w:p>
        </w:tc>
      </w:tr>
      <w:tr w14:paraId="15C9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F243A24">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20A0DB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37ECCE87">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从业人员10人及以上，且营业收入50万元及以上</w:t>
            </w:r>
          </w:p>
        </w:tc>
      </w:tr>
      <w:tr w14:paraId="223D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4F1168E">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032E9CB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16F192D5">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从业人员10人以下或营业收入50万元以下</w:t>
            </w:r>
          </w:p>
        </w:tc>
      </w:tr>
      <w:tr w14:paraId="7B2A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5263A35">
            <w:pPr>
              <w:pStyle w:val="84"/>
              <w:shd w:val="clear" w:color="auto" w:fil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房地产开发经营</w:t>
            </w:r>
          </w:p>
        </w:tc>
        <w:tc>
          <w:tcPr>
            <w:tcW w:w="8077" w:type="dxa"/>
            <w:gridSpan w:val="5"/>
            <w:shd w:val="clear" w:color="auto" w:fill="FFFFFF"/>
            <w:noWrap w:val="0"/>
            <w:vAlign w:val="center"/>
          </w:tcPr>
          <w:p w14:paraId="2596F05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营业收入200 000万元以下或资产总额 10 000万元以下的为中小微型企业。</w:t>
            </w:r>
          </w:p>
        </w:tc>
      </w:tr>
      <w:tr w14:paraId="240C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470F253">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3C1C5D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74555843">
            <w:pPr>
              <w:pStyle w:val="84"/>
              <w:shd w:val="clear" w:color="auto" w:fill="auto"/>
              <w:spacing w:after="120"/>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营业收入1000万元及以上，且资产总额5000万元及以上</w:t>
            </w:r>
          </w:p>
        </w:tc>
      </w:tr>
      <w:tr w14:paraId="5C65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65A03B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DCE7F9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347EEA6B">
            <w:pPr>
              <w:pStyle w:val="84"/>
              <w:shd w:val="clear" w:color="auto" w:fill="auto"/>
              <w:spacing w:line="240" w:lineRule="auto"/>
              <w:ind w:left="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营业收入100万元及以上，且资产总额2000万元及以上</w:t>
            </w:r>
          </w:p>
        </w:tc>
      </w:tr>
      <w:tr w14:paraId="0AF4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E895E92">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5A9254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0DE6D9B2">
            <w:pPr>
              <w:pStyle w:val="84"/>
              <w:shd w:val="clear" w:color="auto" w:fill="auto"/>
              <w:tabs>
                <w:tab w:val="left" w:pos="5256"/>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营业收入100万元以下或资产总额2000万元以下</w:t>
            </w:r>
          </w:p>
        </w:tc>
      </w:tr>
      <w:tr w14:paraId="5161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A72457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物业管理</w:t>
            </w:r>
          </w:p>
        </w:tc>
        <w:tc>
          <w:tcPr>
            <w:tcW w:w="8077" w:type="dxa"/>
            <w:gridSpan w:val="5"/>
            <w:shd w:val="clear" w:color="auto" w:fill="FFFFFF"/>
            <w:noWrap w:val="0"/>
            <w:vAlign w:val="center"/>
          </w:tcPr>
          <w:p w14:paraId="6D23D267">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从业人员1 000人以下或营业收入5000万元以下的为中小微型企业。</w:t>
            </w:r>
          </w:p>
        </w:tc>
      </w:tr>
      <w:tr w14:paraId="1910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2532F5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FD384AD">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543DA3B8">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从业人员300人及以上，且营业收入1000万元及以上</w:t>
            </w:r>
          </w:p>
        </w:tc>
      </w:tr>
      <w:tr w14:paraId="422A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B19D84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3EA9EB7B">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6232EFDB">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从业人员100人及以上，且营业收入500万元及以上</w:t>
            </w:r>
          </w:p>
        </w:tc>
      </w:tr>
      <w:tr w14:paraId="34DE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EAAD7C1">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8AF9A31">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2386C943">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从业人员100人以下或营业收入500万元以下</w:t>
            </w:r>
          </w:p>
        </w:tc>
      </w:tr>
      <w:tr w14:paraId="5549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33BBB72D">
            <w:pPr>
              <w:pStyle w:val="84"/>
              <w:shd w:val="clear" w:color="auto" w:fill="auto"/>
              <w:ind w:firstLine="24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租赁和</w:t>
            </w:r>
            <w:r>
              <w:rPr>
                <w:rFonts w:hint="eastAsia" w:ascii="宋体" w:hAnsi="宋体" w:eastAsia="宋体" w:cs="宋体"/>
                <w:color w:val="000000" w:themeColor="text1"/>
                <w:sz w:val="21"/>
                <w:szCs w:val="21"/>
                <w:highlight w:val="none"/>
                <w:lang w:eastAsia="zh-CN"/>
                <w14:textFill>
                  <w14:solidFill>
                    <w14:schemeClr w14:val="tx1"/>
                  </w14:solidFill>
                </w14:textFill>
              </w:rPr>
              <w:t>其他未列明行业</w:t>
            </w:r>
          </w:p>
        </w:tc>
        <w:tc>
          <w:tcPr>
            <w:tcW w:w="8077" w:type="dxa"/>
            <w:gridSpan w:val="5"/>
            <w:shd w:val="clear" w:color="auto" w:fill="FFFFFF"/>
            <w:noWrap w:val="0"/>
            <w:vAlign w:val="center"/>
          </w:tcPr>
          <w:p w14:paraId="7841D8BA">
            <w:pPr>
              <w:pStyle w:val="84"/>
              <w:shd w:val="clear" w:color="auto" w:fill="auto"/>
              <w:tabs>
                <w:tab w:val="left" w:pos="10666"/>
              </w:tabs>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从业人员300人以下或资产总额 120 000万元以下的为中小微型企业。 其中，从业人员100人及以上，且资产总额 8 000万元及以上的为中型企业；从业人员10人及以上，且资产总额 100万元及以上的为小型企业；从业人员</w:t>
            </w:r>
            <w:r>
              <w:rPr>
                <w:rFonts w:hint="eastAsia" w:ascii="宋体" w:hAnsi="宋体" w:eastAsia="宋体" w:cs="宋体"/>
                <w:color w:val="000000" w:themeColor="text1"/>
                <w:sz w:val="21"/>
                <w:szCs w:val="21"/>
                <w:highlight w:val="none"/>
                <w:lang w:val="en-US"/>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人以下或资产总额 100万元以下的为微型企业。</w:t>
            </w:r>
          </w:p>
        </w:tc>
      </w:tr>
      <w:tr w14:paraId="4417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D209423">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28437F69">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41C30D4D">
            <w:pPr>
              <w:pStyle w:val="84"/>
              <w:shd w:val="clear" w:color="auto" w:fill="auto"/>
              <w:ind w:firstLine="14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从业人员100人及以上，且资产总额8000万元及以上</w:t>
            </w:r>
          </w:p>
        </w:tc>
      </w:tr>
      <w:tr w14:paraId="2E75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5E2673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7466E34">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CB4AAE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从业人员10人及以上，且资产总额100万元及以上</w:t>
            </w:r>
          </w:p>
        </w:tc>
      </w:tr>
      <w:tr w14:paraId="510D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0621179">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056955C7">
            <w:pPr>
              <w:pStyle w:val="84"/>
              <w:shd w:val="clear" w:color="auto" w:fill="auto"/>
              <w:spacing w:before="1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705623F7">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从业人员10人以下或资产总额100万元以下</w:t>
            </w:r>
          </w:p>
        </w:tc>
      </w:tr>
      <w:tr w14:paraId="4144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70F41D8C">
            <w:pPr>
              <w:pStyle w:val="84"/>
              <w:shd w:val="clear" w:color="auto" w:fill="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其他未列明行业</w:t>
            </w:r>
          </w:p>
        </w:tc>
        <w:tc>
          <w:tcPr>
            <w:tcW w:w="8077" w:type="dxa"/>
            <w:gridSpan w:val="5"/>
            <w:shd w:val="clear" w:color="auto" w:fill="FFFFFF"/>
            <w:noWrap w:val="0"/>
            <w:vAlign w:val="center"/>
          </w:tcPr>
          <w:p w14:paraId="41E2CDD6">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从业人员300人以下的为中小微型企业。</w:t>
            </w:r>
          </w:p>
        </w:tc>
      </w:tr>
      <w:tr w14:paraId="1397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02C994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AB18C62">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中型</w:t>
            </w:r>
          </w:p>
        </w:tc>
        <w:tc>
          <w:tcPr>
            <w:tcW w:w="7308" w:type="dxa"/>
            <w:gridSpan w:val="3"/>
            <w:shd w:val="clear" w:color="auto" w:fill="FFFFFF"/>
            <w:noWrap w:val="0"/>
            <w:vAlign w:val="center"/>
          </w:tcPr>
          <w:p w14:paraId="0D129358">
            <w:pPr>
              <w:pStyle w:val="84"/>
              <w:shd w:val="clear" w:color="auto" w:fill="auto"/>
              <w:ind w:firstLine="14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从业人员100人及以上</w:t>
            </w:r>
          </w:p>
        </w:tc>
      </w:tr>
      <w:tr w14:paraId="5434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B397BBC">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59CE2E0B">
            <w:pPr>
              <w:pStyle w:val="84"/>
              <w:shd w:val="clear" w:color="auto" w:fill="auto"/>
              <w:spacing w:before="8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w:t>
            </w:r>
          </w:p>
        </w:tc>
        <w:tc>
          <w:tcPr>
            <w:tcW w:w="7308" w:type="dxa"/>
            <w:gridSpan w:val="3"/>
            <w:shd w:val="clear" w:color="auto" w:fill="FFFFFF"/>
            <w:noWrap w:val="0"/>
            <w:vAlign w:val="center"/>
          </w:tcPr>
          <w:p w14:paraId="50622C5E">
            <w:pPr>
              <w:pStyle w:val="84"/>
              <w:shd w:val="clear" w:color="auto" w:fill="auto"/>
              <w:ind w:firstLine="14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从业人员10人及以上</w:t>
            </w:r>
          </w:p>
        </w:tc>
      </w:tr>
      <w:tr w14:paraId="5172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8199DE8">
            <w:pPr>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gridSpan w:val="2"/>
            <w:shd w:val="clear" w:color="auto" w:fill="FFFFFF"/>
            <w:noWrap w:val="0"/>
            <w:vAlign w:val="center"/>
          </w:tcPr>
          <w:p w14:paraId="1405D723">
            <w:pPr>
              <w:pStyle w:val="84"/>
              <w:shd w:val="clear" w:color="auto" w:fill="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微型</w:t>
            </w:r>
          </w:p>
        </w:tc>
        <w:tc>
          <w:tcPr>
            <w:tcW w:w="7308" w:type="dxa"/>
            <w:gridSpan w:val="3"/>
            <w:shd w:val="clear" w:color="auto" w:fill="FFFFFF"/>
            <w:noWrap w:val="0"/>
            <w:vAlign w:val="center"/>
          </w:tcPr>
          <w:p w14:paraId="1460351C">
            <w:pPr>
              <w:pStyle w:val="84"/>
              <w:shd w:val="clear" w:color="auto" w:fill="auto"/>
              <w:ind w:firstLine="14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从业人员10人以下</w:t>
            </w:r>
          </w:p>
        </w:tc>
      </w:tr>
    </w:tbl>
    <w:p w14:paraId="0033328C">
      <w:pPr>
        <w:rPr>
          <w:rFonts w:hint="eastAsia"/>
          <w:color w:val="000000" w:themeColor="text1"/>
          <w:highlight w:val="none"/>
          <w:lang w:val="en-US" w:eastAsia="zh-CN"/>
          <w14:textFill>
            <w14:solidFill>
              <w14:schemeClr w14:val="tx1"/>
            </w14:solidFill>
          </w14:textFill>
        </w:rPr>
      </w:pPr>
    </w:p>
    <w:p w14:paraId="2D5D05D6">
      <w:pPr>
        <w:rPr>
          <w:rFonts w:hint="eastAsia" w:ascii="宋体" w:hAnsi="宋体" w:eastAsia="宋体" w:cs="宋体"/>
          <w:color w:val="000000" w:themeColor="text1"/>
          <w:sz w:val="24"/>
          <w:szCs w:val="24"/>
          <w:highlight w:val="none"/>
          <w14:textFill>
            <w14:solidFill>
              <w14:schemeClr w14:val="tx1"/>
            </w14:solidFill>
          </w14:textFill>
        </w:rPr>
      </w:pPr>
    </w:p>
    <w:sectPr>
      <w:pgSz w:w="11906" w:h="16838"/>
      <w:pgMar w:top="1531" w:right="1083" w:bottom="1440" w:left="1083" w:header="907" w:footer="624"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 of new roman">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5035">
    <w:pPr>
      <w:pStyle w:val="49"/>
      <w:pBdr>
        <w:top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FA63">
    <w:pPr>
      <w:pStyle w:val="49"/>
      <w:pBdr>
        <w:top w:val="none" w:color="auto" w:sz="0"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45ED7">
    <w:pPr>
      <w:pStyle w:val="49"/>
      <w:pBdr>
        <w:top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83906">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9083906">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550F">
    <w:pPr>
      <w:pStyle w:val="49"/>
      <w:pBdr>
        <w:top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B6C8B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B6C8B7">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9BBB">
    <w:pPr>
      <w:pStyle w:val="21"/>
      <w:pBdr>
        <w:bottom w:val="double" w:color="auto" w:sz="8" w:space="1"/>
      </w:pBdr>
      <w:spacing w:beforeAutospacing="0"/>
      <w:jc w:val="both"/>
      <w:rPr>
        <w:rFonts w:hint="eastAsia" w:ascii="宋体" w:hAnsi="宋体" w:cs="宋体"/>
        <w:b/>
        <w:bCs/>
        <w:caps/>
        <w:sz w:val="13"/>
        <w:szCs w:val="13"/>
        <w:lang w:val="en-US" w:eastAsia="zh-CN"/>
      </w:rPr>
    </w:pPr>
  </w:p>
  <w:p w14:paraId="36966241">
    <w:pPr>
      <w:pStyle w:val="21"/>
      <w:pBdr>
        <w:bottom w:val="double" w:color="auto" w:sz="8" w:space="1"/>
      </w:pBdr>
      <w:spacing w:beforeAutospacing="0"/>
      <w:jc w:val="both"/>
      <w:rPr>
        <w:rFonts w:hint="eastAsia" w:ascii="宋体" w:hAnsi="宋体" w:cs="宋体"/>
        <w:b/>
        <w:bCs/>
        <w:caps/>
        <w:sz w:val="13"/>
        <w:szCs w:val="13"/>
        <w:lang w:val="en-US" w:eastAsia="zh-CN"/>
      </w:rPr>
    </w:pPr>
  </w:p>
  <w:p w14:paraId="79043C18">
    <w:pPr>
      <w:pStyle w:val="21"/>
      <w:pBdr>
        <w:bottom w:val="double" w:color="auto" w:sz="8" w:space="1"/>
      </w:pBdr>
      <w:spacing w:beforeAutospacing="0"/>
      <w:jc w:val="both"/>
      <w:rPr>
        <w:rFonts w:ascii="宋体" w:hAnsi="宋体"/>
        <w:color w:val="000000"/>
      </w:rPr>
    </w:pPr>
    <w:r>
      <w:rPr>
        <w:rFonts w:hint="eastAsia" w:ascii="宋体" w:hAnsi="宋体" w:cs="宋体"/>
        <w:b/>
        <w:bCs/>
        <w:szCs w:val="18"/>
        <w:lang w:val="en-US" w:eastAsia="zh-CN"/>
      </w:rPr>
      <w:t>新疆国腾工程项目管理咨询有限公司</w:t>
    </w:r>
    <w:r>
      <w:rPr>
        <w:rFonts w:hint="eastAsia" w:ascii="宋体" w:hAnsi="宋体" w:cs="宋体"/>
        <w:b/>
        <w:bCs/>
        <w:caps/>
        <w:sz w:val="13"/>
        <w:szCs w:val="13"/>
        <w:lang w:val="en-US" w:eastAsia="zh-CN"/>
      </w:rPr>
      <w:t xml:space="preserve">                                               </w:t>
    </w:r>
    <w:r>
      <w:rPr>
        <w:rFonts w:hint="eastAsia" w:ascii="宋体" w:hAnsi="宋体" w:cs="宋体"/>
        <w:b/>
        <w:bCs/>
        <w:szCs w:val="18"/>
      </w:rPr>
      <w:t xml:space="preserve">  </w:t>
    </w:r>
    <w:r>
      <w:rPr>
        <w:rFonts w:hint="eastAsia" w:ascii="宋体" w:hAnsi="宋体" w:cs="宋体"/>
        <w:b/>
        <w:bCs/>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BA83B">
    <w:pPr>
      <w:pStyle w:val="21"/>
      <w:pBdr>
        <w:bottom w:val="double" w:color="auto" w:sz="8" w:space="1"/>
      </w:pBdr>
      <w:spacing w:beforeAutospacing="0"/>
      <w:jc w:val="both"/>
      <w:rPr>
        <w:rFonts w:hint="eastAsia" w:ascii="宋体" w:hAnsi="宋体" w:eastAsia="宋体" w:cs="宋体"/>
        <w:b/>
        <w:bCs/>
        <w:szCs w:val="18"/>
        <w:lang w:val="en-US" w:eastAsia="zh-CN"/>
      </w:rPr>
    </w:pPr>
  </w:p>
  <w:p w14:paraId="79F6B1F0">
    <w:pPr>
      <w:pStyle w:val="21"/>
      <w:pBdr>
        <w:bottom w:val="double" w:color="auto" w:sz="8" w:space="1"/>
      </w:pBdr>
      <w:spacing w:beforeAutospacing="0"/>
      <w:jc w:val="both"/>
      <w:rPr>
        <w:rFonts w:ascii="宋体" w:hAnsi="宋体"/>
        <w:color w:val="000000"/>
      </w:rPr>
    </w:pPr>
    <w:r>
      <w:rPr>
        <w:rFonts w:hint="eastAsia" w:ascii="宋体" w:hAnsi="宋体" w:cs="宋体"/>
        <w:b/>
        <w:bCs/>
        <w:szCs w:val="18"/>
        <w:lang w:val="en-US" w:eastAsia="zh-CN"/>
      </w:rPr>
      <w:t>新疆国腾工程项目管理咨询有限公司</w:t>
    </w:r>
    <w:r>
      <w:rPr>
        <w:rFonts w:hint="eastAsia" w:ascii="宋体" w:hAnsi="宋体" w:cs="宋体"/>
        <w:b/>
        <w:bCs/>
        <w:caps/>
        <w:sz w:val="13"/>
        <w:szCs w:val="13"/>
        <w:lang w:val="en-US" w:eastAsia="zh-CN"/>
      </w:rPr>
      <w:t xml:space="preserve">                                                         </w:t>
    </w:r>
    <w:r>
      <w:rPr>
        <w:rFonts w:hint="eastAsia" w:ascii="宋体" w:hAnsi="宋体" w:cs="宋体"/>
        <w:b/>
        <w:bCs/>
        <w:szCs w:val="18"/>
      </w:rPr>
      <w:t xml:space="preserve">  </w:t>
    </w:r>
    <w:r>
      <w:rPr>
        <w:rFonts w:hint="eastAsia" w:ascii="宋体" w:hAnsi="宋体" w:cs="宋体"/>
        <w:b/>
        <w:bCs/>
        <w:szCs w:val="18"/>
        <w:lang w:val="en-US" w:eastAsia="zh-CN"/>
      </w:rPr>
      <w:t xml:space="preserve">         </w:t>
    </w:r>
    <w:r>
      <w:rPr>
        <w:rFonts w:hint="eastAsia" w:ascii="宋体" w:hAnsi="宋体" w:cs="宋体"/>
        <w:b/>
        <w:bCs/>
        <w:szCs w:val="18"/>
      </w:rPr>
      <w:t xml:space="preserve"> 公开·公平·公正·诚信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B9C7">
    <w:pPr>
      <w:pStyle w:val="21"/>
      <w:pBdr>
        <w:bottom w:val="none" w:color="auto" w:sz="0" w:space="1"/>
      </w:pBdr>
      <w:jc w:val="both"/>
      <w:rPr>
        <w:rFonts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4E5AD"/>
    <w:multiLevelType w:val="singleLevel"/>
    <w:tmpl w:val="8494E5AD"/>
    <w:lvl w:ilvl="0" w:tentative="0">
      <w:start w:val="1"/>
      <w:numFmt w:val="decimal"/>
      <w:lvlText w:val="(%1)"/>
      <w:lvlJc w:val="left"/>
      <w:pPr>
        <w:ind w:left="425" w:hanging="425"/>
      </w:pPr>
      <w:rPr>
        <w:rFonts w:hint="default"/>
      </w:rPr>
    </w:lvl>
  </w:abstractNum>
  <w:abstractNum w:abstractNumId="1">
    <w:nsid w:val="9A659121"/>
    <w:multiLevelType w:val="singleLevel"/>
    <w:tmpl w:val="9A659121"/>
    <w:lvl w:ilvl="0" w:tentative="0">
      <w:start w:val="1"/>
      <w:numFmt w:val="bullet"/>
      <w:pStyle w:val="8"/>
      <w:lvlText w:val=""/>
      <w:lvlJc w:val="left"/>
      <w:pPr>
        <w:tabs>
          <w:tab w:val="left" w:pos="360"/>
        </w:tabs>
        <w:ind w:left="360" w:hanging="360"/>
      </w:pPr>
      <w:rPr>
        <w:rFonts w:hint="default" w:ascii="Wingdings" w:hAnsi="Wingdings"/>
      </w:rPr>
    </w:lvl>
  </w:abstractNum>
  <w:abstractNum w:abstractNumId="2">
    <w:nsid w:val="0000000C"/>
    <w:multiLevelType w:val="multilevel"/>
    <w:tmpl w:val="0000000C"/>
    <w:lvl w:ilvl="0" w:tentative="0">
      <w:start w:val="1"/>
      <w:numFmt w:val="decimal"/>
      <w:lvlText w:val="（%1）"/>
      <w:lvlJc w:val="left"/>
      <w:pPr>
        <w:tabs>
          <w:tab w:val="left" w:pos="1080"/>
        </w:tabs>
        <w:ind w:left="1080" w:hanging="720"/>
      </w:pPr>
      <w:rPr>
        <w:rFonts w:hint="default"/>
        <w:b w:val="0"/>
      </w:rPr>
    </w:lvl>
    <w:lvl w:ilvl="1" w:tentative="0">
      <w:start w:val="1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180"/>
        </w:tabs>
        <w:ind w:left="180" w:hanging="420"/>
      </w:p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1020"/>
        </w:tabs>
        <w:ind w:left="1020" w:hanging="420"/>
      </w:pPr>
    </w:lvl>
    <w:lvl w:ilvl="5" w:tentative="0">
      <w:start w:val="1"/>
      <w:numFmt w:val="lowerRoman"/>
      <w:lvlText w:val="%6."/>
      <w:lvlJc w:val="right"/>
      <w:pPr>
        <w:tabs>
          <w:tab w:val="left" w:pos="1440"/>
        </w:tabs>
        <w:ind w:left="1440" w:hanging="420"/>
      </w:pPr>
    </w:lvl>
    <w:lvl w:ilvl="6" w:tentative="0">
      <w:start w:val="1"/>
      <w:numFmt w:val="decimal"/>
      <w:lvlText w:val="%7."/>
      <w:lvlJc w:val="left"/>
      <w:pPr>
        <w:tabs>
          <w:tab w:val="left" w:pos="1860"/>
        </w:tabs>
        <w:ind w:left="1860" w:hanging="420"/>
      </w:pPr>
    </w:lvl>
    <w:lvl w:ilvl="7" w:tentative="0">
      <w:start w:val="1"/>
      <w:numFmt w:val="lowerLetter"/>
      <w:lvlText w:val="%8)"/>
      <w:lvlJc w:val="left"/>
      <w:pPr>
        <w:tabs>
          <w:tab w:val="left" w:pos="2280"/>
        </w:tabs>
        <w:ind w:left="2280" w:hanging="420"/>
      </w:pPr>
    </w:lvl>
    <w:lvl w:ilvl="8" w:tentative="0">
      <w:start w:val="1"/>
      <w:numFmt w:val="lowerRoman"/>
      <w:lvlText w:val="%9."/>
      <w:lvlJc w:val="right"/>
      <w:pPr>
        <w:tabs>
          <w:tab w:val="left" w:pos="2700"/>
        </w:tabs>
        <w:ind w:left="2700" w:hanging="420"/>
      </w:pPr>
    </w:lvl>
  </w:abstractNum>
  <w:abstractNum w:abstractNumId="4">
    <w:nsid w:val="0000001E"/>
    <w:multiLevelType w:val="multilevel"/>
    <w:tmpl w:val="0000001E"/>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684E40"/>
    <w:multiLevelType w:val="singleLevel"/>
    <w:tmpl w:val="00684E40"/>
    <w:lvl w:ilvl="0" w:tentative="0">
      <w:start w:val="1"/>
      <w:numFmt w:val="decimal"/>
      <w:suff w:val="nothing"/>
      <w:lvlText w:val="（%1）"/>
      <w:lvlJc w:val="left"/>
      <w:rPr>
        <w:rFonts w:hint="default"/>
        <w:b/>
        <w:bCs/>
      </w:rPr>
    </w:lvl>
  </w:abstractNum>
  <w:abstractNum w:abstractNumId="6">
    <w:nsid w:val="010B216D"/>
    <w:multiLevelType w:val="multilevel"/>
    <w:tmpl w:val="010B216D"/>
    <w:lvl w:ilvl="0" w:tentative="0">
      <w:start w:val="1"/>
      <w:numFmt w:val="decimal"/>
      <w:lvlText w:val="%1."/>
      <w:lvlJc w:val="left"/>
      <w:pPr>
        <w:tabs>
          <w:tab w:val="left" w:pos="147"/>
        </w:tabs>
        <w:ind w:left="147" w:hanging="425"/>
      </w:pPr>
      <w:rPr>
        <w:rFonts w:hint="eastAsia"/>
        <w:b/>
        <w:i w:val="0"/>
        <w:sz w:val="28"/>
        <w:szCs w:val="28"/>
      </w:rPr>
    </w:lvl>
    <w:lvl w:ilvl="1" w:tentative="0">
      <w:start w:val="1"/>
      <w:numFmt w:val="decimal"/>
      <w:lvlText w:val="%1.%2."/>
      <w:lvlJc w:val="left"/>
      <w:pPr>
        <w:tabs>
          <w:tab w:val="left" w:pos="289"/>
        </w:tabs>
        <w:ind w:left="289" w:hanging="567"/>
      </w:pPr>
      <w:rPr>
        <w:rFonts w:hint="eastAsia" w:ascii="宋体" w:hAnsi="宋体" w:eastAsia="宋体"/>
        <w:b/>
        <w:i w:val="0"/>
        <w:sz w:val="24"/>
        <w:szCs w:val="24"/>
      </w:rPr>
    </w:lvl>
    <w:lvl w:ilvl="2" w:tentative="0">
      <w:start w:val="1"/>
      <w:numFmt w:val="decimal"/>
      <w:lvlText w:val="%1.%2.%3."/>
      <w:lvlJc w:val="left"/>
      <w:pPr>
        <w:tabs>
          <w:tab w:val="left" w:pos="1050"/>
        </w:tabs>
        <w:ind w:left="1050" w:hanging="624"/>
      </w:pPr>
      <w:rPr>
        <w:rFonts w:hint="eastAsia" w:ascii="宋体" w:eastAsia="宋体"/>
        <w:b w:val="0"/>
        <w:i w:val="0"/>
        <w:sz w:val="24"/>
        <w:szCs w:val="24"/>
      </w:rPr>
    </w:lvl>
    <w:lvl w:ilvl="3" w:tentative="0">
      <w:start w:val="1"/>
      <w:numFmt w:val="decimal"/>
      <w:lvlText w:val="%1.%2.%3.%4."/>
      <w:lvlJc w:val="left"/>
      <w:pPr>
        <w:tabs>
          <w:tab w:val="left" w:pos="573"/>
        </w:tabs>
        <w:ind w:left="573" w:hanging="851"/>
      </w:pPr>
      <w:rPr>
        <w:rFonts w:hint="eastAsia"/>
      </w:rPr>
    </w:lvl>
    <w:lvl w:ilvl="4" w:tentative="0">
      <w:start w:val="1"/>
      <w:numFmt w:val="decimal"/>
      <w:lvlText w:val="%1.%2.%3.%4.%5."/>
      <w:lvlJc w:val="left"/>
      <w:pPr>
        <w:tabs>
          <w:tab w:val="left" w:pos="714"/>
        </w:tabs>
        <w:ind w:left="714" w:hanging="992"/>
      </w:pPr>
      <w:rPr>
        <w:rFonts w:hint="eastAsia"/>
      </w:rPr>
    </w:lvl>
    <w:lvl w:ilvl="5" w:tentative="0">
      <w:start w:val="1"/>
      <w:numFmt w:val="decimal"/>
      <w:lvlText w:val="%1.%2.%3.%4.%5.%6."/>
      <w:lvlJc w:val="left"/>
      <w:pPr>
        <w:tabs>
          <w:tab w:val="left" w:pos="856"/>
        </w:tabs>
        <w:ind w:left="856" w:hanging="1134"/>
      </w:pPr>
      <w:rPr>
        <w:rFonts w:hint="eastAsia"/>
      </w:rPr>
    </w:lvl>
    <w:lvl w:ilvl="6" w:tentative="0">
      <w:start w:val="1"/>
      <w:numFmt w:val="decimal"/>
      <w:lvlText w:val="%1.%2.%3.%4.%5.%6.%7."/>
      <w:lvlJc w:val="left"/>
      <w:pPr>
        <w:tabs>
          <w:tab w:val="left" w:pos="998"/>
        </w:tabs>
        <w:ind w:left="998" w:hanging="1276"/>
      </w:pPr>
      <w:rPr>
        <w:rFonts w:hint="eastAsia"/>
      </w:rPr>
    </w:lvl>
    <w:lvl w:ilvl="7" w:tentative="0">
      <w:start w:val="1"/>
      <w:numFmt w:val="decimal"/>
      <w:lvlText w:val="%1.%2.%3.%4.%5.%6.%7.%8."/>
      <w:lvlJc w:val="left"/>
      <w:pPr>
        <w:tabs>
          <w:tab w:val="left" w:pos="1140"/>
        </w:tabs>
        <w:ind w:left="1140" w:hanging="1418"/>
      </w:pPr>
      <w:rPr>
        <w:rFonts w:hint="eastAsia"/>
      </w:rPr>
    </w:lvl>
    <w:lvl w:ilvl="8" w:tentative="0">
      <w:start w:val="1"/>
      <w:numFmt w:val="decimal"/>
      <w:lvlText w:val="%1.%2.%3.%4.%5.%6.%7.%8.%9."/>
      <w:lvlJc w:val="left"/>
      <w:pPr>
        <w:tabs>
          <w:tab w:val="left" w:pos="1281"/>
        </w:tabs>
        <w:ind w:left="1281" w:hanging="1559"/>
      </w:pPr>
      <w:rPr>
        <w:rFonts w:hint="eastAsia"/>
      </w:rPr>
    </w:lvl>
  </w:abstractNum>
  <w:abstractNum w:abstractNumId="7">
    <w:nsid w:val="0264A9F5"/>
    <w:multiLevelType w:val="singleLevel"/>
    <w:tmpl w:val="0264A9F5"/>
    <w:lvl w:ilvl="0" w:tentative="0">
      <w:start w:val="2"/>
      <w:numFmt w:val="chineseCounting"/>
      <w:suff w:val="space"/>
      <w:lvlText w:val="第%1章"/>
      <w:lvlJc w:val="left"/>
      <w:rPr>
        <w:rFonts w:hint="eastAsia"/>
      </w:rPr>
    </w:lvl>
  </w:abstractNum>
  <w:abstractNum w:abstractNumId="8">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9">
    <w:nsid w:val="482E7EFC"/>
    <w:multiLevelType w:val="singleLevel"/>
    <w:tmpl w:val="482E7EFC"/>
    <w:lvl w:ilvl="0" w:tentative="0">
      <w:start w:val="6"/>
      <w:numFmt w:val="chineseCounting"/>
      <w:suff w:val="space"/>
      <w:lvlText w:val="第%1章"/>
      <w:lvlJc w:val="left"/>
      <w:rPr>
        <w:rFonts w:hint="eastAsia"/>
      </w:rPr>
    </w:lvl>
  </w:abstractNum>
  <w:abstractNum w:abstractNumId="10">
    <w:nsid w:val="55CD4C99"/>
    <w:multiLevelType w:val="singleLevel"/>
    <w:tmpl w:val="55CD4C99"/>
    <w:lvl w:ilvl="0" w:tentative="0">
      <w:start w:val="1"/>
      <w:numFmt w:val="chineseCounting"/>
      <w:suff w:val="nothing"/>
      <w:lvlText w:val="%1、"/>
      <w:lvlJc w:val="left"/>
    </w:lvl>
  </w:abstractNum>
  <w:abstractNum w:abstractNumId="11">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7"/>
  </w:num>
  <w:num w:numId="3">
    <w:abstractNumId w:val="5"/>
  </w:num>
  <w:num w:numId="4">
    <w:abstractNumId w:val="6"/>
  </w:num>
  <w:num w:numId="5">
    <w:abstractNumId w:val="0"/>
  </w:num>
  <w:num w:numId="6">
    <w:abstractNumId w:val="10"/>
  </w:num>
  <w:num w:numId="7">
    <w:abstractNumId w:val="8"/>
  </w:num>
  <w:num w:numId="8">
    <w:abstractNumId w:val="11"/>
  </w:num>
  <w:num w:numId="9">
    <w:abstractNumId w:val="2"/>
  </w:num>
  <w:num w:numId="10">
    <w:abstractNumId w:val="4"/>
    <w:lvlOverride w:ilvl="1">
      <w:startOverride w:val="1"/>
    </w:lvlOverride>
  </w:num>
  <w:num w:numId="11">
    <w:abstractNumId w:val="3"/>
    <w:lvlOverride w:ilvl="1">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VmMjUxNjhkNmY4MTFiOTJmNDI3YmM0OGNiOGYifQ=="/>
  </w:docVars>
  <w:rsids>
    <w:rsidRoot w:val="7C6102CA"/>
    <w:rsid w:val="00A23DF8"/>
    <w:rsid w:val="00EA233A"/>
    <w:rsid w:val="00F44F67"/>
    <w:rsid w:val="012E5582"/>
    <w:rsid w:val="01C0753F"/>
    <w:rsid w:val="01DC4A7B"/>
    <w:rsid w:val="02BE17C0"/>
    <w:rsid w:val="02DF57A3"/>
    <w:rsid w:val="03D14035"/>
    <w:rsid w:val="03F67601"/>
    <w:rsid w:val="043B46F7"/>
    <w:rsid w:val="04732647"/>
    <w:rsid w:val="052027CE"/>
    <w:rsid w:val="055169D5"/>
    <w:rsid w:val="058E05D6"/>
    <w:rsid w:val="06080E63"/>
    <w:rsid w:val="066B7F4B"/>
    <w:rsid w:val="0730397D"/>
    <w:rsid w:val="079B25E0"/>
    <w:rsid w:val="07CD6512"/>
    <w:rsid w:val="07E353BA"/>
    <w:rsid w:val="087D1CE6"/>
    <w:rsid w:val="08FA5A7C"/>
    <w:rsid w:val="092A3D98"/>
    <w:rsid w:val="09D40ACE"/>
    <w:rsid w:val="0A1E7750"/>
    <w:rsid w:val="0AC34508"/>
    <w:rsid w:val="0B4929E2"/>
    <w:rsid w:val="0C950876"/>
    <w:rsid w:val="0CCA1BFB"/>
    <w:rsid w:val="0D3D5EE8"/>
    <w:rsid w:val="0D4252AC"/>
    <w:rsid w:val="0D5C71FC"/>
    <w:rsid w:val="0E2D1AB8"/>
    <w:rsid w:val="0E484C2B"/>
    <w:rsid w:val="0EC92CCF"/>
    <w:rsid w:val="0F5352EA"/>
    <w:rsid w:val="0F60670D"/>
    <w:rsid w:val="106B37DA"/>
    <w:rsid w:val="11586146"/>
    <w:rsid w:val="11FE0D43"/>
    <w:rsid w:val="1269542E"/>
    <w:rsid w:val="126C329A"/>
    <w:rsid w:val="12B021A5"/>
    <w:rsid w:val="143B037F"/>
    <w:rsid w:val="146F7E7C"/>
    <w:rsid w:val="148B578A"/>
    <w:rsid w:val="1613704A"/>
    <w:rsid w:val="16306F40"/>
    <w:rsid w:val="16FE12D6"/>
    <w:rsid w:val="174A0844"/>
    <w:rsid w:val="17BE19D3"/>
    <w:rsid w:val="18552337"/>
    <w:rsid w:val="188350F6"/>
    <w:rsid w:val="18F51711"/>
    <w:rsid w:val="1A4056A0"/>
    <w:rsid w:val="1ADD6614"/>
    <w:rsid w:val="1B0B3181"/>
    <w:rsid w:val="1C7A1A19"/>
    <w:rsid w:val="1C996313"/>
    <w:rsid w:val="1CAA3620"/>
    <w:rsid w:val="1CDE733B"/>
    <w:rsid w:val="1D8D4C5A"/>
    <w:rsid w:val="1DAF4298"/>
    <w:rsid w:val="1DFB23A5"/>
    <w:rsid w:val="1DFC5003"/>
    <w:rsid w:val="1FC745BD"/>
    <w:rsid w:val="202D1DEC"/>
    <w:rsid w:val="20B06785"/>
    <w:rsid w:val="20CA3473"/>
    <w:rsid w:val="210B41D8"/>
    <w:rsid w:val="210D5E99"/>
    <w:rsid w:val="2170577A"/>
    <w:rsid w:val="218473D6"/>
    <w:rsid w:val="2230171F"/>
    <w:rsid w:val="22486EF4"/>
    <w:rsid w:val="22CA1305"/>
    <w:rsid w:val="22E9024C"/>
    <w:rsid w:val="2355768F"/>
    <w:rsid w:val="242D6275"/>
    <w:rsid w:val="244D7F86"/>
    <w:rsid w:val="24C3687B"/>
    <w:rsid w:val="2524035B"/>
    <w:rsid w:val="25E92311"/>
    <w:rsid w:val="25F36D79"/>
    <w:rsid w:val="2629095F"/>
    <w:rsid w:val="2677074C"/>
    <w:rsid w:val="270627E5"/>
    <w:rsid w:val="271D4A28"/>
    <w:rsid w:val="273C1350"/>
    <w:rsid w:val="27856069"/>
    <w:rsid w:val="2790513A"/>
    <w:rsid w:val="27C15648"/>
    <w:rsid w:val="27D25752"/>
    <w:rsid w:val="28F33BD2"/>
    <w:rsid w:val="29192A8A"/>
    <w:rsid w:val="29240E10"/>
    <w:rsid w:val="292D6084"/>
    <w:rsid w:val="297C16ED"/>
    <w:rsid w:val="29826D04"/>
    <w:rsid w:val="29BF10BF"/>
    <w:rsid w:val="29FA2D3E"/>
    <w:rsid w:val="2A1A4145"/>
    <w:rsid w:val="2A4B359A"/>
    <w:rsid w:val="2AB10A39"/>
    <w:rsid w:val="2AF57A1F"/>
    <w:rsid w:val="2B3564E7"/>
    <w:rsid w:val="2B8D72B8"/>
    <w:rsid w:val="2D595C45"/>
    <w:rsid w:val="2DCD42C6"/>
    <w:rsid w:val="2DF06932"/>
    <w:rsid w:val="2DF544CE"/>
    <w:rsid w:val="2E34487D"/>
    <w:rsid w:val="2E961C7A"/>
    <w:rsid w:val="2E9C2118"/>
    <w:rsid w:val="2FA774C5"/>
    <w:rsid w:val="30576490"/>
    <w:rsid w:val="308570DA"/>
    <w:rsid w:val="31834A37"/>
    <w:rsid w:val="32D24852"/>
    <w:rsid w:val="32E4458C"/>
    <w:rsid w:val="331C5AD4"/>
    <w:rsid w:val="338B0CB3"/>
    <w:rsid w:val="34C24985"/>
    <w:rsid w:val="35647C06"/>
    <w:rsid w:val="35ED3757"/>
    <w:rsid w:val="364C10F3"/>
    <w:rsid w:val="365A2302"/>
    <w:rsid w:val="36B21AE0"/>
    <w:rsid w:val="371B42F4"/>
    <w:rsid w:val="39EB6200"/>
    <w:rsid w:val="3A1F08B8"/>
    <w:rsid w:val="3A966B3D"/>
    <w:rsid w:val="3AAF547F"/>
    <w:rsid w:val="3B033D64"/>
    <w:rsid w:val="3B1F54E9"/>
    <w:rsid w:val="3BDD09B9"/>
    <w:rsid w:val="3D0E6912"/>
    <w:rsid w:val="3D910BC0"/>
    <w:rsid w:val="3DA60DBB"/>
    <w:rsid w:val="3DF15D4D"/>
    <w:rsid w:val="3E704F26"/>
    <w:rsid w:val="3EA76A8C"/>
    <w:rsid w:val="3EC059F9"/>
    <w:rsid w:val="3F201D3F"/>
    <w:rsid w:val="3F6104C3"/>
    <w:rsid w:val="3F9115F7"/>
    <w:rsid w:val="3FDF05B5"/>
    <w:rsid w:val="4039660E"/>
    <w:rsid w:val="4050500F"/>
    <w:rsid w:val="410E6A32"/>
    <w:rsid w:val="41281AE7"/>
    <w:rsid w:val="41874A60"/>
    <w:rsid w:val="42091919"/>
    <w:rsid w:val="428471F1"/>
    <w:rsid w:val="42AE4EBA"/>
    <w:rsid w:val="42B31885"/>
    <w:rsid w:val="42D812EB"/>
    <w:rsid w:val="433A1B5B"/>
    <w:rsid w:val="43CD6303"/>
    <w:rsid w:val="444043A0"/>
    <w:rsid w:val="44CD3427"/>
    <w:rsid w:val="45795917"/>
    <w:rsid w:val="45E66BB2"/>
    <w:rsid w:val="46626629"/>
    <w:rsid w:val="46D277EF"/>
    <w:rsid w:val="46DE61F7"/>
    <w:rsid w:val="47376F28"/>
    <w:rsid w:val="47A472DD"/>
    <w:rsid w:val="48A04659"/>
    <w:rsid w:val="49965848"/>
    <w:rsid w:val="4A8B58C4"/>
    <w:rsid w:val="4AEB61E4"/>
    <w:rsid w:val="4BA72C4C"/>
    <w:rsid w:val="4BE62CCB"/>
    <w:rsid w:val="4C4C6FD2"/>
    <w:rsid w:val="4C6A56AA"/>
    <w:rsid w:val="4D0F29B4"/>
    <w:rsid w:val="4D624012"/>
    <w:rsid w:val="4D8B3B2A"/>
    <w:rsid w:val="4DFA5DA5"/>
    <w:rsid w:val="4E481A1B"/>
    <w:rsid w:val="4F645B70"/>
    <w:rsid w:val="50480D54"/>
    <w:rsid w:val="506568B4"/>
    <w:rsid w:val="512C5624"/>
    <w:rsid w:val="5162050F"/>
    <w:rsid w:val="51AB3D3B"/>
    <w:rsid w:val="5293282E"/>
    <w:rsid w:val="52BB04BB"/>
    <w:rsid w:val="539354E6"/>
    <w:rsid w:val="53A616BE"/>
    <w:rsid w:val="53CE37AD"/>
    <w:rsid w:val="541C372E"/>
    <w:rsid w:val="55102B67"/>
    <w:rsid w:val="553E3924"/>
    <w:rsid w:val="555F6CC2"/>
    <w:rsid w:val="56A00401"/>
    <w:rsid w:val="57A82053"/>
    <w:rsid w:val="584D043B"/>
    <w:rsid w:val="597B6F41"/>
    <w:rsid w:val="59A07F8E"/>
    <w:rsid w:val="5A631A81"/>
    <w:rsid w:val="5A9E0AF2"/>
    <w:rsid w:val="5B022424"/>
    <w:rsid w:val="5B174C4F"/>
    <w:rsid w:val="5BB606DB"/>
    <w:rsid w:val="5BC963CF"/>
    <w:rsid w:val="5C5E66B4"/>
    <w:rsid w:val="5C724FDF"/>
    <w:rsid w:val="5CAC2EA5"/>
    <w:rsid w:val="5DF63241"/>
    <w:rsid w:val="5E4812E4"/>
    <w:rsid w:val="5EA04F5B"/>
    <w:rsid w:val="5EAD1265"/>
    <w:rsid w:val="5ECB022A"/>
    <w:rsid w:val="5F24793A"/>
    <w:rsid w:val="5F640BA4"/>
    <w:rsid w:val="5F890EA2"/>
    <w:rsid w:val="612D6994"/>
    <w:rsid w:val="618F6AAB"/>
    <w:rsid w:val="61CE4C4E"/>
    <w:rsid w:val="61F9509A"/>
    <w:rsid w:val="62446857"/>
    <w:rsid w:val="62C74B48"/>
    <w:rsid w:val="62E33669"/>
    <w:rsid w:val="63F42489"/>
    <w:rsid w:val="64FA04E8"/>
    <w:rsid w:val="65216FC8"/>
    <w:rsid w:val="65470002"/>
    <w:rsid w:val="655820EC"/>
    <w:rsid w:val="65D35C16"/>
    <w:rsid w:val="67C53C55"/>
    <w:rsid w:val="67C91F19"/>
    <w:rsid w:val="682B1129"/>
    <w:rsid w:val="6873723D"/>
    <w:rsid w:val="689C114A"/>
    <w:rsid w:val="68BA727D"/>
    <w:rsid w:val="6A1A02B8"/>
    <w:rsid w:val="6A514D30"/>
    <w:rsid w:val="6A57276D"/>
    <w:rsid w:val="6AA81420"/>
    <w:rsid w:val="6AFA59F3"/>
    <w:rsid w:val="6B133A97"/>
    <w:rsid w:val="6B19231D"/>
    <w:rsid w:val="6B2D401B"/>
    <w:rsid w:val="6B457399"/>
    <w:rsid w:val="6BD66460"/>
    <w:rsid w:val="6BDB3253"/>
    <w:rsid w:val="6C360CAD"/>
    <w:rsid w:val="6D3671B7"/>
    <w:rsid w:val="6D79199C"/>
    <w:rsid w:val="6D832A98"/>
    <w:rsid w:val="6E5C5BCE"/>
    <w:rsid w:val="6E804461"/>
    <w:rsid w:val="6E856472"/>
    <w:rsid w:val="6EFE2975"/>
    <w:rsid w:val="6F307C36"/>
    <w:rsid w:val="70ED2282"/>
    <w:rsid w:val="719C7699"/>
    <w:rsid w:val="71A450FD"/>
    <w:rsid w:val="71E12379"/>
    <w:rsid w:val="720601FE"/>
    <w:rsid w:val="726A30B5"/>
    <w:rsid w:val="72E2393D"/>
    <w:rsid w:val="72EC6569"/>
    <w:rsid w:val="73057E05"/>
    <w:rsid w:val="73412411"/>
    <w:rsid w:val="735D4177"/>
    <w:rsid w:val="74472FBD"/>
    <w:rsid w:val="74743DBF"/>
    <w:rsid w:val="7478018D"/>
    <w:rsid w:val="74956EB9"/>
    <w:rsid w:val="751D0CB9"/>
    <w:rsid w:val="7564688B"/>
    <w:rsid w:val="76571F4C"/>
    <w:rsid w:val="76772A30"/>
    <w:rsid w:val="7682370F"/>
    <w:rsid w:val="768454F1"/>
    <w:rsid w:val="774B2230"/>
    <w:rsid w:val="777955C2"/>
    <w:rsid w:val="778B3E9C"/>
    <w:rsid w:val="77B33C85"/>
    <w:rsid w:val="79234F6E"/>
    <w:rsid w:val="7959691A"/>
    <w:rsid w:val="79B871A5"/>
    <w:rsid w:val="79BD2A0E"/>
    <w:rsid w:val="79CD2453"/>
    <w:rsid w:val="7AA3135F"/>
    <w:rsid w:val="7C0106C9"/>
    <w:rsid w:val="7C184379"/>
    <w:rsid w:val="7C32323F"/>
    <w:rsid w:val="7C6102CA"/>
    <w:rsid w:val="7C7B1825"/>
    <w:rsid w:val="7CCC551C"/>
    <w:rsid w:val="7CE16A13"/>
    <w:rsid w:val="7CE65A86"/>
    <w:rsid w:val="7CF9504E"/>
    <w:rsid w:val="7CFC4F7F"/>
    <w:rsid w:val="7D555DEC"/>
    <w:rsid w:val="7D817AAD"/>
    <w:rsid w:val="7E2549BD"/>
    <w:rsid w:val="7E45629C"/>
    <w:rsid w:val="7E843AFA"/>
    <w:rsid w:val="7EA55E20"/>
    <w:rsid w:val="7ECD724F"/>
    <w:rsid w:val="7F4219EB"/>
    <w:rsid w:val="7FD25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3"/>
    <w:qFormat/>
    <w:uiPriority w:val="0"/>
    <w:pPr>
      <w:keepNext/>
      <w:keepLines/>
      <w:spacing w:before="340" w:beforeLines="0" w:after="330" w:afterLines="0" w:line="578" w:lineRule="auto"/>
      <w:outlineLvl w:val="0"/>
    </w:pPr>
    <w:rPr>
      <w:rFonts w:eastAsia="楷体_GB2312"/>
      <w:b/>
      <w:kern w:val="44"/>
      <w:sz w:val="72"/>
    </w:rPr>
  </w:style>
  <w:style w:type="paragraph" w:styleId="3">
    <w:name w:val="heading 2"/>
    <w:basedOn w:val="1"/>
    <w:next w:val="1"/>
    <w:qFormat/>
    <w:uiPriority w:val="0"/>
    <w:pPr>
      <w:keepNext/>
      <w:keepLines/>
      <w:spacing w:before="20" w:beforeLines="0" w:after="20" w:afterLines="0" w:line="500" w:lineRule="exact"/>
      <w:outlineLvl w:val="1"/>
    </w:pPr>
    <w:rPr>
      <w:rFonts w:ascii="宋体" w:hAnsi="宋体"/>
      <w:b/>
      <w:sz w:val="28"/>
    </w:rPr>
  </w:style>
  <w:style w:type="paragraph" w:styleId="4">
    <w:name w:val="heading 3"/>
    <w:basedOn w:val="1"/>
    <w:next w:val="1"/>
    <w:qFormat/>
    <w:uiPriority w:val="0"/>
    <w:pPr>
      <w:keepNext/>
      <w:keepLines/>
      <w:spacing w:before="260" w:beforeLines="0" w:after="260" w:afterLines="0" w:line="400" w:lineRule="exact"/>
      <w:outlineLvl w:val="2"/>
    </w:pPr>
    <w:rPr>
      <w:rFonts w:ascii="宋体" w:hAnsi="宋体"/>
      <w:b/>
      <w:sz w:val="24"/>
    </w:rPr>
  </w:style>
  <w:style w:type="paragraph" w:styleId="5">
    <w:name w:val="heading 4"/>
    <w:basedOn w:val="1"/>
    <w:next w:val="1"/>
    <w:qFormat/>
    <w:uiPriority w:val="0"/>
    <w:pPr>
      <w:keepNext/>
      <w:spacing w:line="480" w:lineRule="atLeast"/>
      <w:jc w:val="left"/>
      <w:outlineLvl w:val="3"/>
    </w:pPr>
    <w:rPr>
      <w:rFonts w:ascii="楷体_GB2312" w:eastAsia="楷体_GB2312"/>
      <w:sz w:val="30"/>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spacing w:line="276" w:lineRule="auto"/>
      <w:jc w:val="left"/>
    </w:pPr>
    <w:rPr>
      <w:rFonts w:ascii="宋体" w:hAnsi="宋体"/>
      <w:color w:val="FF0000"/>
      <w:szCs w:val="21"/>
    </w:rPr>
  </w:style>
  <w:style w:type="paragraph" w:styleId="7">
    <w:name w:val="Normal Indent"/>
    <w:basedOn w:val="1"/>
    <w:next w:val="1"/>
    <w:qFormat/>
    <w:uiPriority w:val="0"/>
    <w:pPr>
      <w:ind w:firstLine="420"/>
    </w:pPr>
  </w:style>
  <w:style w:type="paragraph" w:styleId="8">
    <w:name w:val="List Bullet"/>
    <w:basedOn w:val="1"/>
    <w:next w:val="9"/>
    <w:qFormat/>
    <w:uiPriority w:val="0"/>
    <w:pPr>
      <w:numPr>
        <w:ilvl w:val="0"/>
        <w:numId w:val="1"/>
      </w:numPr>
    </w:pPr>
  </w:style>
  <w:style w:type="paragraph" w:styleId="9">
    <w:name w:val="Normal (Web)"/>
    <w:basedOn w:val="1"/>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10">
    <w:name w:val="toa heading"/>
    <w:basedOn w:val="1"/>
    <w:next w:val="1"/>
    <w:qFormat/>
    <w:uiPriority w:val="0"/>
    <w:pPr>
      <w:spacing w:before="120"/>
    </w:pPr>
    <w:rPr>
      <w:rFonts w:ascii="Arial" w:hAnsi="Arial" w:cs="Arial"/>
      <w:sz w:val="24"/>
      <w:szCs w:val="24"/>
    </w:rPr>
  </w:style>
  <w:style w:type="paragraph" w:styleId="11">
    <w:name w:val="annotation text"/>
    <w:basedOn w:val="1"/>
    <w:qFormat/>
    <w:uiPriority w:val="0"/>
    <w:pPr>
      <w:jc w:val="left"/>
    </w:pPr>
  </w:style>
  <w:style w:type="paragraph" w:styleId="12">
    <w:name w:val="Body Text"/>
    <w:basedOn w:val="1"/>
    <w:qFormat/>
    <w:uiPriority w:val="0"/>
    <w:pPr>
      <w:spacing w:line="480" w:lineRule="atLeast"/>
    </w:pPr>
    <w:rPr>
      <w:rFonts w:ascii="楷体_GB2312" w:eastAsia="楷体_GB2312"/>
      <w:b/>
      <w:sz w:val="30"/>
    </w:rPr>
  </w:style>
  <w:style w:type="paragraph" w:styleId="13">
    <w:name w:val="Body Text Indent"/>
    <w:basedOn w:val="1"/>
    <w:next w:val="5"/>
    <w:qFormat/>
    <w:uiPriority w:val="0"/>
    <w:pPr>
      <w:ind w:firstLine="700" w:firstLineChars="250"/>
    </w:pPr>
    <w:rPr>
      <w:rFonts w:ascii="楷体_GB2312" w:hAnsi="宋体" w:eastAsia="楷体_GB2312"/>
      <w:sz w:val="28"/>
    </w:rPr>
  </w:style>
  <w:style w:type="paragraph" w:styleId="14">
    <w:name w:val="List 2"/>
    <w:basedOn w:val="1"/>
    <w:next w:val="15"/>
    <w:qFormat/>
    <w:uiPriority w:val="0"/>
    <w:pPr>
      <w:ind w:left="100" w:leftChars="200" w:hanging="200" w:hangingChars="200"/>
    </w:pPr>
  </w:style>
  <w:style w:type="paragraph" w:styleId="15">
    <w:name w:val="Plain Text"/>
    <w:basedOn w:val="1"/>
    <w:qFormat/>
    <w:uiPriority w:val="0"/>
    <w:rPr>
      <w:rFonts w:ascii="宋体" w:hAnsi="Courier New"/>
    </w:rPr>
  </w:style>
  <w:style w:type="paragraph" w:styleId="16">
    <w:name w:val="toc 3"/>
    <w:basedOn w:val="1"/>
    <w:next w:val="1"/>
    <w:qFormat/>
    <w:uiPriority w:val="39"/>
    <w:pPr>
      <w:tabs>
        <w:tab w:val="right" w:leader="dot" w:pos="9345"/>
        <w:tab w:val="right" w:leader="dot" w:pos="9450"/>
      </w:tabs>
      <w:spacing w:line="360" w:lineRule="auto"/>
      <w:ind w:left="525"/>
      <w:jc w:val="left"/>
    </w:pPr>
    <w:rPr>
      <w:i/>
      <w:iCs/>
      <w:szCs w:val="24"/>
    </w:rPr>
  </w:style>
  <w:style w:type="paragraph" w:styleId="17">
    <w:name w:val="Date"/>
    <w:basedOn w:val="1"/>
    <w:next w:val="1"/>
    <w:qFormat/>
    <w:uiPriority w:val="0"/>
    <w:pPr>
      <w:autoSpaceDE w:val="0"/>
      <w:autoSpaceDN w:val="0"/>
      <w:adjustRightInd w:val="0"/>
      <w:spacing w:line="312" w:lineRule="atLeast"/>
      <w:textAlignment w:val="baseline"/>
    </w:pPr>
    <w:rPr>
      <w:kern w:val="0"/>
      <w:sz w:val="32"/>
    </w:rPr>
  </w:style>
  <w:style w:type="paragraph" w:styleId="18">
    <w:name w:val="Body Text Indent 2"/>
    <w:basedOn w:val="1"/>
    <w:qFormat/>
    <w:uiPriority w:val="0"/>
    <w:pPr>
      <w:spacing w:line="360" w:lineRule="auto"/>
      <w:ind w:firstLine="555"/>
    </w:pPr>
    <w:rPr>
      <w:rFonts w:ascii="仿宋_GB2312" w:eastAsia="仿宋_GB2312"/>
      <w:sz w:val="28"/>
    </w:rPr>
  </w:style>
  <w:style w:type="paragraph" w:styleId="19">
    <w:name w:val="footer"/>
    <w:basedOn w:val="1"/>
    <w:qFormat/>
    <w:uiPriority w:val="99"/>
    <w:pPr>
      <w:tabs>
        <w:tab w:val="center" w:pos="4153"/>
        <w:tab w:val="right" w:pos="8306"/>
      </w:tabs>
      <w:snapToGrid w:val="0"/>
      <w:jc w:val="left"/>
    </w:pPr>
    <w:rPr>
      <w:sz w:val="18"/>
    </w:rPr>
  </w:style>
  <w:style w:type="paragraph" w:styleId="20">
    <w:name w:val="envelope return"/>
    <w:basedOn w:val="1"/>
    <w:qFormat/>
    <w:uiPriority w:val="99"/>
    <w:pPr>
      <w:snapToGrid w:val="0"/>
    </w:pPr>
    <w:rPr>
      <w:rFonts w:ascii="Arial" w:hAnsi="Arial" w:cs="Arial"/>
    </w:rPr>
  </w:style>
  <w:style w:type="paragraph" w:styleId="21">
    <w:name w:val="header"/>
    <w:basedOn w:val="1"/>
    <w:qFormat/>
    <w:uiPriority w:val="0"/>
    <w:pPr>
      <w:pBdr>
        <w:bottom w:val="thinThickMediumGap" w:color="auto" w:sz="18"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9180"/>
      </w:tabs>
      <w:spacing w:after="120" w:afterLines="0" w:line="480" w:lineRule="auto"/>
      <w:jc w:val="center"/>
    </w:pPr>
    <w:rPr>
      <w:b/>
      <w:sz w:val="28"/>
      <w:szCs w:val="28"/>
    </w:rPr>
  </w:style>
  <w:style w:type="paragraph" w:styleId="23">
    <w:name w:val="Subtitle"/>
    <w:basedOn w:val="1"/>
    <w:next w:val="1"/>
    <w:qFormat/>
    <w:uiPriority w:val="11"/>
    <w:pPr>
      <w:wordWrap w:val="0"/>
      <w:spacing w:after="60"/>
      <w:ind w:left="1024" w:firstLine="18"/>
      <w:jc w:val="center"/>
    </w:pPr>
    <w:rPr>
      <w:rFonts w:ascii="Calibri" w:hAnsi="Calibri" w:eastAsia="宋体" w:cs="Times New Roman"/>
      <w:sz w:val="21"/>
      <w:szCs w:val="22"/>
      <w:lang w:val="en-US" w:eastAsia="zh-CN" w:bidi="ar-SA"/>
    </w:rPr>
  </w:style>
  <w:style w:type="paragraph" w:styleId="24">
    <w:name w:val="List"/>
    <w:basedOn w:val="1"/>
    <w:next w:val="25"/>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5">
    <w:name w:val="Body Text Indent 3"/>
    <w:basedOn w:val="1"/>
    <w:next w:val="8"/>
    <w:qFormat/>
    <w:uiPriority w:val="0"/>
    <w:pPr>
      <w:spacing w:after="120"/>
      <w:ind w:left="420" w:leftChars="200"/>
    </w:pPr>
    <w:rPr>
      <w:sz w:val="16"/>
      <w:szCs w:val="16"/>
    </w:rPr>
  </w:style>
  <w:style w:type="paragraph" w:styleId="26">
    <w:name w:val="footnote text"/>
    <w:basedOn w:val="1"/>
    <w:qFormat/>
    <w:uiPriority w:val="0"/>
    <w:pPr>
      <w:snapToGrid w:val="0"/>
      <w:jc w:val="left"/>
    </w:pPr>
    <w:rPr>
      <w:rFonts w:eastAsia="楷体_GB2312"/>
      <w:sz w:val="18"/>
      <w:szCs w:val="18"/>
    </w:rPr>
  </w:style>
  <w:style w:type="paragraph" w:styleId="27">
    <w:name w:val="toc 6"/>
    <w:basedOn w:val="1"/>
    <w:next w:val="1"/>
    <w:qFormat/>
    <w:uiPriority w:val="39"/>
    <w:pPr>
      <w:ind w:left="2100" w:leftChars="1000"/>
    </w:pPr>
  </w:style>
  <w:style w:type="paragraph" w:styleId="28">
    <w:name w:val="toc 2"/>
    <w:basedOn w:val="1"/>
    <w:next w:val="1"/>
    <w:qFormat/>
    <w:uiPriority w:val="39"/>
    <w:pPr>
      <w:tabs>
        <w:tab w:val="right" w:leader="dot" w:pos="9180"/>
      </w:tabs>
      <w:spacing w:line="360" w:lineRule="auto"/>
      <w:ind w:left="210"/>
      <w:jc w:val="left"/>
    </w:pPr>
    <w:rPr>
      <w:smallCaps/>
      <w:szCs w:val="24"/>
    </w:rPr>
  </w:style>
  <w:style w:type="paragraph" w:styleId="29">
    <w:name w:val="Body Text First Indent"/>
    <w:basedOn w:val="12"/>
    <w:next w:val="1"/>
    <w:qFormat/>
    <w:uiPriority w:val="99"/>
    <w:pPr>
      <w:spacing w:after="120"/>
      <w:ind w:firstLine="420" w:firstLineChars="100"/>
    </w:pPr>
  </w:style>
  <w:style w:type="paragraph" w:styleId="30">
    <w:name w:val="Body Text First Indent 2"/>
    <w:basedOn w:val="13"/>
    <w:next w:val="13"/>
    <w:qFormat/>
    <w:uiPriority w:val="99"/>
    <w:pPr>
      <w:tabs>
        <w:tab w:val="left" w:pos="0"/>
        <w:tab w:val="left" w:pos="993"/>
        <w:tab w:val="left" w:pos="1134"/>
      </w:tabs>
      <w:ind w:firstLine="420" w:firstLineChars="200"/>
    </w:p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Hyperlink"/>
    <w:basedOn w:val="33"/>
    <w:qFormat/>
    <w:uiPriority w:val="99"/>
    <w:rPr>
      <w:color w:val="000000"/>
      <w:sz w:val="18"/>
      <w:szCs w:val="18"/>
      <w:u w:val="none"/>
    </w:rPr>
  </w:style>
  <w:style w:type="character" w:styleId="36">
    <w:name w:val="HTML Sample"/>
    <w:basedOn w:val="33"/>
    <w:qFormat/>
    <w:uiPriority w:val="0"/>
    <w:rPr>
      <w:rFonts w:ascii="Courier New" w:hAnsi="Courier New"/>
    </w:rPr>
  </w:style>
  <w:style w:type="paragraph" w:customStyle="1" w:styleId="37">
    <w:name w:val="样式 正文首行缩进 2 + 首行缩进:  2 字符"/>
    <w:basedOn w:val="1"/>
    <w:qFormat/>
    <w:uiPriority w:val="0"/>
    <w:pPr>
      <w:spacing w:line="360" w:lineRule="auto"/>
      <w:ind w:firstLine="480" w:firstLineChars="200"/>
    </w:pPr>
    <w:rPr>
      <w:szCs w:val="21"/>
    </w:rPr>
  </w:style>
  <w:style w:type="paragraph" w:customStyle="1" w:styleId="38">
    <w:name w:val="BodyText"/>
    <w:basedOn w:val="1"/>
    <w:next w:val="39"/>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39">
    <w:name w:val="UserStyle_0"/>
    <w:next w:val="1"/>
    <w:qFormat/>
    <w:uiPriority w:val="0"/>
    <w:pPr>
      <w:textAlignment w:val="baseline"/>
    </w:pPr>
    <w:rPr>
      <w:rFonts w:ascii="Times New Roman" w:hAnsi="Times New Roman" w:eastAsia="宋体" w:cs="Times New Roman"/>
      <w:sz w:val="32"/>
      <w:szCs w:val="22"/>
      <w:lang w:val="en-US" w:eastAsia="zh-CN" w:bidi="ar-SA"/>
    </w:rPr>
  </w:style>
  <w:style w:type="paragraph" w:customStyle="1" w:styleId="40">
    <w:name w:val="目录 53"/>
    <w:basedOn w:val="1"/>
    <w:next w:val="1"/>
    <w:qFormat/>
    <w:uiPriority w:val="0"/>
    <w:pPr>
      <w:ind w:left="840"/>
    </w:pPr>
    <w:rPr>
      <w:sz w:val="18"/>
    </w:rPr>
  </w:style>
  <w:style w:type="paragraph" w:customStyle="1" w:styleId="41">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Table Paragraph"/>
    <w:basedOn w:val="1"/>
    <w:qFormat/>
    <w:uiPriority w:val="1"/>
  </w:style>
  <w:style w:type="paragraph" w:customStyle="1" w:styleId="44">
    <w:name w:val="xl29"/>
    <w:basedOn w:val="1"/>
    <w:qFormat/>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45">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46">
    <w:name w:val="表"/>
    <w:basedOn w:val="1"/>
    <w:qFormat/>
    <w:uiPriority w:val="0"/>
    <w:pPr>
      <w:spacing w:line="360" w:lineRule="auto"/>
    </w:pPr>
    <w:rPr>
      <w:rFonts w:ascii="宋体" w:hAnsi="宋体"/>
      <w:b/>
      <w:bCs/>
    </w:rPr>
  </w:style>
  <w:style w:type="paragraph" w:customStyle="1" w:styleId="47">
    <w:name w:val="样式 小四 段前: 5 磅 段后: 5 磅 首行缩进:  2 字符"/>
    <w:basedOn w:val="1"/>
    <w:qFormat/>
    <w:uiPriority w:val="0"/>
    <w:pPr>
      <w:spacing w:line="360" w:lineRule="auto"/>
    </w:pPr>
    <w:rPr>
      <w:rFonts w:ascii="宋体" w:hAnsi="宋体"/>
      <w:sz w:val="24"/>
      <w:szCs w:val="21"/>
    </w:rPr>
  </w:style>
  <w:style w:type="character" w:customStyle="1" w:styleId="48">
    <w:name w:val="p141"/>
    <w:qFormat/>
    <w:uiPriority w:val="0"/>
    <w:rPr>
      <w:sz w:val="21"/>
      <w:szCs w:val="21"/>
    </w:rPr>
  </w:style>
  <w:style w:type="paragraph" w:customStyle="1" w:styleId="49">
    <w:name w:val="页脚2"/>
    <w:basedOn w:val="1"/>
    <w:qFormat/>
    <w:uiPriority w:val="0"/>
    <w:pPr>
      <w:widowControl/>
      <w:pBdr>
        <w:top w:val="single" w:color="auto" w:sz="6" w:space="0"/>
      </w:pBdr>
      <w:jc w:val="right"/>
      <w:textAlignment w:val="center"/>
    </w:pPr>
    <w:rPr>
      <w:rFonts w:ascii="宋体" w:hAnsi="宋体"/>
      <w:kern w:val="0"/>
      <w:sz w:val="18"/>
      <w:szCs w:val="18"/>
    </w:rPr>
  </w:style>
  <w:style w:type="character" w:customStyle="1" w:styleId="50">
    <w:name w:val="font31"/>
    <w:basedOn w:val="33"/>
    <w:qFormat/>
    <w:uiPriority w:val="0"/>
    <w:rPr>
      <w:rFonts w:hint="eastAsia" w:ascii="宋体" w:hAnsi="宋体" w:eastAsia="宋体" w:cs="宋体"/>
      <w:b/>
      <w:bCs/>
      <w:color w:val="000000"/>
      <w:sz w:val="22"/>
      <w:szCs w:val="22"/>
      <w:u w:val="none"/>
    </w:rPr>
  </w:style>
  <w:style w:type="character" w:customStyle="1" w:styleId="51">
    <w:name w:val="font21"/>
    <w:basedOn w:val="33"/>
    <w:qFormat/>
    <w:uiPriority w:val="0"/>
    <w:rPr>
      <w:rFonts w:hint="eastAsia" w:ascii="宋体" w:hAnsi="宋体" w:eastAsia="宋体" w:cs="宋体"/>
      <w:color w:val="000000"/>
      <w:sz w:val="22"/>
      <w:szCs w:val="22"/>
      <w:u w:val="none"/>
    </w:rPr>
  </w:style>
  <w:style w:type="character" w:customStyle="1" w:styleId="52">
    <w:name w:val="font71"/>
    <w:basedOn w:val="33"/>
    <w:qFormat/>
    <w:uiPriority w:val="0"/>
    <w:rPr>
      <w:rFonts w:hint="default" w:ascii="Times New Roman" w:hAnsi="Times New Roman" w:cs="Times New Roman"/>
      <w:color w:val="000000"/>
      <w:sz w:val="22"/>
      <w:szCs w:val="22"/>
      <w:u w:val="none"/>
    </w:rPr>
  </w:style>
  <w:style w:type="character" w:customStyle="1" w:styleId="53">
    <w:name w:val="font51"/>
    <w:basedOn w:val="33"/>
    <w:qFormat/>
    <w:uiPriority w:val="0"/>
    <w:rPr>
      <w:rFonts w:hint="eastAsia" w:ascii="宋体" w:hAnsi="宋体" w:eastAsia="宋体" w:cs="宋体"/>
      <w:color w:val="000000"/>
      <w:sz w:val="18"/>
      <w:szCs w:val="18"/>
      <w:u w:val="none"/>
    </w:rPr>
  </w:style>
  <w:style w:type="character" w:customStyle="1" w:styleId="54">
    <w:name w:val="font41"/>
    <w:basedOn w:val="33"/>
    <w:qFormat/>
    <w:uiPriority w:val="0"/>
    <w:rPr>
      <w:rFonts w:hint="eastAsia" w:ascii="宋体" w:hAnsi="宋体" w:eastAsia="宋体" w:cs="宋体"/>
      <w:color w:val="000000"/>
      <w:sz w:val="20"/>
      <w:szCs w:val="20"/>
      <w:u w:val="none"/>
    </w:rPr>
  </w:style>
  <w:style w:type="character" w:customStyle="1" w:styleId="55">
    <w:name w:val="font61"/>
    <w:basedOn w:val="33"/>
    <w:qFormat/>
    <w:uiPriority w:val="0"/>
    <w:rPr>
      <w:rFonts w:hint="default" w:ascii="Times New Roman" w:hAnsi="Times New Roman" w:cs="Times New Roman"/>
      <w:color w:val="000000"/>
      <w:sz w:val="20"/>
      <w:szCs w:val="20"/>
      <w:u w:val="none"/>
    </w:rPr>
  </w:style>
  <w:style w:type="character" w:customStyle="1" w:styleId="56">
    <w:name w:val="font91"/>
    <w:basedOn w:val="33"/>
    <w:qFormat/>
    <w:uiPriority w:val="0"/>
    <w:rPr>
      <w:rFonts w:hint="eastAsia" w:ascii="宋体" w:hAnsi="宋体" w:eastAsia="宋体" w:cs="宋体"/>
      <w:b/>
      <w:bCs/>
      <w:color w:val="000000"/>
      <w:sz w:val="24"/>
      <w:szCs w:val="24"/>
      <w:u w:val="none"/>
    </w:rPr>
  </w:style>
  <w:style w:type="character" w:customStyle="1" w:styleId="57">
    <w:name w:val="font01"/>
    <w:basedOn w:val="33"/>
    <w:qFormat/>
    <w:uiPriority w:val="0"/>
    <w:rPr>
      <w:rFonts w:hint="eastAsia" w:ascii="宋体" w:hAnsi="宋体" w:eastAsia="宋体" w:cs="宋体"/>
      <w:color w:val="000000"/>
      <w:sz w:val="24"/>
      <w:szCs w:val="24"/>
      <w:u w:val="none"/>
    </w:rPr>
  </w:style>
  <w:style w:type="character" w:customStyle="1" w:styleId="58">
    <w:name w:val="font101"/>
    <w:basedOn w:val="33"/>
    <w:qFormat/>
    <w:uiPriority w:val="0"/>
    <w:rPr>
      <w:rFonts w:hint="eastAsia" w:ascii="宋体" w:hAnsi="宋体" w:eastAsia="宋体" w:cs="宋体"/>
      <w:b/>
      <w:bCs/>
      <w:color w:val="000000"/>
      <w:sz w:val="24"/>
      <w:szCs w:val="24"/>
      <w:u w:val="none"/>
    </w:rPr>
  </w:style>
  <w:style w:type="paragraph" w:customStyle="1" w:styleId="59">
    <w:name w:val="列出段落11"/>
    <w:basedOn w:val="1"/>
    <w:qFormat/>
    <w:uiPriority w:val="0"/>
    <w:pPr>
      <w:ind w:firstLine="420" w:firstLineChars="200"/>
    </w:pPr>
  </w:style>
  <w:style w:type="paragraph" w:customStyle="1" w:styleId="60">
    <w:name w:val="列出段落1"/>
    <w:basedOn w:val="1"/>
    <w:qFormat/>
    <w:uiPriority w:val="0"/>
    <w:pPr>
      <w:ind w:firstLine="420" w:firstLineChars="200"/>
    </w:pPr>
  </w:style>
  <w:style w:type="paragraph" w:styleId="61">
    <w:name w:val="List Paragraph"/>
    <w:basedOn w:val="1"/>
    <w:qFormat/>
    <w:uiPriority w:val="34"/>
    <w:pPr>
      <w:ind w:firstLine="420" w:firstLineChars="200"/>
    </w:pPr>
  </w:style>
  <w:style w:type="paragraph" w:customStyle="1" w:styleId="6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3">
    <w:name w:val="标题 1 Char"/>
    <w:link w:val="2"/>
    <w:qFormat/>
    <w:uiPriority w:val="0"/>
    <w:rPr>
      <w:rFonts w:eastAsia="楷体_GB2312"/>
      <w:b/>
      <w:kern w:val="44"/>
      <w:sz w:val="72"/>
    </w:rPr>
  </w:style>
  <w:style w:type="paragraph" w:customStyle="1" w:styleId="6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纯文本1 New New New New New New New New"/>
    <w:basedOn w:val="1"/>
    <w:qFormat/>
    <w:uiPriority w:val="0"/>
    <w:pPr>
      <w:widowControl w:val="0"/>
      <w:suppressAutoHyphens/>
    </w:pPr>
    <w:rPr>
      <w:rFonts w:ascii="宋体"/>
      <w:kern w:val="2"/>
      <w:szCs w:val="20"/>
      <w:lang w:eastAsia="ar-SA"/>
    </w:rPr>
  </w:style>
  <w:style w:type="character" w:customStyle="1" w:styleId="68">
    <w:name w:val="标题 2 字符"/>
    <w:qFormat/>
    <w:uiPriority w:val="99"/>
    <w:rPr>
      <w:b/>
      <w:kern w:val="2"/>
      <w:sz w:val="24"/>
      <w:szCs w:val="24"/>
    </w:rPr>
  </w:style>
  <w:style w:type="paragraph" w:customStyle="1" w:styleId="69">
    <w:name w:val="Normal_8"/>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70">
    <w:name w:val="Normal_0"/>
    <w:next w:val="30"/>
    <w:qFormat/>
    <w:uiPriority w:val="0"/>
    <w:rPr>
      <w:rFonts w:ascii="Times New Roman" w:hAnsi="Times New Roman" w:eastAsia="Times New Roman" w:cs="Times New Roman"/>
      <w:sz w:val="24"/>
      <w:szCs w:val="24"/>
      <w:lang w:bidi="ar-SA"/>
    </w:rPr>
  </w:style>
  <w:style w:type="paragraph" w:customStyle="1" w:styleId="71">
    <w:name w:val="Normal_3"/>
    <w:qFormat/>
    <w:uiPriority w:val="0"/>
    <w:rPr>
      <w:rFonts w:ascii="黑体" w:hAnsi="黑体" w:eastAsia="黑体" w:cs="Times New Roman"/>
      <w:b/>
      <w:sz w:val="32"/>
      <w:szCs w:val="24"/>
      <w:lang w:bidi="ar-SA"/>
    </w:rPr>
  </w:style>
  <w:style w:type="paragraph" w:customStyle="1" w:styleId="72">
    <w:name w:val="WPSOffice手动目录 1"/>
    <w:qFormat/>
    <w:uiPriority w:val="0"/>
    <w:pPr>
      <w:ind w:leftChars="0"/>
    </w:pPr>
    <w:rPr>
      <w:rFonts w:ascii="Times New Roman" w:hAnsi="Times New Roman" w:eastAsia="宋体" w:cs="Times New Roman"/>
      <w:sz w:val="20"/>
      <w:szCs w:val="20"/>
    </w:rPr>
  </w:style>
  <w:style w:type="paragraph" w:customStyle="1" w:styleId="7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4">
    <w:name w:val="样式 样式 样式 左侧:  2 字符1 + 首行缩进:  2 字符1 + 首行缩进:  2 字符"/>
    <w:basedOn w:val="1"/>
    <w:qFormat/>
    <w:uiPriority w:val="0"/>
    <w:pPr>
      <w:widowControl/>
      <w:spacing w:before="60" w:after="120" w:line="440" w:lineRule="atLeast"/>
      <w:ind w:firstLine="480"/>
    </w:pPr>
    <w:rPr>
      <w:rFonts w:hint="eastAsia"/>
      <w:sz w:val="24"/>
      <w:szCs w:val="20"/>
    </w:rPr>
  </w:style>
  <w:style w:type="paragraph" w:customStyle="1" w:styleId="75">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77">
    <w:name w:val="样式3"/>
    <w:basedOn w:val="15"/>
    <w:qFormat/>
    <w:uiPriority w:val="0"/>
    <w:pPr>
      <w:spacing w:line="0" w:lineRule="atLeast"/>
      <w:outlineLvl w:val="0"/>
    </w:pPr>
    <w:rPr>
      <w:sz w:val="28"/>
    </w:rPr>
  </w:style>
  <w:style w:type="paragraph" w:customStyle="1" w:styleId="78">
    <w:name w:val="È±Ê¡ÎÄ±¾"/>
    <w:basedOn w:val="1"/>
    <w:qFormat/>
    <w:uiPriority w:val="0"/>
    <w:pPr>
      <w:widowControl/>
      <w:overflowPunct w:val="0"/>
      <w:autoSpaceDE w:val="0"/>
      <w:autoSpaceDN w:val="0"/>
      <w:adjustRightInd w:val="0"/>
      <w:jc w:val="left"/>
    </w:pPr>
    <w:rPr>
      <w:kern w:val="0"/>
      <w:sz w:val="24"/>
    </w:rPr>
  </w:style>
  <w:style w:type="paragraph" w:customStyle="1" w:styleId="79">
    <w:name w:val="正文文本_0"/>
    <w:basedOn w:val="80"/>
    <w:unhideWhenUsed/>
    <w:qFormat/>
    <w:uiPriority w:val="0"/>
    <w:pPr>
      <w:spacing w:after="120"/>
    </w:pPr>
    <w:rPr>
      <w:rFonts w:ascii="Times New Roman" w:hAnsi="Times New Roman" w:eastAsia="仿宋_GB2312"/>
      <w:sz w:val="28"/>
      <w:szCs w:val="24"/>
    </w:rPr>
  </w:style>
  <w:style w:type="paragraph" w:customStyle="1" w:styleId="80">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Table Text"/>
    <w:basedOn w:val="1"/>
    <w:autoRedefine/>
    <w:semiHidden/>
    <w:qFormat/>
    <w:uiPriority w:val="0"/>
    <w:rPr>
      <w:rFonts w:ascii="宋体" w:hAnsi="宋体" w:eastAsia="宋体" w:cs="宋体"/>
      <w:sz w:val="24"/>
      <w:szCs w:val="24"/>
      <w:lang w:val="en-US" w:eastAsia="en-US" w:bidi="ar-SA"/>
    </w:rPr>
  </w:style>
  <w:style w:type="table" w:customStyle="1" w:styleId="82">
    <w:name w:val="Table Normal"/>
    <w:autoRedefine/>
    <w:semiHidden/>
    <w:unhideWhenUsed/>
    <w:qFormat/>
    <w:uiPriority w:val="0"/>
    <w:tblPr>
      <w:tblCellMar>
        <w:top w:w="0" w:type="dxa"/>
        <w:left w:w="0" w:type="dxa"/>
        <w:bottom w:w="0" w:type="dxa"/>
        <w:right w:w="0" w:type="dxa"/>
      </w:tblCellMar>
    </w:tblPr>
  </w:style>
  <w:style w:type="paragraph" w:customStyle="1" w:styleId="83">
    <w:name w:val="正文文本首行缩进1"/>
    <w:basedOn w:val="12"/>
    <w:autoRedefine/>
    <w:qFormat/>
    <w:uiPriority w:val="0"/>
    <w:pPr>
      <w:ind w:firstLine="420" w:firstLineChars="100"/>
    </w:pPr>
    <w:rPr>
      <w:sz w:val="30"/>
    </w:rPr>
  </w:style>
  <w:style w:type="paragraph" w:customStyle="1" w:styleId="84">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85">
    <w:name w:val="正文文本_1_0"/>
    <w:basedOn w:val="86"/>
    <w:qFormat/>
    <w:uiPriority w:val="0"/>
    <w:pPr>
      <w:spacing w:after="120"/>
    </w:pPr>
    <w:rPr>
      <w:rFonts w:ascii="Times New Roman" w:hAnsi="Times New Roman"/>
    </w:rPr>
  </w:style>
  <w:style w:type="paragraph" w:customStyle="1" w:styleId="86">
    <w:name w:val="正文_0_2_0"/>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正文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14"/>
    <w:qFormat/>
    <w:uiPriority w:val="0"/>
    <w:rPr>
      <w:rFonts w:ascii="黑体" w:hAnsi="黑体" w:eastAsia="黑体" w:cs="Times New Roman"/>
      <w:b/>
      <w:sz w:val="32"/>
      <w:szCs w:val="24"/>
      <w:lang w:bidi="ar-SA"/>
    </w:rPr>
  </w:style>
  <w:style w:type="paragraph" w:customStyle="1" w:styleId="90">
    <w:name w:val="正文_0_0_2"/>
    <w:qFormat/>
    <w:uiPriority w:val="0"/>
    <w:pPr>
      <w:widowControl w:val="0"/>
      <w:jc w:val="both"/>
    </w:pPr>
    <w:rPr>
      <w:rFonts w:ascii="Calibri" w:hAnsi="Calibri" w:eastAsia="宋体" w:cs="Times New Roman"/>
      <w:kern w:val="2"/>
      <w:sz w:val="28"/>
      <w:szCs w:val="22"/>
      <w:lang w:val="en-US" w:eastAsia="zh-CN" w:bidi="ar-SA"/>
    </w:rPr>
  </w:style>
  <w:style w:type="paragraph" w:customStyle="1" w:styleId="91">
    <w:name w:val="日期_0"/>
    <w:basedOn w:val="92"/>
    <w:next w:val="93"/>
    <w:qFormat/>
    <w:uiPriority w:val="0"/>
    <w:pPr>
      <w:ind w:left="100" w:leftChars="2500"/>
    </w:pPr>
    <w:rPr>
      <w:rFonts w:ascii="Times New Roman" w:hAnsi="Times New Roman"/>
      <w:szCs w:val="24"/>
    </w:rPr>
  </w:style>
  <w:style w:type="paragraph" w:customStyle="1" w:styleId="92">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2"/>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_1_0_0"/>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样式 首行缩进:  2 字符"/>
    <w:basedOn w:val="1"/>
    <w:qFormat/>
    <w:uiPriority w:val="0"/>
    <w:pPr>
      <w:spacing w:line="400" w:lineRule="exact"/>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29086</Words>
  <Characters>30366</Characters>
  <Lines>0</Lines>
  <Paragraphs>0</Paragraphs>
  <TotalTime>18</TotalTime>
  <ScaleCrop>false</ScaleCrop>
  <LinksUpToDate>false</LinksUpToDate>
  <CharactersWithSpaces>32011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2023-02-21T08:19:00Z</dcterms:created>
  <dc:creator>Se7en</dc:creator>
  <cp:lastModifiedBy>Administrator</cp:lastModifiedBy>
  <cp:lastPrinted>2024-12-20T03:31:00Z</cp:lastPrinted>
  <dcterms:modified xsi:type="dcterms:W3CDTF">2025-07-03T09:17:12Z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D408278CC7EE49DCA4C4AC5B1A2F5E63_13</vt:lpwstr>
  </property>
  <property fmtid="{D5CDD505-2E9C-101B-9397-08002B2CF9AE}" pid="4" name="KSOTemplateDocerSaveRecord">
    <vt:lpwstr>eyJoZGlkIjoiOTlhMGIyMWRlYjg1NDdiNjE3NmRjNzE3ZDM4ZDA4NTIiLCJ1c2VySWQiOiIyNjk5NjMzMzYifQ==</vt:lpwstr>
  </property>
</Properties>
</file>