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auto"/>
          <w:w w:val="90"/>
          <w:sz w:val="36"/>
          <w:szCs w:val="36"/>
          <w:highlight w:val="none"/>
          <w:lang w:val="en-US" w:eastAsia="zh-CN"/>
        </w:rPr>
        <w:t>项目编号：</w:t>
      </w:r>
      <w:bookmarkEnd w:id="0"/>
      <w:r>
        <w:rPr>
          <w:rFonts w:hint="eastAsia" w:ascii="宋体" w:hAnsi="宋体" w:cs="Times New Roman"/>
          <w:b/>
          <w:color w:val="auto"/>
          <w:w w:val="90"/>
          <w:sz w:val="36"/>
          <w:szCs w:val="36"/>
          <w:highlight w:val="none"/>
          <w:lang w:val="en-US" w:eastAsia="zh-CN"/>
        </w:rPr>
        <w:t>GTZB(ZC)2025-220</w:t>
      </w:r>
    </w:p>
    <w:p w14:paraId="27347FBB">
      <w:pPr>
        <w:pStyle w:val="28"/>
        <w:ind w:firstLine="640"/>
        <w:rPr>
          <w:rFonts w:hint="eastAsia" w:ascii="黑体" w:hAnsi="黑体" w:eastAsia="黑体" w:cs="黑体"/>
          <w:color w:val="auto"/>
          <w:kern w:val="0"/>
          <w:sz w:val="32"/>
          <w:szCs w:val="32"/>
          <w:highlight w:val="none"/>
        </w:rPr>
      </w:pPr>
    </w:p>
    <w:p w14:paraId="2DA5545E">
      <w:pPr>
        <w:pStyle w:val="28"/>
        <w:ind w:firstLine="640"/>
        <w:rPr>
          <w:rFonts w:hint="eastAsia" w:ascii="黑体" w:hAnsi="黑体" w:eastAsia="黑体" w:cs="黑体"/>
          <w:color w:val="auto"/>
          <w:kern w:val="0"/>
          <w:sz w:val="32"/>
          <w:szCs w:val="32"/>
          <w:highlight w:val="none"/>
        </w:rPr>
      </w:pPr>
    </w:p>
    <w:p w14:paraId="60EFFD40">
      <w:pPr>
        <w:pStyle w:val="28"/>
        <w:ind w:firstLine="640"/>
        <w:rPr>
          <w:rFonts w:hint="eastAsia" w:ascii="黑体" w:hAnsi="黑体" w:eastAsia="黑体" w:cs="黑体"/>
          <w:color w:val="auto"/>
          <w:kern w:val="0"/>
          <w:sz w:val="32"/>
          <w:szCs w:val="32"/>
          <w:highlight w:val="none"/>
        </w:rPr>
      </w:pPr>
    </w:p>
    <w:p w14:paraId="1765E687">
      <w:pPr>
        <w:pStyle w:val="28"/>
        <w:ind w:firstLine="640"/>
        <w:rPr>
          <w:rFonts w:hint="eastAsia" w:ascii="黑体" w:hAnsi="黑体" w:eastAsia="黑体" w:cs="黑体"/>
          <w:color w:val="auto"/>
          <w:kern w:val="0"/>
          <w:sz w:val="32"/>
          <w:szCs w:val="32"/>
          <w:highlight w:val="none"/>
        </w:rPr>
      </w:pPr>
    </w:p>
    <w:p w14:paraId="619B8482">
      <w:pPr>
        <w:pStyle w:val="28"/>
        <w:spacing w:line="360" w:lineRule="auto"/>
        <w:ind w:firstLine="640"/>
        <w:jc w:val="center"/>
        <w:rPr>
          <w:rFonts w:hint="eastAsia" w:ascii="黑体" w:hAnsi="黑体" w:eastAsia="黑体" w:cs="黑体"/>
          <w:color w:val="auto"/>
          <w:kern w:val="0"/>
          <w:sz w:val="32"/>
          <w:szCs w:val="32"/>
          <w:highlight w:val="none"/>
        </w:rPr>
      </w:pPr>
    </w:p>
    <w:p w14:paraId="6B0D36E0">
      <w:pPr>
        <w:spacing w:line="360" w:lineRule="auto"/>
        <w:jc w:val="center"/>
        <w:outlineLvl w:val="0"/>
        <w:rPr>
          <w:rFonts w:hint="eastAsia" w:ascii="宋体" w:hAnsi="宋体" w:eastAsia="宋体" w:cs="Times New Roman"/>
          <w:b/>
          <w:color w:val="auto"/>
          <w:sz w:val="56"/>
          <w:szCs w:val="56"/>
          <w:highlight w:val="none"/>
        </w:rPr>
      </w:pPr>
      <w:r>
        <w:rPr>
          <w:rFonts w:hint="eastAsia" w:ascii="宋体" w:hAnsi="宋体" w:cs="Times New Roman"/>
          <w:b/>
          <w:color w:val="auto"/>
          <w:sz w:val="56"/>
          <w:szCs w:val="56"/>
          <w:highlight w:val="none"/>
          <w:lang w:eastAsia="zh-CN"/>
        </w:rPr>
        <w:t>关于2025年大宗物资采购项目-2号食堂牛羊肉类采购</w:t>
      </w:r>
    </w:p>
    <w:p w14:paraId="78BFBC09">
      <w:pPr>
        <w:pStyle w:val="28"/>
        <w:ind w:firstLine="0" w:firstLineChars="0"/>
        <w:jc w:val="center"/>
        <w:rPr>
          <w:rFonts w:hint="eastAsia" w:ascii="黑体" w:hAnsi="黑体" w:eastAsia="黑体" w:cs="黑体"/>
          <w:color w:val="auto"/>
          <w:kern w:val="0"/>
          <w:sz w:val="56"/>
          <w:szCs w:val="56"/>
          <w:highlight w:val="none"/>
        </w:rPr>
      </w:pPr>
    </w:p>
    <w:p w14:paraId="63B66F6F">
      <w:pPr>
        <w:pStyle w:val="28"/>
        <w:ind w:firstLine="0" w:firstLineChars="0"/>
        <w:jc w:val="center"/>
        <w:rPr>
          <w:rFonts w:hint="eastAsia" w:ascii="黑体" w:hAnsi="黑体" w:eastAsia="黑体" w:cs="黑体"/>
          <w:b/>
          <w:color w:val="auto"/>
          <w:sz w:val="48"/>
          <w:szCs w:val="48"/>
          <w:highlight w:val="none"/>
        </w:rPr>
      </w:pPr>
      <w:r>
        <w:rPr>
          <w:rFonts w:hint="eastAsia" w:ascii="黑体" w:hAnsi="黑体" w:eastAsia="黑体" w:cs="黑体"/>
          <w:color w:val="auto"/>
          <w:kern w:val="0"/>
          <w:sz w:val="72"/>
          <w:szCs w:val="72"/>
          <w:highlight w:val="none"/>
          <w:lang w:val="en-US" w:eastAsia="zh-CN"/>
        </w:rPr>
        <w:t xml:space="preserve">招 标 </w:t>
      </w:r>
      <w:r>
        <w:rPr>
          <w:rFonts w:hint="eastAsia" w:ascii="黑体" w:hAnsi="黑体" w:eastAsia="黑体" w:cs="黑体"/>
          <w:color w:val="auto"/>
          <w:kern w:val="0"/>
          <w:sz w:val="72"/>
          <w:szCs w:val="72"/>
          <w:highlight w:val="none"/>
        </w:rPr>
        <w:t>文</w:t>
      </w:r>
      <w:r>
        <w:rPr>
          <w:rFonts w:hint="eastAsia" w:ascii="黑体" w:hAnsi="黑体" w:eastAsia="黑体" w:cs="黑体"/>
          <w:color w:val="auto"/>
          <w:kern w:val="0"/>
          <w:sz w:val="72"/>
          <w:szCs w:val="72"/>
          <w:highlight w:val="none"/>
          <w:lang w:val="en-US" w:eastAsia="zh-CN"/>
        </w:rPr>
        <w:t xml:space="preserve"> </w:t>
      </w:r>
      <w:r>
        <w:rPr>
          <w:rFonts w:hint="eastAsia" w:ascii="黑体" w:hAnsi="黑体" w:eastAsia="黑体" w:cs="黑体"/>
          <w:color w:val="auto"/>
          <w:kern w:val="0"/>
          <w:sz w:val="72"/>
          <w:szCs w:val="72"/>
          <w:highlight w:val="none"/>
        </w:rPr>
        <w:t>件</w:t>
      </w:r>
    </w:p>
    <w:p w14:paraId="569A91AC">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11B0468D">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2A4A085D">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43495C93">
      <w:pPr>
        <w:spacing w:line="360" w:lineRule="auto"/>
        <w:ind w:right="-535" w:rightChars="-255"/>
        <w:rPr>
          <w:rFonts w:hint="eastAsia" w:ascii="黑体" w:hAnsi="黑体" w:eastAsia="黑体" w:cs="黑体"/>
          <w:b/>
          <w:color w:val="auto"/>
          <w:sz w:val="36"/>
          <w:szCs w:val="36"/>
          <w:highlight w:val="none"/>
        </w:rPr>
      </w:pPr>
    </w:p>
    <w:p w14:paraId="5EEF52F8">
      <w:pPr>
        <w:pStyle w:val="10"/>
        <w:rPr>
          <w:rFonts w:hint="eastAsia"/>
          <w:highlight w:val="none"/>
        </w:rPr>
      </w:pPr>
    </w:p>
    <w:p w14:paraId="0A9FB326">
      <w:pPr>
        <w:pStyle w:val="6"/>
        <w:rPr>
          <w:rFonts w:hint="eastAsia" w:ascii="黑体" w:hAnsi="黑体" w:eastAsia="黑体" w:cs="黑体"/>
          <w:color w:val="auto"/>
          <w:sz w:val="15"/>
          <w:szCs w:val="15"/>
          <w:highlight w:val="none"/>
        </w:rPr>
      </w:pPr>
    </w:p>
    <w:p w14:paraId="0EFB2519">
      <w:pPr>
        <w:spacing w:line="360" w:lineRule="auto"/>
        <w:jc w:val="center"/>
        <w:rPr>
          <w:rFonts w:hint="eastAsia" w:ascii="宋体" w:hAnsi="宋体" w:eastAsia="宋体"/>
          <w:b/>
          <w:color w:val="auto"/>
          <w:w w:val="90"/>
          <w:sz w:val="36"/>
          <w:szCs w:val="36"/>
          <w:highlight w:val="none"/>
          <w:lang w:eastAsia="zh-CN"/>
        </w:rPr>
      </w:pPr>
      <w:r>
        <w:rPr>
          <w:rFonts w:hint="eastAsia" w:ascii="宋体" w:hAnsi="宋体"/>
          <w:b/>
          <w:color w:val="auto"/>
          <w:w w:val="90"/>
          <w:sz w:val="36"/>
          <w:szCs w:val="36"/>
          <w:highlight w:val="none"/>
          <w:lang w:eastAsia="zh-CN"/>
        </w:rPr>
        <w:t>招标人</w:t>
      </w:r>
      <w:r>
        <w:rPr>
          <w:rFonts w:hint="eastAsia" w:ascii="宋体" w:hAnsi="宋体"/>
          <w:b/>
          <w:color w:val="auto"/>
          <w:w w:val="90"/>
          <w:sz w:val="36"/>
          <w:szCs w:val="36"/>
          <w:highlight w:val="none"/>
        </w:rPr>
        <w:t>：</w:t>
      </w:r>
      <w:r>
        <w:rPr>
          <w:rFonts w:hint="eastAsia" w:ascii="宋体" w:hAnsi="宋体"/>
          <w:b/>
          <w:color w:val="auto"/>
          <w:w w:val="90"/>
          <w:sz w:val="36"/>
          <w:szCs w:val="36"/>
          <w:highlight w:val="none"/>
          <w:lang w:eastAsia="zh-CN"/>
        </w:rPr>
        <w:t>新疆维吾尔自治区库尔勒开发区某单位</w:t>
      </w:r>
    </w:p>
    <w:p w14:paraId="7E112E5D">
      <w:pPr>
        <w:spacing w:line="360" w:lineRule="auto"/>
        <w:jc w:val="center"/>
        <w:outlineLvl w:val="0"/>
        <w:rPr>
          <w:rStyle w:val="84"/>
          <w:rFonts w:hint="eastAsia"/>
          <w:highlight w:val="none"/>
          <w:lang w:eastAsia="zh-CN"/>
        </w:rPr>
      </w:pPr>
      <w:bookmarkStart w:id="1" w:name="_Toc24700"/>
      <w:r>
        <w:rPr>
          <w:rFonts w:hint="eastAsia" w:ascii="宋体" w:hAnsi="宋体"/>
          <w:b/>
          <w:color w:val="auto"/>
          <w:w w:val="90"/>
          <w:sz w:val="36"/>
          <w:szCs w:val="36"/>
          <w:highlight w:val="none"/>
        </w:rPr>
        <w:t>代理机构：</w:t>
      </w:r>
      <w:bookmarkEnd w:id="1"/>
      <w:r>
        <w:rPr>
          <w:rFonts w:hint="eastAsia" w:ascii="宋体" w:hAnsi="宋体"/>
          <w:b/>
          <w:color w:val="auto"/>
          <w:w w:val="90"/>
          <w:sz w:val="36"/>
          <w:szCs w:val="36"/>
          <w:highlight w:val="none"/>
          <w:lang w:eastAsia="zh-CN"/>
        </w:rPr>
        <w:t>新疆国腾工程项目管理咨询有限公司</w:t>
      </w:r>
    </w:p>
    <w:p w14:paraId="0351E576">
      <w:pPr>
        <w:pStyle w:val="10"/>
        <w:rPr>
          <w:color w:val="auto"/>
          <w:highlight w:val="none"/>
        </w:rPr>
      </w:pPr>
    </w:p>
    <w:p w14:paraId="3E40D750">
      <w:pPr>
        <w:rPr>
          <w:highlight w:val="none"/>
        </w:rPr>
      </w:pPr>
    </w:p>
    <w:p w14:paraId="32725A4C">
      <w:pPr>
        <w:spacing w:line="720" w:lineRule="exact"/>
        <w:jc w:val="center"/>
        <w:rPr>
          <w:rFonts w:hint="eastAsia" w:ascii="宋体" w:hAnsi="宋体"/>
          <w:b/>
          <w:color w:val="auto"/>
          <w:w w:val="90"/>
          <w:sz w:val="36"/>
          <w:szCs w:val="36"/>
          <w:highlight w:val="none"/>
        </w:rPr>
      </w:pPr>
      <w:r>
        <w:rPr>
          <w:rFonts w:hint="eastAsia" w:ascii="宋体" w:hAnsi="宋体"/>
          <w:b/>
          <w:color w:val="auto"/>
          <w:w w:val="90"/>
          <w:sz w:val="36"/>
          <w:szCs w:val="36"/>
          <w:highlight w:val="none"/>
        </w:rPr>
        <w:t>二○二</w:t>
      </w:r>
      <w:r>
        <w:rPr>
          <w:rFonts w:hint="eastAsia" w:ascii="宋体" w:hAnsi="宋体"/>
          <w:b/>
          <w:color w:val="auto"/>
          <w:w w:val="90"/>
          <w:sz w:val="36"/>
          <w:szCs w:val="36"/>
          <w:highlight w:val="none"/>
          <w:lang w:val="en-US" w:eastAsia="zh-CN"/>
        </w:rPr>
        <w:t>五</w:t>
      </w:r>
      <w:r>
        <w:rPr>
          <w:rFonts w:hint="eastAsia" w:ascii="宋体" w:hAnsi="宋体"/>
          <w:b/>
          <w:color w:val="auto"/>
          <w:w w:val="90"/>
          <w:sz w:val="36"/>
          <w:szCs w:val="36"/>
          <w:highlight w:val="none"/>
        </w:rPr>
        <w:t>年</w:t>
      </w:r>
      <w:r>
        <w:rPr>
          <w:rFonts w:hint="eastAsia" w:ascii="宋体" w:hAnsi="宋体"/>
          <w:b/>
          <w:color w:val="auto"/>
          <w:w w:val="90"/>
          <w:sz w:val="36"/>
          <w:szCs w:val="36"/>
          <w:highlight w:val="none"/>
          <w:lang w:val="en-US" w:eastAsia="zh-CN"/>
        </w:rPr>
        <w:t>六</w:t>
      </w:r>
      <w:r>
        <w:rPr>
          <w:rFonts w:hint="eastAsia" w:ascii="宋体" w:hAnsi="宋体"/>
          <w:b/>
          <w:color w:val="auto"/>
          <w:w w:val="90"/>
          <w:sz w:val="36"/>
          <w:szCs w:val="36"/>
          <w:highlight w:val="none"/>
        </w:rPr>
        <w:t>月</w:t>
      </w:r>
    </w:p>
    <w:p w14:paraId="5D00E425">
      <w:pPr>
        <w:spacing w:line="360" w:lineRule="auto"/>
        <w:jc w:val="center"/>
        <w:rPr>
          <w:rFonts w:hint="eastAsia" w:ascii="Calibri" w:hAnsi="Calibri" w:eastAsia="宋体" w:cs="Times New Roman"/>
          <w:b/>
          <w:bCs/>
          <w:color w:val="auto"/>
          <w:sz w:val="40"/>
          <w:szCs w:val="48"/>
          <w:highlight w:val="none"/>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sz w:val="28"/>
          <w:szCs w:val="28"/>
          <w:highlight w:val="none"/>
        </w:rPr>
      </w:pPr>
    </w:p>
    <w:p w14:paraId="0FD822E3">
      <w:pPr>
        <w:spacing w:line="720" w:lineRule="exact"/>
        <w:ind w:left="1679" w:leftChars="266" w:hanging="1120" w:hangingChars="400"/>
        <w:rPr>
          <w:rFonts w:hint="eastAsia" w:ascii="宋体" w:hAnsi="宋体" w:cs="仿宋_GB2312"/>
          <w:sz w:val="28"/>
          <w:szCs w:val="28"/>
          <w:highlight w:val="none"/>
        </w:rPr>
      </w:pPr>
    </w:p>
    <w:p w14:paraId="61A9E8B9">
      <w:pPr>
        <w:spacing w:line="720" w:lineRule="exact"/>
        <w:ind w:firstLine="480" w:firstLineChars="200"/>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采购项目名称：</w:t>
      </w:r>
      <w:r>
        <w:rPr>
          <w:rFonts w:hint="eastAsia" w:ascii="宋体" w:hAnsi="宋体" w:cs="仿宋_GB2312"/>
          <w:sz w:val="24"/>
          <w:szCs w:val="24"/>
          <w:highlight w:val="none"/>
          <w:lang w:eastAsia="zh-CN"/>
        </w:rPr>
        <w:t>关于2025年大宗物资采购项目-2号食堂牛羊肉类采购</w:t>
      </w:r>
    </w:p>
    <w:p w14:paraId="1B5E5603">
      <w:pPr>
        <w:spacing w:line="720" w:lineRule="exact"/>
        <w:ind w:firstLine="484" w:firstLineChars="202"/>
        <w:rPr>
          <w:rFonts w:hint="eastAsia" w:ascii="宋体" w:hAnsi="宋体" w:cs="仿宋_GB2312"/>
          <w:sz w:val="24"/>
          <w:szCs w:val="24"/>
          <w:highlight w:val="none"/>
          <w:lang w:eastAsia="zh-CN"/>
        </w:rPr>
      </w:pPr>
      <w:r>
        <w:rPr>
          <w:rFonts w:hint="eastAsia" w:ascii="宋体" w:hAnsi="宋体" w:cs="仿宋_GB2312"/>
          <w:sz w:val="24"/>
          <w:szCs w:val="24"/>
          <w:highlight w:val="none"/>
        </w:rPr>
        <w:t>采  购  人（公章）：</w:t>
      </w:r>
      <w:r>
        <w:rPr>
          <w:rFonts w:hint="eastAsia" w:ascii="宋体" w:hAnsi="宋体" w:cs="仿宋_GB2312"/>
          <w:sz w:val="24"/>
          <w:szCs w:val="24"/>
          <w:highlight w:val="none"/>
          <w:lang w:eastAsia="zh-CN"/>
        </w:rPr>
        <w:t>新疆维吾尔自治区库尔勒开发区某单位</w:t>
      </w:r>
    </w:p>
    <w:p w14:paraId="44C40D29">
      <w:pPr>
        <w:pStyle w:val="6"/>
        <w:rPr>
          <w:rFonts w:hint="eastAsia" w:ascii="宋体" w:hAnsi="宋体" w:cs="仿宋_GB2312"/>
          <w:sz w:val="24"/>
          <w:szCs w:val="24"/>
          <w:highlight w:val="none"/>
        </w:rPr>
      </w:pPr>
    </w:p>
    <w:p w14:paraId="6019F08B">
      <w:pPr>
        <w:pStyle w:val="6"/>
        <w:rPr>
          <w:rFonts w:hint="eastAsia"/>
          <w:b/>
          <w:bCs/>
          <w:highlight w:val="none"/>
          <w:lang w:eastAsia="zh-CN"/>
        </w:rPr>
      </w:pPr>
      <w:r>
        <w:rPr>
          <w:rFonts w:hint="eastAsia" w:ascii="宋体" w:hAnsi="宋体" w:cs="仿宋_GB2312"/>
          <w:sz w:val="24"/>
          <w:szCs w:val="24"/>
          <w:highlight w:val="none"/>
        </w:rPr>
        <w:t>委托代理人：</w:t>
      </w:r>
      <w:r>
        <w:rPr>
          <w:rFonts w:hint="eastAsia" w:ascii="宋体" w:hAnsi="宋体" w:cs="仿宋_GB2312"/>
          <w:sz w:val="24"/>
          <w:szCs w:val="24"/>
          <w:highlight w:val="none"/>
          <w:lang w:eastAsia="zh-CN"/>
        </w:rPr>
        <w:t>魏文龙</w:t>
      </w:r>
    </w:p>
    <w:p w14:paraId="2028BF68">
      <w:pPr>
        <w:spacing w:line="720" w:lineRule="exact"/>
        <w:ind w:firstLine="484" w:firstLineChars="202"/>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联系电话：</w:t>
      </w:r>
      <w:r>
        <w:rPr>
          <w:rFonts w:hint="eastAsia" w:ascii="宋体" w:hAnsi="宋体" w:cs="宋体"/>
          <w:sz w:val="24"/>
          <w:szCs w:val="24"/>
          <w:highlight w:val="none"/>
          <w:lang w:eastAsia="zh-CN"/>
        </w:rPr>
        <w:t>18742879577</w:t>
      </w:r>
    </w:p>
    <w:p w14:paraId="530BE757">
      <w:pPr>
        <w:spacing w:line="720" w:lineRule="exact"/>
        <w:ind w:firstLine="484" w:firstLineChars="202"/>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邮政编码：</w:t>
      </w:r>
      <w:r>
        <w:rPr>
          <w:rFonts w:hint="eastAsia" w:ascii="宋体" w:hAnsi="宋体" w:cs="仿宋_GB2312"/>
          <w:sz w:val="24"/>
          <w:szCs w:val="24"/>
          <w:highlight w:val="none"/>
          <w:lang w:eastAsia="zh-CN"/>
        </w:rPr>
        <w:t>841000</w:t>
      </w:r>
    </w:p>
    <w:p w14:paraId="448E1F18">
      <w:pPr>
        <w:spacing w:line="520" w:lineRule="exact"/>
        <w:ind w:firstLine="484" w:firstLineChars="202"/>
        <w:rPr>
          <w:rFonts w:ascii="宋体" w:hAnsi="宋体" w:cs="仿宋_GB2312"/>
          <w:sz w:val="24"/>
          <w:szCs w:val="24"/>
          <w:highlight w:val="none"/>
        </w:rPr>
      </w:pPr>
    </w:p>
    <w:p w14:paraId="57057F48">
      <w:pPr>
        <w:spacing w:line="520" w:lineRule="exact"/>
        <w:ind w:firstLine="484" w:firstLineChars="202"/>
        <w:rPr>
          <w:rFonts w:ascii="宋体" w:hAnsi="宋体" w:cs="仿宋_GB2312"/>
          <w:sz w:val="24"/>
          <w:szCs w:val="24"/>
          <w:highlight w:val="none"/>
        </w:rPr>
      </w:pPr>
    </w:p>
    <w:p w14:paraId="142E6955">
      <w:pPr>
        <w:spacing w:line="520" w:lineRule="exact"/>
        <w:ind w:firstLine="484" w:firstLineChars="202"/>
        <w:rPr>
          <w:rFonts w:ascii="宋体" w:hAnsi="宋体" w:cs="仿宋_GB2312"/>
          <w:sz w:val="24"/>
          <w:szCs w:val="24"/>
          <w:highlight w:val="none"/>
        </w:rPr>
      </w:pPr>
    </w:p>
    <w:p w14:paraId="1EFDA4A1">
      <w:pPr>
        <w:spacing w:line="720" w:lineRule="exact"/>
        <w:ind w:firstLine="484" w:firstLineChars="202"/>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采购代理机构（公章）：</w:t>
      </w:r>
      <w:r>
        <w:rPr>
          <w:rFonts w:hint="eastAsia" w:ascii="宋体" w:hAnsi="宋体" w:cs="宋体"/>
          <w:sz w:val="24"/>
          <w:szCs w:val="21"/>
          <w:highlight w:val="none"/>
          <w:lang w:eastAsia="zh-CN"/>
        </w:rPr>
        <w:t>新疆国腾工程项目管理咨询有限公司</w:t>
      </w:r>
    </w:p>
    <w:p w14:paraId="640B1033">
      <w:pPr>
        <w:spacing w:line="720" w:lineRule="exact"/>
        <w:ind w:firstLine="484" w:firstLineChars="202"/>
        <w:rPr>
          <w:rFonts w:hint="eastAsia" w:ascii="宋体" w:hAnsi="宋体" w:eastAsia="宋体" w:cs="仿宋_GB2312"/>
          <w:sz w:val="24"/>
          <w:szCs w:val="24"/>
          <w:highlight w:val="none"/>
          <w:lang w:val="en-US" w:eastAsia="zh-CN"/>
        </w:rPr>
      </w:pPr>
      <w:r>
        <w:rPr>
          <w:rFonts w:hint="eastAsia" w:ascii="宋体" w:hAnsi="宋体" w:cs="仿宋_GB2312"/>
          <w:sz w:val="24"/>
          <w:szCs w:val="24"/>
          <w:highlight w:val="none"/>
        </w:rPr>
        <w:t>委托代理人：</w:t>
      </w:r>
      <w:r>
        <w:rPr>
          <w:rFonts w:hint="eastAsia" w:ascii="宋体" w:hAnsi="宋体" w:cs="仿宋_GB2312"/>
          <w:sz w:val="24"/>
          <w:szCs w:val="24"/>
          <w:highlight w:val="none"/>
          <w:lang w:val="en-US" w:eastAsia="zh-CN"/>
        </w:rPr>
        <w:t>王琪</w:t>
      </w:r>
    </w:p>
    <w:p w14:paraId="0A48A33D">
      <w:pPr>
        <w:spacing w:line="720" w:lineRule="exact"/>
        <w:ind w:firstLine="484" w:firstLineChars="202"/>
        <w:rPr>
          <w:rFonts w:hint="default" w:ascii="宋体" w:hAnsi="宋体" w:eastAsia="宋体" w:cs="仿宋_GB2312"/>
          <w:sz w:val="24"/>
          <w:szCs w:val="24"/>
          <w:highlight w:val="none"/>
          <w:lang w:val="en-US" w:eastAsia="zh-CN"/>
        </w:rPr>
      </w:pPr>
      <w:r>
        <w:rPr>
          <w:rFonts w:hint="eastAsia" w:ascii="宋体" w:hAnsi="宋体" w:cs="仿宋_GB2312"/>
          <w:sz w:val="24"/>
          <w:szCs w:val="24"/>
          <w:highlight w:val="none"/>
        </w:rPr>
        <w:t>联系电话：</w:t>
      </w:r>
      <w:r>
        <w:rPr>
          <w:rFonts w:hint="eastAsia" w:ascii="宋体" w:hAnsi="宋体" w:cs="仿宋_GB2312"/>
          <w:sz w:val="24"/>
          <w:szCs w:val="24"/>
          <w:highlight w:val="none"/>
          <w:lang w:val="en-US" w:eastAsia="zh-CN"/>
        </w:rPr>
        <w:t>19890168092</w:t>
      </w:r>
    </w:p>
    <w:p w14:paraId="6B0909D7">
      <w:pPr>
        <w:spacing w:line="720" w:lineRule="exact"/>
        <w:ind w:right="105" w:firstLine="484" w:firstLineChars="202"/>
        <w:rPr>
          <w:rFonts w:hint="eastAsia" w:ascii="宋体" w:eastAsia="宋体"/>
          <w:b/>
          <w:color w:val="auto"/>
          <w:sz w:val="32"/>
          <w:highlight w:val="none"/>
          <w:lang w:eastAsia="zh-CN"/>
        </w:rPr>
        <w:sectPr>
          <w:footerReference r:id="rId5" w:type="default"/>
          <w:pgSz w:w="11906" w:h="16838"/>
          <w:pgMar w:top="1528" w:right="1080" w:bottom="1440" w:left="1080" w:header="907" w:footer="623"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仿宋_GB2312"/>
          <w:sz w:val="24"/>
          <w:szCs w:val="24"/>
          <w:highlight w:val="none"/>
        </w:rPr>
        <w:t>邮政编码：</w:t>
      </w:r>
      <w:r>
        <w:rPr>
          <w:rFonts w:hint="eastAsia" w:ascii="宋体" w:hAnsi="宋体" w:cs="仿宋_GB2312"/>
          <w:sz w:val="24"/>
          <w:szCs w:val="24"/>
          <w:highlight w:val="none"/>
          <w:lang w:eastAsia="zh-CN"/>
        </w:rPr>
        <w:t>841000</w:t>
      </w:r>
      <w:r>
        <w:rPr>
          <w:rFonts w:hint="eastAsia" w:ascii="宋体" w:hAnsi="宋体" w:cs="仿宋_GB2312"/>
          <w:sz w:val="24"/>
          <w:szCs w:val="24"/>
          <w:highlight w:val="none"/>
          <w:lang w:val="en-US" w:eastAsia="zh-CN"/>
        </w:rPr>
        <w:t xml:space="preserve"> </w:t>
      </w:r>
    </w:p>
    <w:p w14:paraId="2796BC1C">
      <w:pPr>
        <w:spacing w:line="360" w:lineRule="auto"/>
        <w:jc w:val="center"/>
        <w:rPr>
          <w:rFonts w:ascii="宋体"/>
          <w:color w:val="auto"/>
          <w:sz w:val="32"/>
          <w:highlight w:val="none"/>
        </w:rPr>
      </w:pPr>
      <w:r>
        <w:rPr>
          <w:rFonts w:hint="eastAsia" w:ascii="宋体"/>
          <w:b/>
          <w:color w:val="auto"/>
          <w:sz w:val="32"/>
          <w:highlight w:val="none"/>
        </w:rPr>
        <w:t>目  录</w:t>
      </w:r>
    </w:p>
    <w:p w14:paraId="71DF5B5B">
      <w:pPr>
        <w:pStyle w:val="69"/>
        <w:tabs>
          <w:tab w:val="right" w:leader="dot" w:pos="9746"/>
        </w:tabs>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_Toc25025 </w:instrText>
      </w:r>
      <w:r>
        <w:rPr>
          <w:rFonts w:hint="eastAsia"/>
          <w:sz w:val="24"/>
          <w:szCs w:val="24"/>
          <w:highlight w:val="none"/>
        </w:rPr>
        <w:fldChar w:fldCharType="separate"/>
      </w:r>
      <w:r>
        <w:rPr>
          <w:rFonts w:hint="eastAsia" w:ascii="宋体" w:hAnsi="宋体" w:eastAsia="宋体"/>
          <w:sz w:val="24"/>
          <w:szCs w:val="24"/>
          <w:highlight w:val="none"/>
        </w:rPr>
        <w:t xml:space="preserve">第一章 </w:t>
      </w:r>
      <w:r>
        <w:rPr>
          <w:rFonts w:hint="eastAsia" w:ascii="宋体" w:hAnsi="宋体" w:eastAsia="宋体"/>
          <w:sz w:val="24"/>
          <w:szCs w:val="24"/>
          <w:highlight w:val="none"/>
          <w:lang w:eastAsia="zh-CN"/>
        </w:rPr>
        <w:t>招标公告</w:t>
      </w:r>
      <w:r>
        <w:rPr>
          <w:sz w:val="24"/>
          <w:szCs w:val="24"/>
          <w:highlight w:val="none"/>
        </w:rPr>
        <w:tab/>
      </w:r>
      <w:r>
        <w:rPr>
          <w:rFonts w:hint="eastAsia"/>
          <w:sz w:val="24"/>
          <w:szCs w:val="24"/>
          <w:highlight w:val="none"/>
          <w:lang w:val="en-US" w:eastAsia="zh-CN"/>
        </w:rPr>
        <w:t>1</w:t>
      </w:r>
      <w:r>
        <w:rPr>
          <w:rFonts w:hint="eastAsia"/>
          <w:color w:val="auto"/>
          <w:sz w:val="24"/>
          <w:szCs w:val="24"/>
          <w:highlight w:val="none"/>
        </w:rPr>
        <w:fldChar w:fldCharType="end"/>
      </w:r>
    </w:p>
    <w:p w14:paraId="1D1BEEB8">
      <w:pPr>
        <w:pStyle w:val="69"/>
        <w:tabs>
          <w:tab w:val="right" w:leader="dot" w:pos="9746"/>
        </w:tabs>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_Toc2296 </w:instrText>
      </w:r>
      <w:r>
        <w:rPr>
          <w:rFonts w:hint="eastAsia"/>
          <w:sz w:val="24"/>
          <w:szCs w:val="24"/>
          <w:highlight w:val="none"/>
        </w:rPr>
        <w:fldChar w:fldCharType="separate"/>
      </w:r>
      <w:r>
        <w:rPr>
          <w:rFonts w:hint="eastAsia" w:ascii="宋体" w:hAnsi="宋体" w:eastAsia="宋体"/>
          <w:sz w:val="24"/>
          <w:szCs w:val="24"/>
          <w:highlight w:val="none"/>
        </w:rPr>
        <w:t>第二章 投标人须知</w:t>
      </w:r>
      <w:r>
        <w:rPr>
          <w:sz w:val="24"/>
          <w:szCs w:val="24"/>
          <w:highlight w:val="none"/>
        </w:rPr>
        <w:tab/>
      </w:r>
      <w:r>
        <w:rPr>
          <w:rFonts w:hint="eastAsia"/>
          <w:sz w:val="24"/>
          <w:szCs w:val="24"/>
          <w:highlight w:val="none"/>
          <w:lang w:val="en-US" w:eastAsia="zh-CN"/>
        </w:rPr>
        <w:t>6</w:t>
      </w:r>
      <w:r>
        <w:rPr>
          <w:rFonts w:hint="eastAsia"/>
          <w:color w:val="auto"/>
          <w:sz w:val="24"/>
          <w:szCs w:val="24"/>
          <w:highlight w:val="none"/>
        </w:rPr>
        <w:fldChar w:fldCharType="end"/>
      </w:r>
    </w:p>
    <w:p w14:paraId="1914CD90">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_Toc525 </w:instrText>
      </w:r>
      <w:r>
        <w:rPr>
          <w:rFonts w:hint="eastAsia"/>
          <w:sz w:val="24"/>
          <w:szCs w:val="24"/>
          <w:highlight w:val="none"/>
        </w:rPr>
        <w:fldChar w:fldCharType="separate"/>
      </w:r>
      <w:r>
        <w:rPr>
          <w:rFonts w:hint="eastAsia" w:ascii="宋体" w:hAnsi="宋体" w:eastAsia="宋体"/>
          <w:sz w:val="24"/>
          <w:szCs w:val="24"/>
          <w:highlight w:val="none"/>
        </w:rPr>
        <w:t xml:space="preserve">第三章 </w:t>
      </w:r>
      <w:r>
        <w:rPr>
          <w:rFonts w:hint="eastAsia" w:ascii="宋体" w:hAnsi="宋体" w:eastAsia="宋体"/>
          <w:sz w:val="24"/>
          <w:szCs w:val="24"/>
          <w:highlight w:val="none"/>
          <w:lang w:eastAsia="zh-CN"/>
        </w:rPr>
        <w:t>招标人需求</w:t>
      </w:r>
      <w:r>
        <w:rPr>
          <w:sz w:val="24"/>
          <w:szCs w:val="24"/>
          <w:highlight w:val="none"/>
        </w:rPr>
        <w:tab/>
      </w:r>
      <w:r>
        <w:rPr>
          <w:rFonts w:hint="eastAsia"/>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7</w:t>
      </w:r>
    </w:p>
    <w:p w14:paraId="791A225C">
      <w:pPr>
        <w:pStyle w:val="69"/>
        <w:tabs>
          <w:tab w:val="right" w:leader="dot" w:pos="9746"/>
        </w:tabs>
        <w:rPr>
          <w:rFonts w:hint="default" w:eastAsia="宋体"/>
          <w:sz w:val="24"/>
          <w:szCs w:val="24"/>
          <w:highlight w:val="none"/>
          <w:lang w:val="en-US" w:eastAsia="zh-CN"/>
        </w:rPr>
      </w:pPr>
      <w:r>
        <w:rPr>
          <w:rFonts w:hint="eastAsia" w:ascii="宋体" w:hAnsi="宋体" w:eastAsia="宋体"/>
          <w:sz w:val="24"/>
          <w:szCs w:val="24"/>
          <w:highlight w:val="none"/>
        </w:rPr>
        <w:t>第</w:t>
      </w:r>
      <w:r>
        <w:rPr>
          <w:rFonts w:hint="eastAsia" w:ascii="宋体" w:hAnsi="宋体"/>
          <w:sz w:val="24"/>
          <w:szCs w:val="24"/>
          <w:highlight w:val="none"/>
          <w:lang w:val="en-US" w:eastAsia="zh-CN"/>
        </w:rPr>
        <w:t>四</w:t>
      </w:r>
      <w:r>
        <w:rPr>
          <w:rFonts w:hint="eastAsia" w:ascii="宋体" w:hAnsi="宋体" w:eastAsia="宋体"/>
          <w:sz w:val="24"/>
          <w:szCs w:val="24"/>
          <w:highlight w:val="none"/>
        </w:rPr>
        <w:t xml:space="preserve">章 </w:t>
      </w:r>
      <w:r>
        <w:rPr>
          <w:rFonts w:hint="eastAsia" w:ascii="宋体" w:hAnsi="宋体"/>
          <w:sz w:val="24"/>
          <w:szCs w:val="24"/>
          <w:highlight w:val="none"/>
          <w:lang w:val="en-US" w:eastAsia="zh-CN"/>
        </w:rPr>
        <w:t>评标文件</w:t>
      </w:r>
      <w:r>
        <w:rPr>
          <w:sz w:val="24"/>
          <w:szCs w:val="24"/>
          <w:highlight w:val="none"/>
        </w:rPr>
        <w:tab/>
      </w:r>
      <w:r>
        <w:rPr>
          <w:rFonts w:hint="eastAsia"/>
          <w:sz w:val="24"/>
          <w:szCs w:val="24"/>
          <w:highlight w:val="none"/>
          <w:lang w:val="en-US" w:eastAsia="zh-CN"/>
        </w:rPr>
        <w:t>31</w:t>
      </w:r>
    </w:p>
    <w:p w14:paraId="1D0B9469">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_Toc2571 </w:instrText>
      </w:r>
      <w:r>
        <w:rPr>
          <w:rFonts w:hint="eastAsia"/>
          <w:sz w:val="24"/>
          <w:szCs w:val="24"/>
          <w:highlight w:val="none"/>
        </w:rPr>
        <w:fldChar w:fldCharType="separate"/>
      </w:r>
      <w:r>
        <w:rPr>
          <w:rFonts w:hint="eastAsia" w:ascii="宋体" w:hAnsi="宋体" w:eastAsia="宋体"/>
          <w:sz w:val="24"/>
          <w:szCs w:val="24"/>
          <w:highlight w:val="none"/>
        </w:rPr>
        <w:t>第五章 合同（样本）</w:t>
      </w:r>
      <w:r>
        <w:rPr>
          <w:sz w:val="24"/>
          <w:szCs w:val="24"/>
          <w:highlight w:val="none"/>
        </w:rPr>
        <w:tab/>
      </w:r>
      <w:r>
        <w:rPr>
          <w:rFonts w:hint="eastAsia"/>
          <w:sz w:val="24"/>
          <w:szCs w:val="24"/>
          <w:highlight w:val="none"/>
          <w:lang w:val="en-US" w:eastAsia="zh-CN"/>
        </w:rPr>
        <w:t>4</w:t>
      </w:r>
      <w:r>
        <w:rPr>
          <w:rFonts w:hint="eastAsia"/>
          <w:color w:val="auto"/>
          <w:sz w:val="24"/>
          <w:szCs w:val="24"/>
          <w:highlight w:val="none"/>
        </w:rPr>
        <w:fldChar w:fldCharType="end"/>
      </w:r>
      <w:r>
        <w:rPr>
          <w:rFonts w:hint="eastAsia"/>
          <w:color w:val="auto"/>
          <w:sz w:val="24"/>
          <w:szCs w:val="24"/>
          <w:highlight w:val="none"/>
          <w:lang w:val="en-US" w:eastAsia="zh-CN"/>
        </w:rPr>
        <w:t>6</w:t>
      </w:r>
    </w:p>
    <w:p w14:paraId="789174D1">
      <w:pPr>
        <w:pStyle w:val="69"/>
        <w:tabs>
          <w:tab w:val="right" w:leader="dot" w:pos="9746"/>
        </w:tabs>
        <w:rPr>
          <w:rFonts w:hint="default" w:eastAsia="宋体"/>
          <w:sz w:val="24"/>
          <w:szCs w:val="24"/>
          <w:highlight w:val="none"/>
          <w:lang w:val="en-US" w:eastAsia="zh-CN"/>
        </w:rPr>
      </w:pPr>
      <w:r>
        <w:rPr>
          <w:rFonts w:hint="eastAsia" w:ascii="宋体" w:hAnsi="宋体" w:eastAsia="宋体"/>
          <w:sz w:val="24"/>
          <w:szCs w:val="24"/>
          <w:highlight w:val="none"/>
        </w:rPr>
        <w:t>第六章 投标文件格式</w:t>
      </w:r>
      <w:r>
        <w:rPr>
          <w:sz w:val="24"/>
          <w:szCs w:val="24"/>
          <w:highlight w:val="none"/>
        </w:rPr>
        <w:tab/>
      </w:r>
      <w:r>
        <w:rPr>
          <w:rFonts w:hint="eastAsia"/>
          <w:sz w:val="24"/>
          <w:szCs w:val="24"/>
          <w:highlight w:val="none"/>
          <w:lang w:val="en-US" w:eastAsia="zh-CN"/>
        </w:rPr>
        <w:t>55</w:t>
      </w:r>
    </w:p>
    <w:p w14:paraId="680EA6D3">
      <w:pPr>
        <w:spacing w:line="360" w:lineRule="auto"/>
        <w:rPr>
          <w:rFonts w:hint="eastAsia"/>
          <w:color w:val="auto"/>
          <w:highlight w:val="none"/>
        </w:rPr>
      </w:pPr>
    </w:p>
    <w:p w14:paraId="419C548F">
      <w:pPr>
        <w:spacing w:line="360" w:lineRule="auto"/>
        <w:rPr>
          <w:rFonts w:hint="eastAsia"/>
          <w:color w:val="auto"/>
          <w:highlight w:val="none"/>
        </w:rPr>
      </w:pPr>
    </w:p>
    <w:p w14:paraId="7270FE52">
      <w:pPr>
        <w:spacing w:line="360" w:lineRule="auto"/>
        <w:rPr>
          <w:rFonts w:hint="eastAsia"/>
          <w:color w:val="auto"/>
          <w:highlight w:val="none"/>
        </w:rPr>
      </w:pPr>
    </w:p>
    <w:p w14:paraId="5AA3175C">
      <w:pPr>
        <w:spacing w:line="360" w:lineRule="auto"/>
        <w:rPr>
          <w:rFonts w:hint="eastAsia"/>
          <w:color w:val="auto"/>
          <w:highlight w:val="none"/>
        </w:rPr>
      </w:pPr>
    </w:p>
    <w:p w14:paraId="57467E76">
      <w:pPr>
        <w:spacing w:line="360" w:lineRule="auto"/>
        <w:rPr>
          <w:rFonts w:hint="eastAsia"/>
          <w:color w:val="auto"/>
          <w:highlight w:val="none"/>
        </w:rPr>
      </w:pPr>
    </w:p>
    <w:p w14:paraId="600EF30C">
      <w:pPr>
        <w:spacing w:line="360" w:lineRule="auto"/>
        <w:rPr>
          <w:rFonts w:hint="eastAsia"/>
          <w:color w:val="auto"/>
          <w:highlight w:val="none"/>
        </w:rPr>
      </w:pPr>
    </w:p>
    <w:p w14:paraId="65DBAA7D">
      <w:pPr>
        <w:spacing w:line="360" w:lineRule="auto"/>
        <w:rPr>
          <w:rFonts w:hint="eastAsia"/>
          <w:color w:val="auto"/>
          <w:highlight w:val="none"/>
        </w:rPr>
      </w:pPr>
    </w:p>
    <w:p w14:paraId="382233E4">
      <w:pPr>
        <w:spacing w:line="360" w:lineRule="auto"/>
        <w:rPr>
          <w:rFonts w:hint="eastAsia"/>
          <w:color w:val="auto"/>
          <w:highlight w:val="none"/>
        </w:rPr>
      </w:pPr>
    </w:p>
    <w:p w14:paraId="60512852">
      <w:pPr>
        <w:spacing w:line="360" w:lineRule="auto"/>
        <w:rPr>
          <w:rFonts w:hint="eastAsia"/>
          <w:color w:val="auto"/>
          <w:highlight w:val="none"/>
        </w:rPr>
      </w:pPr>
    </w:p>
    <w:p w14:paraId="6632790B">
      <w:pPr>
        <w:spacing w:line="360" w:lineRule="auto"/>
        <w:rPr>
          <w:rFonts w:hint="eastAsia"/>
          <w:color w:val="auto"/>
          <w:highlight w:val="none"/>
        </w:rPr>
      </w:pPr>
    </w:p>
    <w:p w14:paraId="6ECC7F74">
      <w:pPr>
        <w:spacing w:line="360" w:lineRule="auto"/>
        <w:rPr>
          <w:rFonts w:hint="eastAsia"/>
          <w:color w:val="auto"/>
          <w:highlight w:val="none"/>
        </w:rPr>
      </w:pPr>
    </w:p>
    <w:p w14:paraId="1ECBF487">
      <w:pPr>
        <w:spacing w:line="360" w:lineRule="auto"/>
        <w:rPr>
          <w:rFonts w:hint="eastAsia"/>
          <w:color w:val="auto"/>
          <w:highlight w:val="none"/>
        </w:rPr>
      </w:pPr>
    </w:p>
    <w:p w14:paraId="546B070D">
      <w:pPr>
        <w:spacing w:line="360" w:lineRule="auto"/>
        <w:rPr>
          <w:rFonts w:hint="default" w:eastAsia="宋体"/>
          <w:color w:val="auto"/>
          <w:highlight w:val="none"/>
          <w:lang w:val="en-US" w:eastAsia="zh-CN"/>
        </w:rPr>
      </w:pPr>
    </w:p>
    <w:p w14:paraId="3B59FA09">
      <w:pPr>
        <w:pStyle w:val="2"/>
        <w:spacing w:line="360" w:lineRule="auto"/>
        <w:jc w:val="center"/>
        <w:rPr>
          <w:rFonts w:hint="eastAsia" w:ascii="宋体" w:hAnsi="宋体" w:eastAsia="宋体"/>
          <w:color w:val="auto"/>
          <w:sz w:val="48"/>
          <w:szCs w:val="48"/>
          <w:highlight w:val="none"/>
        </w:rPr>
        <w:sectPr>
          <w:headerReference r:id="rId6" w:type="default"/>
          <w:footerReference r:id="rId7"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bookmarkStart w:id="2" w:name="_Toc11582"/>
      <w:bookmarkStart w:id="3" w:name="_Toc297209392"/>
    </w:p>
    <w:p w14:paraId="2EDFCCE2">
      <w:pPr>
        <w:rPr>
          <w:rFonts w:hint="eastAsia"/>
        </w:rPr>
      </w:pPr>
    </w:p>
    <w:p w14:paraId="6E8F1C94">
      <w:pPr>
        <w:pStyle w:val="2"/>
        <w:spacing w:line="360" w:lineRule="auto"/>
        <w:jc w:val="center"/>
        <w:rPr>
          <w:rFonts w:hint="eastAsia" w:ascii="宋体" w:hAnsi="宋体" w:eastAsia="宋体"/>
          <w:color w:val="auto"/>
          <w:sz w:val="48"/>
          <w:szCs w:val="48"/>
          <w:highlight w:val="none"/>
        </w:rPr>
      </w:pPr>
    </w:p>
    <w:p w14:paraId="35CEADA6">
      <w:pPr>
        <w:pStyle w:val="2"/>
        <w:spacing w:line="360" w:lineRule="auto"/>
        <w:jc w:val="center"/>
        <w:rPr>
          <w:rFonts w:hint="eastAsia" w:ascii="宋体" w:hAnsi="宋体" w:eastAsia="宋体"/>
          <w:color w:val="auto"/>
          <w:sz w:val="48"/>
          <w:szCs w:val="48"/>
          <w:highlight w:val="none"/>
        </w:rPr>
      </w:pPr>
    </w:p>
    <w:p w14:paraId="7F647E5D">
      <w:pPr>
        <w:pStyle w:val="2"/>
        <w:spacing w:line="360" w:lineRule="auto"/>
        <w:jc w:val="center"/>
        <w:rPr>
          <w:rFonts w:hint="eastAsia" w:ascii="宋体" w:hAnsi="宋体" w:eastAsia="宋体"/>
          <w:color w:val="auto"/>
          <w:sz w:val="48"/>
          <w:szCs w:val="48"/>
          <w:highlight w:val="none"/>
        </w:rPr>
      </w:pPr>
    </w:p>
    <w:p w14:paraId="3DD2C4CE">
      <w:pPr>
        <w:pStyle w:val="2"/>
        <w:spacing w:line="360" w:lineRule="auto"/>
        <w:jc w:val="center"/>
        <w:rPr>
          <w:rFonts w:hint="eastAsia" w:ascii="宋体" w:hAnsi="宋体" w:eastAsia="宋体"/>
          <w:color w:val="auto"/>
          <w:sz w:val="48"/>
          <w:szCs w:val="48"/>
          <w:highlight w:val="none"/>
          <w:lang w:eastAsia="zh-CN"/>
        </w:rPr>
      </w:pPr>
      <w:r>
        <w:rPr>
          <w:rFonts w:hint="eastAsia" w:ascii="宋体" w:hAnsi="宋体" w:eastAsia="宋体"/>
          <w:color w:val="auto"/>
          <w:sz w:val="48"/>
          <w:szCs w:val="48"/>
          <w:highlight w:val="none"/>
        </w:rPr>
        <w:t xml:space="preserve">第一章 </w:t>
      </w:r>
      <w:bookmarkEnd w:id="2"/>
      <w:bookmarkEnd w:id="3"/>
      <w:r>
        <w:rPr>
          <w:rFonts w:hint="eastAsia" w:ascii="宋体" w:hAnsi="宋体" w:eastAsia="宋体"/>
          <w:color w:val="auto"/>
          <w:sz w:val="48"/>
          <w:szCs w:val="48"/>
          <w:highlight w:val="none"/>
          <w:lang w:eastAsia="zh-CN"/>
        </w:rPr>
        <w:t>招标公告</w:t>
      </w:r>
    </w:p>
    <w:p w14:paraId="1755DD50">
      <w:pPr>
        <w:pStyle w:val="28"/>
        <w:tabs>
          <w:tab w:val="left" w:pos="640"/>
          <w:tab w:val="clear" w:pos="993"/>
        </w:tabs>
        <w:spacing w:line="360" w:lineRule="auto"/>
        <w:ind w:left="0" w:leftChars="0" w:firstLine="0" w:firstLineChars="0"/>
        <w:jc w:val="center"/>
        <w:rPr>
          <w:b/>
          <w:bCs/>
          <w:sz w:val="36"/>
          <w:szCs w:val="36"/>
          <w:highlight w:val="none"/>
        </w:rPr>
      </w:pPr>
      <w:r>
        <w:rPr>
          <w:rFonts w:ascii="宋体"/>
          <w:color w:val="auto"/>
          <w:highlight w:val="none"/>
        </w:rPr>
        <w:br w:type="page"/>
      </w:r>
      <w:r>
        <w:rPr>
          <w:rFonts w:hint="eastAsia" w:ascii="宋体" w:eastAsia="宋体" w:cs="宋体"/>
          <w:b/>
          <w:bCs/>
          <w:sz w:val="32"/>
          <w:szCs w:val="32"/>
          <w:highlight w:val="none"/>
          <w:lang w:eastAsia="zh-CN"/>
        </w:rPr>
        <w:t>新疆国腾工程项目管理咨询有限公司</w:t>
      </w:r>
      <w:r>
        <w:rPr>
          <w:rFonts w:hint="eastAsia" w:ascii="宋体" w:hAnsi="宋体" w:eastAsia="宋体" w:cs="宋体"/>
          <w:b/>
          <w:bCs/>
          <w:sz w:val="32"/>
          <w:szCs w:val="32"/>
          <w:highlight w:val="none"/>
        </w:rPr>
        <w:t>关于</w:t>
      </w:r>
      <w:r>
        <w:rPr>
          <w:rFonts w:hint="eastAsia" w:ascii="宋体" w:eastAsia="宋体" w:cs="宋体"/>
          <w:b/>
          <w:bCs/>
          <w:sz w:val="32"/>
          <w:szCs w:val="32"/>
          <w:highlight w:val="none"/>
          <w:lang w:eastAsia="zh-CN"/>
        </w:rPr>
        <w:t>关于2025年大宗物资采购项目-2号食堂牛羊肉类采购</w:t>
      </w:r>
      <w:r>
        <w:rPr>
          <w:rFonts w:hint="eastAsia" w:ascii="宋体" w:hAnsi="宋体" w:eastAsia="宋体" w:cs="宋体"/>
          <w:b/>
          <w:bCs/>
          <w:sz w:val="32"/>
          <w:szCs w:val="32"/>
          <w:highlight w:val="none"/>
        </w:rPr>
        <w:t>的公开招标公告</w:t>
      </w:r>
    </w:p>
    <w:p w14:paraId="297B4F09">
      <w:pPr>
        <w:pStyle w:val="28"/>
        <w:tabs>
          <w:tab w:val="left" w:pos="640"/>
          <w:tab w:val="clear" w:pos="993"/>
        </w:tabs>
        <w:ind w:left="-840" w:leftChars="-400" w:firstLine="1565" w:firstLineChars="433"/>
        <w:jc w:val="center"/>
        <w:rPr>
          <w:b/>
          <w:bCs/>
          <w:sz w:val="36"/>
          <w:szCs w:val="36"/>
          <w:highlight w:val="none"/>
        </w:rPr>
      </w:pPr>
    </w:p>
    <w:p w14:paraId="7FF27D10">
      <w:pPr>
        <w:pStyle w:val="26"/>
        <w:keepNext w:val="0"/>
        <w:keepLines w:val="0"/>
        <w:widowControl/>
        <w:suppressLineNumbers w:val="0"/>
        <w:spacing w:before="60" w:beforeAutospacing="0" w:after="6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4E94C16E">
      <w:pPr>
        <w:pStyle w:val="26"/>
        <w:keepNext w:val="0"/>
        <w:keepLines w:val="0"/>
        <w:widowControl/>
        <w:suppressLineNumbers w:val="0"/>
        <w:spacing w:before="60" w:beforeAutospacing="0" w:after="60" w:afterAutospacing="0" w:line="360" w:lineRule="auto"/>
        <w:ind w:left="0" w:right="0"/>
        <w:rPr>
          <w:rStyle w:val="32"/>
          <w:rFonts w:hint="eastAsia" w:ascii="宋体" w:hAnsi="宋体" w:eastAsia="宋体" w:cs="宋体"/>
          <w:sz w:val="24"/>
          <w:szCs w:val="24"/>
          <w:highlight w:val="none"/>
        </w:rPr>
      </w:pPr>
      <w:r>
        <w:rPr>
          <w:rFonts w:hint="eastAsia" w:cs="宋体"/>
          <w:sz w:val="24"/>
          <w:szCs w:val="24"/>
          <w:highlight w:val="none"/>
          <w:lang w:eastAsia="zh-CN"/>
        </w:rPr>
        <w:t>关于2025年大宗物资采购项目-2号食堂牛羊肉类采购</w:t>
      </w:r>
      <w:r>
        <w:rPr>
          <w:rFonts w:hint="eastAsia" w:ascii="宋体" w:hAnsi="宋体" w:eastAsia="宋体" w:cs="宋体"/>
          <w:sz w:val="24"/>
          <w:szCs w:val="24"/>
          <w:highlight w:val="none"/>
        </w:rPr>
        <w:t>的潜在投标人应在政采云平</w:t>
      </w:r>
      <w:r>
        <w:rPr>
          <w:rFonts w:hint="eastAsia" w:eastAsia="宋体" w:cs="宋体"/>
          <w:sz w:val="24"/>
          <w:szCs w:val="24"/>
          <w:highlight w:val="none"/>
          <w:lang w:eastAsia="zh-CN"/>
        </w:rPr>
        <w:t>台</w:t>
      </w:r>
      <w:r>
        <w:rPr>
          <w:rFonts w:hint="eastAsia" w:ascii="宋体" w:hAnsi="宋体" w:eastAsia="宋体" w:cs="宋体"/>
          <w:sz w:val="24"/>
          <w:szCs w:val="24"/>
          <w:highlight w:val="none"/>
        </w:rPr>
        <w:t>（https://www.zcygov.cn）获取招标文件，并于</w:t>
      </w:r>
      <w:r>
        <w:rPr>
          <w:rFonts w:hint="eastAsia" w:cs="宋体"/>
          <w:sz w:val="24"/>
          <w:szCs w:val="24"/>
          <w:highlight w:val="none"/>
          <w:lang w:eastAsia="zh-CN"/>
        </w:rPr>
        <w:t>202</w:t>
      </w:r>
      <w:r>
        <w:rPr>
          <w:rFonts w:hint="eastAsia" w:cs="宋体"/>
          <w:sz w:val="24"/>
          <w:szCs w:val="24"/>
          <w:highlight w:val="none"/>
          <w:lang w:val="en-US" w:eastAsia="zh-CN"/>
        </w:rPr>
        <w:t>5</w:t>
      </w:r>
      <w:r>
        <w:rPr>
          <w:rFonts w:hint="eastAsia" w:cs="宋体"/>
          <w:sz w:val="24"/>
          <w:szCs w:val="24"/>
          <w:highlight w:val="none"/>
          <w:lang w:eastAsia="zh-CN"/>
        </w:rPr>
        <w:t>年</w:t>
      </w:r>
      <w:r>
        <w:rPr>
          <w:rFonts w:hint="eastAsia" w:cs="宋体"/>
          <w:sz w:val="24"/>
          <w:szCs w:val="24"/>
          <w:highlight w:val="none"/>
          <w:lang w:val="en-US" w:eastAsia="zh-CN"/>
        </w:rPr>
        <w:t>07</w:t>
      </w:r>
      <w:r>
        <w:rPr>
          <w:rFonts w:hint="eastAsia" w:cs="宋体"/>
          <w:sz w:val="24"/>
          <w:szCs w:val="24"/>
          <w:highlight w:val="none"/>
          <w:lang w:eastAsia="zh-CN"/>
        </w:rPr>
        <w:t>月</w:t>
      </w:r>
      <w:r>
        <w:rPr>
          <w:rFonts w:hint="eastAsia" w:cs="宋体"/>
          <w:sz w:val="24"/>
          <w:szCs w:val="24"/>
          <w:highlight w:val="none"/>
          <w:lang w:val="en-US" w:eastAsia="zh-CN"/>
        </w:rPr>
        <w:t>17</w:t>
      </w:r>
      <w:r>
        <w:rPr>
          <w:rFonts w:hint="eastAsia" w:cs="宋体"/>
          <w:sz w:val="24"/>
          <w:szCs w:val="24"/>
          <w:highlight w:val="none"/>
          <w:lang w:eastAsia="zh-CN"/>
        </w:rPr>
        <w:t xml:space="preserve">日 </w:t>
      </w:r>
      <w:r>
        <w:rPr>
          <w:rFonts w:hint="eastAsia" w:eastAsia="宋体" w:cs="宋体"/>
          <w:sz w:val="24"/>
          <w:szCs w:val="24"/>
          <w:highlight w:val="none"/>
          <w:lang w:eastAsia="zh-CN"/>
        </w:rPr>
        <w:t>1</w:t>
      </w:r>
      <w:r>
        <w:rPr>
          <w:rFonts w:hint="eastAsia" w:cs="宋体"/>
          <w:sz w:val="24"/>
          <w:szCs w:val="24"/>
          <w:highlight w:val="none"/>
          <w:lang w:val="en-US" w:eastAsia="zh-CN"/>
        </w:rPr>
        <w:t>0</w:t>
      </w:r>
      <w:r>
        <w:rPr>
          <w:rFonts w:hint="eastAsia" w:eastAsia="宋体" w:cs="宋体"/>
          <w:sz w:val="24"/>
          <w:szCs w:val="24"/>
          <w:highlight w:val="none"/>
          <w:lang w:eastAsia="zh-CN"/>
        </w:rPr>
        <w:t>:</w:t>
      </w:r>
      <w:r>
        <w:rPr>
          <w:rFonts w:hint="eastAsia" w:cs="宋体"/>
          <w:sz w:val="24"/>
          <w:szCs w:val="24"/>
          <w:highlight w:val="none"/>
          <w:lang w:val="en-US" w:eastAsia="zh-CN"/>
        </w:rPr>
        <w:t>00</w:t>
      </w:r>
      <w:r>
        <w:rPr>
          <w:rFonts w:hint="eastAsia" w:eastAsia="宋体" w:cs="宋体"/>
          <w:sz w:val="24"/>
          <w:szCs w:val="24"/>
          <w:highlight w:val="none"/>
          <w:lang w:eastAsia="zh-CN"/>
        </w:rPr>
        <w:t>（北京时间）</w:t>
      </w:r>
      <w:r>
        <w:rPr>
          <w:rFonts w:hint="eastAsia" w:ascii="宋体" w:hAnsi="宋体" w:eastAsia="宋体" w:cs="宋体"/>
          <w:sz w:val="24"/>
          <w:szCs w:val="24"/>
          <w:highlight w:val="none"/>
        </w:rPr>
        <w:t>前递交投标文件。</w:t>
      </w:r>
    </w:p>
    <w:p w14:paraId="2E34DB3D">
      <w:pPr>
        <w:pStyle w:val="26"/>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一、项目基本情况</w:t>
      </w:r>
    </w:p>
    <w:p w14:paraId="40AE955D">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项目编号：</w:t>
      </w:r>
      <w:r>
        <w:rPr>
          <w:rFonts w:hint="eastAsia" w:cs="宋体"/>
          <w:sz w:val="24"/>
          <w:szCs w:val="24"/>
          <w:highlight w:val="none"/>
          <w:lang w:eastAsia="zh-CN"/>
        </w:rPr>
        <w:t>GTZB(ZC)2025-220</w:t>
      </w:r>
    </w:p>
    <w:p w14:paraId="50E6B1C0">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cs="宋体"/>
          <w:sz w:val="24"/>
          <w:szCs w:val="24"/>
          <w:highlight w:val="none"/>
          <w:lang w:eastAsia="zh-CN"/>
        </w:rPr>
        <w:t>关于2025年大宗物资采购项目-2号食堂牛羊肉类采购</w:t>
      </w:r>
    </w:p>
    <w:p w14:paraId="7A956936">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采购方式：</w:t>
      </w:r>
      <w:r>
        <w:rPr>
          <w:rFonts w:hint="eastAsia" w:cs="宋体"/>
          <w:sz w:val="24"/>
          <w:szCs w:val="24"/>
          <w:highlight w:val="none"/>
          <w:lang w:val="en-US" w:eastAsia="zh-CN"/>
        </w:rPr>
        <w:t>公</w:t>
      </w:r>
      <w:r>
        <w:rPr>
          <w:rFonts w:hint="eastAsia" w:cs="宋体"/>
          <w:color w:val="000000" w:themeColor="text1"/>
          <w:sz w:val="24"/>
          <w:szCs w:val="24"/>
          <w:highlight w:val="none"/>
          <w:lang w:val="en-US" w:eastAsia="zh-CN"/>
          <w14:textFill>
            <w14:solidFill>
              <w14:schemeClr w14:val="tx1"/>
            </w14:solidFill>
          </w14:textFill>
        </w:rPr>
        <w:t>开招标</w:t>
      </w:r>
    </w:p>
    <w:p w14:paraId="781149CF">
      <w:pPr>
        <w:pStyle w:val="26"/>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100元（具体金额以实际发生数量进行结算）</w:t>
      </w:r>
    </w:p>
    <w:p w14:paraId="7D5163D3">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cs="宋体"/>
          <w:color w:val="000000" w:themeColor="text1"/>
          <w:sz w:val="24"/>
          <w:szCs w:val="24"/>
          <w:highlight w:val="none"/>
          <w:lang w:val="en-US" w:eastAsia="zh-CN"/>
          <w14:textFill>
            <w14:solidFill>
              <w14:schemeClr w14:val="tx1"/>
            </w14:solidFill>
          </w14:textFill>
        </w:rPr>
        <w:t>/</w:t>
      </w:r>
    </w:p>
    <w:p w14:paraId="54760ED7">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3047A6DB">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r>
        <w:rPr>
          <w:rFonts w:hint="eastAsia" w:cs="宋体"/>
          <w:color w:val="000000" w:themeColor="text1"/>
          <w:sz w:val="24"/>
          <w:szCs w:val="24"/>
          <w:highlight w:val="none"/>
          <w:lang w:val="en-US" w:eastAsia="zh-CN"/>
          <w14:textFill>
            <w14:solidFill>
              <w14:schemeClr w14:val="tx1"/>
            </w14:solidFill>
          </w14:textFill>
        </w:rPr>
        <w:t>不限</w:t>
      </w:r>
      <w:r>
        <w:rPr>
          <w:rFonts w:hint="eastAsia" w:ascii="宋体" w:hAnsi="宋体" w:eastAsia="宋体" w:cs="宋体"/>
          <w:color w:val="000000" w:themeColor="text1"/>
          <w:sz w:val="24"/>
          <w:szCs w:val="24"/>
          <w:highlight w:val="none"/>
          <w:lang w:val="en-US" w:eastAsia="zh-CN"/>
          <w14:textFill>
            <w14:solidFill>
              <w14:schemeClr w14:val="tx1"/>
            </w14:solidFill>
          </w14:textFill>
        </w:rPr>
        <w:t>     </w:t>
      </w:r>
    </w:p>
    <w:p w14:paraId="0DD715CB">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100元</w:t>
      </w:r>
      <w:r>
        <w:rPr>
          <w:rFonts w:hint="eastAsia" w:cs="宋体"/>
          <w:color w:val="000000" w:themeColor="text1"/>
          <w:sz w:val="24"/>
          <w:szCs w:val="24"/>
          <w:highlight w:val="none"/>
          <w:lang w:val="en-US" w:eastAsia="zh-CN"/>
          <w14:textFill>
            <w14:solidFill>
              <w14:schemeClr w14:val="tx1"/>
            </w14:solidFill>
          </w14:textFill>
        </w:rPr>
        <w:t>（具体金额以实际发生数量进行结算）</w:t>
      </w:r>
    </w:p>
    <w:p w14:paraId="097B5AE5">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0D6073A6">
      <w:pPr>
        <w:pStyle w:val="26"/>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牛羊肉类采购。</w:t>
      </w:r>
    </w:p>
    <w:p w14:paraId="758DB985">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kern w:val="2"/>
          <w:sz w:val="24"/>
          <w:szCs w:val="24"/>
          <w:highlight w:val="none"/>
          <w:lang w:val="en-US" w:eastAsia="zh-CN" w:bidi="ar-SA"/>
          <w14:textFill>
            <w14:solidFill>
              <w14:schemeClr w14:val="tx1"/>
            </w14:solidFill>
          </w14:textFill>
        </w:rPr>
        <w:t>一年内按甲方要求供货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6194B2FC">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26"/>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2"/>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11B1277E">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p>
    <w:p w14:paraId="3C88EE61">
      <w:pPr>
        <w:pStyle w:val="26"/>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26"/>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26"/>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26"/>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0"/>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26"/>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26"/>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6A6C47F5">
      <w:pPr>
        <w:pStyle w:val="26"/>
        <w:keepNext w:val="0"/>
        <w:keepLines w:val="0"/>
        <w:widowControl/>
        <w:suppressLineNumbers w:val="0"/>
        <w:spacing w:before="60" w:beforeAutospacing="0" w:after="60" w:afterAutospacing="0" w:line="360" w:lineRule="auto"/>
        <w:ind w:left="0" w:right="0" w:firstLine="420"/>
        <w:rPr>
          <w:rFonts w:hint="eastAsia" w:eastAsia="宋体" w:cs="宋体"/>
          <w:b/>
          <w:bCs/>
          <w:color w:val="000000" w:themeColor="text1"/>
          <w:sz w:val="24"/>
          <w:szCs w:val="24"/>
          <w:highlight w:val="none"/>
          <w:lang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1）投标人具有有效期内的《食品经营许可证》或《食品生产许可证》。</w:t>
      </w:r>
    </w:p>
    <w:p w14:paraId="121FD416">
      <w:pPr>
        <w:pStyle w:val="26"/>
        <w:keepNext w:val="0"/>
        <w:keepLines w:val="0"/>
        <w:widowControl/>
        <w:suppressLineNumbers w:val="0"/>
        <w:spacing w:before="60" w:beforeAutospacing="0" w:after="60" w:afterAutospacing="0" w:line="360" w:lineRule="auto"/>
        <w:ind w:left="0" w:right="0" w:firstLine="420"/>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2）牛羊肉类：投标人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13DE5B06">
      <w:pPr>
        <w:pStyle w:val="26"/>
        <w:keepNext w:val="0"/>
        <w:keepLines w:val="0"/>
        <w:widowControl/>
        <w:suppressLineNumbers w:val="0"/>
        <w:spacing w:before="204" w:beforeAutospacing="0" w:after="10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2"/>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26"/>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26"/>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26"/>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26"/>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26"/>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2"/>
          <w:rFonts w:hint="eastAsia" w:ascii="宋体" w:hAnsi="宋体" w:eastAsia="宋体" w:cs="宋体"/>
          <w:color w:val="000000" w:themeColor="text1"/>
          <w:sz w:val="24"/>
          <w:szCs w:val="24"/>
          <w:highlight w:val="none"/>
          <w14:textFill>
            <w14:solidFill>
              <w14:schemeClr w14:val="tx1"/>
            </w14:solidFill>
          </w14:textFill>
        </w:rPr>
        <w:t>四、提交投标文件截止时间、开标时间和地点</w:t>
      </w:r>
    </w:p>
    <w:p w14:paraId="1709797A">
      <w:pPr>
        <w:pStyle w:val="26"/>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提交投标文件截止时间：</w:t>
      </w:r>
      <w:r>
        <w:rPr>
          <w:rFonts w:hint="eastAsia" w:cs="宋体"/>
          <w:sz w:val="24"/>
          <w:szCs w:val="24"/>
          <w:highlight w:val="none"/>
          <w:lang w:eastAsia="zh-CN"/>
        </w:rPr>
        <w:t>202</w:t>
      </w:r>
      <w:r>
        <w:rPr>
          <w:rFonts w:hint="eastAsia" w:cs="宋体"/>
          <w:sz w:val="24"/>
          <w:szCs w:val="24"/>
          <w:highlight w:val="none"/>
          <w:lang w:val="en-US" w:eastAsia="zh-CN"/>
        </w:rPr>
        <w:t>5</w:t>
      </w:r>
      <w:r>
        <w:rPr>
          <w:rFonts w:hint="eastAsia" w:cs="宋体"/>
          <w:sz w:val="24"/>
          <w:szCs w:val="24"/>
          <w:highlight w:val="none"/>
          <w:lang w:eastAsia="zh-CN"/>
        </w:rPr>
        <w:t>年</w:t>
      </w:r>
      <w:r>
        <w:rPr>
          <w:rFonts w:hint="eastAsia" w:cs="宋体"/>
          <w:sz w:val="24"/>
          <w:szCs w:val="24"/>
          <w:highlight w:val="none"/>
          <w:lang w:val="en-US" w:eastAsia="zh-CN"/>
        </w:rPr>
        <w:t>07</w:t>
      </w:r>
      <w:r>
        <w:rPr>
          <w:rFonts w:hint="eastAsia" w:cs="宋体"/>
          <w:sz w:val="24"/>
          <w:szCs w:val="24"/>
          <w:highlight w:val="none"/>
          <w:lang w:eastAsia="zh-CN"/>
        </w:rPr>
        <w:t>月</w:t>
      </w:r>
      <w:r>
        <w:rPr>
          <w:rFonts w:hint="eastAsia" w:cs="宋体"/>
          <w:sz w:val="24"/>
          <w:szCs w:val="24"/>
          <w:highlight w:val="none"/>
          <w:lang w:val="en-US" w:eastAsia="zh-CN"/>
        </w:rPr>
        <w:t>17</w:t>
      </w:r>
      <w:r>
        <w:rPr>
          <w:rFonts w:hint="eastAsia" w:cs="宋体"/>
          <w:sz w:val="24"/>
          <w:szCs w:val="24"/>
          <w:highlight w:val="none"/>
          <w:lang w:eastAsia="zh-CN"/>
        </w:rPr>
        <w:t xml:space="preserve">日 </w:t>
      </w:r>
      <w:r>
        <w:rPr>
          <w:rFonts w:hint="eastAsia" w:eastAsia="宋体" w:cs="宋体"/>
          <w:sz w:val="24"/>
          <w:szCs w:val="24"/>
          <w:highlight w:val="none"/>
          <w:lang w:eastAsia="zh-CN"/>
        </w:rPr>
        <w:t>1</w:t>
      </w:r>
      <w:r>
        <w:rPr>
          <w:rFonts w:hint="eastAsia" w:cs="宋体"/>
          <w:sz w:val="24"/>
          <w:szCs w:val="24"/>
          <w:highlight w:val="none"/>
          <w:lang w:val="en-US" w:eastAsia="zh-CN"/>
        </w:rPr>
        <w:t>0</w:t>
      </w:r>
      <w:r>
        <w:rPr>
          <w:rFonts w:hint="eastAsia" w:eastAsia="宋体" w:cs="宋体"/>
          <w:sz w:val="24"/>
          <w:szCs w:val="24"/>
          <w:highlight w:val="none"/>
          <w:lang w:eastAsia="zh-CN"/>
        </w:rPr>
        <w:t>:</w:t>
      </w:r>
      <w:r>
        <w:rPr>
          <w:rFonts w:hint="eastAsia" w:cs="宋体"/>
          <w:sz w:val="24"/>
          <w:szCs w:val="24"/>
          <w:highlight w:val="none"/>
          <w:lang w:val="en-US" w:eastAsia="zh-CN"/>
        </w:rPr>
        <w:t>00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sz w:val="24"/>
          <w:szCs w:val="24"/>
          <w:highlight w:val="none"/>
          <w:lang w:eastAsia="zh-CN"/>
        </w:rPr>
        <w:t>202</w:t>
      </w:r>
      <w:r>
        <w:rPr>
          <w:rFonts w:hint="eastAsia" w:cs="宋体"/>
          <w:sz w:val="24"/>
          <w:szCs w:val="24"/>
          <w:highlight w:val="none"/>
          <w:lang w:val="en-US" w:eastAsia="zh-CN"/>
        </w:rPr>
        <w:t>5</w:t>
      </w:r>
      <w:r>
        <w:rPr>
          <w:rFonts w:hint="eastAsia" w:cs="宋体"/>
          <w:sz w:val="24"/>
          <w:szCs w:val="24"/>
          <w:highlight w:val="none"/>
          <w:lang w:eastAsia="zh-CN"/>
        </w:rPr>
        <w:t>年</w:t>
      </w:r>
      <w:r>
        <w:rPr>
          <w:rFonts w:hint="eastAsia" w:cs="宋体"/>
          <w:sz w:val="24"/>
          <w:szCs w:val="24"/>
          <w:highlight w:val="none"/>
          <w:lang w:val="en-US" w:eastAsia="zh-CN"/>
        </w:rPr>
        <w:t>07</w:t>
      </w:r>
      <w:r>
        <w:rPr>
          <w:rFonts w:hint="eastAsia" w:cs="宋体"/>
          <w:sz w:val="24"/>
          <w:szCs w:val="24"/>
          <w:highlight w:val="none"/>
          <w:lang w:eastAsia="zh-CN"/>
        </w:rPr>
        <w:t>月</w:t>
      </w:r>
      <w:r>
        <w:rPr>
          <w:rFonts w:hint="eastAsia" w:cs="宋体"/>
          <w:sz w:val="24"/>
          <w:szCs w:val="24"/>
          <w:highlight w:val="none"/>
          <w:lang w:val="en-US" w:eastAsia="zh-CN"/>
        </w:rPr>
        <w:t>17</w:t>
      </w:r>
      <w:r>
        <w:rPr>
          <w:rFonts w:hint="eastAsia" w:cs="宋体"/>
          <w:sz w:val="24"/>
          <w:szCs w:val="24"/>
          <w:highlight w:val="none"/>
          <w:lang w:eastAsia="zh-CN"/>
        </w:rPr>
        <w:t xml:space="preserve">日 </w:t>
      </w:r>
      <w:r>
        <w:rPr>
          <w:rFonts w:hint="eastAsia" w:eastAsia="宋体" w:cs="宋体"/>
          <w:sz w:val="24"/>
          <w:szCs w:val="24"/>
          <w:highlight w:val="none"/>
          <w:lang w:eastAsia="zh-CN"/>
        </w:rPr>
        <w:t>1</w:t>
      </w:r>
      <w:r>
        <w:rPr>
          <w:rFonts w:hint="eastAsia" w:cs="宋体"/>
          <w:sz w:val="24"/>
          <w:szCs w:val="24"/>
          <w:highlight w:val="none"/>
          <w:lang w:val="en-US" w:eastAsia="zh-CN"/>
        </w:rPr>
        <w:t>0</w:t>
      </w:r>
      <w:r>
        <w:rPr>
          <w:rFonts w:hint="eastAsia" w:eastAsia="宋体" w:cs="宋体"/>
          <w:sz w:val="24"/>
          <w:szCs w:val="24"/>
          <w:highlight w:val="none"/>
          <w:lang w:eastAsia="zh-CN"/>
        </w:rPr>
        <w:t>:</w:t>
      </w:r>
      <w:r>
        <w:rPr>
          <w:rFonts w:hint="eastAsia" w:cs="宋体"/>
          <w:sz w:val="24"/>
          <w:szCs w:val="24"/>
          <w:highlight w:val="none"/>
          <w:lang w:val="en-US" w:eastAsia="zh-CN"/>
        </w:rPr>
        <w:t>00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26"/>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26"/>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2"/>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26"/>
        <w:keepNext w:val="0"/>
        <w:keepLines w:val="0"/>
        <w:widowControl/>
        <w:suppressLineNumbers w:val="0"/>
        <w:spacing w:before="0" w:beforeLines="0" w:beforeAutospacing="0" w:after="0" w:afterLines="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26"/>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2"/>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color w:val="000000" w:themeColor="text1"/>
          <w:sz w:val="24"/>
          <w:szCs w:val="24"/>
          <w:highlight w:val="none"/>
          <w14:textFill>
            <w14:solidFill>
              <w14:schemeClr w14:val="tx1"/>
            </w14:solidFill>
          </w14:textFill>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color w:val="000000" w:themeColor="text1"/>
          <w:sz w:val="24"/>
          <w:szCs w:val="24"/>
          <w:highlight w:val="none"/>
          <w14:textFill>
            <w14:solidFill>
              <w14:schemeClr w14:val="tx1"/>
            </w14:solidFill>
          </w14:textFill>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2"/>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文件(供应商须使用CA加密设备通过政采云电子投标客户端制作</w:t>
      </w:r>
      <w:r>
        <w:rPr>
          <w:rStyle w:val="32"/>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 xml:space="preserve">文件)。若供应商参与投标，自行承担投标一切费用。 </w:t>
      </w:r>
    </w:p>
    <w:p w14:paraId="6714F70F">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color w:val="000000" w:themeColor="text1"/>
          <w:sz w:val="24"/>
          <w:szCs w:val="24"/>
          <w:highlight w:val="none"/>
          <w14:textFill>
            <w14:solidFill>
              <w14:schemeClr w14:val="tx1"/>
            </w14:solidFill>
          </w14:textFill>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color w:val="000000" w:themeColor="text1"/>
          <w:sz w:val="24"/>
          <w:szCs w:val="24"/>
          <w:highlight w:val="none"/>
          <w14:textFill>
            <w14:solidFill>
              <w14:schemeClr w14:val="tx1"/>
            </w14:solidFill>
          </w14:textFill>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4.供应商将政采云电子交易客户端下载、安装完成后，可通过账号密码或CA登录客户端进行</w:t>
      </w:r>
      <w:r>
        <w:rPr>
          <w:rStyle w:val="32"/>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文件制作。在使用政采云投标客户端时，建议使用WIN7及以上操作系统。客户端请至新疆政府采购网（http://www.ccgp-xinjiang.gov.cn/）下载专区查看，如有问题可拨打政采云客户服务热线</w:t>
      </w:r>
      <w:r>
        <w:rPr>
          <w:rStyle w:val="32"/>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color w:val="000000" w:themeColor="text1"/>
          <w:sz w:val="24"/>
          <w:szCs w:val="24"/>
          <w:highlight w:val="none"/>
          <w14:textFill>
            <w14:solidFill>
              <w14:schemeClr w14:val="tx1"/>
            </w14:solidFill>
          </w14:textFill>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5.供应商在开标时须使用制作加密电子</w:t>
      </w:r>
      <w:r>
        <w:rPr>
          <w:rStyle w:val="32"/>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 xml:space="preserve">文件所使用的CA锁及电脑，电脑须提前配置好浏览器，以便开标时解锁。  </w:t>
      </w:r>
    </w:p>
    <w:p w14:paraId="4A9D366A">
      <w:pPr>
        <w:pStyle w:val="26"/>
        <w:keepNext w:val="0"/>
        <w:keepLines w:val="0"/>
        <w:widowControl/>
        <w:suppressLineNumbers w:val="0"/>
        <w:spacing w:before="64" w:beforeLines="0" w:beforeAutospacing="0" w:after="64" w:afterLines="0" w:afterAutospacing="0" w:line="360" w:lineRule="auto"/>
        <w:ind w:left="0" w:right="0" w:firstLine="420" w:firstLineChars="0"/>
        <w:jc w:val="both"/>
        <w:rPr>
          <w:rStyle w:val="32"/>
          <w:rFonts w:hint="eastAsia" w:ascii="宋体" w:hAnsi="宋体" w:eastAsia="宋体" w:cs="宋体"/>
          <w:b w:val="0"/>
          <w:bCs w:val="0"/>
          <w:sz w:val="24"/>
          <w:szCs w:val="24"/>
          <w:highlight w:val="none"/>
        </w:rPr>
      </w:pPr>
      <w:r>
        <w:rPr>
          <w:rStyle w:val="32"/>
          <w:rFonts w:hint="eastAsia" w:ascii="宋体" w:hAnsi="宋体" w:eastAsia="宋体" w:cs="宋体"/>
          <w:b w:val="0"/>
          <w:bCs w:val="0"/>
          <w:color w:val="000000" w:themeColor="text1"/>
          <w:sz w:val="24"/>
          <w:szCs w:val="24"/>
          <w:highlight w:val="none"/>
          <w14:textFill>
            <w14:solidFill>
              <w14:schemeClr w14:val="tx1"/>
            </w14:solidFill>
          </w14:textFill>
        </w:rPr>
        <w:t>6.供应商对不见面开评标系统的技术操作咨询，可通过https://edu.</w:t>
      </w:r>
      <w:r>
        <w:rPr>
          <w:rStyle w:val="32"/>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2"/>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w:t>
      </w:r>
      <w:r>
        <w:rPr>
          <w:rStyle w:val="32"/>
          <w:rFonts w:hint="eastAsia" w:ascii="宋体" w:hAnsi="宋体" w:eastAsia="宋体" w:cs="宋体"/>
          <w:b w:val="0"/>
          <w:bCs w:val="0"/>
          <w:sz w:val="24"/>
          <w:szCs w:val="24"/>
          <w:highlight w:val="none"/>
        </w:rPr>
        <w:t>e.</w:t>
      </w:r>
      <w:r>
        <w:rPr>
          <w:rStyle w:val="32"/>
          <w:rFonts w:hint="eastAsia" w:ascii="宋体" w:hAnsi="宋体" w:eastAsia="宋体" w:cs="宋体"/>
          <w:b w:val="0"/>
          <w:bCs w:val="0"/>
          <w:sz w:val="24"/>
          <w:szCs w:val="24"/>
          <w:highlight w:val="none"/>
          <w:lang w:eastAsia="zh-CN"/>
        </w:rPr>
        <w:t>ZC</w:t>
      </w:r>
      <w:r>
        <w:rPr>
          <w:rStyle w:val="32"/>
          <w:rFonts w:hint="eastAsia" w:ascii="宋体" w:hAnsi="宋体" w:eastAsia="宋体" w:cs="宋体"/>
          <w:b w:val="0"/>
          <w:bCs w:val="0"/>
          <w:sz w:val="24"/>
          <w:szCs w:val="24"/>
          <w:highlight w:val="none"/>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26"/>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七、对本次采购提出询问，请按以下方式联系</w:t>
      </w:r>
    </w:p>
    <w:p w14:paraId="2E876ECB">
      <w:pPr>
        <w:pStyle w:val="26"/>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招标人</w:t>
      </w:r>
      <w:r>
        <w:rPr>
          <w:rFonts w:hint="eastAsia" w:ascii="宋体" w:hAnsi="宋体" w:eastAsia="宋体" w:cs="宋体"/>
          <w:sz w:val="24"/>
          <w:szCs w:val="24"/>
          <w:highlight w:val="none"/>
        </w:rPr>
        <w:t>信息</w:t>
      </w:r>
    </w:p>
    <w:p w14:paraId="6756E39B">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Style w:val="34"/>
          <w:rFonts w:hint="eastAsia" w:cs="宋体"/>
          <w:sz w:val="24"/>
          <w:szCs w:val="24"/>
          <w:highlight w:val="none"/>
          <w:lang w:eastAsia="zh-CN"/>
        </w:rPr>
        <w:t>新疆维吾尔自治区库尔勒开发区某单位</w:t>
      </w:r>
    </w:p>
    <w:p w14:paraId="594E908F">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cs="宋体"/>
          <w:sz w:val="24"/>
          <w:szCs w:val="24"/>
          <w:highlight w:val="none"/>
          <w:lang w:eastAsia="zh-CN"/>
        </w:rPr>
        <w:t>库尔勒市</w:t>
      </w:r>
    </w:p>
    <w:p w14:paraId="352F7D6C">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18742879577</w:t>
      </w:r>
    </w:p>
    <w:p w14:paraId="41AAD1AE">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A6DE627">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新疆国腾工程项目管理咨询有限公司</w:t>
      </w:r>
    </w:p>
    <w:p w14:paraId="7BC62EE4">
      <w:pPr>
        <w:pStyle w:val="26"/>
        <w:keepNext w:val="0"/>
        <w:keepLines w:val="0"/>
        <w:widowControl/>
        <w:suppressLineNumbers w:val="0"/>
        <w:spacing w:before="60" w:beforeAutospacing="0" w:after="60" w:afterAutospacing="0" w:line="360" w:lineRule="auto"/>
        <w:ind w:left="0" w:right="0" w:firstLine="420"/>
        <w:rPr>
          <w:rFonts w:hint="eastAsia" w:eastAsia="宋体" w:cs="宋体"/>
          <w:sz w:val="24"/>
          <w:szCs w:val="24"/>
          <w:highlight w:val="none"/>
          <w:lang w:eastAsia="zh-CN"/>
        </w:rPr>
      </w:pPr>
      <w:r>
        <w:rPr>
          <w:rFonts w:hint="eastAsia" w:ascii="宋体" w:hAnsi="宋体" w:eastAsia="宋体" w:cs="宋体"/>
          <w:sz w:val="24"/>
          <w:szCs w:val="24"/>
          <w:highlight w:val="none"/>
        </w:rPr>
        <w:t>地 址：</w:t>
      </w:r>
      <w:r>
        <w:rPr>
          <w:rFonts w:hint="eastAsia" w:cs="宋体"/>
          <w:sz w:val="24"/>
          <w:szCs w:val="24"/>
          <w:highlight w:val="none"/>
          <w:lang w:eastAsia="zh-CN"/>
        </w:rPr>
        <w:t>库尔勒市永安大道观棠云邸18号楼一层</w:t>
      </w:r>
    </w:p>
    <w:p w14:paraId="35D2A1B5">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Style w:val="34"/>
          <w:rFonts w:hint="eastAsia" w:cs="宋体"/>
          <w:sz w:val="24"/>
          <w:szCs w:val="24"/>
          <w:highlight w:val="none"/>
          <w:lang w:val="en-US" w:eastAsia="zh-CN"/>
        </w:rPr>
        <w:t>王琪</w:t>
      </w:r>
    </w:p>
    <w:p w14:paraId="3E15A5C8">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olor w:val="auto"/>
          <w:sz w:val="48"/>
          <w:szCs w:val="48"/>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val="en-US" w:eastAsia="zh-CN"/>
        </w:rPr>
        <w:t>19890168092</w:t>
      </w:r>
      <w:bookmarkStart w:id="4" w:name="_Toc12430"/>
      <w:bookmarkStart w:id="5" w:name="_Toc297209393"/>
    </w:p>
    <w:p w14:paraId="62E206F5">
      <w:pPr>
        <w:rPr>
          <w:rFonts w:hint="eastAsia" w:ascii="宋体" w:hAnsi="宋体" w:eastAsia="宋体"/>
          <w:color w:val="auto"/>
          <w:sz w:val="48"/>
          <w:szCs w:val="48"/>
          <w:highlight w:val="none"/>
        </w:rPr>
      </w:pPr>
      <w:r>
        <w:rPr>
          <w:rFonts w:hint="eastAsia" w:ascii="宋体" w:hAnsi="宋体" w:eastAsia="宋体"/>
          <w:color w:val="auto"/>
          <w:sz w:val="48"/>
          <w:szCs w:val="48"/>
          <w:highlight w:val="none"/>
        </w:rPr>
        <w:br w:type="page"/>
      </w:r>
    </w:p>
    <w:p w14:paraId="55304F1E">
      <w:pPr>
        <w:pStyle w:val="2"/>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48"/>
          <w:szCs w:val="48"/>
          <w:highlight w:val="none"/>
        </w:rPr>
      </w:pPr>
      <w:r>
        <w:rPr>
          <w:rFonts w:hint="eastAsia" w:ascii="宋体" w:hAnsi="宋体" w:eastAsia="宋体"/>
          <w:color w:val="auto"/>
          <w:sz w:val="48"/>
          <w:szCs w:val="48"/>
          <w:highlight w:val="none"/>
        </w:rPr>
        <w:t>投标人须知</w:t>
      </w:r>
      <w:bookmarkEnd w:id="4"/>
      <w:bookmarkEnd w:id="5"/>
      <w:bookmarkStart w:id="6" w:name="_Toc11750"/>
    </w:p>
    <w:p w14:paraId="462F7D82">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36"/>
          <w:szCs w:val="22"/>
          <w:highlight w:val="none"/>
        </w:rPr>
      </w:pPr>
      <w:r>
        <w:rPr>
          <w:rFonts w:hint="eastAsia"/>
          <w:color w:val="auto"/>
          <w:sz w:val="36"/>
          <w:szCs w:val="22"/>
          <w:highlight w:val="none"/>
          <w:lang w:val="en-US" w:eastAsia="zh-CN"/>
        </w:rPr>
        <w:t>一、</w:t>
      </w:r>
      <w:r>
        <w:rPr>
          <w:rFonts w:hint="eastAsia"/>
          <w:color w:val="auto"/>
          <w:sz w:val="36"/>
          <w:szCs w:val="22"/>
          <w:highlight w:val="none"/>
          <w:lang w:eastAsia="zh-CN"/>
        </w:rPr>
        <w:t>投标人</w:t>
      </w:r>
      <w:r>
        <w:rPr>
          <w:rFonts w:hint="eastAsia"/>
          <w:color w:val="auto"/>
          <w:sz w:val="36"/>
          <w:szCs w:val="22"/>
          <w:highlight w:val="none"/>
        </w:rPr>
        <w:t>须知附表</w:t>
      </w:r>
      <w:bookmarkEnd w:id="6"/>
    </w:p>
    <w:tbl>
      <w:tblPr>
        <w:tblStyle w:val="29"/>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0"/>
              <w:spacing w:beforeAutospacing="0" w:line="400" w:lineRule="exact"/>
              <w:ind w:left="42" w:leftChars="20" w:right="42" w:rightChars="2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序号</w:t>
            </w:r>
          </w:p>
        </w:tc>
        <w:tc>
          <w:tcPr>
            <w:tcW w:w="2160" w:type="dxa"/>
            <w:tcBorders>
              <w:tl2br w:val="nil"/>
              <w:tr2bl w:val="nil"/>
            </w:tcBorders>
            <w:shd w:val="clear" w:color="auto" w:fill="D7D7D7"/>
            <w:noWrap w:val="0"/>
            <w:vAlign w:val="center"/>
          </w:tcPr>
          <w:p w14:paraId="51B80F11">
            <w:pPr>
              <w:pStyle w:val="40"/>
              <w:spacing w:before="74" w:line="400" w:lineRule="exact"/>
              <w:ind w:left="42" w:leftChars="20" w:right="42" w:rightChars="2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470" w:type="dxa"/>
            <w:tcBorders>
              <w:tl2br w:val="nil"/>
              <w:tr2bl w:val="nil"/>
            </w:tcBorders>
            <w:shd w:val="clear" w:color="auto" w:fill="D7D7D7"/>
            <w:noWrap w:val="0"/>
            <w:vAlign w:val="center"/>
          </w:tcPr>
          <w:p w14:paraId="7F2B909E">
            <w:pPr>
              <w:pStyle w:val="40"/>
              <w:spacing w:before="74" w:line="400" w:lineRule="exact"/>
              <w:ind w:left="42" w:leftChars="20" w:right="42" w:rightChars="20"/>
              <w:jc w:val="center"/>
              <w:rPr>
                <w:rFonts w:hint="eastAsia" w:ascii="宋体" w:hAnsi="宋体" w:eastAsia="宋体" w:cs="宋体"/>
                <w:b/>
                <w:kern w:val="2"/>
                <w:sz w:val="24"/>
                <w:szCs w:val="24"/>
                <w:highlight w:val="none"/>
                <w:lang w:val="en-US" w:bidi="ar-SA"/>
              </w:rPr>
            </w:pPr>
            <w:r>
              <w:rPr>
                <w:rFonts w:hint="eastAsia" w:ascii="宋体" w:hAnsi="宋体" w:eastAsia="宋体" w:cs="宋体"/>
                <w:b/>
                <w:kern w:val="2"/>
                <w:sz w:val="24"/>
                <w:szCs w:val="24"/>
                <w:highlight w:val="none"/>
                <w:lang w:val="en-US" w:bidi="ar-SA"/>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160" w:type="dxa"/>
            <w:tcBorders>
              <w:tl2br w:val="nil"/>
              <w:tr2bl w:val="nil"/>
            </w:tcBorders>
            <w:noWrap w:val="0"/>
            <w:vAlign w:val="center"/>
          </w:tcPr>
          <w:p w14:paraId="3B265517">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招标人</w:t>
            </w:r>
          </w:p>
        </w:tc>
        <w:tc>
          <w:tcPr>
            <w:tcW w:w="6470" w:type="dxa"/>
            <w:tcBorders>
              <w:tl2br w:val="nil"/>
              <w:tr2bl w:val="nil"/>
            </w:tcBorders>
            <w:noWrap w:val="0"/>
            <w:vAlign w:val="center"/>
          </w:tcPr>
          <w:p w14:paraId="35587E09">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bidi="ar-SA"/>
              </w:rPr>
              <w:t>单位名称</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新疆维吾尔自治区库尔勒开发区某单位</w:t>
            </w:r>
          </w:p>
          <w:p w14:paraId="12E5E725">
            <w:pPr>
              <w:pStyle w:val="40"/>
              <w:spacing w:before="74" w:line="400" w:lineRule="exact"/>
              <w:ind w:left="42" w:leftChars="20" w:right="42" w:rightChars="2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单位地址</w:t>
            </w:r>
            <w:r>
              <w:rPr>
                <w:rFonts w:hint="eastAsia" w:ascii="宋体" w:hAnsi="宋体" w:eastAsia="宋体" w:cs="宋体"/>
                <w:sz w:val="24"/>
                <w:szCs w:val="24"/>
                <w:highlight w:val="none"/>
                <w:shd w:val="clear" w:color="auto" w:fill="FFFFFF"/>
                <w:lang w:val="en-US" w:eastAsia="zh-CN"/>
              </w:rPr>
              <w:t>:</w:t>
            </w:r>
            <w:r>
              <w:rPr>
                <w:rFonts w:hint="eastAsia" w:ascii="宋体" w:hAnsi="宋体" w:cs="宋体"/>
                <w:sz w:val="24"/>
                <w:szCs w:val="24"/>
                <w:highlight w:val="none"/>
                <w:shd w:val="clear" w:color="auto" w:fill="FFFFFF"/>
                <w:lang w:val="en-US" w:eastAsia="zh-CN"/>
              </w:rPr>
              <w:t>库尔勒市</w:t>
            </w:r>
          </w:p>
          <w:p w14:paraId="7CB6F40A">
            <w:pPr>
              <w:pStyle w:val="40"/>
              <w:spacing w:before="74" w:line="400" w:lineRule="exact"/>
              <w:ind w:left="42" w:leftChars="20" w:right="42" w:rightChars="2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魏文龙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18742879577</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160" w:type="dxa"/>
            <w:tcBorders>
              <w:tl2br w:val="nil"/>
              <w:tr2bl w:val="nil"/>
            </w:tcBorders>
            <w:noWrap w:val="0"/>
            <w:vAlign w:val="center"/>
          </w:tcPr>
          <w:p w14:paraId="043B2A2B">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w:t>
            </w:r>
          </w:p>
        </w:tc>
        <w:tc>
          <w:tcPr>
            <w:tcW w:w="6470" w:type="dxa"/>
            <w:tcBorders>
              <w:tl2br w:val="nil"/>
              <w:tr2bl w:val="nil"/>
            </w:tcBorders>
            <w:noWrap w:val="0"/>
            <w:vAlign w:val="center"/>
          </w:tcPr>
          <w:p w14:paraId="321BCF14">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代理机构</w:t>
            </w:r>
            <w:r>
              <w:rPr>
                <w:rFonts w:hint="eastAsia" w:ascii="宋体" w:hAnsi="宋体" w:eastAsia="宋体" w:cs="宋体"/>
                <w:kern w:val="2"/>
                <w:sz w:val="24"/>
                <w:szCs w:val="24"/>
                <w:highlight w:val="none"/>
                <w:lang w:val="en-US" w:bidi="ar-SA"/>
              </w:rPr>
              <w:t>名称</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新疆国腾工程项目管理咨询有限公司</w:t>
            </w:r>
          </w:p>
          <w:p w14:paraId="68F8B198">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bidi="ar-SA"/>
              </w:rPr>
              <w:t>地址</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库尔勒市永安大道观棠云邸18号楼一层</w:t>
            </w:r>
          </w:p>
          <w:p w14:paraId="20D178D9">
            <w:pPr>
              <w:pStyle w:val="40"/>
              <w:spacing w:before="74" w:line="400" w:lineRule="exact"/>
              <w:ind w:left="42" w:leftChars="20" w:right="42" w:rightChars="2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bidi="ar-SA"/>
              </w:rPr>
              <w:t>联系人：</w:t>
            </w:r>
            <w:r>
              <w:rPr>
                <w:rFonts w:hint="eastAsia" w:ascii="宋体" w:hAnsi="宋体" w:cs="宋体"/>
                <w:kern w:val="2"/>
                <w:sz w:val="24"/>
                <w:szCs w:val="24"/>
                <w:highlight w:val="none"/>
                <w:lang w:val="en-US" w:eastAsia="zh-CN" w:bidi="ar-SA"/>
              </w:rPr>
              <w:t>王琪</w:t>
            </w:r>
            <w:r>
              <w:rPr>
                <w:rFonts w:hint="eastAsia" w:ascii="宋体" w:hAnsi="宋体" w:eastAsia="宋体" w:cs="宋体"/>
                <w:kern w:val="2"/>
                <w:sz w:val="24"/>
                <w:szCs w:val="24"/>
                <w:highlight w:val="none"/>
                <w:lang w:val="en-US" w:bidi="ar-SA"/>
              </w:rPr>
              <w:t xml:space="preserve">       联系电话：</w:t>
            </w:r>
            <w:r>
              <w:rPr>
                <w:rFonts w:hint="eastAsia" w:ascii="宋体" w:hAnsi="宋体" w:cs="宋体"/>
                <w:kern w:val="2"/>
                <w:sz w:val="24"/>
                <w:szCs w:val="24"/>
                <w:highlight w:val="none"/>
                <w:lang w:val="en-US" w:eastAsia="zh-CN" w:bidi="ar-SA"/>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160" w:type="dxa"/>
            <w:tcBorders>
              <w:tl2br w:val="nil"/>
              <w:tr2bl w:val="nil"/>
            </w:tcBorders>
            <w:noWrap w:val="0"/>
            <w:vAlign w:val="center"/>
          </w:tcPr>
          <w:p w14:paraId="77919FB2">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项目名称</w:t>
            </w:r>
          </w:p>
        </w:tc>
        <w:tc>
          <w:tcPr>
            <w:tcW w:w="6470" w:type="dxa"/>
            <w:tcBorders>
              <w:tl2br w:val="nil"/>
              <w:tr2bl w:val="nil"/>
            </w:tcBorders>
            <w:noWrap w:val="0"/>
            <w:vAlign w:val="center"/>
          </w:tcPr>
          <w:p w14:paraId="08074FCA">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关于2025年大宗物资采购项目-2号食堂牛羊肉类采购</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3FB12D3B">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60" w:type="dxa"/>
            <w:tcBorders>
              <w:tl2br w:val="nil"/>
              <w:tr2bl w:val="nil"/>
            </w:tcBorders>
            <w:noWrap w:val="0"/>
            <w:vAlign w:val="center"/>
          </w:tcPr>
          <w:p w14:paraId="260A6CDD">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eastAsia="zh-CN"/>
              </w:rPr>
              <w:t>总</w:t>
            </w:r>
            <w:r>
              <w:rPr>
                <w:rFonts w:hint="eastAsia" w:ascii="宋体" w:hAnsi="宋体" w:eastAsia="宋体" w:cs="宋体"/>
                <w:sz w:val="24"/>
                <w:szCs w:val="24"/>
                <w:highlight w:val="none"/>
              </w:rPr>
              <w:t>金额</w:t>
            </w:r>
          </w:p>
        </w:tc>
        <w:tc>
          <w:tcPr>
            <w:tcW w:w="6470" w:type="dxa"/>
            <w:tcBorders>
              <w:tl2br w:val="nil"/>
              <w:tr2bl w:val="nil"/>
            </w:tcBorders>
            <w:shd w:val="clear" w:color="auto" w:fill="FFFFFF" w:themeFill="background1"/>
            <w:noWrap w:val="0"/>
            <w:vAlign w:val="center"/>
          </w:tcPr>
          <w:p w14:paraId="41EE1211">
            <w:pPr>
              <w:pStyle w:val="40"/>
              <w:spacing w:before="74" w:line="400" w:lineRule="exact"/>
              <w:ind w:left="42" w:leftChars="20" w:right="42" w:rightChars="20"/>
              <w:rPr>
                <w:rFonts w:hint="default" w:ascii="宋体" w:hAnsi="宋体" w:eastAsia="宋体" w:cs="宋体"/>
                <w:color w:val="auto"/>
                <w:kern w:val="2"/>
                <w:sz w:val="24"/>
                <w:szCs w:val="24"/>
                <w:highlight w:val="none"/>
                <w:lang w:val="en-US" w:bidi="ar-SA"/>
              </w:rPr>
            </w:pPr>
            <w:r>
              <w:rPr>
                <w:rFonts w:hint="eastAsia" w:cs="宋体"/>
                <w:color w:val="000000" w:themeColor="text1"/>
                <w:sz w:val="24"/>
                <w:szCs w:val="24"/>
                <w:highlight w:val="none"/>
                <w:lang w:val="en-US" w:eastAsia="zh-CN"/>
                <w14:textFill>
                  <w14:solidFill>
                    <w14:schemeClr w14:val="tx1"/>
                  </w14:solidFill>
                </w14:textFill>
              </w:rPr>
              <w:t>100元（具体金额以实际发生数量进行结算）</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120" w:type="dxa"/>
            <w:tcBorders>
              <w:tl2br w:val="nil"/>
              <w:tr2bl w:val="nil"/>
            </w:tcBorders>
            <w:noWrap w:val="0"/>
            <w:vAlign w:val="center"/>
          </w:tcPr>
          <w:p w14:paraId="00177D3B">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60" w:type="dxa"/>
            <w:tcBorders>
              <w:tl2br w:val="nil"/>
              <w:tr2bl w:val="nil"/>
            </w:tcBorders>
            <w:noWrap w:val="0"/>
            <w:vAlign w:val="center"/>
          </w:tcPr>
          <w:p w14:paraId="101F57D0">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w:t>
            </w:r>
            <w:r>
              <w:rPr>
                <w:rFonts w:hint="eastAsia" w:ascii="宋体" w:hAnsi="宋体" w:cs="宋体"/>
                <w:sz w:val="24"/>
                <w:szCs w:val="24"/>
                <w:highlight w:val="none"/>
                <w:lang w:val="en-US" w:eastAsia="zh-CN"/>
              </w:rPr>
              <w:t>低</w:t>
            </w:r>
            <w:r>
              <w:rPr>
                <w:rFonts w:hint="eastAsia" w:ascii="宋体" w:hAnsi="宋体" w:eastAsia="宋体" w:cs="宋体"/>
                <w:sz w:val="24"/>
                <w:szCs w:val="24"/>
                <w:highlight w:val="none"/>
              </w:rPr>
              <w:t>限价</w:t>
            </w:r>
          </w:p>
          <w:p w14:paraId="6AAA08DB">
            <w:pPr>
              <w:pStyle w:val="40"/>
              <w:spacing w:before="74" w:line="400" w:lineRule="exact"/>
              <w:ind w:left="42" w:leftChars="20" w:right="42" w:rightChars="2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下浮率</w:t>
            </w:r>
            <w:r>
              <w:rPr>
                <w:rFonts w:hint="eastAsia" w:ascii="宋体" w:hAnsi="宋体" w:cs="宋体"/>
                <w:sz w:val="24"/>
                <w:szCs w:val="24"/>
                <w:highlight w:val="none"/>
                <w:lang w:eastAsia="zh-CN"/>
              </w:rPr>
              <w:t>）</w:t>
            </w:r>
          </w:p>
        </w:tc>
        <w:tc>
          <w:tcPr>
            <w:tcW w:w="6470" w:type="dxa"/>
            <w:tcBorders>
              <w:tl2br w:val="nil"/>
              <w:tr2bl w:val="nil"/>
            </w:tcBorders>
            <w:shd w:val="clear" w:color="auto" w:fill="FFFFFF" w:themeFill="background1"/>
            <w:noWrap w:val="0"/>
            <w:vAlign w:val="center"/>
          </w:tcPr>
          <w:p w14:paraId="3CB53BE4">
            <w:pPr>
              <w:pStyle w:val="40"/>
              <w:spacing w:before="74" w:line="400" w:lineRule="exact"/>
              <w:ind w:left="42" w:leftChars="20" w:right="42" w:rightChars="20"/>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0.00%</w:t>
            </w:r>
          </w:p>
          <w:p w14:paraId="20C01F4F">
            <w:pPr>
              <w:pStyle w:val="40"/>
              <w:spacing w:before="74" w:line="400" w:lineRule="exact"/>
              <w:ind w:left="42" w:leftChars="20" w:right="42" w:rightChars="20"/>
              <w:rPr>
                <w:rFonts w:hint="default"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注：按照乌鲁木齐九鼎农贸市场和北园春农贸市场价格下浮(具体以业主询价为准)。投标人报价不得低于最低下浮率，低于最低下浮率视为无效响应。</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120" w:type="dxa"/>
            <w:tcBorders>
              <w:tl2br w:val="nil"/>
              <w:tr2bl w:val="nil"/>
            </w:tcBorders>
            <w:noWrap w:val="0"/>
            <w:vAlign w:val="center"/>
          </w:tcPr>
          <w:p w14:paraId="6431078B">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60" w:type="dxa"/>
            <w:tcBorders>
              <w:tl2br w:val="nil"/>
              <w:tr2bl w:val="nil"/>
            </w:tcBorders>
            <w:noWrap w:val="0"/>
            <w:vAlign w:val="center"/>
          </w:tcPr>
          <w:p w14:paraId="26F877E3">
            <w:pPr>
              <w:jc w:val="center"/>
              <w:rPr>
                <w:rFonts w:hint="eastAsia" w:ascii="宋体" w:hAnsi="宋体" w:eastAsia="宋体" w:cs="宋体"/>
                <w:sz w:val="24"/>
                <w:szCs w:val="24"/>
                <w:highlight w:val="none"/>
              </w:rPr>
            </w:pPr>
            <w:r>
              <w:rPr>
                <w:rFonts w:hint="eastAsia" w:ascii="宋体" w:hAnsi="宋体" w:cs="宋体"/>
                <w:color w:val="auto"/>
                <w:spacing w:val="-6"/>
                <w:sz w:val="24"/>
                <w:szCs w:val="24"/>
                <w:highlight w:val="none"/>
                <w:lang w:val="en-US" w:eastAsia="zh-CN"/>
              </w:rPr>
              <w:t>采购内容</w:t>
            </w:r>
          </w:p>
        </w:tc>
        <w:tc>
          <w:tcPr>
            <w:tcW w:w="6470" w:type="dxa"/>
            <w:tcBorders>
              <w:tl2br w:val="nil"/>
              <w:tr2bl w:val="nil"/>
            </w:tcBorders>
            <w:noWrap w:val="0"/>
            <w:vAlign w:val="center"/>
          </w:tcPr>
          <w:p w14:paraId="27C42F40">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cs="宋体"/>
                <w:sz w:val="24"/>
                <w:szCs w:val="24"/>
                <w:highlight w:val="none"/>
                <w:lang w:val="en-US" w:eastAsia="zh-CN"/>
              </w:rPr>
              <w:t>牛羊肉类采购。</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160" w:type="dxa"/>
            <w:tcBorders>
              <w:tl2br w:val="nil"/>
              <w:tr2bl w:val="nil"/>
            </w:tcBorders>
            <w:noWrap w:val="0"/>
            <w:vAlign w:val="center"/>
          </w:tcPr>
          <w:p w14:paraId="3DF0F4BA">
            <w:pPr>
              <w:pStyle w:val="40"/>
              <w:spacing w:before="74" w:line="400" w:lineRule="exact"/>
              <w:ind w:left="42" w:leftChars="20" w:right="42" w:rightChars="2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合同履约期限</w:t>
            </w:r>
          </w:p>
          <w:p w14:paraId="00682B7F">
            <w:pPr>
              <w:pStyle w:val="40"/>
              <w:spacing w:before="74" w:line="400" w:lineRule="exact"/>
              <w:ind w:left="42" w:leftChars="20" w:right="42" w:rightChars="20"/>
              <w:jc w:val="center"/>
              <w:rPr>
                <w:rFonts w:hint="eastAsia" w:ascii="宋体" w:hAnsi="宋体" w:eastAsia="宋体" w:cs="宋体"/>
                <w:sz w:val="24"/>
                <w:szCs w:val="24"/>
                <w:highlight w:val="none"/>
                <w:lang w:eastAsia="zh-CN"/>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26DD4D0E">
            <w:pPr>
              <w:pStyle w:val="40"/>
              <w:spacing w:before="74" w:line="400" w:lineRule="exact"/>
              <w:ind w:left="42" w:leftChars="20" w:right="42" w:rightChars="2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一年内按甲方要求供货。</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120" w:type="dxa"/>
            <w:tcBorders>
              <w:tl2br w:val="nil"/>
              <w:tr2bl w:val="nil"/>
            </w:tcBorders>
            <w:noWrap w:val="0"/>
            <w:vAlign w:val="center"/>
          </w:tcPr>
          <w:p w14:paraId="586CEB5B">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160" w:type="dxa"/>
            <w:tcBorders>
              <w:tl2br w:val="nil"/>
              <w:tr2bl w:val="nil"/>
            </w:tcBorders>
            <w:noWrap w:val="0"/>
            <w:vAlign w:val="center"/>
          </w:tcPr>
          <w:p w14:paraId="4D08C3E8">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6470" w:type="dxa"/>
            <w:tcBorders>
              <w:tl2br w:val="nil"/>
              <w:tr2bl w:val="nil"/>
            </w:tcBorders>
            <w:noWrap w:val="0"/>
            <w:vAlign w:val="center"/>
          </w:tcPr>
          <w:p w14:paraId="3CF82C92">
            <w:pPr>
              <w:pStyle w:val="40"/>
              <w:spacing w:before="74" w:line="400" w:lineRule="exact"/>
              <w:ind w:left="42" w:leftChars="20" w:right="42" w:rightChars="2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采购人指定地点</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0"/>
              <w:spacing w:before="74" w:line="400" w:lineRule="exact"/>
              <w:ind w:left="42" w:leftChars="20" w:right="42" w:rightChars="2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160" w:type="dxa"/>
            <w:tcBorders>
              <w:tl2br w:val="nil"/>
              <w:tr2bl w:val="nil"/>
            </w:tcBorders>
            <w:noWrap w:val="0"/>
            <w:vAlign w:val="center"/>
          </w:tcPr>
          <w:p w14:paraId="20F47CAB">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付款方式</w:t>
            </w:r>
          </w:p>
        </w:tc>
        <w:tc>
          <w:tcPr>
            <w:tcW w:w="6470" w:type="dxa"/>
            <w:tcBorders>
              <w:tl2br w:val="nil"/>
              <w:tr2bl w:val="nil"/>
            </w:tcBorders>
            <w:noWrap w:val="0"/>
            <w:vAlign w:val="center"/>
          </w:tcPr>
          <w:p w14:paraId="55C1EF64">
            <w:pPr>
              <w:pStyle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验收合格后按月进行支付。</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0"/>
              <w:spacing w:before="74" w:line="400" w:lineRule="exact"/>
              <w:ind w:left="42" w:leftChars="20" w:right="42" w:rightChars="2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160" w:type="dxa"/>
            <w:tcBorders>
              <w:tl2br w:val="nil"/>
              <w:tr2bl w:val="nil"/>
            </w:tcBorders>
            <w:noWrap w:val="0"/>
            <w:vAlign w:val="center"/>
          </w:tcPr>
          <w:p w14:paraId="58A99C15">
            <w:pPr>
              <w:pStyle w:val="40"/>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投标人资格要求</w:t>
            </w:r>
          </w:p>
        </w:tc>
        <w:tc>
          <w:tcPr>
            <w:tcW w:w="6470" w:type="dxa"/>
            <w:tcBorders>
              <w:tl2br w:val="nil"/>
              <w:tr2bl w:val="nil"/>
            </w:tcBorders>
            <w:noWrap w:val="0"/>
            <w:vAlign w:val="center"/>
          </w:tcPr>
          <w:p w14:paraId="55F6FFDF">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0"/>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无。</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批发</w:t>
            </w:r>
            <w:r>
              <w:rPr>
                <w:rFonts w:hint="eastAsia" w:ascii="宋体" w:hAnsi="宋体" w:eastAsia="宋体" w:cs="宋体"/>
                <w:b/>
                <w:bCs/>
                <w:color w:val="000000" w:themeColor="text1"/>
                <w:sz w:val="24"/>
                <w:szCs w:val="24"/>
                <w:highlight w:val="none"/>
                <w14:textFill>
                  <w14:solidFill>
                    <w14:schemeClr w14:val="tx1"/>
                  </w14:solidFill>
                </w14:textFill>
              </w:rPr>
              <w:t>业</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23FE92AD">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0"/>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68697D40">
            <w:pPr>
              <w:pStyle w:val="26"/>
              <w:keepNext w:val="0"/>
              <w:keepLines w:val="0"/>
              <w:widowControl/>
              <w:suppressLineNumbers w:val="0"/>
              <w:spacing w:before="60" w:beforeAutospacing="0" w:after="60" w:afterAutospacing="0" w:line="360" w:lineRule="auto"/>
              <w:ind w:right="0"/>
              <w:rPr>
                <w:rFonts w:hint="eastAsia"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sz w:val="24"/>
                <w:szCs w:val="24"/>
                <w:highlight w:val="none"/>
                <w:lang w:val="en-US" w:eastAsia="zh-CN"/>
                <w14:textFill>
                  <w14:solidFill>
                    <w14:schemeClr w14:val="tx1"/>
                  </w14:solidFill>
                </w14:textFill>
              </w:rPr>
              <w:t>1）投标人具有有效期内的《食品经营许可证》或《食品生产许可证》。</w:t>
            </w:r>
          </w:p>
          <w:p w14:paraId="11BEAE67">
            <w:pPr>
              <w:pStyle w:val="26"/>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2）牛羊肉类：投标人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noWrap w:val="0"/>
            <w:vAlign w:val="center"/>
          </w:tcPr>
          <w:p w14:paraId="7DA0C4DE">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2160" w:type="dxa"/>
            <w:tcBorders>
              <w:tl2br w:val="nil"/>
              <w:tr2bl w:val="nil"/>
            </w:tcBorders>
            <w:noWrap w:val="0"/>
            <w:vAlign w:val="center"/>
          </w:tcPr>
          <w:p w14:paraId="4A94297B">
            <w:pPr>
              <w:pStyle w:val="40"/>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0"/>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31564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120" w:type="dxa"/>
            <w:tcBorders>
              <w:tl2br w:val="nil"/>
              <w:tr2bl w:val="nil"/>
            </w:tcBorders>
            <w:noWrap w:val="0"/>
            <w:vAlign w:val="center"/>
          </w:tcPr>
          <w:p w14:paraId="6FFB050A">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p>
        </w:tc>
        <w:tc>
          <w:tcPr>
            <w:tcW w:w="2160" w:type="dxa"/>
            <w:tcBorders>
              <w:tl2br w:val="nil"/>
              <w:tr2bl w:val="nil"/>
            </w:tcBorders>
            <w:noWrap w:val="0"/>
            <w:vAlign w:val="center"/>
          </w:tcPr>
          <w:p w14:paraId="6CFE30F3">
            <w:pPr>
              <w:pStyle w:val="40"/>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履约保证金</w:t>
            </w:r>
          </w:p>
        </w:tc>
        <w:tc>
          <w:tcPr>
            <w:tcW w:w="6470" w:type="dxa"/>
            <w:tcBorders>
              <w:tl2br w:val="nil"/>
              <w:tr2bl w:val="nil"/>
            </w:tcBorders>
            <w:noWrap w:val="0"/>
            <w:vAlign w:val="center"/>
          </w:tcPr>
          <w:p w14:paraId="5090152F">
            <w:pPr>
              <w:snapToGrid w:val="0"/>
              <w:spacing w:line="340" w:lineRule="exact"/>
              <w:rPr>
                <w:color w:val="auto"/>
                <w:sz w:val="24"/>
                <w:highlight w:val="none"/>
              </w:rPr>
            </w:pPr>
            <w:r>
              <w:rPr>
                <w:rFonts w:hint="eastAsia"/>
                <w:color w:val="auto"/>
                <w:sz w:val="24"/>
                <w:highlight w:val="none"/>
              </w:rPr>
              <w:t>是否要求中标人提交履约保证金：</w:t>
            </w:r>
          </w:p>
          <w:p w14:paraId="4D4A1BBA">
            <w:pPr>
              <w:snapToGrid w:val="0"/>
              <w:spacing w:line="340" w:lineRule="exact"/>
              <w:rPr>
                <w:color w:val="auto"/>
                <w:sz w:val="24"/>
                <w:highlight w:val="none"/>
              </w:rPr>
            </w:pPr>
            <w:r>
              <w:rPr>
                <w:rFonts w:hint="eastAsia"/>
                <w:color w:val="auto"/>
                <w:sz w:val="24"/>
                <w:highlight w:val="none"/>
              </w:rPr>
              <w:t>☑要求，</w:t>
            </w:r>
            <w:r>
              <w:rPr>
                <w:color w:val="auto"/>
                <w:sz w:val="24"/>
                <w:highlight w:val="none"/>
              </w:rPr>
              <w:t>履约</w:t>
            </w:r>
            <w:r>
              <w:rPr>
                <w:rFonts w:hint="eastAsia"/>
                <w:color w:val="auto"/>
                <w:sz w:val="24"/>
                <w:highlight w:val="none"/>
              </w:rPr>
              <w:t>保证金</w:t>
            </w:r>
            <w:r>
              <w:rPr>
                <w:color w:val="auto"/>
                <w:sz w:val="24"/>
                <w:highlight w:val="none"/>
              </w:rPr>
              <w:t>的形式：</w:t>
            </w:r>
            <w:r>
              <w:rPr>
                <w:rFonts w:hint="eastAsia"/>
                <w:color w:val="auto"/>
                <w:sz w:val="24"/>
                <w:highlight w:val="none"/>
                <w:lang w:val="en-US" w:eastAsia="zh-CN"/>
              </w:rPr>
              <w:t>不接受</w:t>
            </w:r>
            <w:r>
              <w:rPr>
                <w:rFonts w:hint="eastAsia"/>
                <w:color w:val="auto"/>
                <w:sz w:val="24"/>
                <w:highlight w:val="none"/>
              </w:rPr>
              <w:t>银行保函</w:t>
            </w:r>
            <w:r>
              <w:rPr>
                <w:rFonts w:hint="eastAsia"/>
                <w:color w:val="auto"/>
                <w:sz w:val="24"/>
                <w:highlight w:val="none"/>
                <w:lang w:val="en-US" w:eastAsia="zh-CN"/>
              </w:rPr>
              <w:t>或其他保函</w:t>
            </w:r>
            <w:r>
              <w:rPr>
                <w:rFonts w:hint="eastAsia"/>
                <w:color w:val="auto"/>
                <w:sz w:val="24"/>
                <w:highlight w:val="none"/>
              </w:rPr>
              <w:t>形式进行履约担保</w:t>
            </w:r>
            <w:r>
              <w:rPr>
                <w:rFonts w:hint="eastAsia"/>
                <w:color w:val="auto"/>
                <w:sz w:val="24"/>
                <w:highlight w:val="none"/>
                <w:lang w:eastAsia="zh-CN"/>
              </w:rPr>
              <w:t>，</w:t>
            </w:r>
            <w:r>
              <w:rPr>
                <w:rFonts w:hint="eastAsia"/>
                <w:color w:val="auto"/>
                <w:sz w:val="24"/>
                <w:highlight w:val="none"/>
                <w:lang w:val="en-US" w:eastAsia="zh-CN"/>
              </w:rPr>
              <w:t>具体按照业主要求进行提供</w:t>
            </w:r>
            <w:r>
              <w:rPr>
                <w:rFonts w:hint="eastAsia"/>
                <w:color w:val="auto"/>
                <w:sz w:val="24"/>
                <w:highlight w:val="none"/>
                <w:lang w:eastAsia="zh-CN"/>
              </w:rPr>
              <w:t>。</w:t>
            </w:r>
          </w:p>
          <w:p w14:paraId="6636A0B7">
            <w:pPr>
              <w:snapToGrid w:val="0"/>
              <w:spacing w:line="340" w:lineRule="exact"/>
              <w:rPr>
                <w:rFonts w:hint="default" w:eastAsia="宋体"/>
                <w:color w:val="auto"/>
                <w:sz w:val="24"/>
                <w:highlight w:val="none"/>
                <w:lang w:val="en-US" w:eastAsia="zh-CN"/>
              </w:rPr>
            </w:pPr>
            <w:r>
              <w:rPr>
                <w:color w:val="auto"/>
                <w:sz w:val="24"/>
                <w:highlight w:val="none"/>
              </w:rPr>
              <w:t>履约</w:t>
            </w:r>
            <w:r>
              <w:rPr>
                <w:rFonts w:hint="eastAsia"/>
                <w:color w:val="auto"/>
                <w:sz w:val="24"/>
                <w:highlight w:val="none"/>
              </w:rPr>
              <w:t>保证金</w:t>
            </w:r>
            <w:r>
              <w:rPr>
                <w:color w:val="auto"/>
                <w:sz w:val="24"/>
                <w:highlight w:val="none"/>
              </w:rPr>
              <w:t>的金额：</w:t>
            </w:r>
            <w:r>
              <w:rPr>
                <w:rFonts w:hint="eastAsia" w:asciiTheme="majorEastAsia" w:hAnsiTheme="majorEastAsia" w:eastAsiaTheme="majorEastAsia" w:cstheme="majorEastAsia"/>
                <w:color w:val="auto"/>
                <w:sz w:val="24"/>
                <w:highlight w:val="none"/>
                <w:u w:val="single"/>
                <w:lang w:val="en-US" w:eastAsia="zh-CN"/>
              </w:rPr>
              <w:t>1300000.00元</w:t>
            </w:r>
          </w:p>
          <w:p w14:paraId="4DFB5144">
            <w:pPr>
              <w:keepNext w:val="0"/>
              <w:keepLines w:val="0"/>
              <w:widowControl/>
              <w:suppressLineNumbers w:val="0"/>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color w:val="auto"/>
                <w:sz w:val="24"/>
                <w:highlight w:val="none"/>
              </w:rPr>
              <w:t>□不要求</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noWrap w:val="0"/>
            <w:vAlign w:val="center"/>
          </w:tcPr>
          <w:p w14:paraId="3BD07CE4">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2160" w:type="dxa"/>
            <w:tcBorders>
              <w:tl2br w:val="nil"/>
              <w:tr2bl w:val="nil"/>
            </w:tcBorders>
            <w:noWrap w:val="0"/>
            <w:vAlign w:val="center"/>
          </w:tcPr>
          <w:p w14:paraId="1CE0CEE3">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现场考察</w:t>
            </w:r>
          </w:p>
        </w:tc>
        <w:tc>
          <w:tcPr>
            <w:tcW w:w="6470" w:type="dxa"/>
            <w:tcBorders>
              <w:tl2br w:val="nil"/>
              <w:tr2bl w:val="nil"/>
            </w:tcBorders>
            <w:noWrap w:val="0"/>
            <w:vAlign w:val="center"/>
          </w:tcPr>
          <w:p w14:paraId="2C84EC4F">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color w:val="000000"/>
                <w:kern w:val="2"/>
                <w:sz w:val="24"/>
                <w:szCs w:val="24"/>
                <w:highlight w:val="none"/>
                <w:lang w:val="en-US" w:eastAsia="zh-CN" w:bidi="ar-SA"/>
              </w:rPr>
              <w:t>不组织</w:t>
            </w:r>
            <w:r>
              <w:rPr>
                <w:rFonts w:hint="eastAsia" w:ascii="宋体" w:hAnsi="宋体" w:eastAsia="宋体" w:cs="宋体"/>
                <w:color w:val="000000"/>
                <w:kern w:val="2"/>
                <w:sz w:val="24"/>
                <w:szCs w:val="24"/>
                <w:highlight w:val="none"/>
                <w:lang w:val="en-US" w:bidi="ar-SA"/>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noWrap w:val="0"/>
            <w:vAlign w:val="center"/>
          </w:tcPr>
          <w:p w14:paraId="58F4636D">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w:t>
            </w:r>
          </w:p>
        </w:tc>
        <w:tc>
          <w:tcPr>
            <w:tcW w:w="2160" w:type="dxa"/>
            <w:tcBorders>
              <w:tl2br w:val="nil"/>
              <w:tr2bl w:val="nil"/>
            </w:tcBorders>
            <w:noWrap w:val="0"/>
            <w:vAlign w:val="center"/>
          </w:tcPr>
          <w:p w14:paraId="6A25E5F9">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开标前答疑会</w:t>
            </w:r>
          </w:p>
        </w:tc>
        <w:tc>
          <w:tcPr>
            <w:tcW w:w="6470" w:type="dxa"/>
            <w:tcBorders>
              <w:tl2br w:val="nil"/>
              <w:tr2bl w:val="nil"/>
            </w:tcBorders>
            <w:noWrap w:val="0"/>
            <w:vAlign w:val="center"/>
          </w:tcPr>
          <w:p w14:paraId="552BA6FE">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2160" w:type="dxa"/>
            <w:tcBorders>
              <w:tl2br w:val="nil"/>
              <w:tr2bl w:val="nil"/>
            </w:tcBorders>
            <w:noWrap w:val="0"/>
            <w:vAlign w:val="center"/>
          </w:tcPr>
          <w:p w14:paraId="56E264A7">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分包转包</w:t>
            </w:r>
          </w:p>
        </w:tc>
        <w:tc>
          <w:tcPr>
            <w:tcW w:w="6470" w:type="dxa"/>
            <w:tcBorders>
              <w:tl2br w:val="nil"/>
              <w:tr2bl w:val="nil"/>
            </w:tcBorders>
            <w:noWrap w:val="0"/>
            <w:vAlign w:val="center"/>
          </w:tcPr>
          <w:p w14:paraId="33C32914">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noWrap w:val="0"/>
            <w:vAlign w:val="center"/>
          </w:tcPr>
          <w:p w14:paraId="0E81A874">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2160" w:type="dxa"/>
            <w:tcBorders>
              <w:tl2br w:val="nil"/>
              <w:tr2bl w:val="nil"/>
            </w:tcBorders>
            <w:noWrap w:val="0"/>
            <w:vAlign w:val="center"/>
          </w:tcPr>
          <w:p w14:paraId="29087124">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实质性要求和条件</w:t>
            </w:r>
          </w:p>
        </w:tc>
        <w:tc>
          <w:tcPr>
            <w:tcW w:w="6470" w:type="dxa"/>
            <w:tcBorders>
              <w:tl2br w:val="nil"/>
              <w:tr2bl w:val="nil"/>
            </w:tcBorders>
            <w:noWrap w:val="0"/>
            <w:vAlign w:val="center"/>
          </w:tcPr>
          <w:p w14:paraId="658EB796">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eastAsia="zh-CN" w:bidi="ar-SA"/>
              </w:rPr>
              <w:t>详见全文“</w:t>
            </w:r>
            <w:r>
              <w:rPr>
                <w:rFonts w:hint="eastAsia" w:ascii="宋体" w:cs="宋体"/>
                <w:b/>
                <w:bCs/>
                <w:color w:val="auto"/>
                <w:kern w:val="0"/>
                <w:sz w:val="24"/>
                <w:szCs w:val="24"/>
                <w:highlight w:val="none"/>
                <w:lang w:val="en-US" w:eastAsia="zh-CN"/>
              </w:rPr>
              <w:t>（实质性要求）</w:t>
            </w:r>
            <w:r>
              <w:rPr>
                <w:rFonts w:hint="eastAsia" w:ascii="宋体" w:hAnsi="宋体" w:eastAsia="宋体" w:cs="宋体"/>
                <w:kern w:val="2"/>
                <w:sz w:val="24"/>
                <w:szCs w:val="24"/>
                <w:highlight w:val="none"/>
                <w:lang w:val="en-US" w:eastAsia="zh-CN" w:bidi="ar-SA"/>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619DB6F">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2160" w:type="dxa"/>
            <w:tcBorders>
              <w:tl2br w:val="nil"/>
              <w:tr2bl w:val="nil"/>
            </w:tcBorders>
            <w:noWrap w:val="0"/>
            <w:vAlign w:val="center"/>
          </w:tcPr>
          <w:p w14:paraId="578D16F2">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偏差</w:t>
            </w:r>
          </w:p>
        </w:tc>
        <w:tc>
          <w:tcPr>
            <w:tcW w:w="6470" w:type="dxa"/>
            <w:tcBorders>
              <w:tl2br w:val="nil"/>
              <w:tr2bl w:val="nil"/>
            </w:tcBorders>
            <w:noWrap w:val="0"/>
            <w:vAlign w:val="center"/>
          </w:tcPr>
          <w:p w14:paraId="1862842E">
            <w:pPr>
              <w:pStyle w:val="40"/>
              <w:spacing w:before="74" w:line="400" w:lineRule="exact"/>
              <w:ind w:left="42" w:leftChars="20" w:right="42" w:rightChars="2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bidi="ar-SA"/>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noWrap w:val="0"/>
            <w:vAlign w:val="center"/>
          </w:tcPr>
          <w:p w14:paraId="5A1DEB7F">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p>
        </w:tc>
        <w:tc>
          <w:tcPr>
            <w:tcW w:w="2160" w:type="dxa"/>
            <w:tcBorders>
              <w:tl2br w:val="nil"/>
              <w:tr2bl w:val="nil"/>
            </w:tcBorders>
            <w:noWrap w:val="0"/>
            <w:vAlign w:val="center"/>
          </w:tcPr>
          <w:p w14:paraId="0F1ADF7D">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的其他资料</w:t>
            </w:r>
          </w:p>
        </w:tc>
        <w:tc>
          <w:tcPr>
            <w:tcW w:w="6470" w:type="dxa"/>
            <w:tcBorders>
              <w:tl2br w:val="nil"/>
              <w:tr2bl w:val="nil"/>
            </w:tcBorders>
            <w:noWrap w:val="0"/>
            <w:vAlign w:val="center"/>
          </w:tcPr>
          <w:p w14:paraId="15CD1AEC">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0E8063B">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19</w:t>
            </w:r>
          </w:p>
        </w:tc>
        <w:tc>
          <w:tcPr>
            <w:tcW w:w="2160" w:type="dxa"/>
            <w:tcBorders>
              <w:tl2br w:val="nil"/>
              <w:tr2bl w:val="nil"/>
            </w:tcBorders>
            <w:noWrap w:val="0"/>
            <w:vAlign w:val="center"/>
          </w:tcPr>
          <w:p w14:paraId="5DD52133">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构成投标文件的其他资料</w:t>
            </w:r>
          </w:p>
        </w:tc>
        <w:tc>
          <w:tcPr>
            <w:tcW w:w="6470" w:type="dxa"/>
            <w:tcBorders>
              <w:tl2br w:val="nil"/>
              <w:tr2bl w:val="nil"/>
            </w:tcBorders>
            <w:noWrap w:val="0"/>
            <w:vAlign w:val="center"/>
          </w:tcPr>
          <w:p w14:paraId="41585B10">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评审现场根据评标委员会的要求进行的澄清答疑说明文件，澄清答疑说明文件将补充、</w:t>
            </w:r>
            <w:r>
              <w:rPr>
                <w:rFonts w:hint="eastAsia" w:ascii="宋体" w:hAnsi="宋体" w:eastAsia="宋体" w:cs="宋体"/>
                <w:kern w:val="2"/>
                <w:sz w:val="24"/>
                <w:szCs w:val="24"/>
                <w:highlight w:val="none"/>
                <w:lang w:val="en-US" w:eastAsia="zh-CN" w:bidi="ar-SA"/>
              </w:rPr>
              <w:t>取代</w:t>
            </w:r>
            <w:r>
              <w:rPr>
                <w:rFonts w:hint="eastAsia" w:ascii="宋体" w:hAnsi="宋体" w:eastAsia="宋体" w:cs="宋体"/>
                <w:kern w:val="2"/>
                <w:sz w:val="24"/>
                <w:szCs w:val="24"/>
                <w:highlight w:val="none"/>
                <w:lang w:val="en-US" w:bidi="ar-SA"/>
              </w:rPr>
              <w:t>投标文件中相应内容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1E0E6AD4">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c>
          <w:tcPr>
            <w:tcW w:w="2160" w:type="dxa"/>
            <w:tcBorders>
              <w:tl2br w:val="nil"/>
              <w:tr2bl w:val="nil"/>
            </w:tcBorders>
            <w:noWrap w:val="0"/>
            <w:vAlign w:val="center"/>
          </w:tcPr>
          <w:p w14:paraId="10C8B239">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增值税税金的计算方法</w:t>
            </w:r>
          </w:p>
        </w:tc>
        <w:tc>
          <w:tcPr>
            <w:tcW w:w="6470" w:type="dxa"/>
            <w:tcBorders>
              <w:tl2br w:val="nil"/>
              <w:tr2bl w:val="nil"/>
            </w:tcBorders>
            <w:noWrap w:val="0"/>
            <w:vAlign w:val="center"/>
          </w:tcPr>
          <w:p w14:paraId="313E3F70">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noWrap w:val="0"/>
            <w:vAlign w:val="center"/>
          </w:tcPr>
          <w:p w14:paraId="06A038D4">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p>
        </w:tc>
        <w:tc>
          <w:tcPr>
            <w:tcW w:w="2160" w:type="dxa"/>
            <w:tcBorders>
              <w:tl2br w:val="nil"/>
              <w:tr2bl w:val="nil"/>
            </w:tcBorders>
            <w:noWrap w:val="0"/>
            <w:vAlign w:val="center"/>
          </w:tcPr>
          <w:p w14:paraId="300AC4C6">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投标报价的其他要求</w:t>
            </w:r>
          </w:p>
          <w:p w14:paraId="058CBEE1">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6C902973">
            <w:pPr>
              <w:pStyle w:val="40"/>
              <w:spacing w:before="74" w:line="400" w:lineRule="exact"/>
              <w:ind w:left="42" w:leftChars="20" w:right="42" w:rightChars="2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投标报价下浮应包括：有关本项目所需货物采购、包装费、运输费、保险费、人员工资、验收、售后服务、税金等。运输途中风险由投标人自行承担；</w:t>
            </w:r>
          </w:p>
          <w:p w14:paraId="71585693">
            <w:pPr>
              <w:pStyle w:val="40"/>
              <w:spacing w:before="74" w:line="400" w:lineRule="exact"/>
              <w:ind w:left="42" w:leftChars="20" w:right="42" w:rightChars="20"/>
              <w:rPr>
                <w:rFonts w:hint="eastAsia"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本项目采用下浮率报价</w:t>
            </w:r>
            <w:r>
              <w:rPr>
                <w:rFonts w:hint="eastAsia" w:ascii="宋体" w:hAnsi="宋体" w:eastAsia="宋体" w:cs="宋体"/>
                <w:b/>
                <w:bCs/>
                <w:color w:val="auto"/>
                <w:sz w:val="24"/>
                <w:szCs w:val="24"/>
                <w:highlight w:val="none"/>
                <w:lang w:val="en-US"/>
              </w:rPr>
              <w:t>。</w:t>
            </w:r>
          </w:p>
          <w:p w14:paraId="4B753391">
            <w:pPr>
              <w:pStyle w:val="40"/>
              <w:spacing w:before="74" w:line="400" w:lineRule="exact"/>
              <w:ind w:left="42" w:leftChars="20" w:right="42" w:rightChars="2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（本项目为一次报价，即一次报价为最终报价）</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FA3BDE2">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2160" w:type="dxa"/>
            <w:tcBorders>
              <w:tl2br w:val="nil"/>
              <w:tr2bl w:val="nil"/>
            </w:tcBorders>
            <w:noWrap w:val="0"/>
            <w:vAlign w:val="center"/>
          </w:tcPr>
          <w:p w14:paraId="7FF9FF13">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p w14:paraId="4F880F3E">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67C57BB3">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eastAsia="zh-CN" w:bidi="ar-SA"/>
              </w:rPr>
              <w:t>自</w:t>
            </w:r>
            <w:r>
              <w:rPr>
                <w:rFonts w:hint="eastAsia" w:ascii="宋体" w:hAnsi="宋体" w:cs="宋体"/>
                <w:kern w:val="2"/>
                <w:sz w:val="24"/>
                <w:szCs w:val="24"/>
                <w:highlight w:val="none"/>
                <w:lang w:val="en-US" w:eastAsia="zh-CN" w:bidi="ar-SA"/>
              </w:rPr>
              <w:t>投标截止</w:t>
            </w:r>
            <w:r>
              <w:rPr>
                <w:rFonts w:hint="eastAsia" w:ascii="宋体" w:hAnsi="宋体" w:eastAsia="宋体" w:cs="宋体"/>
                <w:kern w:val="2"/>
                <w:sz w:val="24"/>
                <w:szCs w:val="24"/>
                <w:highlight w:val="none"/>
                <w:lang w:val="en-US" w:eastAsia="zh-CN" w:bidi="ar-SA"/>
              </w:rPr>
              <w:t>之日起90</w:t>
            </w:r>
            <w:r>
              <w:rPr>
                <w:rFonts w:hint="eastAsia" w:ascii="宋体" w:hAnsi="宋体" w:eastAsia="宋体" w:cs="宋体"/>
                <w:kern w:val="2"/>
                <w:sz w:val="24"/>
                <w:szCs w:val="24"/>
                <w:highlight w:val="none"/>
                <w:lang w:val="en-US" w:bidi="ar-SA"/>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23</w:t>
            </w:r>
          </w:p>
        </w:tc>
        <w:tc>
          <w:tcPr>
            <w:tcW w:w="2160" w:type="dxa"/>
            <w:tcBorders>
              <w:tl2br w:val="nil"/>
              <w:tr2bl w:val="nil"/>
            </w:tcBorders>
            <w:noWrap w:val="0"/>
            <w:vAlign w:val="center"/>
          </w:tcPr>
          <w:p w14:paraId="761BB808">
            <w:pPr>
              <w:pStyle w:val="40"/>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p w14:paraId="5DA8576B">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51A19A7E">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default"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50000</w:t>
            </w:r>
            <w:r>
              <w:rPr>
                <w:rFonts w:hint="eastAsia" w:ascii="宋体" w:hAnsi="宋体" w:cs="宋体"/>
                <w:b/>
                <w:bCs w:val="0"/>
                <w:color w:val="000000" w:themeColor="text1"/>
                <w:kern w:val="2"/>
                <w:sz w:val="24"/>
                <w:szCs w:val="22"/>
                <w:highlight w:val="none"/>
                <w:lang w:val="en-US" w:eastAsia="zh-CN" w:bidi="ar-SA"/>
                <w14:textFill>
                  <w14:solidFill>
                    <w14:schemeClr w14:val="tx1"/>
                  </w14:solidFill>
                </w14:textFill>
              </w:rPr>
              <w:t>.00</w:t>
            </w:r>
            <w:r>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t>元（伍万元整）</w:t>
            </w:r>
          </w:p>
          <w:p w14:paraId="56E462F1">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w:t>
            </w:r>
            <w:r>
              <w:rPr>
                <w:rFonts w:hint="eastAsia" w:ascii="宋体" w:hAnsi="宋体" w:cs="宋体"/>
                <w:b/>
                <w:bCs/>
                <w:color w:val="000000" w:themeColor="text1"/>
                <w:sz w:val="24"/>
                <w:szCs w:val="24"/>
                <w:highlight w:val="none"/>
                <w:lang w:val="en-US" w:eastAsia="zh-CN"/>
                <w14:textFill>
                  <w14:solidFill>
                    <w14:schemeClr w14:val="tx1"/>
                  </w14:solidFill>
                </w14:textFill>
              </w:rPr>
              <w:t>政府采购保证金应当以支票、汇票、本票或者金融机构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从其基本账户转出且已交存的有效凭证放至</w:t>
            </w:r>
            <w:r>
              <w:rPr>
                <w:rFonts w:hint="eastAsia" w:ascii="宋体" w:hAnsi="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文件中</w:t>
            </w:r>
            <w:r>
              <w:rPr>
                <w:rFonts w:hint="eastAsia" w:ascii="宋体" w:hAnsi="宋体" w:cs="宋体"/>
                <w:b/>
                <w:bCs/>
                <w:color w:val="000000" w:themeColor="text1"/>
                <w:sz w:val="24"/>
                <w:szCs w:val="24"/>
                <w:highlight w:val="none"/>
                <w:lang w:val="en-US" w:eastAsia="zh-CN"/>
                <w14:textFill>
                  <w14:solidFill>
                    <w14:schemeClr w14:val="tx1"/>
                  </w14:solidFill>
                </w14:textFill>
              </w:rPr>
              <w:t>。</w:t>
            </w:r>
          </w:p>
          <w:p w14:paraId="6B724FE7">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2号食堂牛羊肉类采购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或项目全称</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2"/>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noWrap w:val="0"/>
            <w:vAlign w:val="center"/>
          </w:tcPr>
          <w:p w14:paraId="24A1D18A">
            <w:pPr>
              <w:pStyle w:val="40"/>
              <w:spacing w:before="74" w:line="400" w:lineRule="exact"/>
              <w:ind w:left="42" w:leftChars="20" w:right="42" w:rightChars="20"/>
              <w:jc w:val="center"/>
              <w:rPr>
                <w:rFonts w:hint="eastAsia" w:ascii="宋体" w:hAnsi="宋体" w:cs="宋体"/>
                <w:kern w:val="2"/>
                <w:sz w:val="24"/>
                <w:szCs w:val="24"/>
                <w:highlight w:val="none"/>
                <w:lang w:val="en-US" w:eastAsia="zh-CN" w:bidi="ar-SA"/>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kern w:val="2"/>
                <w:sz w:val="24"/>
                <w:szCs w:val="24"/>
                <w:highlight w:val="none"/>
                <w:lang w:val="en-US" w:eastAsia="zh-CN" w:bidi="ar-SA"/>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投标人，自</w:t>
            </w:r>
            <w:r>
              <w:rPr>
                <w:rFonts w:hint="eastAsia" w:ascii="宋体" w:hAnsi="宋体" w:cs="宋体"/>
                <w:color w:val="000000" w:themeColor="text1"/>
                <w:sz w:val="24"/>
                <w:szCs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eastAsia="宋体" w:cs="宋体"/>
                <w:color w:val="000000" w:themeColor="text1"/>
                <w:sz w:val="24"/>
                <w:szCs w:val="24"/>
                <w:highlight w:val="none"/>
                <w:lang w:val="en-US" w:eastAsia="zh-CN"/>
                <w14:textFill>
                  <w14:solidFill>
                    <w14:schemeClr w14:val="tx1"/>
                  </w14:solidFill>
                </w14:textFill>
              </w:rPr>
              <w:t>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标人</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标人后自合同签订之日起5个工作日内</w:t>
            </w:r>
            <w:r>
              <w:rPr>
                <w:rFonts w:hint="eastAsia" w:ascii="宋体" w:hAnsi="宋体" w:cs="宋体"/>
                <w:color w:val="000000" w:themeColor="text1"/>
                <w:sz w:val="24"/>
                <w:szCs w:val="24"/>
                <w:highlight w:val="none"/>
                <w:lang w:val="en-US" w:eastAsia="zh-CN"/>
                <w14:textFill>
                  <w14:solidFill>
                    <w14:schemeClr w14:val="tx1"/>
                  </w14:solidFill>
                </w14:textFill>
              </w:rPr>
              <w:t>无息</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zh-CN"/>
                <w14:textFill>
                  <w14:solidFill>
                    <w14:schemeClr w14:val="tx1"/>
                  </w14:solidFill>
                </w14:textFill>
              </w:rPr>
              <w:t>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222D1607">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(3)因投标人账户问题导致无法正常时间内退付的，采购人和采购代理机构不承担相应责任；</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(4)投标保证金退还不计付利息。</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661F8963">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p>
        </w:tc>
        <w:tc>
          <w:tcPr>
            <w:tcW w:w="2160" w:type="dxa"/>
            <w:tcBorders>
              <w:tl2br w:val="nil"/>
              <w:tr2bl w:val="nil"/>
            </w:tcBorders>
            <w:noWrap w:val="0"/>
            <w:vAlign w:val="center"/>
          </w:tcPr>
          <w:p w14:paraId="030198EC">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p w14:paraId="0F400F39">
            <w:pPr>
              <w:pStyle w:val="40"/>
              <w:spacing w:before="74" w:line="400" w:lineRule="exact"/>
              <w:ind w:left="42" w:leftChars="20" w:right="42" w:rightChars="20"/>
              <w:jc w:val="center"/>
              <w:rPr>
                <w:rFonts w:hint="eastAsia" w:ascii="宋体" w:hAnsi="宋体" w:eastAsia="宋体" w:cs="宋体"/>
                <w:color w:val="auto"/>
                <w:sz w:val="24"/>
                <w:szCs w:val="24"/>
                <w:highlight w:val="none"/>
              </w:rPr>
            </w:pPr>
            <w:r>
              <w:rPr>
                <w:rFonts w:hint="eastAsia" w:ascii="宋体" w:cs="宋体"/>
                <w:b/>
                <w:bCs/>
                <w:color w:val="auto"/>
                <w:kern w:val="0"/>
                <w:sz w:val="24"/>
                <w:szCs w:val="24"/>
                <w:highlight w:val="none"/>
                <w:lang w:val="en-US" w:eastAsia="zh-CN"/>
              </w:rPr>
              <w:t>（实质性要求）</w:t>
            </w:r>
          </w:p>
        </w:tc>
        <w:tc>
          <w:tcPr>
            <w:tcW w:w="6470" w:type="dxa"/>
            <w:tcBorders>
              <w:tl2br w:val="nil"/>
              <w:tr2bl w:val="nil"/>
            </w:tcBorders>
            <w:noWrap w:val="0"/>
            <w:vAlign w:val="center"/>
          </w:tcPr>
          <w:p w14:paraId="321DBA44">
            <w:pPr>
              <w:pStyle w:val="40"/>
              <w:spacing w:before="74" w:line="400" w:lineRule="exact"/>
              <w:ind w:left="42" w:leftChars="20" w:right="42" w:rightChars="2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年或</w:t>
            </w:r>
            <w:r>
              <w:rPr>
                <w:rFonts w:hint="eastAsia" w:ascii="宋体" w:hAnsi="宋体" w:eastAsia="宋体" w:cs="宋体"/>
                <w:color w:val="auto"/>
                <w:kern w:val="2"/>
                <w:sz w:val="24"/>
                <w:szCs w:val="24"/>
                <w:highlight w:val="none"/>
                <w:lang w:val="en-US" w:bidi="ar-SA"/>
              </w:rPr>
              <w:t>20</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bidi="ar-SA"/>
              </w:rPr>
              <w:t>年</w:t>
            </w:r>
            <w:r>
              <w:rPr>
                <w:rFonts w:hint="eastAsia" w:ascii="宋体" w:hAnsi="宋体" w:cs="宋体"/>
                <w:b/>
                <w:bCs/>
                <w:color w:val="auto"/>
                <w:kern w:val="2"/>
                <w:sz w:val="24"/>
                <w:szCs w:val="24"/>
                <w:highlight w:val="none"/>
                <w:lang w:val="en-US" w:eastAsia="zh-CN" w:bidi="ar-SA"/>
              </w:rPr>
              <w:t>（提供财务审计报告或财务报表（新成立企业不作要求））</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noWrap w:val="0"/>
            <w:vAlign w:val="center"/>
          </w:tcPr>
          <w:p w14:paraId="492E7647">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2160" w:type="dxa"/>
            <w:tcBorders>
              <w:tl2br w:val="nil"/>
              <w:tr2bl w:val="nil"/>
            </w:tcBorders>
            <w:noWrap w:val="0"/>
            <w:vAlign w:val="center"/>
          </w:tcPr>
          <w:p w14:paraId="5AB8457B">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类似项目的时间要求</w:t>
            </w:r>
          </w:p>
        </w:tc>
        <w:tc>
          <w:tcPr>
            <w:tcW w:w="6470" w:type="dxa"/>
            <w:tcBorders>
              <w:tl2br w:val="nil"/>
              <w:tr2bl w:val="nil"/>
            </w:tcBorders>
            <w:noWrap w:val="0"/>
            <w:vAlign w:val="center"/>
          </w:tcPr>
          <w:p w14:paraId="538ACF3A">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指20</w:t>
            </w: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bidi="ar-SA"/>
              </w:rPr>
              <w:t>年</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bidi="ar-SA"/>
              </w:rPr>
              <w:t>月至</w:t>
            </w:r>
            <w:r>
              <w:rPr>
                <w:rFonts w:hint="eastAsia" w:ascii="宋体" w:hAnsi="宋体" w:eastAsia="宋体" w:cs="宋体"/>
                <w:kern w:val="2"/>
                <w:sz w:val="24"/>
                <w:szCs w:val="24"/>
                <w:highlight w:val="none"/>
                <w:lang w:val="en-US" w:eastAsia="zh-CN" w:bidi="ar-SA"/>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noWrap w:val="0"/>
            <w:vAlign w:val="center"/>
          </w:tcPr>
          <w:p w14:paraId="541A88B8">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2160" w:type="dxa"/>
            <w:tcBorders>
              <w:tl2br w:val="nil"/>
              <w:tr2bl w:val="nil"/>
            </w:tcBorders>
            <w:noWrap w:val="0"/>
            <w:vAlign w:val="center"/>
          </w:tcPr>
          <w:p w14:paraId="295CE57B">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是否允许递交备选投标方案</w:t>
            </w:r>
          </w:p>
        </w:tc>
        <w:tc>
          <w:tcPr>
            <w:tcW w:w="6470" w:type="dxa"/>
            <w:tcBorders>
              <w:tl2br w:val="nil"/>
              <w:tr2bl w:val="nil"/>
            </w:tcBorders>
            <w:noWrap w:val="0"/>
            <w:vAlign w:val="center"/>
          </w:tcPr>
          <w:p w14:paraId="6C1F951A">
            <w:pPr>
              <w:pStyle w:val="40"/>
              <w:spacing w:before="74" w:line="400" w:lineRule="exact"/>
              <w:ind w:left="42" w:leftChars="20" w:right="42" w:rightChars="20"/>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065E72E5">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7</w:t>
            </w:r>
          </w:p>
        </w:tc>
        <w:tc>
          <w:tcPr>
            <w:tcW w:w="2160" w:type="dxa"/>
            <w:tcBorders>
              <w:tl2br w:val="nil"/>
              <w:tr2bl w:val="nil"/>
            </w:tcBorders>
            <w:noWrap w:val="0"/>
            <w:vAlign w:val="center"/>
          </w:tcPr>
          <w:p w14:paraId="3175A969">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val="en-US" w:eastAsia="zh-CN"/>
              </w:rPr>
              <w:t>说明</w:t>
            </w:r>
          </w:p>
        </w:tc>
        <w:tc>
          <w:tcPr>
            <w:tcW w:w="6470" w:type="dxa"/>
            <w:tcBorders>
              <w:tl2br w:val="nil"/>
              <w:tr2bl w:val="nil"/>
            </w:tcBorders>
            <w:noWrap w:val="0"/>
            <w:vAlign w:val="center"/>
          </w:tcPr>
          <w:p w14:paraId="7DC9286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提前自学线上开标流程；</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eastAsia="zh-CN"/>
              </w:rPr>
              <w:t>截止时间</w:t>
            </w:r>
            <w:r>
              <w:rPr>
                <w:rFonts w:hint="eastAsia" w:ascii="宋体" w:hAnsi="宋体" w:eastAsia="宋体" w:cs="宋体"/>
                <w:sz w:val="24"/>
                <w:szCs w:val="24"/>
                <w:highlight w:val="none"/>
              </w:rPr>
              <w:t>当天，线上开标环节，</w:t>
            </w:r>
            <w:r>
              <w:rPr>
                <w:rFonts w:hint="eastAsia" w:ascii="宋体" w:hAnsi="宋体" w:cs="宋体"/>
                <w:sz w:val="24"/>
                <w:szCs w:val="24"/>
                <w:highlight w:val="none"/>
                <w:lang w:val="en-US" w:eastAsia="zh-CN"/>
              </w:rPr>
              <w:t>投标文件</w:t>
            </w:r>
            <w:r>
              <w:rPr>
                <w:rFonts w:hint="eastAsia" w:ascii="宋体" w:hAnsi="宋体" w:eastAsia="宋体" w:cs="宋体"/>
                <w:sz w:val="24"/>
                <w:szCs w:val="24"/>
                <w:highlight w:val="none"/>
              </w:rPr>
              <w:t>解密时长30分钟，请各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请自带笔记本电脑及CA锁网上进行文件解密以及操作投标事项，请</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提前调试好在线参标电脑各项配置。</w:t>
            </w:r>
          </w:p>
          <w:p w14:paraId="2337E3D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中采购清单、技术需求等如有偏差，如有疑义请澄清中及时提出；否则视为充分理解</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各项要求。</w:t>
            </w:r>
          </w:p>
          <w:p w14:paraId="570DD5F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3.本次采用政府采购云平台线上招标、投标，请各潜在</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及时办理CA锁和学习政府采购云平台线上投标相关知识。请在政府采购云平台登录后，进行下载</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。请各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获取</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商文件</w:t>
            </w:r>
            <w:r>
              <w:rPr>
                <w:rFonts w:hint="eastAsia" w:ascii="宋体" w:hAnsi="宋体" w:eastAsia="宋体" w:cs="宋体"/>
                <w:sz w:val="24"/>
                <w:szCs w:val="24"/>
                <w:highlight w:val="none"/>
              </w:rPr>
              <w:t>后及时关注云平台答疑文件获取栏目。具体相关事宜见政府采购云平台。本项目采用资格后审，请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仔细阅读</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和各项要求，制作文件及相关资料过程中，若因</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资格条件不符、提供资料不全等原因导致</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文件予以退还，责任自负。</w:t>
            </w:r>
          </w:p>
          <w:p w14:paraId="27DB3B58">
            <w:pPr>
              <w:pStyle w:val="40"/>
              <w:numPr>
                <w:ilvl w:val="0"/>
                <w:numId w:val="0"/>
              </w:numPr>
              <w:spacing w:before="74" w:line="400" w:lineRule="exact"/>
              <w:ind w:leftChars="0" w:right="42" w:rightChars="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中如有内容冲突的地方，以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4978D0A">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160" w:type="dxa"/>
            <w:tcBorders>
              <w:tl2br w:val="nil"/>
              <w:tr2bl w:val="nil"/>
            </w:tcBorders>
            <w:noWrap w:val="0"/>
            <w:vAlign w:val="center"/>
          </w:tcPr>
          <w:p w14:paraId="0EBB9114">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投标文件的份数</w:t>
            </w:r>
          </w:p>
        </w:tc>
        <w:tc>
          <w:tcPr>
            <w:tcW w:w="6470" w:type="dxa"/>
            <w:tcBorders>
              <w:tl2br w:val="nil"/>
              <w:tr2bl w:val="nil"/>
            </w:tcBorders>
            <w:noWrap w:val="0"/>
            <w:vAlign w:val="center"/>
          </w:tcPr>
          <w:p w14:paraId="085FB084">
            <w:pPr>
              <w:bidi w:val="0"/>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highlight w:val="none"/>
                <w:lang w:val="en-US" w:eastAsia="zh-CN"/>
              </w:rPr>
              <w:t>中标人提供纸质版文件一式三份及电子版U盘一份于中标公示期递交(寄送)至</w:t>
            </w:r>
            <w:r>
              <w:rPr>
                <w:rFonts w:hint="eastAsia" w:ascii="宋体" w:hAnsi="宋体" w:cs="宋体"/>
                <w:sz w:val="24"/>
                <w:szCs w:val="24"/>
                <w:highlight w:val="none"/>
                <w:lang w:val="zh-CN" w:eastAsia="zh-CN"/>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noWrap w:val="0"/>
            <w:vAlign w:val="center"/>
          </w:tcPr>
          <w:p w14:paraId="3F25A840">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160" w:type="dxa"/>
            <w:tcBorders>
              <w:tl2br w:val="nil"/>
              <w:tr2bl w:val="nil"/>
            </w:tcBorders>
            <w:noWrap w:val="0"/>
            <w:vAlign w:val="center"/>
          </w:tcPr>
          <w:p w14:paraId="022DA874">
            <w:pPr>
              <w:pStyle w:val="40"/>
              <w:spacing w:before="74" w:line="400" w:lineRule="exact"/>
              <w:ind w:left="42" w:leftChars="20" w:right="42" w:rightChars="20"/>
              <w:jc w:val="center"/>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投标截止时间</w:t>
            </w:r>
          </w:p>
        </w:tc>
        <w:tc>
          <w:tcPr>
            <w:tcW w:w="6470" w:type="dxa"/>
            <w:tcBorders>
              <w:tl2br w:val="nil"/>
              <w:tr2bl w:val="nil"/>
            </w:tcBorders>
            <w:noWrap w:val="0"/>
            <w:vAlign w:val="center"/>
          </w:tcPr>
          <w:p w14:paraId="7A25C60E">
            <w:pPr>
              <w:pStyle w:val="40"/>
              <w:spacing w:before="74" w:line="400" w:lineRule="exact"/>
              <w:ind w:left="42" w:leftChars="20" w:right="42" w:rightChars="2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年0</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17</w:t>
            </w:r>
            <w:r>
              <w:rPr>
                <w:rFonts w:hint="eastAsia" w:ascii="宋体" w:hAnsi="宋体" w:eastAsia="宋体" w:cs="宋体"/>
                <w:kern w:val="2"/>
                <w:sz w:val="24"/>
                <w:szCs w:val="24"/>
                <w:highlight w:val="none"/>
                <w:lang w:val="en-US" w:eastAsia="zh-CN" w:bidi="ar-SA"/>
              </w:rPr>
              <w:t>日 10:</w:t>
            </w:r>
            <w:r>
              <w:rPr>
                <w:rFonts w:hint="eastAsia" w:ascii="宋体" w:hAnsi="宋体" w:cs="宋体"/>
                <w:kern w:val="2"/>
                <w:sz w:val="24"/>
                <w:szCs w:val="24"/>
                <w:highlight w:val="none"/>
                <w:lang w:val="en-US" w:eastAsia="zh-CN" w:bidi="ar-SA"/>
              </w:rPr>
              <w:t>00</w:t>
            </w:r>
            <w:r>
              <w:rPr>
                <w:rFonts w:hint="eastAsia" w:ascii="宋体" w:hAnsi="宋体" w:eastAsia="宋体" w:cs="宋体"/>
                <w:kern w:val="2"/>
                <w:sz w:val="24"/>
                <w:szCs w:val="24"/>
                <w:highlight w:val="none"/>
                <w:lang w:val="en-US" w:eastAsia="zh-CN" w:bidi="ar-SA"/>
              </w:rPr>
              <w:t>（北京时间）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7F296483">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w:t>
            </w:r>
          </w:p>
        </w:tc>
        <w:tc>
          <w:tcPr>
            <w:tcW w:w="2160" w:type="dxa"/>
            <w:tcBorders>
              <w:tl2br w:val="nil"/>
              <w:tr2bl w:val="nil"/>
            </w:tcBorders>
            <w:noWrap w:val="0"/>
            <w:vAlign w:val="center"/>
          </w:tcPr>
          <w:p w14:paraId="2AC2CFDC">
            <w:pPr>
              <w:pStyle w:val="40"/>
              <w:spacing w:before="74" w:line="400" w:lineRule="exact"/>
              <w:ind w:left="42" w:leftChars="20" w:right="42" w:rightChars="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递交投标文件</w:t>
            </w:r>
          </w:p>
        </w:tc>
        <w:tc>
          <w:tcPr>
            <w:tcW w:w="6470" w:type="dxa"/>
            <w:tcBorders>
              <w:tl2br w:val="nil"/>
              <w:tr2bl w:val="nil"/>
            </w:tcBorders>
            <w:noWrap w:val="0"/>
            <w:vAlign w:val="center"/>
          </w:tcPr>
          <w:p w14:paraId="43C6F48C">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政采云线上开标大厅（https://www.zcygov.cn在线投标）</w:t>
            </w:r>
          </w:p>
          <w:p w14:paraId="18A021D8">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注：投标人需将加密的投标文件上传至政采云平台，到达开标时间后，解密投标文件。</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39A6CD9">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31</w:t>
            </w:r>
          </w:p>
        </w:tc>
        <w:tc>
          <w:tcPr>
            <w:tcW w:w="2160" w:type="dxa"/>
            <w:tcBorders>
              <w:tl2br w:val="nil"/>
              <w:tr2bl w:val="nil"/>
            </w:tcBorders>
            <w:noWrap w:val="0"/>
            <w:vAlign w:val="center"/>
          </w:tcPr>
          <w:p w14:paraId="08B41CA1">
            <w:pPr>
              <w:pStyle w:val="40"/>
              <w:spacing w:before="74" w:line="400" w:lineRule="exact"/>
              <w:ind w:left="42" w:leftChars="20" w:right="42" w:rightChars="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p>
        </w:tc>
        <w:tc>
          <w:tcPr>
            <w:tcW w:w="6470" w:type="dxa"/>
            <w:tcBorders>
              <w:tl2br w:val="nil"/>
              <w:tr2bl w:val="nil"/>
            </w:tcBorders>
            <w:noWrap w:val="0"/>
            <w:vAlign w:val="center"/>
          </w:tcPr>
          <w:p w14:paraId="70D6A94B">
            <w:pPr>
              <w:pStyle w:val="40"/>
              <w:spacing w:before="74" w:line="400" w:lineRule="exact"/>
              <w:ind w:left="42" w:leftChars="20" w:right="42" w:rightChars="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年0</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17</w:t>
            </w:r>
            <w:r>
              <w:rPr>
                <w:rFonts w:hint="eastAsia" w:ascii="宋体" w:hAnsi="宋体" w:eastAsia="宋体" w:cs="宋体"/>
                <w:kern w:val="2"/>
                <w:sz w:val="24"/>
                <w:szCs w:val="24"/>
                <w:highlight w:val="none"/>
                <w:lang w:val="en-US" w:eastAsia="zh-CN" w:bidi="ar-SA"/>
              </w:rPr>
              <w:t>日 10:</w:t>
            </w:r>
            <w:r>
              <w:rPr>
                <w:rFonts w:hint="eastAsia" w:ascii="宋体" w:hAnsi="宋体" w:cs="宋体"/>
                <w:kern w:val="2"/>
                <w:sz w:val="24"/>
                <w:szCs w:val="24"/>
                <w:highlight w:val="none"/>
                <w:lang w:val="en-US" w:eastAsia="zh-CN" w:bidi="ar-SA"/>
              </w:rPr>
              <w:t>00</w:t>
            </w:r>
            <w:r>
              <w:rPr>
                <w:rFonts w:hint="eastAsia" w:ascii="宋体" w:hAnsi="宋体" w:eastAsia="宋体" w:cs="宋体"/>
                <w:b w:val="0"/>
                <w:bCs/>
                <w:kern w:val="2"/>
                <w:sz w:val="24"/>
                <w:szCs w:val="24"/>
                <w:highlight w:val="none"/>
                <w:lang w:val="en-US" w:eastAsia="zh-CN" w:bidi="ar-SA"/>
              </w:rPr>
              <w:t>（北京时间），开标后30分钟内</w:t>
            </w:r>
            <w:r>
              <w:rPr>
                <w:rFonts w:hint="eastAsia" w:ascii="宋体" w:hAnsi="宋体" w:cs="宋体"/>
                <w:b w:val="0"/>
                <w:bCs/>
                <w:kern w:val="2"/>
                <w:sz w:val="24"/>
                <w:szCs w:val="24"/>
                <w:highlight w:val="none"/>
                <w:lang w:val="en-US" w:eastAsia="zh-CN" w:bidi="ar-SA"/>
              </w:rPr>
              <w:t>投标人</w:t>
            </w:r>
            <w:r>
              <w:rPr>
                <w:rFonts w:hint="eastAsia" w:ascii="宋体" w:hAnsi="宋体" w:eastAsia="宋体" w:cs="宋体"/>
                <w:b w:val="0"/>
                <w:bCs/>
                <w:kern w:val="2"/>
                <w:sz w:val="24"/>
                <w:szCs w:val="24"/>
                <w:highlight w:val="none"/>
                <w:lang w:val="en-US" w:eastAsia="zh-CN" w:bidi="ar-SA"/>
              </w:rPr>
              <w:t>需在线解密投标文件。</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133801E">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32</w:t>
            </w:r>
          </w:p>
        </w:tc>
        <w:tc>
          <w:tcPr>
            <w:tcW w:w="2160" w:type="dxa"/>
            <w:tcBorders>
              <w:tl2br w:val="nil"/>
              <w:tr2bl w:val="nil"/>
            </w:tcBorders>
            <w:noWrap w:val="0"/>
            <w:vAlign w:val="center"/>
          </w:tcPr>
          <w:p w14:paraId="49366EA5">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投标人自递交</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有关事宜能及时通知或发送给投标人，并能及时反馈信息。否则，招标人（或采购代理机构）不承担由此（提供的联系方式无效或通讯不畅、无法联系等）引起的一切后果。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6FB99E62">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33</w:t>
            </w:r>
          </w:p>
        </w:tc>
        <w:tc>
          <w:tcPr>
            <w:tcW w:w="2160" w:type="dxa"/>
            <w:vAlign w:val="center"/>
          </w:tcPr>
          <w:p w14:paraId="36F6183D">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代理服务费</w:t>
            </w:r>
          </w:p>
        </w:tc>
        <w:tc>
          <w:tcPr>
            <w:tcW w:w="6470" w:type="dxa"/>
            <w:vAlign w:val="center"/>
          </w:tcPr>
          <w:p w14:paraId="261844FC">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代理报酬的计算方法：</w:t>
            </w:r>
          </w:p>
          <w:p w14:paraId="6941801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val="zh-CN" w:eastAsia="zh-CN"/>
              </w:rPr>
              <w:t>）1、发改价格</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2015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299号文执行</w:t>
            </w:r>
          </w:p>
          <w:p w14:paraId="70F81F8B">
            <w:pPr>
              <w:bidi w:val="0"/>
              <w:rPr>
                <w:rFonts w:hint="default" w:ascii="宋体" w:hAnsi="宋体" w:eastAsia="宋体" w:cs="宋体"/>
                <w:b/>
                <w:bCs/>
                <w:color w:val="FF0000"/>
                <w:sz w:val="24"/>
                <w:szCs w:val="24"/>
                <w:highlight w:val="none"/>
                <w:lang w:val="en-US" w:eastAsia="zh-CN"/>
              </w:rPr>
            </w:pPr>
            <w:r>
              <w:rPr>
                <w:rFonts w:hint="eastAsia" w:ascii="宋体" w:hAnsi="宋体" w:eastAsia="宋体" w:cs="宋体"/>
                <w:sz w:val="24"/>
                <w:szCs w:val="24"/>
                <w:highlight w:val="none"/>
                <w:lang w:val="zh-CN" w:eastAsia="zh-CN"/>
              </w:rPr>
              <w:t>2、代理报酬支付方式：由</w:t>
            </w:r>
            <w:r>
              <w:rPr>
                <w:rFonts w:hint="eastAsia" w:ascii="宋体" w:hAnsi="宋体" w:cs="宋体"/>
                <w:sz w:val="24"/>
                <w:szCs w:val="24"/>
                <w:highlight w:val="none"/>
                <w:lang w:val="en-US" w:eastAsia="zh-CN"/>
              </w:rPr>
              <w:t>中标</w:t>
            </w:r>
            <w:r>
              <w:rPr>
                <w:rFonts w:hint="eastAsia" w:ascii="宋体" w:hAnsi="宋体" w:cs="宋体"/>
                <w:sz w:val="24"/>
                <w:szCs w:val="24"/>
                <w:highlight w:val="none"/>
                <w:lang w:val="zh-CN" w:eastAsia="zh-CN"/>
              </w:rPr>
              <w:t>人</w:t>
            </w:r>
            <w:r>
              <w:rPr>
                <w:rFonts w:hint="eastAsia" w:ascii="宋体" w:hAnsi="宋体" w:eastAsia="宋体" w:cs="宋体"/>
                <w:sz w:val="24"/>
                <w:szCs w:val="24"/>
                <w:highlight w:val="none"/>
                <w:lang w:val="zh-CN" w:eastAsia="zh-CN"/>
              </w:rPr>
              <w:t>支付</w:t>
            </w:r>
            <w:r>
              <w:rPr>
                <w:rFonts w:hint="eastAsia" w:ascii="宋体" w:hAnsi="宋体" w:cs="宋体"/>
                <w:sz w:val="24"/>
                <w:szCs w:val="24"/>
                <w:highlight w:val="none"/>
                <w:lang w:val="zh-CN" w:eastAsia="zh-CN"/>
              </w:rPr>
              <w:t>。</w:t>
            </w:r>
          </w:p>
          <w:p w14:paraId="4F2DC2C5">
            <w:pPr>
              <w:keepNext w:val="0"/>
              <w:keepLines w:val="0"/>
              <w:widowControl/>
              <w:suppressLineNumbers w:val="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3、代理报酬的支付时间：由</w:t>
            </w:r>
            <w:r>
              <w:rPr>
                <w:rFonts w:hint="eastAsia" w:ascii="宋体" w:hAnsi="宋体" w:cs="宋体"/>
                <w:sz w:val="24"/>
                <w:szCs w:val="24"/>
                <w:highlight w:val="none"/>
                <w:lang w:val="zh-CN" w:eastAsia="zh-CN"/>
              </w:rPr>
              <w:t>中标人</w:t>
            </w:r>
            <w:r>
              <w:rPr>
                <w:rFonts w:hint="eastAsia" w:ascii="宋体" w:hAnsi="宋体" w:eastAsia="宋体" w:cs="宋体"/>
                <w:sz w:val="24"/>
                <w:szCs w:val="24"/>
                <w:highlight w:val="none"/>
                <w:lang w:val="zh-CN" w:eastAsia="zh-CN"/>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注：</w:t>
            </w:r>
            <w:r>
              <w:rPr>
                <w:rFonts w:hint="eastAsia" w:ascii="宋体" w:hAnsi="宋体" w:eastAsia="宋体" w:cs="宋体"/>
                <w:b/>
                <w:bCs/>
                <w:color w:val="000000"/>
                <w:kern w:val="0"/>
                <w:sz w:val="24"/>
                <w:szCs w:val="24"/>
                <w:highlight w:val="none"/>
                <w:lang w:val="en-US" w:eastAsia="zh-CN" w:bidi="ar"/>
              </w:rPr>
              <w:t>不论投标的结果如何，投标人均应自行承担所有与参加投标有关的全部费用。</w:t>
            </w:r>
          </w:p>
        </w:tc>
      </w:tr>
      <w:tr w14:paraId="196E1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1" w:hRule="atLeast"/>
        </w:trPr>
        <w:tc>
          <w:tcPr>
            <w:tcW w:w="1120" w:type="dxa"/>
            <w:vAlign w:val="center"/>
          </w:tcPr>
          <w:p w14:paraId="298D3FDB">
            <w:pPr>
              <w:pStyle w:val="40"/>
              <w:spacing w:before="74" w:line="400" w:lineRule="exact"/>
              <w:ind w:left="42" w:leftChars="20" w:right="42" w:rightChars="2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34</w:t>
            </w:r>
          </w:p>
        </w:tc>
        <w:tc>
          <w:tcPr>
            <w:tcW w:w="2160" w:type="dxa"/>
            <w:vAlign w:val="center"/>
          </w:tcPr>
          <w:p w14:paraId="1EBB49B4">
            <w:pPr>
              <w:bidi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确定中标人</w:t>
            </w:r>
          </w:p>
        </w:tc>
        <w:tc>
          <w:tcPr>
            <w:tcW w:w="6470" w:type="dxa"/>
            <w:vAlign w:val="center"/>
          </w:tcPr>
          <w:p w14:paraId="54122C1A">
            <w:pPr>
              <w:keepNext w:val="0"/>
              <w:keepLines w:val="0"/>
              <w:widowControl/>
              <w:suppressLineNumbers w:val="0"/>
              <w:jc w:val="left"/>
              <w:rPr>
                <w:rFonts w:hint="eastAsia"/>
                <w:color w:val="auto"/>
                <w:highlight w:val="none"/>
                <w:lang w:val="en-US" w:eastAsia="zh-CN"/>
              </w:rPr>
            </w:pPr>
            <w:r>
              <w:rPr>
                <w:rFonts w:hint="eastAsia" w:ascii="宋体" w:hAnsi="宋体" w:cs="宋体"/>
                <w:b w:val="0"/>
                <w:bCs w:val="0"/>
                <w:color w:val="auto"/>
                <w:sz w:val="24"/>
                <w:szCs w:val="24"/>
                <w:highlight w:val="none"/>
                <w:lang w:val="en-US" w:eastAsia="zh-CN"/>
              </w:rPr>
              <w:t>1、评标委员会根据综合评分情况，按照投标人综合得分由高到低的顺序，编写评标报告。同一个标项内，不同投标人得分相同的，按投标报价由低到高顺序排列；得分与投标报价均相同的，按照服务方案得分由高到低顺序推荐。若服务方案评审得分也相等，则以递交投标文件在前的优先。</w:t>
            </w:r>
          </w:p>
          <w:p w14:paraId="0D4B3BA5">
            <w:pPr>
              <w:pStyle w:val="36"/>
              <w:ind w:left="0" w:leftChars="0" w:right="-58" w:rightChars="0" w:firstLine="0" w:firstLineChars="0"/>
              <w:rPr>
                <w:rFonts w:hint="default" w:ascii="宋体" w:hAnsi="宋体" w:eastAsia="宋体" w:cs="宋体"/>
                <w:sz w:val="24"/>
                <w:szCs w:val="24"/>
                <w:highlight w:val="none"/>
                <w:lang w:val="en-US" w:eastAsia="zh-CN"/>
              </w:rPr>
            </w:pPr>
            <w:r>
              <w:rPr>
                <w:rFonts w:hint="eastAsia"/>
                <w:b/>
                <w:bCs/>
                <w:color w:val="auto"/>
                <w:highlight w:val="none"/>
                <w:lang w:val="en-US" w:eastAsia="zh-CN"/>
              </w:rPr>
              <w:t>特别提示:本项目将按上述原则推荐中标候选人;如投标人不接受，按重大偏差处理，视为不响应招标文件要求。</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0"/>
              <w:spacing w:before="74" w:line="400" w:lineRule="exact"/>
              <w:ind w:left="42" w:leftChars="20" w:right="42" w:rightChars="2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35</w:t>
            </w:r>
          </w:p>
        </w:tc>
        <w:tc>
          <w:tcPr>
            <w:tcW w:w="2160" w:type="dxa"/>
            <w:vAlign w:val="center"/>
          </w:tcPr>
          <w:p w14:paraId="0DC1F151">
            <w:pPr>
              <w:bidi w:val="0"/>
              <w:jc w:val="center"/>
              <w:rPr>
                <w:rFonts w:hint="default" w:ascii="宋体" w:hAnsi="宋体" w:cs="宋体"/>
                <w:b w:val="0"/>
                <w:bCs w:val="0"/>
                <w:sz w:val="24"/>
                <w:szCs w:val="24"/>
                <w:highlight w:val="none"/>
                <w:lang w:val="en-US" w:eastAsia="zh-CN"/>
              </w:rPr>
            </w:pPr>
            <w:r>
              <w:rPr>
                <w:rFonts w:hint="default" w:ascii="宋体" w:hAnsi="宋体" w:cs="宋体"/>
                <w:b w:val="0"/>
                <w:bCs w:val="0"/>
                <w:sz w:val="24"/>
                <w:szCs w:val="24"/>
                <w:highlight w:val="none"/>
                <w:lang w:val="en-US" w:eastAsia="zh-CN"/>
              </w:rPr>
              <w:t>政府采购政策支持</w:t>
            </w:r>
          </w:p>
        </w:tc>
        <w:tc>
          <w:tcPr>
            <w:tcW w:w="6470" w:type="dxa"/>
            <w:vAlign w:val="center"/>
          </w:tcPr>
          <w:p w14:paraId="41554B13">
            <w:pPr>
              <w:pStyle w:val="36"/>
              <w:numPr>
                <w:ilvl w:val="0"/>
                <w:numId w:val="0"/>
              </w:numPr>
              <w:ind w:leftChars="0" w:right="-58" w:rightChars="0"/>
              <w:rPr>
                <w:rFonts w:hint="eastAsia"/>
                <w:b w:val="0"/>
                <w:bCs w:val="0"/>
                <w:highlight w:val="none"/>
                <w:lang w:val="en-US" w:eastAsia="zh-CN"/>
              </w:rPr>
            </w:pPr>
            <w:r>
              <w:rPr>
                <w:rFonts w:hint="eastAsia"/>
                <w:b w:val="0"/>
                <w:bCs w:val="0"/>
                <w:highlight w:val="none"/>
                <w:lang w:val="en-US" w:eastAsia="zh-CN"/>
              </w:rPr>
              <w:t>1.促进中小企业发展政策：根据《政府采购促进中小企业发展管理办法》规定，小型或微型企业且报价产品为小型或微型企业生产的，将对该报价产品的评标报价给予10%的扣除。投标人和制造商应出具投标文件要求的《中小企业声明函》给予证明，否则评标时不予认可。投标人和制造商应对提交的中小企业声明函的真实性负责，提交的中小企业声明函不真实的，应承担相应的法律责任。</w:t>
            </w:r>
          </w:p>
          <w:p w14:paraId="79D75435">
            <w:pPr>
              <w:pStyle w:val="37"/>
              <w:rPr>
                <w:rFonts w:hint="eastAsia"/>
                <w:highlight w:val="none"/>
                <w:lang w:val="en-US" w:eastAsia="zh-CN"/>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w:t>
            </w:r>
            <w:r>
              <w:rPr>
                <w:rFonts w:hint="eastAsia" w:ascii="宋体" w:cs="Times New Roman"/>
                <w:b/>
                <w:bCs/>
                <w:color w:val="000000" w:themeColor="text1"/>
                <w:kern w:val="0"/>
                <w:sz w:val="24"/>
                <w:szCs w:val="20"/>
                <w:highlight w:val="none"/>
                <w:lang w:val="en-US" w:eastAsia="zh-CN" w:bidi="ar-SA"/>
                <w14:textFill>
                  <w14:solidFill>
                    <w14:schemeClr w14:val="tx1"/>
                  </w14:solidFill>
                </w14:textFill>
              </w:rPr>
              <w:t>招标人</w:t>
            </w: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6"/>
              <w:ind w:left="0" w:leftChars="0" w:firstLine="0" w:firstLineChars="0"/>
              <w:rPr>
                <w:rFonts w:hint="eastAsia"/>
                <w:b w:val="0"/>
                <w:bCs w:val="0"/>
                <w:highlight w:val="none"/>
                <w:lang w:val="en-US" w:eastAsia="zh-CN"/>
              </w:rPr>
            </w:pPr>
            <w:r>
              <w:rPr>
                <w:rFonts w:hint="eastAsia"/>
                <w:b w:val="0"/>
                <w:bCs w:val="0"/>
                <w:highlight w:val="none"/>
                <w:lang w:val="en-US" w:eastAsia="zh-CN"/>
              </w:rPr>
              <w:t>2.监狱企业扶持政策：投标人如为监狱企业将视同小型或微型企业，且报价产品为小型或微型企业生产的，将对该产品的评标报价给予10%的扣除。投标人为监狱企业的，应提供由省级以上监狱管理局、戒毒管理局（含新疆生产建设兵团）出具的属于监狱企业的证明文件。投标人应对提交属于监狱企业的证明文件的真实性负责，提交的监狱企业的证明文件不真实的，应承担相应的法律责任。</w:t>
            </w:r>
          </w:p>
          <w:p w14:paraId="2494DDE9">
            <w:pPr>
              <w:pStyle w:val="36"/>
              <w:ind w:left="0" w:leftChars="0" w:firstLine="0" w:firstLineChars="0"/>
              <w:rPr>
                <w:rFonts w:hint="eastAsia"/>
                <w:b w:val="0"/>
                <w:bCs w:val="0"/>
                <w:highlight w:val="none"/>
                <w:lang w:val="en-US" w:eastAsia="zh-CN"/>
              </w:rPr>
            </w:pPr>
            <w:r>
              <w:rPr>
                <w:rFonts w:hint="eastAsia"/>
                <w:b w:val="0"/>
                <w:bCs w:val="0"/>
                <w:highlight w:val="none"/>
                <w:lang w:val="en-US" w:eastAsia="zh-CN"/>
              </w:rPr>
              <w:t>3.残疾人福利性单位视同小型、微型企业。不重复享受政策。</w:t>
            </w:r>
          </w:p>
          <w:p w14:paraId="59B815A3">
            <w:pPr>
              <w:pStyle w:val="36"/>
              <w:ind w:left="0" w:leftChars="0" w:firstLine="0" w:firstLineChars="0"/>
              <w:rPr>
                <w:rFonts w:hint="eastAsia"/>
                <w:b w:val="0"/>
                <w:bCs w:val="0"/>
                <w:highlight w:val="none"/>
                <w:lang w:val="en-US" w:eastAsia="zh-CN"/>
              </w:rPr>
            </w:pPr>
            <w:r>
              <w:rPr>
                <w:rFonts w:hint="eastAsia"/>
                <w:b w:val="0"/>
                <w:bCs w:val="0"/>
                <w:highlight w:val="none"/>
                <w:lang w:val="en-US" w:eastAsia="zh-CN"/>
              </w:rPr>
              <w:t>列入财政部会同国务院有关部门发布的节能产品、环境标志产品品目清单，投标人应当提供国家确定的认证机构出具的、处于有效期之内的节能产品、环境标志产品认证证书。</w:t>
            </w:r>
          </w:p>
        </w:tc>
      </w:tr>
      <w:tr w14:paraId="56A4A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52597B81">
            <w:pPr>
              <w:pStyle w:val="40"/>
              <w:spacing w:before="74" w:line="400" w:lineRule="exact"/>
              <w:ind w:left="42" w:leftChars="20" w:right="42" w:rightChars="2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w:t>
            </w:r>
          </w:p>
        </w:tc>
        <w:tc>
          <w:tcPr>
            <w:tcW w:w="2160" w:type="dxa"/>
            <w:vAlign w:val="center"/>
          </w:tcPr>
          <w:p w14:paraId="7C5272FB">
            <w:pPr>
              <w:bidi w:val="0"/>
              <w:jc w:val="center"/>
              <w:rPr>
                <w:rFonts w:hint="default" w:ascii="宋体" w:hAnsi="宋体" w:cs="宋体"/>
                <w:b w:val="0"/>
                <w:bCs w:val="0"/>
                <w:sz w:val="24"/>
                <w:szCs w:val="24"/>
                <w:highlight w:val="none"/>
                <w:lang w:val="en-US" w:eastAsia="zh-CN"/>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2F348205">
            <w:pPr>
              <w:pStyle w:val="36"/>
              <w:ind w:left="0" w:leftChars="0" w:right="-58" w:rightChars="0" w:firstLine="0" w:firstLineChars="0"/>
              <w:rPr>
                <w:rFonts w:hint="eastAsia"/>
                <w:b w:val="0"/>
                <w:bCs w:val="0"/>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w:t>
            </w:r>
            <w:r>
              <w:rPr>
                <w:rFonts w:hint="eastAsia" w:hAnsi="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lang w:val="en-US" w:eastAsia="zh-CN"/>
                <w14:textFill>
                  <w14:solidFill>
                    <w14:schemeClr w14:val="tx1"/>
                  </w14:solidFill>
                </w14:textFill>
              </w:rPr>
              <w:t>有需求请自行踏勘</w:t>
            </w:r>
          </w:p>
        </w:tc>
      </w:tr>
      <w:tr w14:paraId="4A978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441073B2">
            <w:pPr>
              <w:pStyle w:val="40"/>
              <w:spacing w:before="74" w:line="400" w:lineRule="exact"/>
              <w:ind w:left="42" w:leftChars="20" w:right="42" w:rightChars="2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37</w:t>
            </w:r>
          </w:p>
        </w:tc>
        <w:tc>
          <w:tcPr>
            <w:tcW w:w="2160" w:type="dxa"/>
            <w:vAlign w:val="center"/>
          </w:tcPr>
          <w:p w14:paraId="2B7A8F3B">
            <w:pPr>
              <w:bidi w:val="0"/>
              <w:jc w:val="center"/>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auto"/>
                <w:kern w:val="0"/>
                <w:sz w:val="24"/>
                <w:highlight w:val="none"/>
              </w:rPr>
              <w:t>其他</w:t>
            </w:r>
          </w:p>
        </w:tc>
        <w:tc>
          <w:tcPr>
            <w:tcW w:w="6470" w:type="dxa"/>
            <w:vAlign w:val="center"/>
          </w:tcPr>
          <w:p w14:paraId="3379CF32">
            <w:pPr>
              <w:pStyle w:val="77"/>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根据“财政部 87 号令《政府采购货物服务招标投标管理办法》 ”第 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F20737">
            <w:pPr>
              <w:pStyle w:val="77"/>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服务费、</w:t>
            </w:r>
            <w:r>
              <w:rPr>
                <w:rFonts w:hint="eastAsia" w:ascii="宋体" w:hAnsi="宋体" w:eastAsia="宋体" w:cs="宋体"/>
                <w:b/>
                <w:bCs/>
                <w:color w:val="auto"/>
                <w:kern w:val="0"/>
                <w:sz w:val="24"/>
                <w:highlight w:val="none"/>
                <w:lang w:val="zh-CN"/>
              </w:rPr>
              <w:t>管理费用、财务费用、</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人工费、保险费、税金</w:t>
            </w:r>
            <w:r>
              <w:rPr>
                <w:rFonts w:hint="eastAsia" w:ascii="宋体" w:hAnsi="宋体" w:eastAsia="宋体" w:cs="宋体"/>
                <w:b/>
                <w:bCs/>
                <w:color w:val="auto"/>
                <w:kern w:val="0"/>
                <w:sz w:val="24"/>
                <w:highlight w:val="none"/>
                <w:lang w:val="zh-CN"/>
              </w:rPr>
              <w:t>等成本构成事项详细陈述。</w:t>
            </w:r>
          </w:p>
          <w:p w14:paraId="3B7CD028">
            <w:pPr>
              <w:pStyle w:val="77"/>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投标人书面说明应当签字确认</w:t>
            </w:r>
            <w:r>
              <w:rPr>
                <w:rFonts w:hint="eastAsia" w:ascii="宋体" w:hAnsi="宋体" w:eastAsia="宋体" w:cs="宋体"/>
                <w:b/>
                <w:bCs/>
                <w:color w:val="auto"/>
                <w:kern w:val="0"/>
                <w:sz w:val="24"/>
                <w:highlight w:val="none"/>
                <w:lang w:val="en-US" w:eastAsia="zh-CN"/>
              </w:rPr>
              <w:t>并</w:t>
            </w:r>
            <w:r>
              <w:rPr>
                <w:rFonts w:hint="eastAsia" w:ascii="宋体" w:hAnsi="宋体" w:eastAsia="宋体" w:cs="宋体"/>
                <w:b/>
                <w:bCs/>
                <w:color w:val="auto"/>
                <w:kern w:val="0"/>
                <w:sz w:val="24"/>
                <w:highlight w:val="none"/>
                <w:lang w:val="zh-CN"/>
              </w:rPr>
              <w:t>加盖公章，否则无效。书面说明的签字确认，投标人为法人的， 由其法定代表人或者代理人签字确认；投标人为其他组织的由其主要负责人或者代理人签字确认。</w:t>
            </w:r>
          </w:p>
          <w:p w14:paraId="139D8DBB">
            <w:pPr>
              <w:pStyle w:val="77"/>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w:t>
            </w:r>
            <w:r>
              <w:rPr>
                <w:rFonts w:hint="eastAsia" w:ascii="宋体" w:hAnsi="宋体" w:cs="宋体"/>
                <w:b/>
                <w:bCs/>
                <w:color w:val="auto"/>
                <w:kern w:val="0"/>
                <w:sz w:val="24"/>
                <w:highlight w:val="none"/>
                <w:lang w:val="zh-CN"/>
              </w:rPr>
              <w:t>投标文件</w:t>
            </w:r>
            <w:r>
              <w:rPr>
                <w:rFonts w:hint="eastAsia" w:ascii="宋体" w:hAnsi="宋体" w:eastAsia="宋体" w:cs="宋体"/>
                <w:b/>
                <w:bCs/>
                <w:color w:val="auto"/>
                <w:kern w:val="0"/>
                <w:sz w:val="24"/>
                <w:highlight w:val="none"/>
                <w:lang w:val="zh-CN"/>
              </w:rPr>
              <w:t>作为无效处理。</w:t>
            </w:r>
          </w:p>
          <w:p w14:paraId="4F0A8698">
            <w:pPr>
              <w:pStyle w:val="36"/>
              <w:ind w:left="0" w:leftChars="0" w:right="-58" w:righ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kern w:val="0"/>
                <w:sz w:val="24"/>
                <w:highlight w:val="none"/>
                <w:lang w:val="zh-CN"/>
              </w:rPr>
              <w:t>投标人应当在投标截止前提前准好上述审查资料以备评标委员会审查，提供书面说明的有效时间为 30 分钟，逾期提供或者未提供的，评标委员会将其投标文件作为无效处理。</w:t>
            </w:r>
          </w:p>
        </w:tc>
      </w:tr>
    </w:tbl>
    <w:p w14:paraId="0FEE346F">
      <w:pPr>
        <w:pStyle w:val="41"/>
        <w:widowControl w:val="0"/>
        <w:spacing w:before="0" w:beforeAutospacing="0" w:after="0" w:afterAutospacing="0" w:line="360" w:lineRule="auto"/>
        <w:jc w:val="both"/>
        <w:rPr>
          <w:rFonts w:hint="eastAsia"/>
          <w:b/>
          <w:bCs/>
          <w:color w:val="auto"/>
          <w:sz w:val="24"/>
          <w:szCs w:val="24"/>
          <w:highlight w:val="none"/>
        </w:rPr>
      </w:pPr>
    </w:p>
    <w:p w14:paraId="2FD7991D">
      <w:pPr>
        <w:pStyle w:val="41"/>
        <w:widowControl w:val="0"/>
        <w:spacing w:before="0" w:beforeAutospacing="0" w:after="0" w:afterAutospacing="0" w:line="360" w:lineRule="auto"/>
        <w:ind w:firstLine="482" w:firstLineChars="200"/>
        <w:jc w:val="both"/>
        <w:rPr>
          <w:bCs/>
          <w:color w:val="auto"/>
          <w:sz w:val="28"/>
          <w:highlight w:val="none"/>
        </w:rPr>
      </w:pPr>
      <w:r>
        <w:rPr>
          <w:rFonts w:hint="eastAsia"/>
          <w:b/>
          <w:bCs/>
          <w:color w:val="auto"/>
          <w:sz w:val="24"/>
          <w:szCs w:val="24"/>
          <w:highlight w:val="none"/>
        </w:rPr>
        <w:t>注：投标人必须认真阅读</w:t>
      </w:r>
      <w:r>
        <w:rPr>
          <w:rFonts w:hint="eastAsia"/>
          <w:b/>
          <w:bCs/>
          <w:color w:val="auto"/>
          <w:sz w:val="24"/>
          <w:szCs w:val="24"/>
          <w:highlight w:val="none"/>
          <w:lang w:eastAsia="zh-CN"/>
        </w:rPr>
        <w:t>招标文件</w:t>
      </w:r>
      <w:r>
        <w:rPr>
          <w:rFonts w:hint="eastAsia"/>
          <w:b/>
          <w:bCs/>
          <w:color w:val="auto"/>
          <w:sz w:val="24"/>
          <w:szCs w:val="24"/>
          <w:highlight w:val="none"/>
        </w:rPr>
        <w:t>中所有的事项、格式、条款和</w:t>
      </w:r>
      <w:r>
        <w:rPr>
          <w:rFonts w:hint="eastAsia"/>
          <w:b/>
          <w:bCs/>
          <w:color w:val="auto"/>
          <w:sz w:val="24"/>
          <w:szCs w:val="24"/>
          <w:highlight w:val="none"/>
          <w:lang w:eastAsia="zh-CN"/>
        </w:rPr>
        <w:t>招标人需求</w:t>
      </w:r>
      <w:r>
        <w:rPr>
          <w:rFonts w:hint="eastAsia"/>
          <w:b/>
          <w:bCs/>
          <w:color w:val="auto"/>
          <w:sz w:val="24"/>
          <w:szCs w:val="24"/>
          <w:highlight w:val="none"/>
        </w:rPr>
        <w:t>等。投标人没有按照</w:t>
      </w:r>
      <w:r>
        <w:rPr>
          <w:rFonts w:hint="eastAsia"/>
          <w:b/>
          <w:bCs/>
          <w:color w:val="auto"/>
          <w:sz w:val="24"/>
          <w:szCs w:val="24"/>
          <w:highlight w:val="none"/>
          <w:lang w:eastAsia="zh-CN"/>
        </w:rPr>
        <w:t>招标文件</w:t>
      </w:r>
      <w:r>
        <w:rPr>
          <w:rFonts w:hint="eastAsia"/>
          <w:b/>
          <w:bCs/>
          <w:color w:val="auto"/>
          <w:sz w:val="24"/>
          <w:szCs w:val="24"/>
          <w:highlight w:val="none"/>
        </w:rPr>
        <w:t>要求提交全部资料，或者投标文件没有对</w:t>
      </w:r>
      <w:r>
        <w:rPr>
          <w:rFonts w:hint="eastAsia"/>
          <w:b/>
          <w:bCs/>
          <w:color w:val="auto"/>
          <w:sz w:val="24"/>
          <w:szCs w:val="24"/>
          <w:highlight w:val="none"/>
          <w:lang w:eastAsia="zh-CN"/>
        </w:rPr>
        <w:t>招标文件</w:t>
      </w:r>
      <w:r>
        <w:rPr>
          <w:rFonts w:hint="eastAsia"/>
          <w:b/>
          <w:bCs/>
          <w:color w:val="auto"/>
          <w:sz w:val="24"/>
          <w:szCs w:val="24"/>
          <w:highlight w:val="none"/>
        </w:rPr>
        <w:t>在各方面都做出实质性响应是投标人的风险，并可能导致其投标无效或被拒绝。</w:t>
      </w:r>
      <w:bookmarkStart w:id="7" w:name="_Toc498899367"/>
      <w:bookmarkStart w:id="8" w:name="_Toc438513730"/>
      <w:bookmarkStart w:id="9" w:name="_Toc494832083"/>
      <w:bookmarkStart w:id="10" w:name="_Toc435623750"/>
      <w:bookmarkStart w:id="11" w:name="_Toc458980389"/>
      <w:bookmarkStart w:id="12" w:name="_Toc298190380"/>
      <w:bookmarkStart w:id="13" w:name="_Toc479340785"/>
      <w:bookmarkStart w:id="14" w:name="_Toc435686976"/>
      <w:bookmarkStart w:id="15" w:name="_Toc297209415"/>
      <w:bookmarkStart w:id="16" w:name="_Toc422161988"/>
      <w:bookmarkStart w:id="17" w:name="_Toc458635592"/>
      <w:bookmarkStart w:id="18" w:name="_Toc498871240"/>
      <w:bookmarkStart w:id="19" w:name="_Toc364846096"/>
      <w:bookmarkStart w:id="20" w:name="_Toc435687345"/>
      <w:bookmarkStart w:id="21" w:name="_Toc518912731"/>
      <w:bookmarkStart w:id="22" w:name="_Toc438508593"/>
      <w:bookmarkStart w:id="23" w:name="_Toc438722126"/>
      <w:bookmarkStart w:id="24" w:name="_Toc439513157"/>
      <w:bookmarkStart w:id="25" w:name="_Toc383124044"/>
      <w:bookmarkStart w:id="26" w:name="_Toc299108386"/>
      <w:bookmarkStart w:id="27" w:name="_Toc470184437"/>
      <w:bookmarkStart w:id="28" w:name="_Toc49082409"/>
      <w:bookmarkStart w:id="29" w:name="_Toc20291"/>
      <w:bookmarkStart w:id="30" w:name="_Toc298829716"/>
      <w:bookmarkStart w:id="31" w:name="_Toc479325588"/>
      <w:bookmarkStart w:id="32" w:name="_Toc477879836"/>
      <w:bookmarkStart w:id="33" w:name="_Toc298920088"/>
      <w:bookmarkStart w:id="34" w:name="_Toc414510776"/>
      <w:bookmarkStart w:id="35" w:name="_Toc356489049"/>
      <w:bookmarkStart w:id="36" w:name="_Toc298829957"/>
      <w:bookmarkStart w:id="37" w:name="_Toc487044248"/>
      <w:bookmarkStart w:id="38" w:name="_Toc418023329"/>
      <w:bookmarkStart w:id="39" w:name="_Toc438641461"/>
      <w:bookmarkStart w:id="40" w:name="_Toc422865417"/>
      <w:bookmarkStart w:id="41" w:name="_Toc435629788"/>
      <w:bookmarkStart w:id="42" w:name="_Toc435687271"/>
      <w:bookmarkStart w:id="43" w:name="_Toc365033702"/>
      <w:bookmarkStart w:id="44" w:name="_Toc343857022"/>
      <w:bookmarkStart w:id="45" w:name="_Toc380533806"/>
      <w:bookmarkStart w:id="46" w:name="_Toc350417820"/>
      <w:bookmarkStart w:id="47" w:name="_Toc425347658"/>
      <w:bookmarkStart w:id="48" w:name="_Toc49135195"/>
      <w:bookmarkStart w:id="49" w:name="_Toc435629834"/>
      <w:bookmarkStart w:id="50" w:name="_Toc416208482"/>
      <w:bookmarkStart w:id="51" w:name="_Toc439679264"/>
      <w:bookmarkStart w:id="52" w:name="_Toc439513441"/>
      <w:bookmarkStart w:id="53" w:name="_Toc486969375"/>
      <w:bookmarkStart w:id="54" w:name="_Toc25778"/>
    </w:p>
    <w:p w14:paraId="5DCA5DB1">
      <w:pPr>
        <w:rPr>
          <w:bCs/>
          <w:color w:val="auto"/>
          <w:sz w:val="28"/>
          <w:highlight w:val="none"/>
        </w:rPr>
      </w:pPr>
      <w:r>
        <w:rPr>
          <w:rFonts w:hint="eastAsia"/>
          <w:bCs/>
          <w:color w:val="auto"/>
          <w:sz w:val="28"/>
          <w:highlight w:val="none"/>
        </w:rPr>
        <w:br w:type="page"/>
      </w:r>
    </w:p>
    <w:p w14:paraId="6EB81993">
      <w:pPr>
        <w:pStyle w:val="4"/>
        <w:numPr>
          <w:ilvl w:val="0"/>
          <w:numId w:val="3"/>
        </w:numPr>
        <w:tabs>
          <w:tab w:val="left" w:pos="425"/>
          <w:tab w:val="clear" w:pos="147"/>
        </w:tabs>
        <w:ind w:left="425"/>
        <w:rPr>
          <w:bCs/>
          <w:color w:val="auto"/>
          <w:sz w:val="28"/>
          <w:highlight w:val="none"/>
        </w:rPr>
      </w:pPr>
      <w:r>
        <w:rPr>
          <w:rFonts w:hint="eastAsia"/>
          <w:bCs/>
          <w:color w:val="auto"/>
          <w:sz w:val="28"/>
          <w:highlight w:val="none"/>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3"/>
        </w:numPr>
        <w:tabs>
          <w:tab w:val="left" w:pos="525"/>
          <w:tab w:val="left" w:pos="567"/>
          <w:tab w:val="left" w:pos="630"/>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资金来源</w:t>
      </w:r>
    </w:p>
    <w:p w14:paraId="540077C7">
      <w:pPr>
        <w:spacing w:line="360" w:lineRule="auto"/>
        <w:ind w:firstLine="482" w:firstLineChars="200"/>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财政资金</w:t>
      </w:r>
    </w:p>
    <w:p w14:paraId="5DD8ED2D">
      <w:pPr>
        <w:numPr>
          <w:ilvl w:val="1"/>
          <w:numId w:val="3"/>
        </w:numPr>
        <w:tabs>
          <w:tab w:val="left" w:pos="525"/>
          <w:tab w:val="left" w:pos="567"/>
          <w:tab w:val="left" w:pos="630"/>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适用范围</w:t>
      </w:r>
    </w:p>
    <w:p w14:paraId="241FF36B">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依据《中华人民共和国政府采购法》等有关政府采购的法律法规制定本须知。</w:t>
      </w:r>
    </w:p>
    <w:p w14:paraId="64D0BA63">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、采购代理机构、</w:t>
      </w:r>
      <w:r>
        <w:rPr>
          <w:rFonts w:hint="eastAsia" w:ascii="宋体" w:hAnsi="宋体"/>
          <w:color w:val="auto"/>
          <w:sz w:val="24"/>
          <w:highlight w:val="none"/>
          <w:lang w:eastAsia="zh-CN"/>
        </w:rPr>
        <w:t>投标人</w:t>
      </w:r>
      <w:r>
        <w:rPr>
          <w:rFonts w:hint="eastAsia" w:ascii="宋体" w:hAnsi="宋体"/>
          <w:color w:val="auto"/>
          <w:sz w:val="24"/>
          <w:highlight w:val="none"/>
        </w:rPr>
        <w:t>及各方当事人适用本须知。</w:t>
      </w:r>
    </w:p>
    <w:p w14:paraId="3CE404D8">
      <w:pPr>
        <w:numPr>
          <w:ilvl w:val="1"/>
          <w:numId w:val="3"/>
        </w:numPr>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关于定标方式</w:t>
      </w:r>
    </w:p>
    <w:p w14:paraId="7E5764A2">
      <w:pPr>
        <w:spacing w:line="360" w:lineRule="auto"/>
        <w:ind w:firstLine="480" w:firstLineChars="200"/>
        <w:rPr>
          <w:rFonts w:ascii="宋体" w:hAnsi="宋体"/>
          <w:color w:val="auto"/>
          <w:highlight w:val="none"/>
        </w:rPr>
      </w:pPr>
      <w:r>
        <w:rPr>
          <w:rFonts w:hint="eastAsia" w:ascii="宋体" w:hAnsi="宋体"/>
          <w:bCs/>
          <w:color w:val="auto"/>
          <w:sz w:val="24"/>
          <w:highlight w:val="none"/>
        </w:rPr>
        <w:t>本次招标采用一次报价一次评标定标的方式；</w:t>
      </w:r>
      <w:r>
        <w:rPr>
          <w:rFonts w:hint="eastAsia" w:ascii="宋体" w:hAnsi="宋体"/>
          <w:bCs/>
          <w:color w:val="auto"/>
          <w:sz w:val="24"/>
          <w:highlight w:val="none"/>
          <w:lang w:eastAsia="zh-CN"/>
        </w:rPr>
        <w:t>招标人</w:t>
      </w:r>
      <w:r>
        <w:rPr>
          <w:rFonts w:hint="eastAsia" w:ascii="宋体" w:hAnsi="宋体"/>
          <w:bCs/>
          <w:color w:val="auto"/>
          <w:sz w:val="24"/>
          <w:highlight w:val="none"/>
        </w:rPr>
        <w:t>拒绝接受有选择性报价的投标。</w:t>
      </w:r>
    </w:p>
    <w:p w14:paraId="140BD53D">
      <w:pPr>
        <w:numPr>
          <w:ilvl w:val="1"/>
          <w:numId w:val="3"/>
        </w:numPr>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定义</w:t>
      </w:r>
    </w:p>
    <w:p w14:paraId="046EFD7B">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：是指</w:t>
      </w:r>
      <w:r>
        <w:rPr>
          <w:rFonts w:hint="eastAsia" w:ascii="宋体" w:hAnsi="宋体"/>
          <w:color w:val="auto"/>
          <w:sz w:val="24"/>
          <w:highlight w:val="none"/>
          <w:lang w:eastAsia="zh-CN"/>
        </w:rPr>
        <w:t>新疆维吾尔自治区库尔勒开发区某单位</w:t>
      </w:r>
      <w:r>
        <w:rPr>
          <w:rFonts w:hint="eastAsia" w:ascii="宋体" w:hAnsi="宋体"/>
          <w:color w:val="auto"/>
          <w:sz w:val="24"/>
          <w:highlight w:val="none"/>
        </w:rPr>
        <w:t>。</w:t>
      </w:r>
    </w:p>
    <w:p w14:paraId="791555AD">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采购代理机构：是指</w:t>
      </w:r>
      <w:r>
        <w:rPr>
          <w:rFonts w:hint="eastAsia" w:ascii="宋体" w:hAnsi="宋体"/>
          <w:color w:val="auto"/>
          <w:sz w:val="24"/>
          <w:highlight w:val="none"/>
          <w:lang w:eastAsia="zh-CN"/>
        </w:rPr>
        <w:t>新疆国腾工程项目管理咨询有限公司</w:t>
      </w:r>
      <w:r>
        <w:rPr>
          <w:rFonts w:hint="eastAsia" w:ascii="宋体" w:hAnsi="宋体"/>
          <w:color w:val="auto"/>
          <w:sz w:val="24"/>
          <w:highlight w:val="none"/>
        </w:rPr>
        <w:t>。</w:t>
      </w:r>
    </w:p>
    <w:p w14:paraId="520BFC75">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投标人：是指向采购代理机构提交投标文件的</w:t>
      </w:r>
      <w:r>
        <w:rPr>
          <w:rFonts w:hint="eastAsia" w:ascii="宋体" w:hAnsi="宋体"/>
          <w:color w:val="auto"/>
          <w:sz w:val="24"/>
          <w:highlight w:val="none"/>
          <w:lang w:eastAsia="zh-CN"/>
        </w:rPr>
        <w:t>投标人</w:t>
      </w:r>
      <w:r>
        <w:rPr>
          <w:rFonts w:hint="eastAsia" w:ascii="宋体" w:hAnsi="宋体"/>
          <w:color w:val="auto"/>
          <w:sz w:val="24"/>
          <w:highlight w:val="none"/>
        </w:rPr>
        <w:t>。</w:t>
      </w:r>
    </w:p>
    <w:p w14:paraId="216F68AB">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中标人：是指经合法招、投标程序评选出来的投标人。</w:t>
      </w:r>
    </w:p>
    <w:p w14:paraId="12186AFB">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货物</w:t>
      </w:r>
      <w:r>
        <w:rPr>
          <w:rFonts w:hint="eastAsia" w:ascii="宋体" w:hAnsi="宋体"/>
          <w:color w:val="auto"/>
          <w:sz w:val="24"/>
          <w:highlight w:val="none"/>
        </w:rPr>
        <w:t>：是指投标人按</w:t>
      </w:r>
      <w:r>
        <w:rPr>
          <w:rFonts w:hint="eastAsia" w:ascii="宋体" w:hAnsi="宋体"/>
          <w:color w:val="auto"/>
          <w:sz w:val="24"/>
          <w:highlight w:val="none"/>
          <w:lang w:eastAsia="zh-CN"/>
        </w:rPr>
        <w:t>招标文件</w:t>
      </w:r>
      <w:r>
        <w:rPr>
          <w:rFonts w:hint="eastAsia" w:ascii="宋体" w:hAnsi="宋体"/>
          <w:color w:val="auto"/>
          <w:sz w:val="24"/>
          <w:highlight w:val="none"/>
        </w:rPr>
        <w:t>规定，须向</w:t>
      </w:r>
      <w:r>
        <w:rPr>
          <w:rFonts w:hint="eastAsia" w:ascii="宋体" w:hAnsi="宋体"/>
          <w:color w:val="auto"/>
          <w:sz w:val="24"/>
          <w:highlight w:val="none"/>
          <w:lang w:eastAsia="zh-CN"/>
        </w:rPr>
        <w:t>招标人</w:t>
      </w:r>
      <w:r>
        <w:rPr>
          <w:rFonts w:hint="eastAsia" w:ascii="宋体" w:hAnsi="宋体"/>
          <w:color w:val="auto"/>
          <w:sz w:val="24"/>
          <w:highlight w:val="none"/>
        </w:rPr>
        <w:t>提供的</w:t>
      </w:r>
      <w:r>
        <w:rPr>
          <w:rFonts w:hint="eastAsia" w:ascii="宋体" w:hAnsi="宋体"/>
          <w:color w:val="auto"/>
          <w:sz w:val="24"/>
          <w:highlight w:val="none"/>
          <w:lang w:eastAsia="zh-CN"/>
        </w:rPr>
        <w:t>货物</w:t>
      </w:r>
      <w:r>
        <w:rPr>
          <w:rFonts w:hint="eastAsia" w:ascii="宋体" w:hAnsi="宋体"/>
          <w:color w:val="auto"/>
          <w:sz w:val="24"/>
          <w:highlight w:val="none"/>
        </w:rPr>
        <w:t>、备件、工具、手册及其它技术资料和材料。</w:t>
      </w:r>
    </w:p>
    <w:p w14:paraId="00C1D317">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服务：是指</w:t>
      </w:r>
      <w:r>
        <w:rPr>
          <w:rFonts w:hint="eastAsia" w:ascii="宋体" w:hAnsi="宋体"/>
          <w:color w:val="auto"/>
          <w:sz w:val="24"/>
          <w:highlight w:val="none"/>
          <w:lang w:eastAsia="zh-CN"/>
        </w:rPr>
        <w:t>招标文件</w:t>
      </w:r>
      <w:r>
        <w:rPr>
          <w:rFonts w:hint="eastAsia" w:ascii="宋体" w:hAnsi="宋体"/>
          <w:color w:val="auto"/>
          <w:sz w:val="24"/>
          <w:highlight w:val="none"/>
        </w:rPr>
        <w:t>规定投标人须承担的有关服务。</w:t>
      </w:r>
    </w:p>
    <w:p w14:paraId="2532D54A">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实质性响应：是指符合</w:t>
      </w:r>
      <w:r>
        <w:rPr>
          <w:rFonts w:hint="eastAsia" w:ascii="宋体" w:hAnsi="宋体"/>
          <w:color w:val="auto"/>
          <w:sz w:val="24"/>
          <w:highlight w:val="none"/>
          <w:lang w:eastAsia="zh-CN"/>
        </w:rPr>
        <w:t>招标文件</w:t>
      </w:r>
      <w:r>
        <w:rPr>
          <w:rFonts w:hint="eastAsia" w:ascii="宋体" w:hAnsi="宋体"/>
          <w:color w:val="auto"/>
          <w:sz w:val="24"/>
          <w:highlight w:val="none"/>
        </w:rPr>
        <w:t>的要求、条款、条件和规定，且没有重大偏离或保留。</w:t>
      </w:r>
    </w:p>
    <w:p w14:paraId="7127C140">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重大偏离或保留：是指投标文件中影响到</w:t>
      </w:r>
      <w:r>
        <w:rPr>
          <w:rFonts w:hint="eastAsia" w:ascii="宋体" w:hAnsi="宋体"/>
          <w:color w:val="auto"/>
          <w:sz w:val="24"/>
          <w:highlight w:val="none"/>
          <w:lang w:eastAsia="zh-CN"/>
        </w:rPr>
        <w:t>招标文件</w:t>
      </w:r>
      <w:r>
        <w:rPr>
          <w:rFonts w:hint="eastAsia" w:ascii="宋体" w:hAnsi="宋体"/>
          <w:color w:val="auto"/>
          <w:sz w:val="24"/>
          <w:highlight w:val="none"/>
        </w:rPr>
        <w:t>规定的货物和服务质量或限制了</w:t>
      </w:r>
      <w:r>
        <w:rPr>
          <w:rFonts w:hint="eastAsia" w:ascii="宋体" w:hAnsi="宋体"/>
          <w:color w:val="auto"/>
          <w:sz w:val="24"/>
          <w:highlight w:val="none"/>
          <w:lang w:eastAsia="zh-CN"/>
        </w:rPr>
        <w:t>招标人</w:t>
      </w:r>
      <w:r>
        <w:rPr>
          <w:rFonts w:hint="eastAsia" w:ascii="宋体" w:hAnsi="宋体"/>
          <w:color w:val="auto"/>
          <w:sz w:val="24"/>
          <w:highlight w:val="none"/>
        </w:rPr>
        <w:t>的权利/投标人的义务的规定，而认可该等规定偏离将影响到其他投标人的公平竞争地位。</w:t>
      </w:r>
    </w:p>
    <w:p w14:paraId="14D68C84">
      <w:pPr>
        <w:numPr>
          <w:ilvl w:val="2"/>
          <w:numId w:val="3"/>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投标保证金：指投标人按照本</w:t>
      </w:r>
      <w:r>
        <w:rPr>
          <w:rFonts w:hint="eastAsia" w:ascii="宋体" w:hAnsi="宋体"/>
          <w:color w:val="auto"/>
          <w:sz w:val="24"/>
          <w:highlight w:val="none"/>
          <w:lang w:eastAsia="zh-CN"/>
        </w:rPr>
        <w:t>招标文件</w:t>
      </w:r>
      <w:r>
        <w:rPr>
          <w:rFonts w:hint="eastAsia" w:ascii="宋体" w:hAnsi="宋体"/>
          <w:color w:val="auto"/>
          <w:sz w:val="24"/>
          <w:highlight w:val="none"/>
        </w:rPr>
        <w:t>规定向采购代理机构或</w:t>
      </w:r>
      <w:r>
        <w:rPr>
          <w:rFonts w:hint="eastAsia" w:ascii="宋体" w:hAnsi="宋体"/>
          <w:color w:val="auto"/>
          <w:sz w:val="24"/>
          <w:highlight w:val="none"/>
          <w:lang w:eastAsia="zh-CN"/>
        </w:rPr>
        <w:t>招标人</w:t>
      </w:r>
      <w:r>
        <w:rPr>
          <w:rFonts w:hint="eastAsia" w:ascii="宋体" w:hAnsi="宋体"/>
          <w:color w:val="auto"/>
          <w:sz w:val="24"/>
          <w:highlight w:val="none"/>
        </w:rPr>
        <w:t>提交的款项。采购代理机构或者</w:t>
      </w:r>
      <w:r>
        <w:rPr>
          <w:rFonts w:hint="eastAsia" w:ascii="宋体" w:hAnsi="宋体"/>
          <w:color w:val="auto"/>
          <w:sz w:val="24"/>
          <w:highlight w:val="none"/>
          <w:lang w:eastAsia="zh-CN"/>
        </w:rPr>
        <w:t>招标人</w:t>
      </w:r>
      <w:r>
        <w:rPr>
          <w:rFonts w:hint="eastAsia" w:ascii="宋体" w:hAnsi="宋体"/>
          <w:color w:val="auto"/>
          <w:sz w:val="24"/>
          <w:highlight w:val="none"/>
        </w:rPr>
        <w:t>因投标人的行为而蒙受损失之时，采购代理机构和</w:t>
      </w:r>
      <w:r>
        <w:rPr>
          <w:rFonts w:hint="eastAsia" w:ascii="宋体" w:hAnsi="宋体"/>
          <w:color w:val="auto"/>
          <w:sz w:val="24"/>
          <w:highlight w:val="none"/>
          <w:lang w:eastAsia="zh-CN"/>
        </w:rPr>
        <w:t>招标人</w:t>
      </w:r>
      <w:r>
        <w:rPr>
          <w:rFonts w:hint="eastAsia" w:ascii="宋体" w:hAnsi="宋体"/>
          <w:color w:val="auto"/>
          <w:sz w:val="24"/>
          <w:highlight w:val="none"/>
        </w:rPr>
        <w:t>可根据规定予以没收的款项。</w:t>
      </w:r>
    </w:p>
    <w:p w14:paraId="2859C3AA">
      <w:pPr>
        <w:numPr>
          <w:ilvl w:val="2"/>
          <w:numId w:val="3"/>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合同期、</w:t>
      </w:r>
      <w:r>
        <w:rPr>
          <w:rFonts w:hint="eastAsia" w:ascii="宋体" w:hAnsi="宋体"/>
          <w:color w:val="auto"/>
          <w:sz w:val="24"/>
          <w:highlight w:val="none"/>
          <w:lang w:eastAsia="zh-CN"/>
        </w:rPr>
        <w:t>供货期限</w:t>
      </w:r>
      <w:r>
        <w:rPr>
          <w:rFonts w:hint="eastAsia" w:ascii="宋体" w:hAnsi="宋体"/>
          <w:color w:val="auto"/>
          <w:sz w:val="24"/>
          <w:highlight w:val="none"/>
        </w:rPr>
        <w:t>：是指签订采购合同之日起至按要求交货并通过验收的期限。</w:t>
      </w:r>
    </w:p>
    <w:p w14:paraId="2CA45227">
      <w:pPr>
        <w:numPr>
          <w:ilvl w:val="2"/>
          <w:numId w:val="3"/>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日期、天数、时间：无特别说明时是指公历日及北京时间。</w:t>
      </w:r>
    </w:p>
    <w:p w14:paraId="61FD9669">
      <w:pPr>
        <w:numPr>
          <w:ilvl w:val="2"/>
          <w:numId w:val="3"/>
        </w:numPr>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lang w:eastAsia="zh-CN"/>
        </w:rPr>
        <w:t>招标文件</w:t>
      </w:r>
      <w:r>
        <w:rPr>
          <w:rFonts w:hint="eastAsia" w:ascii="宋体" w:hAnsi="宋体"/>
          <w:color w:val="auto"/>
          <w:sz w:val="24"/>
          <w:highlight w:val="none"/>
        </w:rPr>
        <w:t>中的标题或题名仅起引导作用，而不应该作为对</w:t>
      </w:r>
      <w:r>
        <w:rPr>
          <w:rFonts w:hint="eastAsia" w:ascii="宋体" w:hAnsi="宋体"/>
          <w:color w:val="auto"/>
          <w:sz w:val="24"/>
          <w:highlight w:val="none"/>
          <w:lang w:eastAsia="zh-CN"/>
        </w:rPr>
        <w:t>招标文件</w:t>
      </w:r>
      <w:r>
        <w:rPr>
          <w:rFonts w:hint="eastAsia" w:ascii="宋体" w:hAnsi="宋体"/>
          <w:color w:val="auto"/>
          <w:sz w:val="24"/>
          <w:highlight w:val="none"/>
        </w:rPr>
        <w:t>内容的理解或解释。</w:t>
      </w:r>
    </w:p>
    <w:p w14:paraId="439A1831">
      <w:pPr>
        <w:numPr>
          <w:ilvl w:val="1"/>
          <w:numId w:val="3"/>
        </w:numPr>
        <w:tabs>
          <w:tab w:val="left" w:pos="525"/>
          <w:tab w:val="left" w:pos="567"/>
          <w:tab w:val="left" w:pos="630"/>
          <w:tab w:val="clear" w:pos="289"/>
        </w:tabs>
        <w:spacing w:line="360" w:lineRule="auto"/>
        <w:ind w:left="567"/>
        <w:outlineLvl w:val="3"/>
        <w:rPr>
          <w:rFonts w:ascii="宋体" w:hAnsi="宋体"/>
          <w:b/>
          <w:color w:val="auto"/>
          <w:sz w:val="24"/>
          <w:highlight w:val="none"/>
        </w:rPr>
      </w:pPr>
      <w:bookmarkStart w:id="55" w:name="_Toc264616629"/>
      <w:r>
        <w:rPr>
          <w:rFonts w:hint="eastAsia" w:ascii="宋体" w:hAnsi="宋体"/>
          <w:b/>
          <w:color w:val="auto"/>
          <w:sz w:val="24"/>
          <w:highlight w:val="none"/>
        </w:rPr>
        <w:t>应遵循的原则</w:t>
      </w:r>
      <w:bookmarkEnd w:id="55"/>
    </w:p>
    <w:p w14:paraId="50D05962">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遵循公开、公平、公正和诚实信用原则。</w:t>
      </w:r>
    </w:p>
    <w:p w14:paraId="1A05A0B5">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坚持价格合理、质量优先、服务优质。</w:t>
      </w:r>
    </w:p>
    <w:p w14:paraId="1CDDF26D">
      <w:pPr>
        <w:numPr>
          <w:ilvl w:val="2"/>
          <w:numId w:val="3"/>
        </w:numPr>
        <w:tabs>
          <w:tab w:val="left" w:pos="624"/>
          <w:tab w:val="left" w:pos="735"/>
          <w:tab w:val="clear" w:pos="1050"/>
        </w:tabs>
        <w:spacing w:line="360" w:lineRule="auto"/>
        <w:ind w:left="735" w:hanging="735"/>
        <w:rPr>
          <w:rFonts w:ascii="Verdana" w:hAnsi="Verdana"/>
          <w:color w:val="auto"/>
          <w:sz w:val="24"/>
          <w:highlight w:val="none"/>
        </w:rPr>
      </w:pPr>
      <w:r>
        <w:rPr>
          <w:rFonts w:hint="eastAsia" w:ascii="宋体" w:hAnsi="宋体"/>
          <w:color w:val="auto"/>
          <w:sz w:val="24"/>
          <w:highlight w:val="none"/>
        </w:rPr>
        <w:t>利用</w:t>
      </w:r>
      <w:r>
        <w:rPr>
          <w:rFonts w:hint="eastAsia" w:ascii="Verdana" w:hAnsi="Verdana"/>
          <w:color w:val="auto"/>
          <w:sz w:val="24"/>
          <w:highlight w:val="none"/>
        </w:rPr>
        <w:t>法律手段强化竞争机制，贯彻统一、规范、简化、高效的要求。</w:t>
      </w:r>
    </w:p>
    <w:p w14:paraId="7FD11E06">
      <w:pPr>
        <w:numPr>
          <w:ilvl w:val="1"/>
          <w:numId w:val="3"/>
        </w:numPr>
        <w:tabs>
          <w:tab w:val="left" w:pos="525"/>
          <w:tab w:val="left" w:pos="567"/>
          <w:tab w:val="left" w:pos="630"/>
          <w:tab w:val="clear" w:pos="289"/>
        </w:tabs>
        <w:snapToGrid w:val="0"/>
        <w:spacing w:line="360" w:lineRule="auto"/>
        <w:ind w:left="567"/>
        <w:outlineLvl w:val="3"/>
        <w:rPr>
          <w:rFonts w:ascii="宋体" w:hAnsi="宋体"/>
          <w:b/>
          <w:color w:val="auto"/>
          <w:sz w:val="24"/>
          <w:highlight w:val="none"/>
        </w:rPr>
      </w:pPr>
      <w:bookmarkStart w:id="56" w:name="_Toc264616632"/>
      <w:r>
        <w:rPr>
          <w:rFonts w:hint="eastAsia" w:ascii="宋体" w:hAnsi="宋体"/>
          <w:b/>
          <w:color w:val="auto"/>
          <w:sz w:val="24"/>
          <w:highlight w:val="none"/>
        </w:rPr>
        <w:t>合格的货物和服务</w:t>
      </w:r>
      <w:bookmarkEnd w:id="56"/>
    </w:p>
    <w:p w14:paraId="39541454">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提供的所有货物及服务，其来源地均应为中华人民共和国或与中华人民共和国有官方贸易关系的国家或地区。</w:t>
      </w:r>
    </w:p>
    <w:p w14:paraId="41DCB6B5">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提供的所有货物和服务，其质量、技术等特征必须符合国家、行业现行的标准及</w:t>
      </w:r>
      <w:r>
        <w:rPr>
          <w:rFonts w:hint="eastAsia" w:ascii="宋体" w:hAnsi="宋体"/>
          <w:color w:val="auto"/>
          <w:sz w:val="24"/>
          <w:highlight w:val="none"/>
          <w:lang w:eastAsia="zh-CN"/>
        </w:rPr>
        <w:t>招标人需求</w:t>
      </w:r>
      <w:r>
        <w:rPr>
          <w:rFonts w:ascii="宋体" w:hAnsi="宋体"/>
          <w:color w:val="auto"/>
          <w:sz w:val="24"/>
          <w:highlight w:val="none"/>
        </w:rPr>
        <w:t>。</w:t>
      </w:r>
    </w:p>
    <w:p w14:paraId="691215EF">
      <w:pPr>
        <w:numPr>
          <w:ilvl w:val="2"/>
          <w:numId w:val="3"/>
        </w:numPr>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ascii="宋体" w:hAnsi="宋体"/>
          <w:color w:val="auto"/>
          <w:sz w:val="24"/>
          <w:highlight w:val="none"/>
        </w:rPr>
        <w:t>将拒绝接受不合格的货物和服务，由此产生的费用及相关后果均由</w:t>
      </w:r>
      <w:r>
        <w:rPr>
          <w:rFonts w:hint="eastAsia" w:ascii="宋体" w:hAnsi="宋体"/>
          <w:color w:val="auto"/>
          <w:sz w:val="24"/>
          <w:highlight w:val="none"/>
        </w:rPr>
        <w:t>投标人</w:t>
      </w:r>
      <w:r>
        <w:rPr>
          <w:rFonts w:ascii="宋体" w:hAnsi="宋体"/>
          <w:color w:val="auto"/>
          <w:sz w:val="24"/>
          <w:highlight w:val="none"/>
        </w:rPr>
        <w:t>自行承担。</w:t>
      </w:r>
    </w:p>
    <w:p w14:paraId="203161D5">
      <w:pPr>
        <w:numPr>
          <w:ilvl w:val="2"/>
          <w:numId w:val="3"/>
        </w:numPr>
        <w:tabs>
          <w:tab w:val="left" w:pos="624"/>
          <w:tab w:val="left" w:pos="735"/>
          <w:tab w:val="clear" w:pos="1050"/>
        </w:tabs>
        <w:spacing w:line="360" w:lineRule="auto"/>
        <w:ind w:left="735" w:hanging="735"/>
        <w:rPr>
          <w:rFonts w:ascii="宋体" w:hAnsi="宋体"/>
          <w:b/>
          <w:color w:val="auto"/>
          <w:sz w:val="24"/>
          <w:highlight w:val="none"/>
        </w:rPr>
      </w:pPr>
      <w:r>
        <w:rPr>
          <w:rFonts w:hint="eastAsia" w:ascii="宋体" w:hAnsi="宋体"/>
          <w:color w:val="auto"/>
          <w:sz w:val="24"/>
          <w:highlight w:val="none"/>
        </w:rPr>
        <w:t>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如因第三方提出其专利权、商标权或其他知识产权的侵权之诉，则一切法律责任由</w:t>
      </w:r>
      <w:r>
        <w:rPr>
          <w:rFonts w:hint="eastAsia" w:ascii="宋体" w:hAnsi="宋体" w:cs="宋体"/>
          <w:color w:val="auto"/>
          <w:sz w:val="24"/>
          <w:highlight w:val="none"/>
        </w:rPr>
        <w:t>投标人</w:t>
      </w:r>
      <w:r>
        <w:rPr>
          <w:rFonts w:hint="eastAsia" w:ascii="宋体" w:hAnsi="宋体"/>
          <w:color w:val="auto"/>
          <w:sz w:val="24"/>
          <w:highlight w:val="none"/>
        </w:rPr>
        <w:t>承担。</w:t>
      </w:r>
    </w:p>
    <w:p w14:paraId="2968824C">
      <w:pPr>
        <w:numPr>
          <w:ilvl w:val="1"/>
          <w:numId w:val="3"/>
        </w:numPr>
        <w:tabs>
          <w:tab w:val="left" w:pos="525"/>
          <w:tab w:val="left" w:pos="567"/>
          <w:tab w:val="left" w:pos="630"/>
          <w:tab w:val="clear" w:pos="289"/>
        </w:tabs>
        <w:snapToGrid w:val="0"/>
        <w:spacing w:line="240" w:lineRule="auto"/>
        <w:ind w:left="567"/>
        <w:outlineLvl w:val="3"/>
        <w:rPr>
          <w:b/>
          <w:color w:val="auto"/>
          <w:sz w:val="24"/>
          <w:highlight w:val="none"/>
        </w:rPr>
      </w:pPr>
      <w:bookmarkStart w:id="57" w:name="_Toc264616633"/>
      <w:r>
        <w:rPr>
          <w:rFonts w:hint="eastAsia"/>
          <w:b/>
          <w:color w:val="auto"/>
          <w:sz w:val="24"/>
          <w:highlight w:val="none"/>
        </w:rPr>
        <w:t>保密</w:t>
      </w:r>
      <w:bookmarkEnd w:id="57"/>
    </w:p>
    <w:p w14:paraId="262C2A23">
      <w:pPr>
        <w:pStyle w:val="14"/>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auto"/>
          <w:sz w:val="24"/>
          <w:highlight w:val="none"/>
        </w:rPr>
      </w:pPr>
      <w:r>
        <w:rPr>
          <w:rFonts w:hint="eastAsia" w:hAnsi="宋体"/>
          <w:color w:val="auto"/>
          <w:sz w:val="24"/>
          <w:highlight w:val="none"/>
        </w:rPr>
        <w:t>招投标双方应分别为对方在投标文件和</w:t>
      </w:r>
      <w:r>
        <w:rPr>
          <w:rFonts w:hint="eastAsia" w:hAnsi="宋体"/>
          <w:color w:val="auto"/>
          <w:sz w:val="24"/>
          <w:highlight w:val="none"/>
          <w:lang w:eastAsia="zh-CN"/>
        </w:rPr>
        <w:t>招标文件</w:t>
      </w:r>
      <w:r>
        <w:rPr>
          <w:rFonts w:hint="eastAsia" w:hAnsi="宋体"/>
          <w:color w:val="auto"/>
          <w:sz w:val="24"/>
          <w:highlight w:val="none"/>
        </w:rPr>
        <w:t>中涉及的商业和技术等秘密保密，违者应对由此造成的后果承担责任。投标方不得将参加此次投标活动的事实进行商业性宣传。</w:t>
      </w:r>
    </w:p>
    <w:p w14:paraId="4772B4BD">
      <w:pPr>
        <w:numPr>
          <w:ilvl w:val="1"/>
          <w:numId w:val="3"/>
        </w:numPr>
        <w:tabs>
          <w:tab w:val="left" w:pos="567"/>
          <w:tab w:val="left" w:pos="630"/>
          <w:tab w:val="clear" w:pos="289"/>
        </w:tabs>
        <w:spacing w:line="360" w:lineRule="auto"/>
        <w:ind w:left="567"/>
        <w:outlineLvl w:val="3"/>
        <w:rPr>
          <w:rFonts w:ascii="宋体" w:hAnsi="宋体"/>
          <w:b/>
          <w:color w:val="auto"/>
          <w:sz w:val="24"/>
          <w:szCs w:val="24"/>
          <w:highlight w:val="none"/>
        </w:rPr>
      </w:pPr>
      <w:bookmarkStart w:id="58" w:name="_Toc278459939"/>
      <w:bookmarkStart w:id="59" w:name="_Toc278962736"/>
      <w:r>
        <w:rPr>
          <w:rFonts w:hint="eastAsia" w:ascii="宋体" w:hAnsi="宋体"/>
          <w:b/>
          <w:color w:val="auto"/>
          <w:sz w:val="24"/>
          <w:szCs w:val="24"/>
          <w:highlight w:val="none"/>
        </w:rPr>
        <w:t>质疑与</w:t>
      </w:r>
      <w:bookmarkEnd w:id="58"/>
      <w:bookmarkEnd w:id="59"/>
      <w:r>
        <w:rPr>
          <w:rFonts w:hint="eastAsia" w:ascii="宋体" w:hAnsi="宋体"/>
          <w:b/>
          <w:color w:val="auto"/>
          <w:sz w:val="24"/>
          <w:szCs w:val="24"/>
          <w:highlight w:val="none"/>
        </w:rPr>
        <w:t>投诉</w:t>
      </w:r>
    </w:p>
    <w:p w14:paraId="0043F7EA">
      <w:pPr>
        <w:numPr>
          <w:ilvl w:val="2"/>
          <w:numId w:val="3"/>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bookmarkStart w:id="60" w:name="_Toc264616637"/>
      <w:r>
        <w:rPr>
          <w:rFonts w:hint="eastAsia"/>
          <w:color w:val="auto"/>
          <w:sz w:val="24"/>
          <w:szCs w:val="24"/>
          <w:highlight w:val="none"/>
        </w:rPr>
        <w:t xml:space="preserve"> </w:t>
      </w:r>
      <w:r>
        <w:rPr>
          <w:rFonts w:hint="eastAsia"/>
          <w:color w:val="auto"/>
          <w:sz w:val="24"/>
          <w:szCs w:val="24"/>
          <w:highlight w:val="none"/>
          <w:lang w:eastAsia="zh-CN"/>
        </w:rPr>
        <w:t>投标人</w:t>
      </w:r>
      <w:r>
        <w:rPr>
          <w:rFonts w:hint="eastAsia"/>
          <w:color w:val="auto"/>
          <w:sz w:val="24"/>
          <w:szCs w:val="24"/>
          <w:highlight w:val="none"/>
        </w:rPr>
        <w:t>认为</w:t>
      </w:r>
      <w:r>
        <w:rPr>
          <w:rFonts w:hint="eastAsia"/>
          <w:color w:val="auto"/>
          <w:sz w:val="24"/>
          <w:szCs w:val="24"/>
          <w:highlight w:val="none"/>
          <w:lang w:eastAsia="zh-CN"/>
        </w:rPr>
        <w:t>招标文件</w:t>
      </w:r>
      <w:r>
        <w:rPr>
          <w:rFonts w:hint="eastAsia"/>
          <w:color w:val="auto"/>
          <w:sz w:val="24"/>
          <w:szCs w:val="24"/>
          <w:highlight w:val="none"/>
        </w:rPr>
        <w:t>的内容损害其权益的，可以在</w:t>
      </w:r>
      <w:r>
        <w:rPr>
          <w:rFonts w:hint="eastAsia"/>
          <w:color w:val="auto"/>
          <w:sz w:val="24"/>
          <w:szCs w:val="24"/>
          <w:highlight w:val="none"/>
          <w:lang w:eastAsia="zh-CN"/>
        </w:rPr>
        <w:t>招标文件</w:t>
      </w:r>
      <w:r>
        <w:rPr>
          <w:rFonts w:hint="eastAsia"/>
          <w:color w:val="auto"/>
          <w:sz w:val="24"/>
          <w:szCs w:val="24"/>
          <w:highlight w:val="none"/>
        </w:rPr>
        <w:t>公示期间或者自期满之日起7个工作日内以书面形式向</w:t>
      </w:r>
      <w:r>
        <w:rPr>
          <w:rFonts w:hint="eastAsia"/>
          <w:color w:val="auto"/>
          <w:sz w:val="24"/>
          <w:szCs w:val="24"/>
          <w:highlight w:val="none"/>
          <w:lang w:eastAsia="zh-CN"/>
        </w:rPr>
        <w:t>招标人</w:t>
      </w:r>
      <w:r>
        <w:rPr>
          <w:rFonts w:hint="eastAsia"/>
          <w:color w:val="auto"/>
          <w:sz w:val="24"/>
          <w:szCs w:val="24"/>
          <w:highlight w:val="none"/>
        </w:rPr>
        <w:t>或采购代理机构提出质疑，逾期质疑无效。</w:t>
      </w:r>
    </w:p>
    <w:p w14:paraId="023F10D0">
      <w:pPr>
        <w:numPr>
          <w:ilvl w:val="2"/>
          <w:numId w:val="3"/>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认为采购过程和中标结果使自己的权益受到损害的，可以在知道或者应知其权益受到损害之日起7个工作日内，以书面形式向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或采购代理机构提出质疑，逾期质疑无效。</w:t>
      </w:r>
    </w:p>
    <w:p w14:paraId="777396E9">
      <w:pPr>
        <w:numPr>
          <w:ilvl w:val="2"/>
          <w:numId w:val="3"/>
        </w:numPr>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color w:val="auto"/>
          <w:sz w:val="24"/>
          <w:highlight w:val="none"/>
        </w:rPr>
        <w:t xml:space="preserve"> </w:t>
      </w:r>
      <w:r>
        <w:rPr>
          <w:rFonts w:hint="eastAsia"/>
          <w:color w:val="auto"/>
          <w:sz w:val="24"/>
          <w:highlight w:val="none"/>
          <w:lang w:eastAsia="zh-CN"/>
        </w:rPr>
        <w:t>投标人</w:t>
      </w:r>
      <w:r>
        <w:rPr>
          <w:rFonts w:hint="eastAsia"/>
          <w:color w:val="auto"/>
          <w:sz w:val="24"/>
          <w:highlight w:val="none"/>
        </w:rPr>
        <w:t>有质疑时，应当以书面形式在质疑有效期限内向采购代</w:t>
      </w:r>
      <w:r>
        <w:rPr>
          <w:rFonts w:hint="eastAsia" w:ascii="宋体" w:hAnsi="宋体"/>
          <w:color w:val="auto"/>
          <w:sz w:val="24"/>
          <w:szCs w:val="24"/>
          <w:highlight w:val="none"/>
        </w:rPr>
        <w:t>理机构提交质疑书原件，逾期质疑无效。质疑书应当署名</w:t>
      </w:r>
      <w:r>
        <w:rPr>
          <w:rFonts w:hint="eastAsia"/>
          <w:color w:val="auto"/>
          <w:sz w:val="24"/>
          <w:highlight w:val="none"/>
        </w:rPr>
        <w:t>。质疑</w:t>
      </w:r>
      <w:r>
        <w:rPr>
          <w:rFonts w:hint="eastAsia"/>
          <w:color w:val="auto"/>
          <w:sz w:val="24"/>
          <w:highlight w:val="none"/>
          <w:lang w:eastAsia="zh-CN"/>
        </w:rPr>
        <w:t>投标人</w:t>
      </w:r>
      <w:r>
        <w:rPr>
          <w:rFonts w:hint="eastAsia"/>
          <w:color w:val="auto"/>
          <w:sz w:val="24"/>
          <w:highlight w:val="none"/>
        </w:rPr>
        <w:t>为自然人的，应当由本人签字；质疑</w:t>
      </w:r>
      <w:r>
        <w:rPr>
          <w:rFonts w:hint="eastAsia"/>
          <w:color w:val="auto"/>
          <w:sz w:val="24"/>
          <w:highlight w:val="none"/>
          <w:lang w:eastAsia="zh-CN"/>
        </w:rPr>
        <w:t>投标人</w:t>
      </w:r>
      <w:r>
        <w:rPr>
          <w:rFonts w:hint="eastAsia"/>
          <w:color w:val="auto"/>
          <w:sz w:val="24"/>
          <w:highlight w:val="none"/>
        </w:rPr>
        <w:t>为法人或者其他组织的，应当由法定代表人或者主要负责人签字盖章并加盖公章，同时注明联系人、联系电话</w:t>
      </w:r>
      <w:r>
        <w:rPr>
          <w:rFonts w:hint="eastAsia"/>
          <w:color w:val="auto"/>
          <w:sz w:val="24"/>
          <w:szCs w:val="24"/>
          <w:highlight w:val="none"/>
        </w:rPr>
        <w:t>与质疑时间</w:t>
      </w:r>
      <w:r>
        <w:rPr>
          <w:rFonts w:hint="eastAsia"/>
          <w:color w:val="auto"/>
          <w:sz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以</w:t>
      </w:r>
      <w:r>
        <w:rPr>
          <w:rFonts w:hint="eastAsia"/>
          <w:color w:val="auto"/>
          <w:sz w:val="24"/>
          <w:szCs w:val="24"/>
          <w:highlight w:val="none"/>
        </w:rPr>
        <w:t>电话、传真或电邮形式提交的质疑书属于无效质疑。</w:t>
      </w:r>
    </w:p>
    <w:p w14:paraId="625770A8">
      <w:pPr>
        <w:numPr>
          <w:ilvl w:val="2"/>
          <w:numId w:val="3"/>
        </w:numPr>
        <w:tabs>
          <w:tab w:val="left" w:pos="624"/>
          <w:tab w:val="left" w:pos="735"/>
          <w:tab w:val="left" w:pos="840"/>
          <w:tab w:val="left" w:pos="1455"/>
          <w:tab w:val="clear" w:pos="1050"/>
        </w:tabs>
        <w:spacing w:line="360" w:lineRule="auto"/>
        <w:ind w:left="840" w:hanging="840" w:hangingChars="350"/>
        <w:rPr>
          <w:rFonts w:ascii="宋体" w:hAnsi="宋体"/>
          <w:color w:val="auto"/>
          <w:sz w:val="24"/>
          <w:szCs w:val="24"/>
          <w:highlight w:val="none"/>
        </w:rPr>
      </w:pPr>
      <w:r>
        <w:rPr>
          <w:rFonts w:hint="eastAsia" w:ascii="宋体" w:hAnsi="宋体"/>
          <w:color w:val="auto"/>
          <w:sz w:val="24"/>
          <w:szCs w:val="24"/>
          <w:highlight w:val="none"/>
        </w:rPr>
        <w:t xml:space="preserve"> 质疑内容不得含有虚假、恶意成分。依据谁主张谁举证的原则，质疑者提供的</w:t>
      </w:r>
      <w:r>
        <w:rPr>
          <w:rFonts w:hint="eastAsia"/>
          <w:color w:val="auto"/>
          <w:sz w:val="24"/>
          <w:szCs w:val="24"/>
          <w:highlight w:val="none"/>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auto"/>
          <w:sz w:val="24"/>
          <w:szCs w:val="24"/>
          <w:highlight w:val="none"/>
        </w:rPr>
        <w:t>对捏造事实、滥用维权扰乱采购秩序的恶意质疑者，将上报采购监督管理部门依法处理。</w:t>
      </w:r>
    </w:p>
    <w:p w14:paraId="22FEB46A">
      <w:pPr>
        <w:numPr>
          <w:ilvl w:val="2"/>
          <w:numId w:val="3"/>
        </w:numPr>
        <w:tabs>
          <w:tab w:val="left" w:pos="624"/>
          <w:tab w:val="left" w:pos="735"/>
          <w:tab w:val="left" w:pos="840"/>
          <w:tab w:val="left" w:pos="1455"/>
          <w:tab w:val="clear" w:pos="1050"/>
        </w:tabs>
        <w:spacing w:line="360" w:lineRule="auto"/>
        <w:ind w:left="840" w:hanging="840" w:hangingChars="350"/>
        <w:rPr>
          <w:rFonts w:ascii="宋体" w:hAnsi="宋体"/>
          <w:color w:val="auto"/>
          <w:sz w:val="24"/>
          <w:highlight w:val="none"/>
        </w:rPr>
      </w:pPr>
      <w:r>
        <w:rPr>
          <w:rFonts w:hint="eastAsia" w:ascii="宋体" w:hAnsi="宋体"/>
          <w:color w:val="auto"/>
          <w:sz w:val="24"/>
          <w:szCs w:val="24"/>
          <w:highlight w:val="none"/>
        </w:rPr>
        <w:t xml:space="preserve"> 采购代理机构在收到投标人的有效书面质疑后七个工作日内作出答复，但答复的内容不涉及商业秘密，质疑投标人对</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、采购代理机构的质疑答复不满意，或</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、采购代理机构未在规定期限内作出答复的，可以在答复期满后15个工作日内向采购监督管理部门提起投诉。</w:t>
      </w:r>
    </w:p>
    <w:p w14:paraId="275A2FF5">
      <w:pPr>
        <w:numPr>
          <w:ilvl w:val="1"/>
          <w:numId w:val="3"/>
        </w:numPr>
        <w:tabs>
          <w:tab w:val="left" w:pos="525"/>
          <w:tab w:val="left" w:pos="567"/>
          <w:tab w:val="left" w:pos="630"/>
          <w:tab w:val="clear" w:pos="289"/>
        </w:tabs>
        <w:spacing w:line="360" w:lineRule="auto"/>
        <w:ind w:left="567"/>
        <w:outlineLvl w:val="3"/>
        <w:rPr>
          <w:rFonts w:ascii="宋体" w:hAnsi="宋体"/>
          <w:b/>
          <w:color w:val="auto"/>
          <w:sz w:val="24"/>
          <w:highlight w:val="none"/>
        </w:rPr>
      </w:pPr>
      <w:r>
        <w:rPr>
          <w:rFonts w:hint="eastAsia" w:ascii="宋体" w:hAnsi="宋体"/>
          <w:b/>
          <w:color w:val="auto"/>
          <w:sz w:val="24"/>
          <w:highlight w:val="none"/>
        </w:rPr>
        <w:t>不得参与同一采购项目竞争的</w:t>
      </w:r>
      <w:bookmarkEnd w:id="60"/>
      <w:r>
        <w:rPr>
          <w:rFonts w:hint="eastAsia" w:ascii="宋体" w:hAnsi="宋体" w:cs="宋体"/>
          <w:b/>
          <w:color w:val="auto"/>
          <w:sz w:val="24"/>
          <w:highlight w:val="none"/>
        </w:rPr>
        <w:t>投标人</w:t>
      </w:r>
    </w:p>
    <w:p w14:paraId="139E7AC2">
      <w:pPr>
        <w:spacing w:line="360" w:lineRule="auto"/>
        <w:ind w:firstLine="566" w:firstLineChars="236"/>
        <w:rPr>
          <w:color w:val="auto"/>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投标人</w:t>
      </w:r>
      <w:r>
        <w:rPr>
          <w:rFonts w:hint="eastAsia" w:ascii="宋体" w:hAnsi="宋体"/>
          <w:color w:val="auto"/>
          <w:sz w:val="24"/>
          <w:highlight w:val="none"/>
        </w:rPr>
        <w:t>，不得参加同一合同项下的采购活动。</w:t>
      </w:r>
    </w:p>
    <w:p w14:paraId="12EA769D">
      <w:pPr>
        <w:numPr>
          <w:ilvl w:val="1"/>
          <w:numId w:val="3"/>
        </w:numPr>
        <w:tabs>
          <w:tab w:val="left" w:pos="567"/>
          <w:tab w:val="left" w:pos="630"/>
          <w:tab w:val="clear" w:pos="289"/>
        </w:tabs>
        <w:spacing w:line="360" w:lineRule="auto"/>
        <w:ind w:left="567"/>
        <w:outlineLvl w:val="3"/>
        <w:rPr>
          <w:rFonts w:ascii="宋体" w:hAnsi="宋体"/>
          <w:b/>
          <w:color w:val="auto"/>
          <w:sz w:val="24"/>
          <w:szCs w:val="24"/>
          <w:highlight w:val="none"/>
        </w:rPr>
      </w:pPr>
      <w:r>
        <w:rPr>
          <w:rFonts w:hint="eastAsia" w:ascii="宋体" w:hAnsi="宋体"/>
          <w:b/>
          <w:color w:val="auto"/>
          <w:sz w:val="24"/>
          <w:szCs w:val="24"/>
          <w:highlight w:val="none"/>
        </w:rPr>
        <w:t>关于中小企业投标</w:t>
      </w:r>
    </w:p>
    <w:p w14:paraId="1696A73E">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中小企业投标是指符合</w:t>
      </w:r>
      <w:r>
        <w:rPr>
          <w:rFonts w:hint="eastAsia" w:ascii="宋体" w:hAnsi="宋体"/>
          <w:color w:val="auto"/>
          <w:sz w:val="24"/>
          <w:szCs w:val="24"/>
          <w:highlight w:val="none"/>
        </w:rPr>
        <w:t>《中小企业划型标准规定》</w:t>
      </w:r>
      <w:r>
        <w:rPr>
          <w:rFonts w:hint="eastAsia" w:ascii="宋体" w:hAnsi="宋体"/>
          <w:color w:val="auto"/>
          <w:sz w:val="24"/>
          <w:highlight w:val="none"/>
        </w:rPr>
        <w:t>的投标人，通过投标提供本企业制造的货物、承担的工程或者服务，或者提供其他中小企业制造的货物。本项所指货物不包括使用大型企业注册商标的货物。中小企业投标应提供《中小企业声明函》。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3"/>
        </w:numPr>
        <w:tabs>
          <w:tab w:val="left" w:pos="567"/>
          <w:tab w:val="left" w:pos="630"/>
          <w:tab w:val="clear" w:pos="289"/>
        </w:tabs>
        <w:spacing w:line="360" w:lineRule="auto"/>
        <w:ind w:left="567"/>
        <w:outlineLvl w:val="3"/>
        <w:rPr>
          <w:rFonts w:hint="eastAsia" w:ascii="宋体" w:hAnsi="宋体"/>
          <w:b/>
          <w:color w:val="auto"/>
          <w:sz w:val="24"/>
          <w:szCs w:val="24"/>
          <w:highlight w:val="none"/>
        </w:rPr>
      </w:pPr>
      <w:r>
        <w:rPr>
          <w:rFonts w:hint="eastAsia" w:ascii="宋体" w:hAnsi="宋体"/>
          <w:b/>
          <w:color w:val="auto"/>
          <w:sz w:val="24"/>
          <w:szCs w:val="24"/>
          <w:highlight w:val="none"/>
        </w:rPr>
        <w:t>关于</w:t>
      </w:r>
      <w:r>
        <w:rPr>
          <w:rFonts w:hint="eastAsia" w:ascii="宋体" w:hAnsi="宋体"/>
          <w:b/>
          <w:color w:val="auto"/>
          <w:sz w:val="24"/>
          <w:szCs w:val="24"/>
          <w:highlight w:val="none"/>
          <w:lang w:val="en-US" w:eastAsia="zh-CN"/>
        </w:rPr>
        <w:t>投标保证金的缴纳形式</w:t>
      </w:r>
    </w:p>
    <w:p w14:paraId="557C9A47">
      <w:pPr>
        <w:pStyle w:val="6"/>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投标保证金的形式：政府采购保证金应当以支票、汇票、本票或者金融机构、担保机构出具的保函等非现金的形式提交。</w:t>
      </w:r>
    </w:p>
    <w:p w14:paraId="006A0086">
      <w:pPr>
        <w:numPr>
          <w:ilvl w:val="1"/>
          <w:numId w:val="3"/>
        </w:numPr>
        <w:tabs>
          <w:tab w:val="left" w:pos="525"/>
          <w:tab w:val="left" w:pos="567"/>
          <w:tab w:val="left" w:pos="630"/>
          <w:tab w:val="clear" w:pos="289"/>
        </w:tabs>
        <w:spacing w:line="360" w:lineRule="auto"/>
        <w:ind w:left="567"/>
        <w:outlineLvl w:val="3"/>
        <w:rPr>
          <w:rFonts w:hint="eastAsia" w:ascii="宋体" w:hAnsi="宋体"/>
          <w:b/>
          <w:color w:val="auto"/>
          <w:sz w:val="24"/>
          <w:szCs w:val="22"/>
          <w:highlight w:val="none"/>
        </w:rPr>
      </w:pPr>
      <w:bookmarkStart w:id="61" w:name="_Toc264616638"/>
      <w:r>
        <w:rPr>
          <w:rFonts w:hint="eastAsia" w:ascii="宋体" w:hAnsi="宋体"/>
          <w:b/>
          <w:color w:val="auto"/>
          <w:sz w:val="24"/>
          <w:szCs w:val="22"/>
          <w:highlight w:val="none"/>
        </w:rPr>
        <w:t>通知</w:t>
      </w:r>
      <w:bookmarkEnd w:id="61"/>
    </w:p>
    <w:p w14:paraId="6E2133D7">
      <w:pPr>
        <w:tabs>
          <w:tab w:val="left" w:pos="900"/>
        </w:tabs>
        <w:adjustRightInd w:val="0"/>
        <w:snapToGrid w:val="0"/>
        <w:spacing w:line="360" w:lineRule="auto"/>
        <w:ind w:firstLine="480" w:firstLineChars="200"/>
        <w:rPr>
          <w:color w:val="auto"/>
          <w:sz w:val="24"/>
          <w:highlight w:val="none"/>
        </w:rPr>
      </w:pPr>
      <w:r>
        <w:rPr>
          <w:rFonts w:hint="eastAsia"/>
          <w:color w:val="auto"/>
          <w:sz w:val="24"/>
          <w:highlight w:val="none"/>
        </w:rPr>
        <w:t>对与本项目有关的通知，</w:t>
      </w:r>
      <w:r>
        <w:rPr>
          <w:rFonts w:hint="eastAsia" w:ascii="宋体" w:hAnsi="宋体"/>
          <w:color w:val="auto"/>
          <w:sz w:val="24"/>
          <w:highlight w:val="none"/>
        </w:rPr>
        <w:t>采购代理机构</w:t>
      </w:r>
      <w:r>
        <w:rPr>
          <w:rFonts w:hint="eastAsia"/>
          <w:color w:val="auto"/>
          <w:sz w:val="24"/>
          <w:highlight w:val="none"/>
        </w:rPr>
        <w:t>将以书面（包括书面材料、信函、传真等，下同）或在本次</w:t>
      </w:r>
      <w:r>
        <w:rPr>
          <w:rFonts w:hint="eastAsia"/>
          <w:color w:val="auto"/>
          <w:sz w:val="24"/>
          <w:highlight w:val="none"/>
          <w:lang w:eastAsia="zh-CN"/>
        </w:rPr>
        <w:t>招标公告</w:t>
      </w:r>
      <w:r>
        <w:rPr>
          <w:rFonts w:hint="eastAsia"/>
          <w:color w:val="auto"/>
          <w:sz w:val="24"/>
          <w:highlight w:val="none"/>
        </w:rPr>
        <w:t>刊登的媒体上以发布公告的形式，送达所有与通知有关的已领取了</w:t>
      </w:r>
      <w:r>
        <w:rPr>
          <w:rFonts w:hint="eastAsia" w:ascii="宋体" w:hAnsi="宋体" w:cs="宋体"/>
          <w:color w:val="auto"/>
          <w:sz w:val="24"/>
          <w:highlight w:val="none"/>
          <w:lang w:eastAsia="zh-CN"/>
        </w:rPr>
        <w:t>招标文件</w:t>
      </w:r>
      <w:r>
        <w:rPr>
          <w:rFonts w:hint="eastAsia"/>
          <w:color w:val="auto"/>
          <w:sz w:val="24"/>
          <w:highlight w:val="none"/>
        </w:rPr>
        <w:t>的</w:t>
      </w:r>
      <w:r>
        <w:rPr>
          <w:rFonts w:hint="eastAsia" w:ascii="宋体" w:hAnsi="宋体" w:cs="宋体"/>
          <w:color w:val="auto"/>
          <w:sz w:val="24"/>
          <w:highlight w:val="none"/>
        </w:rPr>
        <w:t>投标人</w:t>
      </w:r>
      <w:r>
        <w:rPr>
          <w:rFonts w:hint="eastAsia"/>
          <w:color w:val="auto"/>
          <w:sz w:val="24"/>
          <w:highlight w:val="none"/>
        </w:rPr>
        <w:t>，传真号码以投标人的登记为准。投标人应于收到通知的当日以书面方式予以回复确认。因投标人登记的传真号码有误、传真线路故障或</w:t>
      </w:r>
      <w:r>
        <w:rPr>
          <w:rFonts w:hint="eastAsia" w:ascii="宋体" w:hAnsi="宋体"/>
          <w:color w:val="auto"/>
          <w:sz w:val="24"/>
          <w:highlight w:val="none"/>
        </w:rPr>
        <w:t>其它任何意外情形，</w:t>
      </w:r>
      <w:r>
        <w:rPr>
          <w:rFonts w:hint="eastAsia"/>
          <w:color w:val="auto"/>
          <w:sz w:val="24"/>
          <w:highlight w:val="none"/>
        </w:rPr>
        <w:t>导致</w:t>
      </w:r>
      <w:r>
        <w:rPr>
          <w:rFonts w:hint="eastAsia" w:ascii="宋体" w:hAnsi="宋体"/>
          <w:color w:val="auto"/>
          <w:sz w:val="24"/>
          <w:highlight w:val="none"/>
        </w:rPr>
        <w:t>所发出的</w:t>
      </w:r>
      <w:r>
        <w:rPr>
          <w:rFonts w:hint="eastAsia"/>
          <w:color w:val="auto"/>
          <w:sz w:val="24"/>
          <w:highlight w:val="none"/>
        </w:rPr>
        <w:t>通知延迟送达或无法送达投标人，</w:t>
      </w:r>
      <w:r>
        <w:rPr>
          <w:rFonts w:hint="eastAsia" w:ascii="宋体" w:hAnsi="宋体"/>
          <w:color w:val="auto"/>
          <w:sz w:val="24"/>
          <w:highlight w:val="none"/>
        </w:rPr>
        <w:t>采购代理机构</w:t>
      </w:r>
      <w:r>
        <w:rPr>
          <w:rFonts w:hint="eastAsia"/>
          <w:color w:val="auto"/>
          <w:sz w:val="24"/>
          <w:highlight w:val="none"/>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auto"/>
          <w:sz w:val="24"/>
          <w:highlight w:val="none"/>
        </w:rPr>
      </w:pPr>
      <w:bookmarkStart w:id="62" w:name="_Toc264616639"/>
      <w:r>
        <w:rPr>
          <w:rFonts w:hint="eastAsia" w:ascii="宋体" w:hAnsi="宋体" w:cs="宋体"/>
          <w:b/>
          <w:color w:val="auto"/>
          <w:sz w:val="24"/>
          <w:highlight w:val="none"/>
          <w:lang w:eastAsia="zh-CN"/>
        </w:rPr>
        <w:t>招标文件</w:t>
      </w:r>
      <w:r>
        <w:rPr>
          <w:rFonts w:hint="eastAsia" w:ascii="宋体" w:hAnsi="宋体"/>
          <w:b/>
          <w:color w:val="auto"/>
          <w:sz w:val="24"/>
          <w:highlight w:val="none"/>
        </w:rPr>
        <w:t>的解释权</w:t>
      </w:r>
      <w:bookmarkEnd w:id="62"/>
    </w:p>
    <w:p w14:paraId="39E87C04">
      <w:pPr>
        <w:pStyle w:val="6"/>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auto"/>
          <w:sz w:val="24"/>
          <w:highlight w:val="none"/>
        </w:rPr>
      </w:pPr>
      <w:r>
        <w:rPr>
          <w:rFonts w:hint="eastAsia"/>
          <w:color w:val="auto"/>
          <w:sz w:val="24"/>
          <w:highlight w:val="none"/>
        </w:rPr>
        <w:t>本</w:t>
      </w:r>
      <w:r>
        <w:rPr>
          <w:rFonts w:hint="eastAsia" w:ascii="宋体" w:hAnsi="宋体" w:cs="宋体"/>
          <w:color w:val="auto"/>
          <w:sz w:val="24"/>
          <w:highlight w:val="none"/>
          <w:lang w:eastAsia="zh-CN"/>
        </w:rPr>
        <w:t>招标文件</w:t>
      </w:r>
      <w:r>
        <w:rPr>
          <w:rFonts w:hint="eastAsia"/>
          <w:color w:val="auto"/>
          <w:sz w:val="24"/>
          <w:highlight w:val="none"/>
        </w:rPr>
        <w:t>的解释权归“</w:t>
      </w:r>
      <w:r>
        <w:rPr>
          <w:rFonts w:hint="eastAsia" w:ascii="宋体" w:hAnsi="宋体" w:cs="宋体"/>
          <w:color w:val="auto"/>
          <w:kern w:val="0"/>
          <w:sz w:val="24"/>
          <w:szCs w:val="24"/>
          <w:highlight w:val="none"/>
          <w:lang w:eastAsia="zh-CN"/>
        </w:rPr>
        <w:t>新疆国腾工程项目管理咨询有限公司</w:t>
      </w:r>
      <w:r>
        <w:rPr>
          <w:rFonts w:hint="eastAsia"/>
          <w:color w:val="auto"/>
          <w:sz w:val="24"/>
          <w:highlight w:val="none"/>
        </w:rPr>
        <w:t>”所有。</w:t>
      </w:r>
    </w:p>
    <w:p w14:paraId="01F531F3">
      <w:pPr>
        <w:pStyle w:val="4"/>
        <w:numPr>
          <w:ilvl w:val="0"/>
          <w:numId w:val="3"/>
        </w:numPr>
        <w:tabs>
          <w:tab w:val="left" w:pos="425"/>
          <w:tab w:val="clear" w:pos="147"/>
        </w:tabs>
        <w:spacing w:before="0" w:beforeLines="0" w:beforeAutospacing="0" w:after="0" w:afterLines="0" w:afterAutospacing="0" w:line="360" w:lineRule="auto"/>
        <w:ind w:left="425"/>
        <w:rPr>
          <w:color w:val="auto"/>
          <w:highlight w:val="none"/>
        </w:rPr>
      </w:pPr>
      <w:bookmarkStart w:id="63" w:name="_Toc9666"/>
      <w:r>
        <w:rPr>
          <w:rFonts w:hint="eastAsia"/>
          <w:color w:val="auto"/>
          <w:highlight w:val="none"/>
          <w:lang w:val="en-US" w:eastAsia="zh-CN"/>
        </w:rPr>
        <w:t>招标</w:t>
      </w:r>
      <w:r>
        <w:rPr>
          <w:rFonts w:hint="eastAsia"/>
          <w:color w:val="auto"/>
          <w:highlight w:val="none"/>
          <w:lang w:eastAsia="zh-CN"/>
        </w:rPr>
        <w:t>文件</w:t>
      </w:r>
      <w:bookmarkEnd w:id="63"/>
    </w:p>
    <w:p w14:paraId="0D85D431">
      <w:pPr>
        <w:numPr>
          <w:ilvl w:val="1"/>
          <w:numId w:val="3"/>
        </w:numPr>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的组成</w:t>
      </w:r>
    </w:p>
    <w:p w14:paraId="41912C2E">
      <w:pPr>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招标公告</w:t>
      </w:r>
    </w:p>
    <w:p w14:paraId="3D217887">
      <w:pPr>
        <w:spacing w:line="360" w:lineRule="auto"/>
        <w:ind w:left="1108" w:hanging="583"/>
        <w:rPr>
          <w:rFonts w:ascii="宋体" w:hAnsi="宋体"/>
          <w:color w:val="auto"/>
          <w:sz w:val="24"/>
          <w:highlight w:val="none"/>
        </w:rPr>
      </w:pPr>
      <w:r>
        <w:rPr>
          <w:rFonts w:hint="eastAsia" w:ascii="宋体" w:hAnsi="宋体"/>
          <w:color w:val="auto"/>
          <w:sz w:val="24"/>
          <w:highlight w:val="none"/>
        </w:rPr>
        <w:t>（2）投标人须知</w:t>
      </w:r>
    </w:p>
    <w:p w14:paraId="787ACCDC">
      <w:pPr>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招标人需求</w:t>
      </w:r>
    </w:p>
    <w:p w14:paraId="74A34488">
      <w:pPr>
        <w:spacing w:line="360" w:lineRule="auto"/>
        <w:ind w:left="1108" w:hanging="583"/>
        <w:rPr>
          <w:rFonts w:ascii="宋体" w:hAnsi="宋体"/>
          <w:color w:val="auto"/>
          <w:sz w:val="24"/>
          <w:highlight w:val="none"/>
        </w:rPr>
      </w:pPr>
      <w:r>
        <w:rPr>
          <w:rFonts w:hint="eastAsia" w:ascii="宋体" w:hAnsi="宋体"/>
          <w:color w:val="auto"/>
          <w:sz w:val="24"/>
          <w:highlight w:val="none"/>
        </w:rPr>
        <w:t>（4）评标文件</w:t>
      </w:r>
    </w:p>
    <w:p w14:paraId="4EDEEEED">
      <w:pPr>
        <w:spacing w:line="360" w:lineRule="auto"/>
        <w:ind w:left="1108" w:hanging="583"/>
        <w:rPr>
          <w:rFonts w:ascii="宋体" w:hAnsi="宋体"/>
          <w:color w:val="auto"/>
          <w:sz w:val="24"/>
          <w:highlight w:val="none"/>
        </w:rPr>
      </w:pPr>
      <w:r>
        <w:rPr>
          <w:rFonts w:hint="eastAsia" w:ascii="宋体" w:hAnsi="宋体"/>
          <w:color w:val="auto"/>
          <w:sz w:val="24"/>
          <w:highlight w:val="none"/>
        </w:rPr>
        <w:t>（5）合同（样本）</w:t>
      </w:r>
    </w:p>
    <w:p w14:paraId="59287A4D">
      <w:pPr>
        <w:spacing w:line="360" w:lineRule="auto"/>
        <w:ind w:left="1108" w:hanging="583"/>
        <w:rPr>
          <w:rFonts w:ascii="宋体" w:hAnsi="宋体"/>
          <w:color w:val="auto"/>
          <w:sz w:val="24"/>
          <w:highlight w:val="none"/>
        </w:rPr>
      </w:pPr>
      <w:r>
        <w:rPr>
          <w:rFonts w:hint="eastAsia" w:ascii="宋体" w:hAnsi="宋体"/>
          <w:color w:val="auto"/>
          <w:sz w:val="24"/>
          <w:highlight w:val="none"/>
        </w:rPr>
        <w:t>（6）投标文件格式</w:t>
      </w:r>
    </w:p>
    <w:p w14:paraId="0F30B700">
      <w:pPr>
        <w:spacing w:line="360" w:lineRule="auto"/>
        <w:ind w:left="1108" w:hanging="583"/>
        <w:rPr>
          <w:rFonts w:ascii="宋体" w:hAnsi="宋体"/>
          <w:color w:val="auto"/>
          <w:sz w:val="24"/>
          <w:highlight w:val="none"/>
        </w:rPr>
      </w:pPr>
      <w:r>
        <w:rPr>
          <w:rFonts w:hint="eastAsia" w:ascii="宋体" w:hAnsi="宋体"/>
          <w:color w:val="auto"/>
          <w:sz w:val="24"/>
          <w:highlight w:val="none"/>
        </w:rPr>
        <w:t>（7）根据</w:t>
      </w:r>
      <w:r>
        <w:rPr>
          <w:rFonts w:hint="eastAsia" w:ascii="宋体" w:hAnsi="宋体"/>
          <w:color w:val="auto"/>
          <w:sz w:val="24"/>
          <w:highlight w:val="none"/>
          <w:lang w:eastAsia="zh-CN"/>
        </w:rPr>
        <w:t>招标文件</w:t>
      </w:r>
      <w:r>
        <w:rPr>
          <w:rFonts w:hint="eastAsia" w:ascii="宋体" w:hAnsi="宋体"/>
          <w:color w:val="auto"/>
          <w:sz w:val="24"/>
          <w:highlight w:val="none"/>
        </w:rPr>
        <w:t>规定发出的澄清、修改及补充文件（如有）；</w:t>
      </w:r>
    </w:p>
    <w:p w14:paraId="5181AB42">
      <w:pPr>
        <w:numPr>
          <w:ilvl w:val="1"/>
          <w:numId w:val="3"/>
        </w:numPr>
        <w:tabs>
          <w:tab w:val="left" w:pos="567"/>
          <w:tab w:val="clear" w:pos="289"/>
        </w:tabs>
        <w:spacing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的澄清</w:t>
      </w:r>
      <w:r>
        <w:rPr>
          <w:rFonts w:hint="eastAsia" w:ascii="宋体" w:hAnsi="宋体"/>
          <w:b/>
          <w:bCs/>
          <w:color w:val="auto"/>
          <w:sz w:val="24"/>
          <w:highlight w:val="none"/>
          <w:lang w:val="en-US" w:eastAsia="zh-CN"/>
        </w:rPr>
        <w:t>和修改</w:t>
      </w:r>
    </w:p>
    <w:p w14:paraId="61C449B1">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单位</w:t>
      </w:r>
      <w:r>
        <w:rPr>
          <w:rFonts w:hint="eastAsia" w:ascii="宋体" w:hAnsi="宋体"/>
          <w:color w:val="auto"/>
          <w:sz w:val="24"/>
          <w:highlight w:val="none"/>
        </w:rPr>
        <w:t>可以依法对招标文件进行澄清或者修改。</w:t>
      </w:r>
    </w:p>
    <w:p w14:paraId="27E33FD8">
      <w:pPr>
        <w:numPr>
          <w:ilvl w:val="2"/>
          <w:numId w:val="3"/>
        </w:numPr>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对已发出的招标文件进行澄清或者修改，应当以书面形式将澄清或者修改的内容通知所有购买了招标文件的</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上发布更正公告。该澄清或者修改的内容为招标文件的组成部分，澄清或者修改的内容可能影响投标文件、资格预审申请文件编制的，</w:t>
      </w:r>
      <w:r>
        <w:rPr>
          <w:rFonts w:hint="eastAsia" w:ascii="宋体" w:hAnsi="宋体" w:cs="Times New Roman"/>
          <w:color w:val="auto"/>
          <w:sz w:val="24"/>
          <w:highlight w:val="none"/>
          <w:lang w:eastAsia="zh-CN"/>
        </w:rPr>
        <w:t>招标人</w:t>
      </w:r>
      <w:r>
        <w:rPr>
          <w:rFonts w:hint="eastAsia" w:ascii="宋体" w:hAnsi="宋体" w:eastAsia="宋体" w:cs="Times New Roman"/>
          <w:color w:val="auto"/>
          <w:sz w:val="24"/>
          <w:highlight w:val="none"/>
        </w:rPr>
        <w:t>或者采购代理机构发布公告</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书面通知</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的时间，应当在投标截止时间至少15日前、提交资格预审申请文件截止时间至少3日前；不足上述时间的，应当顺延提交投标文件、资格预审申请文件的截止时间。</w:t>
      </w:r>
    </w:p>
    <w:p w14:paraId="3D9C63D5">
      <w:pPr>
        <w:numPr>
          <w:ilvl w:val="2"/>
          <w:numId w:val="3"/>
        </w:numPr>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应于投标文件递交截止时间之前在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查询本项目的更正公告，以保证其对招标文件做出正确的响应。</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未按要求下载相关文件，或由于未及时关注更正公告的信息造成的后果，其责任由</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自行负责。</w:t>
      </w:r>
    </w:p>
    <w:p w14:paraId="1470BEAC">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eastAsia="宋体" w:cs="Times New Roman"/>
          <w:color w:val="auto"/>
          <w:sz w:val="24"/>
          <w:highlight w:val="none"/>
        </w:rPr>
        <w:t>投标人认为需要对招标文件进行澄清或者修改的，可以书面形式向</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提出申请，但</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可以决定是否采纳投标人的申请事项。</w:t>
      </w:r>
    </w:p>
    <w:p w14:paraId="1394D590">
      <w:pPr>
        <w:pStyle w:val="4"/>
        <w:numPr>
          <w:ilvl w:val="0"/>
          <w:numId w:val="3"/>
        </w:numPr>
        <w:tabs>
          <w:tab w:val="left" w:pos="425"/>
          <w:tab w:val="clear" w:pos="147"/>
        </w:tabs>
        <w:spacing w:before="0" w:beforeLines="0" w:beforeAutospacing="0" w:after="0" w:afterLines="0" w:afterAutospacing="0" w:line="360" w:lineRule="auto"/>
        <w:ind w:left="425"/>
        <w:rPr>
          <w:color w:val="auto"/>
          <w:highlight w:val="none"/>
        </w:rPr>
      </w:pPr>
      <w:bookmarkStart w:id="64" w:name="_Toc458980391"/>
      <w:bookmarkStart w:id="65" w:name="_Toc7269"/>
      <w:bookmarkStart w:id="66" w:name="_Toc4382"/>
      <w:bookmarkStart w:id="67" w:name="_Toc298190382"/>
      <w:bookmarkStart w:id="68" w:name="_Toc418023331"/>
      <w:bookmarkStart w:id="69" w:name="_Toc470184439"/>
      <w:bookmarkStart w:id="70" w:name="_Toc435623752"/>
      <w:bookmarkStart w:id="71" w:name="_Toc416208484"/>
      <w:bookmarkStart w:id="72" w:name="_Toc435629836"/>
      <w:bookmarkStart w:id="73" w:name="_Toc356489051"/>
      <w:bookmarkStart w:id="74" w:name="_Toc299108388"/>
      <w:bookmarkStart w:id="75" w:name="_Toc298920090"/>
      <w:bookmarkStart w:id="76" w:name="_Toc479325590"/>
      <w:bookmarkStart w:id="77" w:name="_Toc435629790"/>
      <w:bookmarkStart w:id="78" w:name="_Toc435687347"/>
      <w:bookmarkStart w:id="79" w:name="_Toc422865419"/>
      <w:bookmarkStart w:id="80" w:name="_Toc498871242"/>
      <w:bookmarkStart w:id="81" w:name="_Toc435686978"/>
      <w:bookmarkStart w:id="82" w:name="_Toc383124046"/>
      <w:bookmarkStart w:id="83" w:name="_Toc518912733"/>
      <w:bookmarkStart w:id="84" w:name="_Toc438641463"/>
      <w:bookmarkStart w:id="85" w:name="_Toc477879838"/>
      <w:bookmarkStart w:id="86" w:name="_Toc438722128"/>
      <w:bookmarkStart w:id="87" w:name="_Toc494832085"/>
      <w:bookmarkStart w:id="88" w:name="_Toc458635594"/>
      <w:bookmarkStart w:id="89" w:name="_Toc487044250"/>
      <w:bookmarkStart w:id="90" w:name="_Toc486969377"/>
      <w:bookmarkStart w:id="91" w:name="_Toc498899369"/>
      <w:bookmarkStart w:id="92" w:name="_Toc438508595"/>
      <w:bookmarkStart w:id="93" w:name="_Toc297209417"/>
      <w:bookmarkStart w:id="94" w:name="_Toc414510778"/>
      <w:bookmarkStart w:id="95" w:name="_Toc350417822"/>
      <w:bookmarkStart w:id="96" w:name="_Toc298829718"/>
      <w:bookmarkStart w:id="97" w:name="_Toc422161990"/>
      <w:bookmarkStart w:id="98" w:name="_Toc438513732"/>
      <w:bookmarkStart w:id="99" w:name="_Toc439513159"/>
      <w:bookmarkStart w:id="100" w:name="_Toc364846098"/>
      <w:bookmarkStart w:id="101" w:name="_Toc298829959"/>
      <w:bookmarkStart w:id="102" w:name="_Toc380533808"/>
      <w:bookmarkStart w:id="103" w:name="_Toc425347660"/>
      <w:bookmarkStart w:id="104" w:name="_Toc439513443"/>
      <w:bookmarkStart w:id="105" w:name="_Toc343857024"/>
      <w:bookmarkStart w:id="106" w:name="_Toc365033704"/>
      <w:bookmarkStart w:id="107" w:name="_Toc435687273"/>
      <w:bookmarkStart w:id="108" w:name="_Toc439679266"/>
      <w:bookmarkStart w:id="109" w:name="_Toc479340787"/>
      <w:bookmarkStart w:id="110" w:name="_Toc49135197"/>
      <w:bookmarkStart w:id="111" w:name="_Toc49082411"/>
      <w:r>
        <w:rPr>
          <w:rFonts w:hint="eastAsia"/>
          <w:color w:val="auto"/>
          <w:highlight w:val="none"/>
        </w:rPr>
        <w:t>投标文件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8B9E3B3">
      <w:pPr>
        <w:numPr>
          <w:ilvl w:val="1"/>
          <w:numId w:val="3"/>
        </w:numPr>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rPr>
        <w:t>投标文件的编写</w:t>
      </w:r>
      <w:r>
        <w:rPr>
          <w:rFonts w:hint="eastAsia" w:ascii="宋体" w:hAnsi="宋体"/>
          <w:b/>
          <w:bCs/>
          <w:color w:val="auto"/>
          <w:sz w:val="24"/>
          <w:szCs w:val="24"/>
          <w:highlight w:val="none"/>
        </w:rPr>
        <w:t>（实质性要求）</w:t>
      </w:r>
    </w:p>
    <w:p w14:paraId="6972C57A">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投标人应仔细阅读</w:t>
      </w:r>
      <w:r>
        <w:rPr>
          <w:rFonts w:hint="eastAsia" w:ascii="宋体" w:hAnsi="宋体"/>
          <w:color w:val="auto"/>
          <w:sz w:val="24"/>
          <w:highlight w:val="none"/>
          <w:lang w:eastAsia="zh-CN"/>
        </w:rPr>
        <w:t>招标文件</w:t>
      </w:r>
      <w:r>
        <w:rPr>
          <w:rFonts w:hint="eastAsia" w:ascii="宋体" w:hAnsi="宋体"/>
          <w:color w:val="auto"/>
          <w:sz w:val="24"/>
          <w:highlight w:val="none"/>
        </w:rPr>
        <w:t>的所有内容，</w:t>
      </w:r>
      <w:r>
        <w:rPr>
          <w:rFonts w:hint="eastAsia" w:ascii="宋体" w:hAnsi="宋体"/>
          <w:bCs/>
          <w:color w:val="auto"/>
          <w:sz w:val="24"/>
          <w:highlight w:val="none"/>
        </w:rPr>
        <w:t>按</w:t>
      </w:r>
      <w:r>
        <w:rPr>
          <w:rFonts w:hint="eastAsia" w:ascii="宋体" w:hAnsi="宋体"/>
          <w:bCs/>
          <w:color w:val="auto"/>
          <w:sz w:val="24"/>
          <w:highlight w:val="none"/>
          <w:lang w:eastAsia="zh-CN"/>
        </w:rPr>
        <w:t>招标文件</w:t>
      </w:r>
      <w:r>
        <w:rPr>
          <w:rFonts w:hint="eastAsia" w:ascii="宋体" w:hAnsi="宋体"/>
          <w:bCs/>
          <w:color w:val="auto"/>
          <w:sz w:val="24"/>
          <w:highlight w:val="none"/>
        </w:rPr>
        <w:t>的要求制作并递交投标文件，并保证所提供的全部资料的真实性、准确性，以确保其投标对</w:t>
      </w:r>
      <w:r>
        <w:rPr>
          <w:rFonts w:hint="eastAsia" w:ascii="宋体" w:hAnsi="宋体"/>
          <w:bCs/>
          <w:color w:val="auto"/>
          <w:sz w:val="24"/>
          <w:highlight w:val="none"/>
          <w:lang w:eastAsia="zh-CN"/>
        </w:rPr>
        <w:t>招标文件</w:t>
      </w:r>
      <w:r>
        <w:rPr>
          <w:rFonts w:hint="eastAsia" w:ascii="宋体" w:hAnsi="宋体"/>
          <w:bCs/>
          <w:color w:val="auto"/>
          <w:sz w:val="24"/>
          <w:highlight w:val="none"/>
        </w:rPr>
        <w:t>做出实质性响应；否则，将拒绝其投标。投标人在投标中提供不真实的材料，无论其材料是否重要，都将直接导致投标文件无效，并承担由此产生的法律责任。</w:t>
      </w:r>
    </w:p>
    <w:p w14:paraId="209AD990">
      <w:pPr>
        <w:numPr>
          <w:ilvl w:val="2"/>
          <w:numId w:val="3"/>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rPr>
        <w:t>投标语言和计量单位</w:t>
      </w:r>
    </w:p>
    <w:p w14:paraId="3569C020">
      <w:pPr>
        <w:spacing w:line="360" w:lineRule="auto"/>
        <w:ind w:left="718" w:leftChars="342"/>
        <w:rPr>
          <w:rFonts w:ascii="宋体" w:hAnsi="宋体"/>
          <w:color w:val="auto"/>
          <w:sz w:val="24"/>
          <w:highlight w:val="none"/>
        </w:rPr>
      </w:pPr>
      <w:r>
        <w:rPr>
          <w:rFonts w:hint="eastAsia" w:ascii="宋体" w:hAnsi="宋体"/>
          <w:color w:val="auto"/>
          <w:sz w:val="24"/>
          <w:highlight w:val="none"/>
        </w:rPr>
        <w:t>投标文件和来往函件应用中文书写，投标人提供的支持文件、技术资料和印刷的文献可以用其它语言，但相应内容应附有中文翻译本（经公证处公证），以中文为准，计量单位应使用国际公制单位。</w:t>
      </w:r>
    </w:p>
    <w:p w14:paraId="0FC75891">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投标人必须以</w:t>
      </w:r>
      <w:r>
        <w:rPr>
          <w:rFonts w:hint="eastAsia" w:ascii="宋体" w:hAnsi="宋体"/>
          <w:color w:val="auto"/>
          <w:sz w:val="24"/>
          <w:highlight w:val="none"/>
          <w:lang w:val="en-US" w:eastAsia="zh-CN"/>
        </w:rPr>
        <w:t>下浮率</w:t>
      </w:r>
      <w:r>
        <w:rPr>
          <w:rFonts w:hint="eastAsia" w:ascii="宋体" w:hAnsi="宋体"/>
          <w:color w:val="auto"/>
          <w:sz w:val="24"/>
          <w:highlight w:val="none"/>
        </w:rPr>
        <w:t>报价，并保留小数点后两位。投标文件中开标一览表内容与投标文件中相应内容不一致的，以开标一览表为准；投标文件中的大写金额和小写金额不一致的，以大写金额为准；单价金额小数点或者百分比有明显错位的，以开标一览表为准，并修改单价；总价金额与单价金额和数量乘积不一致的，以单价金额计算结果为准；对不同文字文本投标文件的解释发生异议的，以中文文本为准。</w:t>
      </w:r>
    </w:p>
    <w:p w14:paraId="2EA0EDBD">
      <w:pPr>
        <w:numPr>
          <w:ilvl w:val="1"/>
          <w:numId w:val="3"/>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投标文件的组成</w:t>
      </w:r>
    </w:p>
    <w:p w14:paraId="3AFFFBF0">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投标人准备的投标文件应包括《第六章 投标文件格式》。</w:t>
      </w:r>
    </w:p>
    <w:p w14:paraId="380419C5">
      <w:pPr>
        <w:numPr>
          <w:ilvl w:val="2"/>
          <w:numId w:val="3"/>
        </w:numPr>
        <w:tabs>
          <w:tab w:val="left" w:pos="624"/>
          <w:tab w:val="left" w:pos="735"/>
          <w:tab w:val="left" w:pos="1254"/>
          <w:tab w:val="clear" w:pos="1050"/>
        </w:tabs>
        <w:spacing w:line="360" w:lineRule="auto"/>
        <w:ind w:left="735" w:hanging="735"/>
        <w:rPr>
          <w:rFonts w:hint="eastAsia" w:ascii="宋体" w:hAnsi="宋体"/>
          <w:color w:val="auto"/>
          <w:sz w:val="24"/>
          <w:highlight w:val="none"/>
          <w:u w:val="double"/>
        </w:rPr>
      </w:pPr>
      <w:r>
        <w:rPr>
          <w:rFonts w:hint="eastAsia" w:ascii="宋体" w:hAnsi="宋体"/>
          <w:b/>
          <w:color w:val="auto"/>
          <w:sz w:val="24"/>
          <w:highlight w:val="none"/>
          <w:u w:val="double"/>
        </w:rPr>
        <w:t>投标人必须</w:t>
      </w:r>
      <w:r>
        <w:rPr>
          <w:rFonts w:hint="eastAsia" w:ascii="宋体" w:hAnsi="宋体"/>
          <w:b/>
          <w:color w:val="auto"/>
          <w:sz w:val="24"/>
          <w:highlight w:val="none"/>
          <w:u w:val="double"/>
          <w:lang w:eastAsia="zh-CN"/>
        </w:rPr>
        <w:t>响应招标文件的要求，在政采云投标人客户端</w:t>
      </w:r>
      <w:r>
        <w:rPr>
          <w:rFonts w:hint="eastAsia" w:ascii="宋体" w:hAnsi="宋体"/>
          <w:b/>
          <w:color w:val="auto"/>
          <w:sz w:val="24"/>
          <w:highlight w:val="none"/>
          <w:u w:val="double"/>
        </w:rPr>
        <w:t>编制完整的投标文件</w:t>
      </w:r>
      <w:r>
        <w:rPr>
          <w:rFonts w:hint="eastAsia" w:ascii="宋体" w:hAnsi="宋体"/>
          <w:b/>
          <w:color w:val="auto"/>
          <w:sz w:val="24"/>
          <w:highlight w:val="none"/>
          <w:u w:val="double"/>
          <w:lang w:eastAsia="zh-CN"/>
        </w:rPr>
        <w:t>并在规定的时间内投标，投标文件含有多个组成部分，投标人须对每个部分进行响应。</w:t>
      </w:r>
    </w:p>
    <w:p w14:paraId="557165D7">
      <w:pPr>
        <w:numPr>
          <w:ilvl w:val="2"/>
          <w:numId w:val="3"/>
        </w:numPr>
        <w:tabs>
          <w:tab w:val="left" w:pos="624"/>
          <w:tab w:val="left" w:pos="735"/>
          <w:tab w:val="left" w:pos="1254"/>
          <w:tab w:val="clear" w:pos="1050"/>
        </w:tabs>
        <w:spacing w:line="360" w:lineRule="auto"/>
        <w:ind w:left="735" w:hanging="735"/>
        <w:rPr>
          <w:rFonts w:hint="eastAsia" w:ascii="宋体" w:hAnsi="宋体"/>
          <w:color w:val="auto"/>
          <w:sz w:val="24"/>
          <w:highlight w:val="none"/>
          <w:u w:val="none"/>
        </w:rPr>
      </w:pPr>
      <w:r>
        <w:rPr>
          <w:rFonts w:hint="eastAsia" w:ascii="宋体" w:hAnsi="宋体"/>
          <w:color w:val="auto"/>
          <w:sz w:val="24"/>
          <w:highlight w:val="none"/>
        </w:rPr>
        <w:t>投标人必须自行承担因其投标文件的任何错漏而导致的一切后果</w:t>
      </w:r>
      <w:r>
        <w:rPr>
          <w:rFonts w:hint="eastAsia" w:ascii="宋体" w:hAnsi="宋体"/>
          <w:b/>
          <w:color w:val="auto"/>
          <w:sz w:val="24"/>
          <w:highlight w:val="none"/>
          <w:u w:val="none"/>
        </w:rPr>
        <w:t>。</w:t>
      </w:r>
    </w:p>
    <w:p w14:paraId="4B7AFB2F">
      <w:pPr>
        <w:numPr>
          <w:ilvl w:val="1"/>
          <w:numId w:val="3"/>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投标的修改和撤回</w:t>
      </w:r>
    </w:p>
    <w:p w14:paraId="579E47EE">
      <w:pPr>
        <w:pStyle w:val="6"/>
        <w:spacing w:afterAutospacing="0" w:line="360" w:lineRule="auto"/>
        <w:ind w:firstLine="480" w:firstLineChars="200"/>
        <w:rPr>
          <w:color w:val="auto"/>
          <w:highlight w:val="none"/>
        </w:rPr>
      </w:pPr>
      <w:r>
        <w:rPr>
          <w:rFonts w:hint="eastAsia" w:ascii="宋体" w:hAnsi="宋体"/>
          <w:color w:val="auto"/>
          <w:sz w:val="24"/>
          <w:highlight w:val="none"/>
        </w:rPr>
        <w:t>在投标截止时间前投标人可以修改和</w:t>
      </w:r>
      <w:r>
        <w:rPr>
          <w:rFonts w:hint="eastAsia" w:ascii="宋体" w:hAnsi="宋体"/>
          <w:bCs/>
          <w:color w:val="auto"/>
          <w:sz w:val="24"/>
          <w:highlight w:val="none"/>
        </w:rPr>
        <w:t>撤回</w:t>
      </w:r>
      <w:r>
        <w:rPr>
          <w:rFonts w:hint="eastAsia" w:ascii="宋体" w:hAnsi="宋体"/>
          <w:color w:val="auto"/>
          <w:sz w:val="24"/>
          <w:highlight w:val="none"/>
        </w:rPr>
        <w:t>其投标文件，投标截止后不得修改和</w:t>
      </w:r>
      <w:r>
        <w:rPr>
          <w:rFonts w:hint="eastAsia" w:ascii="宋体" w:hAnsi="宋体"/>
          <w:bCs/>
          <w:color w:val="auto"/>
          <w:sz w:val="24"/>
          <w:highlight w:val="none"/>
        </w:rPr>
        <w:t>撤回</w:t>
      </w:r>
      <w:r>
        <w:rPr>
          <w:rFonts w:hint="eastAsia" w:ascii="宋体" w:hAnsi="宋体"/>
          <w:color w:val="auto"/>
          <w:sz w:val="24"/>
          <w:highlight w:val="none"/>
        </w:rPr>
        <w:t>其投标文件。</w:t>
      </w:r>
    </w:p>
    <w:p w14:paraId="3A17D9DF">
      <w:pPr>
        <w:pStyle w:val="4"/>
        <w:numPr>
          <w:ilvl w:val="0"/>
          <w:numId w:val="3"/>
        </w:numPr>
        <w:tabs>
          <w:tab w:val="left" w:pos="425"/>
          <w:tab w:val="clear" w:pos="147"/>
        </w:tabs>
        <w:spacing w:before="0" w:beforeLines="0" w:beforeAutospacing="0" w:after="0" w:afterLines="0" w:afterAutospacing="0" w:line="360" w:lineRule="auto"/>
        <w:ind w:left="425"/>
        <w:rPr>
          <w:color w:val="auto"/>
          <w:highlight w:val="none"/>
        </w:rPr>
      </w:pPr>
      <w:bookmarkStart w:id="112" w:name="_Toc470184440"/>
      <w:bookmarkStart w:id="113" w:name="_Toc298920091"/>
      <w:bookmarkStart w:id="114" w:name="_Toc364846099"/>
      <w:bookmarkStart w:id="115" w:name="_Toc299108389"/>
      <w:bookmarkStart w:id="116" w:name="_Toc438722129"/>
      <w:bookmarkStart w:id="117" w:name="_Toc458980392"/>
      <w:bookmarkStart w:id="118" w:name="_Toc438641464"/>
      <w:bookmarkStart w:id="119" w:name="_Toc414510779"/>
      <w:bookmarkStart w:id="120" w:name="_Toc298829960"/>
      <w:bookmarkStart w:id="121" w:name="_Toc298829719"/>
      <w:bookmarkStart w:id="122" w:name="_Toc458635595"/>
      <w:bookmarkStart w:id="123" w:name="_Toc498871243"/>
      <w:bookmarkStart w:id="124" w:name="_Toc343857025"/>
      <w:bookmarkStart w:id="125" w:name="_Toc350417823"/>
      <w:bookmarkStart w:id="126" w:name="_Toc486969378"/>
      <w:bookmarkStart w:id="127" w:name="_Toc356489052"/>
      <w:bookmarkStart w:id="128" w:name="_Toc297209418"/>
      <w:bookmarkStart w:id="129" w:name="_Toc418023332"/>
      <w:bookmarkStart w:id="130" w:name="_Toc439679267"/>
      <w:bookmarkStart w:id="131" w:name="_Toc435687348"/>
      <w:bookmarkStart w:id="132" w:name="_Toc498899370"/>
      <w:bookmarkStart w:id="133" w:name="_Toc383124047"/>
      <w:bookmarkStart w:id="134" w:name="_Toc494832086"/>
      <w:bookmarkStart w:id="135" w:name="_Toc22582"/>
      <w:bookmarkStart w:id="136" w:name="_Toc438513733"/>
      <w:bookmarkStart w:id="137" w:name="_Toc416208485"/>
      <w:bookmarkStart w:id="138" w:name="_Toc422865420"/>
      <w:bookmarkStart w:id="139" w:name="_Toc479340788"/>
      <w:bookmarkStart w:id="140" w:name="_Toc435623753"/>
      <w:bookmarkStart w:id="141" w:name="_Toc422161991"/>
      <w:bookmarkStart w:id="142" w:name="_Toc3192"/>
      <w:bookmarkStart w:id="143" w:name="_Toc435687274"/>
      <w:bookmarkStart w:id="144" w:name="_Toc435629837"/>
      <w:bookmarkStart w:id="145" w:name="_Toc380533809"/>
      <w:bookmarkStart w:id="146" w:name="_Toc435686979"/>
      <w:bookmarkStart w:id="147" w:name="_Toc518912734"/>
      <w:bookmarkStart w:id="148" w:name="_Toc487044251"/>
      <w:bookmarkStart w:id="149" w:name="_Toc425347661"/>
      <w:bookmarkStart w:id="150" w:name="_Toc479325591"/>
      <w:bookmarkStart w:id="151" w:name="_Toc435629791"/>
      <w:bookmarkStart w:id="152" w:name="_Toc365033705"/>
      <w:bookmarkStart w:id="153" w:name="_Toc439513160"/>
      <w:bookmarkStart w:id="154" w:name="_Toc439513444"/>
      <w:bookmarkStart w:id="155" w:name="_Toc298190383"/>
      <w:bookmarkStart w:id="156" w:name="_Toc477879839"/>
      <w:bookmarkStart w:id="157" w:name="_Toc438508596"/>
      <w:r>
        <w:rPr>
          <w:rFonts w:hint="eastAsia"/>
          <w:color w:val="auto"/>
          <w:highlight w:val="none"/>
        </w:rPr>
        <w:t>投标总则</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41A3116">
      <w:pPr>
        <w:numPr>
          <w:ilvl w:val="1"/>
          <w:numId w:val="3"/>
        </w:numPr>
        <w:tabs>
          <w:tab w:val="left" w:pos="567"/>
          <w:tab w:val="clear" w:pos="289"/>
        </w:tabs>
        <w:spacing w:beforeAutospacing="0"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w:t>
      </w:r>
    </w:p>
    <w:p w14:paraId="12E45C9D">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w:t>
      </w:r>
      <w:r>
        <w:rPr>
          <w:rFonts w:hint="eastAsia" w:ascii="宋体" w:hAnsi="宋体"/>
          <w:color w:val="auto"/>
          <w:sz w:val="24"/>
          <w:highlight w:val="none"/>
        </w:rPr>
        <w:t>有投标文件应在投标截止时间前</w:t>
      </w:r>
      <w:r>
        <w:rPr>
          <w:rFonts w:hint="eastAsia" w:ascii="宋体" w:hAnsi="宋体"/>
          <w:color w:val="auto"/>
          <w:sz w:val="24"/>
          <w:highlight w:val="none"/>
          <w:lang w:eastAsia="zh-CN"/>
        </w:rPr>
        <w:t>提交至政采云平台（https://www.zcygov.cn），</w:t>
      </w:r>
      <w:r>
        <w:rPr>
          <w:rFonts w:hint="eastAsia" w:ascii="宋体" w:hAnsi="宋体"/>
          <w:color w:val="auto"/>
          <w:sz w:val="24"/>
          <w:highlight w:val="none"/>
        </w:rPr>
        <w:t>任何迟于这个时间的投标将被拒绝。</w:t>
      </w:r>
    </w:p>
    <w:p w14:paraId="71DD415C">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所有投标文件的备份文件可自愿在采购代理机构规定时间内以U盘邮寄或电子邮件方式提供给代理机构，</w:t>
      </w:r>
      <w:r>
        <w:rPr>
          <w:rFonts w:hint="eastAsia" w:ascii="宋体" w:hAnsi="宋体"/>
          <w:color w:val="auto"/>
          <w:sz w:val="24"/>
          <w:highlight w:val="none"/>
        </w:rPr>
        <w:t>任何迟于这个时间的</w:t>
      </w:r>
      <w:r>
        <w:rPr>
          <w:rFonts w:hint="eastAsia" w:ascii="宋体" w:hAnsi="宋体"/>
          <w:color w:val="auto"/>
          <w:sz w:val="24"/>
          <w:highlight w:val="none"/>
          <w:lang w:eastAsia="zh-CN"/>
        </w:rPr>
        <w:t>备份</w:t>
      </w:r>
      <w:r>
        <w:rPr>
          <w:rFonts w:hint="eastAsia" w:ascii="宋体" w:hAnsi="宋体"/>
          <w:color w:val="auto"/>
          <w:sz w:val="24"/>
          <w:highlight w:val="none"/>
        </w:rPr>
        <w:t>投标</w:t>
      </w:r>
      <w:r>
        <w:rPr>
          <w:rFonts w:hint="eastAsia" w:ascii="宋体" w:hAnsi="宋体"/>
          <w:color w:val="auto"/>
          <w:sz w:val="24"/>
          <w:highlight w:val="none"/>
          <w:lang w:eastAsia="zh-CN"/>
        </w:rPr>
        <w:t>文件</w:t>
      </w:r>
      <w:r>
        <w:rPr>
          <w:rFonts w:hint="eastAsia" w:ascii="宋体" w:hAnsi="宋体"/>
          <w:color w:val="auto"/>
          <w:sz w:val="24"/>
          <w:highlight w:val="none"/>
        </w:rPr>
        <w:t>将被拒绝。</w:t>
      </w:r>
    </w:p>
    <w:p w14:paraId="7C44525E">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采购代理机构不接受电话、传真投标。</w:t>
      </w:r>
    </w:p>
    <w:p w14:paraId="756D845D">
      <w:pPr>
        <w:numPr>
          <w:ilvl w:val="1"/>
          <w:numId w:val="3"/>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投标有效期</w:t>
      </w:r>
      <w:r>
        <w:rPr>
          <w:rFonts w:hint="eastAsia" w:ascii="宋体" w:hAnsi="宋体"/>
          <w:b/>
          <w:bCs/>
          <w:color w:val="auto"/>
          <w:sz w:val="24"/>
          <w:szCs w:val="24"/>
          <w:highlight w:val="none"/>
        </w:rPr>
        <w:t>（实质性要求）</w:t>
      </w:r>
    </w:p>
    <w:p w14:paraId="701319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从投标截止日起，投标有效期为90天。在特殊情况下，</w:t>
      </w:r>
      <w:r>
        <w:rPr>
          <w:rFonts w:hint="eastAsia" w:ascii="宋体" w:hAnsi="宋体"/>
          <w:color w:val="auto"/>
          <w:sz w:val="24"/>
          <w:highlight w:val="none"/>
          <w:lang w:eastAsia="zh-CN"/>
        </w:rPr>
        <w:t>招标人</w:t>
      </w:r>
      <w:r>
        <w:rPr>
          <w:rFonts w:hint="eastAsia" w:ascii="宋体" w:hAnsi="宋体"/>
          <w:color w:val="auto"/>
          <w:sz w:val="24"/>
          <w:highlight w:val="none"/>
        </w:rPr>
        <w:t>可于投标有效期日满之前要求投标人同意延长有效日期，要求与答复均应以书面形式。投标人可以拒绝上述要求而其投标保证金不被没收，同意延期的投标人根据原截止日期应负之权利及责任相应也延至新的截止日期。</w:t>
      </w:r>
    </w:p>
    <w:p w14:paraId="06BCD21D">
      <w:pPr>
        <w:numPr>
          <w:ilvl w:val="1"/>
          <w:numId w:val="3"/>
        </w:numPr>
        <w:tabs>
          <w:tab w:val="left" w:pos="567"/>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投标保证金</w:t>
      </w:r>
      <w:r>
        <w:rPr>
          <w:rFonts w:hint="eastAsia" w:ascii="宋体" w:cs="宋体"/>
          <w:b/>
          <w:bCs/>
          <w:color w:val="auto"/>
          <w:kern w:val="0"/>
          <w:sz w:val="24"/>
          <w:szCs w:val="24"/>
          <w:highlight w:val="none"/>
          <w:lang w:val="en-US" w:eastAsia="zh-CN"/>
        </w:rPr>
        <w:t>（实质性要求）</w:t>
      </w:r>
    </w:p>
    <w:p w14:paraId="63A9C9FA">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投标人应向采购代理机构提交投标保证金人民币：</w:t>
      </w:r>
      <w:r>
        <w:rPr>
          <w:rFonts w:hint="eastAsia" w:ascii="宋体" w:hAnsi="宋体"/>
          <w:color w:val="auto"/>
          <w:sz w:val="24"/>
          <w:highlight w:val="none"/>
          <w:lang w:val="en-US" w:eastAsia="zh-CN"/>
        </w:rPr>
        <w:t>详见投标人须知附表</w:t>
      </w:r>
      <w:r>
        <w:rPr>
          <w:rFonts w:hint="eastAsia" w:ascii="宋体" w:hAnsi="宋体"/>
          <w:color w:val="auto"/>
          <w:sz w:val="24"/>
          <w:highlight w:val="none"/>
        </w:rPr>
        <w:t>。</w:t>
      </w:r>
    </w:p>
    <w:p w14:paraId="6334C7CA">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政府采购保证金应当以支票、汇票、本票或者金融机构、担保机构出具的保函等</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非现金形式提交</w:t>
      </w:r>
    </w:p>
    <w:p w14:paraId="1CE20E67">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投标保证金是投标的组成部分，递交投标保证金的证明文件与投标文件一同递交。</w:t>
      </w:r>
    </w:p>
    <w:p w14:paraId="4BCF32C2">
      <w:pPr>
        <w:numPr>
          <w:ilvl w:val="2"/>
          <w:numId w:val="3"/>
        </w:numPr>
        <w:tabs>
          <w:tab w:val="left" w:pos="624"/>
          <w:tab w:val="left" w:pos="735"/>
          <w:tab w:val="left" w:pos="1254"/>
          <w:tab w:val="clear" w:pos="1050"/>
        </w:tabs>
        <w:spacing w:line="360" w:lineRule="auto"/>
        <w:ind w:left="735" w:hanging="735"/>
        <w:rPr>
          <w:rFonts w:hint="eastAsia" w:ascii="宋体" w:hAnsi="宋体" w:eastAsia="宋体" w:cs="宋体"/>
          <w:color w:val="auto"/>
          <w:sz w:val="24"/>
          <w:szCs w:val="24"/>
          <w:highlight w:val="none"/>
        </w:rPr>
      </w:pPr>
      <w:r>
        <w:rPr>
          <w:rFonts w:hint="eastAsia" w:ascii="宋体" w:hAnsi="宋体"/>
          <w:color w:val="auto"/>
          <w:sz w:val="24"/>
          <w:highlight w:val="none"/>
        </w:rPr>
        <w:t>投标保证金</w:t>
      </w:r>
      <w:r>
        <w:rPr>
          <w:rFonts w:hint="eastAsia" w:ascii="宋体" w:hAnsi="宋体"/>
          <w:color w:val="auto"/>
          <w:sz w:val="24"/>
          <w:highlight w:val="none"/>
          <w:lang w:eastAsia="zh-CN"/>
        </w:rPr>
        <w:t>的账户</w:t>
      </w:r>
      <w:r>
        <w:rPr>
          <w:rFonts w:hint="eastAsia" w:ascii="宋体" w:hAnsi="宋体"/>
          <w:color w:val="auto"/>
          <w:sz w:val="24"/>
          <w:highlight w:val="none"/>
        </w:rPr>
        <w:t>：</w:t>
      </w:r>
    </w:p>
    <w:p w14:paraId="609CB5E1">
      <w:pPr>
        <w:spacing w:line="360" w:lineRule="auto"/>
        <w:ind w:firstLine="720" w:firstLineChars="300"/>
        <w:jc w:val="left"/>
        <w:rPr>
          <w:rFonts w:hint="eastAsia" w:ascii="宋体" w:hAnsi="宋体" w:eastAsia="宋体" w:cs="Times New Roman"/>
          <w:color w:val="auto"/>
          <w:sz w:val="24"/>
          <w:highlight w:val="none"/>
        </w:rPr>
      </w:pPr>
      <w:r>
        <w:rPr>
          <w:rFonts w:hint="eastAsia" w:ascii="宋体" w:hAnsi="宋体"/>
          <w:color w:val="auto"/>
          <w:sz w:val="24"/>
          <w:highlight w:val="none"/>
        </w:rPr>
        <w:t>单位名称：</w:t>
      </w:r>
      <w:r>
        <w:rPr>
          <w:rFonts w:hint="eastAsia" w:ascii="宋体" w:hAnsi="宋体" w:cs="宋体"/>
          <w:color w:val="auto"/>
          <w:kern w:val="0"/>
          <w:sz w:val="24"/>
          <w:szCs w:val="24"/>
          <w:highlight w:val="none"/>
          <w:lang w:eastAsia="zh-CN"/>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auto"/>
          <w:sz w:val="28"/>
          <w:szCs w:val="28"/>
          <w:highlight w:val="none"/>
          <w:lang w:val="zh-CN" w:eastAsia="zh-CN"/>
        </w:rPr>
      </w:pPr>
      <w:r>
        <w:rPr>
          <w:rFonts w:hint="eastAsia" w:ascii="宋体" w:hAnsi="宋体" w:eastAsia="宋体" w:cs="宋体"/>
          <w:color w:val="auto"/>
          <w:kern w:val="0"/>
          <w:sz w:val="24"/>
          <w:highlight w:val="none"/>
          <w:lang w:val="zh-CN" w:eastAsia="zh-CN"/>
        </w:rPr>
        <w:t>开 户 行：新疆库尔勒农村商业银行股份有限公司梨香南路支行</w:t>
      </w:r>
    </w:p>
    <w:p w14:paraId="4FCD2BDB">
      <w:pPr>
        <w:spacing w:line="360" w:lineRule="auto"/>
        <w:ind w:firstLine="723" w:firstLineChars="300"/>
        <w:rPr>
          <w:rFonts w:hint="eastAsia" w:ascii="宋体" w:hAnsi="宋体"/>
          <w:b/>
          <w:color w:val="auto"/>
          <w:sz w:val="24"/>
          <w:szCs w:val="24"/>
          <w:highlight w:val="none"/>
        </w:rPr>
      </w:pPr>
      <w:r>
        <w:rPr>
          <w:rFonts w:hint="eastAsia" w:ascii="宋体" w:hAnsi="宋体"/>
          <w:b/>
          <w:color w:val="auto"/>
          <w:sz w:val="24"/>
          <w:szCs w:val="24"/>
          <w:highlight w:val="none"/>
        </w:rPr>
        <w:t>注：投标保证金必须由投标人在汇单附言栏内注明</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2号食堂牛羊肉类采购</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或项目全称</w:t>
      </w:r>
      <w:r>
        <w:rPr>
          <w:rFonts w:hint="eastAsia" w:ascii="宋体" w:hAnsi="宋体" w:eastAsia="宋体"/>
          <w:b/>
          <w:color w:val="auto"/>
          <w:sz w:val="24"/>
          <w:szCs w:val="24"/>
          <w:highlight w:val="none"/>
        </w:rPr>
        <w:t>，如未注明，造成保证金无法查明的，责任由投标人承担）。</w:t>
      </w:r>
      <w:r>
        <w:rPr>
          <w:rFonts w:hint="eastAsia" w:ascii="宋体" w:hAnsi="宋体"/>
          <w:b/>
          <w:color w:val="auto"/>
          <w:sz w:val="24"/>
          <w:szCs w:val="24"/>
          <w:highlight w:val="none"/>
        </w:rPr>
        <w:t>不接受现金形式的投标保证金。</w:t>
      </w:r>
    </w:p>
    <w:p w14:paraId="65E776E8">
      <w:pPr>
        <w:pStyle w:val="36"/>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投标保证金的退还：</w:t>
      </w:r>
    </w:p>
    <w:p w14:paraId="1A0FF938">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(1)未</w:t>
      </w:r>
      <w:r>
        <w:rPr>
          <w:rFonts w:hint="eastAsia" w:ascii="宋体" w:hAnsi="宋体"/>
          <w:color w:val="auto"/>
          <w:sz w:val="24"/>
          <w:highlight w:val="none"/>
          <w:lang w:val="en-US" w:eastAsia="zh-CN"/>
        </w:rPr>
        <w:t>成交</w:t>
      </w:r>
      <w:r>
        <w:rPr>
          <w:rFonts w:hint="default" w:ascii="宋体" w:hAnsi="宋体" w:eastAsia="宋体"/>
          <w:color w:val="auto"/>
          <w:sz w:val="24"/>
          <w:highlight w:val="none"/>
          <w:lang w:val="en-US" w:eastAsia="zh-CN"/>
        </w:rPr>
        <w:t>投标人，自</w:t>
      </w:r>
      <w:r>
        <w:rPr>
          <w:rFonts w:hint="eastAsia" w:ascii="宋体" w:hAnsi="宋体"/>
          <w:color w:val="auto"/>
          <w:sz w:val="24"/>
          <w:highlight w:val="none"/>
          <w:lang w:val="en-US" w:eastAsia="zh-CN"/>
        </w:rPr>
        <w:t>成交通知书</w:t>
      </w:r>
      <w:r>
        <w:rPr>
          <w:rFonts w:hint="default" w:ascii="宋体" w:hAnsi="宋体" w:eastAsia="宋体"/>
          <w:color w:val="auto"/>
          <w:sz w:val="24"/>
          <w:highlight w:val="none"/>
          <w:lang w:val="en-US" w:eastAsia="zh-CN"/>
        </w:rPr>
        <w:t>发出之日起5个工作日内</w:t>
      </w:r>
      <w:r>
        <w:rPr>
          <w:rFonts w:hint="eastAsia" w:ascii="宋体" w:hAnsi="宋体"/>
          <w:color w:val="auto"/>
          <w:sz w:val="24"/>
          <w:highlight w:val="none"/>
          <w:lang w:val="en-US" w:eastAsia="zh-CN"/>
        </w:rPr>
        <w:t>无息</w:t>
      </w:r>
      <w:r>
        <w:rPr>
          <w:rFonts w:hint="default" w:ascii="宋体" w:hAnsi="宋体" w:eastAsia="宋体"/>
          <w:color w:val="auto"/>
          <w:sz w:val="24"/>
          <w:highlight w:val="none"/>
          <w:lang w:val="en-US" w:eastAsia="zh-CN"/>
        </w:rPr>
        <w:t>原账户退还；</w:t>
      </w:r>
    </w:p>
    <w:p w14:paraId="4B88C742">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w:t>
      </w:r>
      <w:r>
        <w:rPr>
          <w:rFonts w:hint="eastAsia" w:ascii="宋体" w:hAnsi="宋体"/>
          <w:color w:val="auto"/>
          <w:sz w:val="24"/>
          <w:highlight w:val="none"/>
          <w:lang w:val="en-US" w:eastAsia="zh-CN"/>
        </w:rPr>
        <w:t>中</w:t>
      </w:r>
      <w:r>
        <w:rPr>
          <w:rFonts w:hint="default" w:ascii="宋体" w:hAnsi="宋体" w:eastAsia="宋体"/>
          <w:color w:val="auto"/>
          <w:sz w:val="24"/>
          <w:highlight w:val="none"/>
          <w:lang w:val="en-US" w:eastAsia="zh-CN"/>
        </w:rPr>
        <w:t>标人在业主方确认</w:t>
      </w:r>
      <w:r>
        <w:rPr>
          <w:rFonts w:hint="eastAsia" w:ascii="宋体" w:hAnsi="宋体"/>
          <w:color w:val="auto"/>
          <w:sz w:val="24"/>
          <w:highlight w:val="none"/>
          <w:lang w:val="en-US" w:eastAsia="zh-CN"/>
        </w:rPr>
        <w:t>中</w:t>
      </w:r>
      <w:r>
        <w:rPr>
          <w:rFonts w:hint="default" w:ascii="宋体" w:hAnsi="宋体" w:eastAsia="宋体"/>
          <w:color w:val="auto"/>
          <w:sz w:val="24"/>
          <w:highlight w:val="none"/>
          <w:lang w:val="en-US" w:eastAsia="zh-CN"/>
        </w:rPr>
        <w:t>标人后自合同签订之日起5个工作日内</w:t>
      </w:r>
      <w:r>
        <w:rPr>
          <w:rFonts w:hint="eastAsia" w:ascii="宋体" w:hAnsi="宋体"/>
          <w:color w:val="auto"/>
          <w:sz w:val="24"/>
          <w:highlight w:val="none"/>
          <w:lang w:val="en-US" w:eastAsia="zh-CN"/>
        </w:rPr>
        <w:t>无息</w:t>
      </w:r>
      <w:r>
        <w:rPr>
          <w:rFonts w:hint="default" w:ascii="宋体" w:hAnsi="宋体" w:eastAsia="宋体"/>
          <w:color w:val="auto"/>
          <w:sz w:val="24"/>
          <w:highlight w:val="none"/>
          <w:lang w:val="en-US" w:eastAsia="zh-CN"/>
        </w:rPr>
        <w:t>退还</w:t>
      </w:r>
      <w:r>
        <w:rPr>
          <w:rFonts w:hint="eastAsia" w:ascii="宋体" w:hAnsi="宋体"/>
          <w:color w:val="auto"/>
          <w:sz w:val="24"/>
          <w:highlight w:val="none"/>
          <w:lang w:val="en-US" w:eastAsia="zh-CN"/>
        </w:rPr>
        <w:t>中</w:t>
      </w:r>
      <w:r>
        <w:rPr>
          <w:rFonts w:hint="default" w:ascii="宋体" w:hAnsi="宋体" w:eastAsia="宋体"/>
          <w:color w:val="auto"/>
          <w:sz w:val="24"/>
          <w:highlight w:val="none"/>
          <w:lang w:val="en-US" w:eastAsia="zh-CN"/>
        </w:rPr>
        <w:t>标人的投标保证金</w:t>
      </w:r>
    </w:p>
    <w:p w14:paraId="4822709E">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(3)因投标人账户问题导致无法正常时间内退付的，采购人和采购代理机构不承担相应责任；</w:t>
      </w:r>
    </w:p>
    <w:p w14:paraId="01881B0B">
      <w:pPr>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(4)投标保证金退还不计付利息。</w:t>
      </w:r>
    </w:p>
    <w:p w14:paraId="68305FF1">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如投标人未按上述规定提交投标保证金，其投标文件将被拒绝。</w:t>
      </w:r>
    </w:p>
    <w:p w14:paraId="5314FE97">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未中标的投标人的投标保证金将在</w:t>
      </w:r>
      <w:r>
        <w:rPr>
          <w:rFonts w:hint="eastAsia" w:ascii="宋体" w:hAnsi="宋体"/>
          <w:color w:val="auto"/>
          <w:sz w:val="24"/>
          <w:highlight w:val="none"/>
          <w:lang w:eastAsia="zh-CN"/>
        </w:rPr>
        <w:t>成交通知书</w:t>
      </w:r>
      <w:r>
        <w:rPr>
          <w:rFonts w:hint="eastAsia" w:ascii="宋体" w:hAnsi="宋体"/>
          <w:color w:val="auto"/>
          <w:sz w:val="24"/>
          <w:highlight w:val="none"/>
        </w:rPr>
        <w:t>发出后5个工作日内无息退还。</w:t>
      </w:r>
    </w:p>
    <w:p w14:paraId="29F16979">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下列任一情况发生时，投标保证金将不予退还：</w:t>
      </w:r>
    </w:p>
    <w:p w14:paraId="0361E0CB">
      <w:pPr>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投标人在</w:t>
      </w:r>
      <w:r>
        <w:rPr>
          <w:rFonts w:hint="eastAsia" w:ascii="宋体" w:hAnsi="宋体"/>
          <w:color w:val="auto"/>
          <w:sz w:val="24"/>
          <w:highlight w:val="none"/>
          <w:lang w:eastAsia="zh-CN"/>
        </w:rPr>
        <w:t>招标文件</w:t>
      </w:r>
      <w:r>
        <w:rPr>
          <w:rFonts w:hint="eastAsia" w:ascii="宋体" w:hAnsi="宋体"/>
          <w:color w:val="auto"/>
          <w:sz w:val="24"/>
          <w:highlight w:val="none"/>
        </w:rPr>
        <w:t>中规定的投标有效期内撤销其投标文件；</w:t>
      </w:r>
    </w:p>
    <w:p w14:paraId="22C668CF">
      <w:pPr>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中标后无正当理由放弃中标或中标人拒绝与</w:t>
      </w:r>
      <w:r>
        <w:rPr>
          <w:rFonts w:hint="eastAsia" w:ascii="宋体" w:hAnsi="宋体"/>
          <w:color w:val="auto"/>
          <w:sz w:val="24"/>
          <w:highlight w:val="none"/>
          <w:lang w:eastAsia="zh-CN"/>
        </w:rPr>
        <w:t>招标人</w:t>
      </w:r>
      <w:r>
        <w:rPr>
          <w:rFonts w:hint="eastAsia" w:ascii="宋体" w:hAnsi="宋体"/>
          <w:color w:val="auto"/>
          <w:sz w:val="24"/>
          <w:highlight w:val="none"/>
        </w:rPr>
        <w:t>签订合同。</w:t>
      </w:r>
    </w:p>
    <w:p w14:paraId="36CBD7AB">
      <w:pPr>
        <w:numPr>
          <w:ilvl w:val="1"/>
          <w:numId w:val="3"/>
        </w:numPr>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开标</w:t>
      </w:r>
    </w:p>
    <w:p w14:paraId="1AB77B09">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确定的提交投标文件截止时间的同一时间公开进行，开标地点为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591F041D">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eastAsia="zh-CN"/>
        </w:rPr>
        <w:t>招标文件</w:t>
      </w:r>
      <w:r>
        <w:rPr>
          <w:rFonts w:hint="eastAsia" w:ascii="宋体" w:hAnsi="宋体"/>
          <w:color w:val="auto"/>
          <w:sz w:val="24"/>
          <w:highlight w:val="none"/>
        </w:rPr>
        <w:t>要求提交投标文件的截止时间前收到的所有投标文件，</w:t>
      </w:r>
      <w:r>
        <w:rPr>
          <w:rFonts w:hint="eastAsia" w:ascii="宋体" w:hAnsi="宋体"/>
          <w:color w:val="auto"/>
          <w:sz w:val="24"/>
          <w:highlight w:val="none"/>
          <w:lang w:eastAsia="zh-CN"/>
        </w:rPr>
        <w:t>投标人须</w:t>
      </w:r>
      <w:r>
        <w:rPr>
          <w:rFonts w:hint="eastAsia" w:ascii="宋体" w:hAnsi="宋体"/>
          <w:color w:val="auto"/>
          <w:sz w:val="24"/>
          <w:highlight w:val="none"/>
          <w:lang w:val="en-US" w:eastAsia="zh-CN"/>
        </w:rPr>
        <w:t>在</w:t>
      </w:r>
      <w:r>
        <w:rPr>
          <w:rFonts w:hint="eastAsia" w:ascii="宋体" w:hAnsi="宋体"/>
          <w:color w:val="auto"/>
          <w:sz w:val="24"/>
          <w:highlight w:val="none"/>
        </w:rPr>
        <w:t>开标时</w:t>
      </w:r>
      <w:r>
        <w:rPr>
          <w:rFonts w:hint="eastAsia" w:ascii="宋体" w:hAnsi="宋体"/>
          <w:color w:val="auto"/>
          <w:sz w:val="24"/>
          <w:highlight w:val="none"/>
          <w:lang w:val="en-US" w:eastAsia="zh-CN"/>
        </w:rPr>
        <w:t>按招标文件规定的时间内</w:t>
      </w:r>
      <w:r>
        <w:rPr>
          <w:rFonts w:hint="eastAsia" w:ascii="宋体" w:hAnsi="宋体"/>
          <w:color w:val="auto"/>
          <w:sz w:val="24"/>
          <w:highlight w:val="none"/>
          <w:lang w:eastAsia="zh-CN"/>
        </w:rPr>
        <w:t>解密投标文件</w:t>
      </w:r>
      <w:r>
        <w:rPr>
          <w:rFonts w:hint="eastAsia" w:ascii="宋体" w:hAnsi="宋体"/>
          <w:color w:val="auto"/>
          <w:sz w:val="24"/>
          <w:highlight w:val="none"/>
        </w:rPr>
        <w:t>。当投标人少于三家时，则招标失败，采购代理机构将重新招标</w:t>
      </w:r>
      <w:r>
        <w:rPr>
          <w:rFonts w:hint="eastAsia" w:ascii="宋体" w:hAnsi="宋体"/>
          <w:color w:val="auto"/>
          <w:sz w:val="24"/>
          <w:highlight w:val="none"/>
          <w:lang w:eastAsia="zh-CN"/>
        </w:rPr>
        <w:t>。</w:t>
      </w:r>
    </w:p>
    <w:p w14:paraId="4B1C424C">
      <w:pPr>
        <w:numPr>
          <w:ilvl w:val="2"/>
          <w:numId w:val="3"/>
        </w:numPr>
        <w:tabs>
          <w:tab w:val="left" w:pos="624"/>
          <w:tab w:val="left" w:pos="735"/>
          <w:tab w:val="left" w:pos="1254"/>
          <w:tab w:val="clear" w:pos="1050"/>
        </w:tabs>
        <w:spacing w:line="360" w:lineRule="auto"/>
        <w:ind w:left="735" w:hanging="735"/>
        <w:rPr>
          <w:rFonts w:ascii="宋体" w:hAnsi="宋体"/>
          <w:b w:val="0"/>
          <w:bCs w:val="0"/>
          <w:color w:val="auto"/>
          <w:sz w:val="24"/>
          <w:highlight w:val="none"/>
        </w:rPr>
      </w:pPr>
      <w:r>
        <w:rPr>
          <w:rFonts w:hint="eastAsia" w:ascii="宋体" w:hAnsi="宋体"/>
          <w:b w:val="0"/>
          <w:bCs w:val="0"/>
          <w:color w:val="auto"/>
          <w:sz w:val="24"/>
          <w:highlight w:val="none"/>
          <w:lang w:eastAsia="zh-CN"/>
        </w:rPr>
        <w:t>参与本次</w:t>
      </w:r>
      <w:r>
        <w:rPr>
          <w:rFonts w:hint="eastAsia" w:ascii="宋体" w:hAnsi="宋体"/>
          <w:b w:val="0"/>
          <w:bCs w:val="0"/>
          <w:color w:val="auto"/>
          <w:sz w:val="24"/>
          <w:highlight w:val="none"/>
          <w:lang w:val="en-US" w:eastAsia="zh-CN"/>
        </w:rPr>
        <w:t>招标</w:t>
      </w:r>
      <w:r>
        <w:rPr>
          <w:rFonts w:hint="eastAsia" w:ascii="宋体" w:hAnsi="宋体"/>
          <w:b w:val="0"/>
          <w:bCs w:val="0"/>
          <w:color w:val="auto"/>
          <w:sz w:val="24"/>
          <w:highlight w:val="none"/>
          <w:lang w:eastAsia="zh-CN"/>
        </w:rPr>
        <w:t>活动的各个投标人</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lang w:eastAsia="zh-CN"/>
        </w:rPr>
        <w:t>提前自行配置好硬件货物（电脑、摄像头、麦克风、谷歌浏览器（</w:t>
      </w:r>
      <w:r>
        <w:rPr>
          <w:rFonts w:hint="eastAsia" w:ascii="宋体" w:hAnsi="宋体"/>
          <w:b w:val="0"/>
          <w:bCs w:val="0"/>
          <w:color w:val="auto"/>
          <w:sz w:val="24"/>
          <w:highlight w:val="none"/>
          <w:lang w:val="en-US" w:eastAsia="zh-CN"/>
        </w:rPr>
        <w:t>建议</w:t>
      </w:r>
      <w:r>
        <w:rPr>
          <w:rFonts w:hint="eastAsia" w:ascii="宋体" w:hAnsi="宋体"/>
          <w:b w:val="0"/>
          <w:bCs w:val="0"/>
          <w:color w:val="auto"/>
          <w:sz w:val="24"/>
          <w:highlight w:val="none"/>
          <w:lang w:eastAsia="zh-CN"/>
        </w:rPr>
        <w:t>）、政采云招投标系统），登录政采云平台</w:t>
      </w:r>
      <w:r>
        <w:rPr>
          <w:rFonts w:hint="eastAsia" w:ascii="宋体" w:hAnsi="宋体"/>
          <w:b w:val="0"/>
          <w:bCs w:val="0"/>
          <w:color w:val="auto"/>
          <w:sz w:val="24"/>
          <w:highlight w:val="none"/>
          <w:lang w:val="en-US" w:eastAsia="zh-CN"/>
        </w:rPr>
        <w:t>开标大厅</w:t>
      </w:r>
      <w:r>
        <w:rPr>
          <w:rFonts w:hint="eastAsia" w:ascii="宋体" w:hAnsi="宋体"/>
          <w:b w:val="0"/>
          <w:bCs w:val="0"/>
          <w:color w:val="auto"/>
          <w:sz w:val="24"/>
          <w:highlight w:val="none"/>
          <w:lang w:eastAsia="zh-CN"/>
        </w:rPr>
        <w:t>，并确保</w:t>
      </w:r>
      <w:r>
        <w:rPr>
          <w:rFonts w:hint="eastAsia" w:ascii="宋体" w:hAnsi="宋体"/>
          <w:b w:val="0"/>
          <w:bCs w:val="0"/>
          <w:color w:val="auto"/>
          <w:sz w:val="24"/>
          <w:highlight w:val="none"/>
          <w:lang w:val="en-US" w:eastAsia="zh-CN"/>
        </w:rPr>
        <w:t>所有</w:t>
      </w:r>
      <w:r>
        <w:rPr>
          <w:rFonts w:hint="eastAsia" w:ascii="宋体" w:hAnsi="宋体"/>
          <w:b w:val="0"/>
          <w:bCs w:val="0"/>
          <w:color w:val="auto"/>
          <w:sz w:val="24"/>
          <w:highlight w:val="none"/>
          <w:lang w:eastAsia="zh-CN"/>
        </w:rPr>
        <w:t>货物</w:t>
      </w:r>
      <w:r>
        <w:rPr>
          <w:rFonts w:hint="eastAsia" w:ascii="宋体" w:hAnsi="宋体"/>
          <w:b w:val="0"/>
          <w:bCs w:val="0"/>
          <w:color w:val="auto"/>
          <w:sz w:val="24"/>
          <w:highlight w:val="none"/>
          <w:lang w:val="en-US" w:eastAsia="zh-CN"/>
        </w:rPr>
        <w:t>可</w:t>
      </w:r>
      <w:r>
        <w:rPr>
          <w:rFonts w:hint="eastAsia" w:ascii="宋体" w:hAnsi="宋体"/>
          <w:b w:val="0"/>
          <w:bCs w:val="0"/>
          <w:color w:val="auto"/>
          <w:sz w:val="24"/>
          <w:highlight w:val="none"/>
          <w:lang w:eastAsia="zh-CN"/>
        </w:rPr>
        <w:t>正常</w:t>
      </w:r>
      <w:r>
        <w:rPr>
          <w:rFonts w:hint="eastAsia" w:ascii="宋体" w:hAnsi="宋体"/>
          <w:b w:val="0"/>
          <w:bCs w:val="0"/>
          <w:color w:val="auto"/>
          <w:sz w:val="24"/>
          <w:highlight w:val="none"/>
          <w:lang w:val="en-US" w:eastAsia="zh-CN"/>
        </w:rPr>
        <w:t>使用</w:t>
      </w:r>
      <w:r>
        <w:rPr>
          <w:rFonts w:hint="eastAsia" w:ascii="宋体" w:hAnsi="宋体"/>
          <w:b w:val="0"/>
          <w:bCs w:val="0"/>
          <w:color w:val="auto"/>
          <w:sz w:val="24"/>
          <w:highlight w:val="none"/>
          <w:lang w:eastAsia="zh-CN"/>
        </w:rPr>
        <w:t>。到达开标时间，待</w:t>
      </w:r>
      <w:r>
        <w:rPr>
          <w:rFonts w:hint="eastAsia" w:ascii="宋体" w:hAnsi="宋体"/>
          <w:b w:val="0"/>
          <w:bCs w:val="0"/>
          <w:color w:val="auto"/>
          <w:sz w:val="24"/>
          <w:highlight w:val="none"/>
          <w:lang w:val="en-US" w:eastAsia="zh-CN"/>
        </w:rPr>
        <w:t>采购</w:t>
      </w:r>
      <w:r>
        <w:rPr>
          <w:rFonts w:hint="eastAsia" w:ascii="宋体" w:hAnsi="宋体"/>
          <w:b w:val="0"/>
          <w:bCs w:val="0"/>
          <w:color w:val="auto"/>
          <w:sz w:val="24"/>
          <w:highlight w:val="none"/>
          <w:lang w:eastAsia="zh-CN"/>
        </w:rPr>
        <w:t>代理机构开启解密标书后，投标人进行标书解密。</w:t>
      </w:r>
    </w:p>
    <w:p w14:paraId="3FC0221F">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会主持人介绍参加会议的人员</w:t>
      </w:r>
      <w:r>
        <w:rPr>
          <w:rFonts w:hint="eastAsia" w:ascii="宋体" w:hAnsi="宋体"/>
          <w:color w:val="auto"/>
          <w:sz w:val="24"/>
          <w:highlight w:val="none"/>
        </w:rPr>
        <w:t>。</w:t>
      </w:r>
    </w:p>
    <w:p w14:paraId="10577990">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投标人进入项目即自行签到。</w:t>
      </w:r>
    </w:p>
    <w:p w14:paraId="5DBE5BA8">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开标会主持人宣布投标文件上传时间和地点是否符合招标文件要求。</w:t>
      </w:r>
    </w:p>
    <w:p w14:paraId="673C8763">
      <w:pPr>
        <w:numPr>
          <w:ilvl w:val="2"/>
          <w:numId w:val="3"/>
        </w:numPr>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会主持人开启报价文件，宣布投标文件中的投标报价、交货期、质量等级等内容</w:t>
      </w:r>
      <w:r>
        <w:rPr>
          <w:rFonts w:hint="eastAsia" w:ascii="宋体" w:hAnsi="宋体"/>
          <w:color w:val="auto"/>
          <w:sz w:val="24"/>
          <w:highlight w:val="none"/>
        </w:rPr>
        <w:t>。</w:t>
      </w:r>
    </w:p>
    <w:p w14:paraId="1EE36393">
      <w:pPr>
        <w:numPr>
          <w:ilvl w:val="2"/>
          <w:numId w:val="3"/>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b/>
          <w:bCs/>
          <w:color w:val="auto"/>
          <w:sz w:val="24"/>
          <w:highlight w:val="none"/>
          <w:lang w:eastAsia="zh-CN"/>
        </w:rPr>
        <w:t>投标</w:t>
      </w:r>
      <w:r>
        <w:rPr>
          <w:rFonts w:hint="eastAsia" w:ascii="宋体" w:hAnsi="宋体"/>
          <w:b/>
          <w:bCs/>
          <w:color w:val="auto"/>
          <w:sz w:val="24"/>
          <w:highlight w:val="none"/>
          <w:lang w:val="en-US" w:eastAsia="zh-CN"/>
        </w:rPr>
        <w:t>单位</w:t>
      </w:r>
      <w:r>
        <w:rPr>
          <w:rFonts w:hint="eastAsia" w:ascii="宋体" w:hAnsi="宋体"/>
          <w:b/>
          <w:bCs/>
          <w:color w:val="auto"/>
          <w:sz w:val="24"/>
          <w:highlight w:val="none"/>
          <w:lang w:eastAsia="zh-CN"/>
        </w:rPr>
        <w:t>对开标报价记录表确认无误后，代理机构开启报价签字时段</w:t>
      </w:r>
      <w:r>
        <w:rPr>
          <w:rFonts w:hint="eastAsia" w:ascii="宋体" w:hAnsi="宋体"/>
          <w:b/>
          <w:bCs/>
          <w:color w:val="auto"/>
          <w:sz w:val="24"/>
          <w:highlight w:val="none"/>
          <w:lang w:val="en-US" w:eastAsia="zh-CN"/>
        </w:rPr>
        <w:t>30分钟内进行CA签字确认，投标单位在此期间未进行CA签字确认的视为默认此报价</w:t>
      </w:r>
      <w:r>
        <w:rPr>
          <w:rFonts w:hint="eastAsia" w:ascii="宋体" w:hAnsi="宋体"/>
          <w:b/>
          <w:bCs/>
          <w:color w:val="auto"/>
          <w:sz w:val="24"/>
          <w:highlight w:val="none"/>
        </w:rPr>
        <w:t>。</w:t>
      </w:r>
    </w:p>
    <w:p w14:paraId="0B7372F9">
      <w:pPr>
        <w:numPr>
          <w:ilvl w:val="2"/>
          <w:numId w:val="3"/>
        </w:numPr>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lang w:eastAsia="zh-CN"/>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7"/>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auto"/>
          <w:sz w:val="24"/>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2</w:t>
      </w:r>
      <w:r>
        <w:rPr>
          <w:rFonts w:hint="eastAsia" w:ascii="宋体" w:hAnsi="宋体"/>
          <w:b w:val="0"/>
          <w:bCs w:val="0"/>
          <w:color w:val="auto"/>
          <w:sz w:val="24"/>
          <w:highlight w:val="none"/>
          <w:lang w:val="en-US" w:eastAsia="zh-CN"/>
        </w:rPr>
        <w:t xml:space="preserve"> </w:t>
      </w:r>
      <w:r>
        <w:rPr>
          <w:rFonts w:hint="eastAsia"/>
          <w:b w:val="0"/>
          <w:bCs w:val="0"/>
          <w:color w:val="auto"/>
          <w:sz w:val="24"/>
          <w:highlight w:val="none"/>
          <w:lang w:val="en-US" w:eastAsia="zh-CN"/>
        </w:rPr>
        <w:t>评标委员会对投标文件依据《资格审查标准》《符合性审查标准》进行初评。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4.5.3 评标委员会对通过初评的投标文件依据《投标文件评审标准》进行详评。</w:t>
      </w:r>
    </w:p>
    <w:p w14:paraId="5B386C27">
      <w:pPr>
        <w:spacing w:afterAutospacing="0" w:line="360" w:lineRule="auto"/>
        <w:rPr>
          <w:rFonts w:hint="default"/>
          <w:b w:val="0"/>
          <w:bCs w:val="0"/>
          <w:color w:val="auto"/>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4 投标人应保持通讯货物的畅通，以方便在评标过程中评标委员会要求投标人对投标文件的必要澄清、说明和纠正</w:t>
      </w:r>
      <w:r>
        <w:rPr>
          <w:rFonts w:hint="eastAsia" w:ascii="宋体" w:hAnsi="宋体"/>
          <w:b w:val="0"/>
          <w:bCs w:val="0"/>
          <w:color w:val="auto"/>
          <w:sz w:val="24"/>
          <w:highlight w:val="none"/>
          <w:lang w:val="en-US" w:eastAsia="zh-CN"/>
        </w:rPr>
        <w:t>。</w:t>
      </w:r>
    </w:p>
    <w:p w14:paraId="5FEA45CD">
      <w:pPr>
        <w:pStyle w:val="4"/>
        <w:numPr>
          <w:ilvl w:val="0"/>
          <w:numId w:val="3"/>
        </w:numPr>
        <w:tabs>
          <w:tab w:val="left" w:pos="425"/>
          <w:tab w:val="clear" w:pos="147"/>
        </w:tabs>
        <w:snapToGrid/>
        <w:spacing w:before="0" w:beforeLines="0" w:beforeAutospacing="0" w:after="0" w:afterLines="0" w:afterAutospacing="0" w:line="360" w:lineRule="auto"/>
        <w:ind w:left="425"/>
        <w:rPr>
          <w:rFonts w:hint="eastAsia" w:hAnsi="宋体"/>
          <w:color w:val="auto"/>
          <w:sz w:val="24"/>
          <w:szCs w:val="24"/>
          <w:highlight w:val="none"/>
        </w:rPr>
      </w:pPr>
      <w:bookmarkStart w:id="158" w:name="_Toc458980393"/>
      <w:bookmarkStart w:id="159" w:name="_Toc401655774"/>
      <w:bookmarkStart w:id="160" w:name="_Toc479325592"/>
      <w:bookmarkStart w:id="161" w:name="_Toc403580038"/>
      <w:bookmarkStart w:id="162" w:name="_Toc477879840"/>
      <w:bookmarkStart w:id="163" w:name="_Toc435687349"/>
      <w:bookmarkStart w:id="164" w:name="_Toc438508597"/>
      <w:bookmarkStart w:id="165" w:name="_Toc42952419"/>
      <w:bookmarkStart w:id="166" w:name="_Toc490645938"/>
      <w:bookmarkStart w:id="167" w:name="_Toc439679268"/>
      <w:bookmarkStart w:id="168" w:name="_Toc425347662"/>
      <w:bookmarkStart w:id="169" w:name="_Toc416208486"/>
      <w:bookmarkStart w:id="170" w:name="_Toc422865421"/>
      <w:bookmarkStart w:id="171" w:name="_Toc498871244"/>
      <w:bookmarkStart w:id="172" w:name="_Toc435629792"/>
      <w:bookmarkStart w:id="173" w:name="_Toc438722130"/>
      <w:bookmarkStart w:id="174" w:name="_Toc498899371"/>
      <w:bookmarkStart w:id="175" w:name="_Toc438641465"/>
      <w:bookmarkStart w:id="176" w:name="_Toc435623754"/>
      <w:bookmarkStart w:id="177" w:name="_Toc435686980"/>
      <w:bookmarkStart w:id="178" w:name="_Toc9797"/>
      <w:bookmarkStart w:id="179" w:name="_Toc399415363"/>
      <w:bookmarkStart w:id="180" w:name="_Toc487044252"/>
      <w:bookmarkStart w:id="181" w:name="_Toc31740"/>
      <w:bookmarkStart w:id="182" w:name="_Toc494832087"/>
      <w:bookmarkStart w:id="183" w:name="_Toc470184441"/>
      <w:bookmarkStart w:id="184" w:name="_Toc403830754"/>
      <w:bookmarkStart w:id="185" w:name="_Toc458635596"/>
      <w:bookmarkStart w:id="186" w:name="_Toc391418659"/>
      <w:bookmarkStart w:id="187" w:name="_Toc479340789"/>
      <w:bookmarkStart w:id="188" w:name="_Toc439513161"/>
      <w:bookmarkStart w:id="189" w:name="_Toc438513734"/>
      <w:bookmarkStart w:id="190" w:name="_Toc418023333"/>
      <w:bookmarkStart w:id="191" w:name="_Toc422161992"/>
      <w:bookmarkStart w:id="192" w:name="_Toc439513445"/>
      <w:bookmarkStart w:id="193" w:name="_Toc435629838"/>
      <w:bookmarkStart w:id="194" w:name="_Toc403072942"/>
      <w:bookmarkStart w:id="195" w:name="_Toc414510780"/>
      <w:bookmarkStart w:id="196" w:name="_Toc391419532"/>
      <w:bookmarkStart w:id="197" w:name="_Toc435687275"/>
      <w:bookmarkStart w:id="198" w:name="_Toc486969379"/>
      <w:bookmarkStart w:id="199" w:name="_Toc518912735"/>
      <w:bookmarkStart w:id="200" w:name="_Toc399775413"/>
      <w:r>
        <w:rPr>
          <w:rFonts w:hint="eastAsia"/>
          <w:color w:val="auto"/>
          <w:highlight w:val="none"/>
        </w:rPr>
        <w:t>授予合同</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color w:val="auto"/>
          <w:highlight w:val="none"/>
        </w:rPr>
        <w:t xml:space="preserve">                                                    </w:t>
      </w:r>
    </w:p>
    <w:p w14:paraId="06934A8F">
      <w:pPr>
        <w:numPr>
          <w:ilvl w:val="1"/>
          <w:numId w:val="3"/>
        </w:numPr>
        <w:tabs>
          <w:tab w:val="left" w:pos="567"/>
          <w:tab w:val="clear" w:pos="289"/>
        </w:tabs>
        <w:spacing w:line="360" w:lineRule="auto"/>
        <w:ind w:left="567"/>
        <w:outlineLvl w:val="3"/>
        <w:rPr>
          <w:rFonts w:hint="eastAsia" w:hAnsi="宋体"/>
          <w:color w:val="auto"/>
          <w:sz w:val="24"/>
          <w:szCs w:val="24"/>
          <w:highlight w:val="none"/>
        </w:rPr>
      </w:pPr>
      <w:r>
        <w:rPr>
          <w:rFonts w:hint="eastAsia" w:ascii="宋体" w:hAnsi="宋体" w:cs="Times New Roman"/>
          <w:b/>
          <w:bCs/>
          <w:color w:val="auto"/>
          <w:sz w:val="24"/>
          <w:highlight w:val="none"/>
          <w:lang w:eastAsia="zh-CN"/>
        </w:rPr>
        <w:t>招标人</w:t>
      </w:r>
      <w:r>
        <w:rPr>
          <w:rFonts w:hint="eastAsia" w:ascii="宋体" w:hAnsi="宋体" w:eastAsia="宋体" w:cs="Times New Roman"/>
          <w:b/>
          <w:bCs/>
          <w:color w:val="auto"/>
          <w:sz w:val="24"/>
          <w:highlight w:val="none"/>
        </w:rPr>
        <w:t>确定中标人过程中，发现中标候选人有下列情形之一的，应当不予确定其为中</w:t>
      </w:r>
      <w:r>
        <w:rPr>
          <w:rFonts w:hint="eastAsia"/>
          <w:b/>
          <w:color w:val="auto"/>
          <w:sz w:val="24"/>
          <w:szCs w:val="24"/>
          <w:highlight w:val="none"/>
        </w:rPr>
        <w:t>标人</w:t>
      </w:r>
      <w:r>
        <w:rPr>
          <w:rFonts w:hint="eastAsia"/>
          <w:b/>
          <w:color w:val="auto"/>
          <w:sz w:val="24"/>
          <w:szCs w:val="24"/>
          <w:highlight w:val="none"/>
          <w:lang w:eastAsia="zh-CN"/>
        </w:rPr>
        <w:t>：</w:t>
      </w:r>
    </w:p>
    <w:p w14:paraId="1FD1DCC2">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发现中标候选人存在禁止参加本项目采购活动的违法行为的；</w:t>
      </w:r>
    </w:p>
    <w:p w14:paraId="40F6A057">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中标候选人因不可抗力，不能继续参加政府采购活动；</w:t>
      </w:r>
    </w:p>
    <w:p w14:paraId="135CFA24">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中标候选人无偿赠与或者低于成本价竞争；</w:t>
      </w:r>
    </w:p>
    <w:p w14:paraId="3D4B78F1">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中标候选人提供虚假材料；</w:t>
      </w:r>
    </w:p>
    <w:p w14:paraId="01D40156">
      <w:pPr>
        <w:keepNext w:val="0"/>
        <w:keepLines w:val="0"/>
        <w:pageBreakBefore w:val="0"/>
        <w:widowControl w:val="0"/>
        <w:numPr>
          <w:ilvl w:val="0"/>
          <w:numId w:val="4"/>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auto"/>
          <w:sz w:val="24"/>
          <w:szCs w:val="24"/>
          <w:highlight w:val="none"/>
        </w:rPr>
      </w:pPr>
      <w:r>
        <w:rPr>
          <w:rFonts w:hint="eastAsia" w:hAnsi="宋体"/>
          <w:color w:val="auto"/>
          <w:sz w:val="24"/>
          <w:szCs w:val="24"/>
          <w:highlight w:val="none"/>
        </w:rPr>
        <w:t>中标候选人恶意串通</w:t>
      </w:r>
      <w:r>
        <w:rPr>
          <w:color w:val="auto"/>
          <w:sz w:val="24"/>
          <w:szCs w:val="24"/>
          <w:highlight w:val="none"/>
        </w:rPr>
        <w:t>。</w:t>
      </w:r>
    </w:p>
    <w:p w14:paraId="23AD9B25">
      <w:pPr>
        <w:numPr>
          <w:ilvl w:val="1"/>
          <w:numId w:val="3"/>
        </w:numPr>
        <w:tabs>
          <w:tab w:val="left" w:pos="567"/>
          <w:tab w:val="clear" w:pos="289"/>
        </w:tabs>
        <w:spacing w:line="360" w:lineRule="auto"/>
        <w:ind w:left="567"/>
        <w:outlineLvl w:val="3"/>
        <w:rPr>
          <w:rFonts w:ascii="宋体" w:hAnsi="宋体"/>
          <w:color w:val="auto"/>
          <w:sz w:val="24"/>
          <w:szCs w:val="24"/>
          <w:highlight w:val="none"/>
        </w:rPr>
      </w:pPr>
      <w:r>
        <w:rPr>
          <w:rFonts w:hint="eastAsia"/>
          <w:b/>
          <w:color w:val="auto"/>
          <w:sz w:val="24"/>
          <w:szCs w:val="24"/>
          <w:highlight w:val="none"/>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auto"/>
          <w:sz w:val="24"/>
          <w:szCs w:val="24"/>
          <w:highlight w:val="none"/>
        </w:rPr>
      </w:pPr>
      <w:r>
        <w:rPr>
          <w:rFonts w:hint="eastAsia" w:ascii="宋体" w:hAnsi="宋体"/>
          <w:color w:val="auto"/>
          <w:sz w:val="24"/>
          <w:szCs w:val="24"/>
          <w:highlight w:val="none"/>
        </w:rPr>
        <w:t>采购代理机构将在</w:t>
      </w:r>
      <w:r>
        <w:rPr>
          <w:rFonts w:hint="eastAsia" w:hAnsi="宋体"/>
          <w:color w:val="auto"/>
          <w:sz w:val="24"/>
          <w:highlight w:val="none"/>
          <w:lang w:eastAsia="zh-CN"/>
        </w:rPr>
        <w:t>新疆政府采购网上</w:t>
      </w:r>
      <w:r>
        <w:rPr>
          <w:rFonts w:hint="eastAsia" w:ascii="宋体" w:hAnsi="宋体"/>
          <w:color w:val="auto"/>
          <w:sz w:val="24"/>
          <w:szCs w:val="24"/>
          <w:highlight w:val="none"/>
        </w:rPr>
        <w:t>公示中标结果公告。</w:t>
      </w:r>
    </w:p>
    <w:p w14:paraId="624EE973">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投标人认为采购文件、采购过程和中标、成交结果使自己的权益受到损害的，可以在知道或者应知其权益受到损害之日起七个工作日内，以书面形式向招标人提出质疑。投标人应当在法定质疑期内一次性提出针对同一采购程序环节的质疑。投标人应知其权益受到损害之日，是指：</w:t>
      </w:r>
    </w:p>
    <w:p w14:paraId="6547CF28">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投标人提出质疑应当提交质疑函和必要的证明材料。质疑函应当包括下列内容：投标人的姓名或者名称、地址、邮编、联系人及联系电话；质疑项目的名称、编号；具体、明确的质疑事项和与质疑事项相关的请求；事实依据；必要的法律依据；提出质疑的日期。（具体格式详见附件）</w:t>
      </w:r>
    </w:p>
    <w:p w14:paraId="567770C8">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投标人为自然人的，应当由本人签章；投标人为法人或者其他组织的，应当由法定代表人、主要负责人，或者其授权代表签章或者盖章，并加盖公章。</w:t>
      </w:r>
    </w:p>
    <w:p w14:paraId="69215669">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5.3.4投标人质疑、投诉应当有明确的请求和必要的证明材料。投标人投诉的事项不得超出已质疑事项的范围。招标人及采购代理机构按《政府采购质疑和投诉办法》进行处理投标人质疑事项。</w:t>
      </w:r>
    </w:p>
    <w:p w14:paraId="669A344A">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5.3.5质疑投标人对招标人、采购代理机构的质疑答复不满意，或者招标人、采购代理机构未在规定期限内作出答复的，投标人可以在答复期满后15个工作日内向同级财政部门提起投诉。</w:t>
      </w:r>
    </w:p>
    <w:p w14:paraId="46B6D0A0">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5.3.6投标人有下列情形之一的，采购代理机构上报财政局，将其列入不良行为记录名单：</w:t>
      </w:r>
    </w:p>
    <w:p w14:paraId="2B28DEE9">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49FCB120">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5.3.7《质疑函》必须由质疑方的法定代表人或委托代理人送达采购代理机构，由项目负责人本人进行签收。</w:t>
      </w:r>
    </w:p>
    <w:p w14:paraId="6F0F397D">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(1)接收质疑函的方式：递交纸质质疑材料一式三份，并提供电子版资料发送邮箱 1332047126@qq.com。</w:t>
      </w:r>
    </w:p>
    <w:p w14:paraId="151F5C5B">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(2)联系单位：新疆国腾工程项目管理咨询有限公司</w:t>
      </w:r>
    </w:p>
    <w:p w14:paraId="26257235">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(3)联系电话：19890168092</w:t>
      </w:r>
    </w:p>
    <w:p w14:paraId="2FAF48B0">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(4)通讯地址：库尔勒市永安大道观棠云邸18号楼一层</w:t>
      </w:r>
    </w:p>
    <w:p w14:paraId="5F031D4D">
      <w:pPr>
        <w:pStyle w:val="85"/>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kern w:val="2"/>
          <w:sz w:val="24"/>
          <w:szCs w:val="24"/>
          <w:highlight w:val="none"/>
          <w:lang w:val="en-US" w:eastAsia="zh-CN" w:bidi="ar-SA"/>
        </w:rPr>
        <w:t>8.8.对符合要求的质疑，采购单位或采购代理机构予以签收。同一质疑人的质疑只接受一次。对于不符合上述所有条款要求的质疑（对不能提供相关佐证材料的、涉及商业秘密的、非现场形式送达的、匿名的质疑），采购代理机构将不予受理。</w:t>
      </w:r>
    </w:p>
    <w:p w14:paraId="16A6FC03">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5F0AA4A8">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3512909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266484E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1481D82E">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3054D31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404418C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2CB50D6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192011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6C2754C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537348D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1EDABEC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352339F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7298478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1038F66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6B321D5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2124136D">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323A6F8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6070F4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5F4BEF4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9C5A8D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6CE228E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35DFC130">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：（盖章）</w:t>
      </w:r>
    </w:p>
    <w:p w14:paraId="2CC4C131">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17A0FEB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38B8F8DD">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4B8F4306">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201"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50745EE5">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507545BD">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201"/>
    <w:p w14:paraId="6E021E90">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2C83E4D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5C93D7D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投诉处理办法》的相关规定。</w:t>
      </w:r>
    </w:p>
    <w:p w14:paraId="34DF0D39">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202" w:name="_Toc11499"/>
      <w:bookmarkEnd w:id="202"/>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7DD8398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对政府采购活动事项有疑问的，可以向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提出询问，</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应当及时作出答复，但答复的内容不得涉及商业秘密。</w:t>
      </w:r>
    </w:p>
    <w:p w14:paraId="49072A3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提出质疑。</w:t>
      </w:r>
    </w:p>
    <w:p w14:paraId="08C3E84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应当在收到</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的书面质疑后七个工作日内作出答复，并以书面形式通知质疑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和其他有关</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，但答复的内容不得涉及商业秘密。</w:t>
      </w:r>
    </w:p>
    <w:p w14:paraId="20B91EB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、采购代理机构的答复不满意或者</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、采购代理机构未在规定的时间内作出答复的，可以在答复期满后十五个工作日内向同级政府采购监督管理部门投诉。</w:t>
      </w:r>
    </w:p>
    <w:p w14:paraId="55E4BD5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质疑、投诉应当有明确的请求和必要的证明材料。</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投诉的事项不得超出质疑事项的范围。</w:t>
      </w:r>
    </w:p>
    <w:p w14:paraId="187D9BAB">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203" w:name="_Toc13508"/>
      <w:bookmarkEnd w:id="203"/>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718BD82D">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投诉处理办法》第八条：投诉人投诉</w:t>
      </w:r>
    </w:p>
    <w:p w14:paraId="00604E93">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数量提供投诉书的副本。</w:t>
      </w:r>
    </w:p>
    <w:p w14:paraId="62F714A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1E55B66A">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562AE305">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60796B44">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6053FAF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2E408680">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4E69C033">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投诉处理办法》第九条：投诉人可以委托代理人办理投诉事务。代理人办理投书事务时，除提交投诉书外，还应当向同级财政部门提交投诉人的授权委托书，授权委托书应当载明委托代理的具体权限和事项。</w:t>
      </w:r>
    </w:p>
    <w:p w14:paraId="72F4E148">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投诉处理办法》第十条：投诉人提起投诉应当符合下列条件：</w:t>
      </w:r>
    </w:p>
    <w:p w14:paraId="0293301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3300DC84">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3CFBF5F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4564C365">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7F8508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1B6B1B6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03316E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6E183A62">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204" w:name="_Toc5978"/>
      <w:bookmarkEnd w:id="204"/>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6EB5D76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捏造实施、提供虚假材料或者以非法手段取得证明材料进行投诉的，由财政部门列入不良行为记录名单，禁止其1至3年内参加政府采购活动。</w:t>
      </w:r>
    </w:p>
    <w:p w14:paraId="47834E4A">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投诉处理办法》第二十六条：投诉人有下列情形之一的，属于虚假、恶意投诉，财政部门应当驳回投诉，将其列入不良行为记录名单，并依法予以处罚：</w:t>
      </w:r>
    </w:p>
    <w:p w14:paraId="24EFFE2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4EF619B4">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0713F08A">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102B2AC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18D9864C">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2F7F9E96">
      <w:pPr>
        <w:rPr>
          <w:rFonts w:hint="eastAsia" w:ascii="宋体" w:hAnsi="宋体" w:eastAsia="宋体" w:cs="宋体"/>
          <w:b/>
          <w:bCs/>
          <w:color w:val="000000" w:themeColor="text1"/>
          <w:sz w:val="32"/>
          <w:szCs w:val="32"/>
          <w:highlight w:val="none"/>
          <w14:textFill>
            <w14:solidFill>
              <w14:schemeClr w14:val="tx1"/>
            </w14:solidFill>
          </w14:textFill>
        </w:rPr>
      </w:pPr>
      <w:bookmarkStart w:id="205"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205"/>
    <w:p w14:paraId="03B59F3A">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663A8285">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206" w:name="_Toc9061"/>
      <w:bookmarkEnd w:id="206"/>
      <w:r>
        <w:rPr>
          <w:rFonts w:hint="eastAsia" w:ascii="宋体" w:hAnsi="宋体" w:eastAsia="宋体" w:cs="宋体"/>
          <w:bCs/>
          <w:color w:val="000000" w:themeColor="text1"/>
          <w:sz w:val="24"/>
          <w:szCs w:val="21"/>
          <w:highlight w:val="none"/>
          <w14:textFill>
            <w14:solidFill>
              <w14:schemeClr w14:val="tx1"/>
            </w14:solidFill>
          </w14:textFill>
        </w:rPr>
        <w:t>一、质疑</w:t>
      </w:r>
      <w:r>
        <w:rPr>
          <w:rFonts w:hint="eastAsia" w:ascii="宋体" w:hAnsi="宋体" w:cs="宋体"/>
          <w:bCs/>
          <w:color w:val="000000" w:themeColor="text1"/>
          <w:sz w:val="24"/>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1"/>
          <w:highlight w:val="none"/>
          <w14:textFill>
            <w14:solidFill>
              <w14:schemeClr w14:val="tx1"/>
            </w14:solidFill>
          </w14:textFill>
        </w:rPr>
        <w:t>基本信息</w:t>
      </w:r>
    </w:p>
    <w:p w14:paraId="2659C63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2C71B17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2C535A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7AB17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78609E6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017EEF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004E495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207" w:name="_Toc15938"/>
      <w:bookmarkEnd w:id="207"/>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10D10C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6188FBD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32057EE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cs="宋体"/>
          <w:color w:val="000000" w:themeColor="text1"/>
          <w:sz w:val="24"/>
          <w:szCs w:val="21"/>
          <w:highlight w:val="none"/>
          <w:lang w:eastAsia="zh-CN"/>
          <w14:textFill>
            <w14:solidFill>
              <w14:schemeClr w14:val="tx1"/>
            </w14:solidFill>
          </w14:textFill>
        </w:rPr>
        <w:t>招标人</w:t>
      </w:r>
      <w:r>
        <w:rPr>
          <w:rFonts w:hint="eastAsia" w:ascii="宋体" w:hAnsi="宋体" w:eastAsia="宋体" w:cs="宋体"/>
          <w:color w:val="000000" w:themeColor="text1"/>
          <w:sz w:val="24"/>
          <w:szCs w:val="21"/>
          <w:highlight w:val="none"/>
          <w14:textFill>
            <w14:solidFill>
              <w14:schemeClr w14:val="tx1"/>
            </w14:solidFill>
          </w14:textFill>
        </w:rPr>
        <w:t>名称：</w:t>
      </w:r>
    </w:p>
    <w:p w14:paraId="67300A6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0EBAAD1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208" w:name="_Toc18271"/>
      <w:bookmarkEnd w:id="208"/>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461370D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621213C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67EA2ED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13E413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0DFF9AA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428C89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209" w:name="_Toc22365"/>
      <w:bookmarkEnd w:id="209"/>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4951077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095C73ED">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01BF836D">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成交通知书</w:t>
      </w:r>
    </w:p>
    <w:p w14:paraId="328C4746">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7AFB6363">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27B377E7">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533FB262">
      <w:pPr>
        <w:numPr>
          <w:ilvl w:val="1"/>
          <w:numId w:val="3"/>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3BBE4016">
      <w:pPr>
        <w:numPr>
          <w:ilvl w:val="2"/>
          <w:numId w:val="3"/>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》指定的时间、地点，</w:t>
      </w:r>
      <w:r>
        <w:rPr>
          <w:rFonts w:hint="eastAsia"/>
          <w:color w:val="000000" w:themeColor="text1"/>
          <w:sz w:val="24"/>
          <w:szCs w:val="24"/>
          <w:highlight w:val="none"/>
          <w:lang w:val="en-US" w:eastAsia="zh-CN"/>
          <w14:textFill>
            <w14:solidFill>
              <w14:schemeClr w14:val="tx1"/>
            </w14:solidFill>
          </w14:textFill>
        </w:rPr>
        <w:t>配备</w:t>
      </w:r>
      <w:r>
        <w:rPr>
          <w:rFonts w:hint="eastAsia"/>
          <w:color w:val="000000" w:themeColor="text1"/>
          <w:sz w:val="24"/>
          <w:szCs w:val="24"/>
          <w:highlight w:val="none"/>
          <w14:textFill>
            <w14:solidFill>
              <w14:schemeClr w14:val="tx1"/>
            </w14:solidFill>
          </w14:textFill>
        </w:rPr>
        <w:t>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28B7B3F3">
      <w:pPr>
        <w:numPr>
          <w:ilvl w:val="2"/>
          <w:numId w:val="3"/>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2C0C7E87">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08F73DEE">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01B13DEF">
      <w:pPr>
        <w:widowControl/>
        <w:numPr>
          <w:ilvl w:val="0"/>
          <w:numId w:val="8"/>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及其澄清、补充文件；</w:t>
      </w:r>
    </w:p>
    <w:p w14:paraId="0D6338F4">
      <w:pPr>
        <w:widowControl/>
        <w:numPr>
          <w:ilvl w:val="0"/>
          <w:numId w:val="8"/>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77D81272">
      <w:pPr>
        <w:pStyle w:val="4"/>
        <w:numPr>
          <w:ilvl w:val="0"/>
          <w:numId w:val="3"/>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210" w:name="_Toc298190386"/>
      <w:bookmarkStart w:id="211" w:name="_Toc477879841"/>
      <w:bookmarkStart w:id="212" w:name="_Toc435623755"/>
      <w:bookmarkStart w:id="213" w:name="_Toc365033707"/>
      <w:bookmarkStart w:id="214" w:name="_Toc435629793"/>
      <w:bookmarkStart w:id="215" w:name="_Toc494832088"/>
      <w:bookmarkStart w:id="216" w:name="_Toc498871245"/>
      <w:bookmarkStart w:id="217" w:name="_Toc298829722"/>
      <w:bookmarkStart w:id="218" w:name="_Toc498899372"/>
      <w:bookmarkStart w:id="219" w:name="_Toc416208487"/>
      <w:bookmarkStart w:id="220" w:name="_Toc479325593"/>
      <w:bookmarkStart w:id="221" w:name="_Toc299108392"/>
      <w:bookmarkStart w:id="222" w:name="_Toc438513735"/>
      <w:bookmarkStart w:id="223" w:name="_Toc439513162"/>
      <w:bookmarkStart w:id="224" w:name="_Toc414510781"/>
      <w:bookmarkStart w:id="225" w:name="_Toc438508598"/>
      <w:bookmarkStart w:id="226" w:name="_Toc435687350"/>
      <w:bookmarkStart w:id="227" w:name="_Toc12802"/>
      <w:bookmarkStart w:id="228" w:name="_Toc31525"/>
      <w:bookmarkStart w:id="229" w:name="_Toc439679269"/>
      <w:bookmarkStart w:id="230" w:name="_Toc518912736"/>
      <w:bookmarkStart w:id="231" w:name="_Toc470184442"/>
      <w:bookmarkStart w:id="232" w:name="_Toc487044253"/>
      <w:bookmarkStart w:id="233" w:name="_Toc486969380"/>
      <w:bookmarkStart w:id="234" w:name="_Toc438641466"/>
      <w:bookmarkStart w:id="235" w:name="_Toc479340790"/>
      <w:bookmarkStart w:id="236" w:name="_Toc458635597"/>
      <w:bookmarkStart w:id="237" w:name="_Toc356489054"/>
      <w:bookmarkStart w:id="238" w:name="_Toc298829963"/>
      <w:bookmarkStart w:id="239" w:name="_Toc297209420"/>
      <w:bookmarkStart w:id="240" w:name="_Toc350417826"/>
      <w:bookmarkStart w:id="241" w:name="_Toc439513446"/>
      <w:bookmarkStart w:id="242" w:name="_Toc383124049"/>
      <w:bookmarkStart w:id="243" w:name="_Toc418023334"/>
      <w:bookmarkStart w:id="244" w:name="_Toc422865422"/>
      <w:bookmarkStart w:id="245" w:name="_Toc343857028"/>
      <w:bookmarkStart w:id="246" w:name="_Toc422161993"/>
      <w:bookmarkStart w:id="247" w:name="_Toc435687276"/>
      <w:bookmarkStart w:id="248" w:name="_Toc425347663"/>
      <w:bookmarkStart w:id="249" w:name="_Toc298920094"/>
      <w:bookmarkStart w:id="250" w:name="_Toc458980394"/>
      <w:bookmarkStart w:id="251" w:name="_Toc435629839"/>
      <w:bookmarkStart w:id="252" w:name="_Toc435686981"/>
      <w:bookmarkStart w:id="253" w:name="_Toc380533811"/>
      <w:bookmarkStart w:id="254" w:name="_Toc364846101"/>
      <w:bookmarkStart w:id="255" w:name="_Toc438722131"/>
      <w:r>
        <w:rPr>
          <w:rFonts w:hint="eastAsia"/>
          <w:bCs/>
          <w:color w:val="000000" w:themeColor="text1"/>
          <w:szCs w:val="24"/>
          <w:highlight w:val="none"/>
          <w14:textFill>
            <w14:solidFill>
              <w14:schemeClr w14:val="tx1"/>
            </w14:solidFill>
          </w14:textFill>
        </w:rPr>
        <w:t>招标服务费</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C7FA94C">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74375DD4">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5690FAF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招标服务费不在投标报价中单列；</w:t>
      </w:r>
    </w:p>
    <w:p w14:paraId="764F494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成交通知书</w:t>
      </w:r>
      <w:r>
        <w:rPr>
          <w:rFonts w:ascii="宋体" w:hAnsi="宋体"/>
          <w:color w:val="000000" w:themeColor="text1"/>
          <w:sz w:val="24"/>
          <w:szCs w:val="24"/>
          <w:highlight w:val="none"/>
          <w14:textFill>
            <w14:solidFill>
              <w14:schemeClr w14:val="tx1"/>
            </w14:solidFill>
          </w14:textFill>
        </w:rPr>
        <w:t>》的币种相同；</w:t>
      </w:r>
    </w:p>
    <w:p w14:paraId="3E8D7A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成交通知书</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前</w:t>
      </w:r>
      <w:r>
        <w:rPr>
          <w:rFonts w:ascii="宋体" w:hAnsi="宋体"/>
          <w:color w:val="000000" w:themeColor="text1"/>
          <w:sz w:val="24"/>
          <w:highlight w:val="none"/>
          <w14:textFill>
            <w14:solidFill>
              <w14:schemeClr w14:val="tx1"/>
            </w14:solidFill>
          </w14:textFill>
        </w:rPr>
        <w:t>，必须向采购代理机构直接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00EB1ECA">
      <w:pPr>
        <w:spacing w:line="360" w:lineRule="auto"/>
        <w:rPr>
          <w:rFonts w:hint="eastAsia"/>
          <w:color w:val="auto"/>
          <w:highlight w:val="none"/>
        </w:rPr>
      </w:pPr>
    </w:p>
    <w:p w14:paraId="262BADD1">
      <w:pPr>
        <w:spacing w:line="360" w:lineRule="auto"/>
        <w:rPr>
          <w:rFonts w:hint="eastAsia"/>
          <w:color w:val="auto"/>
          <w:highlight w:val="none"/>
        </w:rPr>
      </w:pPr>
    </w:p>
    <w:p w14:paraId="0823A31F">
      <w:pPr>
        <w:spacing w:line="360" w:lineRule="auto"/>
        <w:rPr>
          <w:rFonts w:hint="eastAsia"/>
          <w:color w:val="auto"/>
          <w:highlight w:val="none"/>
        </w:rPr>
      </w:pPr>
    </w:p>
    <w:p w14:paraId="21FDEADF">
      <w:pPr>
        <w:spacing w:line="360" w:lineRule="auto"/>
        <w:rPr>
          <w:rFonts w:hint="eastAsia"/>
          <w:color w:val="auto"/>
          <w:highlight w:val="none"/>
        </w:rPr>
      </w:pPr>
    </w:p>
    <w:p w14:paraId="54EE272F">
      <w:pPr>
        <w:spacing w:line="360" w:lineRule="auto"/>
        <w:rPr>
          <w:rFonts w:hint="eastAsia"/>
          <w:color w:val="auto"/>
          <w:highlight w:val="none"/>
        </w:rPr>
      </w:pPr>
    </w:p>
    <w:p w14:paraId="19D36C52">
      <w:pPr>
        <w:spacing w:line="360" w:lineRule="auto"/>
        <w:rPr>
          <w:rFonts w:hint="eastAsia"/>
          <w:color w:val="auto"/>
          <w:highlight w:val="none"/>
        </w:rPr>
      </w:pPr>
    </w:p>
    <w:p w14:paraId="096C00D1">
      <w:pPr>
        <w:spacing w:line="360" w:lineRule="auto"/>
        <w:rPr>
          <w:rFonts w:hint="eastAsia"/>
          <w:color w:val="auto"/>
          <w:highlight w:val="none"/>
        </w:rPr>
      </w:pPr>
    </w:p>
    <w:p w14:paraId="4A2235DA">
      <w:pPr>
        <w:spacing w:line="360" w:lineRule="auto"/>
        <w:rPr>
          <w:rFonts w:hint="eastAsia"/>
          <w:color w:val="auto"/>
          <w:highlight w:val="none"/>
        </w:rPr>
      </w:pPr>
    </w:p>
    <w:p w14:paraId="2230F6E3">
      <w:pPr>
        <w:spacing w:line="360" w:lineRule="auto"/>
        <w:rPr>
          <w:rFonts w:hint="eastAsia"/>
          <w:color w:val="auto"/>
          <w:highlight w:val="none"/>
        </w:rPr>
      </w:pPr>
    </w:p>
    <w:p w14:paraId="59C965C0">
      <w:pPr>
        <w:spacing w:line="360" w:lineRule="auto"/>
        <w:rPr>
          <w:rFonts w:hint="eastAsia" w:ascii="宋体" w:hAnsi="宋体"/>
          <w:color w:val="auto"/>
          <w:sz w:val="28"/>
          <w:szCs w:val="28"/>
          <w:highlight w:val="none"/>
        </w:rPr>
      </w:pPr>
    </w:p>
    <w:p w14:paraId="1962E0F3">
      <w:pPr>
        <w:spacing w:line="360" w:lineRule="auto"/>
        <w:rPr>
          <w:rFonts w:hint="eastAsia" w:ascii="宋体" w:hAnsi="宋体"/>
          <w:color w:val="auto"/>
          <w:sz w:val="28"/>
          <w:szCs w:val="28"/>
          <w:highlight w:val="none"/>
        </w:rPr>
      </w:pPr>
    </w:p>
    <w:p w14:paraId="3DEA7ED5">
      <w:pPr>
        <w:pStyle w:val="2"/>
        <w:spacing w:line="360" w:lineRule="auto"/>
        <w:jc w:val="center"/>
        <w:rPr>
          <w:rFonts w:hint="eastAsia" w:ascii="宋体" w:hAnsi="宋体" w:eastAsia="宋体"/>
          <w:color w:val="auto"/>
          <w:sz w:val="48"/>
          <w:szCs w:val="48"/>
          <w:highlight w:val="none"/>
          <w:lang w:eastAsia="zh-CN"/>
        </w:rPr>
      </w:pPr>
      <w:bookmarkStart w:id="256" w:name="_Toc11709"/>
      <w:bookmarkStart w:id="257" w:name="_Toc297209394"/>
      <w:r>
        <w:rPr>
          <w:rFonts w:hint="eastAsia" w:ascii="宋体" w:hAnsi="宋体" w:eastAsia="宋体"/>
          <w:color w:val="auto"/>
          <w:sz w:val="48"/>
          <w:szCs w:val="48"/>
          <w:highlight w:val="none"/>
        </w:rPr>
        <w:t xml:space="preserve">第三章 </w:t>
      </w:r>
      <w:bookmarkEnd w:id="256"/>
      <w:bookmarkEnd w:id="257"/>
      <w:r>
        <w:rPr>
          <w:rFonts w:hint="eastAsia" w:ascii="宋体" w:hAnsi="宋体" w:eastAsia="宋体"/>
          <w:color w:val="auto"/>
          <w:sz w:val="48"/>
          <w:szCs w:val="48"/>
          <w:highlight w:val="none"/>
          <w:lang w:eastAsia="zh-CN"/>
        </w:rPr>
        <w:t>招标人需求</w:t>
      </w:r>
    </w:p>
    <w:p w14:paraId="21EEC882">
      <w:pPr>
        <w:spacing w:before="159" w:beforeLines="50" w:beforeAutospacing="0" w:line="360" w:lineRule="auto"/>
        <w:ind w:firstLine="489"/>
        <w:jc w:val="center"/>
        <w:rPr>
          <w:rFonts w:hint="eastAsia" w:ascii="宋体" w:hAnsi="宋体" w:eastAsia="宋体"/>
          <w:color w:val="auto"/>
          <w:sz w:val="36"/>
          <w:szCs w:val="36"/>
          <w:highlight w:val="none"/>
          <w:lang w:eastAsia="zh-CN"/>
        </w:rPr>
      </w:pPr>
      <w:r>
        <w:rPr>
          <w:rFonts w:ascii="宋体" w:hAnsi="宋体" w:cs="Arial"/>
          <w:b/>
          <w:bCs/>
          <w:color w:val="auto"/>
          <w:sz w:val="24"/>
          <w:szCs w:val="24"/>
          <w:highlight w:val="none"/>
        </w:rPr>
        <w:br w:type="page"/>
      </w:r>
      <w:r>
        <w:rPr>
          <w:rFonts w:hint="eastAsia" w:ascii="宋体" w:hAnsi="宋体" w:cs="Arial"/>
          <w:b/>
          <w:bCs/>
          <w:color w:val="auto"/>
          <w:sz w:val="36"/>
          <w:szCs w:val="36"/>
          <w:highlight w:val="none"/>
          <w:lang w:eastAsia="zh-CN"/>
        </w:rPr>
        <w:t>招标人需求</w:t>
      </w:r>
    </w:p>
    <w:p w14:paraId="334B68F4">
      <w:pPr>
        <w:rPr>
          <w:rFonts w:hint="eastAsia" w:ascii="宋体" w:hAnsi="宋体"/>
          <w:b/>
          <w:color w:val="auto"/>
          <w:sz w:val="24"/>
          <w:szCs w:val="24"/>
          <w:highlight w:val="none"/>
        </w:rPr>
      </w:pPr>
      <w:bookmarkStart w:id="258" w:name="_Toc514177034"/>
      <w:bookmarkStart w:id="259" w:name="_Toc420441541"/>
      <w:bookmarkStart w:id="260" w:name="_Toc522529795"/>
      <w:bookmarkStart w:id="261" w:name="_Toc518912739"/>
      <w:bookmarkStart w:id="262" w:name="_Toc418683336"/>
      <w:bookmarkStart w:id="263" w:name="_Toc524368767"/>
      <w:bookmarkStart w:id="264" w:name="_Toc19168"/>
    </w:p>
    <w:p w14:paraId="4A56829C">
      <w:pPr>
        <w:spacing w:line="360" w:lineRule="auto"/>
        <w:jc w:val="left"/>
        <w:outlineLvl w:val="2"/>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w:t>
      </w:r>
      <w:bookmarkEnd w:id="258"/>
      <w:bookmarkEnd w:id="259"/>
      <w:bookmarkEnd w:id="260"/>
      <w:bookmarkEnd w:id="261"/>
      <w:bookmarkEnd w:id="262"/>
      <w:bookmarkEnd w:id="263"/>
      <w:bookmarkStart w:id="265" w:name="_Toc524517837"/>
      <w:bookmarkStart w:id="266" w:name="_Toc5124202"/>
      <w:r>
        <w:rPr>
          <w:rFonts w:hint="eastAsia" w:ascii="宋体" w:hAnsi="宋体"/>
          <w:b/>
          <w:color w:val="auto"/>
          <w:sz w:val="24"/>
          <w:szCs w:val="24"/>
          <w:highlight w:val="none"/>
          <w:lang w:eastAsia="zh-CN"/>
        </w:rPr>
        <w:t>采购内容</w:t>
      </w:r>
      <w:bookmarkEnd w:id="264"/>
      <w:r>
        <w:rPr>
          <w:rFonts w:hint="eastAsia" w:ascii="宋体" w:hAnsi="宋体"/>
          <w:b/>
          <w:color w:val="auto"/>
          <w:sz w:val="24"/>
          <w:szCs w:val="24"/>
          <w:highlight w:val="none"/>
          <w:lang w:val="en-US" w:eastAsia="zh-CN"/>
        </w:rPr>
        <w:t>及技术要求</w:t>
      </w:r>
    </w:p>
    <w:p w14:paraId="7DFE1C55">
      <w:pPr>
        <w:adjustRightInd w:val="0"/>
        <w:spacing w:line="360" w:lineRule="auto"/>
        <w:ind w:firstLine="482" w:firstLineChars="200"/>
        <w:textAlignment w:val="baseline"/>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投标人保证其提供的货物及服务均符合《中华人民共和国食品卫生法》、《餐饮业食品卫生管理办法》、《餐饮业和集体用餐配送单位卫生规范》及新疆维吾尔自治区有关食品安全管理的规定。投标人对提供货物的质量、卫生、食品安全承担全部责任。投标人保证提供的货物均符合国家规定的质量、卫生、食品安全标准。</w:t>
      </w:r>
    </w:p>
    <w:p w14:paraId="5A355CE9">
      <w:pPr>
        <w:adjustRightInd w:val="0"/>
        <w:spacing w:line="360" w:lineRule="auto"/>
        <w:ind w:firstLine="482" w:firstLineChars="200"/>
        <w:textAlignment w:val="baseline"/>
        <w:rPr>
          <w:rFonts w:hint="eastAsia" w:ascii="宋体" w:hAnsi="宋体" w:eastAsia="宋体" w:cs="Times New Roman"/>
          <w:color w:val="auto"/>
          <w:kern w:val="2"/>
          <w:sz w:val="24"/>
          <w:szCs w:val="24"/>
          <w:highlight w:val="none"/>
          <w:lang w:val="en-US" w:eastAsia="zh-CN" w:bidi="ar-SA"/>
        </w:rPr>
      </w:pPr>
      <w:r>
        <w:rPr>
          <w:rFonts w:hint="eastAsia" w:ascii="宋体" w:hAnsi="宋体" w:cs="宋体"/>
          <w:b/>
          <w:bCs/>
          <w:color w:val="000000"/>
          <w:sz w:val="24"/>
          <w:szCs w:val="24"/>
          <w:highlight w:val="none"/>
          <w:lang w:val="en-US" w:eastAsia="zh-CN"/>
        </w:rPr>
        <w:t>参考但不限于以下标准：</w:t>
      </w:r>
    </w:p>
    <w:p w14:paraId="64F23B8B">
      <w:pPr>
        <w:pStyle w:val="6"/>
        <w:spacing w:line="360" w:lineRule="auto"/>
        <w:rPr>
          <w:rFonts w:hint="eastAsia" w:ascii="宋体" w:hAnsi="宋体" w:cs="Times New Roman"/>
          <w:b/>
          <w:bCs/>
          <w:color w:val="auto"/>
          <w:kern w:val="2"/>
          <w:sz w:val="24"/>
          <w:szCs w:val="24"/>
          <w:highlight w:val="none"/>
          <w:lang w:val="en-US" w:eastAsia="zh-CN" w:bidi="ar-SA"/>
        </w:rPr>
      </w:pPr>
      <w:r>
        <w:rPr>
          <w:rFonts w:hint="eastAsia" w:ascii="宋体" w:hAnsi="宋体" w:cs="Times New Roman"/>
          <w:b/>
          <w:bCs/>
          <w:color w:val="auto"/>
          <w:kern w:val="2"/>
          <w:sz w:val="24"/>
          <w:szCs w:val="24"/>
          <w:highlight w:val="none"/>
          <w:lang w:val="en-US" w:eastAsia="zh-CN" w:bidi="ar-SA"/>
        </w:rPr>
        <w:t>采购清单：</w:t>
      </w:r>
    </w:p>
    <w:tbl>
      <w:tblPr>
        <w:tblStyle w:val="29"/>
        <w:tblW w:w="5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1960"/>
        <w:gridCol w:w="2957"/>
      </w:tblGrid>
      <w:tr w14:paraId="0D6E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B4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牛羊肉类</w:t>
            </w:r>
          </w:p>
        </w:tc>
      </w:tr>
      <w:tr w14:paraId="2A48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91D12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41D5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B395">
            <w:pPr>
              <w:rPr>
                <w:rFonts w:hint="eastAsia" w:asciiTheme="majorEastAsia" w:hAnsiTheme="majorEastAsia" w:eastAsiaTheme="majorEastAsia" w:cstheme="majorEastAsia"/>
                <w:i w:val="0"/>
                <w:iCs w:val="0"/>
                <w:color w:val="000000"/>
                <w:sz w:val="24"/>
                <w:szCs w:val="24"/>
                <w:highlight w:val="none"/>
                <w:u w:val="none"/>
              </w:rPr>
            </w:pPr>
          </w:p>
        </w:tc>
      </w:tr>
      <w:tr w14:paraId="5AA3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8C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42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羊肉剔骨肉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EE2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新鲜3*3切块去骨</w:t>
            </w:r>
          </w:p>
        </w:tc>
      </w:tr>
      <w:tr w14:paraId="0DA5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69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65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羊肉(整)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14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新鲜3*3切块去骨</w:t>
            </w:r>
          </w:p>
        </w:tc>
      </w:tr>
      <w:tr w14:paraId="232A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1D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D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牛肉后腿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F7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新鲜3*3切块去骨</w:t>
            </w:r>
          </w:p>
        </w:tc>
      </w:tr>
      <w:tr w14:paraId="5BBF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EB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D3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牛肉前腿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765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新鲜3*3切块去骨</w:t>
            </w:r>
          </w:p>
        </w:tc>
      </w:tr>
    </w:tbl>
    <w:p w14:paraId="1E7B1570">
      <w:pPr>
        <w:rPr>
          <w:rFonts w:hint="default"/>
          <w:highlight w:val="none"/>
          <w:lang w:val="en-US" w:eastAsia="zh-CN"/>
        </w:rPr>
      </w:pPr>
    </w:p>
    <w:p w14:paraId="26926BA2">
      <w:pPr>
        <w:pStyle w:val="6"/>
        <w:spacing w:line="360" w:lineRule="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质量要求</w:t>
      </w:r>
    </w:p>
    <w:p w14:paraId="6C22B86F">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1.乙方供应的肉类(鲜牛肉、鲜羊肉、冻羊肉、冻牛肉、羊肝、牛骨头)应当符合中华人民共和国相关法律法规规定的质量标准。</w:t>
      </w:r>
    </w:p>
    <w:p w14:paraId="7A68ECBF">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2.乙方所提供肉类(鲜牛肉、鲜羊肉、冻羊肉、冻牛肉、羊肝、牛骨头)的质量应当符合本合同约定的质量标准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质量要求不明确的，执行国家标准、行业标准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无国家标准、行业标准的，执行通常标准或者符合合同目的的特定标准。</w:t>
      </w:r>
    </w:p>
    <w:p w14:paraId="7188AD41">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3.若甲方要求乙方在订货前提供的肉类(鲜牛肉、鲜羊肉、冻羊肉、冻牛肉、羊肝、牛骨头)样品或双方在订货前约定质量、品种及规格的，则乙方所提供的肉类(鲜牛肉、</w:t>
      </w:r>
      <w:r>
        <w:rPr>
          <w:rFonts w:hint="eastAsia" w:ascii="宋体" w:hAnsi="宋体" w:cs="Times New Roman"/>
          <w:color w:val="auto"/>
          <w:kern w:val="2"/>
          <w:sz w:val="24"/>
          <w:szCs w:val="24"/>
          <w:highlight w:val="none"/>
          <w:lang w:val="en-US" w:eastAsia="zh-CN" w:bidi="ar-SA"/>
        </w:rPr>
        <w:t>鲜</w:t>
      </w:r>
      <w:r>
        <w:rPr>
          <w:rFonts w:hint="eastAsia" w:ascii="宋体" w:hAnsi="宋体" w:eastAsia="宋体" w:cs="Times New Roman"/>
          <w:color w:val="auto"/>
          <w:kern w:val="2"/>
          <w:sz w:val="24"/>
          <w:szCs w:val="24"/>
          <w:highlight w:val="none"/>
          <w:lang w:val="en-US" w:eastAsia="zh-CN" w:bidi="ar-SA"/>
        </w:rPr>
        <w:t>羊肉、冻羊肉、冻牛肉、羊肝、牛骨头)必须约定的相符。</w:t>
      </w:r>
    </w:p>
    <w:p w14:paraId="6373748F">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4.乙方所提供的肉类(鲜牛肉、鲜羊肉、冻羊肉、冻牛肉、羊肝、牛骨头)保质期一般不得少于货物明示保质期的四分之三以上。</w:t>
      </w:r>
    </w:p>
    <w:p w14:paraId="47CB348A">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5.乙方所提供的肉类(鲜牛肉、鲜羊肉、冻羊肉、冻牛肉、羊肝、牛骨头)出现质量问题的，甲方可以拒收，因此而产生的损失由乙方全部承担，由甲方自身过错造成的除外。</w:t>
      </w:r>
    </w:p>
    <w:p w14:paraId="74AB657A">
      <w:pPr>
        <w:pStyle w:val="6"/>
        <w:spacing w:line="360" w:lineRule="auto"/>
        <w:rPr>
          <w:rFonts w:hint="eastAsia"/>
          <w:highlight w:val="none"/>
          <w:lang w:val="en-US" w:eastAsia="zh-CN"/>
        </w:rPr>
      </w:pPr>
      <w:r>
        <w:rPr>
          <w:rFonts w:hint="eastAsia" w:ascii="宋体" w:hAnsi="宋体" w:eastAsia="宋体" w:cs="Times New Roman"/>
          <w:color w:val="auto"/>
          <w:kern w:val="2"/>
          <w:sz w:val="24"/>
          <w:szCs w:val="24"/>
          <w:highlight w:val="none"/>
          <w:lang w:val="en-US" w:eastAsia="zh-CN" w:bidi="ar-SA"/>
        </w:rPr>
        <w:t>6.甲方对乙方配送的肉类(鲜牛肉、鲜羊肉、冻羊肉、冻牛肉、羊肝、牛骨头)进行抽检，两次以上检验不合格的，甲方有权单方解除本合同。</w:t>
      </w:r>
    </w:p>
    <w:p w14:paraId="5F5157EC">
      <w:pPr>
        <w:pStyle w:val="6"/>
        <w:spacing w:line="360" w:lineRule="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包装、条码要求</w:t>
      </w:r>
    </w:p>
    <w:p w14:paraId="63B28E56">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所提供肉类(鲜牛肉、鲜羊肉、冻羊肉、冻牛肉、羊肝、牛骨头)的外包装应当符合中华人民共和国相关法律法规的规定，用中文标明产品名称、生产厂家厂名、规格、等级、采用的产品标准、质量检验合格证明、使用说明、生产日期和安全使用期或者失效期、警示标志及其他说明等，外包装上显示注册商标或专利号的，应提供相关知识产权证明。</w:t>
      </w:r>
    </w:p>
    <w:p w14:paraId="78F5F4D1">
      <w:pPr>
        <w:pStyle w:val="6"/>
        <w:spacing w:line="360" w:lineRule="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交货及验收</w:t>
      </w:r>
    </w:p>
    <w:p w14:paraId="4F57C95B">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双方约定的交货地点为:甲方指定地点；乙方将订单列明的货物，按照约定的时间、运输方式足额交付到双方约定地点，由乙方承担运输、装卸等所有费用。乙方确认接收甲方订货通知的方式包括但不限于短信、电话、微信等任一方式。</w:t>
      </w:r>
    </w:p>
    <w:p w14:paraId="67AF54B8">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乙方保证肉类(鲜牛肉、鲜羊肉、冻羊肉、冻牛肉、羊肝、牛骨头)的质量及安全，包装符合甲方的特定要求。甲方应当及时安排工作人员在到货后按照订单对货物的种类、规格、产地、数量、包装等进行验收，并出具收货凭证;如肉类(鲜牛肉、鲜羊肉、冻羊肉、冻牛肉、羊肝、牛骨头)不符合本合同及订单要求的，甲方可以拒绝接收。</w:t>
      </w:r>
    </w:p>
    <w:bookmarkEnd w:id="265"/>
    <w:bookmarkEnd w:id="266"/>
    <w:p w14:paraId="569BFDA9">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3.验收标准</w:t>
      </w:r>
    </w:p>
    <w:p w14:paraId="5B6C3ADF">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(1)鲜牛肉:活牛宰杀，鲜肉速冻后切 3*3厘米肉块，肥肉比不超过 30%，不得出现冰块、冷冻肉、僵尸肉，包装规格为25公斤/件，随货同行同期检疫检验流通票。</w:t>
      </w:r>
    </w:p>
    <w:p w14:paraId="170BC086">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(2)鲜羊肉:活羊宰杀，鲜肉速冻后切3*3厘米肉块，不得出现冰块、冻羊骨、冷冻肉、僵尸肉，包装规格为 25 公斤/件，随货同行同期检疫检验流通票。</w:t>
      </w:r>
    </w:p>
    <w:p w14:paraId="0B0F2BE9">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(3)冻牛肉:切3*3厘米肉块，不得出现冰块、僵尸肉，包装规格为 25公斤/件，随货同行检疫检验流通票，进口冻牛肉随货同行进口凭证，证码一致，保质期不得少于货物出厂标识保质期的四分之三以上。</w:t>
      </w:r>
    </w:p>
    <w:p w14:paraId="6411457A">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(4)冻羊肉:切3*3厘米肉块，不得出现冰块、僵尸肉，包装规格为 25 公斤/件，随货同行检疫检验流通票，进口冻羊肉随货同行进口凭证，证码一致，保质期不得少于货物出厂标识保质期的四分之三以上。</w:t>
      </w:r>
    </w:p>
    <w:p w14:paraId="040888F5">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(5)羊尾油:速冻后切3*3厘米肉块，不得出现冰块、血污、杂质，包装规格为25公斤/件，随货同行检疫检验流通票。</w:t>
      </w:r>
    </w:p>
    <w:p w14:paraId="57A508E7">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(6)羊肝(新鲜):速冻后切2*2厘米肉块，不得出现冰块、杂质，包装规格为25公斤/件，随货同行检疫检验流通票。</w:t>
      </w:r>
    </w:p>
    <w:p w14:paraId="7D87AD04">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(7)牛骨头(新鲜):切为5厘米骨头段，不得出现冰块、杂质，包装规格为25公斤/件，随货同行检疫检验流通票。</w:t>
      </w:r>
    </w:p>
    <w:p w14:paraId="338BD055">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配送人员、车辆、程序必须严格遵守甲方各项规定，配合甲方做好安全检查，乙方要根据甲方提供的供货清单，按照甲方的要求装货供货，送到指定区域，当面核对验收，由甲方配送中心、供应商、甲方工作人员三方清点货物后签字确认，确保物品数量零误差。</w:t>
      </w:r>
    </w:p>
    <w:p w14:paraId="3C06BD0C">
      <w:pPr>
        <w:pStyle w:val="6"/>
        <w:spacing w:line="360" w:lineRule="auto"/>
        <w:rPr>
          <w:rFonts w:hint="eastAsia"/>
          <w:color w:val="auto"/>
          <w:highlight w:val="none"/>
        </w:rPr>
      </w:pPr>
      <w:bookmarkStart w:id="267" w:name="_Toc504139376"/>
      <w:bookmarkStart w:id="268" w:name="_Toc226966697"/>
      <w:bookmarkStart w:id="269" w:name="_Toc10446408"/>
      <w:bookmarkStart w:id="270" w:name="_Toc242954265"/>
      <w:bookmarkStart w:id="271" w:name="_Toc330387357"/>
      <w:bookmarkStart w:id="272" w:name="_Toc484006250"/>
      <w:bookmarkStart w:id="273" w:name="_Toc401913938"/>
      <w:bookmarkStart w:id="274" w:name="_Toc11944581"/>
      <w:bookmarkStart w:id="275" w:name="_Toc524517841"/>
      <w:bookmarkStart w:id="276" w:name="_Toc226521709"/>
      <w:bookmarkStart w:id="277" w:name="_Toc484006128"/>
      <w:bookmarkStart w:id="278" w:name="_Toc330203041"/>
      <w:bookmarkStart w:id="279" w:name="_Toc237059751"/>
      <w:bookmarkStart w:id="280" w:name="_Toc318384806"/>
      <w:bookmarkStart w:id="281" w:name="_Toc508699204"/>
      <w:bookmarkStart w:id="282" w:name="_Toc209258288"/>
      <w:bookmarkStart w:id="283" w:name="_Toc9864076"/>
      <w:bookmarkStart w:id="284" w:name="_Toc367111571"/>
      <w:bookmarkStart w:id="285" w:name="_Toc335905912"/>
      <w:bookmarkStart w:id="286" w:name="_Toc143871285"/>
      <w:bookmarkStart w:id="287" w:name="_Toc484085812"/>
      <w:bookmarkStart w:id="288" w:name="_Toc258398535"/>
      <w:bookmarkStart w:id="289" w:name="_Toc11931244"/>
      <w:bookmarkStart w:id="290" w:name="_Toc402279459"/>
      <w:bookmarkStart w:id="291" w:name="_Toc481070341"/>
      <w:bookmarkStart w:id="292" w:name="_Toc438195960"/>
      <w:bookmarkStart w:id="293" w:name="_Toc509233625"/>
      <w:bookmarkStart w:id="294" w:name="_Toc484008222"/>
      <w:bookmarkStart w:id="295" w:name="_Toc426056644"/>
      <w:bookmarkStart w:id="296" w:name="_Toc9612840"/>
      <w:bookmarkStart w:id="297" w:name="_Toc401907613"/>
      <w:bookmarkStart w:id="298" w:name="_Toc5124208"/>
      <w:bookmarkStart w:id="299" w:name="_Toc367116137"/>
      <w:bookmarkStart w:id="300" w:name="_Toc481132111"/>
      <w:bookmarkStart w:id="301" w:name="_Toc524368772"/>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11F7FB83">
      <w:pPr>
        <w:pStyle w:val="8"/>
        <w:ind w:firstLine="420" w:firstLineChars="0"/>
        <w:rPr>
          <w:rFonts w:hint="default"/>
          <w:b/>
          <w:bCs/>
          <w:color w:val="auto"/>
          <w:highlight w:val="none"/>
          <w:lang w:val="en-US" w:eastAsia="zh-CN"/>
        </w:rPr>
      </w:pPr>
    </w:p>
    <w:p w14:paraId="76C9FA66">
      <w:pPr>
        <w:pStyle w:val="8"/>
        <w:ind w:firstLine="420" w:firstLineChars="0"/>
        <w:rPr>
          <w:rFonts w:hint="default"/>
          <w:color w:val="auto"/>
          <w:highlight w:val="none"/>
          <w:lang w:val="en-US" w:eastAsia="zh-CN"/>
        </w:rPr>
      </w:pPr>
      <w:r>
        <w:rPr>
          <w:rFonts w:hint="default"/>
          <w:b/>
          <w:bCs/>
          <w:color w:val="auto"/>
          <w:highlight w:val="none"/>
          <w:lang w:val="en-US" w:eastAsia="zh-CN"/>
        </w:rPr>
        <w:t>发生下列情况时，采购人有权立即取消中标资格</w:t>
      </w:r>
      <w:r>
        <w:rPr>
          <w:rFonts w:hint="eastAsia"/>
          <w:b/>
          <w:bCs/>
          <w:color w:val="auto"/>
          <w:highlight w:val="none"/>
          <w:lang w:val="en-US" w:eastAsia="zh-CN"/>
        </w:rPr>
        <w:t>：</w:t>
      </w:r>
      <w:r>
        <w:rPr>
          <w:rFonts w:hint="default"/>
          <w:color w:val="auto"/>
          <w:highlight w:val="none"/>
          <w:lang w:val="en-US" w:eastAsia="zh-CN"/>
        </w:rPr>
        <w:t xml:space="preserve"> </w:t>
      </w:r>
    </w:p>
    <w:p w14:paraId="37CAF677">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eastAsia"/>
          <w:color w:val="auto"/>
          <w:highlight w:val="none"/>
          <w:lang w:val="en-US" w:eastAsia="zh-CN"/>
        </w:rPr>
        <w:t>中标人</w:t>
      </w:r>
      <w:r>
        <w:rPr>
          <w:rFonts w:hint="default"/>
          <w:color w:val="auto"/>
          <w:highlight w:val="none"/>
          <w:lang w:val="en-US" w:eastAsia="zh-CN"/>
        </w:rPr>
        <w:t xml:space="preserve">提交的资料弄虚作假、隐瞒重大食品安全事故、骗取中标； </w:t>
      </w:r>
    </w:p>
    <w:p w14:paraId="77AAC70F">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default"/>
          <w:color w:val="auto"/>
          <w:highlight w:val="none"/>
          <w:lang w:val="en-US" w:eastAsia="zh-CN"/>
        </w:rPr>
        <w:t xml:space="preserve">在报价有效期内，撤回投标的，或拒绝按承诺价格供货的； </w:t>
      </w:r>
    </w:p>
    <w:p w14:paraId="44639B8B">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default"/>
          <w:color w:val="auto"/>
          <w:highlight w:val="none"/>
          <w:lang w:val="en-US" w:eastAsia="zh-CN"/>
        </w:rPr>
        <w:t xml:space="preserve">中标后私自将项目转包的； </w:t>
      </w:r>
    </w:p>
    <w:p w14:paraId="2775D27C">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（4）</w:t>
      </w:r>
      <w:r>
        <w:rPr>
          <w:rFonts w:hint="default"/>
          <w:color w:val="auto"/>
          <w:highlight w:val="none"/>
          <w:lang w:val="en-US" w:eastAsia="zh-CN"/>
        </w:rPr>
        <w:t>供应物资达不到标准或验货不合格，退货补货不及时，服务不到位，后果严重影响</w:t>
      </w:r>
      <w:r>
        <w:rPr>
          <w:rFonts w:hint="eastAsia"/>
          <w:color w:val="auto"/>
          <w:highlight w:val="none"/>
          <w:lang w:val="en-US" w:eastAsia="zh-CN"/>
        </w:rPr>
        <w:t>学校</w:t>
      </w:r>
      <w:r>
        <w:rPr>
          <w:rFonts w:hint="default"/>
          <w:color w:val="auto"/>
          <w:highlight w:val="none"/>
          <w:lang w:val="en-US" w:eastAsia="zh-CN"/>
        </w:rPr>
        <w:t>餐厅正常运营，收到三次书面警告通知书的包括但不限于</w:t>
      </w:r>
      <w:r>
        <w:rPr>
          <w:rFonts w:hint="eastAsia"/>
          <w:color w:val="auto"/>
          <w:highlight w:val="none"/>
          <w:lang w:val="en-US" w:eastAsia="zh-CN"/>
        </w:rPr>
        <w:t>：</w:t>
      </w:r>
      <w:r>
        <w:rPr>
          <w:rFonts w:hint="default"/>
          <w:color w:val="auto"/>
          <w:highlight w:val="none"/>
          <w:lang w:val="en-US" w:eastAsia="zh-CN"/>
        </w:rPr>
        <w:t>腐败变质、油脂酸败、霉变、生虫、污秽不洁、混有异物或者其他感官性状异常，对人体健康有害的；含有毒、有害物质或者被有害物质污染，对人体健康有害的；含有致病性寄生虫、微生物或者微生物含量超过国家限定标准的</w:t>
      </w:r>
      <w:r>
        <w:rPr>
          <w:rFonts w:hint="eastAsia"/>
          <w:color w:val="auto"/>
          <w:highlight w:val="none"/>
          <w:lang w:val="en-US" w:eastAsia="zh-CN"/>
        </w:rPr>
        <w:t>；</w:t>
      </w:r>
      <w:r>
        <w:rPr>
          <w:rFonts w:hint="default"/>
          <w:color w:val="auto"/>
          <w:highlight w:val="none"/>
          <w:lang w:val="en-US" w:eastAsia="zh-CN"/>
        </w:rPr>
        <w:t>未经动物检疫部门检疫、检验或者检疫、检验不合格的肉类及其制品；病死、毒死或者死因不明的禽、畜、兽、水产动物等及其制品</w:t>
      </w:r>
      <w:r>
        <w:rPr>
          <w:rFonts w:hint="eastAsia"/>
          <w:color w:val="auto"/>
          <w:highlight w:val="none"/>
          <w:lang w:val="en-US" w:eastAsia="zh-CN"/>
        </w:rPr>
        <w:t>；</w:t>
      </w:r>
      <w:r>
        <w:rPr>
          <w:rFonts w:hint="default"/>
          <w:color w:val="auto"/>
          <w:highlight w:val="none"/>
          <w:lang w:val="en-US" w:eastAsia="zh-CN"/>
        </w:rPr>
        <w:t xml:space="preserve">掺假、掺杂、伪造，影响营养、卫生的；用非食品原料加工的，加入非食品用化学物质或者将非食品当作食品的； </w:t>
      </w:r>
    </w:p>
    <w:p w14:paraId="1451B620">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（5）</w:t>
      </w:r>
      <w:r>
        <w:rPr>
          <w:rFonts w:hint="default"/>
          <w:color w:val="auto"/>
          <w:highlight w:val="none"/>
          <w:lang w:val="en-US" w:eastAsia="zh-CN"/>
        </w:rPr>
        <w:t>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w:t>
      </w:r>
      <w:r>
        <w:rPr>
          <w:rFonts w:hint="eastAsia"/>
          <w:color w:val="auto"/>
          <w:highlight w:val="none"/>
          <w:lang w:val="en-US" w:eastAsia="zh-CN"/>
        </w:rPr>
        <w:t>中标人</w:t>
      </w:r>
      <w:r>
        <w:rPr>
          <w:rFonts w:hint="default"/>
          <w:color w:val="auto"/>
          <w:highlight w:val="none"/>
          <w:lang w:val="en-US" w:eastAsia="zh-CN"/>
        </w:rPr>
        <w:t>供货资格、终止合同通知书。按</w:t>
      </w:r>
      <w:r>
        <w:rPr>
          <w:rFonts w:hint="eastAsia"/>
          <w:color w:val="auto"/>
          <w:highlight w:val="none"/>
          <w:lang w:val="en-US" w:eastAsia="zh-CN"/>
        </w:rPr>
        <w:t>投标人</w:t>
      </w:r>
      <w:r>
        <w:rPr>
          <w:rFonts w:hint="default"/>
          <w:color w:val="auto"/>
          <w:highlight w:val="none"/>
          <w:lang w:val="en-US" w:eastAsia="zh-CN"/>
        </w:rPr>
        <w:t>评标时排名高低顺序依次替补，确定新的</w:t>
      </w:r>
      <w:r>
        <w:rPr>
          <w:rFonts w:hint="eastAsia"/>
          <w:color w:val="auto"/>
          <w:highlight w:val="none"/>
          <w:lang w:val="en-US" w:eastAsia="zh-CN"/>
        </w:rPr>
        <w:t>中标人</w:t>
      </w:r>
      <w:r>
        <w:rPr>
          <w:rFonts w:hint="default"/>
          <w:color w:val="auto"/>
          <w:highlight w:val="none"/>
          <w:lang w:val="en-US" w:eastAsia="zh-CN"/>
        </w:rPr>
        <w:t xml:space="preserve">。 </w:t>
      </w:r>
    </w:p>
    <w:p w14:paraId="346AB3EC">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（6）</w:t>
      </w:r>
      <w:r>
        <w:rPr>
          <w:rFonts w:hint="default"/>
          <w:color w:val="auto"/>
          <w:highlight w:val="none"/>
          <w:lang w:val="en-US" w:eastAsia="zh-CN"/>
        </w:rPr>
        <w:t xml:space="preserve">未按照供货协议规定按时向采购人提供相关证件、报价单、产品年度质检部门抽检报告、自检报告、送货单等资料，未建立进销台账或台帐资料与采购人台帐不符的。 </w:t>
      </w:r>
    </w:p>
    <w:p w14:paraId="5142B8E8">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（7）</w:t>
      </w:r>
      <w:r>
        <w:rPr>
          <w:rFonts w:hint="default"/>
          <w:color w:val="auto"/>
          <w:highlight w:val="none"/>
          <w:lang w:val="en-US" w:eastAsia="zh-CN"/>
        </w:rPr>
        <w:t xml:space="preserve">在供货期内除不可抗力因素外不能按时交货,且给采购人造成损失的。 </w:t>
      </w:r>
    </w:p>
    <w:p w14:paraId="6D237908">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（8）</w:t>
      </w:r>
      <w:r>
        <w:rPr>
          <w:rFonts w:hint="default"/>
          <w:color w:val="auto"/>
          <w:highlight w:val="none"/>
          <w:lang w:val="en-US" w:eastAsia="zh-CN"/>
        </w:rPr>
        <w:t>其他违法违规行为。</w:t>
      </w:r>
    </w:p>
    <w:p w14:paraId="2FE13D16">
      <w:pPr>
        <w:pStyle w:val="8"/>
        <w:ind w:firstLine="420" w:firstLineChars="0"/>
        <w:rPr>
          <w:rFonts w:hint="default"/>
          <w:highlight w:val="none"/>
          <w:lang w:val="en-US" w:eastAsia="zh-CN"/>
        </w:rPr>
        <w:sectPr>
          <w:footerReference r:id="rId8" w:type="default"/>
          <w:pgSz w:w="11906" w:h="16838"/>
          <w:pgMar w:top="1528" w:right="1080" w:bottom="1440" w:left="1080" w:header="907" w:footer="623" w:gutter="0"/>
          <w:pgBorders>
            <w:top w:val="none" w:sz="0" w:space="0"/>
            <w:left w:val="none" w:sz="0" w:space="0"/>
            <w:bottom w:val="none" w:sz="0" w:space="0"/>
            <w:right w:val="none" w:sz="0" w:space="0"/>
          </w:pgBorders>
          <w:pgNumType w:fmt="decimal" w:start="1"/>
          <w:cols w:space="720" w:num="1"/>
          <w:docGrid w:linePitch="312" w:charSpace="0"/>
        </w:sectPr>
      </w:pPr>
    </w:p>
    <w:p w14:paraId="34399A5A">
      <w:pPr>
        <w:pStyle w:val="28"/>
        <w:ind w:firstLine="0" w:firstLineChars="0"/>
        <w:rPr>
          <w:rFonts w:hint="eastAsia"/>
          <w:color w:val="auto"/>
          <w:highlight w:val="none"/>
          <w:lang w:val="en-US" w:eastAsia="zh-CN"/>
        </w:rPr>
      </w:pPr>
    </w:p>
    <w:p w14:paraId="1B0FB6C1">
      <w:pPr>
        <w:pStyle w:val="28"/>
        <w:ind w:firstLine="560"/>
        <w:rPr>
          <w:rFonts w:hint="eastAsia"/>
          <w:color w:val="auto"/>
          <w:highlight w:val="none"/>
          <w:lang w:val="en-US" w:eastAsia="zh-CN"/>
        </w:rPr>
      </w:pPr>
    </w:p>
    <w:p w14:paraId="5F9FCFAC">
      <w:pPr>
        <w:pStyle w:val="28"/>
        <w:ind w:firstLine="560"/>
        <w:rPr>
          <w:rFonts w:hint="eastAsia"/>
          <w:color w:val="auto"/>
          <w:highlight w:val="none"/>
          <w:lang w:val="en-US" w:eastAsia="zh-CN"/>
        </w:rPr>
      </w:pPr>
    </w:p>
    <w:p w14:paraId="6720978F">
      <w:pPr>
        <w:pStyle w:val="28"/>
        <w:ind w:firstLine="560"/>
        <w:rPr>
          <w:rFonts w:hint="eastAsia"/>
          <w:color w:val="auto"/>
          <w:highlight w:val="none"/>
          <w:lang w:val="en-US" w:eastAsia="zh-CN"/>
        </w:rPr>
      </w:pPr>
    </w:p>
    <w:p w14:paraId="2BDD716F">
      <w:pPr>
        <w:pStyle w:val="28"/>
        <w:ind w:firstLine="560"/>
        <w:rPr>
          <w:rFonts w:hint="eastAsia"/>
          <w:color w:val="auto"/>
          <w:highlight w:val="none"/>
          <w:lang w:val="en-US" w:eastAsia="zh-CN"/>
        </w:rPr>
      </w:pPr>
    </w:p>
    <w:p w14:paraId="61062A5D">
      <w:pPr>
        <w:pStyle w:val="28"/>
        <w:ind w:firstLine="560"/>
        <w:rPr>
          <w:rFonts w:hint="eastAsia"/>
          <w:color w:val="auto"/>
          <w:highlight w:val="none"/>
          <w:lang w:val="en-US" w:eastAsia="zh-CN"/>
        </w:rPr>
      </w:pPr>
    </w:p>
    <w:p w14:paraId="28C64D21">
      <w:pPr>
        <w:pStyle w:val="28"/>
        <w:ind w:firstLine="560"/>
        <w:rPr>
          <w:rFonts w:hint="eastAsia"/>
          <w:color w:val="auto"/>
          <w:highlight w:val="none"/>
          <w:lang w:val="en-US" w:eastAsia="zh-CN"/>
        </w:rPr>
      </w:pPr>
    </w:p>
    <w:p w14:paraId="6F07202A">
      <w:pPr>
        <w:pStyle w:val="28"/>
        <w:ind w:firstLine="560"/>
        <w:rPr>
          <w:rFonts w:hint="eastAsia"/>
          <w:color w:val="auto"/>
          <w:highlight w:val="none"/>
          <w:lang w:val="en-US" w:eastAsia="zh-CN"/>
        </w:rPr>
      </w:pPr>
    </w:p>
    <w:p w14:paraId="48B42BBC">
      <w:pPr>
        <w:pStyle w:val="2"/>
        <w:jc w:val="center"/>
        <w:rPr>
          <w:rFonts w:ascii="time of new roman" w:hAnsi="time of new roman"/>
          <w:color w:val="auto"/>
          <w:sz w:val="44"/>
          <w:highlight w:val="none"/>
        </w:rPr>
      </w:pPr>
      <w:bookmarkStart w:id="302" w:name="_Toc23006"/>
      <w:bookmarkStart w:id="303" w:name="_Toc410227692"/>
      <w:r>
        <w:rPr>
          <w:rFonts w:hint="eastAsia" w:ascii="time of new roman" w:hAnsi="time of new roman" w:eastAsia="宋体"/>
          <w:color w:val="auto"/>
          <w:kern w:val="0"/>
          <w:sz w:val="44"/>
          <w:highlight w:val="none"/>
        </w:rPr>
        <w:t>第四章 评标文件</w:t>
      </w:r>
      <w:bookmarkEnd w:id="302"/>
      <w:bookmarkEnd w:id="303"/>
    </w:p>
    <w:p w14:paraId="701D9ED7">
      <w:pPr>
        <w:pStyle w:val="4"/>
        <w:spacing w:after="0" w:afterLines="0" w:afterAutospacing="0"/>
        <w:rPr>
          <w:color w:val="auto"/>
          <w:sz w:val="28"/>
          <w:szCs w:val="28"/>
          <w:highlight w:val="none"/>
        </w:rPr>
      </w:pPr>
      <w:bookmarkStart w:id="304" w:name="_Toc414510783"/>
      <w:bookmarkStart w:id="305" w:name="_Toc422865424"/>
      <w:bookmarkStart w:id="306" w:name="_Toc418023336"/>
      <w:bookmarkStart w:id="307" w:name="_Toc416208489"/>
      <w:bookmarkStart w:id="308" w:name="_Toc425347665"/>
      <w:bookmarkStart w:id="309" w:name="_Toc422161995"/>
      <w:bookmarkStart w:id="310" w:name="_Toc369081822"/>
      <w:bookmarkStart w:id="311" w:name="_Toc273342935"/>
      <w:bookmarkStart w:id="312" w:name="_Toc358307751"/>
      <w:r>
        <w:rPr>
          <w:color w:val="auto"/>
          <w:sz w:val="28"/>
          <w:szCs w:val="28"/>
          <w:highlight w:val="none"/>
        </w:rPr>
        <w:br w:type="page"/>
      </w:r>
      <w:bookmarkStart w:id="313" w:name="_Toc9612854"/>
      <w:bookmarkStart w:id="314" w:name="_Toc509337169"/>
      <w:bookmarkStart w:id="315" w:name="_Toc498899386"/>
      <w:bookmarkStart w:id="316" w:name="_Toc509337054"/>
      <w:bookmarkStart w:id="317" w:name="_Toc11931288"/>
      <w:bookmarkStart w:id="318" w:name="_Toc438508600"/>
      <w:bookmarkStart w:id="319" w:name="_Toc494832090"/>
      <w:bookmarkStart w:id="320" w:name="_Toc479340792"/>
      <w:bookmarkStart w:id="321" w:name="_Toc10446422"/>
      <w:bookmarkStart w:id="322" w:name="_Toc479325595"/>
      <w:bookmarkStart w:id="323" w:name="_Toc514177056"/>
      <w:bookmarkStart w:id="324" w:name="_Toc8109"/>
      <w:bookmarkStart w:id="325" w:name="_Toc5124212"/>
      <w:bookmarkStart w:id="326" w:name="_Toc487044255"/>
      <w:bookmarkStart w:id="327" w:name="_Toc458980396"/>
      <w:bookmarkStart w:id="328" w:name="_Toc486969382"/>
      <w:bookmarkStart w:id="329" w:name="_Toc458635599"/>
      <w:bookmarkStart w:id="330" w:name="_Toc524517865"/>
      <w:bookmarkStart w:id="331" w:name="_Toc438513737"/>
      <w:bookmarkStart w:id="332" w:name="_Toc498871254"/>
      <w:bookmarkStart w:id="333" w:name="_Toc523170345"/>
      <w:bookmarkStart w:id="334" w:name="_Toc470184444"/>
      <w:bookmarkStart w:id="335" w:name="_Toc522529808"/>
      <w:bookmarkStart w:id="336" w:name="_Toc524368793"/>
      <w:bookmarkStart w:id="337" w:name="_Toc477879843"/>
      <w:bookmarkStart w:id="338" w:name="_Toc439513448"/>
      <w:bookmarkStart w:id="339" w:name="_Toc9864090"/>
      <w:bookmarkStart w:id="340" w:name="_Toc438722133"/>
      <w:bookmarkStart w:id="341" w:name="_Toc439513164"/>
      <w:bookmarkStart w:id="342" w:name="_Toc439679271"/>
      <w:bookmarkStart w:id="343" w:name="_Toc11944595"/>
      <w:bookmarkStart w:id="344" w:name="_Toc19458"/>
      <w:r>
        <w:rPr>
          <w:rFonts w:hint="eastAsia"/>
          <w:color w:val="auto"/>
          <w:sz w:val="28"/>
          <w:szCs w:val="28"/>
          <w:highlight w:val="none"/>
        </w:rPr>
        <w:t>1、说明</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3C2C0AA">
      <w:pPr>
        <w:pStyle w:val="5"/>
        <w:spacing w:beforeAutospacing="0" w:line="360" w:lineRule="auto"/>
        <w:rPr>
          <w:rFonts w:ascii="宋体" w:hAnsi="宋体" w:eastAsia="宋体"/>
          <w:b/>
          <w:bCs/>
          <w:color w:val="auto"/>
          <w:sz w:val="24"/>
          <w:szCs w:val="24"/>
          <w:highlight w:val="none"/>
        </w:rPr>
      </w:pPr>
      <w:r>
        <w:rPr>
          <w:rFonts w:hint="eastAsia" w:ascii="宋体" w:hAnsi="宋体" w:eastAsia="宋体"/>
          <w:b/>
          <w:bCs/>
          <w:color w:val="auto"/>
          <w:sz w:val="21"/>
          <w:szCs w:val="21"/>
          <w:highlight w:val="none"/>
        </w:rPr>
        <w:t xml:space="preserve">1.1 </w:t>
      </w:r>
      <w:r>
        <w:rPr>
          <w:rFonts w:hint="eastAsia" w:ascii="宋体" w:hAnsi="宋体" w:eastAsia="宋体"/>
          <w:b/>
          <w:bCs/>
          <w:color w:val="auto"/>
          <w:sz w:val="24"/>
          <w:szCs w:val="24"/>
          <w:highlight w:val="none"/>
        </w:rPr>
        <w:t>概述</w:t>
      </w:r>
    </w:p>
    <w:p w14:paraId="4F3BC827">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根据《中华人民共和国政府采购法》、《评标委员会和评标方法暂行规定》和国家及地方政府采购有关文件精神，在保证</w:t>
      </w:r>
      <w:r>
        <w:rPr>
          <w:rFonts w:hint="eastAsia" w:ascii="宋体" w:hAnsi="宋体" w:eastAsia="宋体" w:cs="宋体"/>
          <w:color w:val="auto"/>
          <w:sz w:val="24"/>
          <w:szCs w:val="24"/>
          <w:highlight w:val="none"/>
          <w:u w:val="single"/>
          <w:lang w:eastAsia="zh-CN"/>
        </w:rPr>
        <w:t>关于2025年大宗物资采购项目-2号食堂牛羊肉类采购</w:t>
      </w:r>
      <w:r>
        <w:rPr>
          <w:rFonts w:hint="eastAsia" w:ascii="宋体" w:hAnsi="宋体" w:eastAsia="宋体" w:cs="宋体"/>
          <w:color w:val="auto"/>
          <w:sz w:val="24"/>
          <w:szCs w:val="24"/>
          <w:highlight w:val="none"/>
        </w:rPr>
        <w:t>（以下简称项目）招标公开、公平</w:t>
      </w:r>
      <w:r>
        <w:rPr>
          <w:rFonts w:hint="eastAsia" w:ascii="宋体" w:hAnsi="宋体" w:eastAsia="宋体"/>
          <w:color w:val="auto"/>
          <w:sz w:val="24"/>
          <w:szCs w:val="24"/>
          <w:highlight w:val="none"/>
        </w:rPr>
        <w:t>、公正的基础上，结合项目需求，由</w:t>
      </w:r>
      <w:r>
        <w:rPr>
          <w:rFonts w:hint="eastAsia" w:ascii="宋体" w:hAnsi="宋体" w:eastAsia="宋体" w:cs="宋体"/>
          <w:color w:val="auto"/>
          <w:sz w:val="24"/>
          <w:szCs w:val="24"/>
          <w:highlight w:val="none"/>
          <w:u w:val="single"/>
          <w:lang w:eastAsia="zh-CN"/>
        </w:rPr>
        <w:t>新疆国腾工程项目管理咨询有限公司</w:t>
      </w:r>
      <w:r>
        <w:rPr>
          <w:rFonts w:hint="eastAsia" w:ascii="宋体" w:hAnsi="宋体" w:eastAsia="宋体"/>
          <w:color w:val="auto"/>
          <w:sz w:val="24"/>
          <w:szCs w:val="24"/>
          <w:highlight w:val="none"/>
        </w:rPr>
        <w:t>制定本评标文件，评标委员会确认。内容包括本次评标的评审过程和方法。</w:t>
      </w:r>
    </w:p>
    <w:p w14:paraId="533D9028">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1.2 定义</w:t>
      </w:r>
    </w:p>
    <w:p w14:paraId="725719D9">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：系</w:t>
      </w: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eastAsia="zh-CN"/>
        </w:rPr>
        <w:t>新疆维吾尔自治区库尔勒开发区某单位</w:t>
      </w:r>
      <w:r>
        <w:rPr>
          <w:rFonts w:hint="eastAsia" w:ascii="宋体" w:hAnsi="宋体" w:eastAsia="宋体" w:cs="宋体"/>
          <w:color w:val="auto"/>
          <w:sz w:val="24"/>
          <w:szCs w:val="24"/>
          <w:highlight w:val="none"/>
        </w:rPr>
        <w:t>。</w:t>
      </w:r>
    </w:p>
    <w:p w14:paraId="099D634B">
      <w:pPr>
        <w:pStyle w:val="5"/>
        <w:spacing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采购代理机构：系指</w:t>
      </w:r>
      <w:r>
        <w:rPr>
          <w:rFonts w:hint="eastAsia" w:ascii="宋体" w:hAnsi="宋体" w:eastAsia="宋体" w:cs="宋体"/>
          <w:color w:val="auto"/>
          <w:sz w:val="24"/>
          <w:szCs w:val="24"/>
          <w:highlight w:val="none"/>
          <w:lang w:eastAsia="zh-CN"/>
        </w:rPr>
        <w:t>新疆国腾工程项目管理咨询有限公司</w:t>
      </w:r>
      <w:r>
        <w:rPr>
          <w:rFonts w:hint="eastAsia" w:ascii="宋体" w:hAnsi="宋体" w:eastAsia="宋体" w:cs="宋体"/>
          <w:color w:val="auto"/>
          <w:sz w:val="24"/>
          <w:szCs w:val="24"/>
          <w:highlight w:val="none"/>
        </w:rPr>
        <w:t>。</w:t>
      </w:r>
    </w:p>
    <w:p w14:paraId="777276DF">
      <w:pPr>
        <w:pStyle w:val="4"/>
        <w:spacing w:before="0" w:beforeLines="0" w:beforeAutospacing="0" w:after="0" w:afterLines="0" w:afterAutospacing="0"/>
        <w:rPr>
          <w:color w:val="auto"/>
          <w:sz w:val="28"/>
          <w:szCs w:val="28"/>
          <w:highlight w:val="none"/>
        </w:rPr>
      </w:pPr>
      <w:bookmarkStart w:id="345" w:name="_Toc514177057"/>
      <w:bookmarkStart w:id="346" w:name="_Toc358307752"/>
      <w:bookmarkStart w:id="347" w:name="_Toc439513449"/>
      <w:bookmarkStart w:id="348" w:name="_Toc11931289"/>
      <w:bookmarkStart w:id="349" w:name="_Toc487044256"/>
      <w:bookmarkStart w:id="350" w:name="_Toc414510784"/>
      <w:bookmarkStart w:id="351" w:name="_Toc509337170"/>
      <w:bookmarkStart w:id="352" w:name="_Toc477879844"/>
      <w:bookmarkStart w:id="353" w:name="_Toc29694"/>
      <w:bookmarkStart w:id="354" w:name="_Toc438513738"/>
      <w:bookmarkStart w:id="355" w:name="_Toc422161996"/>
      <w:bookmarkStart w:id="356" w:name="_Toc498899387"/>
      <w:bookmarkStart w:id="357" w:name="_Toc10446423"/>
      <w:bookmarkStart w:id="358" w:name="_Toc425347666"/>
      <w:bookmarkStart w:id="359" w:name="_Toc479340793"/>
      <w:bookmarkStart w:id="360" w:name="_Toc438508601"/>
      <w:bookmarkStart w:id="361" w:name="_Toc438722134"/>
      <w:bookmarkStart w:id="362" w:name="_Toc5124213"/>
      <w:bookmarkStart w:id="363" w:name="_Toc418023337"/>
      <w:bookmarkStart w:id="364" w:name="_Toc524368794"/>
      <w:bookmarkStart w:id="365" w:name="_Toc494832091"/>
      <w:bookmarkStart w:id="366" w:name="_Toc11944596"/>
      <w:bookmarkStart w:id="367" w:name="_Toc9612855"/>
      <w:bookmarkStart w:id="368" w:name="_Toc479325596"/>
      <w:bookmarkStart w:id="369" w:name="_Toc458980397"/>
      <w:bookmarkStart w:id="370" w:name="_Toc509337055"/>
      <w:bookmarkStart w:id="371" w:name="_Toc458635600"/>
      <w:bookmarkStart w:id="372" w:name="_Toc9864091"/>
      <w:bookmarkStart w:id="373" w:name="_Toc439513165"/>
      <w:bookmarkStart w:id="374" w:name="_Toc416208490"/>
      <w:bookmarkStart w:id="375" w:name="_Toc498871255"/>
      <w:bookmarkStart w:id="376" w:name="_Toc524517866"/>
      <w:bookmarkStart w:id="377" w:name="_Toc523170346"/>
      <w:bookmarkStart w:id="378" w:name="_Toc422865425"/>
      <w:bookmarkStart w:id="379" w:name="_Toc522529809"/>
      <w:bookmarkStart w:id="380" w:name="_Toc369081823"/>
      <w:bookmarkStart w:id="381" w:name="_Toc439679272"/>
      <w:bookmarkStart w:id="382" w:name="_Toc23987"/>
      <w:bookmarkStart w:id="383" w:name="_Toc486969383"/>
      <w:bookmarkStart w:id="384" w:name="_Toc273342936"/>
      <w:bookmarkStart w:id="385" w:name="_Toc470184445"/>
      <w:r>
        <w:rPr>
          <w:rFonts w:hint="eastAsia"/>
          <w:color w:val="auto"/>
          <w:sz w:val="28"/>
          <w:szCs w:val="28"/>
          <w:highlight w:val="none"/>
        </w:rPr>
        <w:t>2、评标须知</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8F970E4">
      <w:pPr>
        <w:pStyle w:val="5"/>
        <w:spacing w:beforeAutospacing="0"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2.1 关于评标方案</w:t>
      </w:r>
    </w:p>
    <w:p w14:paraId="2E30B390">
      <w:pPr>
        <w:spacing w:line="360" w:lineRule="auto"/>
        <w:rPr>
          <w:rFonts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14:paraId="2A6C5B22">
      <w:pPr>
        <w:spacing w:line="360" w:lineRule="auto"/>
        <w:rPr>
          <w:rFonts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14:paraId="5692AEB4">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2.2 关于评标纪律</w:t>
      </w:r>
    </w:p>
    <w:p w14:paraId="43F7BECB">
      <w:pPr>
        <w:spacing w:line="360" w:lineRule="auto"/>
        <w:ind w:left="648" w:right="-113" w:rightChars="-54" w:hanging="648" w:hangingChars="270"/>
        <w:rPr>
          <w:rFonts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14:paraId="241FB904">
      <w:pPr>
        <w:spacing w:line="360" w:lineRule="auto"/>
        <w:rPr>
          <w:rFonts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14:paraId="2EB8CCCC">
      <w:pPr>
        <w:spacing w:line="360" w:lineRule="auto"/>
        <w:rPr>
          <w:rFonts w:ascii="宋体" w:hAnsi="宋体"/>
          <w:color w:val="auto"/>
          <w:sz w:val="24"/>
          <w:szCs w:val="24"/>
          <w:highlight w:val="none"/>
        </w:rPr>
      </w:pPr>
      <w:r>
        <w:rPr>
          <w:rFonts w:hint="eastAsia" w:ascii="宋体" w:hAnsi="宋体"/>
          <w:color w:val="auto"/>
          <w:sz w:val="24"/>
          <w:szCs w:val="24"/>
          <w:highlight w:val="none"/>
        </w:rPr>
        <w:t>（3）评委之间不得相互串通进行评分；</w:t>
      </w:r>
    </w:p>
    <w:p w14:paraId="1346880E">
      <w:pPr>
        <w:spacing w:line="360" w:lineRule="auto"/>
        <w:rPr>
          <w:rFonts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14:paraId="574C3A6D">
      <w:pPr>
        <w:spacing w:line="360" w:lineRule="auto"/>
        <w:rPr>
          <w:rFonts w:ascii="宋体" w:hAnsi="宋体"/>
          <w:color w:val="auto"/>
          <w:sz w:val="24"/>
          <w:szCs w:val="24"/>
          <w:highlight w:val="none"/>
        </w:rPr>
      </w:pPr>
      <w:r>
        <w:rPr>
          <w:rFonts w:hint="eastAsia" w:ascii="宋体" w:hAnsi="宋体"/>
          <w:color w:val="auto"/>
          <w:sz w:val="24"/>
          <w:szCs w:val="24"/>
          <w:highlight w:val="none"/>
        </w:rPr>
        <w:t>（5）评委应关闭通讯工具或设置为震动状态，统一交由工作人员保管。</w:t>
      </w:r>
    </w:p>
    <w:p w14:paraId="31375FA4">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2.3 关于评标责任</w:t>
      </w:r>
    </w:p>
    <w:p w14:paraId="07399323">
      <w:pPr>
        <w:spacing w:line="360" w:lineRule="auto"/>
        <w:rPr>
          <w:rFonts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14:paraId="02D57890">
      <w:pPr>
        <w:spacing w:line="360" w:lineRule="auto"/>
        <w:rPr>
          <w:rFonts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14:paraId="435038D8">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2.4 关于回避</w:t>
      </w:r>
    </w:p>
    <w:p w14:paraId="3B7953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有下列情形之一的，不得担任评标委员会成员，如事先不知情的，应在宣读投标人名单及评标纪律后主动提出回避：</w:t>
      </w:r>
    </w:p>
    <w:p w14:paraId="759E3984">
      <w:pPr>
        <w:spacing w:line="360" w:lineRule="auto"/>
        <w:rPr>
          <w:rFonts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14:paraId="5F1EC747">
      <w:pPr>
        <w:spacing w:line="360" w:lineRule="auto"/>
        <w:rPr>
          <w:rFonts w:ascii="宋体" w:hAnsi="宋体"/>
          <w:color w:val="auto"/>
          <w:sz w:val="24"/>
          <w:szCs w:val="24"/>
          <w:highlight w:val="none"/>
        </w:rPr>
      </w:pPr>
      <w:r>
        <w:rPr>
          <w:rFonts w:hint="eastAsia" w:ascii="宋体" w:hAnsi="宋体"/>
          <w:color w:val="auto"/>
          <w:sz w:val="24"/>
          <w:szCs w:val="24"/>
          <w:highlight w:val="none"/>
        </w:rPr>
        <w:t>（2）与投标人有经济利益关系，可能影响对投标公正评审的；</w:t>
      </w:r>
    </w:p>
    <w:p w14:paraId="71889BE8">
      <w:pPr>
        <w:spacing w:line="360" w:lineRule="auto"/>
        <w:ind w:left="600" w:hanging="600" w:hangingChars="250"/>
        <w:rPr>
          <w:rFonts w:ascii="宋体" w:hAnsi="宋体"/>
          <w:color w:val="auto"/>
          <w:sz w:val="24"/>
          <w:szCs w:val="24"/>
          <w:highlight w:val="none"/>
        </w:rPr>
      </w:pPr>
      <w:r>
        <w:rPr>
          <w:rFonts w:hint="eastAsia" w:ascii="宋体" w:hAnsi="宋体"/>
          <w:color w:val="auto"/>
          <w:sz w:val="24"/>
          <w:szCs w:val="24"/>
          <w:highlight w:val="none"/>
        </w:rPr>
        <w:t>（3）曾因在招标、评标以及其他与招标投标有关活动中从事违法行为而受过行政处罚或刑事处罚的。</w:t>
      </w:r>
    </w:p>
    <w:p w14:paraId="101F98EA">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2.5 关于保密</w:t>
      </w:r>
    </w:p>
    <w:p w14:paraId="54E900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14:paraId="35279AD8">
      <w:pPr>
        <w:pStyle w:val="10"/>
        <w:spacing w:line="360" w:lineRule="auto"/>
        <w:ind w:firstLine="480" w:firstLineChars="200"/>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前款所称与评标活动有关的工作人员，是指评标委员会成员以外的因参与评标监督工作或者事务性工作而知悉有关评标情况的所有人员。</w:t>
      </w:r>
    </w:p>
    <w:p w14:paraId="205CAE06">
      <w:pPr>
        <w:pStyle w:val="5"/>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2.6投标文件的澄清</w:t>
      </w:r>
    </w:p>
    <w:p w14:paraId="25ABD5B0">
      <w:pPr>
        <w:spacing w:line="360" w:lineRule="auto"/>
        <w:ind w:left="629" w:hanging="628" w:hangingChars="262"/>
        <w:rPr>
          <w:rFonts w:ascii="宋体" w:hAnsi="宋体"/>
          <w:color w:val="auto"/>
          <w:sz w:val="24"/>
          <w:highlight w:val="none"/>
        </w:rPr>
      </w:pPr>
      <w:r>
        <w:rPr>
          <w:rFonts w:hint="eastAsia" w:ascii="宋体" w:hAnsi="宋体"/>
          <w:color w:val="auto"/>
          <w:sz w:val="24"/>
          <w:highlight w:val="none"/>
        </w:rPr>
        <w:t>（1）除评标委员会主动要求澄清外，从开标后至授予合同期间，任何投标人均不得就与其投标相关的任何问题与评标委员会联系。在评标过程中，如果投标人试图在投标文件审查、澄清、比较及授予合同方面向</w:t>
      </w:r>
      <w:r>
        <w:rPr>
          <w:rFonts w:hint="eastAsia" w:ascii="宋体" w:hAnsi="宋体"/>
          <w:color w:val="auto"/>
          <w:sz w:val="24"/>
          <w:highlight w:val="none"/>
          <w:lang w:eastAsia="zh-CN"/>
        </w:rPr>
        <w:t>招标人</w:t>
      </w:r>
      <w:r>
        <w:rPr>
          <w:rFonts w:hint="eastAsia" w:ascii="宋体" w:hAnsi="宋体"/>
          <w:color w:val="auto"/>
          <w:sz w:val="24"/>
          <w:highlight w:val="none"/>
        </w:rPr>
        <w:t>施加任何影响，其投标将被拒绝。</w:t>
      </w:r>
    </w:p>
    <w:p w14:paraId="274C31FA">
      <w:pPr>
        <w:spacing w:afterAutospacing="0" w:line="360" w:lineRule="auto"/>
        <w:ind w:left="629" w:hanging="628" w:hangingChars="262"/>
        <w:rPr>
          <w:rFonts w:ascii="宋体" w:hAnsi="宋体"/>
          <w:color w:val="auto"/>
          <w:sz w:val="24"/>
          <w:highlight w:val="none"/>
        </w:rPr>
      </w:pPr>
      <w:r>
        <w:rPr>
          <w:rFonts w:hint="eastAsia" w:ascii="宋体" w:hAnsi="宋体"/>
          <w:color w:val="auto"/>
          <w:sz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以书面形式表达并加盖公章的答复经评标委员会认可后，可作为投标文件的一部分参与评标。</w:t>
      </w:r>
    </w:p>
    <w:p w14:paraId="4855CAB0">
      <w:pPr>
        <w:pStyle w:val="4"/>
        <w:spacing w:before="0" w:beforeLines="0" w:beforeAutospacing="0" w:after="0" w:afterLines="0" w:afterAutospacing="0"/>
        <w:rPr>
          <w:color w:val="auto"/>
          <w:sz w:val="28"/>
          <w:szCs w:val="28"/>
          <w:highlight w:val="none"/>
        </w:rPr>
      </w:pPr>
      <w:bookmarkStart w:id="386" w:name="_Toc514177058"/>
      <w:bookmarkStart w:id="387" w:name="_Toc416208491"/>
      <w:bookmarkStart w:id="388" w:name="_Toc438513739"/>
      <w:bookmarkStart w:id="389" w:name="_Toc9612856"/>
      <w:bookmarkStart w:id="390" w:name="_Toc479340794"/>
      <w:bookmarkStart w:id="391" w:name="_Toc438508602"/>
      <w:bookmarkStart w:id="392" w:name="_Toc422161997"/>
      <w:bookmarkStart w:id="393" w:name="_Toc439513450"/>
      <w:bookmarkStart w:id="394" w:name="_Toc9864092"/>
      <w:bookmarkStart w:id="395" w:name="_Toc486969384"/>
      <w:bookmarkStart w:id="396" w:name="_Toc477879845"/>
      <w:bookmarkStart w:id="397" w:name="_Toc5124214"/>
      <w:bookmarkStart w:id="398" w:name="_Toc10446424"/>
      <w:bookmarkStart w:id="399" w:name="_Toc425347667"/>
      <w:bookmarkStart w:id="400" w:name="_Toc509337171"/>
      <w:bookmarkStart w:id="401" w:name="_Toc5059"/>
      <w:bookmarkStart w:id="402" w:name="_Toc11931290"/>
      <w:bookmarkStart w:id="403" w:name="_Toc498899388"/>
      <w:bookmarkStart w:id="404" w:name="_Toc438722135"/>
      <w:bookmarkStart w:id="405" w:name="_Toc11944597"/>
      <w:bookmarkStart w:id="406" w:name="_Toc24194"/>
      <w:bookmarkStart w:id="407" w:name="_Toc522529810"/>
      <w:bookmarkStart w:id="408" w:name="_Toc458635601"/>
      <w:bookmarkStart w:id="409" w:name="_Toc524517867"/>
      <w:bookmarkStart w:id="410" w:name="_Toc439513166"/>
      <w:bookmarkStart w:id="411" w:name="_Toc418023338"/>
      <w:bookmarkStart w:id="412" w:name="_Toc509337056"/>
      <w:bookmarkStart w:id="413" w:name="_Toc470184446"/>
      <w:bookmarkStart w:id="414" w:name="_Toc458980398"/>
      <w:bookmarkStart w:id="415" w:name="_Toc479325597"/>
      <w:bookmarkStart w:id="416" w:name="_Toc422865426"/>
      <w:bookmarkStart w:id="417" w:name="_Toc414510785"/>
      <w:bookmarkStart w:id="418" w:name="_Toc498871256"/>
      <w:bookmarkStart w:id="419" w:name="_Toc523170347"/>
      <w:bookmarkStart w:id="420" w:name="_Toc439679273"/>
      <w:bookmarkStart w:id="421" w:name="_Toc524368795"/>
      <w:bookmarkStart w:id="422" w:name="_Toc494832092"/>
      <w:bookmarkStart w:id="423" w:name="_Toc487044257"/>
      <w:r>
        <w:rPr>
          <w:rFonts w:hint="eastAsia"/>
          <w:color w:val="auto"/>
          <w:sz w:val="28"/>
          <w:szCs w:val="28"/>
          <w:highlight w:val="none"/>
        </w:rPr>
        <w:t>3、评标委员会</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6D9BB8C">
      <w:pPr>
        <w:spacing w:beforeAutospacing="0" w:line="360" w:lineRule="auto"/>
        <w:ind w:left="631" w:hanging="631" w:hangingChars="263"/>
        <w:rPr>
          <w:rFonts w:ascii="宋体" w:hAnsi="宋体"/>
          <w:color w:val="auto"/>
          <w:sz w:val="24"/>
          <w:highlight w:val="none"/>
        </w:rPr>
      </w:pPr>
      <w:r>
        <w:rPr>
          <w:rFonts w:hint="eastAsia" w:ascii="宋体" w:hAnsi="宋体"/>
          <w:color w:val="auto"/>
          <w:sz w:val="24"/>
          <w:highlight w:val="none"/>
        </w:rPr>
        <w:t>（1）依法组建评标委员会。评标委员会由</w:t>
      </w:r>
      <w:r>
        <w:rPr>
          <w:rFonts w:hint="eastAsia" w:ascii="宋体" w:hAnsi="宋体"/>
          <w:color w:val="auto"/>
          <w:sz w:val="24"/>
          <w:highlight w:val="none"/>
          <w:lang w:val="en-US" w:eastAsia="zh-CN"/>
        </w:rPr>
        <w:t>七</w:t>
      </w:r>
      <w:r>
        <w:rPr>
          <w:rFonts w:hint="eastAsia" w:ascii="宋体" w:hAnsi="宋体"/>
          <w:color w:val="auto"/>
          <w:sz w:val="24"/>
          <w:highlight w:val="none"/>
        </w:rPr>
        <w:t>人单数组成，由</w:t>
      </w:r>
      <w:r>
        <w:rPr>
          <w:rFonts w:hint="eastAsia" w:ascii="宋体" w:hAnsi="宋体"/>
          <w:color w:val="auto"/>
          <w:sz w:val="24"/>
          <w:highlight w:val="none"/>
          <w:lang w:eastAsia="zh-CN"/>
        </w:rPr>
        <w:t>招标人</w:t>
      </w:r>
      <w:r>
        <w:rPr>
          <w:rFonts w:hint="eastAsia" w:ascii="宋体" w:hAnsi="宋体"/>
          <w:color w:val="auto"/>
          <w:sz w:val="24"/>
          <w:highlight w:val="none"/>
        </w:rPr>
        <w:t>的代表和从</w:t>
      </w:r>
      <w:r>
        <w:rPr>
          <w:rFonts w:hint="eastAsia" w:ascii="宋体" w:hAnsi="宋体" w:cs="宋体"/>
          <w:sz w:val="24"/>
          <w:highlight w:val="none"/>
          <w:lang w:val="en-US" w:eastAsia="zh-CN"/>
        </w:rPr>
        <w:t>政采云专家库</w:t>
      </w:r>
      <w:r>
        <w:rPr>
          <w:rFonts w:hint="eastAsia" w:ascii="宋体" w:hAnsi="宋体"/>
          <w:color w:val="auto"/>
          <w:sz w:val="24"/>
          <w:highlight w:val="none"/>
        </w:rPr>
        <w:t>随机抽取的专家组成，如</w:t>
      </w:r>
      <w:r>
        <w:rPr>
          <w:rFonts w:hint="eastAsia" w:ascii="宋体" w:hAnsi="宋体"/>
          <w:color w:val="auto"/>
          <w:sz w:val="24"/>
          <w:highlight w:val="none"/>
          <w:lang w:eastAsia="zh-CN"/>
        </w:rPr>
        <w:t>招标人</w:t>
      </w:r>
      <w:r>
        <w:rPr>
          <w:rFonts w:hint="eastAsia" w:ascii="宋体" w:hAnsi="宋体"/>
          <w:color w:val="auto"/>
          <w:sz w:val="24"/>
          <w:highlight w:val="none"/>
        </w:rPr>
        <w:t>不派代表评审，则评委会全部由专家组成。评委会将本着公平、公正、科学、择优的原则，严格按照法律法规和</w:t>
      </w:r>
      <w:r>
        <w:rPr>
          <w:rFonts w:hint="eastAsia" w:ascii="宋体" w:hAnsi="宋体"/>
          <w:color w:val="auto"/>
          <w:sz w:val="24"/>
          <w:highlight w:val="none"/>
          <w:lang w:eastAsia="zh-CN"/>
        </w:rPr>
        <w:t>招标文件</w:t>
      </w:r>
      <w:r>
        <w:rPr>
          <w:rFonts w:hint="eastAsia" w:ascii="宋体" w:hAnsi="宋体"/>
          <w:color w:val="auto"/>
          <w:sz w:val="24"/>
          <w:highlight w:val="none"/>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auto"/>
          <w:sz w:val="24"/>
          <w:highlight w:val="none"/>
        </w:rPr>
      </w:pPr>
      <w:r>
        <w:rPr>
          <w:rFonts w:hint="eastAsia" w:ascii="宋体" w:hAnsi="宋体"/>
          <w:color w:val="auto"/>
          <w:sz w:val="24"/>
          <w:highlight w:val="none"/>
        </w:rPr>
        <w:t>（2）评标委员会将只对确定为实质上响应</w:t>
      </w:r>
      <w:r>
        <w:rPr>
          <w:rFonts w:hint="eastAsia" w:ascii="宋体" w:hAnsi="宋体"/>
          <w:color w:val="auto"/>
          <w:sz w:val="24"/>
          <w:highlight w:val="none"/>
          <w:lang w:eastAsia="zh-CN"/>
        </w:rPr>
        <w:t>招标文件</w:t>
      </w:r>
      <w:r>
        <w:rPr>
          <w:rFonts w:hint="eastAsia" w:ascii="宋体" w:hAnsi="宋体"/>
          <w:color w:val="auto"/>
          <w:sz w:val="24"/>
          <w:highlight w:val="none"/>
        </w:rPr>
        <w:t>要求的投标，即通过审查符合性的投标进行评价和比较，响应的依据是</w:t>
      </w:r>
      <w:r>
        <w:rPr>
          <w:rFonts w:hint="eastAsia" w:ascii="宋体" w:hAnsi="宋体"/>
          <w:color w:val="auto"/>
          <w:sz w:val="24"/>
          <w:highlight w:val="none"/>
          <w:lang w:eastAsia="zh-CN"/>
        </w:rPr>
        <w:t>招标文件</w:t>
      </w:r>
      <w:r>
        <w:rPr>
          <w:rFonts w:hint="eastAsia" w:ascii="宋体" w:hAnsi="宋体"/>
          <w:color w:val="auto"/>
          <w:sz w:val="24"/>
          <w:highlight w:val="none"/>
        </w:rPr>
        <w:t>本身的内容，而不寻求其它证据。实质上响应的投标应该是与</w:t>
      </w:r>
      <w:r>
        <w:rPr>
          <w:rFonts w:hint="eastAsia" w:ascii="宋体" w:hAnsi="宋体"/>
          <w:color w:val="auto"/>
          <w:sz w:val="24"/>
          <w:highlight w:val="none"/>
          <w:lang w:eastAsia="zh-CN"/>
        </w:rPr>
        <w:t>招标文件</w:t>
      </w:r>
      <w:r>
        <w:rPr>
          <w:rFonts w:hint="eastAsia" w:ascii="宋体" w:hAnsi="宋体"/>
          <w:color w:val="auto"/>
          <w:sz w:val="24"/>
          <w:highlight w:val="none"/>
        </w:rPr>
        <w:t>要求的全部主要条款、条件和规格相符，没有重大偏离的投标。</w:t>
      </w:r>
    </w:p>
    <w:p w14:paraId="281C83FF">
      <w:pPr>
        <w:pStyle w:val="4"/>
        <w:spacing w:before="0" w:beforeLines="0" w:beforeAutospacing="0" w:after="0" w:afterLines="0" w:afterAutospacing="0"/>
        <w:rPr>
          <w:color w:val="auto"/>
          <w:sz w:val="28"/>
          <w:szCs w:val="28"/>
          <w:highlight w:val="none"/>
        </w:rPr>
      </w:pPr>
      <w:bookmarkStart w:id="424" w:name="_Toc439513451"/>
      <w:bookmarkStart w:id="425" w:name="_Toc273342937"/>
      <w:bookmarkStart w:id="426" w:name="_Toc458980399"/>
      <w:bookmarkStart w:id="427" w:name="_Toc509337057"/>
      <w:bookmarkStart w:id="428" w:name="_Toc422865427"/>
      <w:bookmarkStart w:id="429" w:name="_Toc509337172"/>
      <w:bookmarkStart w:id="430" w:name="_Toc522529811"/>
      <w:bookmarkStart w:id="431" w:name="_Toc10446425"/>
      <w:bookmarkStart w:id="432" w:name="_Toc524517868"/>
      <w:bookmarkStart w:id="433" w:name="_Toc470184447"/>
      <w:bookmarkStart w:id="434" w:name="_Toc369081824"/>
      <w:bookmarkStart w:id="435" w:name="_Toc458635602"/>
      <w:bookmarkStart w:id="436" w:name="_Toc438513740"/>
      <w:bookmarkStart w:id="437" w:name="_Toc422161998"/>
      <w:bookmarkStart w:id="438" w:name="_Toc498899389"/>
      <w:bookmarkStart w:id="439" w:name="_Toc486969385"/>
      <w:bookmarkStart w:id="440" w:name="_Toc416208492"/>
      <w:bookmarkStart w:id="441" w:name="_Toc524368796"/>
      <w:bookmarkStart w:id="442" w:name="_Toc418023339"/>
      <w:bookmarkStart w:id="443" w:name="_Toc479340795"/>
      <w:bookmarkStart w:id="444" w:name="_Toc479325598"/>
      <w:bookmarkStart w:id="445" w:name="_Toc494832093"/>
      <w:bookmarkStart w:id="446" w:name="_Toc523170348"/>
      <w:bookmarkStart w:id="447" w:name="_Toc477879846"/>
      <w:bookmarkStart w:id="448" w:name="_Toc498871257"/>
      <w:bookmarkStart w:id="449" w:name="_Toc487044258"/>
      <w:bookmarkStart w:id="450" w:name="_Toc358307753"/>
      <w:bookmarkStart w:id="451" w:name="_Toc514177059"/>
      <w:bookmarkStart w:id="452" w:name="_Toc9864093"/>
      <w:bookmarkStart w:id="453" w:name="_Toc414510786"/>
      <w:bookmarkStart w:id="454" w:name="_Toc439679274"/>
      <w:bookmarkStart w:id="455" w:name="_Toc439513167"/>
      <w:bookmarkStart w:id="456" w:name="_Toc425347668"/>
      <w:bookmarkStart w:id="457" w:name="_Toc438722136"/>
      <w:bookmarkStart w:id="458" w:name="_Toc5124215"/>
      <w:bookmarkStart w:id="459" w:name="_Toc11931291"/>
      <w:bookmarkStart w:id="460" w:name="_Toc23199"/>
      <w:bookmarkStart w:id="461" w:name="_Toc11944598"/>
      <w:bookmarkStart w:id="462" w:name="_Toc438508603"/>
      <w:bookmarkStart w:id="463" w:name="_Toc9612857"/>
      <w:bookmarkStart w:id="464" w:name="_Toc29819"/>
      <w:r>
        <w:rPr>
          <w:rFonts w:hint="eastAsia"/>
          <w:color w:val="auto"/>
          <w:sz w:val="28"/>
          <w:szCs w:val="28"/>
          <w:highlight w:val="none"/>
        </w:rPr>
        <w:t>4、评标原则</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BBCF7DF">
      <w:pPr>
        <w:spacing w:beforeAutospacing="0" w:line="360" w:lineRule="auto"/>
        <w:ind w:left="734" w:hanging="734" w:hangingChars="306"/>
        <w:rPr>
          <w:rFonts w:ascii="宋体" w:hAnsi="宋体"/>
          <w:color w:val="auto"/>
          <w:sz w:val="24"/>
          <w:szCs w:val="24"/>
          <w:highlight w:val="none"/>
        </w:rPr>
      </w:pPr>
      <w:r>
        <w:rPr>
          <w:rFonts w:hint="eastAsia" w:ascii="宋体" w:hAnsi="宋体"/>
          <w:color w:val="auto"/>
          <w:sz w:val="24"/>
          <w:szCs w:val="24"/>
          <w:highlight w:val="none"/>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auto"/>
          <w:sz w:val="24"/>
          <w:highlight w:val="none"/>
        </w:rPr>
      </w:pPr>
      <w:r>
        <w:rPr>
          <w:rFonts w:hint="eastAsia" w:ascii="宋体" w:hAnsi="宋体"/>
          <w:color w:val="auto"/>
          <w:sz w:val="24"/>
          <w:highlight w:val="none"/>
        </w:rPr>
        <w:t>4.1.2 确定中标人的评标准则是：能够最大限度满足</w:t>
      </w:r>
      <w:r>
        <w:rPr>
          <w:rFonts w:hint="eastAsia" w:ascii="宋体" w:hAnsi="宋体"/>
          <w:color w:val="auto"/>
          <w:sz w:val="24"/>
          <w:highlight w:val="none"/>
          <w:lang w:eastAsia="zh-CN"/>
        </w:rPr>
        <w:t>招标文件</w:t>
      </w:r>
      <w:r>
        <w:rPr>
          <w:rFonts w:hint="eastAsia" w:ascii="宋体" w:hAnsi="宋体"/>
          <w:color w:val="auto"/>
          <w:sz w:val="24"/>
          <w:highlight w:val="none"/>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auto"/>
          <w:sz w:val="24"/>
          <w:highlight w:val="none"/>
        </w:rPr>
      </w:pPr>
      <w:r>
        <w:rPr>
          <w:rFonts w:hint="eastAsia" w:ascii="宋体" w:hAnsi="宋体"/>
          <w:color w:val="auto"/>
          <w:sz w:val="24"/>
          <w:highlight w:val="none"/>
        </w:rPr>
        <w:t>4.1.3 评标委员会有权根据有关规定否决所有投标。</w:t>
      </w:r>
    </w:p>
    <w:p w14:paraId="2F092216">
      <w:pPr>
        <w:pStyle w:val="4"/>
        <w:spacing w:before="0" w:beforeLines="0" w:beforeAutospacing="0" w:after="0" w:afterLines="0" w:afterAutospacing="0"/>
        <w:rPr>
          <w:color w:val="auto"/>
          <w:sz w:val="28"/>
          <w:szCs w:val="28"/>
          <w:highlight w:val="none"/>
        </w:rPr>
      </w:pPr>
      <w:bookmarkStart w:id="465" w:name="_Toc5124216"/>
      <w:bookmarkStart w:id="466" w:name="_Toc265700488"/>
      <w:bookmarkStart w:id="467" w:name="_Toc418023340"/>
      <w:bookmarkStart w:id="468" w:name="_Toc107385316"/>
      <w:bookmarkStart w:id="469" w:name="_Toc498899390"/>
      <w:bookmarkStart w:id="470" w:name="_Toc10446426"/>
      <w:bookmarkStart w:id="471" w:name="_Toc523170349"/>
      <w:bookmarkStart w:id="472" w:name="_Toc330545477"/>
      <w:bookmarkStart w:id="473" w:name="_Toc425347669"/>
      <w:bookmarkStart w:id="474" w:name="_Toc414510787"/>
      <w:bookmarkStart w:id="475" w:name="_Toc458980400"/>
      <w:bookmarkStart w:id="476" w:name="_Toc122420764"/>
      <w:bookmarkStart w:id="477" w:name="_Toc7451"/>
      <w:bookmarkStart w:id="478" w:name="_Toc61327435"/>
      <w:bookmarkStart w:id="479" w:name="_Toc509337173"/>
      <w:bookmarkStart w:id="480" w:name="_Toc116976130"/>
      <w:bookmarkStart w:id="481" w:name="_Toc9864094"/>
      <w:bookmarkStart w:id="482" w:name="_Toc422161999"/>
      <w:bookmarkStart w:id="483" w:name="_Toc272394436"/>
      <w:bookmarkStart w:id="484" w:name="_Toc498871258"/>
      <w:bookmarkStart w:id="485" w:name="_Toc107460009"/>
      <w:bookmarkStart w:id="486" w:name="_Toc494832094"/>
      <w:bookmarkStart w:id="487" w:name="_Toc416208493"/>
      <w:bookmarkStart w:id="488" w:name="_Toc514177060"/>
      <w:bookmarkStart w:id="489" w:name="_Toc438722137"/>
      <w:bookmarkStart w:id="490" w:name="_Toc109467929"/>
      <w:bookmarkStart w:id="491" w:name="_Toc439679275"/>
      <w:bookmarkStart w:id="492" w:name="_Toc262564643"/>
      <w:bookmarkStart w:id="493" w:name="_Toc439513168"/>
      <w:bookmarkStart w:id="494" w:name="_Toc116924486"/>
      <w:bookmarkStart w:id="495" w:name="_Toc9612858"/>
      <w:bookmarkStart w:id="496" w:name="_Toc486969386"/>
      <w:bookmarkStart w:id="497" w:name="_Toc487044259"/>
      <w:bookmarkStart w:id="498" w:name="_Toc422865428"/>
      <w:bookmarkStart w:id="499" w:name="_Toc477879847"/>
      <w:bookmarkStart w:id="500" w:name="_Toc438508604"/>
      <w:bookmarkStart w:id="501" w:name="_Toc458635603"/>
      <w:bookmarkStart w:id="502" w:name="_Toc439513452"/>
      <w:bookmarkStart w:id="503" w:name="_Toc479325599"/>
      <w:bookmarkStart w:id="504" w:name="_Toc479340796"/>
      <w:bookmarkStart w:id="505" w:name="_Toc524517869"/>
      <w:bookmarkStart w:id="506" w:name="_Toc15531"/>
      <w:bookmarkStart w:id="507" w:name="_Toc522529812"/>
      <w:bookmarkStart w:id="508" w:name="_Toc11944599"/>
      <w:bookmarkStart w:id="509" w:name="_Toc116981030"/>
      <w:bookmarkStart w:id="510" w:name="_Toc369081825"/>
      <w:bookmarkStart w:id="511" w:name="_Toc107383644"/>
      <w:bookmarkStart w:id="512" w:name="_Toc267904313"/>
      <w:bookmarkStart w:id="513" w:name="_Toc509337058"/>
      <w:bookmarkStart w:id="514" w:name="_Toc11931292"/>
      <w:bookmarkStart w:id="515" w:name="_Toc524368797"/>
      <w:bookmarkStart w:id="516" w:name="_Toc358307754"/>
      <w:bookmarkStart w:id="517" w:name="_Toc277154673"/>
      <w:bookmarkStart w:id="518" w:name="_Toc470184448"/>
      <w:bookmarkStart w:id="519" w:name="_Toc438513741"/>
      <w:r>
        <w:rPr>
          <w:rFonts w:hint="eastAsia"/>
          <w:color w:val="auto"/>
          <w:sz w:val="28"/>
          <w:szCs w:val="28"/>
          <w:highlight w:val="none"/>
        </w:rPr>
        <w:t>5、评标方法及流程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44FC06B">
      <w:pPr>
        <w:spacing w:beforeAutospacing="0" w:line="360" w:lineRule="auto"/>
        <w:ind w:left="539"/>
        <w:rPr>
          <w:rFonts w:ascii="宋体" w:hAnsi="宋体"/>
          <w:color w:val="auto"/>
          <w:sz w:val="24"/>
          <w:highlight w:val="none"/>
        </w:rPr>
      </w:pPr>
      <w:r>
        <w:rPr>
          <w:rFonts w:hint="eastAsia" w:ascii="宋体" w:hAnsi="宋体"/>
          <w:color w:val="auto"/>
          <w:sz w:val="24"/>
          <w:highlight w:val="none"/>
        </w:rPr>
        <w:t>本次招标的评标方法采用综合评分方法。具体方法及流程如下：</w:t>
      </w:r>
    </w:p>
    <w:p w14:paraId="7F8C5AD4">
      <w:pPr>
        <w:spacing w:line="360" w:lineRule="auto"/>
        <w:outlineLvl w:val="3"/>
        <w:rPr>
          <w:b/>
          <w:bCs/>
          <w:color w:val="auto"/>
          <w:highlight w:val="none"/>
        </w:rPr>
      </w:pPr>
      <w:bookmarkStart w:id="520" w:name="_Toc61327436"/>
      <w:r>
        <w:rPr>
          <w:rFonts w:hint="eastAsia" w:ascii="宋体" w:hAnsi="宋体"/>
          <w:b/>
          <w:bCs/>
          <w:color w:val="auto"/>
          <w:sz w:val="24"/>
          <w:highlight w:val="none"/>
        </w:rPr>
        <w:t>5.1 开标</w:t>
      </w:r>
      <w:bookmarkEnd w:id="520"/>
    </w:p>
    <w:p w14:paraId="0FE8944A">
      <w:pPr>
        <w:tabs>
          <w:tab w:val="left" w:pos="735"/>
          <w:tab w:val="left" w:pos="1571"/>
        </w:tabs>
        <w:spacing w:line="360" w:lineRule="auto"/>
        <w:ind w:left="734" w:right="-120" w:hanging="734" w:hangingChars="306"/>
        <w:rPr>
          <w:rFonts w:hint="eastAsia" w:ascii="宋体" w:hAnsi="宋体"/>
          <w:color w:val="auto"/>
          <w:sz w:val="24"/>
          <w:highlight w:val="none"/>
        </w:rPr>
      </w:pPr>
      <w:bookmarkStart w:id="521" w:name="_Toc61327437"/>
      <w:r>
        <w:rPr>
          <w:rFonts w:hint="eastAsia" w:ascii="宋体" w:hAnsi="宋体"/>
          <w:color w:val="auto"/>
          <w:sz w:val="24"/>
          <w:highlight w:val="none"/>
        </w:rPr>
        <w:t>5.1.1开标在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确定的提交投标文件截止时间的同一时间公开进行，开标地点为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26DFD96E">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.2.在</w:t>
      </w:r>
      <w:r>
        <w:rPr>
          <w:rFonts w:hint="eastAsia" w:ascii="宋体" w:hAnsi="宋体"/>
          <w:color w:val="auto"/>
          <w:sz w:val="24"/>
          <w:highlight w:val="none"/>
          <w:lang w:eastAsia="zh-CN"/>
        </w:rPr>
        <w:t>招标文件</w:t>
      </w:r>
      <w:r>
        <w:rPr>
          <w:rFonts w:hint="eastAsia" w:ascii="宋体" w:hAnsi="宋体"/>
          <w:color w:val="auto"/>
          <w:sz w:val="24"/>
          <w:highlight w:val="none"/>
        </w:rPr>
        <w:t>要求提交投标文件的截止时间前收到的所有投标文件，开标时须</w:t>
      </w:r>
      <w:r>
        <w:rPr>
          <w:rFonts w:hint="eastAsia" w:ascii="宋体" w:hAnsi="宋体"/>
          <w:color w:val="auto"/>
          <w:sz w:val="24"/>
          <w:highlight w:val="none"/>
          <w:lang w:eastAsia="zh-CN"/>
        </w:rPr>
        <w:t>投标人</w:t>
      </w:r>
      <w:r>
        <w:rPr>
          <w:rFonts w:hint="eastAsia" w:ascii="宋体" w:hAnsi="宋体"/>
          <w:color w:val="auto"/>
          <w:sz w:val="24"/>
          <w:highlight w:val="none"/>
        </w:rPr>
        <w:t>及时解密投标文件。当投标人少于三家时，则招标失败，采购代理机构将重新招标。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5.1.3.参与本次采购活动的各个</w:t>
      </w:r>
      <w:r>
        <w:rPr>
          <w:rFonts w:hint="eastAsia" w:ascii="宋体" w:hAnsi="宋体"/>
          <w:color w:val="auto"/>
          <w:sz w:val="24"/>
          <w:highlight w:val="none"/>
          <w:lang w:eastAsia="zh-CN"/>
        </w:rPr>
        <w:t>投标人</w:t>
      </w:r>
      <w:r>
        <w:rPr>
          <w:rFonts w:hint="eastAsia" w:ascii="宋体" w:hAnsi="宋体"/>
          <w:color w:val="auto"/>
          <w:sz w:val="24"/>
          <w:highlight w:val="none"/>
        </w:rPr>
        <w:t>需提前自行配置好硬件</w:t>
      </w:r>
      <w:r>
        <w:rPr>
          <w:rFonts w:hint="eastAsia" w:ascii="宋体" w:hAnsi="宋体"/>
          <w:color w:val="auto"/>
          <w:sz w:val="24"/>
          <w:highlight w:val="none"/>
          <w:lang w:eastAsia="zh-CN"/>
        </w:rPr>
        <w:t>货物</w:t>
      </w:r>
      <w:r>
        <w:rPr>
          <w:rFonts w:hint="eastAsia" w:ascii="宋体" w:hAnsi="宋体"/>
          <w:color w:val="auto"/>
          <w:sz w:val="24"/>
          <w:highlight w:val="none"/>
        </w:rPr>
        <w:t>（电脑、摄像头、麦克风、谷歌浏览器、政采云招投标系统），登录政采云平台做好准备，并确保</w:t>
      </w:r>
      <w:r>
        <w:rPr>
          <w:rFonts w:hint="eastAsia" w:ascii="宋体" w:hAnsi="宋体"/>
          <w:color w:val="auto"/>
          <w:sz w:val="24"/>
          <w:highlight w:val="none"/>
          <w:lang w:eastAsia="zh-CN"/>
        </w:rPr>
        <w:t>货物</w:t>
      </w:r>
      <w:r>
        <w:rPr>
          <w:rFonts w:hint="eastAsia" w:ascii="宋体" w:hAnsi="宋体"/>
          <w:color w:val="auto"/>
          <w:sz w:val="24"/>
          <w:highlight w:val="none"/>
        </w:rPr>
        <w:t>正常。项目到达开标时间，投标人等待代理机构开启解密标书后，投标人进行标书解密。</w:t>
      </w:r>
    </w:p>
    <w:p w14:paraId="0FB9AD60">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5.1.5.投标人进入项目即自行签到。</w:t>
      </w:r>
    </w:p>
    <w:p w14:paraId="0A590065">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5.1.6.开标会主持人宣布投标文件上传时间和地点是否符合</w:t>
      </w:r>
      <w:r>
        <w:rPr>
          <w:rFonts w:hint="eastAsia" w:ascii="宋体" w:hAnsi="宋体"/>
          <w:color w:val="auto"/>
          <w:sz w:val="24"/>
          <w:highlight w:val="none"/>
          <w:lang w:eastAsia="zh-CN"/>
        </w:rPr>
        <w:t>招标文件</w:t>
      </w:r>
      <w:r>
        <w:rPr>
          <w:rFonts w:hint="eastAsia" w:ascii="宋体" w:hAnsi="宋体"/>
          <w:color w:val="auto"/>
          <w:sz w:val="24"/>
          <w:highlight w:val="none"/>
        </w:rPr>
        <w:t>要求。</w:t>
      </w:r>
    </w:p>
    <w:p w14:paraId="0128EEBA">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5.1.7.开标会主持人开启报价文件，宣布投标文件中的投标报价、交货期、质量等级等内容。</w:t>
      </w:r>
    </w:p>
    <w:p w14:paraId="6A4E57FE">
      <w:pP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5.1.8.投标文件对开标报价记录表确认无误后</w:t>
      </w:r>
      <w:r>
        <w:rPr>
          <w:rFonts w:hint="eastAsia" w:ascii="宋体" w:hAnsi="宋体"/>
          <w:color w:val="auto"/>
          <w:sz w:val="24"/>
          <w:highlight w:val="none"/>
          <w:lang w:eastAsia="zh-CN"/>
        </w:rPr>
        <w:t>在</w:t>
      </w:r>
      <w:r>
        <w:rPr>
          <w:rFonts w:hint="eastAsia" w:ascii="宋体" w:hAnsi="宋体"/>
          <w:color w:val="auto"/>
          <w:sz w:val="24"/>
          <w:highlight w:val="none"/>
        </w:rPr>
        <w:t>代理机构开启报价签字时段后30分钟内进行CA签字确认，30分钟后关闭报价签字确认，投标人在此期间未进行CA签字确认的视为默认此报价。</w:t>
      </w:r>
    </w:p>
    <w:p w14:paraId="003D2C62">
      <w:pPr>
        <w:tabs>
          <w:tab w:val="left" w:pos="735"/>
          <w:tab w:val="left" w:pos="1571"/>
        </w:tabs>
        <w:spacing w:line="360" w:lineRule="auto"/>
        <w:ind w:left="734" w:right="-120" w:hanging="734" w:hangingChars="306"/>
        <w:rPr>
          <w:color w:val="auto"/>
          <w:highlight w:val="none"/>
        </w:rPr>
      </w:pPr>
      <w:r>
        <w:rPr>
          <w:rFonts w:hint="eastAsia" w:ascii="宋体" w:hAnsi="宋体"/>
          <w:color w:val="auto"/>
          <w:sz w:val="24"/>
          <w:highlight w:val="none"/>
        </w:rPr>
        <w:t>5.1.9.进入评标阶段。</w:t>
      </w:r>
    </w:p>
    <w:p w14:paraId="77630569">
      <w:pPr>
        <w:spacing w:line="360" w:lineRule="auto"/>
        <w:outlineLvl w:val="3"/>
        <w:rPr>
          <w:b/>
          <w:bCs/>
          <w:color w:val="auto"/>
          <w:highlight w:val="none"/>
        </w:rPr>
      </w:pPr>
      <w:r>
        <w:rPr>
          <w:rFonts w:hint="eastAsia" w:ascii="宋体" w:hAnsi="宋体"/>
          <w:b/>
          <w:bCs/>
          <w:color w:val="auto"/>
          <w:sz w:val="24"/>
          <w:highlight w:val="none"/>
        </w:rPr>
        <w:t>5.2评标</w:t>
      </w:r>
      <w:bookmarkEnd w:id="521"/>
    </w:p>
    <w:p w14:paraId="43F6C2BB">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highlight w:val="none"/>
        </w:rPr>
        <w:t>评标</w:t>
      </w:r>
      <w:r>
        <w:rPr>
          <w:rFonts w:hint="eastAsia" w:ascii="宋体" w:hAnsi="宋体"/>
          <w:color w:val="auto"/>
          <w:sz w:val="24"/>
          <w:highlight w:val="none"/>
          <w:lang w:eastAsia="zh-CN"/>
        </w:rPr>
        <w:t>依次</w:t>
      </w:r>
      <w:r>
        <w:rPr>
          <w:rFonts w:hint="eastAsia" w:ascii="宋体" w:hAnsi="宋体"/>
          <w:color w:val="auto"/>
          <w:sz w:val="24"/>
          <w:szCs w:val="22"/>
          <w:highlight w:val="none"/>
        </w:rPr>
        <w:t>进行：投标文件资格性审查、符合性审查</w:t>
      </w:r>
      <w:r>
        <w:rPr>
          <w:rFonts w:hint="eastAsia" w:ascii="宋体" w:hAnsi="宋体"/>
          <w:color w:val="auto"/>
          <w:sz w:val="24"/>
          <w:szCs w:val="22"/>
          <w:highlight w:val="none"/>
          <w:lang w:eastAsia="zh-CN"/>
        </w:rPr>
        <w:t>、</w:t>
      </w:r>
      <w:r>
        <w:rPr>
          <w:rFonts w:hint="eastAsia" w:ascii="宋体" w:hAnsi="宋体"/>
          <w:color w:val="auto"/>
          <w:sz w:val="24"/>
          <w:szCs w:val="22"/>
          <w:highlight w:val="none"/>
        </w:rPr>
        <w:t>投标文件详细评审</w:t>
      </w:r>
      <w:r>
        <w:rPr>
          <w:rFonts w:hint="eastAsia" w:ascii="宋体" w:hAnsi="宋体"/>
          <w:color w:val="auto"/>
          <w:sz w:val="24"/>
          <w:szCs w:val="22"/>
          <w:highlight w:val="none"/>
          <w:lang w:eastAsia="zh-CN"/>
        </w:rPr>
        <w:t>（商务与技术评审）和报价评审</w:t>
      </w:r>
      <w:r>
        <w:rPr>
          <w:rFonts w:hint="eastAsia" w:ascii="宋体" w:hAnsi="宋体"/>
          <w:color w:val="auto"/>
          <w:sz w:val="24"/>
          <w:szCs w:val="22"/>
          <w:highlight w:val="none"/>
        </w:rPr>
        <w:t>。</w:t>
      </w:r>
    </w:p>
    <w:p w14:paraId="06880EF0">
      <w:pPr>
        <w:pStyle w:val="12"/>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5.2.1 投标文件资格审查（详见资格审查表）</w:t>
      </w:r>
    </w:p>
    <w:p w14:paraId="6BAB11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资格审查：开标结束后，</w:t>
      </w:r>
      <w:r>
        <w:rPr>
          <w:rFonts w:hint="eastAsia" w:ascii="宋体" w:hAnsi="宋体"/>
          <w:color w:val="auto"/>
          <w:sz w:val="24"/>
          <w:highlight w:val="none"/>
          <w:lang w:eastAsia="zh-CN"/>
        </w:rPr>
        <w:t>招标人</w:t>
      </w:r>
      <w:r>
        <w:rPr>
          <w:rFonts w:hint="eastAsia" w:ascii="宋体" w:hAnsi="宋体"/>
          <w:color w:val="auto"/>
          <w:sz w:val="24"/>
          <w:highlight w:val="none"/>
        </w:rPr>
        <w:t>或者采购代理机构应当依法对投标人的资格进行审查，详见《资格审查表》。对初步被认定为资格审查不合格的，应实行及时告知投标当事人，以让其核证、澄清事实。未通过资格审查的投标人，不进入符合性审查。</w:t>
      </w:r>
      <w:bookmarkStart w:id="522" w:name="_Toc107383645"/>
      <w:bookmarkStart w:id="523" w:name="_Toc61327438"/>
    </w:p>
    <w:p w14:paraId="378DB6CC">
      <w:pPr>
        <w:pStyle w:val="12"/>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5.2.2 投标文件</w:t>
      </w:r>
      <w:bookmarkEnd w:id="522"/>
      <w:bookmarkEnd w:id="523"/>
      <w:r>
        <w:rPr>
          <w:rFonts w:hint="eastAsia" w:ascii="宋体" w:eastAsia="宋体"/>
          <w:b/>
          <w:bCs/>
          <w:color w:val="auto"/>
          <w:sz w:val="24"/>
          <w:highlight w:val="none"/>
        </w:rPr>
        <w:t>符合性审查（详见符合性审查表）</w:t>
      </w:r>
    </w:p>
    <w:p w14:paraId="2FCC29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符合性审查：评标委员会应当对符合资格的投标人的投标文件进行符合性审查，详见《符合性审查表》，以确定其是否满足</w:t>
      </w:r>
      <w:r>
        <w:rPr>
          <w:rFonts w:hint="eastAsia" w:ascii="宋体" w:hAnsi="宋体"/>
          <w:color w:val="auto"/>
          <w:sz w:val="24"/>
          <w:highlight w:val="none"/>
          <w:lang w:eastAsia="zh-CN"/>
        </w:rPr>
        <w:t>招标文件</w:t>
      </w:r>
      <w:r>
        <w:rPr>
          <w:rFonts w:hint="eastAsia" w:ascii="宋体" w:hAnsi="宋体"/>
          <w:color w:val="auto"/>
          <w:sz w:val="24"/>
          <w:highlight w:val="none"/>
        </w:rPr>
        <w:t>的实质性要求。评标委员会对初步被认定为符合性审查不合格或无效投标者应实行及时告知，由评标委员会主任或</w:t>
      </w:r>
      <w:r>
        <w:rPr>
          <w:rFonts w:hint="eastAsia" w:ascii="宋体" w:hAnsi="宋体"/>
          <w:color w:val="auto"/>
          <w:sz w:val="24"/>
          <w:highlight w:val="none"/>
          <w:lang w:eastAsia="zh-CN"/>
        </w:rPr>
        <w:t>招标人</w:t>
      </w:r>
      <w:r>
        <w:rPr>
          <w:rFonts w:hint="eastAsia" w:ascii="宋体" w:hAnsi="宋体"/>
          <w:color w:val="auto"/>
          <w:sz w:val="24"/>
          <w:highlight w:val="none"/>
        </w:rPr>
        <w:t>代表将集体意见现场及时告知投标当事人，以让其核证、澄清事实。未通过符合性审查的投标人，不进入技术、商务和价格评审。</w:t>
      </w:r>
    </w:p>
    <w:p w14:paraId="6BF5225E">
      <w:pPr>
        <w:spacing w:line="360" w:lineRule="auto"/>
        <w:ind w:firstLine="482" w:firstLineChars="200"/>
        <w:rPr>
          <w:b/>
          <w:color w:val="auto"/>
          <w:sz w:val="24"/>
          <w:highlight w:val="none"/>
        </w:rPr>
      </w:pPr>
      <w:r>
        <w:rPr>
          <w:rFonts w:hint="eastAsia" w:ascii="宋体" w:hAnsi="宋体"/>
          <w:b/>
          <w:bCs/>
          <w:color w:val="auto"/>
          <w:sz w:val="24"/>
          <w:highlight w:val="none"/>
        </w:rPr>
        <w:t>（1）投</w:t>
      </w:r>
      <w:r>
        <w:rPr>
          <w:rFonts w:hint="eastAsia"/>
          <w:b/>
          <w:color w:val="auto"/>
          <w:sz w:val="24"/>
          <w:highlight w:val="none"/>
        </w:rPr>
        <w:t>标文件出现下列情况之一时将被认定为无效投标：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1）未按照</w:t>
      </w:r>
      <w:r>
        <w:rPr>
          <w:rFonts w:hint="eastAsia"/>
          <w:color w:val="auto"/>
          <w:sz w:val="24"/>
          <w:highlight w:val="none"/>
          <w:lang w:eastAsia="zh-CN"/>
        </w:rPr>
        <w:t>招标文件</w:t>
      </w:r>
      <w:r>
        <w:rPr>
          <w:rFonts w:hint="eastAsia"/>
          <w:color w:val="auto"/>
          <w:sz w:val="24"/>
          <w:highlight w:val="none"/>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2）投标文件未按</w:t>
      </w:r>
      <w:r>
        <w:rPr>
          <w:rFonts w:hint="eastAsia"/>
          <w:color w:val="auto"/>
          <w:sz w:val="24"/>
          <w:highlight w:val="none"/>
          <w:lang w:eastAsia="zh-CN"/>
        </w:rPr>
        <w:t>招标文件</w:t>
      </w:r>
      <w:r>
        <w:rPr>
          <w:rFonts w:hint="eastAsia"/>
          <w:color w:val="auto"/>
          <w:sz w:val="24"/>
          <w:highlight w:val="none"/>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3）不具备</w:t>
      </w:r>
      <w:r>
        <w:rPr>
          <w:rFonts w:hint="eastAsia"/>
          <w:color w:val="auto"/>
          <w:sz w:val="24"/>
          <w:highlight w:val="none"/>
          <w:lang w:eastAsia="zh-CN"/>
        </w:rPr>
        <w:t>招标文件</w:t>
      </w:r>
      <w:r>
        <w:rPr>
          <w:rFonts w:hint="eastAsia"/>
          <w:color w:val="auto"/>
          <w:sz w:val="24"/>
          <w:highlight w:val="none"/>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4）报价超过</w:t>
      </w:r>
      <w:r>
        <w:rPr>
          <w:rFonts w:hint="eastAsia"/>
          <w:color w:val="auto"/>
          <w:sz w:val="24"/>
          <w:highlight w:val="none"/>
          <w:lang w:eastAsia="zh-CN"/>
        </w:rPr>
        <w:t>招标文件</w:t>
      </w:r>
      <w:r>
        <w:rPr>
          <w:rFonts w:hint="eastAsia"/>
          <w:color w:val="auto"/>
          <w:sz w:val="24"/>
          <w:highlight w:val="none"/>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5）投标文件含有</w:t>
      </w:r>
      <w:r>
        <w:rPr>
          <w:rFonts w:hint="eastAsia"/>
          <w:color w:val="auto"/>
          <w:sz w:val="24"/>
          <w:highlight w:val="none"/>
          <w:lang w:eastAsia="zh-CN"/>
        </w:rPr>
        <w:t>招标人</w:t>
      </w:r>
      <w:r>
        <w:rPr>
          <w:rFonts w:hint="eastAsia"/>
          <w:color w:val="auto"/>
          <w:sz w:val="24"/>
          <w:highlight w:val="none"/>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6）法律、法规和</w:t>
      </w:r>
      <w:r>
        <w:rPr>
          <w:rFonts w:hint="eastAsia"/>
          <w:color w:val="auto"/>
          <w:sz w:val="24"/>
          <w:highlight w:val="none"/>
          <w:lang w:eastAsia="zh-CN"/>
        </w:rPr>
        <w:t>招标文件</w:t>
      </w:r>
      <w:r>
        <w:rPr>
          <w:rFonts w:hint="eastAsia"/>
          <w:color w:val="auto"/>
          <w:sz w:val="24"/>
          <w:highlight w:val="none"/>
        </w:rPr>
        <w:t>规定的其他无效情形。</w:t>
      </w:r>
    </w:p>
    <w:p w14:paraId="580E8E9B">
      <w:pPr>
        <w:spacing w:line="360" w:lineRule="auto"/>
        <w:ind w:firstLine="482" w:firstLineChars="200"/>
        <w:rPr>
          <w:rFonts w:ascii="宋体" w:hAnsi="宋体" w:cs="宋体"/>
          <w:b/>
          <w:color w:val="auto"/>
          <w:sz w:val="24"/>
          <w:highlight w:val="none"/>
        </w:rPr>
      </w:pPr>
      <w:r>
        <w:rPr>
          <w:rFonts w:hint="eastAsia" w:ascii="宋体" w:hAnsi="宋体"/>
          <w:b/>
          <w:bCs/>
          <w:color w:val="auto"/>
          <w:sz w:val="24"/>
          <w:highlight w:val="none"/>
        </w:rPr>
        <w:t>（2）</w:t>
      </w:r>
      <w:r>
        <w:rPr>
          <w:rFonts w:hint="eastAsia" w:ascii="宋体" w:hAnsi="宋体" w:cs="宋体"/>
          <w:b/>
          <w:color w:val="auto"/>
          <w:sz w:val="24"/>
          <w:highlight w:val="none"/>
        </w:rPr>
        <w:t>评标过程中投标文件</w:t>
      </w:r>
      <w:r>
        <w:rPr>
          <w:rFonts w:hint="eastAsia" w:ascii="宋体" w:hAnsi="宋体"/>
          <w:b/>
          <w:color w:val="auto"/>
          <w:sz w:val="24"/>
          <w:highlight w:val="none"/>
        </w:rPr>
        <w:t>出现下列情况之一时，对该投标文件作废标处理：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投标人</w:t>
      </w:r>
      <w:r>
        <w:rPr>
          <w:color w:val="auto"/>
          <w:sz w:val="24"/>
          <w:highlight w:val="none"/>
        </w:rPr>
        <w:t>以他人的名义投标、串通投标、以行贿手段谋取中标或者以其他弄虚作假方式投标的</w:t>
      </w:r>
      <w:r>
        <w:rPr>
          <w:rFonts w:hint="eastAsia"/>
          <w:color w:val="auto"/>
          <w:sz w:val="24"/>
          <w:highlight w:val="none"/>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a）不同投标人的投标文件由同一单位或者个人编制；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b）不同投标人委托同一单位或者个人办理投标事宜；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c）不同投标人的投标文件载明的项目管理成员或者联系人员为同一人；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d）不同投标人的投标文件异常一致或者投标报价呈规律性差异；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e）不同投标人的投标文件相互混装；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auto"/>
          <w:sz w:val="24"/>
          <w:highlight w:val="none"/>
        </w:rPr>
      </w:pPr>
      <w:r>
        <w:rPr>
          <w:rFonts w:hint="eastAsia"/>
          <w:color w:val="auto"/>
          <w:sz w:val="24"/>
          <w:highlight w:val="none"/>
        </w:rPr>
        <w:t>f）不同投标人的投标保证金从同一单位或者个人的账户转出。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DACB6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其他无效情形</w:t>
      </w:r>
      <w:r>
        <w:rPr>
          <w:rFonts w:hint="eastAsia" w:ascii="宋体" w:hAnsi="宋体"/>
          <w:b/>
          <w:color w:val="auto"/>
          <w:sz w:val="24"/>
          <w:highlight w:val="none"/>
        </w:rPr>
        <w:t>：</w:t>
      </w:r>
    </w:p>
    <w:p w14:paraId="1062EFF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未满足项目的</w:t>
      </w:r>
      <w:r>
        <w:rPr>
          <w:rFonts w:hint="eastAsia" w:ascii="宋体" w:hAnsi="宋体"/>
          <w:color w:val="auto"/>
          <w:sz w:val="24"/>
          <w:highlight w:val="none"/>
        </w:rPr>
        <w:t>交货期</w:t>
      </w:r>
      <w:r>
        <w:rPr>
          <w:rFonts w:ascii="宋体" w:hAnsi="宋体"/>
          <w:color w:val="auto"/>
          <w:sz w:val="24"/>
          <w:highlight w:val="none"/>
        </w:rPr>
        <w:t>要求</w:t>
      </w:r>
      <w:r>
        <w:rPr>
          <w:rFonts w:hint="eastAsia" w:ascii="宋体" w:hAnsi="宋体"/>
          <w:color w:val="auto"/>
          <w:sz w:val="24"/>
          <w:highlight w:val="none"/>
        </w:rPr>
        <w:t>；</w:t>
      </w:r>
    </w:p>
    <w:p w14:paraId="2E8F72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投标有效期未为90天</w:t>
      </w:r>
      <w:r>
        <w:rPr>
          <w:rFonts w:hint="eastAsia" w:ascii="宋体" w:hAnsi="宋体"/>
          <w:color w:val="auto"/>
          <w:sz w:val="24"/>
          <w:highlight w:val="none"/>
        </w:rPr>
        <w:t>；</w:t>
      </w:r>
    </w:p>
    <w:p w14:paraId="7CE3B9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未按规定提交法定代表人证明书/法人授权委托书</w:t>
      </w:r>
      <w:r>
        <w:rPr>
          <w:rFonts w:hint="eastAsia" w:ascii="宋体" w:hAnsi="宋体"/>
          <w:color w:val="auto"/>
          <w:sz w:val="24"/>
          <w:highlight w:val="none"/>
        </w:rPr>
        <w:t>。</w:t>
      </w:r>
    </w:p>
    <w:p w14:paraId="3D3AA979">
      <w:pPr>
        <w:spacing w:line="360" w:lineRule="auto"/>
        <w:ind w:firstLine="480" w:firstLineChars="200"/>
        <w:rPr>
          <w:color w:val="auto"/>
          <w:highlight w:val="none"/>
        </w:rPr>
      </w:pPr>
      <w:r>
        <w:rPr>
          <w:rFonts w:hint="eastAsia" w:ascii="宋体" w:hAnsi="宋体" w:cs="宋体"/>
          <w:color w:val="auto"/>
          <w:sz w:val="24"/>
          <w:highlight w:val="none"/>
        </w:rPr>
        <w:t>被评委会确定为投标文件无效标或</w:t>
      </w:r>
      <w:r>
        <w:rPr>
          <w:rFonts w:hint="eastAsia" w:ascii="宋体" w:hAnsi="宋体"/>
          <w:color w:val="auto"/>
          <w:sz w:val="24"/>
          <w:highlight w:val="none"/>
        </w:rPr>
        <w:t>废标</w:t>
      </w:r>
      <w:r>
        <w:rPr>
          <w:rFonts w:hint="eastAsia" w:ascii="宋体" w:hAnsi="宋体" w:cs="宋体"/>
          <w:color w:val="auto"/>
          <w:sz w:val="24"/>
          <w:highlight w:val="none"/>
        </w:rPr>
        <w:t>的，其投标文件即被视为不能通过符合性评审，不得参与技术、商务和价格的评审。</w:t>
      </w:r>
    </w:p>
    <w:p w14:paraId="60988843">
      <w:pPr>
        <w:pStyle w:val="12"/>
        <w:spacing w:line="360" w:lineRule="auto"/>
        <w:ind w:firstLine="0" w:firstLineChars="0"/>
        <w:rPr>
          <w:rFonts w:ascii="宋体"/>
          <w:b/>
          <w:bCs/>
          <w:color w:val="auto"/>
          <w:sz w:val="24"/>
          <w:highlight w:val="none"/>
        </w:rPr>
      </w:pPr>
      <w:bookmarkStart w:id="524" w:name="_Toc107383646"/>
      <w:bookmarkStart w:id="525" w:name="_Toc61327439"/>
      <w:r>
        <w:rPr>
          <w:rFonts w:hint="eastAsia" w:ascii="宋体" w:eastAsia="宋体"/>
          <w:b/>
          <w:bCs/>
          <w:color w:val="auto"/>
          <w:sz w:val="24"/>
          <w:highlight w:val="none"/>
        </w:rPr>
        <w:t>5.2.3 投标文件详细评审</w:t>
      </w:r>
      <w:bookmarkEnd w:id="524"/>
      <w:bookmarkEnd w:id="525"/>
      <w:r>
        <w:rPr>
          <w:rFonts w:hint="eastAsia" w:ascii="宋体" w:eastAsia="宋体"/>
          <w:b/>
          <w:bCs/>
          <w:color w:val="auto"/>
          <w:sz w:val="24"/>
          <w:highlight w:val="none"/>
        </w:rPr>
        <w:t>（详见技术、商务、价格评审表）</w:t>
      </w:r>
    </w:p>
    <w:p w14:paraId="2C2F595B">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投标人多于或等于三家时，按照评标程序的规定和依据评分标准以及各项权重、符合性审查结果，各位评委单独就每个投标人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auto"/>
          <w:sz w:val="24"/>
          <w:highlight w:val="none"/>
          <w:lang w:eastAsia="zh-CN"/>
        </w:rPr>
        <w:t>候选人</w:t>
      </w:r>
      <w:r>
        <w:rPr>
          <w:rFonts w:hint="eastAsia" w:ascii="宋体" w:hAnsi="宋体"/>
          <w:color w:val="auto"/>
          <w:sz w:val="24"/>
          <w:highlight w:val="none"/>
        </w:rPr>
        <w:t>一名。</w:t>
      </w:r>
    </w:p>
    <w:p w14:paraId="6D9EAECF">
      <w:pPr>
        <w:spacing w:line="360" w:lineRule="auto"/>
        <w:ind w:right="-195" w:rightChars="-93"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的投标人少于三家时，评标委员会否决所有投标文件，提请依法重新招标。</w:t>
      </w:r>
    </w:p>
    <w:p w14:paraId="6C0E8B78">
      <w:pPr>
        <w:spacing w:afterAutospacing="0" w:line="360" w:lineRule="auto"/>
        <w:ind w:left="-2" w:leftChars="-1"/>
        <w:rPr>
          <w:rFonts w:ascii="宋体" w:hAnsi="宋体"/>
          <w:color w:val="auto"/>
          <w:sz w:val="24"/>
          <w:highlight w:val="none"/>
        </w:rPr>
      </w:pPr>
      <w:r>
        <w:rPr>
          <w:rFonts w:hint="eastAsia" w:ascii="宋体"/>
          <w:b/>
          <w:bCs/>
          <w:color w:val="auto"/>
          <w:sz w:val="24"/>
          <w:highlight w:val="none"/>
        </w:rPr>
        <w:t>5.2.4使用综合评分法的采购项目，提供相同品牌产品且通过资格审查、符合性审查的不同投标人参加同一合同项下投标的，按一家投标人计算，评审后得分最高的同品牌投标人获得中标人推荐资格；评审得分相同的，由</w:t>
      </w:r>
      <w:r>
        <w:rPr>
          <w:rFonts w:hint="eastAsia" w:ascii="宋体"/>
          <w:b/>
          <w:bCs/>
          <w:color w:val="auto"/>
          <w:sz w:val="24"/>
          <w:highlight w:val="none"/>
          <w:lang w:eastAsia="zh-CN"/>
        </w:rPr>
        <w:t>招标人</w:t>
      </w:r>
      <w:r>
        <w:rPr>
          <w:rFonts w:hint="eastAsia" w:ascii="宋体"/>
          <w:b/>
          <w:bCs/>
          <w:color w:val="auto"/>
          <w:sz w:val="24"/>
          <w:highlight w:val="none"/>
        </w:rPr>
        <w:t>或者</w:t>
      </w:r>
      <w:r>
        <w:rPr>
          <w:rFonts w:hint="eastAsia" w:ascii="宋体"/>
          <w:b/>
          <w:bCs/>
          <w:color w:val="auto"/>
          <w:sz w:val="24"/>
          <w:highlight w:val="none"/>
          <w:lang w:eastAsia="zh-CN"/>
        </w:rPr>
        <w:t>招标人</w:t>
      </w:r>
      <w:r>
        <w:rPr>
          <w:rFonts w:hint="eastAsia" w:ascii="宋体"/>
          <w:b/>
          <w:bCs/>
          <w:color w:val="auto"/>
          <w:sz w:val="24"/>
          <w:highlight w:val="none"/>
        </w:rPr>
        <w:t>委托评标委员会按照招标文件规定的方式确定一个投标人获得中标人推荐资格，招标文件未规定的采取随机抽取方式确定，其他同品牌投标人不作为中标候选人。</w:t>
      </w:r>
    </w:p>
    <w:p w14:paraId="65CAADB2">
      <w:pPr>
        <w:pStyle w:val="4"/>
        <w:spacing w:before="0" w:beforeLines="0" w:beforeAutospacing="0" w:after="0" w:afterLines="0" w:afterAutospacing="0" w:line="360" w:lineRule="auto"/>
        <w:rPr>
          <w:color w:val="auto"/>
          <w:sz w:val="28"/>
          <w:szCs w:val="28"/>
          <w:highlight w:val="none"/>
        </w:rPr>
      </w:pPr>
      <w:bookmarkStart w:id="526" w:name="_Toc509337059"/>
      <w:bookmarkStart w:id="527" w:name="_Toc109467930"/>
      <w:bookmarkStart w:id="528" w:name="_Toc487044260"/>
      <w:bookmarkStart w:id="529" w:name="_Toc267904314"/>
      <w:bookmarkStart w:id="530" w:name="_Toc439513169"/>
      <w:bookmarkStart w:id="531" w:name="_Toc369081826"/>
      <w:bookmarkStart w:id="532" w:name="_Toc277154674"/>
      <w:bookmarkStart w:id="533" w:name="_Toc524368798"/>
      <w:bookmarkStart w:id="534" w:name="_Toc479325600"/>
      <w:bookmarkStart w:id="535" w:name="_Toc425347670"/>
      <w:bookmarkStart w:id="536" w:name="_Toc26049"/>
      <w:bookmarkStart w:id="537" w:name="_Toc509337174"/>
      <w:bookmarkStart w:id="538" w:name="_Toc470184449"/>
      <w:bookmarkStart w:id="539" w:name="_Toc486969387"/>
      <w:bookmarkStart w:id="540" w:name="_Toc418023341"/>
      <w:bookmarkStart w:id="541" w:name="_Toc122420765"/>
      <w:bookmarkStart w:id="542" w:name="_Toc477879848"/>
      <w:bookmarkStart w:id="543" w:name="_Toc439679276"/>
      <w:bookmarkStart w:id="544" w:name="_Toc116924487"/>
      <w:bookmarkStart w:id="545" w:name="_Toc23008"/>
      <w:bookmarkStart w:id="546" w:name="_Toc9612859"/>
      <w:bookmarkStart w:id="547" w:name="_Toc498871259"/>
      <w:bookmarkStart w:id="548" w:name="_Toc272394437"/>
      <w:bookmarkStart w:id="549" w:name="_Toc494832095"/>
      <w:bookmarkStart w:id="550" w:name="_Toc522529813"/>
      <w:bookmarkStart w:id="551" w:name="_Toc358307755"/>
      <w:bookmarkStart w:id="552" w:name="_Toc458980401"/>
      <w:bookmarkStart w:id="553" w:name="_Toc458635604"/>
      <w:bookmarkStart w:id="554" w:name="_Toc107383647"/>
      <w:bookmarkStart w:id="555" w:name="_Toc422865429"/>
      <w:bookmarkStart w:id="556" w:name="_Toc9864095"/>
      <w:bookmarkStart w:id="557" w:name="_Toc414510788"/>
      <w:bookmarkStart w:id="558" w:name="_Toc265700489"/>
      <w:bookmarkStart w:id="559" w:name="_Toc439513453"/>
      <w:bookmarkStart w:id="560" w:name="_Toc438513742"/>
      <w:bookmarkStart w:id="561" w:name="_Toc498899391"/>
      <w:bookmarkStart w:id="562" w:name="_Toc5124217"/>
      <w:bookmarkStart w:id="563" w:name="_Toc11931293"/>
      <w:bookmarkStart w:id="564" w:name="_Toc514177061"/>
      <w:bookmarkStart w:id="565" w:name="_Toc416208494"/>
      <w:bookmarkStart w:id="566" w:name="_Toc10446427"/>
      <w:bookmarkStart w:id="567" w:name="_Toc438508605"/>
      <w:bookmarkStart w:id="568" w:name="_Toc107385317"/>
      <w:bookmarkStart w:id="569" w:name="_Toc116976131"/>
      <w:bookmarkStart w:id="570" w:name="_Toc422162000"/>
      <w:bookmarkStart w:id="571" w:name="_Toc479340797"/>
      <w:bookmarkStart w:id="572" w:name="_Toc524517870"/>
      <w:bookmarkStart w:id="573" w:name="_Toc116981031"/>
      <w:bookmarkStart w:id="574" w:name="_Toc523170350"/>
      <w:bookmarkStart w:id="575" w:name="_Toc330545478"/>
      <w:bookmarkStart w:id="576" w:name="_Toc438722138"/>
      <w:bookmarkStart w:id="577" w:name="_Toc262564644"/>
      <w:bookmarkStart w:id="578" w:name="_Toc61327440"/>
      <w:bookmarkStart w:id="579" w:name="_Toc11944600"/>
      <w:bookmarkStart w:id="580" w:name="_Toc107460010"/>
      <w:r>
        <w:rPr>
          <w:rFonts w:hint="eastAsia"/>
          <w:color w:val="auto"/>
          <w:sz w:val="28"/>
          <w:szCs w:val="28"/>
          <w:highlight w:val="none"/>
        </w:rPr>
        <w:t>6、评分标准和权重</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42771DC1">
      <w:pPr>
        <w:spacing w:beforeAutospacing="0" w:line="360" w:lineRule="auto"/>
        <w:rPr>
          <w:b/>
          <w:bCs/>
          <w:color w:val="auto"/>
          <w:highlight w:val="none"/>
        </w:rPr>
      </w:pPr>
      <w:bookmarkStart w:id="581" w:name="_Toc61327441"/>
      <w:r>
        <w:rPr>
          <w:rFonts w:hint="eastAsia" w:ascii="宋体" w:hAnsi="宋体"/>
          <w:b/>
          <w:bCs/>
          <w:color w:val="auto"/>
          <w:sz w:val="24"/>
          <w:highlight w:val="none"/>
        </w:rPr>
        <w:t>6.1 评分标准</w:t>
      </w:r>
      <w:bookmarkEnd w:id="581"/>
    </w:p>
    <w:p w14:paraId="0A088846">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评委对投标文件的技术及商务响应情况进行评分。</w:t>
      </w:r>
    </w:p>
    <w:p w14:paraId="18C2598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技术、商务、价格评分应分别考虑下列因素：</w:t>
      </w:r>
    </w:p>
    <w:p w14:paraId="1847385E">
      <w:pPr>
        <w:spacing w:line="360" w:lineRule="auto"/>
        <w:outlineLvl w:val="3"/>
        <w:rPr>
          <w:rFonts w:ascii="宋体" w:hAnsi="宋体"/>
          <w:b/>
          <w:bCs/>
          <w:color w:val="auto"/>
          <w:sz w:val="24"/>
          <w:highlight w:val="none"/>
        </w:rPr>
      </w:pPr>
      <w:r>
        <w:rPr>
          <w:rFonts w:hint="eastAsia" w:ascii="宋体" w:hAnsi="宋体"/>
          <w:b/>
          <w:bCs/>
          <w:color w:val="auto"/>
          <w:sz w:val="24"/>
          <w:highlight w:val="none"/>
        </w:rPr>
        <w:t>6.1.1 技术、</w:t>
      </w:r>
      <w:r>
        <w:rPr>
          <w:rFonts w:hint="eastAsia" w:ascii="宋体" w:hAnsi="宋体"/>
          <w:b/>
          <w:color w:val="auto"/>
          <w:sz w:val="24"/>
          <w:highlight w:val="none"/>
        </w:rPr>
        <w:t>商务</w:t>
      </w:r>
      <w:r>
        <w:rPr>
          <w:rFonts w:hint="eastAsia" w:ascii="宋体" w:hAnsi="宋体"/>
          <w:b/>
          <w:bCs/>
          <w:color w:val="auto"/>
          <w:sz w:val="24"/>
          <w:highlight w:val="none"/>
        </w:rPr>
        <w:t>评审</w:t>
      </w:r>
    </w:p>
    <w:p w14:paraId="2BC26E62">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评审内容详见技术</w:t>
      </w:r>
      <w:r>
        <w:rPr>
          <w:rFonts w:hint="eastAsia" w:ascii="宋体" w:hAnsi="宋体"/>
          <w:color w:val="auto"/>
          <w:sz w:val="24"/>
          <w:highlight w:val="none"/>
        </w:rPr>
        <w:t>、</w:t>
      </w:r>
      <w:r>
        <w:rPr>
          <w:rFonts w:ascii="宋体" w:hAnsi="宋体"/>
          <w:color w:val="auto"/>
          <w:sz w:val="24"/>
          <w:highlight w:val="none"/>
        </w:rPr>
        <w:t>商务响应评审表，技术、商务得分为各评委评分的算术平均值（四舍五入保留两位小数）。</w:t>
      </w:r>
    </w:p>
    <w:p w14:paraId="38EA61E3">
      <w:pPr>
        <w:spacing w:line="360" w:lineRule="auto"/>
        <w:outlineLvl w:val="3"/>
        <w:rPr>
          <w:rFonts w:ascii="宋体" w:hAnsi="宋体"/>
          <w:b/>
          <w:bCs/>
          <w:color w:val="auto"/>
          <w:sz w:val="24"/>
          <w:highlight w:val="none"/>
        </w:rPr>
      </w:pPr>
      <w:bookmarkStart w:id="582" w:name="_Toc61327442"/>
      <w:r>
        <w:rPr>
          <w:rFonts w:hint="eastAsia" w:ascii="宋体" w:hAnsi="宋体"/>
          <w:b/>
          <w:bCs/>
          <w:color w:val="auto"/>
          <w:sz w:val="24"/>
          <w:highlight w:val="none"/>
        </w:rPr>
        <w:t>6.1.2 价格的开启、核准和评分</w:t>
      </w:r>
    </w:p>
    <w:p w14:paraId="5B75DF72">
      <w:pPr>
        <w:numPr>
          <w:ilvl w:val="0"/>
          <w:numId w:val="0"/>
        </w:numPr>
        <w:tabs>
          <w:tab w:val="left" w:pos="93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bCs/>
          <w:color w:val="auto"/>
          <w:sz w:val="24"/>
          <w:highlight w:val="none"/>
        </w:rPr>
        <w:t>评标委员会详细分析、核准价格表，检查其是否存在计算上或累加上的算术错误，修正错误的原则如下：</w:t>
      </w:r>
    </w:p>
    <w:p w14:paraId="36B5816A">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rPr>
        <w:t>投标文件中开标一览表（报价表）内容与投标文件中相应内容不一致的，以开标一览表（报价表）为准；</w:t>
      </w:r>
    </w:p>
    <w:p w14:paraId="1A0BBC87">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A95BB80">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751E861">
      <w:pPr>
        <w:keepNext w:val="0"/>
        <w:keepLines w:val="0"/>
        <w:pageBreakBefore w:val="0"/>
        <w:widowControl w:val="0"/>
        <w:numPr>
          <w:ilvl w:val="1"/>
          <w:numId w:val="9"/>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auto"/>
          <w:sz w:val="24"/>
          <w:highlight w:val="none"/>
        </w:rPr>
      </w:pPr>
      <w:r>
        <w:rPr>
          <w:rFonts w:hint="eastAsia" w:ascii="宋体" w:hAnsi="宋体" w:cs="宋体"/>
          <w:color w:val="auto"/>
          <w:kern w:val="0"/>
          <w:sz w:val="24"/>
          <w:szCs w:val="24"/>
          <w:highlight w:val="none"/>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供货范围（包括</w:t>
      </w:r>
      <w:r>
        <w:rPr>
          <w:rFonts w:hint="eastAsia" w:ascii="宋体" w:hAnsi="宋体"/>
          <w:bCs/>
          <w:color w:val="auto"/>
          <w:sz w:val="24"/>
          <w:highlight w:val="none"/>
          <w:lang w:eastAsia="zh-CN"/>
        </w:rPr>
        <w:t>货物</w:t>
      </w:r>
      <w:r>
        <w:rPr>
          <w:rFonts w:hint="eastAsia" w:ascii="宋体" w:hAnsi="宋体"/>
          <w:bCs/>
          <w:color w:val="auto"/>
          <w:sz w:val="24"/>
          <w:highlight w:val="none"/>
        </w:rPr>
        <w:t>和服务）缺漏项的调整，其调整价格为该项在其他有效投标中的最高报价。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rPr>
        <w:t>评标委员会将按照上述修正错误的方法调整投标文件中投标报价，调整后的价格对投标人具有约束力。如果投标人不接受修正后的投标价格，则其投标将被拒绝。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0"/>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5C7CE8E5">
      <w:pPr>
        <w:numPr>
          <w:ilvl w:val="1"/>
          <w:numId w:val="10"/>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章响应文件格式），并对声明的真实性负责。一旦中标将在中标公告中公告其声明函，接受社会监督。</w:t>
      </w:r>
      <w:r>
        <w:rPr>
          <w:rFonts w:hint="eastAsia" w:ascii="宋体" w:hAnsi="宋体"/>
          <w:bCs/>
          <w:color w:val="000000" w:themeColor="text1"/>
          <w:sz w:val="24"/>
          <w:highlight w:val="none"/>
          <w:lang w:val="en-US" w:eastAsia="zh-CN"/>
          <w14:textFill>
            <w14:solidFill>
              <w14:schemeClr w14:val="tx1"/>
            </w14:solidFill>
          </w14:textFill>
        </w:rPr>
        <w:t>投标人</w:t>
      </w:r>
      <w:r>
        <w:rPr>
          <w:rFonts w:hint="eastAsia" w:ascii="宋体" w:hAnsi="宋体"/>
          <w:bCs/>
          <w:color w:val="000000" w:themeColor="text1"/>
          <w:sz w:val="24"/>
          <w:highlight w:val="none"/>
          <w:lang w:eastAsia="zh-CN"/>
          <w14:textFill>
            <w14:solidFill>
              <w14:schemeClr w14:val="tx1"/>
            </w14:solidFill>
          </w14:textFill>
        </w:rPr>
        <w:t>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取通过资格、符合性评审经过评标委员会修正及价格扣除后的所有投标人中最低的投标价格作为基准价格。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auto"/>
          <w:highlight w:val="none"/>
        </w:rPr>
      </w:pPr>
      <w:r>
        <w:rPr>
          <w:rFonts w:hint="eastAsia" w:ascii="宋体" w:hAnsi="宋体"/>
          <w:b/>
          <w:bCs/>
          <w:color w:val="auto"/>
          <w:sz w:val="24"/>
          <w:highlight w:val="none"/>
        </w:rPr>
        <w:t>6.2 权重分配</w:t>
      </w:r>
      <w:bookmarkEnd w:id="58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auto"/>
                <w:sz w:val="24"/>
                <w:szCs w:val="24"/>
                <w:highlight w:val="none"/>
              </w:rPr>
            </w:pPr>
            <w:bookmarkStart w:id="583" w:name="_Toc61327443"/>
            <w:r>
              <w:rPr>
                <w:rFonts w:hint="eastAsia" w:ascii="宋体" w:hAnsi="宋体"/>
                <w:b w:val="0"/>
                <w:bCs/>
                <w:color w:val="auto"/>
                <w:sz w:val="24"/>
                <w:szCs w:val="24"/>
                <w:highlight w:val="none"/>
              </w:rPr>
              <w:t>评分项目</w:t>
            </w:r>
          </w:p>
        </w:tc>
        <w:tc>
          <w:tcPr>
            <w:tcW w:w="3104" w:type="dxa"/>
            <w:noWrap w:val="0"/>
            <w:vAlign w:val="center"/>
          </w:tcPr>
          <w:p w14:paraId="7FC67819">
            <w:pP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商务</w:t>
            </w:r>
            <w:r>
              <w:rPr>
                <w:rFonts w:hint="eastAsia" w:ascii="宋体" w:hAnsi="宋体"/>
                <w:b w:val="0"/>
                <w:bCs/>
                <w:color w:val="auto"/>
                <w:sz w:val="24"/>
                <w:szCs w:val="24"/>
                <w:highlight w:val="none"/>
              </w:rPr>
              <w:t>技术部分</w:t>
            </w:r>
          </w:p>
        </w:tc>
        <w:tc>
          <w:tcPr>
            <w:tcW w:w="2996" w:type="dxa"/>
            <w:noWrap w:val="0"/>
            <w:vAlign w:val="center"/>
          </w:tcPr>
          <w:p w14:paraId="51D67A03">
            <w:pP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权重</w:t>
            </w:r>
          </w:p>
        </w:tc>
        <w:tc>
          <w:tcPr>
            <w:tcW w:w="3104" w:type="dxa"/>
            <w:noWrap w:val="0"/>
            <w:vAlign w:val="center"/>
          </w:tcPr>
          <w:p w14:paraId="1EE17A2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w:t>
            </w:r>
          </w:p>
        </w:tc>
        <w:tc>
          <w:tcPr>
            <w:tcW w:w="2996" w:type="dxa"/>
            <w:noWrap w:val="0"/>
            <w:vAlign w:val="center"/>
          </w:tcPr>
          <w:p w14:paraId="6C870C3D">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满分</w:t>
            </w:r>
          </w:p>
        </w:tc>
        <w:tc>
          <w:tcPr>
            <w:tcW w:w="3104" w:type="dxa"/>
            <w:noWrap w:val="0"/>
            <w:vAlign w:val="center"/>
          </w:tcPr>
          <w:p w14:paraId="60116C4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分</w:t>
            </w:r>
          </w:p>
        </w:tc>
        <w:tc>
          <w:tcPr>
            <w:tcW w:w="2996" w:type="dxa"/>
            <w:noWrap w:val="0"/>
            <w:vAlign w:val="center"/>
          </w:tcPr>
          <w:p w14:paraId="03A0D67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分</w:t>
            </w:r>
          </w:p>
        </w:tc>
      </w:tr>
    </w:tbl>
    <w:p w14:paraId="571E8ED7">
      <w:pPr>
        <w:spacing w:line="360" w:lineRule="auto"/>
        <w:rPr>
          <w:b/>
          <w:bCs/>
          <w:color w:val="auto"/>
          <w:highlight w:val="none"/>
        </w:rPr>
      </w:pPr>
      <w:r>
        <w:rPr>
          <w:rFonts w:hint="eastAsia" w:ascii="宋体" w:hAnsi="宋体"/>
          <w:b/>
          <w:bCs/>
          <w:color w:val="auto"/>
          <w:sz w:val="24"/>
          <w:highlight w:val="none"/>
        </w:rPr>
        <w:t>6.3 综合得分</w:t>
      </w:r>
      <w:bookmarkEnd w:id="583"/>
    </w:p>
    <w:p w14:paraId="6F23DB7E">
      <w:pPr>
        <w:spacing w:line="360" w:lineRule="auto"/>
        <w:ind w:left="-2" w:leftChars="-1" w:firstLine="631"/>
        <w:rPr>
          <w:rFonts w:ascii="宋体" w:hAnsi="宋体"/>
          <w:b w:val="0"/>
          <w:bCs/>
          <w:color w:val="auto"/>
          <w:sz w:val="24"/>
          <w:highlight w:val="none"/>
        </w:rPr>
      </w:pPr>
      <w:r>
        <w:rPr>
          <w:rFonts w:hint="eastAsia" w:ascii="宋体" w:hAnsi="宋体"/>
          <w:b w:val="0"/>
          <w:bCs/>
          <w:color w:val="auto"/>
          <w:sz w:val="24"/>
          <w:highlight w:val="none"/>
        </w:rPr>
        <w:t>综合得分=</w:t>
      </w:r>
      <w:r>
        <w:rPr>
          <w:rFonts w:hint="eastAsia" w:ascii="宋体" w:hAnsi="宋体"/>
          <w:b w:val="0"/>
          <w:bCs/>
          <w:color w:val="auto"/>
          <w:sz w:val="24"/>
          <w:highlight w:val="none"/>
          <w:lang w:eastAsia="zh-CN"/>
        </w:rPr>
        <w:t>商务</w:t>
      </w:r>
      <w:r>
        <w:rPr>
          <w:rFonts w:hint="eastAsia" w:ascii="宋体" w:hAnsi="宋体"/>
          <w:b w:val="0"/>
          <w:bCs/>
          <w:color w:val="auto"/>
          <w:sz w:val="24"/>
          <w:highlight w:val="none"/>
        </w:rPr>
        <w:t>技术得分+价格得分</w:t>
      </w:r>
    </w:p>
    <w:p w14:paraId="5AFC6544">
      <w:pPr>
        <w:spacing w:afterAutospacing="0" w:line="360" w:lineRule="auto"/>
        <w:ind w:left="-2" w:leftChars="-1" w:firstLine="631"/>
        <w:rPr>
          <w:rFonts w:ascii="宋体" w:hAnsi="宋体"/>
          <w:color w:val="auto"/>
          <w:sz w:val="24"/>
          <w:highlight w:val="none"/>
        </w:rPr>
      </w:pPr>
      <w:r>
        <w:rPr>
          <w:rFonts w:hint="eastAsia" w:ascii="宋体" w:hAnsi="宋体"/>
          <w:color w:val="auto"/>
          <w:sz w:val="24"/>
          <w:highlight w:val="none"/>
        </w:rPr>
        <w:t>评标委员会根据投标人最终得分高低排定名次。</w:t>
      </w:r>
    </w:p>
    <w:p w14:paraId="5D901C8B">
      <w:pPr>
        <w:pStyle w:val="4"/>
        <w:spacing w:before="0" w:beforeLines="0" w:beforeAutospacing="0" w:after="0" w:afterLines="0" w:afterAutospacing="0" w:line="360" w:lineRule="auto"/>
        <w:rPr>
          <w:color w:val="auto"/>
          <w:sz w:val="28"/>
          <w:szCs w:val="28"/>
          <w:highlight w:val="none"/>
        </w:rPr>
      </w:pPr>
      <w:bookmarkStart w:id="584" w:name="_Toc9864096"/>
      <w:bookmarkStart w:id="585" w:name="_Toc487044261"/>
      <w:bookmarkStart w:id="586" w:name="_Toc494832096"/>
      <w:bookmarkStart w:id="587" w:name="_Toc509337060"/>
      <w:bookmarkStart w:id="588" w:name="_Toc438513743"/>
      <w:bookmarkStart w:id="589" w:name="_Toc414510789"/>
      <w:bookmarkStart w:id="590" w:name="_Toc9612860"/>
      <w:bookmarkStart w:id="591" w:name="_Toc369081827"/>
      <w:bookmarkStart w:id="592" w:name="_Toc438508606"/>
      <w:bookmarkStart w:id="593" w:name="_Toc470184450"/>
      <w:bookmarkStart w:id="594" w:name="_Toc418023342"/>
      <w:bookmarkStart w:id="595" w:name="_Toc438722139"/>
      <w:bookmarkStart w:id="596" w:name="_Toc514177062"/>
      <w:bookmarkStart w:id="597" w:name="_Toc11944601"/>
      <w:bookmarkStart w:id="598" w:name="_Toc498899392"/>
      <w:bookmarkStart w:id="599" w:name="_Toc524368799"/>
      <w:bookmarkStart w:id="600" w:name="_Toc422865430"/>
      <w:bookmarkStart w:id="601" w:name="_Toc23766"/>
      <w:bookmarkStart w:id="602" w:name="_Toc439679277"/>
      <w:bookmarkStart w:id="603" w:name="_Toc422162001"/>
      <w:bookmarkStart w:id="604" w:name="_Toc5124218"/>
      <w:bookmarkStart w:id="605" w:name="_Toc439513170"/>
      <w:bookmarkStart w:id="606" w:name="_Toc416208495"/>
      <w:bookmarkStart w:id="607" w:name="_Toc11931294"/>
      <w:bookmarkStart w:id="608" w:name="_Toc498871260"/>
      <w:bookmarkStart w:id="609" w:name="_Toc458635605"/>
      <w:bookmarkStart w:id="610" w:name="_Toc479325601"/>
      <w:bookmarkStart w:id="611" w:name="_Toc486969388"/>
      <w:bookmarkStart w:id="612" w:name="_Toc25468"/>
      <w:bookmarkStart w:id="613" w:name="_Toc273342939"/>
      <w:bookmarkStart w:id="614" w:name="_Toc522529814"/>
      <w:bookmarkStart w:id="615" w:name="_Toc477879849"/>
      <w:bookmarkStart w:id="616" w:name="_Toc439513454"/>
      <w:bookmarkStart w:id="617" w:name="_Toc524517871"/>
      <w:bookmarkStart w:id="618" w:name="_Toc509337175"/>
      <w:bookmarkStart w:id="619" w:name="_Toc10446428"/>
      <w:bookmarkStart w:id="620" w:name="_Toc458980402"/>
      <w:bookmarkStart w:id="621" w:name="_Toc479340798"/>
      <w:bookmarkStart w:id="622" w:name="_Toc358307756"/>
      <w:bookmarkStart w:id="623" w:name="_Toc425347671"/>
      <w:bookmarkStart w:id="624" w:name="_Toc523170351"/>
      <w:r>
        <w:rPr>
          <w:rFonts w:hint="eastAsia"/>
          <w:color w:val="auto"/>
          <w:sz w:val="28"/>
          <w:szCs w:val="28"/>
          <w:highlight w:val="none"/>
        </w:rPr>
        <w:t>7、定标和授标</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3EB2B0A5">
      <w:pPr>
        <w:spacing w:beforeAutospacing="0" w:line="360" w:lineRule="auto"/>
        <w:ind w:left="425" w:hanging="424" w:hangingChars="177"/>
        <w:rPr>
          <w:rFonts w:ascii="宋体" w:hAnsi="宋体"/>
          <w:color w:val="auto"/>
          <w:sz w:val="24"/>
          <w:highlight w:val="none"/>
        </w:rPr>
      </w:pPr>
      <w:bookmarkStart w:id="625" w:name="_Toc273342940"/>
      <w:bookmarkStart w:id="626" w:name="_Toc160609601"/>
      <w:bookmarkStart w:id="627" w:name="_Toc369081828"/>
      <w:bookmarkStart w:id="628" w:name="_Toc358307757"/>
      <w:r>
        <w:rPr>
          <w:rFonts w:hint="eastAsia" w:ascii="宋体" w:hAnsi="宋体"/>
          <w:color w:val="auto"/>
          <w:sz w:val="24"/>
          <w:szCs w:val="24"/>
          <w:highlight w:val="none"/>
        </w:rPr>
        <w:t>7.1综合</w:t>
      </w:r>
      <w:r>
        <w:rPr>
          <w:rFonts w:hint="eastAsia" w:ascii="宋体" w:hAnsi="宋体"/>
          <w:color w:val="auto"/>
          <w:sz w:val="24"/>
          <w:highlight w:val="none"/>
        </w:rPr>
        <w:t>得分相同时按下列顺序比较确定：（1）节能产品；（2）环保产品；（3）投标报价（由低到高）；（4）</w:t>
      </w:r>
      <w:r>
        <w:rPr>
          <w:rFonts w:hint="eastAsia" w:ascii="宋体" w:hAnsi="宋体"/>
          <w:color w:val="auto"/>
          <w:sz w:val="24"/>
          <w:highlight w:val="none"/>
          <w:lang w:eastAsia="zh-CN"/>
        </w:rPr>
        <w:t>商务</w:t>
      </w:r>
      <w:r>
        <w:rPr>
          <w:rFonts w:hint="eastAsia" w:ascii="宋体" w:hAnsi="宋体"/>
          <w:color w:val="auto"/>
          <w:sz w:val="24"/>
          <w:highlight w:val="none"/>
        </w:rPr>
        <w:t>技术评分（由高到低）。如以上都相同的，名次由评标委员会抽签确定。</w:t>
      </w:r>
    </w:p>
    <w:p w14:paraId="3D117830">
      <w:pPr>
        <w:spacing w:line="360" w:lineRule="auto"/>
        <w:ind w:left="425" w:hanging="424" w:hanging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7.2评标委员会将综合得分排名第一名的投标人推荐给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作为第一中标候选人。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具体详见投标人须知前附表第34条</w:t>
      </w:r>
      <w:r>
        <w:rPr>
          <w:rFonts w:hint="eastAsia" w:ascii="宋体" w:hAnsi="宋体"/>
          <w:color w:val="auto"/>
          <w:sz w:val="24"/>
          <w:szCs w:val="24"/>
          <w:highlight w:val="none"/>
          <w:lang w:eastAsia="zh-CN"/>
        </w:rPr>
        <w:t>）</w:t>
      </w:r>
    </w:p>
    <w:p w14:paraId="0AAB82A9">
      <w:pPr>
        <w:spacing w:line="360" w:lineRule="auto"/>
        <w:ind w:left="425" w:hanging="424" w:hangingChars="177"/>
        <w:rPr>
          <w:rFonts w:hint="eastAsia" w:ascii="宋体" w:hAnsi="宋体"/>
          <w:color w:val="auto"/>
          <w:sz w:val="24"/>
          <w:szCs w:val="24"/>
          <w:highlight w:val="none"/>
        </w:rPr>
      </w:pPr>
      <w:r>
        <w:rPr>
          <w:rFonts w:hint="eastAsia" w:ascii="宋体" w:hAnsi="宋体"/>
          <w:color w:val="auto"/>
          <w:sz w:val="24"/>
          <w:szCs w:val="24"/>
          <w:highlight w:val="none"/>
        </w:rPr>
        <w:t>7.3中标候选人放弃中标、或因不可抗力提出不能履行合同</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未通过资格后审，或被取消资格的，须经监管部门批准后，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5471D040">
      <w:pPr>
        <w:spacing w:line="360" w:lineRule="auto"/>
        <w:ind w:left="425" w:hanging="424" w:hangingChars="177"/>
        <w:rPr>
          <w:rFonts w:ascii="宋体"/>
          <w:color w:val="auto"/>
          <w:sz w:val="24"/>
          <w:szCs w:val="24"/>
          <w:highlight w:val="none"/>
        </w:rPr>
      </w:pPr>
      <w:r>
        <w:rPr>
          <w:rFonts w:hint="eastAsia" w:ascii="宋体" w:hAnsi="宋体"/>
          <w:color w:val="auto"/>
          <w:sz w:val="24"/>
          <w:szCs w:val="24"/>
          <w:highlight w:val="none"/>
        </w:rPr>
        <w:t>7.4评标委员会提出评标书面报告和推荐中标意见报</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审批，审批通过后将对预中标人进行最终澄清及对投标人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269124B3">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7.5最终澄清</w:t>
      </w:r>
      <w:r>
        <w:rPr>
          <w:rFonts w:hint="eastAsia" w:ascii="宋体"/>
          <w:color w:val="auto"/>
          <w:sz w:val="24"/>
          <w:szCs w:val="24"/>
          <w:highlight w:val="none"/>
        </w:rPr>
        <w:t>完成</w:t>
      </w:r>
      <w:r>
        <w:rPr>
          <w:rFonts w:hint="eastAsia" w:ascii="宋体" w:hAnsi="宋体"/>
          <w:color w:val="auto"/>
          <w:sz w:val="24"/>
          <w:highlight w:val="none"/>
        </w:rPr>
        <w:t>后，由采购代理机构根据</w:t>
      </w:r>
      <w:r>
        <w:rPr>
          <w:rFonts w:hint="eastAsia" w:ascii="宋体" w:hAnsi="宋体"/>
          <w:color w:val="auto"/>
          <w:sz w:val="24"/>
          <w:highlight w:val="none"/>
          <w:lang w:eastAsia="zh-CN"/>
        </w:rPr>
        <w:t>招标人</w:t>
      </w:r>
      <w:r>
        <w:rPr>
          <w:rFonts w:hint="eastAsia" w:ascii="宋体" w:hAnsi="宋体"/>
          <w:color w:val="auto"/>
          <w:sz w:val="24"/>
          <w:highlight w:val="none"/>
        </w:rPr>
        <w:t>的确认结果发布招标结果公告。采购代理机构将在下列媒体公告中标结果：</w:t>
      </w:r>
      <w:r>
        <w:rPr>
          <w:rFonts w:hint="eastAsia" w:hAnsi="宋体"/>
          <w:color w:val="auto"/>
          <w:sz w:val="24"/>
          <w:highlight w:val="none"/>
          <w:lang w:eastAsia="zh-CN"/>
        </w:rPr>
        <w:t>新疆政府采购网</w:t>
      </w:r>
      <w:r>
        <w:rPr>
          <w:rFonts w:ascii="宋体" w:hAnsi="宋体"/>
          <w:color w:val="auto"/>
          <w:sz w:val="24"/>
          <w:highlight w:val="none"/>
        </w:rPr>
        <w:t xml:space="preserve"> </w:t>
      </w:r>
      <w:r>
        <w:rPr>
          <w:rFonts w:hint="eastAsia" w:ascii="宋体" w:hAnsi="宋体"/>
          <w:color w:val="auto"/>
          <w:sz w:val="24"/>
          <w:highlight w:val="none"/>
        </w:rPr>
        <w:t>。</w:t>
      </w:r>
    </w:p>
    <w:p w14:paraId="2F78CD0E">
      <w:pPr>
        <w:spacing w:afterAutospacing="0" w:line="360" w:lineRule="auto"/>
        <w:ind w:left="425" w:hanging="424" w:hangingChars="177"/>
        <w:rPr>
          <w:rFonts w:ascii="宋体" w:hAnsi="宋体"/>
          <w:color w:val="auto"/>
          <w:sz w:val="24"/>
          <w:highlight w:val="none"/>
        </w:rPr>
      </w:pPr>
      <w:r>
        <w:rPr>
          <w:rFonts w:hint="eastAsia" w:ascii="宋体" w:hAnsi="宋体"/>
          <w:color w:val="auto"/>
          <w:sz w:val="24"/>
          <w:highlight w:val="none"/>
        </w:rPr>
        <w:t>7.6</w:t>
      </w:r>
      <w:r>
        <w:rPr>
          <w:rFonts w:hint="eastAsia" w:ascii="宋体" w:hAnsi="宋体"/>
          <w:color w:val="auto"/>
          <w:sz w:val="24"/>
          <w:highlight w:val="none"/>
          <w:lang w:eastAsia="zh-CN"/>
        </w:rPr>
        <w:t>招标人</w:t>
      </w:r>
      <w:r>
        <w:rPr>
          <w:rFonts w:hint="eastAsia" w:ascii="宋体" w:hAnsi="宋体"/>
          <w:color w:val="auto"/>
          <w:sz w:val="24"/>
          <w:highlight w:val="none"/>
        </w:rPr>
        <w:t>应当自</w:t>
      </w:r>
      <w:r>
        <w:rPr>
          <w:rFonts w:hint="eastAsia" w:ascii="宋体" w:hAnsi="宋体"/>
          <w:color w:val="auto"/>
          <w:sz w:val="24"/>
          <w:highlight w:val="none"/>
          <w:lang w:eastAsia="zh-CN"/>
        </w:rPr>
        <w:t>成交通知书</w:t>
      </w:r>
      <w:r>
        <w:rPr>
          <w:rFonts w:hint="eastAsia" w:ascii="宋体" w:hAnsi="宋体"/>
          <w:color w:val="auto"/>
          <w:sz w:val="24"/>
          <w:highlight w:val="none"/>
        </w:rPr>
        <w:t>发出之日起30日内，按照</w:t>
      </w:r>
      <w:r>
        <w:rPr>
          <w:rFonts w:hint="eastAsia" w:ascii="宋体" w:hAnsi="宋体"/>
          <w:color w:val="auto"/>
          <w:sz w:val="24"/>
          <w:highlight w:val="none"/>
          <w:lang w:eastAsia="zh-CN"/>
        </w:rPr>
        <w:t>招标文件</w:t>
      </w:r>
      <w:r>
        <w:rPr>
          <w:rFonts w:hint="eastAsia" w:ascii="宋体" w:hAnsi="宋体"/>
          <w:color w:val="auto"/>
          <w:sz w:val="24"/>
          <w:highlight w:val="none"/>
        </w:rPr>
        <w:t>和中标人投标文件的规定，与中标人签订书面合同。所签订的合同不得对</w:t>
      </w:r>
      <w:r>
        <w:rPr>
          <w:rFonts w:hint="eastAsia" w:ascii="宋体" w:hAnsi="宋体"/>
          <w:color w:val="auto"/>
          <w:sz w:val="24"/>
          <w:highlight w:val="none"/>
          <w:lang w:eastAsia="zh-CN"/>
        </w:rPr>
        <w:t>招标文件</w:t>
      </w:r>
      <w:r>
        <w:rPr>
          <w:rFonts w:hint="eastAsia" w:ascii="宋体" w:hAnsi="宋体"/>
          <w:color w:val="auto"/>
          <w:sz w:val="24"/>
          <w:highlight w:val="none"/>
        </w:rPr>
        <w:t>确定的事项和中标人投标文件作实质性修改。</w:t>
      </w:r>
    </w:p>
    <w:p w14:paraId="5A4F548E">
      <w:pPr>
        <w:pStyle w:val="4"/>
        <w:spacing w:before="0" w:beforeLines="0" w:beforeAutospacing="0" w:after="0" w:afterLines="0" w:afterAutospacing="0"/>
        <w:rPr>
          <w:rFonts w:hint="eastAsia"/>
          <w:color w:val="auto"/>
          <w:sz w:val="28"/>
          <w:szCs w:val="28"/>
          <w:highlight w:val="none"/>
        </w:rPr>
      </w:pPr>
      <w:bookmarkStart w:id="629" w:name="_Toc509337061"/>
      <w:bookmarkStart w:id="630" w:name="_Toc418023343"/>
      <w:bookmarkStart w:id="631" w:name="_Toc486969389"/>
      <w:bookmarkStart w:id="632" w:name="_Toc522529815"/>
      <w:bookmarkStart w:id="633" w:name="_Toc414510790"/>
      <w:bookmarkStart w:id="634" w:name="_Toc5714"/>
      <w:bookmarkStart w:id="635" w:name="_Toc9612861"/>
      <w:bookmarkStart w:id="636" w:name="_Toc425347672"/>
      <w:bookmarkStart w:id="637" w:name="_Toc438722140"/>
      <w:bookmarkStart w:id="638" w:name="_Toc458635606"/>
      <w:bookmarkStart w:id="639" w:name="_Toc439513455"/>
      <w:bookmarkStart w:id="640" w:name="_Toc524517872"/>
      <w:bookmarkStart w:id="641" w:name="_Toc523170352"/>
      <w:bookmarkStart w:id="642" w:name="_Toc494832097"/>
      <w:bookmarkStart w:id="643" w:name="_Toc9864097"/>
      <w:bookmarkStart w:id="644" w:name="_Toc439513171"/>
      <w:bookmarkStart w:id="645" w:name="_Toc524368800"/>
      <w:bookmarkStart w:id="646" w:name="_Toc438513744"/>
      <w:bookmarkStart w:id="647" w:name="_Toc438508607"/>
      <w:bookmarkStart w:id="648" w:name="_Toc17799"/>
      <w:bookmarkStart w:id="649" w:name="_Toc422162002"/>
      <w:bookmarkStart w:id="650" w:name="_Toc477879850"/>
      <w:bookmarkStart w:id="651" w:name="_Toc416208496"/>
      <w:bookmarkStart w:id="652" w:name="_Toc487044262"/>
      <w:bookmarkStart w:id="653" w:name="_Toc11944602"/>
      <w:bookmarkStart w:id="654" w:name="_Toc498899393"/>
      <w:bookmarkStart w:id="655" w:name="_Toc11931295"/>
      <w:bookmarkStart w:id="656" w:name="_Toc514177063"/>
      <w:bookmarkStart w:id="657" w:name="_Toc458980403"/>
      <w:bookmarkStart w:id="658" w:name="_Toc479340799"/>
      <w:bookmarkStart w:id="659" w:name="_Toc498871261"/>
      <w:bookmarkStart w:id="660" w:name="_Toc509337176"/>
      <w:bookmarkStart w:id="661" w:name="_Toc5124219"/>
      <w:bookmarkStart w:id="662" w:name="_Toc439679278"/>
      <w:bookmarkStart w:id="663" w:name="_Toc470184451"/>
      <w:bookmarkStart w:id="664" w:name="_Toc422865431"/>
      <w:bookmarkStart w:id="665" w:name="_Toc479325602"/>
      <w:bookmarkStart w:id="666" w:name="_Toc10446429"/>
      <w:r>
        <w:rPr>
          <w:rFonts w:hint="eastAsia"/>
          <w:color w:val="auto"/>
          <w:sz w:val="28"/>
          <w:szCs w:val="28"/>
          <w:highlight w:val="none"/>
        </w:rPr>
        <w:t>8、附表</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20E4CD1">
      <w:pPr>
        <w:spacing w:beforeAutospacing="0" w:line="360" w:lineRule="auto"/>
        <w:ind w:firstLine="460" w:firstLineChars="192"/>
        <w:rPr>
          <w:rFonts w:hint="eastAsia" w:ascii="宋体" w:hAnsi="宋体"/>
          <w:b/>
          <w:bCs/>
          <w:color w:val="auto"/>
          <w:sz w:val="24"/>
          <w:highlight w:val="none"/>
        </w:rPr>
      </w:pPr>
      <w:r>
        <w:rPr>
          <w:rFonts w:hint="eastAsia" w:ascii="宋体" w:hAnsi="宋体"/>
          <w:color w:val="auto"/>
          <w:sz w:val="24"/>
          <w:highlight w:val="none"/>
        </w:rPr>
        <w:t>附表1 资格审查表</w:t>
      </w:r>
    </w:p>
    <w:p w14:paraId="07FA2CA3">
      <w:pP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附表2 符合性审查表</w:t>
      </w:r>
    </w:p>
    <w:p w14:paraId="3CC57EE2">
      <w:pP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 xml:space="preserve">附表3 </w:t>
      </w:r>
      <w:r>
        <w:rPr>
          <w:rFonts w:hint="eastAsia" w:ascii="宋体" w:hAnsi="宋体"/>
          <w:color w:val="auto"/>
          <w:sz w:val="24"/>
          <w:highlight w:val="none"/>
          <w:lang w:eastAsia="zh-CN"/>
        </w:rPr>
        <w:t>商务</w:t>
      </w:r>
      <w:r>
        <w:rPr>
          <w:rFonts w:hint="eastAsia" w:ascii="宋体" w:hAnsi="宋体"/>
          <w:color w:val="auto"/>
          <w:sz w:val="24"/>
          <w:highlight w:val="none"/>
        </w:rPr>
        <w:t>技术响应性评审表</w:t>
      </w:r>
    </w:p>
    <w:p w14:paraId="348D1573">
      <w:pPr>
        <w:spacing w:line="360" w:lineRule="auto"/>
        <w:ind w:firstLine="460" w:firstLineChars="192"/>
        <w:rPr>
          <w:rFonts w:hint="eastAsia"/>
          <w:color w:val="auto"/>
          <w:highlight w:val="none"/>
        </w:rPr>
      </w:pPr>
      <w:r>
        <w:rPr>
          <w:rFonts w:hint="eastAsia" w:ascii="宋体" w:hAnsi="宋体"/>
          <w:color w:val="auto"/>
          <w:sz w:val="24"/>
          <w:highlight w:val="none"/>
        </w:rPr>
        <w:t xml:space="preserve">附表4 </w:t>
      </w:r>
      <w:r>
        <w:rPr>
          <w:rFonts w:hint="eastAsia" w:ascii="宋体" w:hAnsi="宋体"/>
          <w:bCs/>
          <w:color w:val="auto"/>
          <w:sz w:val="24"/>
          <w:highlight w:val="none"/>
        </w:rPr>
        <w:t>价格响应性</w:t>
      </w:r>
      <w:r>
        <w:rPr>
          <w:rFonts w:hint="eastAsia" w:ascii="宋体" w:hAnsi="宋体"/>
          <w:color w:val="auto"/>
          <w:sz w:val="24"/>
          <w:highlight w:val="none"/>
        </w:rPr>
        <w:t>评审</w:t>
      </w:r>
      <w:r>
        <w:rPr>
          <w:rFonts w:hint="eastAsia" w:ascii="宋体" w:hAnsi="宋体"/>
          <w:bCs/>
          <w:color w:val="auto"/>
          <w:sz w:val="24"/>
          <w:highlight w:val="none"/>
        </w:rPr>
        <w:t>表</w:t>
      </w:r>
    </w:p>
    <w:p w14:paraId="4AA38BE5">
      <w:pPr>
        <w:spacing w:line="360" w:lineRule="auto"/>
        <w:outlineLvl w:val="2"/>
        <w:rPr>
          <w:rFonts w:hint="eastAsia" w:ascii="宋体" w:hAnsi="宋体"/>
          <w:b/>
          <w:color w:val="auto"/>
          <w:sz w:val="24"/>
          <w:highlight w:val="none"/>
        </w:rPr>
      </w:pPr>
      <w:r>
        <w:rPr>
          <w:rFonts w:ascii="宋体" w:hAnsi="宋体"/>
          <w:color w:val="auto"/>
          <w:sz w:val="24"/>
          <w:highlight w:val="none"/>
        </w:rPr>
        <w:br w:type="page"/>
      </w:r>
      <w:bookmarkStart w:id="667" w:name="_Toc524368801"/>
      <w:bookmarkStart w:id="668" w:name="_Toc514177064"/>
      <w:bookmarkStart w:id="669" w:name="_Toc509337177"/>
      <w:bookmarkStart w:id="670" w:name="_Toc5124220"/>
      <w:bookmarkStart w:id="671" w:name="_Toc11931296"/>
      <w:bookmarkStart w:id="672" w:name="_Toc522529816"/>
      <w:bookmarkStart w:id="673" w:name="_Toc494832098"/>
      <w:bookmarkStart w:id="674" w:name="_Toc523170353"/>
      <w:bookmarkStart w:id="675" w:name="_Toc498871262"/>
      <w:bookmarkStart w:id="676" w:name="_Toc509337062"/>
      <w:bookmarkStart w:id="677" w:name="_Toc9612862"/>
      <w:bookmarkStart w:id="678" w:name="_Toc31519"/>
      <w:bookmarkStart w:id="679" w:name="_Toc9864098"/>
      <w:bookmarkStart w:id="680" w:name="_Toc524517873"/>
      <w:bookmarkStart w:id="681" w:name="_Toc11944603"/>
      <w:bookmarkStart w:id="682" w:name="_Toc498899394"/>
      <w:bookmarkStart w:id="683" w:name="_Toc10446430"/>
      <w:bookmarkStart w:id="684" w:name="_Toc458635607"/>
      <w:bookmarkStart w:id="685" w:name="_Toc422865432"/>
      <w:bookmarkStart w:id="686" w:name="_Toc438513745"/>
      <w:bookmarkStart w:id="687" w:name="_Toc487044263"/>
      <w:bookmarkStart w:id="688" w:name="_Toc439513172"/>
      <w:bookmarkStart w:id="689" w:name="_Toc438722141"/>
      <w:bookmarkStart w:id="690" w:name="_Toc425347673"/>
      <w:bookmarkStart w:id="691" w:name="_Toc422162003"/>
      <w:bookmarkStart w:id="692" w:name="_Toc486969390"/>
      <w:bookmarkStart w:id="693" w:name="_Toc479340800"/>
      <w:bookmarkStart w:id="694" w:name="_Toc439679279"/>
      <w:bookmarkStart w:id="695" w:name="_Toc477879851"/>
      <w:bookmarkStart w:id="696" w:name="_Toc439513456"/>
      <w:bookmarkStart w:id="697" w:name="_Toc414510791"/>
      <w:bookmarkStart w:id="698" w:name="_Toc470184452"/>
      <w:bookmarkStart w:id="699" w:name="_Toc438508608"/>
      <w:bookmarkStart w:id="700" w:name="_Toc416208497"/>
      <w:bookmarkStart w:id="701" w:name="_Toc458980404"/>
      <w:bookmarkStart w:id="702" w:name="_Toc418023344"/>
      <w:bookmarkStart w:id="703" w:name="_Toc479325603"/>
      <w:bookmarkStart w:id="704" w:name="_Toc6196"/>
      <w:r>
        <w:rPr>
          <w:rFonts w:hint="eastAsia" w:ascii="宋体" w:hAnsi="宋体"/>
          <w:b/>
          <w:color w:val="auto"/>
          <w:sz w:val="24"/>
          <w:highlight w:val="none"/>
        </w:rPr>
        <w:t>附表1 资格审查表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tbl>
      <w:tblPr>
        <w:tblStyle w:val="29"/>
        <w:tblW w:w="9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98"/>
        <w:gridCol w:w="6384"/>
      </w:tblGrid>
      <w:tr w14:paraId="406FA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7" w:type="dxa"/>
            <w:tcBorders>
              <w:tl2br w:val="nil"/>
              <w:tr2bl w:val="nil"/>
            </w:tcBorders>
            <w:shd w:val="clear" w:color="auto" w:fill="D7D7D7"/>
            <w:noWrap w:val="0"/>
            <w:vAlign w:val="center"/>
          </w:tcPr>
          <w:p w14:paraId="4A97B8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198" w:type="dxa"/>
            <w:tcBorders>
              <w:tl2br w:val="nil"/>
              <w:tr2bl w:val="nil"/>
            </w:tcBorders>
            <w:shd w:val="clear" w:color="auto" w:fill="D7D7D7"/>
            <w:noWrap w:val="0"/>
            <w:vAlign w:val="center"/>
          </w:tcPr>
          <w:p w14:paraId="4C75BEC2">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color w:val="auto"/>
                <w:spacing w:val="0"/>
                <w:sz w:val="24"/>
                <w:szCs w:val="24"/>
                <w:highlight w:val="none"/>
              </w:rPr>
              <w:t>评分点</w:t>
            </w:r>
          </w:p>
        </w:tc>
        <w:tc>
          <w:tcPr>
            <w:tcW w:w="6384" w:type="dxa"/>
            <w:tcBorders>
              <w:tl2br w:val="nil"/>
              <w:tr2bl w:val="nil"/>
            </w:tcBorders>
            <w:shd w:val="clear" w:color="auto" w:fill="D7D7D7"/>
            <w:noWrap w:val="0"/>
            <w:vAlign w:val="center"/>
          </w:tcPr>
          <w:p w14:paraId="775312E3">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3F36F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l2br w:val="nil"/>
              <w:tr2bl w:val="nil"/>
            </w:tcBorders>
            <w:noWrap w:val="0"/>
            <w:vAlign w:val="center"/>
          </w:tcPr>
          <w:p w14:paraId="2368A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2198" w:type="dxa"/>
            <w:tcBorders>
              <w:tl2br w:val="nil"/>
              <w:tr2bl w:val="nil"/>
            </w:tcBorders>
            <w:shd w:val="clear" w:color="auto" w:fill="auto"/>
            <w:noWrap w:val="0"/>
            <w:vAlign w:val="center"/>
          </w:tcPr>
          <w:p w14:paraId="73244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具有独立承担民事责任的能力</w:t>
            </w:r>
          </w:p>
        </w:tc>
        <w:tc>
          <w:tcPr>
            <w:tcW w:w="6384" w:type="dxa"/>
            <w:tcBorders>
              <w:tl2br w:val="nil"/>
              <w:tr2bl w:val="nil"/>
            </w:tcBorders>
            <w:shd w:val="clear" w:color="auto" w:fill="auto"/>
            <w:noWrap w:val="0"/>
            <w:vAlign w:val="center"/>
          </w:tcPr>
          <w:p w14:paraId="1E12D1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4B205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57" w:type="dxa"/>
            <w:tcBorders>
              <w:tl2br w:val="nil"/>
              <w:tr2bl w:val="nil"/>
            </w:tcBorders>
            <w:noWrap w:val="0"/>
            <w:vAlign w:val="center"/>
          </w:tcPr>
          <w:p w14:paraId="63051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2198" w:type="dxa"/>
            <w:tcBorders>
              <w:tl2br w:val="nil"/>
              <w:tr2bl w:val="nil"/>
            </w:tcBorders>
            <w:shd w:val="clear" w:color="auto" w:fill="auto"/>
            <w:noWrap w:val="0"/>
            <w:vAlign w:val="center"/>
          </w:tcPr>
          <w:p w14:paraId="28959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代表人身份证明或授权委托书</w:t>
            </w:r>
          </w:p>
        </w:tc>
        <w:tc>
          <w:tcPr>
            <w:tcW w:w="6384" w:type="dxa"/>
            <w:tcBorders>
              <w:tl2br w:val="nil"/>
              <w:tr2bl w:val="nil"/>
            </w:tcBorders>
            <w:shd w:val="clear" w:color="auto" w:fill="auto"/>
            <w:noWrap w:val="0"/>
            <w:vAlign w:val="center"/>
          </w:tcPr>
          <w:p w14:paraId="2B7916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1DC5A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7" w:type="dxa"/>
            <w:tcBorders>
              <w:tl2br w:val="nil"/>
              <w:tr2bl w:val="nil"/>
            </w:tcBorders>
            <w:noWrap w:val="0"/>
            <w:vAlign w:val="center"/>
          </w:tcPr>
          <w:p w14:paraId="0AF60C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2198" w:type="dxa"/>
            <w:tcBorders>
              <w:tl2br w:val="nil"/>
              <w:tr2bl w:val="nil"/>
            </w:tcBorders>
            <w:shd w:val="clear" w:color="auto" w:fill="auto"/>
            <w:noWrap w:val="0"/>
            <w:vAlign w:val="center"/>
          </w:tcPr>
          <w:p w14:paraId="00753F5D">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有依法缴纳税收和社会保障资金的良好记录</w:t>
            </w:r>
          </w:p>
        </w:tc>
        <w:tc>
          <w:tcPr>
            <w:tcW w:w="6384" w:type="dxa"/>
            <w:tcBorders>
              <w:tl2br w:val="nil"/>
              <w:tr2bl w:val="nil"/>
            </w:tcBorders>
            <w:shd w:val="clear" w:color="auto" w:fill="auto"/>
            <w:noWrap w:val="0"/>
            <w:vAlign w:val="center"/>
          </w:tcPr>
          <w:p w14:paraId="39F971B4">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依法缴纳税收的证明材料：本项目投标截止时间前6个月内（至少提供1个月）缴纳税收的凭据（完税证、缴款书、印花税票、银行代扣（代缴）转账凭证等均可）</w:t>
            </w:r>
            <w:r>
              <w:rPr>
                <w:rFonts w:hint="eastAsia" w:ascii="宋体" w:hAnsi="宋体" w:eastAsia="宋体" w:cs="宋体"/>
                <w:b w:val="0"/>
                <w:bCs/>
                <w:color w:val="auto"/>
                <w:spacing w:val="0"/>
                <w:sz w:val="24"/>
                <w:szCs w:val="24"/>
                <w:highlight w:val="none"/>
                <w:lang w:eastAsia="zh-CN"/>
              </w:rPr>
              <w:t>；</w:t>
            </w:r>
          </w:p>
          <w:p w14:paraId="18E65C2A">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依法免税的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，须提供相应文件证明其依法免税。</w:t>
            </w:r>
          </w:p>
          <w:p w14:paraId="00D71CD9">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依法缴纳社会保障资金的证明材料：本项目投标截止时间前6个月内（至少提供1个月）缴纳社会保险的凭据（专用收据或社会保险交纳清单）；</w:t>
            </w:r>
          </w:p>
          <w:p w14:paraId="3CFF5238">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rPr>
              <w:t>4.</w:t>
            </w:r>
            <w:r>
              <w:rPr>
                <w:rFonts w:hint="eastAsia" w:ascii="宋体" w:hAnsi="宋体" w:eastAsia="宋体" w:cs="宋体"/>
                <w:b w:val="0"/>
                <w:bCs/>
                <w:color w:val="auto"/>
                <w:spacing w:val="0"/>
                <w:sz w:val="24"/>
                <w:szCs w:val="24"/>
                <w:highlight w:val="none"/>
              </w:rPr>
              <w:t>依法不需要缴纳社会保障资金的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，须提供相应文件证明其依法不需要缴纳社会保障资金。</w:t>
            </w:r>
          </w:p>
        </w:tc>
      </w:tr>
      <w:tr w14:paraId="5E5F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7" w:type="dxa"/>
            <w:tcBorders>
              <w:tl2br w:val="nil"/>
              <w:tr2bl w:val="nil"/>
            </w:tcBorders>
            <w:noWrap w:val="0"/>
            <w:vAlign w:val="center"/>
          </w:tcPr>
          <w:p w14:paraId="4ADD0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2198" w:type="dxa"/>
            <w:tcBorders>
              <w:tl2br w:val="nil"/>
              <w:tr2bl w:val="nil"/>
            </w:tcBorders>
            <w:shd w:val="clear" w:color="auto" w:fill="auto"/>
            <w:noWrap w:val="0"/>
            <w:vAlign w:val="center"/>
          </w:tcPr>
          <w:p w14:paraId="0A389788">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具有履行合同所必需的设备和专业技术能力</w:t>
            </w:r>
          </w:p>
        </w:tc>
        <w:tc>
          <w:tcPr>
            <w:tcW w:w="6384" w:type="dxa"/>
            <w:tcBorders>
              <w:tl2br w:val="nil"/>
              <w:tr2bl w:val="nil"/>
            </w:tcBorders>
            <w:shd w:val="clear" w:color="auto" w:fill="auto"/>
            <w:noWrap w:val="0"/>
            <w:vAlign w:val="center"/>
          </w:tcPr>
          <w:p w14:paraId="0DCECA7B">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color w:val="auto"/>
                <w:spacing w:val="0"/>
                <w:sz w:val="24"/>
                <w:szCs w:val="24"/>
                <w:highlight w:val="none"/>
                <w:lang w:val="en-US" w:eastAsia="zh-CN" w:bidi="ar-SA"/>
              </w:rPr>
            </w:pPr>
            <w:r>
              <w:rPr>
                <w:rFonts w:hint="eastAsia" w:ascii="宋体" w:hAnsi="宋体" w:eastAsia="宋体" w:cs="宋体"/>
                <w:b w:val="0"/>
                <w:color w:val="auto"/>
                <w:spacing w:val="0"/>
                <w:sz w:val="24"/>
                <w:szCs w:val="24"/>
                <w:highlight w:val="none"/>
                <w:lang w:val="en-US" w:eastAsia="zh-CN"/>
              </w:rPr>
              <w:t>投标人履行合同所必须的设备和专业技术能力的证明材料或声明（格式自拟）</w:t>
            </w:r>
          </w:p>
        </w:tc>
      </w:tr>
      <w:tr w14:paraId="0328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7" w:type="dxa"/>
            <w:tcBorders>
              <w:tl2br w:val="nil"/>
              <w:tr2bl w:val="nil"/>
            </w:tcBorders>
            <w:noWrap w:val="0"/>
            <w:vAlign w:val="center"/>
          </w:tcPr>
          <w:p w14:paraId="422859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2198" w:type="dxa"/>
            <w:tcBorders>
              <w:tl2br w:val="nil"/>
              <w:tr2bl w:val="nil"/>
            </w:tcBorders>
            <w:shd w:val="clear" w:color="auto" w:fill="auto"/>
            <w:noWrap w:val="0"/>
            <w:vAlign w:val="center"/>
          </w:tcPr>
          <w:p w14:paraId="5128FA0E">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参加政府采购活动前三年内，在经营活动中没有重大违法记录</w:t>
            </w:r>
          </w:p>
        </w:tc>
        <w:tc>
          <w:tcPr>
            <w:tcW w:w="6384" w:type="dxa"/>
            <w:tcBorders>
              <w:tl2br w:val="nil"/>
              <w:tr2bl w:val="nil"/>
            </w:tcBorders>
            <w:shd w:val="clear" w:color="auto" w:fill="auto"/>
            <w:noWrap w:val="0"/>
            <w:vAlign w:val="center"/>
          </w:tcPr>
          <w:p w14:paraId="612E8B65">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参加政府采购活动前</w:t>
            </w: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rPr>
              <w:t>年内在经营活动中没有重大违法记录的书面声明</w:t>
            </w:r>
            <w:r>
              <w:rPr>
                <w:rFonts w:hint="eastAsia" w:ascii="宋体" w:hAnsi="宋体" w:eastAsia="宋体" w:cs="宋体"/>
                <w:b w:val="0"/>
                <w:color w:val="auto"/>
                <w:spacing w:val="0"/>
                <w:sz w:val="24"/>
                <w:szCs w:val="24"/>
                <w:highlight w:val="none"/>
                <w:lang w:val="en-US" w:eastAsia="zh-CN"/>
              </w:rPr>
              <w:t>（格式自拟）</w:t>
            </w:r>
          </w:p>
        </w:tc>
      </w:tr>
      <w:tr w14:paraId="6072B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35E60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2198" w:type="dxa"/>
            <w:tcBorders>
              <w:tl2br w:val="nil"/>
              <w:tr2bl w:val="nil"/>
            </w:tcBorders>
            <w:shd w:val="clear" w:color="auto" w:fill="auto"/>
            <w:noWrap w:val="0"/>
            <w:vAlign w:val="center"/>
          </w:tcPr>
          <w:p w14:paraId="4D3293B9">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eastAsia="zh-CN" w:bidi="ar-SA"/>
              </w:rPr>
              <w:t>投标人</w:t>
            </w:r>
            <w:r>
              <w:rPr>
                <w:rFonts w:hint="eastAsia" w:ascii="宋体" w:hAnsi="宋体" w:eastAsia="宋体" w:cs="宋体"/>
                <w:b w:val="0"/>
                <w:bCs/>
                <w:color w:val="auto"/>
                <w:spacing w:val="0"/>
                <w:kern w:val="0"/>
                <w:sz w:val="24"/>
                <w:szCs w:val="24"/>
                <w:highlight w:val="none"/>
                <w:lang w:bidi="ar-SA"/>
              </w:rPr>
              <w:t>未列入失信被执行人、重大税收违法案件当事人名单、政府采购严重违法失信行为记录名单</w:t>
            </w:r>
          </w:p>
        </w:tc>
        <w:tc>
          <w:tcPr>
            <w:tcW w:w="6384" w:type="dxa"/>
            <w:tcBorders>
              <w:tl2br w:val="nil"/>
              <w:tr2bl w:val="nil"/>
            </w:tcBorders>
            <w:shd w:val="clear" w:color="auto" w:fill="auto"/>
            <w:noWrap w:val="0"/>
            <w:vAlign w:val="center"/>
          </w:tcPr>
          <w:p w14:paraId="1174A1D0">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“信用中国”网站或“中国政府采购网”查询信息：</w:t>
            </w:r>
          </w:p>
          <w:p w14:paraId="1E4BAD65">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rPr>
              <w:t xml:space="preserve">未被列入失信被执行人； </w:t>
            </w:r>
          </w:p>
          <w:p w14:paraId="02EE8124">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不是重大税收违法案件当事人名单的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 xml:space="preserve">； </w:t>
            </w:r>
          </w:p>
          <w:p w14:paraId="58FE4212">
            <w:pPr>
              <w:pStyle w:val="68"/>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firstLine="0" w:firstLineChars="0"/>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3）未被列入政府采购严重违法失信行为记录名单。</w:t>
            </w:r>
          </w:p>
        </w:tc>
      </w:tr>
      <w:tr w14:paraId="56CCD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7" w:type="dxa"/>
            <w:tcBorders>
              <w:tl2br w:val="nil"/>
              <w:tr2bl w:val="nil"/>
            </w:tcBorders>
            <w:shd w:val="clear" w:color="auto" w:fill="auto"/>
            <w:noWrap w:val="0"/>
            <w:vAlign w:val="center"/>
          </w:tcPr>
          <w:p w14:paraId="6FA8DD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2198" w:type="dxa"/>
            <w:tcBorders>
              <w:tl2br w:val="nil"/>
              <w:tr2bl w:val="nil"/>
            </w:tcBorders>
            <w:shd w:val="clear" w:color="auto" w:fill="auto"/>
            <w:noWrap w:val="0"/>
            <w:vAlign w:val="center"/>
          </w:tcPr>
          <w:p w14:paraId="5D598F45">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限制行为</w:t>
            </w:r>
          </w:p>
        </w:tc>
        <w:tc>
          <w:tcPr>
            <w:tcW w:w="6384" w:type="dxa"/>
            <w:tcBorders>
              <w:tl2br w:val="nil"/>
              <w:tr2bl w:val="nil"/>
            </w:tcBorders>
            <w:shd w:val="clear" w:color="auto" w:fill="auto"/>
            <w:noWrap w:val="0"/>
            <w:vAlign w:val="center"/>
          </w:tcPr>
          <w:p w14:paraId="62F9ABD9">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rPr>
              <w:t>单位负责人为同一人或者存在直接控股、管理关系的不同</w:t>
            </w:r>
            <w:r>
              <w:rPr>
                <w:rFonts w:hint="eastAsia" w:ascii="宋体" w:hAnsi="宋体" w:eastAsia="宋体" w:cs="宋体"/>
                <w:b w:val="0"/>
                <w:bCs w:val="0"/>
                <w:color w:val="auto"/>
                <w:spacing w:val="0"/>
                <w:sz w:val="24"/>
                <w:szCs w:val="24"/>
                <w:highlight w:val="none"/>
                <w:lang w:eastAsia="zh-CN"/>
              </w:rPr>
              <w:t>投标人</w:t>
            </w:r>
            <w:r>
              <w:rPr>
                <w:rFonts w:hint="eastAsia" w:ascii="宋体" w:hAnsi="宋体" w:eastAsia="宋体" w:cs="宋体"/>
                <w:b w:val="0"/>
                <w:bCs w:val="0"/>
                <w:color w:val="auto"/>
                <w:spacing w:val="0"/>
                <w:sz w:val="24"/>
                <w:szCs w:val="24"/>
                <w:highlight w:val="none"/>
              </w:rPr>
              <w:t>，不得参加同一合同项下的政府采购活动。</w:t>
            </w:r>
            <w:r>
              <w:rPr>
                <w:rFonts w:hint="eastAsia" w:ascii="宋体" w:hAnsi="宋体" w:eastAsia="宋体" w:cs="宋体"/>
                <w:b w:val="0"/>
                <w:color w:val="auto"/>
                <w:spacing w:val="0"/>
                <w:sz w:val="24"/>
                <w:szCs w:val="24"/>
                <w:highlight w:val="none"/>
                <w:lang w:val="en-US" w:eastAsia="zh-CN"/>
              </w:rPr>
              <w:t>（格式自拟）</w:t>
            </w:r>
          </w:p>
        </w:tc>
      </w:tr>
      <w:tr w14:paraId="2120E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shd w:val="clear" w:color="auto" w:fill="auto"/>
            <w:noWrap w:val="0"/>
            <w:vAlign w:val="center"/>
          </w:tcPr>
          <w:p w14:paraId="7E2AE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8</w:t>
            </w:r>
          </w:p>
        </w:tc>
        <w:tc>
          <w:tcPr>
            <w:tcW w:w="2198" w:type="dxa"/>
            <w:tcBorders>
              <w:tl2br w:val="nil"/>
              <w:tr2bl w:val="nil"/>
            </w:tcBorders>
            <w:noWrap w:val="0"/>
            <w:vAlign w:val="center"/>
          </w:tcPr>
          <w:p w14:paraId="0BA8CE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特定资质</w:t>
            </w:r>
          </w:p>
        </w:tc>
        <w:tc>
          <w:tcPr>
            <w:tcW w:w="6384" w:type="dxa"/>
            <w:tcBorders>
              <w:tl2br w:val="nil"/>
              <w:tr2bl w:val="nil"/>
            </w:tcBorders>
            <w:shd w:val="clear" w:color="auto" w:fill="auto"/>
            <w:noWrap w:val="0"/>
            <w:vAlign w:val="center"/>
          </w:tcPr>
          <w:p w14:paraId="237CB4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ahoma"/>
                <w:color w:val="auto"/>
                <w:sz w:val="24"/>
                <w:highlight w:val="none"/>
                <w:lang w:val="en-US" w:eastAsia="zh-CN"/>
              </w:rPr>
            </w:pPr>
            <w:r>
              <w:rPr>
                <w:rFonts w:hint="default" w:ascii="宋体" w:hAnsi="宋体" w:cs="Tahoma"/>
                <w:color w:val="auto"/>
                <w:sz w:val="24"/>
                <w:highlight w:val="none"/>
                <w:lang w:val="en-US" w:eastAsia="zh-CN"/>
              </w:rPr>
              <w:t>1）投标人具有有效</w:t>
            </w:r>
            <w:r>
              <w:rPr>
                <w:rFonts w:hint="eastAsia" w:ascii="宋体" w:hAnsi="宋体" w:cs="Tahoma"/>
                <w:color w:val="auto"/>
                <w:sz w:val="24"/>
                <w:highlight w:val="none"/>
                <w:lang w:val="en-US" w:eastAsia="zh-CN"/>
              </w:rPr>
              <w:t>期内</w:t>
            </w:r>
            <w:r>
              <w:rPr>
                <w:rFonts w:hint="default" w:ascii="宋体" w:hAnsi="宋体" w:cs="Tahoma"/>
                <w:color w:val="auto"/>
                <w:sz w:val="24"/>
                <w:highlight w:val="none"/>
                <w:lang w:val="en-US" w:eastAsia="zh-CN"/>
              </w:rPr>
              <w:t>的《食品经营许可证》或《食品生产许可证》。</w:t>
            </w:r>
          </w:p>
          <w:p w14:paraId="164455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default" w:ascii="宋体" w:hAnsi="宋体" w:cs="Tahoma"/>
                <w:color w:val="auto"/>
                <w:sz w:val="24"/>
                <w:highlight w:val="none"/>
                <w:lang w:val="en-US" w:eastAsia="zh-CN"/>
              </w:rPr>
              <w:t>2）牛羊肉类：</w:t>
            </w:r>
            <w:r>
              <w:rPr>
                <w:rFonts w:hint="eastAsia" w:ascii="宋体" w:hAnsi="宋体" w:cs="Tahoma"/>
                <w:color w:val="auto"/>
                <w:sz w:val="24"/>
                <w:highlight w:val="none"/>
                <w:lang w:val="en-US" w:eastAsia="zh-CN"/>
              </w:rPr>
              <w:t>投标人</w:t>
            </w:r>
            <w:r>
              <w:rPr>
                <w:rFonts w:hint="default" w:ascii="宋体" w:hAnsi="宋体" w:cs="Tahoma"/>
                <w:color w:val="auto"/>
                <w:sz w:val="24"/>
                <w:highlight w:val="none"/>
                <w:lang w:val="en-US" w:eastAsia="zh-CN"/>
              </w:rPr>
              <w:t>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6AD86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5562B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9</w:t>
            </w:r>
          </w:p>
        </w:tc>
        <w:tc>
          <w:tcPr>
            <w:tcW w:w="2198" w:type="dxa"/>
            <w:tcBorders>
              <w:tl2br w:val="nil"/>
              <w:tr2bl w:val="nil"/>
            </w:tcBorders>
            <w:shd w:val="clear" w:color="auto" w:fill="auto"/>
            <w:noWrap w:val="0"/>
            <w:vAlign w:val="center"/>
          </w:tcPr>
          <w:p w14:paraId="47EAD843">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bidi="ar-SA"/>
              </w:rPr>
            </w:pPr>
            <w:r>
              <w:rPr>
                <w:rFonts w:hint="eastAsia" w:ascii="宋体" w:hAnsi="宋体" w:eastAsia="宋体" w:cs="宋体"/>
                <w:b w:val="0"/>
                <w:bCs/>
                <w:color w:val="auto"/>
                <w:spacing w:val="0"/>
                <w:kern w:val="0"/>
                <w:sz w:val="24"/>
                <w:szCs w:val="24"/>
                <w:highlight w:val="none"/>
                <w:lang w:bidi="ar-SA"/>
              </w:rPr>
              <w:t>法律、行政法规</w:t>
            </w:r>
          </w:p>
          <w:p w14:paraId="349A1FF3">
            <w:pPr>
              <w:pStyle w:val="68"/>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规定的其他条件</w:t>
            </w:r>
          </w:p>
        </w:tc>
        <w:tc>
          <w:tcPr>
            <w:tcW w:w="6384" w:type="dxa"/>
            <w:tcBorders>
              <w:tl2br w:val="nil"/>
              <w:tr2bl w:val="nil"/>
            </w:tcBorders>
            <w:shd w:val="clear" w:color="auto" w:fill="auto"/>
            <w:noWrap w:val="0"/>
            <w:vAlign w:val="center"/>
          </w:tcPr>
          <w:p w14:paraId="07196A2E">
            <w:pPr>
              <w:pStyle w:val="68"/>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法律、行政法规规定的其他条件</w:t>
            </w:r>
          </w:p>
        </w:tc>
      </w:tr>
      <w:tr w14:paraId="27E38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14:paraId="320FE5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gridSpan w:val="2"/>
            <w:vAlign w:val="center"/>
          </w:tcPr>
          <w:p w14:paraId="6A4EC0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62BAE9DB">
      <w:pPr>
        <w:pStyle w:val="27"/>
        <w:rPr>
          <w:highlight w:val="none"/>
        </w:rPr>
      </w:pPr>
    </w:p>
    <w:p w14:paraId="56701505">
      <w:pPr>
        <w:rPr>
          <w:rFonts w:hint="eastAsia" w:ascii="time of new roman" w:hAnsi="time of new roman"/>
          <w:color w:val="auto"/>
          <w:szCs w:val="21"/>
          <w:highlight w:val="none"/>
        </w:rPr>
      </w:pPr>
      <w:r>
        <w:rPr>
          <w:rFonts w:hint="eastAsia" w:ascii="time of new roman" w:hAnsi="time of new roman"/>
          <w:color w:val="auto"/>
          <w:szCs w:val="21"/>
          <w:highlight w:val="none"/>
        </w:rPr>
        <w:t>注：</w:t>
      </w:r>
    </w:p>
    <w:p w14:paraId="257F7234">
      <w:pPr>
        <w:rPr>
          <w:rFonts w:hint="eastAsia" w:ascii="宋体" w:hAnsi="宋体"/>
          <w:color w:val="auto"/>
          <w:highlight w:val="none"/>
        </w:rPr>
      </w:pPr>
      <w:r>
        <w:rPr>
          <w:rFonts w:hint="eastAsia" w:ascii="time of new roman" w:hAnsi="time of new roman"/>
          <w:color w:val="auto"/>
          <w:szCs w:val="21"/>
          <w:highlight w:val="none"/>
          <w:lang w:val="en-US" w:eastAsia="zh-CN"/>
        </w:rPr>
        <w:t>1、</w:t>
      </w:r>
      <w:r>
        <w:rPr>
          <w:rFonts w:hint="eastAsia" w:ascii="宋体" w:hAnsi="宋体"/>
          <w:color w:val="auto"/>
          <w:highlight w:val="none"/>
        </w:rPr>
        <w:t>结论栏中填写“通过”表示该投标人投标文件符合</w:t>
      </w:r>
      <w:r>
        <w:rPr>
          <w:rFonts w:hint="eastAsia" w:ascii="宋体" w:hAnsi="宋体"/>
          <w:color w:val="auto"/>
          <w:highlight w:val="none"/>
          <w:lang w:eastAsia="zh-CN"/>
        </w:rPr>
        <w:t>招标文件</w:t>
      </w:r>
      <w:r>
        <w:rPr>
          <w:rFonts w:hint="eastAsia" w:ascii="宋体" w:hAnsi="宋体"/>
          <w:color w:val="auto"/>
          <w:highlight w:val="none"/>
        </w:rPr>
        <w:t>资格要求，“不通过”表示该投标人投标文件不符合</w:t>
      </w:r>
      <w:r>
        <w:rPr>
          <w:rFonts w:hint="eastAsia" w:ascii="宋体" w:hAnsi="宋体"/>
          <w:color w:val="auto"/>
          <w:highlight w:val="none"/>
          <w:lang w:eastAsia="zh-CN"/>
        </w:rPr>
        <w:t>招标文件</w:t>
      </w:r>
      <w:r>
        <w:rPr>
          <w:rFonts w:hint="eastAsia" w:ascii="宋体" w:hAnsi="宋体"/>
          <w:color w:val="auto"/>
          <w:highlight w:val="none"/>
        </w:rPr>
        <w:t>资格要求；</w:t>
      </w:r>
    </w:p>
    <w:p w14:paraId="70C6FAA9">
      <w:pPr>
        <w:rPr>
          <w:rFonts w:hint="eastAsia" w:ascii="宋体" w:hAnsi="宋体"/>
          <w:color w:val="auto"/>
          <w:highlight w:val="none"/>
        </w:rPr>
      </w:pPr>
      <w:r>
        <w:rPr>
          <w:rFonts w:hint="eastAsia" w:ascii="宋体" w:hAnsi="宋体"/>
          <w:color w:val="auto"/>
          <w:highlight w:val="none"/>
        </w:rPr>
        <w:t>2、汇总结论按少数服从多数原则确定。</w:t>
      </w:r>
    </w:p>
    <w:p w14:paraId="787C1557">
      <w:pPr>
        <w:spacing w:line="360" w:lineRule="auto"/>
        <w:outlineLvl w:val="2"/>
        <w:rPr>
          <w:rFonts w:hint="eastAsia" w:ascii="宋体" w:hAnsi="宋体"/>
          <w:b/>
          <w:color w:val="auto"/>
          <w:sz w:val="24"/>
          <w:highlight w:val="none"/>
        </w:rPr>
      </w:pPr>
      <w:r>
        <w:rPr>
          <w:rFonts w:ascii="宋体" w:hAnsi="宋体"/>
          <w:color w:val="auto"/>
          <w:sz w:val="24"/>
          <w:highlight w:val="none"/>
        </w:rPr>
        <w:br w:type="page"/>
      </w:r>
      <w:bookmarkStart w:id="705" w:name="_Toc509337178"/>
      <w:bookmarkStart w:id="706" w:name="_Toc523170354"/>
      <w:bookmarkStart w:id="707" w:name="_Toc514177065"/>
      <w:bookmarkStart w:id="708" w:name="_Toc524368802"/>
      <w:bookmarkStart w:id="709" w:name="_Toc9612863"/>
      <w:bookmarkStart w:id="710" w:name="_Toc498871263"/>
      <w:bookmarkStart w:id="711" w:name="_Toc11931297"/>
      <w:bookmarkStart w:id="712" w:name="_Toc5124221"/>
      <w:bookmarkStart w:id="713" w:name="_Toc498899395"/>
      <w:bookmarkStart w:id="714" w:name="_Toc10446431"/>
      <w:bookmarkStart w:id="715" w:name="_Toc494832099"/>
      <w:bookmarkStart w:id="716" w:name="_Toc16089"/>
      <w:bookmarkStart w:id="717" w:name="_Toc9864099"/>
      <w:bookmarkStart w:id="718" w:name="_Toc524517874"/>
      <w:bookmarkStart w:id="719" w:name="_Toc11944604"/>
      <w:bookmarkStart w:id="720" w:name="_Toc522529817"/>
      <w:bookmarkStart w:id="721" w:name="_Toc509337063"/>
      <w:r>
        <w:rPr>
          <w:rFonts w:hint="eastAsia" w:ascii="宋体" w:hAnsi="宋体"/>
          <w:b/>
          <w:color w:val="auto"/>
          <w:sz w:val="24"/>
          <w:highlight w:val="none"/>
        </w:rPr>
        <w:t>附表2</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Pr>
          <w:rFonts w:hint="eastAsia" w:ascii="宋体" w:hAnsi="宋体"/>
          <w:b/>
          <w:color w:val="auto"/>
          <w:sz w:val="24"/>
          <w:highlight w:val="none"/>
        </w:rPr>
        <w:t xml:space="preserve"> 符合性审查表</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bl>
      <w:tblPr>
        <w:tblStyle w:val="29"/>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88B4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4DF33007">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4D81A12C">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0A64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2FCFF889">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735C83B7">
            <w:pPr>
              <w:spacing w:line="400" w:lineRule="exact"/>
              <w:rPr>
                <w:rFonts w:ascii="宋体" w:hAnsi="宋体"/>
                <w:color w:val="000000" w:themeColor="text1"/>
                <w:sz w:val="24"/>
                <w:highlight w:val="none"/>
                <w14:textFill>
                  <w14:solidFill>
                    <w14:schemeClr w14:val="tx1"/>
                  </w14:solidFill>
                </w14:textFill>
              </w:rPr>
            </w:pPr>
          </w:p>
        </w:tc>
      </w:tr>
      <w:tr w14:paraId="53ADD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2CE1976">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375056CD">
            <w:pPr>
              <w:pStyle w:val="42"/>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ascii="宋体" w:hAnsi="宋体" w:eastAsia="宋体" w:cs="宋体"/>
                <w:color w:val="auto"/>
                <w:spacing w:val="0"/>
                <w:sz w:val="24"/>
                <w:szCs w:val="24"/>
                <w:highlight w:val="none"/>
                <w:lang w:val="en-US" w:eastAsia="zh-CN"/>
              </w:rPr>
              <w:t>符合本招标文件关于投标保证金的规定，按时、足额缴纳投标保证金并加盖投标人公章</w:t>
            </w:r>
          </w:p>
        </w:tc>
      </w:tr>
      <w:tr w14:paraId="7D714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C4979F9">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0999A57C">
            <w:pPr>
              <w:pStyle w:val="42"/>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olor w:val="000000" w:themeColor="text1"/>
                <w:kern w:val="2"/>
                <w:sz w:val="24"/>
                <w:szCs w:val="24"/>
                <w:highlight w:val="none"/>
                <w:lang w:val="en-US" w:eastAsia="zh-CN"/>
                <w14:textFill>
                  <w14:solidFill>
                    <w14:schemeClr w14:val="tx1"/>
                  </w14:solidFill>
                </w14:textFill>
              </w:rPr>
              <w:t>合同履约</w:t>
            </w:r>
            <w:r>
              <w:rPr>
                <w:rFonts w:hint="eastAsia"/>
                <w:color w:val="000000" w:themeColor="text1"/>
                <w:kern w:val="2"/>
                <w:sz w:val="24"/>
                <w:szCs w:val="24"/>
                <w:highlight w:val="none"/>
                <w14:textFill>
                  <w14:solidFill>
                    <w14:schemeClr w14:val="tx1"/>
                  </w14:solidFill>
                </w14:textFill>
              </w:rPr>
              <w:t>期要求</w:t>
            </w:r>
          </w:p>
        </w:tc>
      </w:tr>
      <w:tr w14:paraId="42093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shd w:val="clear" w:color="auto" w:fill="auto"/>
            <w:noWrap w:val="0"/>
            <w:vAlign w:val="center"/>
          </w:tcPr>
          <w:p w14:paraId="62CBFF9B">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2FC200FF">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11C42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15D3D9A7">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shd w:val="clear" w:color="auto" w:fill="auto"/>
            <w:noWrap w:val="0"/>
            <w:vAlign w:val="center"/>
          </w:tcPr>
          <w:p w14:paraId="647FC2B8">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5B357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74EE3FC">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shd w:val="clear" w:color="auto" w:fill="auto"/>
            <w:noWrap w:val="0"/>
            <w:vAlign w:val="center"/>
          </w:tcPr>
          <w:p w14:paraId="0C83FCEC">
            <w:pPr>
              <w:spacing w:line="400" w:lineRule="exact"/>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lang w:val="en-US" w:eastAsia="zh-CN"/>
                <w14:textFill>
                  <w14:solidFill>
                    <w14:schemeClr w14:val="tx1"/>
                  </w14:solidFill>
                </w14:textFill>
              </w:rPr>
              <w:t>符合招标文件要求</w:t>
            </w:r>
          </w:p>
        </w:tc>
      </w:tr>
      <w:tr w14:paraId="5D477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7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7F7CA14E">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shd w:val="clear" w:color="auto" w:fill="auto"/>
            <w:noWrap w:val="0"/>
            <w:vAlign w:val="center"/>
          </w:tcPr>
          <w:p w14:paraId="3C52D0D5">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低</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306E8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4695022B">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shd w:val="clear" w:color="auto" w:fill="auto"/>
            <w:noWrap w:val="0"/>
            <w:vAlign w:val="center"/>
          </w:tcPr>
          <w:p w14:paraId="007FF060">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投标文件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700F8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97F1F6C">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shd w:val="clear" w:color="auto" w:fill="auto"/>
            <w:noWrap w:val="0"/>
            <w:vAlign w:val="center"/>
          </w:tcPr>
          <w:p w14:paraId="3DC2D84E">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5754A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56170738">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shd w:val="clear" w:color="auto" w:fill="auto"/>
            <w:noWrap w:val="0"/>
            <w:vAlign w:val="center"/>
          </w:tcPr>
          <w:p w14:paraId="0E0826FB">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1F5D8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5F67E2B">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shd w:val="clear" w:color="auto" w:fill="auto"/>
            <w:noWrap w:val="0"/>
            <w:vAlign w:val="center"/>
          </w:tcPr>
          <w:p w14:paraId="75968799">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4F1C3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78E944D">
            <w:pPr>
              <w:spacing w:line="400" w:lineRule="exact"/>
              <w:jc w:val="center"/>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shd w:val="clear" w:color="auto" w:fill="auto"/>
            <w:noWrap w:val="0"/>
            <w:vAlign w:val="center"/>
          </w:tcPr>
          <w:p w14:paraId="6D89F2D3">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150A0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91D4DFE">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shd w:val="clear" w:color="auto" w:fill="auto"/>
            <w:noWrap w:val="0"/>
            <w:vAlign w:val="center"/>
          </w:tcPr>
          <w:p w14:paraId="29D775CC">
            <w:pPr>
              <w:spacing w:line="400" w:lineRule="exac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5AD3C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3D9ED1EB">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240" w:firstLineChars="100"/>
        <w:rPr>
          <w:rFonts w:hint="eastAsia" w:ascii="time of new roman" w:hAnsi="time of new roman"/>
          <w:color w:val="auto"/>
          <w:sz w:val="24"/>
          <w:szCs w:val="24"/>
          <w:highlight w:val="none"/>
        </w:rPr>
      </w:pPr>
      <w:r>
        <w:rPr>
          <w:rFonts w:hint="eastAsia" w:ascii="time of new roman" w:hAnsi="time of new roman"/>
          <w:color w:val="auto"/>
          <w:sz w:val="24"/>
          <w:szCs w:val="24"/>
          <w:highlight w:val="none"/>
        </w:rPr>
        <w:t>注：</w:t>
      </w:r>
    </w:p>
    <w:p w14:paraId="05B5D2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1、结论栏中填写“通过”表示该投标人投标文件符合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要求，“不通过”表示该投标人投标文件不符合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w:t>
      </w:r>
    </w:p>
    <w:p w14:paraId="016DA5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、汇总结论按少数服从多数原则确定。</w:t>
      </w:r>
    </w:p>
    <w:p w14:paraId="78C0FDFE">
      <w:pPr>
        <w:ind w:firstLine="420" w:firstLineChars="200"/>
        <w:rPr>
          <w:rFonts w:ascii="time of new roman" w:hAnsi="time of new roman"/>
          <w:color w:val="auto"/>
          <w:szCs w:val="21"/>
          <w:highlight w:val="none"/>
        </w:rPr>
      </w:pPr>
    </w:p>
    <w:p w14:paraId="50B60CE6">
      <w:pPr>
        <w:spacing w:line="360" w:lineRule="auto"/>
        <w:outlineLvl w:val="0"/>
        <w:rPr>
          <w:rFonts w:ascii="宋体" w:hAnsi="宋体"/>
          <w:b/>
          <w:color w:val="auto"/>
          <w:sz w:val="24"/>
          <w:highlight w:val="none"/>
        </w:rPr>
      </w:pPr>
      <w:r>
        <w:rPr>
          <w:rFonts w:hint="eastAsia" w:ascii="time of new roman" w:hAnsi="time of new roman"/>
          <w:b/>
          <w:bCs/>
          <w:color w:val="auto"/>
          <w:szCs w:val="21"/>
          <w:highlight w:val="none"/>
        </w:rPr>
        <w:br w:type="page"/>
      </w:r>
      <w:bookmarkStart w:id="722" w:name="_Toc470184453"/>
      <w:bookmarkStart w:id="723" w:name="_Toc477879852"/>
      <w:bookmarkStart w:id="724" w:name="_Toc425347674"/>
      <w:bookmarkStart w:id="725" w:name="_Toc26433"/>
      <w:bookmarkStart w:id="726" w:name="_Toc439513173"/>
      <w:bookmarkStart w:id="727" w:name="_Toc523170355"/>
      <w:bookmarkStart w:id="728" w:name="_Toc509337179"/>
      <w:bookmarkStart w:id="729" w:name="_Toc509337064"/>
      <w:bookmarkStart w:id="730" w:name="_Toc498871264"/>
      <w:bookmarkStart w:id="731" w:name="_Toc498899396"/>
      <w:bookmarkStart w:id="732" w:name="_Toc9864100"/>
      <w:bookmarkStart w:id="733" w:name="_Toc7959"/>
      <w:bookmarkStart w:id="734" w:name="_Toc494832100"/>
      <w:bookmarkStart w:id="735" w:name="_Toc486969391"/>
      <w:bookmarkStart w:id="736" w:name="_Toc479325604"/>
      <w:bookmarkStart w:id="737" w:name="_Toc418023345"/>
      <w:bookmarkStart w:id="738" w:name="_Toc9612864"/>
      <w:bookmarkStart w:id="739" w:name="_Toc487044264"/>
      <w:bookmarkStart w:id="740" w:name="_Toc479340801"/>
      <w:bookmarkStart w:id="741" w:name="_Toc438722142"/>
      <w:bookmarkStart w:id="742" w:name="_Toc514177066"/>
      <w:bookmarkStart w:id="743" w:name="_Toc5124222"/>
      <w:bookmarkStart w:id="744" w:name="_Toc522529818"/>
      <w:bookmarkStart w:id="745" w:name="_Toc458980405"/>
      <w:bookmarkStart w:id="746" w:name="_Toc524368803"/>
      <w:bookmarkStart w:id="747" w:name="_Toc422162004"/>
      <w:bookmarkStart w:id="748" w:name="_Toc10446432"/>
      <w:bookmarkStart w:id="749" w:name="_Toc416208498"/>
      <w:bookmarkStart w:id="750" w:name="_Toc524517875"/>
      <w:bookmarkStart w:id="751" w:name="_Toc438508609"/>
      <w:bookmarkStart w:id="752" w:name="_Toc439679280"/>
      <w:bookmarkStart w:id="753" w:name="_Toc11944605"/>
      <w:bookmarkStart w:id="754" w:name="_Toc11931298"/>
      <w:bookmarkStart w:id="755" w:name="_Toc414510792"/>
      <w:bookmarkStart w:id="756" w:name="_Toc438513746"/>
      <w:bookmarkStart w:id="757" w:name="_Toc458635608"/>
      <w:bookmarkStart w:id="758" w:name="_Toc439513457"/>
      <w:bookmarkStart w:id="759" w:name="_Toc422865433"/>
      <w:r>
        <w:rPr>
          <w:rFonts w:hint="eastAsia" w:ascii="宋体" w:hAnsi="宋体"/>
          <w:b/>
          <w:color w:val="auto"/>
          <w:sz w:val="24"/>
          <w:highlight w:val="none"/>
        </w:rPr>
        <w:t xml:space="preserve">附表3 </w:t>
      </w:r>
      <w:r>
        <w:rPr>
          <w:rFonts w:hint="eastAsia" w:ascii="宋体" w:hAnsi="宋体"/>
          <w:b/>
          <w:color w:val="auto"/>
          <w:sz w:val="24"/>
          <w:highlight w:val="none"/>
          <w:lang w:eastAsia="zh-CN"/>
        </w:rPr>
        <w:t>商务</w:t>
      </w:r>
      <w:r>
        <w:rPr>
          <w:rFonts w:hint="eastAsia" w:ascii="宋体" w:hAnsi="宋体"/>
          <w:b/>
          <w:color w:val="auto"/>
          <w:sz w:val="24"/>
          <w:highlight w:val="none"/>
        </w:rPr>
        <w:t>技术响应性评审表</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hint="eastAsia" w:ascii="宋体" w:hAnsi="宋体"/>
          <w:b/>
          <w:bCs/>
          <w:color w:val="auto"/>
          <w:sz w:val="24"/>
          <w:highlight w:val="none"/>
        </w:rPr>
        <w:t xml:space="preserve"> </w:t>
      </w:r>
    </w:p>
    <w:p w14:paraId="128ECF26">
      <w:pPr>
        <w:spacing w:line="360" w:lineRule="auto"/>
        <w:rPr>
          <w:rFonts w:hint="eastAsia" w:ascii="宋体" w:hAnsi="宋体" w:cs="Tahoma"/>
          <w:color w:val="auto"/>
          <w:sz w:val="24"/>
          <w:highlight w:val="none"/>
        </w:rPr>
      </w:pPr>
      <w:r>
        <w:rPr>
          <w:rFonts w:hint="eastAsia" w:ascii="time of new roman" w:hAnsi="time of new roman"/>
          <w:color w:val="auto"/>
          <w:sz w:val="24"/>
          <w:szCs w:val="24"/>
          <w:highlight w:val="none"/>
        </w:rPr>
        <w:t>采购项目名称：</w:t>
      </w:r>
      <w:r>
        <w:rPr>
          <w:rFonts w:hint="eastAsia" w:ascii="宋体" w:hAnsi="宋体" w:cs="宋体"/>
          <w:color w:val="auto"/>
          <w:sz w:val="24"/>
          <w:szCs w:val="24"/>
          <w:highlight w:val="none"/>
          <w:lang w:eastAsia="zh-CN"/>
        </w:rPr>
        <w:t>关于2025年大宗物资采购项目-2号食堂牛羊肉类采购</w:t>
      </w:r>
    </w:p>
    <w:tbl>
      <w:tblPr>
        <w:tblStyle w:val="29"/>
        <w:tblW w:w="10117"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63"/>
        <w:gridCol w:w="1030"/>
        <w:gridCol w:w="1643"/>
        <w:gridCol w:w="5908"/>
        <w:gridCol w:w="1073"/>
      </w:tblGrid>
      <w:tr w14:paraId="00DCCC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45" w:hRule="atLeast"/>
        </w:trPr>
        <w:tc>
          <w:tcPr>
            <w:tcW w:w="1493" w:type="dxa"/>
            <w:gridSpan w:val="2"/>
            <w:tcBorders>
              <w:top w:val="outset" w:color="auto" w:sz="6" w:space="0"/>
              <w:left w:val="outset" w:color="auto" w:sz="6" w:space="0"/>
              <w:bottom w:val="outset" w:color="auto" w:sz="6" w:space="0"/>
              <w:right w:val="outset" w:color="auto" w:sz="6" w:space="0"/>
            </w:tcBorders>
            <w:noWrap w:val="0"/>
            <w:vAlign w:val="center"/>
          </w:tcPr>
          <w:p w14:paraId="5D9E9970">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评分因素</w:t>
            </w:r>
          </w:p>
        </w:tc>
        <w:tc>
          <w:tcPr>
            <w:tcW w:w="1643" w:type="dxa"/>
            <w:tcBorders>
              <w:top w:val="outset" w:color="auto" w:sz="6" w:space="0"/>
              <w:left w:val="outset" w:color="auto" w:sz="6" w:space="0"/>
              <w:bottom w:val="outset" w:color="auto" w:sz="6" w:space="0"/>
              <w:right w:val="outset" w:color="auto" w:sz="6" w:space="0"/>
            </w:tcBorders>
            <w:noWrap w:val="0"/>
            <w:vAlign w:val="center"/>
          </w:tcPr>
          <w:p w14:paraId="21008DEB">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68935597">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1073" w:type="dxa"/>
            <w:tcBorders>
              <w:top w:val="outset" w:color="auto" w:sz="6" w:space="0"/>
              <w:left w:val="outset" w:color="auto" w:sz="6" w:space="0"/>
              <w:bottom w:val="outset" w:color="auto" w:sz="6" w:space="0"/>
              <w:right w:val="outset" w:color="auto" w:sz="6" w:space="0"/>
            </w:tcBorders>
            <w:noWrap w:val="0"/>
            <w:vAlign w:val="center"/>
          </w:tcPr>
          <w:p w14:paraId="41D2632C">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权重分配</w:t>
            </w:r>
          </w:p>
        </w:tc>
      </w:tr>
      <w:tr w14:paraId="63CB81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5" w:hRule="atLeast"/>
        </w:trPr>
        <w:tc>
          <w:tcPr>
            <w:tcW w:w="463" w:type="dxa"/>
            <w:vMerge w:val="restart"/>
            <w:tcBorders>
              <w:left w:val="outset" w:color="auto" w:sz="6" w:space="0"/>
              <w:right w:val="outset" w:color="auto" w:sz="6" w:space="0"/>
            </w:tcBorders>
            <w:noWrap w:val="0"/>
            <w:vAlign w:val="center"/>
          </w:tcPr>
          <w:p w14:paraId="161D31A2">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restart"/>
            <w:tcBorders>
              <w:left w:val="outset" w:color="auto" w:sz="6" w:space="0"/>
              <w:right w:val="outset" w:color="auto" w:sz="6" w:space="0"/>
            </w:tcBorders>
            <w:noWrap w:val="0"/>
            <w:vAlign w:val="center"/>
          </w:tcPr>
          <w:p w14:paraId="348473E9">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p w14:paraId="1125882B">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zh-CN"/>
              </w:rPr>
              <w:t>技术评审</w:t>
            </w:r>
            <w:r>
              <w:rPr>
                <w:rFonts w:hint="eastAsia" w:ascii="宋体" w:hAnsi="宋体" w:eastAsia="宋体" w:cs="宋体"/>
                <w:color w:val="auto"/>
                <w:sz w:val="24"/>
                <w:szCs w:val="24"/>
                <w:highlight w:val="none"/>
              </w:rPr>
              <w:t>表</w:t>
            </w:r>
          </w:p>
          <w:p w14:paraId="128E5E50">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p>
        </w:tc>
        <w:tc>
          <w:tcPr>
            <w:tcW w:w="1643" w:type="dxa"/>
            <w:tcBorders>
              <w:top w:val="outset" w:color="auto" w:sz="6" w:space="0"/>
              <w:left w:val="outset" w:color="auto" w:sz="6" w:space="0"/>
              <w:bottom w:val="outset" w:color="auto" w:sz="6" w:space="0"/>
              <w:right w:val="outset" w:color="auto" w:sz="6" w:space="0"/>
            </w:tcBorders>
            <w:noWrap w:val="0"/>
            <w:vAlign w:val="center"/>
          </w:tcPr>
          <w:p w14:paraId="01FD9AB4">
            <w:pPr>
              <w:keepNext w:val="0"/>
              <w:keepLines w:val="0"/>
              <w:pageBreakBefore w:val="0"/>
              <w:kinsoku/>
              <w:wordWrap/>
              <w:overflowPunct/>
              <w:autoSpaceDE/>
              <w:autoSpaceDN/>
              <w:bidi w:val="0"/>
              <w:snapToGrid/>
              <w:spacing w:line="240"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业绩</w:t>
            </w:r>
          </w:p>
          <w:p w14:paraId="1C55902A">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（5分）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20CC8A29">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投标人提供近3年（202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月至今）的项目类似业绩，每项得1分，最高得5分，无业绩证明材料的不得分。</w:t>
            </w:r>
          </w:p>
          <w:p w14:paraId="0BF82651">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注：1.须提供成交/中标通知书或业绩合同关键页（含：首页、</w:t>
            </w: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内容信息页、合同金额页、签字盖章页）。复印件加盖公章，时间以合同签订日期为准。不符合上述要求或未按要求提供有效证明文件的业绩在评审时将不予承认。</w:t>
            </w:r>
          </w:p>
          <w:p w14:paraId="7779C7F1">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2.投标人提供虚假合同的，按虚假投标处理。</w:t>
            </w:r>
          </w:p>
          <w:p w14:paraId="18A8F02C">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3.业绩证明材料的内容及甲乙双方签章须清晰，关键字迹不清或签章模糊导致无法辨认的，不计入有效业绩统计</w:t>
            </w:r>
            <w:r>
              <w:rPr>
                <w:rFonts w:hint="eastAsia" w:ascii="宋体" w:hAnsi="宋体" w:cs="宋体"/>
                <w:color w:val="auto"/>
                <w:kern w:val="2"/>
                <w:sz w:val="24"/>
                <w:szCs w:val="24"/>
                <w:highlight w:val="none"/>
                <w:lang w:val="en-US" w:eastAsia="zh-CN" w:bidi="ar-SA"/>
              </w:rPr>
              <w:t>。</w:t>
            </w:r>
          </w:p>
        </w:tc>
        <w:tc>
          <w:tcPr>
            <w:tcW w:w="1073" w:type="dxa"/>
            <w:vMerge w:val="restart"/>
            <w:tcBorders>
              <w:left w:val="outset" w:color="auto" w:sz="6" w:space="0"/>
              <w:right w:val="outset" w:color="auto" w:sz="6" w:space="0"/>
            </w:tcBorders>
            <w:noWrap w:val="0"/>
            <w:vAlign w:val="center"/>
          </w:tcPr>
          <w:p w14:paraId="2FB39E9B">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r>
              <w:rPr>
                <w:rFonts w:hint="eastAsia"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bidi="ar-SA"/>
              </w:rPr>
              <w:t>分</w:t>
            </w:r>
          </w:p>
        </w:tc>
      </w:tr>
      <w:tr w14:paraId="6D3F6C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253" w:hRule="atLeast"/>
        </w:trPr>
        <w:tc>
          <w:tcPr>
            <w:tcW w:w="463" w:type="dxa"/>
            <w:vMerge w:val="continue"/>
            <w:tcBorders>
              <w:left w:val="outset" w:color="auto" w:sz="6" w:space="0"/>
              <w:right w:val="outset" w:color="auto" w:sz="6" w:space="0"/>
            </w:tcBorders>
            <w:noWrap w:val="0"/>
            <w:vAlign w:val="center"/>
          </w:tcPr>
          <w:p w14:paraId="5B306939">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2AA1EC4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718384B6">
            <w:pPr>
              <w:pStyle w:val="36"/>
              <w:keepNext w:val="0"/>
              <w:keepLines w:val="0"/>
              <w:pageBreakBefore w:val="0"/>
              <w:kinsoku/>
              <w:wordWrap/>
              <w:overflowPunct/>
              <w:autoSpaceDE/>
              <w:autoSpaceDN/>
              <w:bidi w:val="0"/>
              <w:snapToGrid/>
              <w:spacing w:line="240" w:lineRule="auto"/>
              <w:ind w:left="0" w:leftChars="0" w:right="-58" w:rightChars="0" w:firstLine="0"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配送车辆</w:t>
            </w:r>
          </w:p>
          <w:p w14:paraId="191B0577">
            <w:pPr>
              <w:pStyle w:val="36"/>
              <w:keepNext w:val="0"/>
              <w:keepLines w:val="0"/>
              <w:pageBreakBefore w:val="0"/>
              <w:kinsoku/>
              <w:wordWrap/>
              <w:overflowPunct/>
              <w:autoSpaceDE/>
              <w:autoSpaceDN/>
              <w:bidi w:val="0"/>
              <w:snapToGrid/>
              <w:spacing w:line="240" w:lineRule="auto"/>
              <w:ind w:left="0" w:leftChars="0" w:right="-58"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5908" w:type="dxa"/>
            <w:tcBorders>
              <w:top w:val="outset" w:color="auto" w:sz="6" w:space="0"/>
              <w:left w:val="outset" w:color="auto" w:sz="6" w:space="0"/>
              <w:bottom w:val="outset" w:color="auto" w:sz="6" w:space="0"/>
              <w:right w:val="outset" w:color="auto" w:sz="6" w:space="0"/>
            </w:tcBorders>
            <w:noWrap w:val="0"/>
            <w:vAlign w:val="top"/>
          </w:tcPr>
          <w:p w14:paraId="07EBCEF0">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投标人拟用于本项目的配送车辆进行评分，投标人可针对本项目另行租赁车辆或提供自有供货车辆，供货车辆应符合招标文件及配送能力的要求（提供彩图、行驶证等证明材料）拟用于本项目的配送车辆：具有一辆配送车辆得1分，在此基础上每增加一辆配送车辆加 1 分，最高得2分，具有冷链车一辆得3分，最高共计得 5 分。</w:t>
            </w:r>
            <w:r>
              <w:rPr>
                <w:rFonts w:hint="eastAsia" w:ascii="宋体" w:hAnsi="宋体" w:eastAsia="宋体" w:cs="宋体"/>
                <w:color w:val="auto"/>
                <w:kern w:val="2"/>
                <w:sz w:val="24"/>
                <w:szCs w:val="24"/>
                <w:highlight w:val="none"/>
                <w:lang w:val="en-US" w:eastAsia="zh-CN" w:bidi="ar-SA"/>
              </w:rPr>
              <w:t xml:space="preserve"> </w:t>
            </w:r>
          </w:p>
          <w:p w14:paraId="6F806552">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评分认定标准：</w:t>
            </w:r>
          </w:p>
          <w:p w14:paraId="5DB1601A">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1、拟用于本项目的每一辆车均须提供本车辆的行驶证或车辆登记证复印件（注：所提供证件须属同一牌号车辆）；</w:t>
            </w:r>
          </w:p>
          <w:p w14:paraId="76A6A53C">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2、投标人拥有自有车辆的提供行驶证或登记证或购买发票，所有人名称须与投标人一致；拥有租赁车辆的提供租赁协议复印件。（租赁协议截止时间在投标截止时间后）</w:t>
            </w:r>
          </w:p>
        </w:tc>
        <w:tc>
          <w:tcPr>
            <w:tcW w:w="1073" w:type="dxa"/>
            <w:vMerge w:val="continue"/>
            <w:tcBorders>
              <w:left w:val="outset" w:color="auto" w:sz="6" w:space="0"/>
              <w:right w:val="outset" w:color="auto" w:sz="6" w:space="0"/>
            </w:tcBorders>
            <w:noWrap w:val="0"/>
            <w:vAlign w:val="center"/>
          </w:tcPr>
          <w:p w14:paraId="0114F3F3">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en-US" w:eastAsia="zh-CN" w:bidi="ar-SA"/>
              </w:rPr>
            </w:pPr>
          </w:p>
        </w:tc>
      </w:tr>
      <w:tr w14:paraId="1D749EF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463" w:type="dxa"/>
            <w:vMerge w:val="continue"/>
            <w:tcBorders>
              <w:left w:val="outset" w:color="auto" w:sz="6" w:space="0"/>
              <w:right w:val="outset" w:color="auto" w:sz="6" w:space="0"/>
            </w:tcBorders>
            <w:noWrap w:val="0"/>
            <w:vAlign w:val="center"/>
          </w:tcPr>
          <w:p w14:paraId="64E55A9D">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0CDA14F6">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782B6473">
            <w:pPr>
              <w:pStyle w:val="71"/>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w:t>
            </w:r>
          </w:p>
          <w:p w14:paraId="1E6D4339">
            <w:pPr>
              <w:pStyle w:val="71"/>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c>
          <w:tcPr>
            <w:tcW w:w="5908" w:type="dxa"/>
            <w:tcBorders>
              <w:top w:val="outset" w:color="auto" w:sz="6" w:space="0"/>
              <w:left w:val="outset" w:color="auto" w:sz="6" w:space="0"/>
              <w:bottom w:val="outset" w:color="auto" w:sz="6" w:space="0"/>
              <w:right w:val="outset" w:color="auto" w:sz="6" w:space="0"/>
            </w:tcBorders>
            <w:noWrap w:val="0"/>
            <w:vAlign w:val="top"/>
          </w:tcPr>
          <w:p w14:paraId="0B32B4EA">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1、拟投入本项目人员不少于4人（其中项目负责人 1 人，送货人员1人、售后服务人员 1 人、装卸人员1人），满足该人数得1分，每增加1人得1分，最多得3分(须提供人员登记表、人员简历、在本单位缴纳近三个月的社保缴纳证明或劳动合同），未提供或提供不全的不计入得分</w:t>
            </w:r>
          </w:p>
          <w:p w14:paraId="5A0B18B2">
            <w:pPr>
              <w:pStyle w:val="71"/>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2、本项目所配备人员每有1人持有健康证加0.5分，最多得3分。（需提供人员有效期内容健康证扫描件并加盖公章）未提供或提供不全的不计入得分</w:t>
            </w:r>
          </w:p>
        </w:tc>
        <w:tc>
          <w:tcPr>
            <w:tcW w:w="1073" w:type="dxa"/>
            <w:vMerge w:val="continue"/>
            <w:tcBorders>
              <w:left w:val="outset" w:color="auto" w:sz="6" w:space="0"/>
              <w:right w:val="outset" w:color="auto" w:sz="6" w:space="0"/>
            </w:tcBorders>
            <w:noWrap w:val="0"/>
            <w:vAlign w:val="center"/>
          </w:tcPr>
          <w:p w14:paraId="3F7308F0">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p>
        </w:tc>
      </w:tr>
      <w:tr w14:paraId="55F226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2116" w:hRule="atLeast"/>
        </w:trPr>
        <w:tc>
          <w:tcPr>
            <w:tcW w:w="463" w:type="dxa"/>
            <w:vMerge w:val="continue"/>
            <w:tcBorders>
              <w:left w:val="outset" w:color="auto" w:sz="6" w:space="0"/>
              <w:right w:val="outset" w:color="auto" w:sz="6" w:space="0"/>
            </w:tcBorders>
            <w:noWrap w:val="0"/>
            <w:vAlign w:val="center"/>
          </w:tcPr>
          <w:p w14:paraId="6DD8ADA6">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16035CD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7A18746D">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产品质量和售后服务承诺（12分）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7FAC548A">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详细的①产品质量；②安全承诺；③保障办法；④售后服务承诺。能明确所投产品的来源和渠道，确保所投产品的品质、外观等要求，及时解决采购人提出的要求，针对开袋发霉、过期等问题的产品提供免费等承诺的:以上四项方案合理清晰、切实可行的得12分；每个要素里每有一处内容缺陷(缺陷是指:存在不适用项目实际情况的情形、凭空编造、内容前后不一致、前后逻辑错误、涉及的规范及标准错误、地点区城错误、内容缺失、不符合采购需求等)扣2分；以上有缺项的，每缺一项扣3分，扣完为止</w:t>
            </w:r>
          </w:p>
          <w:p w14:paraId="627A7EAE">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注：需根据项目提供针对性服务方案。</w:t>
            </w:r>
          </w:p>
        </w:tc>
        <w:tc>
          <w:tcPr>
            <w:tcW w:w="1073" w:type="dxa"/>
            <w:vMerge w:val="continue"/>
            <w:tcBorders>
              <w:left w:val="outset" w:color="auto" w:sz="6" w:space="0"/>
              <w:right w:val="outset" w:color="auto" w:sz="6" w:space="0"/>
            </w:tcBorders>
            <w:noWrap w:val="0"/>
            <w:vAlign w:val="center"/>
          </w:tcPr>
          <w:p w14:paraId="712980CC">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10D290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41" w:hRule="atLeast"/>
        </w:trPr>
        <w:tc>
          <w:tcPr>
            <w:tcW w:w="463" w:type="dxa"/>
            <w:vMerge w:val="continue"/>
            <w:tcBorders>
              <w:left w:val="outset" w:color="auto" w:sz="6" w:space="0"/>
              <w:right w:val="outset" w:color="auto" w:sz="6" w:space="0"/>
            </w:tcBorders>
            <w:noWrap w:val="0"/>
            <w:vAlign w:val="center"/>
          </w:tcPr>
          <w:p w14:paraId="20BBB347">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6471551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139A9A4E">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项目管理制度（10分）</w:t>
            </w:r>
          </w:p>
        </w:tc>
        <w:tc>
          <w:tcPr>
            <w:tcW w:w="5908" w:type="dxa"/>
            <w:tcBorders>
              <w:top w:val="outset" w:color="auto" w:sz="6" w:space="0"/>
              <w:left w:val="outset" w:color="auto" w:sz="6" w:space="0"/>
              <w:bottom w:val="single" w:color="auto" w:sz="4" w:space="0"/>
              <w:right w:val="outset" w:color="auto" w:sz="6" w:space="0"/>
            </w:tcBorders>
            <w:noWrap w:val="0"/>
            <w:vAlign w:val="center"/>
          </w:tcPr>
          <w:p w14:paraId="298139E4">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制定的项目管理制度进行评审，方案包括:①食品采购管理制度；②食品库存管理制度；③食品质量自检制度；④工作人员管理制度；⑤运输车辆管理制度。所有要素齐全且完全满足项目要求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p>
          <w:p w14:paraId="67CFFAE1">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注：需根据项目提供针对性服务方案。</w:t>
            </w:r>
          </w:p>
        </w:tc>
        <w:tc>
          <w:tcPr>
            <w:tcW w:w="1073" w:type="dxa"/>
            <w:vMerge w:val="continue"/>
            <w:tcBorders>
              <w:left w:val="outset" w:color="auto" w:sz="6" w:space="0"/>
              <w:right w:val="outset" w:color="auto" w:sz="6" w:space="0"/>
            </w:tcBorders>
            <w:noWrap w:val="0"/>
            <w:vAlign w:val="center"/>
          </w:tcPr>
          <w:p w14:paraId="7F481251">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020145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45" w:hRule="atLeast"/>
        </w:trPr>
        <w:tc>
          <w:tcPr>
            <w:tcW w:w="463" w:type="dxa"/>
            <w:vMerge w:val="continue"/>
            <w:tcBorders>
              <w:left w:val="outset" w:color="auto" w:sz="6" w:space="0"/>
              <w:right w:val="outset" w:color="auto" w:sz="6" w:space="0"/>
            </w:tcBorders>
            <w:noWrap w:val="0"/>
            <w:vAlign w:val="center"/>
          </w:tcPr>
          <w:p w14:paraId="7980BC0F">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0572647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2E59F751">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食材安全管理方案</w:t>
            </w:r>
          </w:p>
          <w:p w14:paraId="09AD3D11">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71421C13">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制定的安全卫生管理措施进行评审，方案包括①食品卫生、食品安全控制措施；②不合格食品退换货及销毁管理措施、价格虚高处罚管理办法；③项目配备人员安全卫生管控措施；④缺送漏送的解决、变质货品的更换、临时少量货品的及时送货问题。所有要素齐全且完全满足项目要求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分；以上有缺项的，每缺一项扣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分，扣完为止</w:t>
            </w:r>
          </w:p>
          <w:p w14:paraId="2DD12BDC">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注：需根据项目提供针对性服务方案。</w:t>
            </w:r>
          </w:p>
        </w:tc>
        <w:tc>
          <w:tcPr>
            <w:tcW w:w="1073" w:type="dxa"/>
            <w:vMerge w:val="continue"/>
            <w:tcBorders>
              <w:left w:val="outset" w:color="auto" w:sz="6" w:space="0"/>
              <w:right w:val="outset" w:color="auto" w:sz="6" w:space="0"/>
            </w:tcBorders>
            <w:noWrap w:val="0"/>
            <w:vAlign w:val="center"/>
          </w:tcPr>
          <w:p w14:paraId="70170153">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3F4669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31" w:hRule="atLeast"/>
        </w:trPr>
        <w:tc>
          <w:tcPr>
            <w:tcW w:w="463" w:type="dxa"/>
            <w:tcBorders>
              <w:left w:val="outset" w:color="auto" w:sz="6" w:space="0"/>
              <w:right w:val="outset" w:color="auto" w:sz="6" w:space="0"/>
            </w:tcBorders>
            <w:noWrap w:val="0"/>
            <w:vAlign w:val="center"/>
          </w:tcPr>
          <w:p w14:paraId="64A54483">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21AEFBB6">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578A5320">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储存、保鲜方案</w:t>
            </w:r>
          </w:p>
          <w:p w14:paraId="1A88F67A">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4819B865">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提供标的物的：①储存方案；②保鲜方案，储序、保鲜措施完善，管理制度严格，设备齐全(冷藏车、保鲜库、冷冻库)。所有要素齐全且完全满足项目要求得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分，每个要素里每有一处内容缺(缺陷是指:存在不适用项目实际情况的情形、凭空编造、内容前后不一致、前后逻辑错误、涉及的规范及标准错误、地点区城错误、内容缺失、不符合采购需求等)扣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分(扣光为止)</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以上有缺项的，每缺一项扣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p w14:paraId="0C08B40B">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保鲜库、冷冻库需提供响应证明材料，如房产证、不动产证、有效期内的租赁协议等相关证明材料。</w:t>
            </w:r>
          </w:p>
          <w:p w14:paraId="2E424940">
            <w:pPr>
              <w:pStyle w:val="71"/>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2.需根据项目提供针对性服务方案。</w:t>
            </w:r>
          </w:p>
        </w:tc>
        <w:tc>
          <w:tcPr>
            <w:tcW w:w="1073" w:type="dxa"/>
            <w:vMerge w:val="continue"/>
            <w:tcBorders>
              <w:left w:val="outset" w:color="auto" w:sz="6" w:space="0"/>
              <w:right w:val="outset" w:color="auto" w:sz="6" w:space="0"/>
            </w:tcBorders>
            <w:noWrap w:val="0"/>
            <w:vAlign w:val="center"/>
          </w:tcPr>
          <w:p w14:paraId="3A7DCB41">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5918A8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7" w:hRule="atLeast"/>
        </w:trPr>
        <w:tc>
          <w:tcPr>
            <w:tcW w:w="463" w:type="dxa"/>
            <w:tcBorders>
              <w:left w:val="outset" w:color="auto" w:sz="6" w:space="0"/>
              <w:right w:val="outset" w:color="auto" w:sz="6" w:space="0"/>
            </w:tcBorders>
            <w:noWrap w:val="0"/>
            <w:vAlign w:val="center"/>
          </w:tcPr>
          <w:p w14:paraId="29CD8887">
            <w:pPr>
              <w:pStyle w:val="70"/>
              <w:keepNext w:val="0"/>
              <w:keepLines w:val="0"/>
              <w:pageBreakBefore w:val="0"/>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5F14EFA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45E66D26">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配送方案</w:t>
            </w:r>
          </w:p>
          <w:p w14:paraId="0F9CCB6E">
            <w:pPr>
              <w:pStyle w:val="71"/>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703F48A9">
            <w:pPr>
              <w:pStyle w:val="71"/>
              <w:keepNext w:val="0"/>
              <w:keepLines w:val="0"/>
              <w:pageBreakBefore w:val="0"/>
              <w:numPr>
                <w:ilvl w:val="0"/>
                <w:numId w:val="11"/>
              </w:numP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拥有供货配送能力和良好的信誉</w:t>
            </w:r>
            <w:r>
              <w:rPr>
                <w:rFonts w:hint="eastAsia" w:ascii="宋体" w:hAnsi="宋体" w:cs="宋体"/>
                <w:color w:val="auto"/>
                <w:kern w:val="2"/>
                <w:sz w:val="24"/>
                <w:szCs w:val="24"/>
                <w:highlight w:val="none"/>
                <w:lang w:val="en-US" w:eastAsia="zh-CN" w:bidi="ar-SA"/>
              </w:rPr>
              <w:t>，且</w:t>
            </w:r>
            <w:r>
              <w:rPr>
                <w:rFonts w:hint="eastAsia" w:ascii="宋体" w:hAnsi="宋体" w:eastAsia="宋体" w:cs="宋体"/>
                <w:color w:val="auto"/>
                <w:kern w:val="2"/>
                <w:sz w:val="24"/>
                <w:szCs w:val="24"/>
                <w:highlight w:val="none"/>
                <w:lang w:val="en-US" w:eastAsia="zh-CN" w:bidi="ar-SA"/>
              </w:rPr>
              <w:t>有提供快速完整服务的能力；</w:t>
            </w:r>
          </w:p>
          <w:p w14:paraId="3E2C807F">
            <w:pPr>
              <w:pStyle w:val="71"/>
              <w:keepNext w:val="0"/>
              <w:keepLines w:val="0"/>
              <w:pageBreakBefore w:val="0"/>
              <w:numPr>
                <w:ilvl w:val="0"/>
                <w:numId w:val="11"/>
              </w:numP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编制实施方案及质保体系切实可行；</w:t>
            </w:r>
          </w:p>
          <w:p w14:paraId="4C60C0C4">
            <w:pPr>
              <w:pStyle w:val="71"/>
              <w:keepNext w:val="0"/>
              <w:keepLines w:val="0"/>
              <w:pageBreakBefore w:val="0"/>
              <w:numPr>
                <w:ilvl w:val="0"/>
                <w:numId w:val="11"/>
              </w:numP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突发情况处理时间及方案，对应急响应并在最快时间到达现场，并解决问题(按投标人承诺时间最短)；</w:t>
            </w:r>
          </w:p>
          <w:p w14:paraId="4D3C95FA">
            <w:pPr>
              <w:pStyle w:val="71"/>
              <w:keepNext w:val="0"/>
              <w:keepLines w:val="0"/>
              <w:pageBreakBefore w:val="0"/>
              <w:numPr>
                <w:ilvl w:val="0"/>
                <w:numId w:val="11"/>
              </w:numP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提供详细应急策略及承诺实施方案切实可行。</w:t>
            </w:r>
          </w:p>
          <w:p w14:paraId="472EF39D">
            <w:pPr>
              <w:pStyle w:val="71"/>
              <w:keepNext w:val="0"/>
              <w:keepLines w:val="0"/>
              <w:pageBreakBefore w:val="0"/>
              <w:numPr>
                <w:ilvl w:val="0"/>
                <w:numId w:val="0"/>
              </w:numPr>
              <w:kinsoku/>
              <w:wordWrap/>
              <w:overflowPunct/>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分，每个要素里每有一处内容缺陷(缺陷是指:存在不适用项目实际情况的情形、凭空编造、内容前后不一致、前后逻辑错误、涉及的规范及标准错误、地点区域错误、内容缺失、不符合采购需求等)扣1分(扣完为止)</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以上有缺项的，每缺一项扣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1A946897">
            <w:pPr>
              <w:pStyle w:val="71"/>
              <w:keepNext w:val="0"/>
              <w:keepLines w:val="0"/>
              <w:pageBreakBefore w:val="0"/>
              <w:numPr>
                <w:ilvl w:val="0"/>
                <w:numId w:val="0"/>
              </w:numPr>
              <w:kinsoku/>
              <w:wordWrap/>
              <w:overflowPunct/>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注：需根据项目提供针对性服务方案。</w:t>
            </w:r>
          </w:p>
        </w:tc>
        <w:tc>
          <w:tcPr>
            <w:tcW w:w="1073" w:type="dxa"/>
            <w:vMerge w:val="continue"/>
            <w:tcBorders>
              <w:left w:val="outset" w:color="auto" w:sz="6" w:space="0"/>
              <w:right w:val="outset" w:color="auto" w:sz="6" w:space="0"/>
            </w:tcBorders>
            <w:noWrap w:val="0"/>
            <w:vAlign w:val="center"/>
          </w:tcPr>
          <w:p w14:paraId="1BC81C8C">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10A66F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6" w:hRule="atLeast"/>
        </w:trPr>
        <w:tc>
          <w:tcPr>
            <w:tcW w:w="463" w:type="dxa"/>
            <w:vMerge w:val="restart"/>
            <w:tcBorders>
              <w:top w:val="outset" w:color="auto" w:sz="6" w:space="0"/>
              <w:left w:val="outset" w:color="auto" w:sz="6" w:space="0"/>
              <w:bottom w:val="outset" w:color="auto" w:sz="6" w:space="0"/>
              <w:right w:val="outset" w:color="auto" w:sz="6" w:space="0"/>
            </w:tcBorders>
            <w:noWrap w:val="0"/>
            <w:vAlign w:val="center"/>
          </w:tcPr>
          <w:p w14:paraId="034DF420">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p>
        </w:tc>
        <w:tc>
          <w:tcPr>
            <w:tcW w:w="2673" w:type="dxa"/>
            <w:gridSpan w:val="2"/>
            <w:tcBorders>
              <w:top w:val="single" w:color="auto" w:sz="4" w:space="0"/>
              <w:left w:val="outset" w:color="auto" w:sz="6" w:space="0"/>
              <w:bottom w:val="outset" w:color="auto" w:sz="6" w:space="0"/>
              <w:right w:val="outset" w:color="auto" w:sz="6" w:space="0"/>
            </w:tcBorders>
            <w:noWrap w:val="0"/>
            <w:vAlign w:val="center"/>
          </w:tcPr>
          <w:p w14:paraId="573C5C6C">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w:t>
            </w:r>
          </w:p>
        </w:tc>
        <w:tc>
          <w:tcPr>
            <w:tcW w:w="6981" w:type="dxa"/>
            <w:gridSpan w:val="2"/>
            <w:tcBorders>
              <w:top w:val="outset" w:color="auto" w:sz="6" w:space="0"/>
              <w:left w:val="outset" w:color="auto" w:sz="6" w:space="0"/>
              <w:bottom w:val="outset" w:color="auto" w:sz="6" w:space="0"/>
              <w:right w:val="outset" w:color="auto" w:sz="6" w:space="0"/>
            </w:tcBorders>
            <w:noWrap w:val="0"/>
            <w:vAlign w:val="center"/>
          </w:tcPr>
          <w:p w14:paraId="653939DE">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0</w:t>
            </w:r>
          </w:p>
        </w:tc>
      </w:tr>
      <w:tr w14:paraId="1C50591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3" w:hRule="atLeast"/>
        </w:trPr>
        <w:tc>
          <w:tcPr>
            <w:tcW w:w="463" w:type="dxa"/>
            <w:vMerge w:val="continue"/>
            <w:tcBorders>
              <w:top w:val="outset" w:color="auto" w:sz="6" w:space="0"/>
              <w:left w:val="outset" w:color="auto" w:sz="6" w:space="0"/>
              <w:bottom w:val="outset" w:color="auto" w:sz="6" w:space="0"/>
              <w:right w:val="outset" w:color="auto" w:sz="6" w:space="0"/>
            </w:tcBorders>
            <w:noWrap w:val="0"/>
            <w:vAlign w:val="center"/>
          </w:tcPr>
          <w:p w14:paraId="7B825967">
            <w:pPr>
              <w:pStyle w:val="70"/>
              <w:keepNext w:val="0"/>
              <w:keepLines w:val="0"/>
              <w:pageBreakBefore w:val="0"/>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p>
        </w:tc>
        <w:tc>
          <w:tcPr>
            <w:tcW w:w="9654" w:type="dxa"/>
            <w:gridSpan w:val="4"/>
            <w:tcBorders>
              <w:top w:val="outset" w:color="auto" w:sz="6" w:space="0"/>
              <w:left w:val="outset" w:color="auto" w:sz="6" w:space="0"/>
              <w:bottom w:val="outset" w:color="auto" w:sz="6" w:space="0"/>
              <w:right w:val="outset" w:color="auto" w:sz="6" w:space="0"/>
            </w:tcBorders>
            <w:noWrap w:val="0"/>
            <w:vAlign w:val="center"/>
          </w:tcPr>
          <w:p w14:paraId="6317BD0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 1、计算过程中，算术平均值保留2位小数（百分比亦取2位小数），第三位小数四舍五入。</w:t>
            </w:r>
          </w:p>
          <w:p w14:paraId="7BABB7B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的最终得分为：所有评委对其评分的算术平均值。</w:t>
            </w:r>
          </w:p>
        </w:tc>
      </w:tr>
    </w:tbl>
    <w:p w14:paraId="5CB29D6A">
      <w:pPr>
        <w:spacing w:line="360" w:lineRule="auto"/>
        <w:outlineLvl w:val="2"/>
        <w:rPr>
          <w:rFonts w:ascii="time of new roman" w:hAnsi="time of new roman"/>
          <w:color w:val="auto"/>
          <w:sz w:val="24"/>
          <w:szCs w:val="24"/>
          <w:highlight w:val="none"/>
        </w:rPr>
      </w:pPr>
    </w:p>
    <w:p w14:paraId="523A216F">
      <w:pPr>
        <w:spacing w:line="360" w:lineRule="auto"/>
        <w:outlineLvl w:val="2"/>
        <w:rPr>
          <w:rFonts w:hint="eastAsia" w:ascii="宋体" w:hAnsi="宋体" w:eastAsia="宋体" w:cs="Times New Roman"/>
          <w:b/>
          <w:color w:val="auto"/>
          <w:sz w:val="24"/>
          <w:highlight w:val="none"/>
        </w:rPr>
      </w:pPr>
      <w:bookmarkStart w:id="760" w:name="_Toc479340803"/>
      <w:bookmarkStart w:id="761" w:name="_Toc16399"/>
      <w:bookmarkStart w:id="762" w:name="_Toc414510794"/>
      <w:bookmarkStart w:id="763" w:name="_Toc458635610"/>
      <w:bookmarkStart w:id="764" w:name="_Toc458980409"/>
      <w:bookmarkStart w:id="765" w:name="_Toc438508611"/>
      <w:bookmarkStart w:id="766" w:name="_Toc11944607"/>
      <w:bookmarkStart w:id="767" w:name="_Toc403580052"/>
      <w:bookmarkStart w:id="768" w:name="_Toc494832102"/>
      <w:bookmarkStart w:id="769" w:name="_Toc487044266"/>
      <w:bookmarkStart w:id="770" w:name="_Toc9612866"/>
      <w:bookmarkStart w:id="771" w:name="_Toc523170357"/>
      <w:bookmarkStart w:id="772" w:name="_Toc498871266"/>
      <w:bookmarkStart w:id="773" w:name="_Toc12619"/>
      <w:bookmarkStart w:id="774" w:name="_Toc422162006"/>
      <w:bookmarkStart w:id="775" w:name="_Toc389763145"/>
      <w:bookmarkStart w:id="776" w:name="_Toc409601380"/>
      <w:bookmarkStart w:id="777" w:name="_Toc416208500"/>
      <w:bookmarkStart w:id="778" w:name="_Toc477879854"/>
      <w:bookmarkStart w:id="779" w:name="_Toc439679282"/>
      <w:bookmarkStart w:id="780" w:name="_Toc403072955"/>
      <w:bookmarkStart w:id="781" w:name="_Toc438722144"/>
      <w:bookmarkStart w:id="782" w:name="_Toc9864102"/>
      <w:bookmarkStart w:id="783" w:name="_Toc11931300"/>
      <w:bookmarkStart w:id="784" w:name="_Toc486969393"/>
      <w:bookmarkStart w:id="785" w:name="_Toc479325606"/>
      <w:bookmarkStart w:id="786" w:name="_Toc392064531"/>
      <w:bookmarkStart w:id="787" w:name="_Toc418023347"/>
      <w:bookmarkStart w:id="788" w:name="_Toc522529820"/>
      <w:bookmarkStart w:id="789" w:name="_Toc389080939"/>
      <w:bookmarkStart w:id="790" w:name="_Toc439513175"/>
      <w:bookmarkStart w:id="791" w:name="_Toc10446434"/>
      <w:bookmarkStart w:id="792" w:name="_Toc470184455"/>
      <w:bookmarkStart w:id="793" w:name="_Toc524517877"/>
      <w:bookmarkStart w:id="794" w:name="_Toc498899398"/>
      <w:bookmarkStart w:id="795" w:name="_Toc514177068"/>
      <w:bookmarkStart w:id="796" w:name="_Toc5124224"/>
      <w:bookmarkStart w:id="797" w:name="_Toc422865435"/>
      <w:bookmarkStart w:id="798" w:name="_Toc13148"/>
      <w:bookmarkStart w:id="799" w:name="_Toc438513748"/>
      <w:bookmarkStart w:id="800" w:name="_Toc439513459"/>
      <w:bookmarkStart w:id="801" w:name="_Toc524368805"/>
      <w:bookmarkStart w:id="802" w:name="_Toc509337181"/>
      <w:bookmarkStart w:id="803" w:name="_Toc509337066"/>
      <w:bookmarkStart w:id="804" w:name="_Toc425347676"/>
    </w:p>
    <w:p w14:paraId="473E60F5">
      <w:pPr>
        <w:spacing w:line="360" w:lineRule="auto"/>
        <w:outlineLvl w:val="2"/>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附表</w:t>
      </w:r>
      <w:r>
        <w:rPr>
          <w:rFonts w:hint="eastAsia" w:ascii="宋体" w:hAnsi="宋体" w:eastAsia="宋体" w:cs="Times New Roman"/>
          <w:b/>
          <w:color w:val="auto"/>
          <w:sz w:val="24"/>
          <w:highlight w:val="none"/>
          <w:lang w:val="en-US" w:eastAsia="zh-CN"/>
        </w:rPr>
        <w:t>4</w:t>
      </w:r>
      <w:r>
        <w:rPr>
          <w:rFonts w:hint="eastAsia" w:ascii="宋体" w:hAnsi="宋体" w:eastAsia="宋体" w:cs="Times New Roman"/>
          <w:b/>
          <w:color w:val="auto"/>
          <w:sz w:val="24"/>
          <w:highlight w:val="none"/>
        </w:rPr>
        <w:t xml:space="preserve"> 价格响应性评审表</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tbl>
      <w:tblPr>
        <w:tblStyle w:val="29"/>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3"/>
        <w:gridCol w:w="7825"/>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w:t>
            </w:r>
          </w:p>
          <w:p w14:paraId="151F0B25">
            <w:pPr>
              <w:widowControl/>
              <w:adjustRightInd w:val="0"/>
              <w:spacing w:line="360" w:lineRule="atLeast"/>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报价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0分</w:t>
            </w:r>
          </w:p>
        </w:tc>
        <w:tc>
          <w:tcPr>
            <w:tcW w:w="7825" w:type="dxa"/>
            <w:tcBorders>
              <w:top w:val="single" w:color="auto" w:sz="4" w:space="0"/>
              <w:left w:val="single" w:color="auto" w:sz="4" w:space="0"/>
              <w:bottom w:val="single" w:color="auto" w:sz="4" w:space="0"/>
              <w:right w:val="single" w:color="auto" w:sz="4" w:space="0"/>
            </w:tcBorders>
            <w:noWrap w:val="0"/>
            <w:vAlign w:val="center"/>
          </w:tcPr>
          <w:p w14:paraId="71E8AB8C">
            <w:pPr>
              <w:spacing w:line="40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满足招标文件要求且投标价格最</w:t>
            </w:r>
            <w:r>
              <w:rPr>
                <w:rFonts w:hint="eastAsia" w:ascii="宋体" w:hAnsi="宋体" w:cs="宋体"/>
                <w:b/>
                <w:bCs/>
                <w:color w:val="000000"/>
                <w:sz w:val="24"/>
                <w:szCs w:val="24"/>
                <w:highlight w:val="none"/>
                <w:lang w:val="en-US" w:eastAsia="zh-CN"/>
              </w:rPr>
              <w:t>高</w:t>
            </w:r>
            <w:r>
              <w:rPr>
                <w:rFonts w:hint="eastAsia" w:ascii="宋体" w:hAnsi="宋体" w:eastAsia="宋体" w:cs="宋体"/>
                <w:b/>
                <w:bCs/>
                <w:color w:val="000000"/>
                <w:sz w:val="24"/>
                <w:szCs w:val="24"/>
                <w:highlight w:val="none"/>
              </w:rPr>
              <w:t>的投标报价为评标基准价，其价格分为满分。其他</w:t>
            </w:r>
            <w:r>
              <w:rPr>
                <w:rFonts w:hint="eastAsia" w:ascii="宋体" w:hAnsi="宋体" w:cs="宋体"/>
                <w:b/>
                <w:bCs/>
                <w:color w:val="000000"/>
                <w:sz w:val="24"/>
                <w:szCs w:val="24"/>
                <w:highlight w:val="none"/>
                <w:lang w:eastAsia="zh-CN"/>
              </w:rPr>
              <w:t>投标人</w:t>
            </w:r>
            <w:r>
              <w:rPr>
                <w:rFonts w:hint="eastAsia" w:ascii="宋体" w:hAnsi="宋体" w:eastAsia="宋体" w:cs="宋体"/>
                <w:b/>
                <w:bCs/>
                <w:color w:val="000000"/>
                <w:sz w:val="24"/>
                <w:szCs w:val="24"/>
                <w:highlight w:val="none"/>
              </w:rPr>
              <w:t>的价格分统一按照下列公式计算：投标报价得分=（评标基准价/有效投标报价）×</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0</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（计算结果保留两位小数）</w:t>
            </w:r>
          </w:p>
          <w:p w14:paraId="0C0E5B8A">
            <w:pPr>
              <w:pStyle w:val="35"/>
              <w:ind w:left="0" w:leftChars="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其中：评标基准价=1-有效最高投标报价</w:t>
            </w:r>
          </w:p>
          <w:p w14:paraId="56FE7567">
            <w:pPr>
              <w:pStyle w:val="35"/>
              <w:ind w:firstLine="723" w:firstLineChars="300"/>
              <w:rPr>
                <w:rFonts w:hint="eastAsia"/>
                <w:highlight w:val="none"/>
              </w:rPr>
            </w:pPr>
            <w:r>
              <w:rPr>
                <w:rFonts w:hint="eastAsia" w:ascii="宋体" w:hAnsi="宋体" w:eastAsia="宋体" w:cs="宋体"/>
                <w:b/>
                <w:bCs/>
                <w:color w:val="000000"/>
                <w:kern w:val="2"/>
                <w:sz w:val="24"/>
                <w:szCs w:val="24"/>
                <w:highlight w:val="none"/>
                <w:lang w:val="en-US" w:eastAsia="zh-CN" w:bidi="ar-SA"/>
              </w:rPr>
              <w:t>投标报价=1-有效投标报价</w:t>
            </w:r>
          </w:p>
        </w:tc>
      </w:tr>
    </w:tbl>
    <w:p w14:paraId="23E944F7">
      <w:pPr>
        <w:spacing w:line="360" w:lineRule="auto"/>
        <w:rPr>
          <w:rFonts w:ascii="宋体" w:hAnsi="宋体"/>
          <w:color w:val="auto"/>
          <w:sz w:val="24"/>
          <w:szCs w:val="24"/>
          <w:highlight w:val="none"/>
        </w:rPr>
      </w:pPr>
    </w:p>
    <w:p w14:paraId="48FF2974">
      <w:pPr>
        <w:spacing w:line="360" w:lineRule="auto"/>
        <w:rPr>
          <w:rFonts w:ascii="宋体" w:hAnsi="宋体"/>
          <w:color w:val="auto"/>
          <w:sz w:val="24"/>
          <w:szCs w:val="24"/>
          <w:highlight w:val="none"/>
        </w:rPr>
      </w:pPr>
      <w:r>
        <w:rPr>
          <w:rFonts w:ascii="宋体" w:hAnsi="宋体"/>
          <w:color w:val="auto"/>
          <w:sz w:val="24"/>
          <w:highlight w:val="none"/>
        </w:rPr>
        <w:br w:type="page"/>
      </w:r>
    </w:p>
    <w:p w14:paraId="072A7FF0">
      <w:pPr>
        <w:spacing w:line="360" w:lineRule="auto"/>
        <w:rPr>
          <w:rFonts w:hint="eastAsia"/>
          <w:color w:val="auto"/>
          <w:highlight w:val="none"/>
        </w:rPr>
      </w:pPr>
    </w:p>
    <w:p w14:paraId="37ACAEE7">
      <w:pPr>
        <w:spacing w:line="360" w:lineRule="auto"/>
        <w:rPr>
          <w:rFonts w:hint="eastAsia"/>
          <w:color w:val="auto"/>
          <w:highlight w:val="none"/>
        </w:rPr>
      </w:pPr>
    </w:p>
    <w:p w14:paraId="5AA10E4D">
      <w:pPr>
        <w:spacing w:line="360" w:lineRule="auto"/>
        <w:rPr>
          <w:rFonts w:hint="eastAsia"/>
          <w:color w:val="auto"/>
          <w:highlight w:val="none"/>
        </w:rPr>
      </w:pPr>
    </w:p>
    <w:p w14:paraId="1E7216D1">
      <w:pPr>
        <w:spacing w:line="360" w:lineRule="auto"/>
        <w:rPr>
          <w:rFonts w:hint="eastAsia"/>
          <w:color w:val="auto"/>
          <w:highlight w:val="none"/>
        </w:rPr>
      </w:pPr>
    </w:p>
    <w:p w14:paraId="77C825C2">
      <w:pPr>
        <w:spacing w:line="360" w:lineRule="auto"/>
        <w:rPr>
          <w:rFonts w:hint="eastAsia"/>
          <w:color w:val="auto"/>
          <w:highlight w:val="none"/>
        </w:rPr>
      </w:pPr>
    </w:p>
    <w:p w14:paraId="383737CB">
      <w:pPr>
        <w:pStyle w:val="28"/>
        <w:ind w:firstLine="560"/>
        <w:rPr>
          <w:rFonts w:hint="eastAsia"/>
          <w:color w:val="auto"/>
          <w:highlight w:val="none"/>
        </w:rPr>
      </w:pPr>
    </w:p>
    <w:p w14:paraId="22621916">
      <w:pPr>
        <w:pStyle w:val="28"/>
        <w:ind w:firstLine="560"/>
        <w:rPr>
          <w:rFonts w:hint="eastAsia"/>
          <w:color w:val="auto"/>
          <w:highlight w:val="none"/>
        </w:rPr>
      </w:pPr>
    </w:p>
    <w:p w14:paraId="33F2AF01">
      <w:pPr>
        <w:pStyle w:val="28"/>
        <w:ind w:firstLine="560"/>
        <w:rPr>
          <w:rFonts w:hint="eastAsia"/>
          <w:color w:val="auto"/>
          <w:highlight w:val="none"/>
        </w:rPr>
      </w:pPr>
    </w:p>
    <w:p w14:paraId="7A2D4152">
      <w:pPr>
        <w:pStyle w:val="28"/>
        <w:ind w:firstLine="560"/>
        <w:rPr>
          <w:rFonts w:hint="eastAsia"/>
          <w:color w:val="auto"/>
          <w:highlight w:val="none"/>
        </w:rPr>
      </w:pPr>
    </w:p>
    <w:p w14:paraId="69C28413">
      <w:pPr>
        <w:pStyle w:val="28"/>
        <w:ind w:firstLine="560"/>
        <w:rPr>
          <w:rFonts w:hint="eastAsia"/>
          <w:color w:val="auto"/>
          <w:highlight w:val="none"/>
        </w:rPr>
      </w:pPr>
    </w:p>
    <w:p w14:paraId="2E7BB006">
      <w:pPr>
        <w:spacing w:line="360" w:lineRule="auto"/>
        <w:rPr>
          <w:rFonts w:hint="eastAsia"/>
          <w:color w:val="auto"/>
          <w:highlight w:val="none"/>
        </w:rPr>
      </w:pPr>
    </w:p>
    <w:p w14:paraId="544F6D50">
      <w:pPr>
        <w:spacing w:line="360" w:lineRule="auto"/>
        <w:ind w:firstLine="562" w:firstLineChars="200"/>
        <w:rPr>
          <w:rFonts w:hint="eastAsia" w:ascii="宋体" w:hAnsi="宋体"/>
          <w:b/>
          <w:color w:val="auto"/>
          <w:sz w:val="28"/>
          <w:szCs w:val="28"/>
          <w:highlight w:val="none"/>
        </w:rPr>
      </w:pPr>
    </w:p>
    <w:p w14:paraId="6AC7BA0F">
      <w:pPr>
        <w:pStyle w:val="2"/>
        <w:spacing w:line="360" w:lineRule="auto"/>
        <w:jc w:val="center"/>
        <w:rPr>
          <w:rFonts w:ascii="宋体" w:hAnsi="宋体" w:eastAsia="宋体"/>
          <w:color w:val="auto"/>
          <w:sz w:val="48"/>
          <w:szCs w:val="48"/>
          <w:highlight w:val="none"/>
        </w:rPr>
      </w:pPr>
      <w:bookmarkStart w:id="805" w:name="_Toc599"/>
      <w:bookmarkStart w:id="806" w:name="_Toc297209399"/>
      <w:r>
        <w:rPr>
          <w:rFonts w:hint="eastAsia" w:ascii="宋体" w:hAnsi="宋体" w:eastAsia="宋体"/>
          <w:color w:val="auto"/>
          <w:sz w:val="48"/>
          <w:szCs w:val="48"/>
          <w:highlight w:val="none"/>
        </w:rPr>
        <w:t>第五章 合同（样本）</w:t>
      </w:r>
      <w:bookmarkEnd w:id="805"/>
      <w:bookmarkEnd w:id="806"/>
    </w:p>
    <w:p w14:paraId="5D1EA4A1">
      <w:pPr>
        <w:pStyle w:val="43"/>
        <w:rPr>
          <w:color w:val="auto"/>
          <w:highlight w:val="none"/>
        </w:rPr>
      </w:pPr>
      <w:bookmarkStart w:id="807" w:name="_Toc527703760"/>
      <w:r>
        <w:rPr>
          <w:color w:val="auto"/>
          <w:sz w:val="24"/>
          <w:highlight w:val="none"/>
        </w:rPr>
        <w:br w:type="page"/>
      </w:r>
      <w:r>
        <w:rPr>
          <w:rFonts w:hint="eastAsia"/>
          <w:color w:val="auto"/>
          <w:sz w:val="28"/>
          <w:szCs w:val="24"/>
          <w:highlight w:val="none"/>
        </w:rPr>
        <w:t>注：本合同条款仅供参考，最终以甲方提供的样本并经甲乙双方协商一致的合同为准。</w:t>
      </w:r>
    </w:p>
    <w:bookmarkEnd w:id="807"/>
    <w:p w14:paraId="158A915E">
      <w:pPr>
        <w:jc w:val="center"/>
        <w:outlineLvl w:val="0"/>
        <w:rPr>
          <w:rFonts w:hint="eastAsia" w:ascii="方正小标宋_GBK" w:hAnsi="方正小标宋_GBK" w:eastAsia="方正小标宋_GBK" w:cs="方正小标宋_GBK"/>
          <w:sz w:val="40"/>
          <w:szCs w:val="40"/>
          <w:highlight w:val="none"/>
          <w:lang w:val="en-US" w:eastAsia="zh-CN"/>
        </w:rPr>
      </w:pPr>
      <w:bookmarkStart w:id="808" w:name="_Toc297209400"/>
      <w:r>
        <w:rPr>
          <w:rFonts w:hint="eastAsia" w:ascii="方正小标宋_GBK" w:hAnsi="方正小标宋_GBK" w:eastAsia="方正小标宋_GBK" w:cs="方正小标宋_GBK"/>
          <w:sz w:val="40"/>
          <w:szCs w:val="40"/>
          <w:highlight w:val="none"/>
          <w:lang w:val="en-US" w:eastAsia="zh-CN"/>
        </w:rPr>
        <w:t>蔬菜水果肉类通用供货合同</w:t>
      </w:r>
    </w:p>
    <w:p w14:paraId="23858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0"/>
          <w:szCs w:val="40"/>
          <w:highlight w:val="none"/>
          <w:lang w:val="en-US" w:eastAsia="zh-CN"/>
        </w:rPr>
      </w:pPr>
    </w:p>
    <w:p w14:paraId="731E7BBE">
      <w:pPr>
        <w:spacing w:line="58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w:t>
      </w:r>
    </w:p>
    <w:p w14:paraId="775A0D5B">
      <w:pPr>
        <w:spacing w:line="58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乙方：</w:t>
      </w:r>
    </w:p>
    <w:p w14:paraId="3C1E58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本合同签订地点： </w:t>
      </w:r>
      <w:r>
        <w:rPr>
          <w:rFonts w:hint="eastAsia" w:ascii="仿宋_GB2312" w:eastAsia="仿宋_GB2312" w:cs="Times New Roman"/>
          <w:color w:val="auto"/>
          <w:sz w:val="28"/>
          <w:szCs w:val="28"/>
          <w:highlight w:val="none"/>
        </w:rPr>
        <w:t>新疆维吾尔自治库尔勒</w:t>
      </w:r>
      <w:r>
        <w:rPr>
          <w:rFonts w:hint="eastAsia" w:ascii="仿宋_GB2312" w:eastAsia="仿宋_GB2312" w:cs="Times New Roman"/>
          <w:color w:val="auto"/>
          <w:sz w:val="28"/>
          <w:szCs w:val="28"/>
          <w:highlight w:val="none"/>
          <w:lang w:val="en-US" w:eastAsia="zh-CN"/>
        </w:rPr>
        <w:t>市</w:t>
      </w:r>
      <w:r>
        <w:rPr>
          <w:rFonts w:hint="eastAsia" w:ascii="仿宋_GB2312" w:eastAsia="仿宋_GB2312"/>
          <w:color w:val="auto"/>
          <w:sz w:val="28"/>
          <w:szCs w:val="28"/>
          <w:highlight w:val="none"/>
          <w:lang w:val="en-US" w:eastAsia="zh-CN"/>
        </w:rPr>
        <w:t xml:space="preserve">  </w:t>
      </w:r>
    </w:p>
    <w:p w14:paraId="599B64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根据《中华人民共和国民法典》等法律、法规，甲、乙双方本着平等、自愿和诚实、守信的原则，经双方共同协商，甲方所需的外购副食交由乙方供应配送，为确保双方权益，订立本合同，共同遵守：</w:t>
      </w:r>
    </w:p>
    <w:p w14:paraId="446947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一、主体资格、合同期限、供货金额</w:t>
      </w:r>
    </w:p>
    <w:p w14:paraId="462431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乙方在本合同签订时，应当提供法人身份证复印件、授权委托书、营业执照、税务登记证等自身主体资格的证明。</w:t>
      </w:r>
    </w:p>
    <w:p w14:paraId="48EB7C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本合同自</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日起至</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日；本合同供货单价按照送货当日按照乌鲁木齐九鼎农贸市场和北园春农贸市场官网公布的价格下浮</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。按照乌鲁木齐九鼎农贸市场和北园春农贸市场未公布价格的，根据库尔勒市海宝农贸市场或九鼎农贸市场询价的最低价下浮</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。标的物清单按照合同附件成交通知书及通知书附件执行。</w:t>
      </w:r>
    </w:p>
    <w:p w14:paraId="0ADCE0F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供货金额指经甲方与乙方协商后订立的买卖价格，该价格包含所有各种应由乙方缴纳的税金及甲方要求的包装形式的包装费，运送到订单上指定地点的费用，</w:t>
      </w:r>
    </w:p>
    <w:p w14:paraId="16F6B42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如乙方在同等条件下向任何第三方提供低于甲方的价格；则甲方有权按照其给与第三方的最低价格作为双方结算价格，甲方无需通知乙方。</w:t>
      </w:r>
    </w:p>
    <w:p w14:paraId="7E1EEF4A">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合同标的</w:t>
      </w:r>
    </w:p>
    <w:p w14:paraId="69F020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甲方所采购的物品，乙方应当按甲方要求提供相关物品生产、代理、批发、进口、专项经营等许可或证明文件以及相关质量检验证明。有专利、注册商标标识的，还应提供国家办法的有关证明。</w:t>
      </w:r>
    </w:p>
    <w:p w14:paraId="757E4C31">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质量要求</w:t>
      </w:r>
    </w:p>
    <w:p w14:paraId="5C51AB56">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乙方供应的货物应当符合中华人民共和国相关法律法规规定的质量标准。</w:t>
      </w:r>
    </w:p>
    <w:p w14:paraId="1DE07BD7">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乙方所提供的货物的质量应当符合本合同约定的质量标准；质量要求不明确的，执行国家标准、行业标准；无国家标准、行业标准的，执行通常标准或者符合合同目的的特定标准。</w:t>
      </w:r>
    </w:p>
    <w:p w14:paraId="52CCC959">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若甲方要求乙方在订货前提供的货物样品或双方在订货前约定质量、品种及规格的，则乙方所提供的必须与样品或约定的相符。</w:t>
      </w:r>
    </w:p>
    <w:p w14:paraId="66B8B088">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乙方所提供的货物保质期一般不得少于货物明示保质期的四分之三以上。</w:t>
      </w:r>
    </w:p>
    <w:p w14:paraId="2708BC5B">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乙方所提供的货物出现质量问题的，甲方可以拒收，因此而产生的损失由乙方全部承担。</w:t>
      </w:r>
    </w:p>
    <w:p w14:paraId="11E10036">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甲方对乙方配送的货物进行抽检，两次以上供应不合格，甲方有权单方面解除中标合同。</w:t>
      </w:r>
    </w:p>
    <w:p w14:paraId="40A1D85B">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包装、条码要求</w:t>
      </w:r>
    </w:p>
    <w:p w14:paraId="29128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所提供货物的外包装应当符合中华人民共和国相关法律法规的规定，用中文标明产品名称、生产厂家厂名、规格、等级、采用的产品标准、质量检验符合证明、使用说明、生产日期和安全使用期或者失效期、警示标识及其他说明等，外包装上显示注册商标或专利号的，应提供相关知识产权证明。</w:t>
      </w:r>
    </w:p>
    <w:p w14:paraId="5175EE1F">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交货及验收</w:t>
      </w:r>
    </w:p>
    <w:p w14:paraId="69461283">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双方约定的交货地点为：</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none"/>
          <w:lang w:val="en-US" w:eastAsia="zh-CN"/>
        </w:rPr>
        <w:t>。乙方将供货清单列明的货物、按照约定的时间、运输方式足额交付到双方约定地点，由乙方承担运输、装卸等所有费用。乙方确认接收甲方订货通知的方式包括但不限于短信、电话、微信等任一方式，接收介质信息如下：</w:t>
      </w:r>
    </w:p>
    <w:p w14:paraId="3E4BC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 xml:space="preserve">联系电话：          </w:t>
      </w:r>
    </w:p>
    <w:p w14:paraId="67B29C06">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保证货物的质量及安全，包装符合甲方的特定要求。甲方应当及时安排工作人员在到货后按照订单对货物的种类、规格、产地、数量、包装等进行验收，并出具收货凭证；如不符合本合同及订单要求的，甲方可以拒绝接收。</w:t>
      </w:r>
    </w:p>
    <w:p w14:paraId="060BB06E">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配送人员、车辆、程序必须严格遵守甲方各项规定，配合甲方做好安全检查，乙方要根据甲方提供的供货清单，按照甲方的要求装货供货，送到指定区域，当面核对验收，由甲方工作人员清点货物后签字确认，确保物品数量零误差。</w:t>
      </w:r>
    </w:p>
    <w:p w14:paraId="4C940D79">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验收标准：</w:t>
      </w:r>
    </w:p>
    <w:p w14:paraId="5CB66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u w:val="single"/>
          <w:lang w:val="en-US" w:eastAsia="zh-CN"/>
        </w:rPr>
        <w:t xml:space="preserve">                                                </w:t>
      </w:r>
    </w:p>
    <w:p w14:paraId="6A319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u w:val="single"/>
          <w:lang w:val="en-US" w:eastAsia="zh-CN"/>
        </w:rPr>
        <w:t xml:space="preserve">                                                </w:t>
      </w:r>
    </w:p>
    <w:p w14:paraId="66F2AF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u w:val="single"/>
          <w:lang w:val="en-US" w:eastAsia="zh-CN"/>
        </w:rPr>
        <w:t xml:space="preserve">                                                </w:t>
      </w:r>
    </w:p>
    <w:p w14:paraId="7ADFF5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val="0"/>
          <w:sz w:val="28"/>
          <w:szCs w:val="28"/>
          <w:highlight w:val="none"/>
          <w:u w:val="none"/>
          <w:lang w:val="en-US" w:eastAsia="zh-CN"/>
        </w:rPr>
      </w:pPr>
    </w:p>
    <w:p w14:paraId="75FCDE73">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2" w:firstLineChars="200"/>
        <w:jc w:val="left"/>
        <w:textAlignment w:val="auto"/>
        <w:outlineLvl w:val="0"/>
        <w:rPr>
          <w:rFonts w:hint="eastAsia"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对账支付</w:t>
      </w:r>
    </w:p>
    <w:p w14:paraId="5843080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对账方式为：乙方到甲方财务科、相关科室进行对账，对账每周为每月一次。</w:t>
      </w:r>
    </w:p>
    <w:p w14:paraId="0B67C33D">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支付方式：货款</w:t>
      </w:r>
      <w:r>
        <w:rPr>
          <w:rFonts w:hint="eastAsia" w:ascii="仿宋_GB2312" w:hAnsi="仿宋_GB2312" w:eastAsia="仿宋_GB2312" w:cs="仿宋_GB2312"/>
          <w:b/>
          <w:bCs/>
          <w:sz w:val="28"/>
          <w:szCs w:val="28"/>
          <w:highlight w:val="none"/>
          <w:u w:val="single"/>
          <w:lang w:val="en-US" w:eastAsia="zh-CN"/>
        </w:rPr>
        <w:t>每月</w:t>
      </w:r>
      <w:r>
        <w:rPr>
          <w:rFonts w:hint="eastAsia" w:ascii="仿宋_GB2312" w:hAnsi="仿宋_GB2312" w:eastAsia="仿宋_GB2312" w:cs="仿宋_GB2312"/>
          <w:b w:val="0"/>
          <w:bCs w:val="0"/>
          <w:sz w:val="28"/>
          <w:szCs w:val="28"/>
          <w:highlight w:val="none"/>
          <w:u w:val="none"/>
          <w:lang w:val="en-US" w:eastAsia="zh-CN"/>
        </w:rPr>
        <w:t>结算一次，对账后乙方给甲方开具所供货物的等额增值税普通发票（货款包含水费、路费、运费等，除此之外不支付其他费用），甲方根据实际情况给乙方付款，否则，甲方有权迟延付款且不承担任何违约责任。</w:t>
      </w:r>
    </w:p>
    <w:p w14:paraId="023BECDF">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合同签约后5个工作日内乙方需缴纳履约保证金人民币：</w:t>
      </w:r>
      <w:r>
        <w:rPr>
          <w:rFonts w:hint="eastAsia" w:ascii="仿宋_GB2312" w:hAnsi="仿宋_GB2312" w:eastAsia="仿宋_GB2312" w:cs="仿宋_GB2312"/>
          <w:b w:val="0"/>
          <w:bCs w:val="0"/>
          <w:sz w:val="28"/>
          <w:szCs w:val="28"/>
          <w:highlight w:val="none"/>
          <w:u w:val="single"/>
          <w:lang w:val="en-US" w:eastAsia="zh-CN"/>
        </w:rPr>
        <w:t xml:space="preserve">       元（大写：     ）</w:t>
      </w:r>
      <w:r>
        <w:rPr>
          <w:rFonts w:hint="eastAsia" w:ascii="仿宋_GB2312" w:hAnsi="仿宋_GB2312" w:eastAsia="仿宋_GB2312" w:cs="仿宋_GB2312"/>
          <w:b w:val="0"/>
          <w:bCs w:val="0"/>
          <w:sz w:val="28"/>
          <w:szCs w:val="28"/>
          <w:highlight w:val="none"/>
          <w:u w:val="none"/>
          <w:lang w:val="en-US" w:eastAsia="zh-CN"/>
        </w:rPr>
        <w:t>，合同解除后一个月内甲方无息返还。如乙方有违约行为，将从履约保证金中扣除相应的违约金。</w:t>
      </w:r>
    </w:p>
    <w:p w14:paraId="01B90B1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2" w:firstLineChars="200"/>
        <w:jc w:val="left"/>
        <w:textAlignment w:val="auto"/>
        <w:outlineLvl w:val="0"/>
        <w:rPr>
          <w:rFonts w:hint="default"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反商业贿赂约定</w:t>
      </w:r>
    </w:p>
    <w:p w14:paraId="32C429BE">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甲、乙双方均反对、行贿及其他不正当交易行为。乙方承诺，不向甲方人员赠送礼品、现将、样品、餐饮等任何形式的利益，造成的损失由乙方承担。</w:t>
      </w:r>
    </w:p>
    <w:p w14:paraId="4DCCC134">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若乙方发现存在任何形式的商业贿赂及其他不正当方式贿赂甲方工作人员，以获取订单、更有利的价格，或虚报送货量，或降低货物质量，或缩短付款期限时，甲方有权立即解除合同，并向有关执法部门举报。</w:t>
      </w:r>
    </w:p>
    <w:p w14:paraId="1167130F">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如有甲方工作人员向乙方索取贿赂的，乙方有义务及时向甲方书面检查，并提供相关证据，对乙方的检举，甲方应给予保密，并按照国家规定给与甲方工作人员严肃处理。</w:t>
      </w:r>
    </w:p>
    <w:p w14:paraId="7C4DE9B9">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2" w:firstLineChars="200"/>
        <w:jc w:val="left"/>
        <w:textAlignment w:val="auto"/>
        <w:outlineLvl w:val="0"/>
        <w:rPr>
          <w:rFonts w:hint="default"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转让与分包</w:t>
      </w:r>
    </w:p>
    <w:p w14:paraId="506B2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乙方不得将部分或全部应当履行的协议规定和义务转让或分包给第三方，否则甲方有权随时解除合同，并扣除乙方提供的全部履约保证金。</w:t>
      </w:r>
    </w:p>
    <w:p w14:paraId="01767754">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2" w:firstLineChars="200"/>
        <w:jc w:val="left"/>
        <w:textAlignment w:val="auto"/>
        <w:outlineLvl w:val="0"/>
        <w:rPr>
          <w:rFonts w:hint="default" w:ascii="黑体" w:hAnsi="黑体" w:eastAsia="黑体" w:cs="黑体"/>
          <w:b/>
          <w:bCs/>
          <w:sz w:val="28"/>
          <w:szCs w:val="28"/>
          <w:highlight w:val="none"/>
          <w:u w:val="none"/>
          <w:lang w:val="en-US" w:eastAsia="zh-CN"/>
        </w:rPr>
      </w:pPr>
      <w:r>
        <w:rPr>
          <w:rFonts w:hint="eastAsia" w:ascii="黑体" w:hAnsi="黑体" w:eastAsia="黑体" w:cs="黑体"/>
          <w:b/>
          <w:bCs/>
          <w:sz w:val="28"/>
          <w:szCs w:val="28"/>
          <w:highlight w:val="none"/>
          <w:u w:val="none"/>
          <w:lang w:val="en-US" w:eastAsia="zh-CN"/>
        </w:rPr>
        <w:t>合同的解除</w:t>
      </w:r>
    </w:p>
    <w:p w14:paraId="6E3B78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合同一经签订，乙方不得随意提出解除本合同(除不可抗力外），如因乙方原因导致合同解除，甲方有权扣除全额履约保证金作为乙方的违约金。</w:t>
      </w:r>
    </w:p>
    <w:p w14:paraId="3C6BA57A">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0" w:firstLineChars="200"/>
        <w:jc w:val="left"/>
        <w:textAlignment w:val="auto"/>
        <w:outlineLvl w:val="0"/>
        <w:rPr>
          <w:rFonts w:hint="eastAsia" w:ascii="黑体" w:hAnsi="黑体" w:eastAsia="黑体" w:cs="黑体"/>
          <w:b w:val="0"/>
          <w:bCs w:val="0"/>
          <w:sz w:val="28"/>
          <w:szCs w:val="28"/>
          <w:highlight w:val="none"/>
          <w:u w:val="none"/>
          <w:lang w:val="en-US" w:eastAsia="zh-CN"/>
        </w:rPr>
      </w:pPr>
      <w:r>
        <w:rPr>
          <w:rFonts w:hint="eastAsia" w:ascii="黑体" w:hAnsi="黑体" w:eastAsia="黑体" w:cs="黑体"/>
          <w:b w:val="0"/>
          <w:bCs w:val="0"/>
          <w:sz w:val="28"/>
          <w:szCs w:val="28"/>
          <w:highlight w:val="none"/>
          <w:u w:val="none"/>
          <w:lang w:val="en-US" w:eastAsia="zh-CN"/>
        </w:rPr>
        <w:t>违约责任</w:t>
      </w:r>
    </w:p>
    <w:p w14:paraId="2AF42612">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乙方应当保证其所提供的货物不存在任何知识产权的瑕疵。如乙方或其供应商因为侵犯第三方的专利权、商标 专用权、著作权、肖像权、商业秘密或其他民事权利而产生争议, 给甲方造成直接或间接经济损失的,乙方应当承担全部责任并承拒因此而发生的各种费用。</w:t>
      </w:r>
    </w:p>
    <w:p w14:paraId="2D912592">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乙方承诺对所供应货物的质量负全面责任。如因乙方提供的货物出现质量问题, 造成他人的人身或财产损害,第三方要求赔偿或发生诉讼的, 由乙方承担全部责任。</w:t>
      </w:r>
      <w:r>
        <w:rPr>
          <w:rFonts w:hint="default" w:ascii="仿宋_GB2312" w:hAnsi="仿宋_GB2312" w:eastAsia="仿宋_GB2312" w:cs="仿宋_GB2312"/>
          <w:b/>
          <w:bCs/>
          <w:sz w:val="28"/>
          <w:szCs w:val="28"/>
          <w:highlight w:val="none"/>
          <w:u w:val="none"/>
          <w:lang w:val="en-US" w:eastAsia="zh-CN"/>
        </w:rPr>
        <w:t>乙方除负责赔偿由此引起的一切损失外,还应向甲方赔偿此次问题</w:t>
      </w:r>
      <w:r>
        <w:rPr>
          <w:rFonts w:hint="eastAsia" w:ascii="仿宋_GB2312" w:hAnsi="仿宋_GB2312" w:eastAsia="仿宋_GB2312" w:cs="仿宋_GB2312"/>
          <w:b/>
          <w:bCs/>
          <w:sz w:val="28"/>
          <w:szCs w:val="28"/>
          <w:highlight w:val="none"/>
          <w:u w:val="none"/>
          <w:lang w:val="en-US" w:eastAsia="zh-CN"/>
        </w:rPr>
        <w:t>货款总额</w:t>
      </w:r>
      <w:r>
        <w:rPr>
          <w:rFonts w:hint="default" w:ascii="仿宋_GB2312" w:hAnsi="仿宋_GB2312" w:eastAsia="仿宋_GB2312" w:cs="仿宋_GB2312"/>
          <w:b/>
          <w:bCs/>
          <w:sz w:val="28"/>
          <w:szCs w:val="28"/>
          <w:highlight w:val="none"/>
          <w:u w:val="none"/>
          <w:lang w:val="en-US" w:eastAsia="zh-CN"/>
        </w:rPr>
        <w:t>的</w:t>
      </w:r>
      <w:r>
        <w:rPr>
          <w:rFonts w:hint="eastAsia" w:ascii="仿宋_GB2312" w:hAnsi="仿宋_GB2312" w:eastAsia="仿宋_GB2312" w:cs="仿宋_GB2312"/>
          <w:b/>
          <w:bCs/>
          <w:sz w:val="28"/>
          <w:szCs w:val="28"/>
          <w:highlight w:val="none"/>
          <w:u w:val="none"/>
          <w:lang w:val="en-US" w:eastAsia="zh-CN"/>
        </w:rPr>
        <w:t>2</w:t>
      </w:r>
      <w:r>
        <w:rPr>
          <w:rFonts w:hint="default" w:ascii="仿宋_GB2312" w:hAnsi="仿宋_GB2312" w:eastAsia="仿宋_GB2312" w:cs="仿宋_GB2312"/>
          <w:b/>
          <w:bCs/>
          <w:sz w:val="28"/>
          <w:szCs w:val="28"/>
          <w:highlight w:val="none"/>
          <w:u w:val="none"/>
          <w:lang w:val="en-US" w:eastAsia="zh-CN"/>
        </w:rPr>
        <w:t>0％</w:t>
      </w:r>
      <w:r>
        <w:rPr>
          <w:rFonts w:hint="eastAsia" w:ascii="仿宋_GB2312" w:hAnsi="仿宋_GB2312" w:eastAsia="仿宋_GB2312" w:cs="仿宋_GB2312"/>
          <w:b/>
          <w:bCs/>
          <w:sz w:val="28"/>
          <w:szCs w:val="28"/>
          <w:highlight w:val="none"/>
          <w:u w:val="none"/>
          <w:lang w:val="en-US" w:eastAsia="zh-CN"/>
        </w:rPr>
        <w:t>及履约保证金的100%作为违约金</w:t>
      </w:r>
      <w:r>
        <w:rPr>
          <w:rFonts w:hint="default" w:ascii="仿宋_GB2312" w:hAnsi="仿宋_GB2312" w:eastAsia="仿宋_GB2312" w:cs="仿宋_GB2312"/>
          <w:b/>
          <w:bCs/>
          <w:sz w:val="28"/>
          <w:szCs w:val="28"/>
          <w:highlight w:val="none"/>
          <w:u w:val="none"/>
          <w:lang w:val="en-US" w:eastAsia="zh-CN"/>
        </w:rPr>
        <w:t>,且甲方有权解除合同</w:t>
      </w:r>
      <w:r>
        <w:rPr>
          <w:rFonts w:hint="eastAsia" w:ascii="仿宋_GB2312" w:hAnsi="仿宋_GB2312" w:eastAsia="仿宋_GB2312" w:cs="仿宋_GB2312"/>
          <w:b/>
          <w:bCs/>
          <w:sz w:val="28"/>
          <w:szCs w:val="28"/>
          <w:highlight w:val="none"/>
          <w:u w:val="none"/>
          <w:lang w:val="en-US" w:eastAsia="zh-CN"/>
        </w:rPr>
        <w:t>。</w:t>
      </w:r>
    </w:p>
    <w:p w14:paraId="74063622">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乙方逾期交</w:t>
      </w:r>
      <w:r>
        <w:rPr>
          <w:rFonts w:hint="eastAsia" w:ascii="仿宋_GB2312" w:hAnsi="仿宋_GB2312" w:eastAsia="仿宋_GB2312" w:cs="仿宋_GB2312"/>
          <w:b w:val="0"/>
          <w:bCs w:val="0"/>
          <w:sz w:val="28"/>
          <w:szCs w:val="28"/>
          <w:highlight w:val="none"/>
          <w:u w:val="none"/>
          <w:lang w:val="en-US" w:eastAsia="zh-CN"/>
        </w:rPr>
        <w:t>货</w:t>
      </w:r>
      <w:r>
        <w:rPr>
          <w:rFonts w:hint="default" w:ascii="仿宋_GB2312" w:hAnsi="仿宋_GB2312" w:eastAsia="仿宋_GB2312" w:cs="仿宋_GB2312"/>
          <w:b w:val="0"/>
          <w:bCs w:val="0"/>
          <w:sz w:val="28"/>
          <w:szCs w:val="28"/>
          <w:highlight w:val="none"/>
          <w:u w:val="none"/>
          <w:lang w:val="en-US" w:eastAsia="zh-CN"/>
        </w:rPr>
        <w:t>的, 每延误一天,按逾期交货</w:t>
      </w:r>
      <w:r>
        <w:rPr>
          <w:rFonts w:hint="eastAsia" w:ascii="仿宋_GB2312" w:hAnsi="仿宋_GB2312" w:eastAsia="仿宋_GB2312" w:cs="仿宋_GB2312"/>
          <w:b w:val="0"/>
          <w:bCs w:val="0"/>
          <w:sz w:val="28"/>
          <w:szCs w:val="28"/>
          <w:highlight w:val="none"/>
          <w:u w:val="none"/>
          <w:lang w:val="en-US" w:eastAsia="zh-CN"/>
        </w:rPr>
        <w:t>总额</w:t>
      </w:r>
      <w:r>
        <w:rPr>
          <w:rFonts w:hint="default" w:ascii="仿宋_GB2312" w:hAnsi="仿宋_GB2312" w:eastAsia="仿宋_GB2312" w:cs="仿宋_GB2312"/>
          <w:b w:val="0"/>
          <w:bCs w:val="0"/>
          <w:sz w:val="28"/>
          <w:szCs w:val="28"/>
          <w:highlight w:val="none"/>
          <w:u w:val="none"/>
          <w:lang w:val="en-US" w:eastAsia="zh-CN"/>
        </w:rPr>
        <w:t>的万分之五支付</w:t>
      </w:r>
      <w:r>
        <w:rPr>
          <w:rFonts w:hint="eastAsia" w:ascii="仿宋_GB2312" w:hAnsi="仿宋_GB2312" w:eastAsia="仿宋_GB2312" w:cs="仿宋_GB2312"/>
          <w:b w:val="0"/>
          <w:bCs w:val="0"/>
          <w:sz w:val="28"/>
          <w:szCs w:val="28"/>
          <w:highlight w:val="none"/>
          <w:u w:val="none"/>
          <w:lang w:val="en-US" w:eastAsia="zh-CN"/>
        </w:rPr>
        <w:t>违</w:t>
      </w:r>
      <w:r>
        <w:rPr>
          <w:rFonts w:hint="default" w:ascii="仿宋_GB2312" w:hAnsi="仿宋_GB2312" w:eastAsia="仿宋_GB2312" w:cs="仿宋_GB2312"/>
          <w:b w:val="0"/>
          <w:bCs w:val="0"/>
          <w:sz w:val="28"/>
          <w:szCs w:val="28"/>
          <w:highlight w:val="none"/>
          <w:u w:val="none"/>
          <w:lang w:val="en-US" w:eastAsia="zh-CN"/>
        </w:rPr>
        <w:t>约金。乙方拒不送货、中途断贫或不能保证供</w:t>
      </w:r>
      <w:r>
        <w:rPr>
          <w:rFonts w:hint="eastAsia" w:ascii="仿宋_GB2312" w:hAnsi="仿宋_GB2312" w:eastAsia="仿宋_GB2312" w:cs="仿宋_GB2312"/>
          <w:b w:val="0"/>
          <w:bCs w:val="0"/>
          <w:sz w:val="28"/>
          <w:szCs w:val="28"/>
          <w:highlight w:val="none"/>
          <w:u w:val="none"/>
          <w:lang w:val="en-US" w:eastAsia="zh-CN"/>
        </w:rPr>
        <w:t>货</w:t>
      </w:r>
      <w:r>
        <w:rPr>
          <w:rFonts w:hint="default" w:ascii="仿宋_GB2312" w:hAnsi="仿宋_GB2312" w:eastAsia="仿宋_GB2312" w:cs="仿宋_GB2312"/>
          <w:b w:val="0"/>
          <w:bCs w:val="0"/>
          <w:sz w:val="28"/>
          <w:szCs w:val="28"/>
          <w:highlight w:val="none"/>
          <w:u w:val="none"/>
          <w:lang w:val="en-US" w:eastAsia="zh-CN"/>
        </w:rPr>
        <w:t xml:space="preserve">的,经甲方催告后仍不履行的, </w:t>
      </w:r>
      <w:r>
        <w:rPr>
          <w:rFonts w:hint="eastAsia" w:ascii="仿宋_GB2312" w:hAnsi="仿宋_GB2312" w:eastAsia="仿宋_GB2312" w:cs="仿宋_GB2312"/>
          <w:b/>
          <w:bCs/>
          <w:sz w:val="28"/>
          <w:szCs w:val="28"/>
          <w:highlight w:val="none"/>
          <w:u w:val="none"/>
          <w:lang w:val="en-US" w:eastAsia="zh-CN"/>
        </w:rPr>
        <w:t>第一次甲方以书面提醒方式通知乙方并扣除本地订单货款总额的5%作为违约金；第二次甲方以书面提醒的方式通知乙方，扣除本次订单货款总额的10%及履约保证金的10%作为违约金；第三次甲方以书面通告的方式通知乙方，按本次订单货款总额的20%及履约保证金的100%作为违约金。出现上述情况三次以上的，甲方有权解除合同。</w:t>
      </w:r>
    </w:p>
    <w:p w14:paraId="712A6354">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乙方应当确保提供的各种证件和发票符合国家规定。如乙方提供虚候证件、虚</w:t>
      </w:r>
      <w:r>
        <w:rPr>
          <w:rFonts w:hint="eastAsia" w:ascii="仿宋_GB2312" w:hAnsi="仿宋_GB2312" w:eastAsia="仿宋_GB2312" w:cs="仿宋_GB2312"/>
          <w:b w:val="0"/>
          <w:bCs w:val="0"/>
          <w:sz w:val="28"/>
          <w:szCs w:val="28"/>
          <w:highlight w:val="none"/>
          <w:u w:val="none"/>
          <w:lang w:val="en-US" w:eastAsia="zh-CN"/>
        </w:rPr>
        <w:t>假</w:t>
      </w:r>
      <w:r>
        <w:rPr>
          <w:rFonts w:hint="default" w:ascii="仿宋_GB2312" w:hAnsi="仿宋_GB2312" w:eastAsia="仿宋_GB2312" w:cs="仿宋_GB2312"/>
          <w:b w:val="0"/>
          <w:bCs w:val="0"/>
          <w:sz w:val="28"/>
          <w:szCs w:val="28"/>
          <w:highlight w:val="none"/>
          <w:u w:val="none"/>
          <w:lang w:val="en-US" w:eastAsia="zh-CN"/>
        </w:rPr>
        <w:t>发票等,甲方因此受到牵连,被执法部门处罚或给第三人造成损害,乙方应当承担由此造成的全部经济损失, 并支付甲方造成经济损失</w:t>
      </w:r>
      <w:r>
        <w:rPr>
          <w:rFonts w:hint="eastAsia" w:ascii="仿宋_GB2312" w:hAnsi="仿宋_GB2312" w:eastAsia="仿宋_GB2312" w:cs="仿宋_GB2312"/>
          <w:b w:val="0"/>
          <w:bCs w:val="0"/>
          <w:sz w:val="28"/>
          <w:szCs w:val="28"/>
          <w:highlight w:val="none"/>
          <w:u w:val="none"/>
          <w:lang w:val="en-US" w:eastAsia="zh-CN"/>
        </w:rPr>
        <w:t>100</w:t>
      </w:r>
      <w:r>
        <w:rPr>
          <w:rFonts w:hint="default" w:ascii="仿宋_GB2312" w:hAnsi="仿宋_GB2312" w:eastAsia="仿宋_GB2312" w:cs="仿宋_GB2312"/>
          <w:b w:val="0"/>
          <w:bCs w:val="0"/>
          <w:sz w:val="28"/>
          <w:szCs w:val="28"/>
          <w:highlight w:val="none"/>
          <w:u w:val="none"/>
          <w:lang w:val="en-US" w:eastAsia="zh-CN"/>
        </w:rPr>
        <w:t>％的违约金, 且甲方有权解除合同</w:t>
      </w:r>
      <w:r>
        <w:rPr>
          <w:rFonts w:hint="eastAsia" w:ascii="仿宋_GB2312" w:hAnsi="仿宋_GB2312" w:eastAsia="仿宋_GB2312" w:cs="仿宋_GB2312"/>
          <w:b w:val="0"/>
          <w:bCs w:val="0"/>
          <w:sz w:val="28"/>
          <w:szCs w:val="28"/>
          <w:highlight w:val="none"/>
          <w:u w:val="none"/>
          <w:lang w:val="en-US" w:eastAsia="zh-CN"/>
        </w:rPr>
        <w:t>。</w:t>
      </w:r>
    </w:p>
    <w:p w14:paraId="234D6ACF">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乙方供应的货物</w:t>
      </w:r>
      <w:r>
        <w:rPr>
          <w:rFonts w:hint="eastAsia" w:ascii="仿宋_GB2312" w:hAnsi="仿宋_GB2312" w:eastAsia="仿宋_GB2312" w:cs="仿宋_GB2312"/>
          <w:b w:val="0"/>
          <w:bCs w:val="0"/>
          <w:sz w:val="28"/>
          <w:szCs w:val="28"/>
          <w:highlight w:val="none"/>
          <w:u w:val="none"/>
          <w:lang w:val="en-US" w:eastAsia="zh-CN"/>
        </w:rPr>
        <w:t>出现</w:t>
      </w:r>
      <w:r>
        <w:rPr>
          <w:rFonts w:hint="default" w:ascii="仿宋_GB2312" w:hAnsi="仿宋_GB2312" w:eastAsia="仿宋_GB2312" w:cs="仿宋_GB2312"/>
          <w:b w:val="0"/>
          <w:bCs w:val="0"/>
          <w:sz w:val="28"/>
          <w:szCs w:val="28"/>
          <w:highlight w:val="none"/>
          <w:u w:val="none"/>
          <w:lang w:val="en-US" w:eastAsia="zh-CN"/>
        </w:rPr>
        <w:t>过期、涨袋、</w:t>
      </w:r>
      <w:r>
        <w:rPr>
          <w:rFonts w:hint="eastAsia" w:ascii="仿宋_GB2312" w:hAnsi="仿宋_GB2312" w:eastAsia="仿宋_GB2312" w:cs="仿宋_GB2312"/>
          <w:b w:val="0"/>
          <w:bCs w:val="0"/>
          <w:sz w:val="28"/>
          <w:szCs w:val="28"/>
          <w:highlight w:val="none"/>
          <w:u w:val="none"/>
          <w:lang w:val="en-US" w:eastAsia="zh-CN"/>
        </w:rPr>
        <w:t>变</w:t>
      </w:r>
      <w:r>
        <w:rPr>
          <w:rFonts w:hint="default" w:ascii="仿宋_GB2312" w:hAnsi="仿宋_GB2312" w:eastAsia="仿宋_GB2312" w:cs="仿宋_GB2312"/>
          <w:b w:val="0"/>
          <w:bCs w:val="0"/>
          <w:sz w:val="28"/>
          <w:szCs w:val="28"/>
          <w:highlight w:val="none"/>
          <w:u w:val="none"/>
          <w:lang w:val="en-US" w:eastAsia="zh-CN"/>
        </w:rPr>
        <w:t>质、损坏、</w:t>
      </w:r>
      <w:r>
        <w:rPr>
          <w:rFonts w:hint="eastAsia" w:ascii="仿宋_GB2312" w:hAnsi="仿宋_GB2312" w:eastAsia="仿宋_GB2312" w:cs="仿宋_GB2312"/>
          <w:b w:val="0"/>
          <w:bCs w:val="0"/>
          <w:sz w:val="28"/>
          <w:szCs w:val="28"/>
          <w:highlight w:val="none"/>
          <w:u w:val="none"/>
          <w:lang w:val="en-US" w:eastAsia="zh-CN"/>
        </w:rPr>
        <w:t>假冒</w:t>
      </w:r>
      <w:r>
        <w:rPr>
          <w:rFonts w:hint="default" w:ascii="仿宋_GB2312" w:hAnsi="仿宋_GB2312" w:eastAsia="仿宋_GB2312" w:cs="仿宋_GB2312"/>
          <w:b w:val="0"/>
          <w:bCs w:val="0"/>
          <w:sz w:val="28"/>
          <w:szCs w:val="28"/>
          <w:highlight w:val="none"/>
          <w:u w:val="none"/>
          <w:lang w:val="en-US" w:eastAsia="zh-CN"/>
        </w:rPr>
        <w:t>、以次充好等问题,甲方有权随时要求退、换,如乙方不予</w:t>
      </w:r>
      <w:r>
        <w:rPr>
          <w:rFonts w:hint="eastAsia" w:ascii="仿宋_GB2312" w:hAnsi="仿宋_GB2312" w:eastAsia="仿宋_GB2312" w:cs="仿宋_GB2312"/>
          <w:b w:val="0"/>
          <w:bCs w:val="0"/>
          <w:sz w:val="28"/>
          <w:szCs w:val="28"/>
          <w:highlight w:val="none"/>
          <w:u w:val="none"/>
          <w:lang w:val="en-US" w:eastAsia="zh-CN"/>
        </w:rPr>
        <w:t>更换</w:t>
      </w:r>
      <w:r>
        <w:rPr>
          <w:rFonts w:hint="default" w:ascii="仿宋_GB2312" w:hAnsi="仿宋_GB2312" w:eastAsia="仿宋_GB2312" w:cs="仿宋_GB2312"/>
          <w:b w:val="0"/>
          <w:bCs w:val="0"/>
          <w:sz w:val="28"/>
          <w:szCs w:val="28"/>
          <w:highlight w:val="none"/>
          <w:u w:val="none"/>
          <w:lang w:val="en-US" w:eastAsia="zh-CN"/>
        </w:rPr>
        <w:t>或收回的</w:t>
      </w:r>
      <w:r>
        <w:rPr>
          <w:rFonts w:hint="eastAsia" w:ascii="仿宋_GB2312" w:hAnsi="仿宋_GB2312" w:eastAsia="仿宋_GB2312" w:cs="仿宋_GB2312"/>
          <w:b w:val="0"/>
          <w:bCs w:val="0"/>
          <w:sz w:val="28"/>
          <w:szCs w:val="28"/>
          <w:highlight w:val="none"/>
          <w:u w:val="none"/>
          <w:lang w:val="en-US" w:eastAsia="zh-CN"/>
        </w:rPr>
        <w:t>，</w:t>
      </w:r>
      <w:r>
        <w:rPr>
          <w:rFonts w:hint="eastAsia" w:ascii="仿宋_GB2312" w:hAnsi="仿宋_GB2312" w:eastAsia="仿宋_GB2312" w:cs="仿宋_GB2312"/>
          <w:b/>
          <w:bCs/>
          <w:sz w:val="28"/>
          <w:szCs w:val="28"/>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p>
    <w:p w14:paraId="70063963">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乙方所供物资必须符合相关国家标准并且为市场常规流通货物。如发现低于国家标准或 "三无产品",除退、换货外,</w:t>
      </w:r>
      <w:r>
        <w:rPr>
          <w:rFonts w:hint="eastAsia" w:ascii="仿宋_GB2312" w:hAnsi="仿宋_GB2312" w:eastAsia="仿宋_GB2312" w:cs="仿宋_GB2312"/>
          <w:b/>
          <w:bCs/>
          <w:sz w:val="28"/>
          <w:szCs w:val="28"/>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r>
        <w:rPr>
          <w:rFonts w:hint="default" w:ascii="仿宋_GB2312" w:hAnsi="仿宋_GB2312" w:eastAsia="仿宋_GB2312" w:cs="仿宋_GB2312"/>
          <w:b w:val="0"/>
          <w:bCs w:val="0"/>
          <w:sz w:val="28"/>
          <w:szCs w:val="28"/>
          <w:highlight w:val="none"/>
          <w:u w:val="none"/>
          <w:lang w:val="en-US" w:eastAsia="zh-CN"/>
        </w:rPr>
        <w:t>情节严重的, 甲方有权终止合同并报甲方主管单位将乙方列入本系统黑各单（五年内不得参与本系统任何招投标及采购项目);造成</w:t>
      </w:r>
      <w:r>
        <w:rPr>
          <w:rFonts w:hint="eastAsia" w:ascii="仿宋_GB2312" w:hAnsi="仿宋_GB2312" w:eastAsia="仿宋_GB2312" w:cs="仿宋_GB2312"/>
          <w:b w:val="0"/>
          <w:bCs w:val="0"/>
          <w:sz w:val="28"/>
          <w:szCs w:val="28"/>
          <w:highlight w:val="none"/>
          <w:u w:val="none"/>
          <w:lang w:val="en-US" w:eastAsia="zh-CN"/>
        </w:rPr>
        <w:t>严重</w:t>
      </w:r>
      <w:r>
        <w:rPr>
          <w:rFonts w:hint="default" w:ascii="仿宋_GB2312" w:hAnsi="仿宋_GB2312" w:eastAsia="仿宋_GB2312" w:cs="仿宋_GB2312"/>
          <w:b w:val="0"/>
          <w:bCs w:val="0"/>
          <w:sz w:val="28"/>
          <w:szCs w:val="28"/>
          <w:highlight w:val="none"/>
          <w:u w:val="none"/>
          <w:lang w:val="en-US" w:eastAsia="zh-CN"/>
        </w:rPr>
        <w:t>后果的, 报相关部门追究其相关责任</w:t>
      </w:r>
      <w:r>
        <w:rPr>
          <w:rFonts w:hint="eastAsia" w:ascii="仿宋_GB2312" w:hAnsi="仿宋_GB2312" w:eastAsia="仿宋_GB2312" w:cs="仿宋_GB2312"/>
          <w:b w:val="0"/>
          <w:bCs w:val="0"/>
          <w:sz w:val="28"/>
          <w:szCs w:val="28"/>
          <w:highlight w:val="none"/>
          <w:u w:val="none"/>
          <w:lang w:val="en-US" w:eastAsia="zh-CN"/>
        </w:rPr>
        <w:t>。</w:t>
      </w:r>
    </w:p>
    <w:p w14:paraId="290B8B26">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发现所供物资有腐烂、变质现象, 退、换</w:t>
      </w:r>
      <w:r>
        <w:rPr>
          <w:rFonts w:hint="eastAsia" w:ascii="仿宋_GB2312" w:hAnsi="仿宋_GB2312" w:eastAsia="仿宋_GB2312" w:cs="仿宋_GB2312"/>
          <w:b w:val="0"/>
          <w:bCs w:val="0"/>
          <w:sz w:val="28"/>
          <w:szCs w:val="28"/>
          <w:highlight w:val="none"/>
          <w:u w:val="none"/>
          <w:lang w:val="en-US" w:eastAsia="zh-CN"/>
        </w:rPr>
        <w:t>货外，</w:t>
      </w:r>
      <w:r>
        <w:rPr>
          <w:rFonts w:hint="eastAsia" w:ascii="仿宋_GB2312" w:hAnsi="仿宋_GB2312" w:eastAsia="仿宋_GB2312" w:cs="仿宋_GB2312"/>
          <w:b/>
          <w:bCs/>
          <w:sz w:val="28"/>
          <w:szCs w:val="28"/>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情节严重的，</w:t>
      </w:r>
      <w:r>
        <w:rPr>
          <w:rFonts w:hint="eastAsia" w:ascii="仿宋_GB2312" w:hAnsi="仿宋_GB2312" w:eastAsia="仿宋_GB2312" w:cs="仿宋_GB2312"/>
          <w:b w:val="0"/>
          <w:bCs w:val="0"/>
          <w:sz w:val="28"/>
          <w:szCs w:val="28"/>
          <w:highlight w:val="none"/>
          <w:u w:val="none"/>
          <w:lang w:val="en-US" w:eastAsia="zh-CN"/>
        </w:rPr>
        <w:t>甲方有权终止合同并报甲方主管单位将乙方列入本系统黑名单（五年内不得参与本系统任何招投标及采购项目）；</w:t>
      </w:r>
      <w:r>
        <w:rPr>
          <w:rFonts w:hint="default" w:ascii="仿宋_GB2312" w:hAnsi="仿宋_GB2312" w:eastAsia="仿宋_GB2312" w:cs="仿宋_GB2312"/>
          <w:b w:val="0"/>
          <w:bCs w:val="0"/>
          <w:sz w:val="28"/>
          <w:szCs w:val="28"/>
          <w:highlight w:val="none"/>
          <w:u w:val="none"/>
          <w:lang w:val="en-US" w:eastAsia="zh-CN"/>
        </w:rPr>
        <w:t>造成后果的, 报公安部门介入追究乙方相关责任。</w:t>
      </w:r>
    </w:p>
    <w:p w14:paraId="09B50A37">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乙方所供物资要严格符合供货合同规定的质量要求。如不符合合同要求, 按合同要求退、</w:t>
      </w:r>
      <w:r>
        <w:rPr>
          <w:rFonts w:hint="eastAsia" w:ascii="仿宋_GB2312" w:hAnsi="仿宋_GB2312" w:eastAsia="仿宋_GB2312" w:cs="仿宋_GB2312"/>
          <w:b w:val="0"/>
          <w:bCs w:val="0"/>
          <w:sz w:val="28"/>
          <w:szCs w:val="28"/>
          <w:highlight w:val="none"/>
          <w:u w:val="none"/>
          <w:lang w:val="en-US" w:eastAsia="zh-CN"/>
        </w:rPr>
        <w:t>换货</w:t>
      </w:r>
      <w:r>
        <w:rPr>
          <w:rFonts w:hint="default" w:ascii="仿宋_GB2312" w:hAnsi="仿宋_GB2312" w:eastAsia="仿宋_GB2312" w:cs="仿宋_GB2312"/>
          <w:b w:val="0"/>
          <w:bCs w:val="0"/>
          <w:sz w:val="28"/>
          <w:szCs w:val="28"/>
          <w:highlight w:val="none"/>
          <w:u w:val="none"/>
          <w:lang w:val="en-US" w:eastAsia="zh-CN"/>
        </w:rPr>
        <w:t>并依据下列条款做出相应的</w:t>
      </w:r>
      <w:r>
        <w:rPr>
          <w:rFonts w:hint="eastAsia" w:ascii="仿宋_GB2312" w:hAnsi="仿宋_GB2312" w:eastAsia="仿宋_GB2312" w:cs="仿宋_GB2312"/>
          <w:b w:val="0"/>
          <w:bCs w:val="0"/>
          <w:sz w:val="28"/>
          <w:szCs w:val="28"/>
          <w:highlight w:val="none"/>
          <w:u w:val="none"/>
          <w:lang w:val="en-US" w:eastAsia="zh-CN"/>
        </w:rPr>
        <w:t>赔偿</w:t>
      </w:r>
      <w:r>
        <w:rPr>
          <w:rFonts w:hint="default" w:ascii="仿宋_GB2312" w:hAnsi="仿宋_GB2312" w:eastAsia="仿宋_GB2312" w:cs="仿宋_GB2312"/>
          <w:b w:val="0"/>
          <w:bCs w:val="0"/>
          <w:sz w:val="28"/>
          <w:szCs w:val="28"/>
          <w:highlight w:val="none"/>
          <w:u w:val="none"/>
          <w:lang w:val="en-US" w:eastAsia="zh-CN"/>
        </w:rPr>
        <w:t xml:space="preserve">。乙方所供物资不符合合同要求的, 退、换货, </w:t>
      </w:r>
      <w:r>
        <w:rPr>
          <w:rFonts w:hint="eastAsia" w:ascii="仿宋_GB2312" w:hAnsi="仿宋_GB2312" w:eastAsia="仿宋_GB2312" w:cs="仿宋_GB2312"/>
          <w:b/>
          <w:bCs/>
          <w:sz w:val="28"/>
          <w:szCs w:val="28"/>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仿宋_GB2312" w:hAnsi="仿宋_GB2312" w:eastAsia="仿宋_GB2312" w:cs="仿宋_GB2312"/>
          <w:b w:val="0"/>
          <w:bCs w:val="0"/>
          <w:sz w:val="28"/>
          <w:szCs w:val="28"/>
          <w:highlight w:val="none"/>
          <w:u w:val="none"/>
          <w:lang w:val="en-US" w:eastAsia="zh-CN"/>
        </w:rPr>
        <w:t>报甲方主管单位将乙方列入本系统黑名单（五年内不得参与本系统任何招投标及采购项目）。</w:t>
      </w:r>
    </w:p>
    <w:p w14:paraId="6DBF1600">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乙方所供物资出现</w:t>
      </w:r>
      <w:r>
        <w:rPr>
          <w:rFonts w:hint="eastAsia" w:ascii="仿宋_GB2312" w:hAnsi="仿宋_GB2312" w:eastAsia="仿宋_GB2312" w:cs="仿宋_GB2312"/>
          <w:b w:val="0"/>
          <w:bCs w:val="0"/>
          <w:sz w:val="28"/>
          <w:szCs w:val="28"/>
          <w:highlight w:val="none"/>
          <w:u w:val="none"/>
          <w:lang w:val="en-US" w:eastAsia="zh-CN"/>
        </w:rPr>
        <w:t>“</w:t>
      </w:r>
      <w:r>
        <w:rPr>
          <w:rFonts w:hint="default" w:ascii="仿宋_GB2312" w:hAnsi="仿宋_GB2312" w:eastAsia="仿宋_GB2312" w:cs="仿宋_GB2312"/>
          <w:b w:val="0"/>
          <w:bCs w:val="0"/>
          <w:sz w:val="28"/>
          <w:szCs w:val="28"/>
          <w:highlight w:val="none"/>
          <w:u w:val="none"/>
          <w:lang w:val="en-US" w:eastAsia="zh-CN"/>
        </w:rPr>
        <w:t>以次充好</w:t>
      </w:r>
      <w:r>
        <w:rPr>
          <w:rFonts w:hint="eastAsia" w:ascii="仿宋_GB2312" w:hAnsi="仿宋_GB2312" w:eastAsia="仿宋_GB2312" w:cs="仿宋_GB2312"/>
          <w:b w:val="0"/>
          <w:bCs w:val="0"/>
          <w:sz w:val="28"/>
          <w:szCs w:val="28"/>
          <w:highlight w:val="none"/>
          <w:u w:val="none"/>
          <w:lang w:val="en-US" w:eastAsia="zh-CN"/>
        </w:rPr>
        <w:t>”</w:t>
      </w:r>
      <w:r>
        <w:rPr>
          <w:rFonts w:hint="default" w:ascii="仿宋_GB2312" w:hAnsi="仿宋_GB2312" w:eastAsia="仿宋_GB2312" w:cs="仿宋_GB2312"/>
          <w:b w:val="0"/>
          <w:bCs w:val="0"/>
          <w:sz w:val="28"/>
          <w:szCs w:val="28"/>
          <w:highlight w:val="none"/>
          <w:u w:val="none"/>
          <w:lang w:val="en-US" w:eastAsia="zh-CN"/>
        </w:rPr>
        <w:t>或</w:t>
      </w:r>
      <w:r>
        <w:rPr>
          <w:rFonts w:hint="eastAsia" w:ascii="仿宋_GB2312" w:hAnsi="仿宋_GB2312" w:eastAsia="仿宋_GB2312" w:cs="仿宋_GB2312"/>
          <w:b w:val="0"/>
          <w:bCs w:val="0"/>
          <w:sz w:val="28"/>
          <w:szCs w:val="28"/>
          <w:highlight w:val="none"/>
          <w:u w:val="none"/>
          <w:lang w:val="en-US" w:eastAsia="zh-CN"/>
        </w:rPr>
        <w:t>“</w:t>
      </w:r>
      <w:r>
        <w:rPr>
          <w:rFonts w:hint="default" w:ascii="仿宋_GB2312" w:hAnsi="仿宋_GB2312" w:eastAsia="仿宋_GB2312" w:cs="仿宋_GB2312"/>
          <w:b w:val="0"/>
          <w:bCs w:val="0"/>
          <w:sz w:val="28"/>
          <w:szCs w:val="28"/>
          <w:highlight w:val="none"/>
          <w:u w:val="none"/>
          <w:lang w:val="en-US" w:eastAsia="zh-CN"/>
        </w:rPr>
        <w:t>假冒伪劣</w:t>
      </w:r>
      <w:r>
        <w:rPr>
          <w:rFonts w:hint="eastAsia" w:ascii="仿宋_GB2312" w:hAnsi="仿宋_GB2312" w:eastAsia="仿宋_GB2312" w:cs="仿宋_GB2312"/>
          <w:b w:val="0"/>
          <w:bCs w:val="0"/>
          <w:sz w:val="28"/>
          <w:szCs w:val="28"/>
          <w:highlight w:val="none"/>
          <w:u w:val="none"/>
          <w:lang w:val="en-US" w:eastAsia="zh-CN"/>
        </w:rPr>
        <w:t>”</w:t>
      </w:r>
      <w:r>
        <w:rPr>
          <w:rFonts w:hint="default" w:ascii="仿宋_GB2312" w:hAnsi="仿宋_GB2312" w:eastAsia="仿宋_GB2312" w:cs="仿宋_GB2312"/>
          <w:b w:val="0"/>
          <w:bCs w:val="0"/>
          <w:sz w:val="28"/>
          <w:szCs w:val="28"/>
          <w:highlight w:val="none"/>
          <w:u w:val="none"/>
          <w:lang w:val="en-US" w:eastAsia="zh-CN"/>
        </w:rPr>
        <w:t>产品; 退</w:t>
      </w:r>
      <w:r>
        <w:rPr>
          <w:rFonts w:hint="eastAsia" w:ascii="仿宋_GB2312" w:hAnsi="仿宋_GB2312" w:eastAsia="仿宋_GB2312" w:cs="仿宋_GB2312"/>
          <w:b w:val="0"/>
          <w:bCs w:val="0"/>
          <w:sz w:val="28"/>
          <w:szCs w:val="28"/>
          <w:highlight w:val="none"/>
          <w:u w:val="none"/>
          <w:lang w:val="en-US" w:eastAsia="zh-CN"/>
        </w:rPr>
        <w:t>、换货外，</w:t>
      </w:r>
      <w:r>
        <w:rPr>
          <w:rFonts w:hint="eastAsia" w:ascii="仿宋_GB2312" w:hAnsi="仿宋_GB2312" w:eastAsia="仿宋_GB2312" w:cs="仿宋_GB2312"/>
          <w:b/>
          <w:bCs/>
          <w:sz w:val="28"/>
          <w:szCs w:val="28"/>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仿宋_GB2312" w:hAnsi="仿宋_GB2312" w:eastAsia="仿宋_GB2312" w:cs="仿宋_GB2312"/>
          <w:b w:val="0"/>
          <w:bCs w:val="0"/>
          <w:sz w:val="28"/>
          <w:szCs w:val="28"/>
          <w:highlight w:val="none"/>
          <w:u w:val="none"/>
          <w:lang w:val="en-US" w:eastAsia="zh-CN"/>
        </w:rPr>
        <w:t>报甲方主管单位将乙方列入本系统黑名单（五年内不得参与本系统任何招投标及采购项目）。</w:t>
      </w:r>
    </w:p>
    <w:p w14:paraId="72DDC3EA">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因甲方单位性质特殊，严禁在</w:t>
      </w:r>
      <w:r>
        <w:rPr>
          <w:rFonts w:hint="default" w:ascii="仿宋_GB2312" w:hAnsi="仿宋_GB2312" w:eastAsia="仿宋_GB2312" w:cs="仿宋_GB2312"/>
          <w:b w:val="0"/>
          <w:bCs w:val="0"/>
          <w:sz w:val="28"/>
          <w:szCs w:val="28"/>
          <w:highlight w:val="none"/>
          <w:u w:val="none"/>
          <w:lang w:val="en-US" w:eastAsia="zh-CN"/>
        </w:rPr>
        <w:t>物资供应中出现或加带甲方所规定违禁品。此条</w:t>
      </w:r>
      <w:r>
        <w:rPr>
          <w:rFonts w:hint="eastAsia" w:ascii="仿宋_GB2312" w:hAnsi="仿宋_GB2312" w:eastAsia="仿宋_GB2312" w:cs="仿宋_GB2312"/>
          <w:b w:val="0"/>
          <w:bCs w:val="0"/>
          <w:sz w:val="28"/>
          <w:szCs w:val="28"/>
          <w:highlight w:val="none"/>
          <w:u w:val="none"/>
          <w:lang w:val="en-US" w:eastAsia="zh-CN"/>
        </w:rPr>
        <w:t>违禁品</w:t>
      </w:r>
      <w:r>
        <w:rPr>
          <w:rFonts w:hint="default" w:ascii="仿宋_GB2312" w:hAnsi="仿宋_GB2312" w:eastAsia="仿宋_GB2312" w:cs="仿宋_GB2312"/>
          <w:b w:val="0"/>
          <w:bCs w:val="0"/>
          <w:sz w:val="28"/>
          <w:szCs w:val="28"/>
          <w:highlight w:val="none"/>
          <w:u w:val="none"/>
          <w:lang w:val="en-US" w:eastAsia="zh-CN"/>
        </w:rPr>
        <w:t>所包含的物品有：枪支弹药; 爆炸物; 刀、刃具; 有毒、有放射性物质; 毒品; 反动、</w:t>
      </w:r>
      <w:r>
        <w:rPr>
          <w:rFonts w:hint="eastAsia" w:ascii="仿宋_GB2312" w:hAnsi="仿宋_GB2312" w:eastAsia="仿宋_GB2312" w:cs="仿宋_GB2312"/>
          <w:b w:val="0"/>
          <w:bCs w:val="0"/>
          <w:sz w:val="28"/>
          <w:szCs w:val="28"/>
          <w:highlight w:val="none"/>
          <w:u w:val="none"/>
          <w:lang w:val="en-US" w:eastAsia="zh-CN"/>
        </w:rPr>
        <w:t>煽动</w:t>
      </w:r>
      <w:r>
        <w:rPr>
          <w:rFonts w:hint="default" w:ascii="仿宋_GB2312" w:hAnsi="仿宋_GB2312" w:eastAsia="仿宋_GB2312" w:cs="仿宋_GB2312"/>
          <w:b w:val="0"/>
          <w:bCs w:val="0"/>
          <w:sz w:val="28"/>
          <w:szCs w:val="28"/>
          <w:highlight w:val="none"/>
          <w:u w:val="none"/>
          <w:lang w:val="en-US" w:eastAsia="zh-CN"/>
        </w:rPr>
        <w:t>、暴恐、淫秽宣传品; 带有宗教色彩标识、标志, 泛</w:t>
      </w:r>
      <w:r>
        <w:rPr>
          <w:rFonts w:hint="eastAsia" w:ascii="仿宋_GB2312" w:hAnsi="仿宋_GB2312" w:eastAsia="仿宋_GB2312" w:cs="仿宋_GB2312"/>
          <w:b w:val="0"/>
          <w:bCs w:val="0"/>
          <w:sz w:val="28"/>
          <w:szCs w:val="28"/>
          <w:highlight w:val="none"/>
          <w:u w:val="none"/>
          <w:lang w:val="en-US" w:eastAsia="zh-CN"/>
        </w:rPr>
        <w:t>清</w:t>
      </w:r>
      <w:r>
        <w:rPr>
          <w:rFonts w:hint="default" w:ascii="仿宋_GB2312" w:hAnsi="仿宋_GB2312" w:eastAsia="仿宋_GB2312" w:cs="仿宋_GB2312"/>
          <w:b w:val="0"/>
          <w:bCs w:val="0"/>
          <w:sz w:val="28"/>
          <w:szCs w:val="28"/>
          <w:highlight w:val="none"/>
          <w:u w:val="none"/>
          <w:lang w:val="en-US" w:eastAsia="zh-CN"/>
        </w:rPr>
        <w:t>真化物品; 超过15 厘米以上的绳索;攀爬用具; 绝缘物品; 烟、含酒精饮品等。</w:t>
      </w:r>
      <w:r>
        <w:rPr>
          <w:rFonts w:hint="eastAsia" w:ascii="仿宋_GB2312" w:hAnsi="仿宋_GB2312" w:eastAsia="仿宋_GB2312" w:cs="仿宋_GB2312"/>
          <w:b/>
          <w:bCs/>
          <w:sz w:val="28"/>
          <w:szCs w:val="28"/>
          <w:highlight w:val="none"/>
          <w:u w:val="none"/>
          <w:lang w:val="en-US" w:eastAsia="zh-CN"/>
        </w:rPr>
        <w:t>在物资供应中发现违禁物品的，甲方提出书面提醒，扣除本批物资总货款的10%；第二次仍发生的，乙方向甲方作出书面保证及整改报告，扣除本批物资总货款的30%作为违约金；第三次出现类似情况的，解除合同，本批物资不予结算并扣除全部履约保证金作为违约金，</w:t>
      </w:r>
      <w:r>
        <w:rPr>
          <w:rFonts w:hint="default" w:ascii="仿宋_GB2312" w:hAnsi="仿宋_GB2312" w:eastAsia="仿宋_GB2312" w:cs="仿宋_GB2312"/>
          <w:b w:val="0"/>
          <w:bCs w:val="0"/>
          <w:sz w:val="28"/>
          <w:szCs w:val="28"/>
          <w:highlight w:val="none"/>
          <w:u w:val="none"/>
          <w:lang w:val="en-US" w:eastAsia="zh-CN"/>
        </w:rPr>
        <w:t>报甲方主管单位将乙方列入本系统黑各单</w:t>
      </w:r>
      <w:r>
        <w:rPr>
          <w:rFonts w:hint="eastAsia" w:ascii="仿宋_GB2312" w:hAnsi="仿宋_GB2312" w:eastAsia="仿宋_GB2312" w:cs="仿宋_GB2312"/>
          <w:b w:val="0"/>
          <w:bCs w:val="0"/>
          <w:sz w:val="28"/>
          <w:szCs w:val="28"/>
          <w:highlight w:val="none"/>
          <w:u w:val="none"/>
          <w:lang w:val="en-US" w:eastAsia="zh-CN"/>
        </w:rPr>
        <w:t>（</w:t>
      </w:r>
      <w:r>
        <w:rPr>
          <w:rFonts w:hint="default" w:ascii="仿宋_GB2312" w:hAnsi="仿宋_GB2312" w:eastAsia="仿宋_GB2312" w:cs="仿宋_GB2312"/>
          <w:b w:val="0"/>
          <w:bCs w:val="0"/>
          <w:sz w:val="28"/>
          <w:szCs w:val="28"/>
          <w:highlight w:val="none"/>
          <w:u w:val="none"/>
          <w:lang w:val="en-US" w:eastAsia="zh-CN"/>
        </w:rPr>
        <w:t>五年内不得参与本系统任何招投标及采购项目）。</w:t>
      </w:r>
    </w:p>
    <w:p w14:paraId="5B5B5196">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none"/>
          <w:u w:val="none"/>
          <w:lang w:val="en-US" w:eastAsia="zh-CN"/>
        </w:rPr>
      </w:pPr>
      <w:r>
        <w:rPr>
          <w:rFonts w:hint="default" w:ascii="仿宋_GB2312" w:hAnsi="仿宋_GB2312" w:eastAsia="仿宋_GB2312" w:cs="仿宋_GB2312"/>
          <w:b w:val="0"/>
          <w:bCs w:val="0"/>
          <w:sz w:val="28"/>
          <w:szCs w:val="28"/>
          <w:highlight w:val="none"/>
          <w:u w:val="none"/>
          <w:lang w:val="en-US" w:eastAsia="zh-CN"/>
        </w:rPr>
        <w:t>甲、乙双方均应当全面履行本合同的约定,一方</w:t>
      </w:r>
      <w:r>
        <w:rPr>
          <w:rFonts w:hint="eastAsia" w:ascii="仿宋_GB2312" w:hAnsi="仿宋_GB2312" w:eastAsia="仿宋_GB2312" w:cs="仿宋_GB2312"/>
          <w:b w:val="0"/>
          <w:bCs w:val="0"/>
          <w:sz w:val="28"/>
          <w:szCs w:val="28"/>
          <w:highlight w:val="none"/>
          <w:u w:val="none"/>
          <w:lang w:val="en-US" w:eastAsia="zh-CN"/>
        </w:rPr>
        <w:t>违约</w:t>
      </w:r>
      <w:r>
        <w:rPr>
          <w:rFonts w:hint="default" w:ascii="仿宋_GB2312" w:hAnsi="仿宋_GB2312" w:eastAsia="仿宋_GB2312" w:cs="仿宋_GB2312"/>
          <w:b w:val="0"/>
          <w:bCs w:val="0"/>
          <w:sz w:val="28"/>
          <w:szCs w:val="28"/>
          <w:highlight w:val="none"/>
          <w:u w:val="none"/>
          <w:lang w:val="en-US" w:eastAsia="zh-CN"/>
        </w:rPr>
        <w:t>的,有约定的按约定执行,本合同无约定的,违约方需向守约方支付该违约订单销售价值30％的违约金, 造成对方经济损失的,还应当承担赠偿责任,违约和赔偿责任的范围包括但不限于律师费、 差旅费、诉讼费、保全费、保全担保费等费用。</w:t>
      </w:r>
    </w:p>
    <w:p w14:paraId="597C075B">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黑体" w:hAnsi="黑体" w:eastAsia="黑体" w:cs="黑体"/>
          <w:b w:val="0"/>
          <w:bCs w:val="0"/>
          <w:sz w:val="28"/>
          <w:szCs w:val="28"/>
          <w:highlight w:val="none"/>
          <w:u w:val="none"/>
          <w:lang w:val="en-US" w:eastAsia="zh-CN"/>
        </w:rPr>
      </w:pPr>
      <w:r>
        <w:rPr>
          <w:rFonts w:hint="eastAsia" w:ascii="黑体" w:hAnsi="黑体" w:eastAsia="黑体" w:cs="黑体"/>
          <w:b w:val="0"/>
          <w:bCs w:val="0"/>
          <w:sz w:val="28"/>
          <w:szCs w:val="28"/>
          <w:highlight w:val="none"/>
          <w:u w:val="none"/>
          <w:lang w:val="en-US" w:eastAsia="zh-CN"/>
        </w:rPr>
        <w:t>不可抗力</w:t>
      </w:r>
    </w:p>
    <w:p w14:paraId="0AF50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任何一方由于不可抗力原因不能履行合同时,应当在不可抗力时间结束后的3日内向对方通知,以减轻给对方造成的损失,在取得有关机构的不可抗力证明或双方谅解后,允许延期履行或修订合同, 并根据情况可部分或者全部免除承担违约责任。</w:t>
      </w:r>
    </w:p>
    <w:p w14:paraId="196596C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黑体" w:hAnsi="黑体" w:eastAsia="黑体" w:cs="黑体"/>
          <w:b w:val="0"/>
          <w:bCs w:val="0"/>
          <w:sz w:val="28"/>
          <w:szCs w:val="28"/>
          <w:highlight w:val="none"/>
          <w:u w:val="none"/>
          <w:lang w:val="en-US" w:eastAsia="zh-CN"/>
        </w:rPr>
      </w:pPr>
      <w:r>
        <w:rPr>
          <w:rFonts w:hint="eastAsia" w:ascii="黑体" w:hAnsi="黑体" w:eastAsia="黑体" w:cs="黑体"/>
          <w:b w:val="0"/>
          <w:bCs w:val="0"/>
          <w:sz w:val="28"/>
          <w:szCs w:val="28"/>
          <w:highlight w:val="none"/>
          <w:u w:val="none"/>
          <w:lang w:val="en-US" w:eastAsia="zh-CN"/>
        </w:rPr>
        <w:t>争议解决</w:t>
      </w:r>
    </w:p>
    <w:p w14:paraId="453AC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合同项下发生的争议, 双方应当协商解决,如无法协商一 致的,任何一方均可向库尔勒市人民法院起诉。</w:t>
      </w:r>
    </w:p>
    <w:p w14:paraId="2E25A0A2">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黑体" w:hAnsi="黑体" w:eastAsia="黑体" w:cs="黑体"/>
          <w:b w:val="0"/>
          <w:bCs w:val="0"/>
          <w:sz w:val="28"/>
          <w:szCs w:val="28"/>
          <w:highlight w:val="none"/>
          <w:u w:val="none"/>
          <w:lang w:val="en-US" w:eastAsia="zh-CN"/>
        </w:rPr>
      </w:pPr>
      <w:r>
        <w:rPr>
          <w:rFonts w:hint="eastAsia" w:ascii="黑体" w:hAnsi="黑体" w:eastAsia="黑体" w:cs="黑体"/>
          <w:b w:val="0"/>
          <w:bCs w:val="0"/>
          <w:sz w:val="28"/>
          <w:szCs w:val="28"/>
          <w:highlight w:val="none"/>
          <w:u w:val="none"/>
          <w:lang w:val="en-US" w:eastAsia="zh-CN"/>
        </w:rPr>
        <w:t>其他</w:t>
      </w:r>
    </w:p>
    <w:p w14:paraId="34B35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sz w:val="28"/>
          <w:szCs w:val="28"/>
          <w:highlight w:val="none"/>
          <w:lang w:val="en-US"/>
        </w:rPr>
      </w:pPr>
      <w:r>
        <w:rPr>
          <w:rFonts w:hint="eastAsia" w:ascii="仿宋_GB2312" w:hAnsi="Calibri" w:eastAsia="仿宋_GB2312" w:cs="仿宋_GB2312"/>
          <w:kern w:val="2"/>
          <w:sz w:val="28"/>
          <w:szCs w:val="28"/>
          <w:highlight w:val="none"/>
          <w:lang w:val="en-US" w:eastAsia="zh-CN" w:bidi="ar"/>
        </w:rPr>
        <w:t>1.在履行本合同过程中,双方明确授权代理人和具体执行交易过程中各环节代理人以及代理行为的法律效力,从而确保合同的顺利履行。</w:t>
      </w:r>
    </w:p>
    <w:p w14:paraId="78EE7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sz w:val="28"/>
          <w:szCs w:val="28"/>
          <w:highlight w:val="none"/>
          <w:lang w:val="en-US"/>
        </w:rPr>
      </w:pPr>
      <w:r>
        <w:rPr>
          <w:rFonts w:hint="eastAsia" w:ascii="仿宋_GB2312" w:hAnsi="Calibri" w:eastAsia="仿宋_GB2312" w:cs="仿宋_GB2312"/>
          <w:kern w:val="2"/>
          <w:sz w:val="28"/>
          <w:szCs w:val="28"/>
          <w:highlight w:val="none"/>
          <w:lang w:val="en-US" w:eastAsia="zh-CN" w:bidi="ar"/>
        </w:rPr>
        <w:t>2.本合同涉及的通知,应当以双方</w:t>
      </w:r>
      <w:r>
        <w:rPr>
          <w:rFonts w:hint="eastAsia" w:ascii="仿宋_GB2312" w:eastAsia="仿宋_GB2312" w:cs="仿宋_GB2312"/>
          <w:kern w:val="2"/>
          <w:sz w:val="28"/>
          <w:szCs w:val="28"/>
          <w:highlight w:val="none"/>
          <w:lang w:val="en-US" w:eastAsia="zh-CN" w:bidi="ar"/>
        </w:rPr>
        <w:t>约定</w:t>
      </w:r>
      <w:r>
        <w:rPr>
          <w:rFonts w:hint="eastAsia" w:ascii="仿宋_GB2312" w:hAnsi="Calibri" w:eastAsia="仿宋_GB2312" w:cs="仿宋_GB2312"/>
          <w:kern w:val="2"/>
          <w:sz w:val="28"/>
          <w:szCs w:val="28"/>
          <w:highlight w:val="none"/>
          <w:lang w:val="en-US" w:eastAsia="zh-CN" w:bidi="ar"/>
        </w:rPr>
        <w:t>的形式送达。</w:t>
      </w:r>
    </w:p>
    <w:p w14:paraId="759CE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hAnsi="Calibri" w:eastAsia="仿宋_GB2312" w:cs="仿宋_GB2312"/>
          <w:kern w:val="2"/>
          <w:sz w:val="28"/>
          <w:szCs w:val="28"/>
          <w:highlight w:val="none"/>
          <w:lang w:val="en-US" w:eastAsia="zh-CN" w:bidi="ar"/>
        </w:rPr>
        <w:t>3.双方明确送达方式</w:t>
      </w:r>
      <w:r>
        <w:rPr>
          <w:rFonts w:hint="eastAsia" w:ascii="仿宋_GB2312" w:eastAsia="仿宋_GB2312" w:cs="仿宋_GB2312"/>
          <w:kern w:val="2"/>
          <w:sz w:val="28"/>
          <w:szCs w:val="28"/>
          <w:highlight w:val="none"/>
          <w:lang w:val="en-US" w:eastAsia="zh-CN" w:bidi="ar"/>
        </w:rPr>
        <w:t>：</w:t>
      </w:r>
      <w:r>
        <w:rPr>
          <w:rFonts w:hint="eastAsia" w:ascii="仿宋_GB2312" w:hAnsi="Calibri" w:eastAsia="仿宋_GB2312" w:cs="仿宋_GB2312"/>
          <w:kern w:val="2"/>
          <w:sz w:val="28"/>
          <w:szCs w:val="28"/>
          <w:highlight w:val="none"/>
          <w:u w:val="single"/>
          <w:lang w:val="en-US" w:eastAsia="zh-CN" w:bidi="ar"/>
        </w:rPr>
        <w:t>书面送达并签收</w:t>
      </w:r>
      <w:r>
        <w:rPr>
          <w:rFonts w:hint="eastAsia" w:ascii="仿宋_GB2312" w:eastAsia="仿宋_GB2312" w:cs="仿宋_GB2312"/>
          <w:kern w:val="2"/>
          <w:sz w:val="28"/>
          <w:szCs w:val="28"/>
          <w:highlight w:val="none"/>
          <w:u w:val="single"/>
          <w:lang w:val="en-US" w:eastAsia="zh-CN" w:bidi="ar"/>
        </w:rPr>
        <w:t>。</w:t>
      </w:r>
    </w:p>
    <w:p w14:paraId="7E27D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eastAsia="仿宋_GB2312" w:cs="仿宋_GB2312"/>
          <w:kern w:val="2"/>
          <w:sz w:val="28"/>
          <w:szCs w:val="28"/>
          <w:highlight w:val="none"/>
          <w:lang w:val="en-US" w:eastAsia="zh-CN" w:bidi="ar"/>
        </w:rPr>
        <w:t>本合同记载的甲、乙双方的联系方式及地址双方需慎重填写,系本合同相关法律文书、诉讼的送达地址,一经送达他人签收或接收均视为送达。如有变更,应在变更前书面告知对方。否则,原 联系方式及地址视为有效送达地址。任何一项通知及书面材料在送达时接收方应当配合送达方签字确认, 本人签收视为 已有效送达。</w:t>
      </w:r>
    </w:p>
    <w:p w14:paraId="3C80E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eastAsia="仿宋_GB2312" w:cs="仿宋_GB2312"/>
          <w:kern w:val="2"/>
          <w:sz w:val="28"/>
          <w:szCs w:val="28"/>
          <w:highlight w:val="none"/>
          <w:lang w:val="en-US" w:eastAsia="zh-CN" w:bidi="ar"/>
        </w:rPr>
        <w:t>4.本合同的变更和补充，双方应当另行签订补充协议，且补充协议不得与本合同相冲突。</w:t>
      </w:r>
    </w:p>
    <w:p w14:paraId="284AC7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eastAsia="仿宋_GB2312" w:cs="仿宋_GB2312"/>
          <w:kern w:val="2"/>
          <w:sz w:val="28"/>
          <w:szCs w:val="28"/>
          <w:highlight w:val="none"/>
          <w:lang w:val="en-US" w:eastAsia="zh-CN" w:bidi="ar"/>
        </w:rPr>
        <w:t>5.本合同经双方法定代表人或其代理人签署并加盖公章后生效。</w:t>
      </w:r>
    </w:p>
    <w:p w14:paraId="6AB28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eastAsia="仿宋_GB2312" w:cs="仿宋_GB2312"/>
          <w:kern w:val="2"/>
          <w:sz w:val="28"/>
          <w:szCs w:val="28"/>
          <w:highlight w:val="none"/>
          <w:lang w:val="en-US" w:eastAsia="zh-CN" w:bidi="ar"/>
        </w:rPr>
        <w:t>6.本合同一式陆份，双方各执贰份，壹份备档，壹份财务结算。均具有同等法律效力。</w:t>
      </w:r>
    </w:p>
    <w:p w14:paraId="3AF47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eastAsia="仿宋_GB2312" w:cs="仿宋_GB2312"/>
          <w:kern w:val="2"/>
          <w:sz w:val="28"/>
          <w:szCs w:val="28"/>
          <w:highlight w:val="none"/>
          <w:lang w:val="en-US" w:eastAsia="zh-CN" w:bidi="ar"/>
        </w:rPr>
      </w:pPr>
      <w:r>
        <w:rPr>
          <w:rFonts w:hint="eastAsia" w:ascii="仿宋_GB2312" w:eastAsia="仿宋_GB2312" w:cs="仿宋_GB2312"/>
          <w:kern w:val="2"/>
          <w:sz w:val="28"/>
          <w:szCs w:val="28"/>
          <w:highlight w:val="none"/>
          <w:lang w:val="en-US" w:eastAsia="zh-CN" w:bidi="ar"/>
        </w:rPr>
        <w:t>7.合同附件：成交通知书及供应价格目录。</w:t>
      </w:r>
    </w:p>
    <w:tbl>
      <w:tblPr>
        <w:tblStyle w:val="29"/>
        <w:tblpPr w:leftFromText="180" w:rightFromText="180" w:vertAnchor="text" w:horzAnchor="page" w:tblpX="1725" w:tblpY="545"/>
        <w:tblOverlap w:val="never"/>
        <w:tblW w:w="8413" w:type="dxa"/>
        <w:tblInd w:w="0" w:type="dxa"/>
        <w:tblLayout w:type="fixed"/>
        <w:tblCellMar>
          <w:top w:w="15" w:type="dxa"/>
          <w:left w:w="15" w:type="dxa"/>
          <w:bottom w:w="15" w:type="dxa"/>
          <w:right w:w="15" w:type="dxa"/>
        </w:tblCellMar>
      </w:tblPr>
      <w:tblGrid>
        <w:gridCol w:w="4153"/>
        <w:gridCol w:w="4260"/>
      </w:tblGrid>
      <w:tr w14:paraId="2306C1BE">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16DFE5E1">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甲方（盖章）：</w:t>
            </w:r>
          </w:p>
        </w:tc>
        <w:tc>
          <w:tcPr>
            <w:tcW w:w="4260" w:type="dxa"/>
            <w:noWrap w:val="0"/>
            <w:tcMar>
              <w:top w:w="0" w:type="dxa"/>
              <w:left w:w="0" w:type="dxa"/>
              <w:bottom w:w="0" w:type="dxa"/>
              <w:right w:w="0" w:type="dxa"/>
            </w:tcMar>
            <w:vAlign w:val="center"/>
          </w:tcPr>
          <w:p w14:paraId="32611B6F">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乙方（盖章）：</w:t>
            </w:r>
          </w:p>
        </w:tc>
      </w:tr>
      <w:tr w14:paraId="65793D1B">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E7442D2">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c>
          <w:tcPr>
            <w:tcW w:w="4260" w:type="dxa"/>
            <w:noWrap w:val="0"/>
            <w:tcMar>
              <w:top w:w="0" w:type="dxa"/>
              <w:left w:w="0" w:type="dxa"/>
              <w:bottom w:w="0" w:type="dxa"/>
              <w:right w:w="0" w:type="dxa"/>
            </w:tcMar>
            <w:vAlign w:val="center"/>
          </w:tcPr>
          <w:p w14:paraId="28B03B48">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r>
      <w:tr w14:paraId="74EB8983">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4BC4BEE4">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联系地址：</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1312" behindDoc="0" locked="1" layoutInCell="0" allowOverlap="1">
                      <wp:simplePos x="0" y="0"/>
                      <wp:positionH relativeFrom="column">
                        <wp:posOffset>0</wp:posOffset>
                      </wp:positionH>
                      <wp:positionV relativeFrom="paragraph">
                        <wp:posOffset>0</wp:posOffset>
                      </wp:positionV>
                      <wp:extent cx="635" cy="0"/>
                      <wp:effectExtent l="0" t="0" r="0" b="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tzAqwBAABn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m1oupPDa8cD/fP/5+9cPscjajIEq&#10;DrkLtzGzo3CD5oGEx4+99h18oMAK8xblWHUWnC80pe3a6HI60xW7ov3+pD3skjDsXLx9J4U5+pWu&#10;jkkhUvoE6EQ2ahm5YFFab28o5bK6OobkGh6v7TCUsQ7+zMGBBw+UvZiyH/vM1j02e9ZjE6Lt+jNi&#10;rH+pNe1KHvC/90L/8X+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EUtzAqwBAABnAwAA&#10;DgAAAAAAAAABACAAAAAeAQAAZHJzL2Uyb0RvYy54bWxQSwUGAAAAAAYABgBZAQAAPAUAAAAA&#10;">
                      <v:fill on="f" focussize="0,0"/>
                      <v:stroke on="f"/>
                      <v:imagedata o:title=""/>
                      <o:lock v:ext="edit" aspectratio="t"/>
                      <w10:anchorlock/>
                    </v:rect>
                  </w:pict>
                </mc:Fallback>
              </mc:AlternateContent>
            </w:r>
          </w:p>
        </w:tc>
        <w:tc>
          <w:tcPr>
            <w:tcW w:w="4260" w:type="dxa"/>
            <w:noWrap w:val="0"/>
            <w:tcMar>
              <w:top w:w="0" w:type="dxa"/>
              <w:left w:w="0" w:type="dxa"/>
              <w:bottom w:w="0" w:type="dxa"/>
              <w:right w:w="0" w:type="dxa"/>
            </w:tcMar>
            <w:vAlign w:val="center"/>
          </w:tcPr>
          <w:p w14:paraId="52698BE3">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bidi="ar"/>
              </w:rPr>
              <w:t>联系地址：</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4384"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4384;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albYWa0B&#10;AABpAwAADgAAAAAAAAABACAAAAAjAQAAZHJzL2Uyb0RvYy54bWxQSwUGAAAAAAYABgBZAQAAQgUA&#10;AAAA&#10;">
                      <v:fill on="f" focussize="0,0"/>
                      <v:stroke on="f"/>
                      <v:imagedata o:title=""/>
                      <o:lock v:ext="edit" aspectratio="t"/>
                      <w10:anchorlock/>
                    </v:rect>
                  </w:pict>
                </mc:Fallback>
              </mc:AlternateConten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p>
        </w:tc>
      </w:tr>
      <w:tr w14:paraId="003CA947">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2BF6A30E">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c>
          <w:tcPr>
            <w:tcW w:w="4260" w:type="dxa"/>
            <w:noWrap w:val="0"/>
            <w:tcMar>
              <w:top w:w="0" w:type="dxa"/>
              <w:left w:w="0" w:type="dxa"/>
              <w:bottom w:w="0" w:type="dxa"/>
              <w:right w:w="0" w:type="dxa"/>
            </w:tcMar>
            <w:vAlign w:val="center"/>
          </w:tcPr>
          <w:p w14:paraId="11390D9F">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r>
      <w:tr w14:paraId="3E29BA8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564434C0">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kern w:val="0"/>
                <w:sz w:val="28"/>
                <w:szCs w:val="28"/>
                <w:highlight w:val="none"/>
                <w:lang w:val="en-US" w:eastAsia="zh-CN" w:bidi="ar"/>
              </w:rPr>
            </w:pPr>
          </w:p>
          <w:p w14:paraId="04497A70">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法定代表人：</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2336" behindDoc="0" locked="1" layoutInCell="0" allowOverlap="1">
                      <wp:simplePos x="0" y="0"/>
                      <wp:positionH relativeFrom="column">
                        <wp:posOffset>0</wp:posOffset>
                      </wp:positionH>
                      <wp:positionV relativeFrom="paragraph">
                        <wp:posOffset>0</wp:posOffset>
                      </wp:positionV>
                      <wp:extent cx="635" cy="0"/>
                      <wp:effectExtent l="0" t="0" r="0" b="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2336;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CJfeRawBAABpAwAA&#10;DgAAAAAAAAABACAAAAAeAQAAZHJzL2Uyb0RvYy54bWxQSwUGAAAAAAYABgBZAQAAPAUAAAAA&#10;">
                      <v:fill on="f" focussize="0,0"/>
                      <v:stroke on="f"/>
                      <v:imagedata o:title=""/>
                      <o:lock v:ext="edit" aspectratio="t"/>
                      <w10:anchorlock/>
                    </v:rect>
                  </w:pict>
                </mc:Fallback>
              </mc:AlternateConten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n7sPKwBAABp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on7sPKwBAABpAwAA&#10;DgAAAAAAAAABACAAAAAeAQAAZHJzL2Uyb0RvYy54bWxQSwUGAAAAAAYABgBZAQAAPAU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163919F2">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kern w:val="0"/>
                <w:sz w:val="28"/>
                <w:szCs w:val="28"/>
                <w:highlight w:val="none"/>
                <w:lang w:val="en-US" w:eastAsia="zh-CN" w:bidi="ar"/>
              </w:rPr>
            </w:pPr>
          </w:p>
          <w:p w14:paraId="48AF7B37">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法定代表人：</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5408"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5408;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PoW9q60B&#10;AABpAwAADgAAAAAAAAABACAAAAAjAQAAZHJzL2Uyb0RvYy54bWxQSwUGAAAAAAYABgBZAQAAQgUA&#10;AAAA&#10;">
                      <v:fill on="f" focussize="0,0"/>
                      <v:stroke on="f"/>
                      <v:imagedata o:title=""/>
                      <o:lock v:ext="edit" aspectratio="t"/>
                      <w10:anchorlock/>
                    </v:rect>
                  </w:pict>
                </mc:Fallback>
              </mc:AlternateConten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p>
        </w:tc>
      </w:tr>
      <w:tr w14:paraId="606A70B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42A05B46">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c>
          <w:tcPr>
            <w:tcW w:w="4260" w:type="dxa"/>
            <w:noWrap w:val="0"/>
            <w:tcMar>
              <w:top w:w="0" w:type="dxa"/>
              <w:left w:w="0" w:type="dxa"/>
              <w:bottom w:w="0" w:type="dxa"/>
              <w:right w:w="0" w:type="dxa"/>
            </w:tcMar>
            <w:vAlign w:val="center"/>
          </w:tcPr>
          <w:p w14:paraId="1FA493A8">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r>
      <w:tr w14:paraId="3933F7EA">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5E2F1B73">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授权代表（签名）：</w:t>
            </w:r>
          </w:p>
        </w:tc>
        <w:tc>
          <w:tcPr>
            <w:tcW w:w="4260" w:type="dxa"/>
            <w:noWrap w:val="0"/>
            <w:tcMar>
              <w:top w:w="0" w:type="dxa"/>
              <w:left w:w="0" w:type="dxa"/>
              <w:bottom w:w="0" w:type="dxa"/>
              <w:right w:w="0" w:type="dxa"/>
            </w:tcMar>
            <w:vAlign w:val="center"/>
          </w:tcPr>
          <w:p w14:paraId="5A6F48AC">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授权代表（签名）：</w:t>
            </w:r>
          </w:p>
        </w:tc>
      </w:tr>
      <w:tr w14:paraId="708704DD">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1BC7C9BF">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c>
          <w:tcPr>
            <w:tcW w:w="4260" w:type="dxa"/>
            <w:noWrap w:val="0"/>
            <w:tcMar>
              <w:top w:w="0" w:type="dxa"/>
              <w:left w:w="0" w:type="dxa"/>
              <w:bottom w:w="0" w:type="dxa"/>
              <w:right w:w="0" w:type="dxa"/>
            </w:tcMar>
            <w:vAlign w:val="center"/>
          </w:tcPr>
          <w:p w14:paraId="3B75C08A">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w:t>
            </w:r>
          </w:p>
        </w:tc>
      </w:tr>
      <w:tr w14:paraId="02498F26">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37B9AAA">
            <w:pPr>
              <w:keepNext w:val="0"/>
              <w:keepLines w:val="0"/>
              <w:pageBreakBefore w:val="0"/>
              <w:widowControl/>
              <w:suppressLineNumbers w:val="0"/>
              <w:kinsoku/>
              <w:wordWrap/>
              <w:overflowPunct/>
              <w:topLinePunct w:val="0"/>
              <w:autoSpaceDE/>
              <w:autoSpaceDN/>
              <w:bidi w:val="0"/>
              <w:adjustRightInd w:val="0"/>
              <w:snapToGrid/>
              <w:spacing w:line="6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联系电话：</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3360" behindDoc="0" locked="1" layoutInCell="0" allowOverlap="1">
                      <wp:simplePos x="0" y="0"/>
                      <wp:positionH relativeFrom="column">
                        <wp:posOffset>0</wp:posOffset>
                      </wp:positionH>
                      <wp:positionV relativeFrom="paragraph">
                        <wp:posOffset>0</wp:posOffset>
                      </wp:positionV>
                      <wp:extent cx="635" cy="0"/>
                      <wp:effectExtent l="0" t="0" r="0" b="0"/>
                      <wp:wrapNone/>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3360;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2tarOqwBAABpAwAA&#10;DgAAAAAAAAABACAAAAAeAQAAZHJzL2Uyb0RvYy54bWxQSwUGAAAAAAYABgBZAQAAPAUAAAAA&#10;">
                      <v:fill on="f" focussize="0,0"/>
                      <v:stroke on="f"/>
                      <v:imagedata o:title=""/>
                      <o:lock v:ext="edit" aspectratio="t"/>
                      <w10:anchorlock/>
                    </v:rect>
                  </w:pict>
                </mc:Fallback>
              </mc:AlternateConten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inline distT="0" distB="0" distL="114300" distR="114300">
                      <wp:extent cx="635" cy="0"/>
                      <wp:effectExtent l="0" t="0" r="0" b="0"/>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A/mUOtAQAAaQMA&#10;AA4AAAAAAAAAAQAgAAAAHgEAAGRycy9lMm9Eb2MueG1sUEsFBgAAAAAGAAYAWQEAAD0FA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00229759">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联系电话：</w: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anchor distT="0" distB="0" distL="114300" distR="114300" simplePos="0" relativeHeight="251666432"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6432;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UbcXGa0B&#10;AABpAwAADgAAAAAAAAABACAAAAAjAQAAZHJzL2Uyb0RvYy54bWxQSwUGAAAAAAYABgBZAQAAQgUA&#10;AAAA&#10;">
                      <v:fill on="f" focussize="0,0"/>
                      <v:stroke on="f"/>
                      <v:imagedata o:title=""/>
                      <o:lock v:ext="edit" aspectratio="t"/>
                      <w10:anchorlock/>
                    </v:rect>
                  </w:pict>
                </mc:Fallback>
              </mc:AlternateContent>
            </w:r>
            <w:r>
              <w:rPr>
                <w:rStyle w:val="87"/>
                <w:rFonts w:hint="eastAsia" w:ascii="仿宋_GB2312" w:hAnsi="仿宋_GB2312" w:eastAsia="仿宋_GB2312" w:cs="仿宋_GB2312"/>
                <w:color w:val="auto"/>
                <w:sz w:val="28"/>
                <w:szCs w:val="28"/>
                <w:highlight w:val="none"/>
                <w:lang w:val="en-US" w:eastAsia="zh-CN" w:bidi="ar"/>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p>
        </w:tc>
      </w:tr>
      <w:tr w14:paraId="0679D591">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083DC41">
            <w:pPr>
              <w:keepNext w:val="0"/>
              <w:keepLines w:val="0"/>
              <w:pageBreakBefore w:val="0"/>
              <w:widowControl/>
              <w:suppressLineNumbers w:val="0"/>
              <w:kinsoku/>
              <w:wordWrap/>
              <w:overflowPunct/>
              <w:topLinePunct w:val="0"/>
              <w:autoSpaceDE/>
              <w:autoSpaceDN/>
              <w:bidi w:val="0"/>
              <w:adjustRightInd w:val="0"/>
              <w:snapToGrid/>
              <w:spacing w:line="600" w:lineRule="exact"/>
              <w:ind w:firstLine="560" w:firstLineChars="200"/>
              <w:jc w:val="left"/>
              <w:textAlignment w:val="auto"/>
              <w:rPr>
                <w:rFonts w:hint="default" w:ascii="仿宋_GB2312" w:hAnsi="仿宋_GB2312" w:eastAsia="仿宋_GB2312" w:cs="仿宋_GB2312"/>
                <w:color w:val="auto"/>
                <w:sz w:val="28"/>
                <w:szCs w:val="28"/>
                <w:highlight w:val="none"/>
                <w:lang w:val="en-US"/>
              </w:rPr>
            </w:pPr>
          </w:p>
        </w:tc>
        <w:tc>
          <w:tcPr>
            <w:tcW w:w="4260" w:type="dxa"/>
            <w:noWrap w:val="0"/>
            <w:tcMar>
              <w:top w:w="0" w:type="dxa"/>
              <w:left w:w="0" w:type="dxa"/>
              <w:bottom w:w="0" w:type="dxa"/>
              <w:right w:w="0" w:type="dxa"/>
            </w:tcMar>
            <w:vAlign w:val="center"/>
          </w:tcPr>
          <w:p w14:paraId="1AD4B801">
            <w:pPr>
              <w:keepNext w:val="0"/>
              <w:keepLines w:val="0"/>
              <w:pageBreakBefore w:val="0"/>
              <w:widowControl/>
              <w:suppressLineNumbers w:val="0"/>
              <w:kinsoku/>
              <w:wordWrap/>
              <w:overflowPunct/>
              <w:topLinePunct w:val="0"/>
              <w:autoSpaceDE/>
              <w:autoSpaceDN/>
              <w:bidi w:val="0"/>
              <w:adjustRightInd w:val="0"/>
              <w:snapToGrid/>
              <w:spacing w:line="600" w:lineRule="exact"/>
              <w:ind w:firstLine="1120" w:firstLineChars="400"/>
              <w:jc w:val="left"/>
              <w:textAlignment w:val="auto"/>
              <w:rPr>
                <w:rFonts w:hint="default" w:ascii="仿宋_GB2312" w:hAnsi="仿宋_GB2312" w:eastAsia="仿宋_GB2312" w:cs="仿宋_GB2312"/>
                <w:color w:val="auto"/>
                <w:sz w:val="28"/>
                <w:szCs w:val="28"/>
                <w:highlight w:val="none"/>
                <w:lang w:val="en-US"/>
              </w:rPr>
            </w:pPr>
          </w:p>
        </w:tc>
      </w:tr>
      <w:tr w14:paraId="3E78E020">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27B61409">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xml:space="preserve">签章日期：    </w:t>
            </w:r>
          </w:p>
        </w:tc>
        <w:tc>
          <w:tcPr>
            <w:tcW w:w="4260" w:type="dxa"/>
            <w:noWrap w:val="0"/>
            <w:tcMar>
              <w:top w:w="0" w:type="dxa"/>
              <w:left w:w="0" w:type="dxa"/>
              <w:bottom w:w="0" w:type="dxa"/>
              <w:right w:w="0" w:type="dxa"/>
            </w:tcMar>
            <w:vAlign w:val="center"/>
          </w:tcPr>
          <w:p w14:paraId="2106ECE7">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xml:space="preserve">签章日期：    </w:t>
            </w:r>
          </w:p>
        </w:tc>
      </w:tr>
      <w:tr w14:paraId="7CD01DC7">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4821BDA">
            <w:pPr>
              <w:keepNext w:val="0"/>
              <w:keepLines w:val="0"/>
              <w:pageBreakBefore w:val="0"/>
              <w:widowControl/>
              <w:suppressLineNumbers w:val="0"/>
              <w:kinsoku/>
              <w:wordWrap/>
              <w:overflowPunct/>
              <w:topLinePunct w:val="0"/>
              <w:autoSpaceDE/>
              <w:autoSpaceDN/>
              <w:bidi w:val="0"/>
              <w:adjustRightInd w:val="0"/>
              <w:snapToGrid/>
              <w:spacing w:line="600" w:lineRule="exact"/>
              <w:ind w:firstLine="1680" w:firstLineChars="6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年  月  日</w:t>
            </w:r>
          </w:p>
        </w:tc>
        <w:tc>
          <w:tcPr>
            <w:tcW w:w="4260" w:type="dxa"/>
            <w:noWrap w:val="0"/>
            <w:tcMar>
              <w:top w:w="0" w:type="dxa"/>
              <w:left w:w="0" w:type="dxa"/>
              <w:bottom w:w="0" w:type="dxa"/>
              <w:right w:w="0" w:type="dxa"/>
            </w:tcMar>
            <w:vAlign w:val="center"/>
          </w:tcPr>
          <w:p w14:paraId="1A53889F">
            <w:pPr>
              <w:keepNext w:val="0"/>
              <w:keepLines w:val="0"/>
              <w:pageBreakBefore w:val="0"/>
              <w:widowControl/>
              <w:suppressLineNumbers w:val="0"/>
              <w:kinsoku/>
              <w:wordWrap/>
              <w:overflowPunct/>
              <w:topLinePunct w:val="0"/>
              <w:autoSpaceDE/>
              <w:autoSpaceDN/>
              <w:bidi w:val="0"/>
              <w:adjustRightInd w:val="0"/>
              <w:snapToGrid/>
              <w:spacing w:line="600" w:lineRule="exact"/>
              <w:ind w:firstLine="1400" w:firstLineChars="5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年  月  日</w:t>
            </w:r>
          </w:p>
        </w:tc>
      </w:tr>
    </w:tbl>
    <w:p w14:paraId="04AD4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eastAsia="仿宋_GB2312" w:cs="仿宋_GB2312"/>
          <w:kern w:val="2"/>
          <w:sz w:val="32"/>
          <w:szCs w:val="32"/>
          <w:highlight w:val="none"/>
          <w:lang w:val="en-US" w:eastAsia="zh-CN" w:bidi="ar"/>
        </w:rPr>
      </w:pPr>
    </w:p>
    <w:p w14:paraId="37DBBFD6">
      <w:pPr>
        <w:rPr>
          <w:highlight w:val="none"/>
        </w:rPr>
      </w:pPr>
    </w:p>
    <w:p w14:paraId="3ED027D9">
      <w:pPr>
        <w:widowControl/>
        <w:jc w:val="left"/>
        <w:rPr>
          <w:rFonts w:hint="eastAsia" w:ascii="宋体" w:hAnsi="宋体"/>
          <w:color w:val="auto"/>
          <w:sz w:val="24"/>
          <w:szCs w:val="24"/>
          <w:highlight w:val="none"/>
          <w:u w:val="single"/>
        </w:rPr>
      </w:pPr>
    </w:p>
    <w:p w14:paraId="61BB0163">
      <w:pPr>
        <w:widowControl/>
        <w:jc w:val="left"/>
        <w:rPr>
          <w:rFonts w:hint="eastAsia" w:ascii="宋体" w:hAnsi="宋体"/>
          <w:color w:val="auto"/>
          <w:sz w:val="24"/>
          <w:szCs w:val="24"/>
          <w:highlight w:val="none"/>
          <w:u w:val="single"/>
        </w:rPr>
      </w:pPr>
    </w:p>
    <w:p w14:paraId="040A2FFF">
      <w:pPr>
        <w:spacing w:line="360" w:lineRule="auto"/>
        <w:rPr>
          <w:rFonts w:ascii="宋体" w:hAnsi="宋体"/>
          <w:color w:val="auto"/>
          <w:sz w:val="24"/>
          <w:szCs w:val="24"/>
          <w:highlight w:val="none"/>
          <w:u w:val="single"/>
        </w:rPr>
      </w:pPr>
    </w:p>
    <w:p w14:paraId="32BADED1">
      <w:pPr>
        <w:pStyle w:val="2"/>
        <w:spacing w:line="360" w:lineRule="auto"/>
        <w:jc w:val="center"/>
        <w:outlineLvl w:val="9"/>
        <w:rPr>
          <w:rFonts w:hint="eastAsia" w:ascii="宋体" w:hAnsi="宋体" w:eastAsia="宋体"/>
          <w:color w:val="auto"/>
          <w:sz w:val="48"/>
          <w:szCs w:val="48"/>
          <w:highlight w:val="none"/>
        </w:rPr>
      </w:pPr>
    </w:p>
    <w:p w14:paraId="4CF9D905">
      <w:pPr>
        <w:pStyle w:val="2"/>
        <w:spacing w:line="360" w:lineRule="auto"/>
        <w:jc w:val="center"/>
        <w:outlineLvl w:val="9"/>
        <w:rPr>
          <w:rFonts w:hint="eastAsia" w:ascii="宋体" w:hAnsi="宋体" w:eastAsia="宋体"/>
          <w:color w:val="auto"/>
          <w:sz w:val="48"/>
          <w:szCs w:val="48"/>
          <w:highlight w:val="none"/>
        </w:rPr>
      </w:pPr>
    </w:p>
    <w:p w14:paraId="30A42C61">
      <w:pPr>
        <w:pStyle w:val="2"/>
        <w:spacing w:line="360" w:lineRule="auto"/>
        <w:jc w:val="center"/>
        <w:outlineLvl w:val="9"/>
        <w:rPr>
          <w:rFonts w:hint="eastAsia" w:ascii="宋体" w:hAnsi="宋体" w:eastAsia="宋体"/>
          <w:color w:val="auto"/>
          <w:sz w:val="48"/>
          <w:szCs w:val="48"/>
          <w:highlight w:val="none"/>
        </w:rPr>
      </w:pPr>
    </w:p>
    <w:p w14:paraId="74FC5BD8">
      <w:pPr>
        <w:pStyle w:val="2"/>
        <w:spacing w:line="360" w:lineRule="auto"/>
        <w:jc w:val="center"/>
        <w:outlineLvl w:val="9"/>
        <w:rPr>
          <w:rFonts w:hint="eastAsia" w:ascii="宋体" w:hAnsi="宋体" w:eastAsia="宋体"/>
          <w:color w:val="auto"/>
          <w:sz w:val="48"/>
          <w:szCs w:val="48"/>
          <w:highlight w:val="none"/>
        </w:rPr>
      </w:pPr>
    </w:p>
    <w:p w14:paraId="713F2331">
      <w:pPr>
        <w:rPr>
          <w:rFonts w:hint="eastAsia" w:ascii="宋体" w:hAnsi="宋体" w:eastAsia="宋体"/>
          <w:color w:val="auto"/>
          <w:sz w:val="48"/>
          <w:szCs w:val="48"/>
          <w:highlight w:val="none"/>
        </w:rPr>
      </w:pPr>
      <w:bookmarkStart w:id="809" w:name="_Toc22252"/>
      <w:r>
        <w:rPr>
          <w:rFonts w:hint="eastAsia" w:ascii="宋体" w:hAnsi="宋体" w:eastAsia="宋体"/>
          <w:color w:val="auto"/>
          <w:sz w:val="48"/>
          <w:szCs w:val="48"/>
          <w:highlight w:val="none"/>
        </w:rPr>
        <w:br w:type="page"/>
      </w:r>
    </w:p>
    <w:p w14:paraId="20D0717E">
      <w:pPr>
        <w:pStyle w:val="2"/>
        <w:spacing w:line="360" w:lineRule="auto"/>
        <w:jc w:val="center"/>
        <w:rPr>
          <w:rFonts w:hint="eastAsia" w:ascii="宋体" w:hAnsi="宋体" w:eastAsia="宋体"/>
          <w:color w:val="auto"/>
          <w:sz w:val="48"/>
          <w:szCs w:val="48"/>
          <w:highlight w:val="none"/>
        </w:rPr>
      </w:pPr>
    </w:p>
    <w:p w14:paraId="609916DE">
      <w:pPr>
        <w:pStyle w:val="2"/>
        <w:spacing w:line="360" w:lineRule="auto"/>
        <w:jc w:val="center"/>
        <w:rPr>
          <w:rFonts w:hint="eastAsia" w:ascii="宋体" w:hAnsi="宋体" w:eastAsia="宋体"/>
          <w:color w:val="auto"/>
          <w:sz w:val="48"/>
          <w:szCs w:val="48"/>
          <w:highlight w:val="none"/>
        </w:rPr>
      </w:pPr>
    </w:p>
    <w:p w14:paraId="61CAE492">
      <w:pPr>
        <w:pStyle w:val="2"/>
        <w:spacing w:line="360" w:lineRule="auto"/>
        <w:jc w:val="center"/>
        <w:rPr>
          <w:rFonts w:hint="eastAsia" w:ascii="宋体" w:hAnsi="宋体" w:eastAsia="宋体"/>
          <w:color w:val="auto"/>
          <w:sz w:val="48"/>
          <w:szCs w:val="48"/>
          <w:highlight w:val="none"/>
        </w:rPr>
      </w:pPr>
    </w:p>
    <w:p w14:paraId="2A6BAA8B">
      <w:pPr>
        <w:pStyle w:val="2"/>
        <w:spacing w:line="360" w:lineRule="auto"/>
        <w:jc w:val="center"/>
        <w:rPr>
          <w:rFonts w:hint="eastAsia" w:ascii="宋体" w:hAnsi="宋体" w:eastAsia="宋体"/>
          <w:color w:val="auto"/>
          <w:sz w:val="48"/>
          <w:szCs w:val="48"/>
          <w:highlight w:val="none"/>
        </w:rPr>
      </w:pPr>
      <w:r>
        <w:rPr>
          <w:rFonts w:hint="eastAsia" w:ascii="宋体" w:hAnsi="宋体" w:eastAsia="宋体"/>
          <w:color w:val="auto"/>
          <w:sz w:val="48"/>
          <w:szCs w:val="48"/>
          <w:highlight w:val="none"/>
        </w:rPr>
        <w:t>第六章 投标文件格式</w:t>
      </w:r>
      <w:bookmarkEnd w:id="808"/>
      <w:bookmarkEnd w:id="809"/>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auto"/>
          <w:sz w:val="32"/>
          <w:szCs w:val="32"/>
          <w:highlight w:val="none"/>
          <w:u w:val="none"/>
        </w:rPr>
      </w:pPr>
      <w:r>
        <w:rPr>
          <w:color w:val="auto"/>
          <w:highlight w:val="none"/>
        </w:rPr>
        <w:br w:type="page"/>
      </w:r>
      <w:r>
        <w:rPr>
          <w:rFonts w:hint="eastAsia" w:ascii="宋体" w:hAnsi="宋体" w:eastAsia="宋体" w:cs="宋体"/>
          <w:b/>
          <w:bCs/>
          <w:color w:val="auto"/>
          <w:sz w:val="32"/>
          <w:szCs w:val="32"/>
          <w:highlight w:val="none"/>
          <w:u w:val="none"/>
        </w:rPr>
        <w:t>目 录</w:t>
      </w:r>
    </w:p>
    <w:p w14:paraId="1FD4D25F">
      <w:pPr>
        <w:pStyle w:val="27"/>
        <w:rPr>
          <w:rFonts w:hint="eastAsia"/>
          <w:color w:val="auto"/>
          <w:highlight w:val="none"/>
        </w:rPr>
      </w:pPr>
    </w:p>
    <w:p w14:paraId="5A0ACD4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（1）投标函；</w:t>
      </w:r>
    </w:p>
    <w:p w14:paraId="48140134">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（2）法定代表人身份证明书、法定代表人授权委托书；</w:t>
      </w:r>
    </w:p>
    <w:p w14:paraId="13553E9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（3）企业信誉信息截图；</w:t>
      </w:r>
    </w:p>
    <w:p w14:paraId="4BE4C835">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（4）报价一览表；</w:t>
      </w:r>
    </w:p>
    <w:p w14:paraId="1197B50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投标人</w:t>
      </w:r>
      <w:r>
        <w:rPr>
          <w:rFonts w:hint="eastAsia" w:ascii="宋体" w:hAnsi="宋体" w:eastAsia="宋体" w:cs="宋体"/>
          <w:b/>
          <w:bCs/>
          <w:color w:val="auto"/>
          <w:sz w:val="24"/>
          <w:szCs w:val="24"/>
          <w:highlight w:val="none"/>
          <w:u w:val="none"/>
          <w:lang w:val="en-US" w:eastAsia="zh-CN"/>
        </w:rPr>
        <w:t>概况一览表；</w:t>
      </w:r>
    </w:p>
    <w:p w14:paraId="69525113">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投标人</w:t>
      </w:r>
      <w:r>
        <w:rPr>
          <w:rFonts w:hint="eastAsia" w:ascii="宋体" w:hAnsi="宋体" w:eastAsia="宋体" w:cs="宋体"/>
          <w:b/>
          <w:bCs/>
          <w:color w:val="auto"/>
          <w:sz w:val="24"/>
          <w:szCs w:val="24"/>
          <w:highlight w:val="none"/>
          <w:u w:val="none"/>
          <w:lang w:val="en-US" w:eastAsia="zh-CN"/>
        </w:rPr>
        <w:t>递交投标保证金汇款凭证；</w:t>
      </w:r>
    </w:p>
    <w:p w14:paraId="03F006E1">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lang w:val="en-US" w:eastAsia="zh-CN"/>
        </w:rPr>
        <w:t>）投标企业类型声明函；</w:t>
      </w:r>
    </w:p>
    <w:p w14:paraId="117CBAF7">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8</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近三年项目业绩一览表</w:t>
      </w:r>
      <w:r>
        <w:rPr>
          <w:rFonts w:hint="eastAsia" w:ascii="宋体" w:hAnsi="宋体" w:eastAsia="宋体" w:cs="宋体"/>
          <w:b/>
          <w:bCs/>
          <w:color w:val="auto"/>
          <w:sz w:val="24"/>
          <w:szCs w:val="24"/>
          <w:highlight w:val="none"/>
          <w:u w:val="none"/>
          <w:lang w:val="en-US" w:eastAsia="zh-CN"/>
        </w:rPr>
        <w:t xml:space="preserve"> ；</w:t>
      </w:r>
    </w:p>
    <w:p w14:paraId="0054BD1C">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配送车辆</w:t>
      </w:r>
    </w:p>
    <w:p w14:paraId="6C01A813">
      <w:pPr>
        <w:spacing w:after="100" w:line="265" w:lineRule="auto"/>
        <w:ind w:right="103"/>
        <w:jc w:val="left"/>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（10）人员配备</w:t>
      </w:r>
    </w:p>
    <w:p w14:paraId="63F9D149">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11</w:t>
      </w:r>
      <w:r>
        <w:rPr>
          <w:rFonts w:hint="eastAsia"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产品质量和售后服务承诺</w:t>
      </w:r>
    </w:p>
    <w:p w14:paraId="53DB432A">
      <w:pPr>
        <w:pStyle w:val="36"/>
        <w:ind w:left="0" w:leftChars="0" w:firstLine="0" w:firstLineChars="0"/>
        <w:rPr>
          <w:rFonts w:hint="eastAsia"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12</w:t>
      </w:r>
      <w:r>
        <w:rPr>
          <w:rFonts w:hint="eastAsia" w:ascii="宋体" w:hAnsi="宋体" w:eastAsia="宋体" w:cs="宋体"/>
          <w:b/>
          <w:bCs/>
          <w:color w:val="auto"/>
          <w:sz w:val="24"/>
          <w:szCs w:val="24"/>
          <w:highlight w:val="none"/>
          <w:u w:val="none"/>
          <w:lang w:val="en-US" w:eastAsia="zh-CN"/>
        </w:rPr>
        <w:t>）</w:t>
      </w:r>
      <w:r>
        <w:rPr>
          <w:rFonts w:hint="eastAsia" w:hAnsi="宋体" w:eastAsia="宋体" w:cs="宋体"/>
          <w:b/>
          <w:bCs/>
          <w:color w:val="auto"/>
          <w:sz w:val="24"/>
          <w:szCs w:val="24"/>
          <w:highlight w:val="none"/>
          <w:u w:val="none"/>
          <w:lang w:val="en-US" w:eastAsia="zh-CN"/>
        </w:rPr>
        <w:t>项目管理制度</w:t>
      </w:r>
    </w:p>
    <w:p w14:paraId="3361044C">
      <w:pPr>
        <w:pStyle w:val="36"/>
        <w:ind w:left="0" w:leftChars="0" w:firstLine="0" w:firstLineChars="0"/>
        <w:rPr>
          <w:rFonts w:hint="eastAsia" w:ascii="宋体" w:hAnsi="宋体" w:eastAsia="宋体" w:cs="宋体"/>
          <w:b/>
          <w:bCs/>
          <w:color w:val="auto"/>
          <w:sz w:val="24"/>
          <w:szCs w:val="24"/>
          <w:highlight w:val="none"/>
          <w:u w:val="none"/>
          <w:lang w:val="en-US" w:eastAsia="zh-CN"/>
        </w:rPr>
      </w:pPr>
      <w:r>
        <w:rPr>
          <w:rFonts w:hint="eastAsia" w:hAnsi="宋体" w:cs="宋体"/>
          <w:b/>
          <w:bCs/>
          <w:color w:val="auto"/>
          <w:sz w:val="24"/>
          <w:szCs w:val="24"/>
          <w:highlight w:val="none"/>
          <w:u w:val="none"/>
          <w:lang w:val="en-US" w:eastAsia="zh-CN"/>
        </w:rPr>
        <w:t>（13）</w:t>
      </w:r>
      <w:r>
        <w:rPr>
          <w:rFonts w:hint="eastAsia" w:ascii="宋体" w:hAnsi="宋体" w:eastAsia="宋体" w:cs="宋体"/>
          <w:b/>
          <w:bCs/>
          <w:color w:val="auto"/>
          <w:sz w:val="24"/>
          <w:szCs w:val="24"/>
          <w:highlight w:val="none"/>
          <w:u w:val="none"/>
          <w:lang w:val="en-US" w:eastAsia="zh-CN"/>
        </w:rPr>
        <w:t>食材安全管理方案</w:t>
      </w:r>
    </w:p>
    <w:p w14:paraId="700E6136">
      <w:pPr>
        <w:pStyle w:val="36"/>
        <w:ind w:left="0" w:leftChars="0" w:firstLine="0" w:firstLineChars="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储存、保鲜方案</w:t>
      </w:r>
    </w:p>
    <w:p w14:paraId="6B21E39E">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）配送</w:t>
      </w:r>
      <w:r>
        <w:rPr>
          <w:rFonts w:hint="eastAsia" w:hAnsi="宋体" w:cs="宋体"/>
          <w:b/>
          <w:bCs/>
          <w:color w:val="auto"/>
          <w:sz w:val="24"/>
          <w:szCs w:val="24"/>
          <w:highlight w:val="none"/>
          <w:u w:val="none"/>
          <w:lang w:val="en-US" w:eastAsia="zh-CN"/>
        </w:rPr>
        <w:t>方案</w:t>
      </w:r>
    </w:p>
    <w:p w14:paraId="12A65210">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）商务、技术偏离表</w:t>
      </w:r>
    </w:p>
    <w:p w14:paraId="3BADA6DC">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lang w:val="en-US" w:eastAsia="zh-CN"/>
        </w:rPr>
        <w:t>）反商业贿赂承诺书</w:t>
      </w:r>
    </w:p>
    <w:p w14:paraId="58AF4C3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8</w:t>
      </w:r>
      <w:r>
        <w:rPr>
          <w:rFonts w:hint="eastAsia" w:ascii="宋体" w:hAnsi="宋体" w:eastAsia="宋体" w:cs="宋体"/>
          <w:b/>
          <w:bCs/>
          <w:color w:val="auto"/>
          <w:sz w:val="24"/>
          <w:szCs w:val="24"/>
          <w:highlight w:val="none"/>
          <w:u w:val="none"/>
          <w:lang w:val="en-US" w:eastAsia="zh-CN"/>
        </w:rPr>
        <w:t>）关于投标资料真实性的承诺书</w:t>
      </w:r>
    </w:p>
    <w:p w14:paraId="2A9F398E">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）要求提供的其它材料以及</w:t>
      </w:r>
      <w:r>
        <w:rPr>
          <w:rFonts w:hint="eastAsia" w:ascii="宋体" w:hAnsi="宋体" w:cs="宋体"/>
          <w:b/>
          <w:bCs/>
          <w:color w:val="auto"/>
          <w:sz w:val="24"/>
          <w:szCs w:val="24"/>
          <w:highlight w:val="none"/>
          <w:u w:val="none"/>
          <w:lang w:val="en-US" w:eastAsia="zh-CN"/>
        </w:rPr>
        <w:t>投标人</w:t>
      </w:r>
      <w:r>
        <w:rPr>
          <w:rFonts w:hint="eastAsia" w:ascii="宋体" w:hAnsi="宋体" w:eastAsia="宋体" w:cs="宋体"/>
          <w:b/>
          <w:bCs/>
          <w:color w:val="auto"/>
          <w:sz w:val="24"/>
          <w:szCs w:val="24"/>
          <w:highlight w:val="none"/>
          <w:u w:val="none"/>
          <w:lang w:val="en-US" w:eastAsia="zh-CN"/>
        </w:rPr>
        <w:t>认为需要提交的材料</w:t>
      </w:r>
    </w:p>
    <w:p w14:paraId="7EEE53BF">
      <w:pPr>
        <w:spacing w:after="100" w:line="265" w:lineRule="auto"/>
        <w:ind w:right="103"/>
        <w:jc w:val="left"/>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注：</w:t>
      </w:r>
      <w:r>
        <w:rPr>
          <w:rFonts w:hint="eastAsia" w:ascii="宋体" w:hAnsi="宋体" w:cs="宋体"/>
          <w:b/>
          <w:bCs/>
          <w:color w:val="auto"/>
          <w:sz w:val="24"/>
          <w:szCs w:val="24"/>
          <w:highlight w:val="none"/>
          <w:u w:val="none"/>
          <w:lang w:eastAsia="zh-CN"/>
        </w:rPr>
        <w:t>投标人</w:t>
      </w:r>
      <w:r>
        <w:rPr>
          <w:rFonts w:hint="eastAsia" w:ascii="宋体" w:hAnsi="宋体" w:eastAsia="宋体" w:cs="宋体"/>
          <w:b/>
          <w:bCs/>
          <w:color w:val="auto"/>
          <w:sz w:val="24"/>
          <w:szCs w:val="24"/>
          <w:highlight w:val="none"/>
          <w:u w:val="none"/>
        </w:rPr>
        <w:t>根据评标方法如有需要的其他资料自行添加，以上材料须加盖单位公章，</w:t>
      </w:r>
      <w:r>
        <w:rPr>
          <w:rFonts w:hint="eastAsia" w:ascii="宋体" w:hAnsi="宋体" w:cs="宋体"/>
          <w:b/>
          <w:bCs/>
          <w:color w:val="auto"/>
          <w:sz w:val="24"/>
          <w:szCs w:val="24"/>
          <w:highlight w:val="none"/>
          <w:u w:val="none"/>
          <w:lang w:eastAsia="zh-CN"/>
        </w:rPr>
        <w:t>投标人</w:t>
      </w:r>
      <w:r>
        <w:rPr>
          <w:rFonts w:hint="eastAsia" w:ascii="宋体" w:hAnsi="宋体" w:eastAsia="宋体" w:cs="宋体"/>
          <w:b/>
          <w:bCs/>
          <w:color w:val="auto"/>
          <w:sz w:val="24"/>
          <w:szCs w:val="24"/>
          <w:highlight w:val="none"/>
          <w:u w:val="none"/>
        </w:rPr>
        <w:t>需将</w:t>
      </w:r>
      <w:r>
        <w:rPr>
          <w:rFonts w:hint="eastAsia" w:ascii="宋体" w:hAnsi="宋体" w:cs="宋体"/>
          <w:b/>
          <w:bCs/>
          <w:color w:val="auto"/>
          <w:sz w:val="24"/>
          <w:szCs w:val="24"/>
          <w:highlight w:val="none"/>
          <w:u w:val="none"/>
          <w:lang w:eastAsia="zh-CN"/>
        </w:rPr>
        <w:t>投标文件</w:t>
      </w:r>
      <w:r>
        <w:rPr>
          <w:rFonts w:hint="eastAsia" w:ascii="宋体" w:hAnsi="宋体" w:eastAsia="宋体" w:cs="宋体"/>
          <w:b/>
          <w:bCs/>
          <w:color w:val="auto"/>
          <w:sz w:val="24"/>
          <w:szCs w:val="24"/>
          <w:highlight w:val="none"/>
          <w:u w:val="none"/>
        </w:rPr>
        <w:t>按上述顺序装订成册。</w:t>
      </w:r>
    </w:p>
    <w:p w14:paraId="289C71D5">
      <w:pPr>
        <w:pStyle w:val="39"/>
        <w:rPr>
          <w:rFonts w:hint="eastAsia"/>
          <w:color w:val="auto"/>
          <w:highlight w:val="none"/>
        </w:rPr>
      </w:pPr>
    </w:p>
    <w:p w14:paraId="5B65CDC7">
      <w:pPr>
        <w:spacing w:after="100" w:line="265" w:lineRule="auto"/>
        <w:ind w:right="103"/>
        <w:jc w:val="center"/>
        <w:rPr>
          <w:rFonts w:hint="eastAsia" w:ascii="黑体" w:hAnsi="黑体" w:eastAsia="黑体" w:cs="Tahoma"/>
          <w:b/>
          <w:bCs/>
          <w:color w:val="auto"/>
          <w:sz w:val="36"/>
          <w:szCs w:val="36"/>
          <w:highlight w:val="none"/>
          <w:u w:val="single"/>
        </w:rPr>
      </w:pPr>
    </w:p>
    <w:p w14:paraId="461F0756">
      <w:pPr>
        <w:pStyle w:val="39"/>
        <w:rPr>
          <w:rFonts w:hint="eastAsia"/>
          <w:color w:val="auto"/>
          <w:highlight w:val="none"/>
        </w:rPr>
      </w:pPr>
    </w:p>
    <w:p w14:paraId="7E460F7C">
      <w:pPr>
        <w:rPr>
          <w:rFonts w:hint="eastAsia"/>
          <w:color w:val="auto"/>
          <w:highlight w:val="none"/>
        </w:rPr>
      </w:pPr>
    </w:p>
    <w:p w14:paraId="6D41F020">
      <w:pPr>
        <w:pStyle w:val="39"/>
        <w:ind w:left="0" w:leftChars="0" w:firstLine="0" w:firstLineChars="0"/>
        <w:rPr>
          <w:rFonts w:hint="eastAsia"/>
          <w:color w:val="auto"/>
          <w:highlight w:val="none"/>
        </w:rPr>
      </w:pPr>
    </w:p>
    <w:p w14:paraId="0781B04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投  标  函</w:t>
      </w:r>
    </w:p>
    <w:p w14:paraId="7E3512B8">
      <w:pPr>
        <w:spacing w:line="360" w:lineRule="auto"/>
        <w:ind w:firstLine="48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招标人</w:t>
      </w:r>
      <w:r>
        <w:rPr>
          <w:rFonts w:hint="eastAsia" w:ascii="宋体" w:hAnsi="宋体" w:eastAsia="宋体" w:cs="宋体"/>
          <w:color w:val="auto"/>
          <w:sz w:val="24"/>
          <w:szCs w:val="24"/>
          <w:highlight w:val="none"/>
          <w:u w:val="none"/>
          <w:lang w:eastAsia="zh-CN"/>
        </w:rPr>
        <w:t>）</w:t>
      </w:r>
    </w:p>
    <w:p w14:paraId="013319F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经研究，我们决定参加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的招标活动并投标，为此，我方郑重声明以下诸点，并负法律责任。</w:t>
      </w:r>
    </w:p>
    <w:p w14:paraId="6492C5EE">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一、我方承诺以</w:t>
      </w:r>
      <w:r>
        <w:rPr>
          <w:rFonts w:hint="eastAsia" w:ascii="宋体" w:hAnsi="宋体" w:cs="宋体"/>
          <w:color w:val="auto"/>
          <w:sz w:val="24"/>
          <w:szCs w:val="24"/>
          <w:highlight w:val="none"/>
          <w:lang w:val="en-US" w:eastAsia="zh-CN"/>
        </w:rPr>
        <w:t>下浮率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承担本次项目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文件中要求所有工作，</w:t>
      </w:r>
      <w:r>
        <w:rPr>
          <w:rFonts w:hint="eastAsia" w:ascii="宋体" w:hAnsi="宋体" w:cs="宋体"/>
          <w:color w:val="auto"/>
          <w:sz w:val="24"/>
          <w:szCs w:val="24"/>
          <w:highlight w:val="none"/>
          <w:lang w:val="en-US" w:eastAsia="zh-CN"/>
        </w:rPr>
        <w:t>合同履约</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A6E77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二、完全响应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文件中所有条款。</w:t>
      </w:r>
    </w:p>
    <w:p w14:paraId="56F01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三、一旦我方中标，我方保证在贵方约定的日期：合同签订后个工作日交货，安装、调试、检测、培训、验收完毕。</w:t>
      </w:r>
    </w:p>
    <w:p w14:paraId="6D20D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四、如果我方中标，非业主原因，我方保证将按下列质量要求完成本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产品质量，质量要求：</w:t>
      </w:r>
      <w:r>
        <w:rPr>
          <w:rFonts w:hint="eastAsia" w:ascii="宋体" w:hAnsi="宋体" w:eastAsia="宋体" w:cs="宋体"/>
          <w:color w:val="auto"/>
          <w:sz w:val="24"/>
          <w:szCs w:val="24"/>
          <w:highlight w:val="none"/>
          <w:u w:val="single"/>
        </w:rPr>
        <w:t>合格，必须达到国家规定的标准。</w:t>
      </w:r>
    </w:p>
    <w:p w14:paraId="2F3596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五、如果我方中标，我方将按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文件规定的时间内签订合同。如果违约，我方愿以投标保证金作为赔偿金，同时贵方有权终止我方中标并选择其它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AFF95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六、如果我方中标，到达现场的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质量、品牌、型号与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文件要求不一致的，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质量达不到一次性合格,我方将进行整改直至贵方验收合格为止，并愿以中标价的10%作为违约金。</w:t>
      </w:r>
    </w:p>
    <w:p w14:paraId="10F001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七、贵方的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文件、答疑文件、</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文件文件补充、</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和本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将做为合同附件，具有同等法律效力。</w:t>
      </w:r>
    </w:p>
    <w:p w14:paraId="539F4AB7">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八、到货地点：</w:t>
      </w:r>
      <w:r>
        <w:rPr>
          <w:rFonts w:hint="eastAsia" w:ascii="宋体" w:hAnsi="宋体" w:cs="宋体"/>
          <w:color w:val="auto"/>
          <w:sz w:val="24"/>
          <w:szCs w:val="24"/>
          <w:highlight w:val="none"/>
          <w:u w:val="single"/>
          <w:lang w:val="en-US" w:eastAsia="zh-CN"/>
        </w:rPr>
        <w:t xml:space="preserve">                  </w:t>
      </w:r>
    </w:p>
    <w:p w14:paraId="6A950B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5599F925">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6A8847A6">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45C156E7">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名称（公章）：</w:t>
      </w:r>
    </w:p>
    <w:p w14:paraId="59ACFACD">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232F6551">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p>
    <w:p w14:paraId="3C62A2E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w:t>
      </w:r>
    </w:p>
    <w:p w14:paraId="36FA818A">
      <w:pPr>
        <w:spacing w:after="100" w:line="265" w:lineRule="auto"/>
        <w:ind w:right="103"/>
        <w:jc w:val="center"/>
        <w:rPr>
          <w:rFonts w:hint="eastAsia" w:ascii="黑体" w:hAnsi="黑体" w:eastAsia="黑体" w:cs="Tahoma"/>
          <w:b/>
          <w:bCs/>
          <w:color w:val="auto"/>
          <w:sz w:val="36"/>
          <w:szCs w:val="36"/>
          <w:highlight w:val="none"/>
          <w:u w:val="single"/>
        </w:rPr>
      </w:pPr>
    </w:p>
    <w:p w14:paraId="45BE8F1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9B75385">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（2）法定代表人身份证明书</w:t>
      </w:r>
    </w:p>
    <w:p w14:paraId="2E95A97B">
      <w:pPr>
        <w:spacing w:line="360" w:lineRule="auto"/>
        <w:jc w:val="center"/>
        <w:rPr>
          <w:rFonts w:hint="eastAsia" w:ascii="宋体" w:hAnsi="宋体" w:eastAsia="宋体" w:cs="宋体"/>
          <w:b/>
          <w:color w:val="auto"/>
          <w:sz w:val="28"/>
          <w:szCs w:val="28"/>
          <w:highlight w:val="none"/>
          <w:lang w:val="en-US" w:eastAsia="zh-CN"/>
        </w:rPr>
      </w:pPr>
    </w:p>
    <w:p w14:paraId="6640BF3A">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单位名称：</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B507EC8">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企业类型：</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560EB9E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地    址：</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384CE91B">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营业期限：</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57E5D0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成立时间：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70BD4B1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姓名：</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性别：</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p>
    <w:p w14:paraId="54ACEE0A">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年龄：</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职务：</w:t>
      </w:r>
      <w:r>
        <w:rPr>
          <w:rFonts w:hint="eastAsia" w:ascii="宋体" w:hAnsi="宋体" w:eastAsia="宋体" w:cs="宋体"/>
          <w:bCs/>
          <w:color w:val="auto"/>
          <w:sz w:val="24"/>
          <w:szCs w:val="24"/>
          <w:highlight w:val="none"/>
          <w:u w:val="single"/>
          <w:lang w:bidi="ar"/>
        </w:rPr>
        <w:t xml:space="preserve">               </w:t>
      </w:r>
    </w:p>
    <w:p w14:paraId="5770A14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系 </w:t>
      </w:r>
      <w:r>
        <w:rPr>
          <w:rFonts w:hint="eastAsia" w:ascii="宋体" w:hAnsi="宋体" w:eastAsia="宋体" w:cs="宋体"/>
          <w:bCs/>
          <w:color w:val="auto"/>
          <w:sz w:val="24"/>
          <w:szCs w:val="24"/>
          <w:highlight w:val="none"/>
          <w:u w:val="single"/>
          <w:lang w:bidi="ar"/>
        </w:rPr>
        <w:t xml:space="preserve">         （</w:t>
      </w:r>
      <w:r>
        <w:rPr>
          <w:rFonts w:hint="eastAsia" w:ascii="宋体" w:hAnsi="宋体" w:cs="宋体"/>
          <w:bCs/>
          <w:color w:val="auto"/>
          <w:sz w:val="24"/>
          <w:szCs w:val="24"/>
          <w:highlight w:val="none"/>
          <w:u w:val="single"/>
          <w:lang w:eastAsia="zh-CN" w:bidi="ar"/>
        </w:rPr>
        <w:t>投标人</w:t>
      </w:r>
      <w:r>
        <w:rPr>
          <w:rFonts w:hint="eastAsia" w:ascii="宋体" w:hAnsi="宋体" w:eastAsia="宋体" w:cs="宋体"/>
          <w:bCs/>
          <w:color w:val="auto"/>
          <w:sz w:val="24"/>
          <w:szCs w:val="24"/>
          <w:highlight w:val="none"/>
          <w:u w:val="single"/>
          <w:lang w:bidi="ar"/>
        </w:rPr>
        <w:t xml:space="preserve">名称）               </w:t>
      </w:r>
      <w:r>
        <w:rPr>
          <w:rFonts w:hint="eastAsia" w:ascii="宋体" w:hAnsi="宋体" w:eastAsia="宋体" w:cs="宋体"/>
          <w:bCs/>
          <w:color w:val="auto"/>
          <w:sz w:val="24"/>
          <w:szCs w:val="24"/>
          <w:highlight w:val="none"/>
          <w:lang w:bidi="ar"/>
        </w:rPr>
        <w:t>的法定代表人。</w:t>
      </w:r>
    </w:p>
    <w:p w14:paraId="2B77DF1B">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特此证明。</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法定代表人身份证（正面）</w:t>
            </w:r>
          </w:p>
        </w:tc>
        <w:tc>
          <w:tcPr>
            <w:tcW w:w="3439" w:type="dxa"/>
            <w:noWrap w:val="0"/>
            <w:vAlign w:val="center"/>
          </w:tcPr>
          <w:p w14:paraId="401A9712">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w:t>
            </w:r>
            <w:r>
              <w:rPr>
                <w:rFonts w:hint="eastAsia" w:ascii="宋体" w:hAnsi="宋体" w:eastAsia="宋体" w:cs="宋体"/>
                <w:bCs/>
                <w:color w:val="auto"/>
                <w:sz w:val="24"/>
                <w:szCs w:val="24"/>
                <w:highlight w:val="none"/>
                <w:lang w:val="en-US" w:eastAsia="zh-CN" w:bidi="ar"/>
              </w:rPr>
              <w:t>定代表人身份证（背面）</w:t>
            </w:r>
          </w:p>
        </w:tc>
      </w:tr>
    </w:tbl>
    <w:p w14:paraId="00735575">
      <w:pPr>
        <w:rPr>
          <w:rFonts w:hint="eastAsia" w:ascii="宋体" w:hAnsi="宋体" w:eastAsia="宋体" w:cs="宋体"/>
          <w:b/>
          <w:color w:val="auto"/>
          <w:sz w:val="24"/>
          <w:szCs w:val="24"/>
          <w:highlight w:val="none"/>
        </w:rPr>
      </w:pPr>
    </w:p>
    <w:p w14:paraId="56730389">
      <w:pPr>
        <w:rPr>
          <w:rFonts w:hint="eastAsia" w:ascii="宋体" w:hAnsi="宋体" w:eastAsia="宋体" w:cs="宋体"/>
          <w:bCs/>
          <w:color w:val="auto"/>
          <w:sz w:val="24"/>
          <w:szCs w:val="24"/>
          <w:highlight w:val="none"/>
        </w:rPr>
      </w:pPr>
    </w:p>
    <w:p w14:paraId="5EA4EB11">
      <w:pPr>
        <w:rPr>
          <w:rFonts w:hint="eastAsia" w:ascii="宋体" w:hAnsi="宋体" w:eastAsia="宋体" w:cs="宋体"/>
          <w:bCs/>
          <w:color w:val="auto"/>
          <w:sz w:val="24"/>
          <w:szCs w:val="24"/>
          <w:highlight w:val="none"/>
        </w:rPr>
      </w:pPr>
    </w:p>
    <w:p w14:paraId="415FF187">
      <w:pPr>
        <w:rPr>
          <w:rFonts w:hint="eastAsia" w:ascii="宋体" w:hAnsi="宋体" w:eastAsia="宋体" w:cs="宋体"/>
          <w:bCs/>
          <w:color w:val="auto"/>
          <w:sz w:val="24"/>
          <w:szCs w:val="24"/>
          <w:highlight w:val="none"/>
        </w:rPr>
      </w:pPr>
    </w:p>
    <w:p w14:paraId="31F2BFC3">
      <w:pPr>
        <w:jc w:val="left"/>
        <w:rPr>
          <w:rFonts w:hint="eastAsia" w:ascii="宋体" w:hAnsi="宋体" w:eastAsia="宋体" w:cs="宋体"/>
          <w:bCs/>
          <w:color w:val="auto"/>
          <w:sz w:val="24"/>
          <w:szCs w:val="24"/>
          <w:highlight w:val="none"/>
          <w:u w:val="single"/>
          <w:lang w:bidi="ar"/>
        </w:rPr>
      </w:pPr>
      <w:r>
        <w:rPr>
          <w:rFonts w:hint="eastAsia" w:ascii="宋体" w:hAnsi="宋体" w:cs="宋体"/>
          <w:bCs/>
          <w:color w:val="auto"/>
          <w:sz w:val="24"/>
          <w:szCs w:val="24"/>
          <w:highlight w:val="none"/>
          <w:lang w:eastAsia="zh-CN" w:bidi="ar"/>
        </w:rPr>
        <w:t>投标人</w:t>
      </w:r>
      <w:r>
        <w:rPr>
          <w:rFonts w:hint="eastAsia" w:ascii="宋体" w:hAnsi="宋体" w:eastAsia="宋体" w:cs="宋体"/>
          <w:bCs/>
          <w:color w:val="auto"/>
          <w:sz w:val="24"/>
          <w:szCs w:val="24"/>
          <w:highlight w:val="none"/>
          <w:lang w:val="en-US" w:eastAsia="zh-CN" w:bidi="ar"/>
        </w:rPr>
        <w:t>名称</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none"/>
          <w:lang w:bidi="ar"/>
        </w:rPr>
        <w:t>（</w:t>
      </w:r>
      <w:r>
        <w:rPr>
          <w:rFonts w:hint="eastAsia" w:ascii="宋体" w:hAnsi="宋体" w:eastAsia="宋体" w:cs="宋体"/>
          <w:bCs/>
          <w:color w:val="auto"/>
          <w:sz w:val="24"/>
          <w:szCs w:val="24"/>
          <w:highlight w:val="none"/>
          <w:u w:val="none"/>
          <w:lang w:val="en-US" w:eastAsia="zh-CN" w:bidi="ar"/>
        </w:rPr>
        <w:t>公</w:t>
      </w:r>
      <w:r>
        <w:rPr>
          <w:rFonts w:hint="eastAsia" w:ascii="宋体" w:hAnsi="宋体" w:eastAsia="宋体" w:cs="宋体"/>
          <w:bCs/>
          <w:color w:val="auto"/>
          <w:sz w:val="24"/>
          <w:szCs w:val="24"/>
          <w:highlight w:val="none"/>
          <w:u w:val="none"/>
          <w:lang w:bidi="ar"/>
        </w:rPr>
        <w:t>章）</w:t>
      </w:r>
    </w:p>
    <w:p w14:paraId="2D1D247E">
      <w:pPr>
        <w:pStyle w:val="27"/>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bCs/>
          <w:color w:val="auto"/>
          <w:sz w:val="24"/>
          <w:szCs w:val="24"/>
          <w:highlight w:val="none"/>
          <w:u w:val="single"/>
          <w:lang w:bidi="ar"/>
        </w:rPr>
        <w:t xml:space="preserve">                  </w:t>
      </w:r>
    </w:p>
    <w:p w14:paraId="5244809E">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日  期：</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14:paraId="581ACA6C">
      <w:pPr>
        <w:spacing w:line="360" w:lineRule="auto"/>
        <w:rPr>
          <w:rFonts w:hint="eastAsia" w:ascii="宋体" w:hAnsi="宋体" w:eastAsia="宋体" w:cs="宋体"/>
          <w:b/>
          <w:color w:val="auto"/>
          <w:sz w:val="24"/>
          <w:szCs w:val="24"/>
          <w:highlight w:val="none"/>
        </w:rPr>
      </w:pPr>
    </w:p>
    <w:p w14:paraId="2E83E0D0">
      <w:pPr>
        <w:spacing w:line="360" w:lineRule="auto"/>
        <w:rPr>
          <w:rFonts w:hint="eastAsia" w:ascii="宋体" w:hAnsi="宋体" w:eastAsia="宋体" w:cs="宋体"/>
          <w:b/>
          <w:color w:val="auto"/>
          <w:sz w:val="24"/>
          <w:szCs w:val="24"/>
          <w:highlight w:val="none"/>
        </w:rPr>
      </w:pPr>
    </w:p>
    <w:p w14:paraId="554B6603">
      <w:pPr>
        <w:spacing w:line="360" w:lineRule="auto"/>
        <w:rPr>
          <w:rFonts w:hint="eastAsia" w:ascii="宋体" w:hAnsi="宋体" w:eastAsia="宋体" w:cs="宋体"/>
          <w:b/>
          <w:color w:val="auto"/>
          <w:sz w:val="24"/>
          <w:szCs w:val="24"/>
          <w:highlight w:val="none"/>
        </w:rPr>
      </w:pPr>
    </w:p>
    <w:p w14:paraId="7E25FAD6">
      <w:pPr>
        <w:spacing w:line="360" w:lineRule="auto"/>
        <w:rPr>
          <w:rFonts w:hint="eastAsia" w:ascii="宋体" w:hAnsi="宋体" w:eastAsia="宋体" w:cs="宋体"/>
          <w:b/>
          <w:color w:val="auto"/>
          <w:sz w:val="24"/>
          <w:szCs w:val="24"/>
          <w:highlight w:val="none"/>
        </w:rPr>
      </w:pPr>
    </w:p>
    <w:p w14:paraId="7B12B4F5">
      <w:pPr>
        <w:spacing w:line="360" w:lineRule="auto"/>
        <w:rPr>
          <w:rFonts w:hint="eastAsia" w:ascii="宋体" w:hAnsi="宋体" w:eastAsia="宋体" w:cs="宋体"/>
          <w:b/>
          <w:color w:val="auto"/>
          <w:sz w:val="24"/>
          <w:szCs w:val="24"/>
          <w:highlight w:val="none"/>
        </w:rPr>
      </w:pPr>
    </w:p>
    <w:p w14:paraId="6C5C9FA8">
      <w:pPr>
        <w:spacing w:line="360" w:lineRule="auto"/>
        <w:rPr>
          <w:rFonts w:hint="eastAsia" w:ascii="宋体" w:hAnsi="宋体" w:eastAsia="宋体" w:cs="宋体"/>
          <w:b/>
          <w:color w:val="auto"/>
          <w:sz w:val="24"/>
          <w:szCs w:val="24"/>
          <w:highlight w:val="none"/>
        </w:rPr>
      </w:pPr>
    </w:p>
    <w:p w14:paraId="43B6F723">
      <w:pPr>
        <w:spacing w:line="360" w:lineRule="auto"/>
        <w:rPr>
          <w:rFonts w:hint="eastAsia" w:ascii="宋体" w:hAnsi="宋体" w:eastAsia="宋体" w:cs="宋体"/>
          <w:b/>
          <w:color w:val="auto"/>
          <w:sz w:val="24"/>
          <w:szCs w:val="24"/>
          <w:highlight w:val="none"/>
        </w:rPr>
      </w:pPr>
    </w:p>
    <w:p w14:paraId="65709F26">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8BDC1D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法定代表人授权委托书</w:t>
      </w:r>
    </w:p>
    <w:p w14:paraId="4CD6C828">
      <w:pPr>
        <w:spacing w:line="360" w:lineRule="auto"/>
        <w:jc w:val="center"/>
        <w:rPr>
          <w:rFonts w:hint="eastAsia" w:ascii="宋体" w:hAnsi="宋体" w:eastAsia="宋体" w:cs="宋体"/>
          <w:b/>
          <w:color w:val="auto"/>
          <w:sz w:val="28"/>
          <w:szCs w:val="28"/>
          <w:highlight w:val="none"/>
          <w:lang w:val="en-US" w:eastAsia="zh-CN"/>
        </w:rPr>
      </w:pPr>
    </w:p>
    <w:p w14:paraId="55154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招标人名称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1549651">
      <w:p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（职务或职称）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（姓名）为我单位本次授权委托人，全权处理此次</w:t>
      </w:r>
      <w:r>
        <w:rPr>
          <w:rFonts w:hint="eastAsia" w:ascii="宋体" w:hAnsi="宋体" w:eastAsia="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招投标活动的一切事宜。</w:t>
      </w:r>
    </w:p>
    <w:p w14:paraId="158772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特此授权</w:t>
      </w:r>
    </w:p>
    <w:p w14:paraId="0FA397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（附法定代表人、授权委托人身份证明复印件）</w:t>
      </w:r>
    </w:p>
    <w:p w14:paraId="760077BA">
      <w:pPr>
        <w:spacing w:line="360" w:lineRule="auto"/>
        <w:ind w:firstLine="480" w:firstLineChars="200"/>
        <w:rPr>
          <w:rFonts w:hint="eastAsia" w:ascii="宋体" w:hAnsi="宋体" w:eastAsia="宋体" w:cs="宋体"/>
          <w:color w:val="auto"/>
          <w:sz w:val="24"/>
          <w:szCs w:val="24"/>
          <w:highlight w:val="none"/>
        </w:rPr>
      </w:pPr>
    </w:p>
    <w:tbl>
      <w:tblPr>
        <w:tblStyle w:val="2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5DFC6F9F">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28C27494">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2BF4F2D2">
      <w:pPr>
        <w:widowControl/>
        <w:snapToGrid w:val="0"/>
        <w:spacing w:line="360" w:lineRule="auto"/>
        <w:ind w:firstLine="480" w:firstLineChars="200"/>
        <w:rPr>
          <w:rFonts w:hint="eastAsia" w:ascii="宋体" w:hAnsi="宋体" w:eastAsia="宋体" w:cs="宋体"/>
          <w:color w:val="auto"/>
          <w:sz w:val="24"/>
          <w:szCs w:val="24"/>
          <w:highlight w:val="none"/>
        </w:rPr>
      </w:pPr>
    </w:p>
    <w:p w14:paraId="58FE0F98">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名称（公章）：</w:t>
      </w:r>
    </w:p>
    <w:p w14:paraId="3D8AFF45">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7170DF8">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人（签字）：</w:t>
      </w:r>
    </w:p>
    <w:p w14:paraId="31BBD346">
      <w:pPr>
        <w:pStyle w:val="74"/>
        <w:outlineLvl w:val="9"/>
        <w:rPr>
          <w:rFonts w:hint="eastAsia" w:ascii="黑体" w:hAnsi="黑体" w:eastAsia="黑体" w:cs="Tahoma"/>
          <w:b w:val="0"/>
          <w:bCs/>
          <w:color w:val="auto"/>
          <w:sz w:val="21"/>
          <w:szCs w:val="21"/>
          <w:highlight w:val="none"/>
        </w:rPr>
      </w:pPr>
    </w:p>
    <w:p w14:paraId="163F8CAD">
      <w:pPr>
        <w:spacing w:after="100" w:line="265" w:lineRule="auto"/>
        <w:ind w:right="103"/>
        <w:jc w:val="center"/>
        <w:rPr>
          <w:rFonts w:hint="eastAsia" w:ascii="黑体" w:hAnsi="黑体" w:eastAsia="黑体" w:cs="Tahoma"/>
          <w:b/>
          <w:bCs/>
          <w:color w:val="auto"/>
          <w:sz w:val="36"/>
          <w:szCs w:val="36"/>
          <w:highlight w:val="none"/>
          <w:u w:val="single"/>
        </w:rPr>
      </w:pPr>
    </w:p>
    <w:p w14:paraId="6C00A4D1">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auto"/>
          <w:sz w:val="36"/>
          <w:szCs w:val="36"/>
          <w:highlight w:val="none"/>
          <w:u w:val="single"/>
        </w:rPr>
      </w:pPr>
      <w:r>
        <w:rPr>
          <w:rFonts w:hint="eastAsia" w:ascii="宋体" w:hAnsi="宋体" w:eastAsia="宋体" w:cs="宋体"/>
          <w:kern w:val="2"/>
          <w:sz w:val="24"/>
          <w:szCs w:val="24"/>
          <w:highlight w:val="none"/>
          <w:lang w:val="en-US" w:eastAsia="zh-CN" w:bidi="ar-SA"/>
        </w:rPr>
        <w:t>在“信用中国”网站（ www.creditchina.gov.cn）失信被执行人、异常经营名录、税收违法黑名单</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中国政府采购网（http://www.ccgp.gov.cn/search/cr/）严重违法失信行为记录名单</w:t>
      </w:r>
      <w:r>
        <w:rPr>
          <w:rFonts w:hint="eastAsia" w:ascii="宋体" w:hAnsi="宋体" w:eastAsia="宋体" w:cs="宋体"/>
          <w:color w:val="auto"/>
          <w:sz w:val="24"/>
          <w:szCs w:val="24"/>
          <w:highlight w:val="none"/>
          <w:lang w:val="en-US" w:eastAsia="zh-CN"/>
        </w:rPr>
        <w:t>查询结果网页截图并加盖单位公章（查询时间为投标截止时间内）</w:t>
      </w:r>
    </w:p>
    <w:p w14:paraId="690DFDFA">
      <w:pPr>
        <w:spacing w:line="360" w:lineRule="auto"/>
        <w:rPr>
          <w:rFonts w:hint="eastAsia" w:ascii="仿宋" w:hAnsi="仿宋" w:eastAsia="仿宋" w:cs="宋体"/>
          <w:b/>
          <w:color w:val="auto"/>
          <w:sz w:val="24"/>
          <w:highlight w:val="none"/>
        </w:rPr>
      </w:pPr>
    </w:p>
    <w:p w14:paraId="1182D682">
      <w:pPr>
        <w:pStyle w:val="27"/>
        <w:rPr>
          <w:rFonts w:hint="eastAsia" w:ascii="仿宋" w:hAnsi="仿宋" w:eastAsia="仿宋" w:cs="宋体"/>
          <w:b/>
          <w:color w:val="auto"/>
          <w:sz w:val="24"/>
          <w:highlight w:val="none"/>
        </w:rPr>
      </w:pPr>
    </w:p>
    <w:p w14:paraId="3818E0BD">
      <w:pPr>
        <w:spacing w:line="360" w:lineRule="auto"/>
        <w:jc w:val="center"/>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 xml:space="preserve"> </w:t>
      </w:r>
    </w:p>
    <w:p w14:paraId="43E4536D">
      <w:pPr>
        <w:spacing w:line="360" w:lineRule="auto"/>
        <w:jc w:val="center"/>
        <w:rPr>
          <w:rFonts w:hint="eastAsia" w:ascii="宋体" w:hAnsi="宋体" w:eastAsia="宋体" w:cs="宋体"/>
          <w:b/>
          <w:color w:val="auto"/>
          <w:sz w:val="28"/>
          <w:szCs w:val="28"/>
          <w:highlight w:val="none"/>
          <w:lang w:val="en-US" w:eastAsia="zh-CN"/>
        </w:rPr>
      </w:pPr>
      <w:r>
        <w:rPr>
          <w:rFonts w:hint="eastAsia" w:ascii="仿宋" w:hAnsi="仿宋" w:eastAsia="仿宋" w:cs="宋体"/>
          <w:b/>
          <w:color w:val="auto"/>
          <w:sz w:val="24"/>
          <w:highlight w:val="none"/>
          <w:lang w:val="en-US" w:eastAsia="zh-CN"/>
        </w:rPr>
        <w:br w:type="page"/>
      </w:r>
      <w:r>
        <w:rPr>
          <w:rFonts w:hint="eastAsia" w:ascii="宋体" w:hAnsi="宋体" w:eastAsia="宋体" w:cs="宋体"/>
          <w:b/>
          <w:color w:val="auto"/>
          <w:sz w:val="28"/>
          <w:szCs w:val="28"/>
          <w:highlight w:val="none"/>
          <w:lang w:val="en-US" w:eastAsia="zh-CN"/>
        </w:rPr>
        <w:t>（4）报价一览表</w:t>
      </w:r>
    </w:p>
    <w:tbl>
      <w:tblPr>
        <w:tblStyle w:val="29"/>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投标人</w:t>
            </w:r>
          </w:p>
        </w:tc>
        <w:tc>
          <w:tcPr>
            <w:tcW w:w="8091" w:type="dxa"/>
            <w:gridSpan w:val="3"/>
            <w:noWrap w:val="0"/>
            <w:vAlign w:val="center"/>
          </w:tcPr>
          <w:p w14:paraId="5057907A">
            <w:pPr>
              <w:spacing w:line="240" w:lineRule="auto"/>
              <w:rPr>
                <w:rFonts w:hint="eastAsia" w:ascii="宋体" w:hAnsi="宋体" w:eastAsia="宋体" w:cs="宋体"/>
                <w:color w:val="auto"/>
                <w:sz w:val="24"/>
                <w:szCs w:val="24"/>
                <w:highlight w:val="none"/>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8091" w:type="dxa"/>
            <w:gridSpan w:val="3"/>
            <w:noWrap w:val="0"/>
            <w:vAlign w:val="center"/>
          </w:tcPr>
          <w:p w14:paraId="32A9C655">
            <w:pPr>
              <w:spacing w:line="240" w:lineRule="auto"/>
              <w:rPr>
                <w:rFonts w:hint="eastAsia" w:ascii="宋体" w:hAnsi="宋体" w:eastAsia="宋体" w:cs="宋体"/>
                <w:color w:val="auto"/>
                <w:sz w:val="24"/>
                <w:szCs w:val="24"/>
                <w:highlight w:val="none"/>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3872" w:type="dxa"/>
            <w:noWrap w:val="0"/>
            <w:vAlign w:val="center"/>
          </w:tcPr>
          <w:p w14:paraId="4AB6988F">
            <w:pPr>
              <w:spacing w:line="240" w:lineRule="auto"/>
              <w:rPr>
                <w:rFonts w:hint="eastAsia" w:ascii="宋体" w:hAnsi="宋体" w:eastAsia="宋体" w:cs="宋体"/>
                <w:color w:val="auto"/>
                <w:sz w:val="24"/>
                <w:szCs w:val="24"/>
                <w:highlight w:val="none"/>
              </w:rPr>
            </w:pPr>
          </w:p>
        </w:tc>
        <w:tc>
          <w:tcPr>
            <w:tcW w:w="1540" w:type="dxa"/>
            <w:noWrap w:val="0"/>
            <w:vAlign w:val="center"/>
          </w:tcPr>
          <w:p w14:paraId="24BD0C6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76A7456A">
            <w:pPr>
              <w:spacing w:line="240" w:lineRule="auto"/>
              <w:rPr>
                <w:rFonts w:hint="eastAsia" w:ascii="宋体" w:hAnsi="宋体" w:eastAsia="宋体" w:cs="宋体"/>
                <w:color w:val="auto"/>
                <w:sz w:val="24"/>
                <w:szCs w:val="24"/>
                <w:highlight w:val="none"/>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p>
        </w:tc>
        <w:tc>
          <w:tcPr>
            <w:tcW w:w="3872" w:type="dxa"/>
            <w:noWrap w:val="0"/>
            <w:vAlign w:val="center"/>
          </w:tcPr>
          <w:p w14:paraId="00A14A1B">
            <w:pPr>
              <w:spacing w:line="240" w:lineRule="auto"/>
              <w:rPr>
                <w:rFonts w:hint="eastAsia" w:ascii="宋体" w:hAnsi="宋体" w:eastAsia="宋体" w:cs="宋体"/>
                <w:color w:val="auto"/>
                <w:sz w:val="24"/>
                <w:szCs w:val="24"/>
                <w:highlight w:val="none"/>
              </w:rPr>
            </w:pPr>
          </w:p>
        </w:tc>
        <w:tc>
          <w:tcPr>
            <w:tcW w:w="1540" w:type="dxa"/>
            <w:noWrap w:val="0"/>
            <w:vAlign w:val="center"/>
          </w:tcPr>
          <w:p w14:paraId="38F665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2E912438">
            <w:pPr>
              <w:spacing w:line="240" w:lineRule="auto"/>
              <w:rPr>
                <w:rFonts w:hint="eastAsia" w:ascii="宋体" w:hAnsi="宋体" w:eastAsia="宋体" w:cs="宋体"/>
                <w:color w:val="auto"/>
                <w:sz w:val="24"/>
                <w:szCs w:val="24"/>
                <w:highlight w:val="none"/>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8091" w:type="dxa"/>
            <w:gridSpan w:val="3"/>
            <w:noWrap w:val="0"/>
            <w:vAlign w:val="center"/>
          </w:tcPr>
          <w:p w14:paraId="3421537B">
            <w:pPr>
              <w:spacing w:line="240" w:lineRule="auto"/>
              <w:rPr>
                <w:rFonts w:hint="eastAsia" w:ascii="宋体" w:hAnsi="宋体" w:eastAsia="宋体" w:cs="宋体"/>
                <w:color w:val="auto"/>
                <w:sz w:val="24"/>
                <w:szCs w:val="24"/>
                <w:highlight w:val="none"/>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Arial" w:hAnsi="Arial" w:cs="Arial"/>
                <w:bCs/>
                <w:color w:val="auto"/>
                <w:sz w:val="24"/>
                <w:szCs w:val="24"/>
                <w:highlight w:val="none"/>
                <w:lang w:val="en-US" w:eastAsia="zh-CN"/>
              </w:rPr>
              <w:t>%</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Arial" w:hAnsi="Arial" w:cs="Arial"/>
                <w:bCs/>
                <w:color w:val="auto"/>
                <w:sz w:val="24"/>
                <w:szCs w:val="24"/>
                <w:highlight w:val="none"/>
                <w:lang w:val="en-US" w:eastAsia="zh-CN"/>
              </w:rPr>
              <w:t>%</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auto"/>
                <w:sz w:val="24"/>
                <w:szCs w:val="24"/>
                <w:highlight w:val="none"/>
                <w:u w:val="single"/>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91" w:type="dxa"/>
            <w:gridSpan w:val="3"/>
            <w:noWrap w:val="0"/>
            <w:vAlign w:val="center"/>
          </w:tcPr>
          <w:p w14:paraId="5BE005AD">
            <w:pPr>
              <w:pStyle w:val="40"/>
              <w:spacing w:before="74" w:line="400" w:lineRule="exact"/>
              <w:ind w:left="42" w:leftChars="20" w:right="42" w:rightChars="2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投标报价下浮应包括：有关本项目所需货物采购、包装费、运输费、保险费、人员工资、验收、售后服务、税金等。运输途中风险由投标人自行承担；</w:t>
            </w:r>
          </w:p>
          <w:p w14:paraId="208D25F6">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（本项目为一次报价，即一次报价为最终报价）</w:t>
            </w:r>
          </w:p>
        </w:tc>
      </w:tr>
    </w:tbl>
    <w:p w14:paraId="7EBB43EA">
      <w:pPr>
        <w:spacing w:line="360" w:lineRule="auto"/>
        <w:rPr>
          <w:rFonts w:hint="eastAsia" w:ascii="宋体" w:hAnsi="宋体" w:eastAsia="宋体" w:cs="宋体"/>
          <w:b/>
          <w:bCs/>
          <w:color w:val="auto"/>
          <w:sz w:val="24"/>
          <w:szCs w:val="24"/>
          <w:highlight w:val="none"/>
          <w:lang w:val="en-US" w:eastAsia="zh-CN"/>
        </w:rPr>
      </w:pPr>
    </w:p>
    <w:p w14:paraId="0EE6D39F">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注：本项目为</w:t>
      </w:r>
      <w:r>
        <w:rPr>
          <w:rFonts w:hint="eastAsia" w:ascii="宋体" w:hAnsi="宋体" w:cs="宋体"/>
          <w:b/>
          <w:bCs/>
          <w:color w:val="auto"/>
          <w:sz w:val="24"/>
          <w:szCs w:val="24"/>
          <w:highlight w:val="none"/>
          <w:lang w:val="en-US" w:eastAsia="zh-CN"/>
        </w:rPr>
        <w:t>下浮率报价</w:t>
      </w:r>
      <w:r>
        <w:rPr>
          <w:rFonts w:hint="eastAsia" w:ascii="宋体" w:hAnsi="宋体" w:eastAsia="宋体" w:cs="宋体"/>
          <w:b/>
          <w:bCs/>
          <w:color w:val="auto"/>
          <w:sz w:val="24"/>
          <w:szCs w:val="24"/>
          <w:highlight w:val="none"/>
          <w:lang w:val="en-US" w:eastAsia="zh-CN"/>
        </w:rPr>
        <w:t>，报价</w:t>
      </w:r>
      <w:r>
        <w:rPr>
          <w:rFonts w:hint="eastAsia" w:ascii="宋体" w:hAnsi="宋体" w:cs="宋体"/>
          <w:b/>
          <w:bCs/>
          <w:color w:val="auto"/>
          <w:sz w:val="24"/>
          <w:szCs w:val="24"/>
          <w:highlight w:val="none"/>
          <w:lang w:val="en-US" w:eastAsia="zh-CN"/>
        </w:rPr>
        <w:t>低</w:t>
      </w:r>
      <w:r>
        <w:rPr>
          <w:rFonts w:hint="eastAsia" w:ascii="宋体" w:hAnsi="宋体" w:eastAsia="宋体" w:cs="宋体"/>
          <w:b/>
          <w:bCs/>
          <w:color w:val="auto"/>
          <w:sz w:val="24"/>
          <w:szCs w:val="24"/>
          <w:highlight w:val="none"/>
          <w:lang w:val="en-US" w:eastAsia="zh-CN"/>
        </w:rPr>
        <w:t>过最</w:t>
      </w:r>
      <w:r>
        <w:rPr>
          <w:rFonts w:hint="eastAsia" w:ascii="宋体" w:hAnsi="宋体" w:cs="宋体"/>
          <w:b/>
          <w:bCs/>
          <w:color w:val="auto"/>
          <w:sz w:val="24"/>
          <w:szCs w:val="24"/>
          <w:highlight w:val="none"/>
          <w:lang w:val="en-US" w:eastAsia="zh-CN"/>
        </w:rPr>
        <w:t>低</w:t>
      </w:r>
      <w:r>
        <w:rPr>
          <w:rFonts w:hint="eastAsia" w:ascii="宋体" w:hAnsi="宋体" w:eastAsia="宋体" w:cs="宋体"/>
          <w:b/>
          <w:bCs/>
          <w:color w:val="auto"/>
          <w:sz w:val="24"/>
          <w:szCs w:val="24"/>
          <w:highlight w:val="none"/>
          <w:lang w:val="en-US" w:eastAsia="zh-CN"/>
        </w:rPr>
        <w:t>限价为无效响应</w:t>
      </w:r>
    </w:p>
    <w:p w14:paraId="00E24C20">
      <w:pPr>
        <w:spacing w:line="360" w:lineRule="auto"/>
        <w:rPr>
          <w:rFonts w:hint="eastAsia" w:ascii="宋体" w:hAnsi="宋体" w:eastAsia="宋体" w:cs="宋体"/>
          <w:color w:val="auto"/>
          <w:sz w:val="24"/>
          <w:szCs w:val="24"/>
          <w:highlight w:val="none"/>
        </w:rPr>
      </w:pPr>
    </w:p>
    <w:p w14:paraId="4843B5DB">
      <w:pPr>
        <w:spacing w:line="360" w:lineRule="auto"/>
        <w:ind w:right="105" w:rightChars="50"/>
        <w:rPr>
          <w:rFonts w:hint="eastAsia" w:ascii="宋体" w:hAnsi="宋体" w:eastAsia="宋体" w:cs="宋体"/>
          <w:color w:val="auto"/>
          <w:sz w:val="24"/>
          <w:szCs w:val="24"/>
          <w:highlight w:val="none"/>
        </w:rPr>
      </w:pPr>
    </w:p>
    <w:p w14:paraId="7BA430F9">
      <w:pPr>
        <w:spacing w:line="360" w:lineRule="auto"/>
        <w:ind w:right="105" w:rightChars="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BB1229">
      <w:pPr>
        <w:spacing w:line="36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795A8C5">
      <w:pPr>
        <w:spacing w:line="360" w:lineRule="auto"/>
        <w:ind w:right="105" w:rightChars="50"/>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u w:val="single"/>
        </w:rPr>
        <w:br w:type="page"/>
      </w:r>
    </w:p>
    <w:p w14:paraId="24EB1690">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投标人</w:t>
      </w:r>
      <w:r>
        <w:rPr>
          <w:rFonts w:hint="eastAsia" w:ascii="宋体" w:hAnsi="宋体" w:eastAsia="宋体" w:cs="宋体"/>
          <w:b/>
          <w:color w:val="auto"/>
          <w:sz w:val="28"/>
          <w:szCs w:val="28"/>
          <w:highlight w:val="none"/>
          <w:lang w:val="en-US" w:eastAsia="zh-CN"/>
        </w:rPr>
        <w:t>概况一览表</w:t>
      </w:r>
    </w:p>
    <w:p w14:paraId="0B681453">
      <w:pPr>
        <w:pStyle w:val="82"/>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p>
    <w:p w14:paraId="6585C724">
      <w:pPr>
        <w:pStyle w:val="82"/>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9"/>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3"/>
        <w:gridCol w:w="2249"/>
        <w:gridCol w:w="2068"/>
        <w:gridCol w:w="1625"/>
        <w:gridCol w:w="2252"/>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rPr>
              <w:t>名称</w:t>
            </w:r>
          </w:p>
        </w:tc>
        <w:tc>
          <w:tcPr>
            <w:tcW w:w="4220" w:type="pct"/>
            <w:gridSpan w:val="4"/>
            <w:tcBorders>
              <w:left w:val="single" w:color="000000" w:sz="4" w:space="0"/>
              <w:bottom w:val="single" w:color="000000" w:sz="4" w:space="0"/>
            </w:tcBorders>
            <w:noWrap w:val="0"/>
            <w:vAlign w:val="center"/>
          </w:tcPr>
          <w:p w14:paraId="6FD1445B">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rPr>
              <w:t>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5F9124A3">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74A8CE4C">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6EE7A77C">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109102BC">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0"/>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val="en-US" w:eastAsia="zh-CN"/>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0"/>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p>
        </w:tc>
        <w:tc>
          <w:tcPr>
            <w:tcW w:w="2223" w:type="pct"/>
            <w:gridSpan w:val="2"/>
            <w:tcBorders>
              <w:top w:val="nil"/>
              <w:left w:val="single" w:color="auto" w:sz="4" w:space="0"/>
              <w:bottom w:val="single" w:color="auto" w:sz="4" w:space="0"/>
              <w:right w:val="nil"/>
            </w:tcBorders>
            <w:noWrap w:val="0"/>
            <w:vAlign w:val="center"/>
          </w:tcPr>
          <w:p w14:paraId="1B56DB4D">
            <w:pPr>
              <w:pStyle w:val="40"/>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r>
              <w:rPr>
                <w:rFonts w:hint="eastAsia" w:ascii="宋体" w:hAnsi="宋体" w:eastAsia="宋体" w:cs="宋体"/>
                <w:color w:val="auto"/>
                <w:kern w:val="2"/>
                <w:sz w:val="24"/>
                <w:szCs w:val="24"/>
                <w:highlight w:val="none"/>
                <w:lang w:eastAsia="zh-CN"/>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0"/>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0"/>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rPr>
              <w:t>关联情况</w:t>
            </w:r>
          </w:p>
        </w:tc>
        <w:tc>
          <w:tcPr>
            <w:tcW w:w="4220" w:type="pct"/>
            <w:gridSpan w:val="4"/>
            <w:tcBorders>
              <w:top w:val="single" w:color="auto" w:sz="4" w:space="0"/>
              <w:left w:val="single" w:color="000000" w:sz="4" w:space="0"/>
              <w:bottom w:val="nil"/>
            </w:tcBorders>
            <w:noWrap w:val="0"/>
            <w:vAlign w:val="center"/>
          </w:tcPr>
          <w:p w14:paraId="12D97954">
            <w:pPr>
              <w:pStyle w:val="40"/>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38728475">
            <w:pPr>
              <w:pStyle w:val="40"/>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33BC268">
            <w:pPr>
              <w:pStyle w:val="40"/>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546FB136">
            <w:pPr>
              <w:pStyle w:val="40"/>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6CE8C644">
            <w:pPr>
              <w:pStyle w:val="40"/>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242C44DE">
            <w:pPr>
              <w:pStyle w:val="40"/>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060936BC">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FB947B1">
            <w:pPr>
              <w:pStyle w:val="40"/>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single" w:color="auto" w:sz="4" w:space="0"/>
            </w:tcBorders>
            <w:noWrap w:val="0"/>
            <w:vAlign w:val="center"/>
          </w:tcPr>
          <w:p w14:paraId="5BB12F9A">
            <w:pPr>
              <w:pStyle w:val="40"/>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我们保证上述声明中的资料和数据是真实的、正确的，我们同意如贵方要求，可以出示相关证明文件。（</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附相关证明材料</w:t>
      </w:r>
      <w:r>
        <w:rPr>
          <w:rFonts w:hint="eastAsia" w:ascii="宋体" w:hAnsi="宋体" w:cs="宋体"/>
          <w:color w:val="auto"/>
          <w:sz w:val="24"/>
          <w:szCs w:val="24"/>
          <w:highlight w:val="none"/>
          <w:lang w:eastAsia="zh-CN"/>
        </w:rPr>
        <w:t>：营业执照、开户许可证、财务审计报告或财务报表、</w:t>
      </w:r>
      <w:bookmarkStart w:id="814" w:name="_GoBack"/>
      <w:bookmarkEnd w:id="814"/>
      <w:r>
        <w:rPr>
          <w:rFonts w:hint="eastAsia" w:ascii="宋体" w:hAnsi="宋体" w:cs="宋体"/>
          <w:color w:val="auto"/>
          <w:sz w:val="24"/>
          <w:szCs w:val="24"/>
          <w:highlight w:val="none"/>
          <w:lang w:eastAsia="zh-CN"/>
        </w:rPr>
        <w:t>有效的《食品经营许可证》或《食品生产许可证》。</w:t>
      </w:r>
    </w:p>
    <w:p w14:paraId="18D22DA8">
      <w:pPr>
        <w:spacing w:line="360" w:lineRule="auto"/>
        <w:ind w:right="105" w:rightChars="50"/>
        <w:rPr>
          <w:rFonts w:hint="eastAsia" w:ascii="宋体" w:hAnsi="宋体" w:eastAsia="宋体" w:cs="宋体"/>
          <w:color w:val="auto"/>
          <w:sz w:val="24"/>
          <w:szCs w:val="24"/>
          <w:highlight w:val="none"/>
          <w:lang w:val="en-US" w:eastAsia="zh-CN"/>
        </w:rPr>
      </w:pPr>
    </w:p>
    <w:p w14:paraId="2F2D776D">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90ACEDD">
      <w:pPr>
        <w:spacing w:line="360" w:lineRule="auto"/>
        <w:ind w:right="105" w:rightChars="50"/>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lang w:val="en-US" w:eastAsia="zh-CN"/>
        </w:rPr>
        <w:br w:type="page"/>
      </w:r>
    </w:p>
    <w:p w14:paraId="0F62BD0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《屠宰许可证》、《动物防疫条件合格证》或有效期内的动物检疫合格证明的承诺函</w:t>
      </w:r>
    </w:p>
    <w:p w14:paraId="7B0C5C20">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val="0"/>
          <w:bCs/>
          <w:color w:val="auto"/>
          <w:sz w:val="28"/>
          <w:szCs w:val="28"/>
          <w:highlight w:val="none"/>
          <w:lang w:val="en-US" w:eastAsia="zh-CN"/>
        </w:rPr>
        <w:t>（非生产厂家或屠宰企业承诺函格式自拟）</w:t>
      </w:r>
    </w:p>
    <w:p w14:paraId="163234A5">
      <w:pPr>
        <w:spacing w:line="360" w:lineRule="auto"/>
        <w:jc w:val="center"/>
        <w:rPr>
          <w:rFonts w:hint="eastAsia" w:ascii="宋体" w:hAnsi="宋体" w:eastAsia="宋体" w:cs="宋体"/>
          <w:b/>
          <w:color w:val="auto"/>
          <w:sz w:val="28"/>
          <w:szCs w:val="28"/>
          <w:highlight w:val="none"/>
          <w:lang w:val="en-US" w:eastAsia="zh-CN"/>
        </w:rPr>
      </w:pPr>
    </w:p>
    <w:p w14:paraId="67ADC8D4">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4"/>
          <w:szCs w:val="24"/>
          <w:highlight w:val="none"/>
          <w:lang w:val="en-US" w:eastAsia="zh-CN"/>
        </w:rPr>
        <w:t>注：牛羊肉类：</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lang w:val="en-US" w:eastAsia="zh-CN"/>
        </w:rPr>
        <w:t>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p w14:paraId="045D7205">
      <w:pPr>
        <w:spacing w:line="360" w:lineRule="auto"/>
        <w:ind w:right="105" w:rightChars="50"/>
        <w:rPr>
          <w:rFonts w:hint="eastAsia" w:ascii="宋体" w:hAnsi="宋体" w:cs="宋体"/>
          <w:color w:val="auto"/>
          <w:sz w:val="24"/>
          <w:szCs w:val="24"/>
          <w:highlight w:val="none"/>
          <w:lang w:val="en-US" w:eastAsia="zh-CN"/>
        </w:rPr>
      </w:pPr>
    </w:p>
    <w:p w14:paraId="31389521">
      <w:pPr>
        <w:spacing w:line="360" w:lineRule="auto"/>
        <w:ind w:right="105" w:rightChars="50"/>
        <w:rPr>
          <w:rFonts w:hint="eastAsia" w:ascii="宋体" w:hAnsi="宋体" w:cs="宋体"/>
          <w:color w:val="auto"/>
          <w:sz w:val="24"/>
          <w:szCs w:val="24"/>
          <w:highlight w:val="none"/>
          <w:lang w:val="en-US" w:eastAsia="zh-CN"/>
        </w:rPr>
      </w:pPr>
    </w:p>
    <w:p w14:paraId="23F3537B">
      <w:pPr>
        <w:spacing w:line="360" w:lineRule="auto"/>
        <w:ind w:right="105" w:rightChars="50"/>
        <w:rPr>
          <w:rFonts w:hint="eastAsia" w:ascii="宋体" w:hAnsi="宋体" w:cs="宋体"/>
          <w:color w:val="auto"/>
          <w:sz w:val="24"/>
          <w:szCs w:val="24"/>
          <w:highlight w:val="none"/>
          <w:lang w:val="en-US" w:eastAsia="zh-CN"/>
        </w:rPr>
      </w:pPr>
    </w:p>
    <w:p w14:paraId="5222EBB0">
      <w:pPr>
        <w:spacing w:line="360" w:lineRule="auto"/>
        <w:ind w:right="105" w:rightChars="50"/>
        <w:rPr>
          <w:rFonts w:hint="eastAsia" w:ascii="宋体" w:hAnsi="宋体" w:cs="宋体"/>
          <w:color w:val="auto"/>
          <w:sz w:val="24"/>
          <w:szCs w:val="24"/>
          <w:highlight w:val="none"/>
          <w:lang w:val="en-US" w:eastAsia="zh-CN"/>
        </w:rPr>
      </w:pPr>
    </w:p>
    <w:p w14:paraId="4296B64B">
      <w:pPr>
        <w:spacing w:line="360" w:lineRule="auto"/>
        <w:ind w:right="105" w:rightChars="50"/>
        <w:rPr>
          <w:rFonts w:hint="eastAsia" w:ascii="宋体" w:hAnsi="宋体" w:cs="宋体"/>
          <w:color w:val="auto"/>
          <w:sz w:val="24"/>
          <w:szCs w:val="24"/>
          <w:highlight w:val="none"/>
          <w:lang w:val="en-US" w:eastAsia="zh-CN"/>
        </w:rPr>
      </w:pPr>
    </w:p>
    <w:p w14:paraId="09CA738F">
      <w:pPr>
        <w:spacing w:line="360" w:lineRule="auto"/>
        <w:ind w:right="105" w:rightChars="50"/>
        <w:rPr>
          <w:rFonts w:hint="eastAsia" w:ascii="宋体" w:hAnsi="宋体" w:cs="宋体"/>
          <w:color w:val="auto"/>
          <w:sz w:val="24"/>
          <w:szCs w:val="24"/>
          <w:highlight w:val="none"/>
          <w:lang w:val="en-US" w:eastAsia="zh-CN"/>
        </w:rPr>
      </w:pPr>
    </w:p>
    <w:p w14:paraId="0D12BE72">
      <w:pPr>
        <w:spacing w:line="360" w:lineRule="auto"/>
        <w:ind w:right="105" w:rightChars="50"/>
        <w:rPr>
          <w:rFonts w:hint="eastAsia" w:ascii="宋体" w:hAnsi="宋体" w:cs="宋体"/>
          <w:color w:val="auto"/>
          <w:sz w:val="24"/>
          <w:szCs w:val="24"/>
          <w:highlight w:val="none"/>
          <w:lang w:val="en-US" w:eastAsia="zh-CN"/>
        </w:rPr>
      </w:pPr>
    </w:p>
    <w:p w14:paraId="65C5394A">
      <w:pPr>
        <w:spacing w:line="360" w:lineRule="auto"/>
        <w:ind w:right="105" w:rightChars="50"/>
        <w:rPr>
          <w:rFonts w:hint="eastAsia" w:ascii="宋体" w:hAnsi="宋体" w:cs="宋体"/>
          <w:color w:val="auto"/>
          <w:sz w:val="24"/>
          <w:szCs w:val="24"/>
          <w:highlight w:val="none"/>
          <w:lang w:val="en-US" w:eastAsia="zh-CN"/>
        </w:rPr>
      </w:pPr>
    </w:p>
    <w:p w14:paraId="253A4204">
      <w:pPr>
        <w:spacing w:line="360" w:lineRule="auto"/>
        <w:ind w:right="105" w:rightChars="50"/>
        <w:rPr>
          <w:rFonts w:hint="eastAsia" w:ascii="宋体" w:hAnsi="宋体" w:cs="宋体"/>
          <w:color w:val="auto"/>
          <w:sz w:val="24"/>
          <w:szCs w:val="24"/>
          <w:highlight w:val="none"/>
          <w:lang w:val="en-US" w:eastAsia="zh-CN"/>
        </w:rPr>
      </w:pPr>
    </w:p>
    <w:p w14:paraId="5E7F6257">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03042E0">
      <w:pPr>
        <w:spacing w:line="360" w:lineRule="auto"/>
        <w:ind w:right="105" w:rightChars="50"/>
        <w:rPr>
          <w:rFonts w:hint="eastAsia"/>
          <w:color w:val="auto"/>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03BA4B29">
      <w:pPr>
        <w:rPr>
          <w:rFonts w:hint="eastAsia" w:ascii="宋体" w:hAnsi="宋体" w:eastAsia="宋体" w:cs="宋体"/>
          <w:b/>
          <w:color w:val="auto"/>
          <w:sz w:val="28"/>
          <w:szCs w:val="28"/>
          <w:highlight w:val="none"/>
          <w:lang w:val="en-US" w:eastAsia="zh-CN"/>
        </w:rPr>
      </w:pPr>
    </w:p>
    <w:p w14:paraId="1C90051D">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A249014">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投标人</w:t>
      </w:r>
      <w:r>
        <w:rPr>
          <w:rFonts w:hint="eastAsia" w:ascii="宋体" w:hAnsi="宋体" w:eastAsia="宋体" w:cs="宋体"/>
          <w:b/>
          <w:color w:val="auto"/>
          <w:sz w:val="28"/>
          <w:szCs w:val="28"/>
          <w:highlight w:val="none"/>
          <w:lang w:val="en-US" w:eastAsia="zh-CN"/>
        </w:rPr>
        <w:t>递交投标保证金汇款凭证</w:t>
      </w:r>
    </w:p>
    <w:p w14:paraId="7EADDCA7">
      <w:pPr>
        <w:spacing w:line="360" w:lineRule="auto"/>
        <w:jc w:val="center"/>
        <w:rPr>
          <w:rFonts w:hint="eastAsia" w:ascii="宋体" w:hAnsi="宋体" w:eastAsia="宋体" w:cs="宋体"/>
          <w:b/>
          <w:color w:val="auto"/>
          <w:sz w:val="28"/>
          <w:szCs w:val="28"/>
          <w:highlight w:val="none"/>
          <w:lang w:val="en-US" w:eastAsia="zh-CN"/>
        </w:rPr>
      </w:pPr>
    </w:p>
    <w:p w14:paraId="7977A94C">
      <w:pPr>
        <w:spacing w:after="100" w:line="265" w:lineRule="auto"/>
        <w:ind w:right="103"/>
        <w:jc w:val="center"/>
        <w:rPr>
          <w:rFonts w:hint="eastAsia" w:ascii="黑体" w:hAnsi="黑体" w:eastAsia="黑体" w:cs="Tahoma"/>
          <w:b/>
          <w:bCs/>
          <w:color w:val="auto"/>
          <w:sz w:val="36"/>
          <w:szCs w:val="36"/>
          <w:highlight w:val="none"/>
          <w:u w:val="single"/>
        </w:rPr>
      </w:pPr>
    </w:p>
    <w:p w14:paraId="0703351B">
      <w:pPr>
        <w:spacing w:after="100" w:line="265" w:lineRule="auto"/>
        <w:ind w:right="103"/>
        <w:jc w:val="center"/>
        <w:rPr>
          <w:rFonts w:hint="eastAsia" w:ascii="黑体" w:hAnsi="黑体" w:eastAsia="黑体" w:cs="Tahoma"/>
          <w:b/>
          <w:bCs/>
          <w:color w:val="auto"/>
          <w:sz w:val="36"/>
          <w:szCs w:val="36"/>
          <w:highlight w:val="none"/>
          <w:u w:val="single"/>
        </w:rPr>
      </w:pPr>
    </w:p>
    <w:p w14:paraId="244B2603">
      <w:pPr>
        <w:spacing w:after="100" w:line="265" w:lineRule="auto"/>
        <w:ind w:right="103"/>
        <w:jc w:val="center"/>
        <w:rPr>
          <w:rFonts w:hint="eastAsia" w:ascii="黑体" w:hAnsi="黑体" w:eastAsia="黑体" w:cs="Tahoma"/>
          <w:b/>
          <w:bCs/>
          <w:color w:val="auto"/>
          <w:sz w:val="36"/>
          <w:szCs w:val="36"/>
          <w:highlight w:val="none"/>
          <w:u w:val="single"/>
        </w:rPr>
      </w:pPr>
    </w:p>
    <w:p w14:paraId="708676C8">
      <w:pPr>
        <w:pStyle w:val="39"/>
        <w:rPr>
          <w:rFonts w:hint="eastAsia" w:ascii="黑体" w:hAnsi="黑体" w:eastAsia="黑体" w:cs="Tahoma"/>
          <w:b/>
          <w:bCs/>
          <w:color w:val="auto"/>
          <w:sz w:val="36"/>
          <w:szCs w:val="36"/>
          <w:highlight w:val="none"/>
          <w:u w:val="single"/>
        </w:rPr>
      </w:pPr>
    </w:p>
    <w:p w14:paraId="30C119DF">
      <w:pPr>
        <w:rPr>
          <w:rFonts w:hint="eastAsia" w:ascii="黑体" w:hAnsi="黑体" w:eastAsia="黑体" w:cs="Tahoma"/>
          <w:b/>
          <w:bCs/>
          <w:color w:val="auto"/>
          <w:sz w:val="36"/>
          <w:szCs w:val="36"/>
          <w:highlight w:val="none"/>
          <w:u w:val="single"/>
        </w:rPr>
      </w:pPr>
    </w:p>
    <w:p w14:paraId="534D3FDC">
      <w:pPr>
        <w:pStyle w:val="39"/>
        <w:rPr>
          <w:rFonts w:hint="eastAsia" w:ascii="黑体" w:hAnsi="黑体" w:eastAsia="黑体" w:cs="Tahoma"/>
          <w:b/>
          <w:bCs/>
          <w:color w:val="auto"/>
          <w:sz w:val="36"/>
          <w:szCs w:val="36"/>
          <w:highlight w:val="none"/>
          <w:u w:val="single"/>
        </w:rPr>
      </w:pPr>
    </w:p>
    <w:p w14:paraId="3EF4F20A">
      <w:pPr>
        <w:rPr>
          <w:rFonts w:hint="eastAsia" w:ascii="黑体" w:hAnsi="黑体" w:eastAsia="黑体" w:cs="Tahoma"/>
          <w:b/>
          <w:bCs/>
          <w:color w:val="auto"/>
          <w:sz w:val="36"/>
          <w:szCs w:val="36"/>
          <w:highlight w:val="none"/>
          <w:u w:val="single"/>
        </w:rPr>
      </w:pPr>
    </w:p>
    <w:p w14:paraId="610E0FB8">
      <w:pPr>
        <w:pStyle w:val="39"/>
        <w:rPr>
          <w:rFonts w:hint="eastAsia" w:ascii="黑体" w:hAnsi="黑体" w:eastAsia="黑体" w:cs="Tahoma"/>
          <w:b/>
          <w:bCs/>
          <w:color w:val="auto"/>
          <w:sz w:val="36"/>
          <w:szCs w:val="36"/>
          <w:highlight w:val="none"/>
          <w:u w:val="single"/>
        </w:rPr>
      </w:pPr>
    </w:p>
    <w:p w14:paraId="3CF7A22D">
      <w:pPr>
        <w:rPr>
          <w:rFonts w:hint="eastAsia" w:ascii="黑体" w:hAnsi="黑体" w:eastAsia="黑体" w:cs="Tahoma"/>
          <w:b/>
          <w:bCs/>
          <w:color w:val="auto"/>
          <w:sz w:val="36"/>
          <w:szCs w:val="36"/>
          <w:highlight w:val="none"/>
          <w:u w:val="single"/>
        </w:rPr>
      </w:pPr>
    </w:p>
    <w:p w14:paraId="2CE2F3C6">
      <w:pPr>
        <w:pStyle w:val="39"/>
        <w:rPr>
          <w:rFonts w:hint="eastAsia" w:ascii="黑体" w:hAnsi="黑体" w:eastAsia="黑体" w:cs="Tahoma"/>
          <w:b/>
          <w:bCs/>
          <w:color w:val="auto"/>
          <w:sz w:val="36"/>
          <w:szCs w:val="36"/>
          <w:highlight w:val="none"/>
          <w:u w:val="single"/>
        </w:rPr>
      </w:pPr>
    </w:p>
    <w:p w14:paraId="1AB3DEA8">
      <w:pPr>
        <w:rPr>
          <w:rFonts w:hint="eastAsia" w:ascii="黑体" w:hAnsi="黑体" w:eastAsia="黑体" w:cs="Tahoma"/>
          <w:b/>
          <w:bCs/>
          <w:color w:val="auto"/>
          <w:sz w:val="36"/>
          <w:szCs w:val="36"/>
          <w:highlight w:val="none"/>
          <w:u w:val="single"/>
        </w:rPr>
      </w:pPr>
    </w:p>
    <w:p w14:paraId="5C15179A">
      <w:pPr>
        <w:pStyle w:val="39"/>
        <w:rPr>
          <w:rFonts w:hint="eastAsia" w:ascii="黑体" w:hAnsi="黑体" w:eastAsia="黑体" w:cs="Tahoma"/>
          <w:b/>
          <w:bCs/>
          <w:color w:val="auto"/>
          <w:sz w:val="36"/>
          <w:szCs w:val="36"/>
          <w:highlight w:val="none"/>
          <w:u w:val="single"/>
        </w:rPr>
      </w:pPr>
    </w:p>
    <w:p w14:paraId="58C32811">
      <w:pPr>
        <w:rPr>
          <w:rFonts w:hint="eastAsia" w:ascii="黑体" w:hAnsi="黑体" w:eastAsia="黑体" w:cs="Tahoma"/>
          <w:b/>
          <w:bCs/>
          <w:color w:val="auto"/>
          <w:sz w:val="36"/>
          <w:szCs w:val="36"/>
          <w:highlight w:val="none"/>
          <w:u w:val="single"/>
        </w:rPr>
      </w:pPr>
    </w:p>
    <w:p w14:paraId="4F0BB00C">
      <w:pPr>
        <w:pStyle w:val="39"/>
        <w:rPr>
          <w:rFonts w:hint="eastAsia" w:ascii="黑体" w:hAnsi="黑体" w:eastAsia="黑体" w:cs="Tahoma"/>
          <w:b/>
          <w:bCs/>
          <w:color w:val="auto"/>
          <w:sz w:val="36"/>
          <w:szCs w:val="36"/>
          <w:highlight w:val="none"/>
          <w:u w:val="single"/>
        </w:rPr>
      </w:pPr>
    </w:p>
    <w:p w14:paraId="4BDF2928">
      <w:pPr>
        <w:rPr>
          <w:rFonts w:hint="eastAsia" w:ascii="黑体" w:hAnsi="黑体" w:eastAsia="黑体" w:cs="Tahoma"/>
          <w:b/>
          <w:bCs/>
          <w:color w:val="auto"/>
          <w:sz w:val="36"/>
          <w:szCs w:val="36"/>
          <w:highlight w:val="none"/>
          <w:u w:val="single"/>
        </w:rPr>
      </w:pPr>
    </w:p>
    <w:p w14:paraId="41B0B452">
      <w:pPr>
        <w:pStyle w:val="39"/>
        <w:rPr>
          <w:rFonts w:hint="eastAsia"/>
          <w:color w:val="auto"/>
          <w:highlight w:val="none"/>
        </w:rPr>
      </w:pPr>
    </w:p>
    <w:p w14:paraId="429319A5">
      <w:pPr>
        <w:spacing w:after="100" w:line="265" w:lineRule="auto"/>
        <w:ind w:right="103"/>
        <w:jc w:val="center"/>
        <w:rPr>
          <w:rFonts w:hint="eastAsia" w:ascii="黑体" w:hAnsi="黑体" w:eastAsia="黑体" w:cs="Tahoma"/>
          <w:b/>
          <w:bCs/>
          <w:color w:val="auto"/>
          <w:sz w:val="36"/>
          <w:szCs w:val="36"/>
          <w:highlight w:val="none"/>
          <w:u w:val="single"/>
        </w:rPr>
      </w:pPr>
    </w:p>
    <w:p w14:paraId="3D6A2BB5">
      <w:pPr>
        <w:spacing w:after="100" w:line="265" w:lineRule="auto"/>
        <w:ind w:right="103"/>
        <w:jc w:val="center"/>
        <w:rPr>
          <w:rFonts w:hint="eastAsia" w:ascii="黑体" w:hAnsi="黑体" w:eastAsia="黑体" w:cs="Tahoma"/>
          <w:b/>
          <w:bCs/>
          <w:color w:val="auto"/>
          <w:sz w:val="36"/>
          <w:szCs w:val="36"/>
          <w:highlight w:val="none"/>
          <w:u w:val="single"/>
        </w:rPr>
      </w:pPr>
    </w:p>
    <w:p w14:paraId="7BFEC783">
      <w:pPr>
        <w:spacing w:line="360" w:lineRule="auto"/>
        <w:jc w:val="center"/>
        <w:rPr>
          <w:rFonts w:hint="eastAsia" w:ascii="宋体" w:hAnsi="宋体" w:eastAsia="宋体" w:cs="宋体"/>
          <w:b/>
          <w:color w:val="auto"/>
          <w:sz w:val="28"/>
          <w:szCs w:val="28"/>
          <w:highlight w:val="none"/>
          <w:lang w:val="en-US" w:eastAsia="zh-CN"/>
        </w:rPr>
      </w:pPr>
    </w:p>
    <w:p w14:paraId="03E0287D">
      <w:pPr>
        <w:pStyle w:val="39"/>
        <w:rPr>
          <w:rFonts w:hint="eastAsia"/>
          <w:color w:val="auto"/>
          <w:highlight w:val="none"/>
          <w:lang w:val="en-US" w:eastAsia="zh-CN"/>
        </w:rPr>
      </w:pPr>
    </w:p>
    <w:p w14:paraId="16ADD739">
      <w:pPr>
        <w:pStyle w:val="39"/>
        <w:numPr>
          <w:ilvl w:val="0"/>
          <w:numId w:val="0"/>
        </w:numPr>
        <w:autoSpaceDE w:val="0"/>
        <w:autoSpaceDN w:val="0"/>
        <w:adjustRightInd w:val="0"/>
        <w:snapToGrid w:val="0"/>
        <w:spacing w:line="360" w:lineRule="auto"/>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kern w:val="2"/>
          <w:sz w:val="28"/>
          <w:szCs w:val="28"/>
          <w:highlight w:val="none"/>
          <w:lang w:val="en-US" w:eastAsia="zh-CN" w:bidi="ar-SA"/>
        </w:rPr>
        <w:t>（</w:t>
      </w:r>
      <w:r>
        <w:rPr>
          <w:rFonts w:hint="eastAsia"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w:t>
      </w:r>
      <w:r>
        <w:rPr>
          <w:rFonts w:hint="eastAsia" w:hAnsi="宋体" w:cs="宋体"/>
          <w:b/>
          <w:color w:val="auto"/>
          <w:kern w:val="2"/>
          <w:sz w:val="28"/>
          <w:szCs w:val="28"/>
          <w:highlight w:val="none"/>
          <w:lang w:val="en-US" w:eastAsia="zh-CN" w:bidi="ar-SA"/>
        </w:rPr>
        <w:t>投标企业类型声明函</w:t>
      </w:r>
      <w:r>
        <w:rPr>
          <w:rFonts w:hint="eastAsia" w:ascii="宋体" w:hAnsi="宋体" w:eastAsia="宋体" w:cs="宋体"/>
          <w:b/>
          <w:color w:val="auto"/>
          <w:kern w:val="2"/>
          <w:sz w:val="28"/>
          <w:szCs w:val="28"/>
          <w:highlight w:val="none"/>
          <w:lang w:val="en-US" w:eastAsia="zh-CN" w:bidi="ar-SA"/>
        </w:rPr>
        <w:t>；</w:t>
      </w:r>
    </w:p>
    <w:p w14:paraId="50392D0E">
      <w:pPr>
        <w:pStyle w:val="66"/>
        <w:widowControl w:val="0"/>
        <w:autoSpaceDE w:val="0"/>
        <w:autoSpaceDN w:val="0"/>
        <w:spacing w:before="0" w:after="0" w:line="440" w:lineRule="exact"/>
        <w:jc w:val="center"/>
        <w:rPr>
          <w:rFonts w:hint="eastAsia" w:ascii="宋体" w:hAnsi="宋体" w:eastAsia="宋体" w:cs="宋体"/>
          <w:b/>
          <w:color w:val="auto"/>
          <w:kern w:val="2"/>
          <w:sz w:val="28"/>
          <w:szCs w:val="24"/>
          <w:highlight w:val="none"/>
          <w:lang w:val="en-US" w:eastAsia="zh-CN"/>
        </w:rPr>
      </w:pPr>
      <w:r>
        <w:rPr>
          <w:rStyle w:val="60"/>
          <w:rFonts w:hint="eastAsia" w:ascii="宋体" w:hAnsi="宋体" w:eastAsia="宋体" w:cs="宋体"/>
          <w:b/>
          <w:color w:val="auto"/>
          <w:kern w:val="2"/>
          <w:sz w:val="28"/>
          <w:szCs w:val="24"/>
          <w:highlight w:val="none"/>
          <w:lang w:val="en-US" w:eastAsia="zh-CN" w:bidi="ar-SA"/>
        </w:rPr>
        <w:t>中小企业声明函</w:t>
      </w:r>
      <w:r>
        <w:rPr>
          <w:rStyle w:val="60"/>
          <w:rFonts w:hint="eastAsia" w:ascii="宋体" w:hAnsi="宋体" w:cs="宋体"/>
          <w:b/>
          <w:color w:val="auto"/>
          <w:kern w:val="2"/>
          <w:sz w:val="28"/>
          <w:szCs w:val="24"/>
          <w:highlight w:val="none"/>
          <w:lang w:val="en-US" w:eastAsia="zh-CN" w:bidi="ar-SA"/>
        </w:rPr>
        <w:t>（如有）</w:t>
      </w:r>
    </w:p>
    <w:p w14:paraId="09A45816">
      <w:pPr>
        <w:keepNext w:val="0"/>
        <w:keepLines w:val="0"/>
        <w:widowControl/>
        <w:suppressLineNumbers w:val="0"/>
        <w:shd w:val="clear" w:fill="FFFFFF"/>
        <w:spacing w:before="0" w:beforeAutospacing="1" w:after="0" w:afterAutospacing="1" w:line="290" w:lineRule="atLeast"/>
        <w:ind w:left="0" w:right="0" w:firstLine="320"/>
        <w:jc w:val="left"/>
        <w:rPr>
          <w:rFonts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cs="宋体"/>
          <w:i w:val="0"/>
          <w:iCs w:val="0"/>
          <w:caps w:val="0"/>
          <w:color w:val="auto"/>
          <w:spacing w:val="0"/>
          <w:kern w:val="0"/>
          <w:sz w:val="24"/>
          <w:szCs w:val="24"/>
          <w:highlight w:val="none"/>
          <w:u w:val="single"/>
          <w:shd w:val="clear" w:fill="FFFFFF"/>
          <w:lang w:val="en-US" w:eastAsia="zh-CN" w:bidi="ar"/>
        </w:rPr>
        <w:t>招标人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（项目名称）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采购活动，提供的货物全部由符合政策要求的中小企业制造。相关企业（含联合体中的中小企业、签订分包意向协议的中小企业）的具体情况如下：</w:t>
      </w:r>
    </w:p>
    <w:p w14:paraId="4C76C66B">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羊肉剔骨肉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批发业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37CED93B">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羊肉(整)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批发业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5E448879">
      <w:pPr>
        <w:keepNext w:val="0"/>
        <w:keepLines w:val="0"/>
        <w:widowControl/>
        <w:suppressLineNumbers w:val="0"/>
        <w:shd w:val="clear" w:fill="FFFFFF"/>
        <w:spacing w:before="0" w:beforeAutospacing="1" w:after="0" w:afterAutospacing="1" w:line="290" w:lineRule="atLeast"/>
        <w:ind w:left="0" w:right="0" w:firstLine="320"/>
        <w:jc w:val="left"/>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cs="宋体"/>
          <w:i w:val="0"/>
          <w:iCs w:val="0"/>
          <w:caps w:val="0"/>
          <w:color w:val="auto"/>
          <w:spacing w:val="0"/>
          <w:kern w:val="0"/>
          <w:sz w:val="24"/>
          <w:szCs w:val="24"/>
          <w:highlight w:val="none"/>
          <w:shd w:val="clear" w:fill="FFFFFF"/>
          <w:lang w:val="en-US" w:eastAsia="zh-CN" w:bidi="ar"/>
        </w:rPr>
        <w:t>3</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牛肉后腿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批发业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p>
    <w:p w14:paraId="24AE429E">
      <w:pPr>
        <w:keepNext w:val="0"/>
        <w:keepLines w:val="0"/>
        <w:widowControl/>
        <w:suppressLineNumbers w:val="0"/>
        <w:shd w:val="clear" w:fill="FFFFFF"/>
        <w:spacing w:before="0" w:beforeAutospacing="1" w:after="0" w:afterAutospacing="1" w:line="290" w:lineRule="atLeast"/>
        <w:ind w:left="0" w:right="0" w:firstLine="320"/>
        <w:jc w:val="left"/>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cs="宋体"/>
          <w:i w:val="0"/>
          <w:iCs w:val="0"/>
          <w:caps w:val="0"/>
          <w:color w:val="auto"/>
          <w:spacing w:val="0"/>
          <w:kern w:val="0"/>
          <w:sz w:val="24"/>
          <w:szCs w:val="24"/>
          <w:highlight w:val="none"/>
          <w:shd w:val="clear" w:fill="FFFFFF"/>
          <w:lang w:val="en-US" w:eastAsia="zh-CN" w:bidi="ar"/>
        </w:rPr>
        <w:t>4</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牛肉前腿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批发业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p>
    <w:p w14:paraId="5BB85445">
      <w:pPr>
        <w:keepNext w:val="0"/>
        <w:keepLines w:val="0"/>
        <w:widowControl/>
        <w:suppressLineNumbers w:val="0"/>
        <w:shd w:val="clear" w:fill="FFFFFF"/>
        <w:spacing w:before="0" w:beforeAutospacing="1" w:after="0" w:afterAutospacing="1" w:line="290" w:lineRule="atLeast"/>
        <w:ind w:left="0" w:right="0" w:firstLine="320"/>
        <w:jc w:val="left"/>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pPr>
      <w:r>
        <w:rPr>
          <w:rFonts w:hint="eastAsia" w:ascii="宋体" w:hAnsi="宋体" w:cs="宋体"/>
          <w:i w:val="0"/>
          <w:iCs w:val="0"/>
          <w:caps w:val="0"/>
          <w:color w:val="auto"/>
          <w:spacing w:val="0"/>
          <w:kern w:val="0"/>
          <w:sz w:val="24"/>
          <w:szCs w:val="24"/>
          <w:highlight w:val="none"/>
          <w:shd w:val="clear" w:fill="FFFFFF"/>
          <w:lang w:val="en-US" w:eastAsia="zh-CN" w:bidi="ar"/>
        </w:rPr>
        <w:t>5</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cs="宋体"/>
          <w:i w:val="0"/>
          <w:iCs w:val="0"/>
          <w:caps w:val="0"/>
          <w:color w:val="auto"/>
          <w:spacing w:val="0"/>
          <w:kern w:val="0"/>
          <w:sz w:val="24"/>
          <w:szCs w:val="24"/>
          <w:highlight w:val="none"/>
          <w:u w:val="single"/>
          <w:shd w:val="clear" w:fill="FFFFFF"/>
          <w:lang w:val="en-US" w:eastAsia="zh-CN" w:bidi="ar"/>
        </w:rPr>
        <w:t xml:space="preserve"> 批发业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p>
    <w:p w14:paraId="2943AB98">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59F2FB5C">
      <w:pPr>
        <w:keepNext w:val="0"/>
        <w:keepLines w:val="0"/>
        <w:widowControl/>
        <w:suppressLineNumbers w:val="0"/>
        <w:shd w:val="clear" w:fill="FFFFFF"/>
        <w:spacing w:before="0" w:beforeAutospacing="1" w:after="0" w:afterAutospacing="1" w:line="290" w:lineRule="atLeast"/>
        <w:ind w:left="0" w:right="0" w:firstLine="320"/>
        <w:jc w:val="left"/>
        <w:rPr>
          <w:rFonts w:hint="default" w:ascii="Arial" w:hAnsi="Arial" w:cs="Arial"/>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以上企业，不属于大企业的分支机构，不存在控股股东为大企业的情形，也不存在与大企业的负责人为同一人的情形。</w:t>
      </w:r>
    </w:p>
    <w:p w14:paraId="00BEF419">
      <w:pPr>
        <w:keepNext w:val="0"/>
        <w:keepLines w:val="0"/>
        <w:widowControl/>
        <w:suppressLineNumbers w:val="0"/>
        <w:shd w:val="clear" w:fill="FFFFFF"/>
        <w:spacing w:before="0" w:beforeAutospacing="1" w:after="0" w:afterAutospacing="1" w:line="290" w:lineRule="atLeast"/>
        <w:ind w:left="0" w:right="0" w:firstLine="3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本企业对上述声明内容的真实性负责。如有虚假，将依法承担相应责任。</w:t>
      </w:r>
    </w:p>
    <w:p w14:paraId="701701B9">
      <w:pPr>
        <w:spacing w:line="280" w:lineRule="exact"/>
        <w:jc w:val="left"/>
        <w:outlineLvl w:val="0"/>
        <w:rPr>
          <w:rFonts w:hint="eastAsia" w:ascii="宋体" w:hAnsi="宋体" w:eastAsia="宋体" w:cs="宋体"/>
          <w:color w:val="auto"/>
          <w:kern w:val="0"/>
          <w:sz w:val="24"/>
          <w:szCs w:val="24"/>
          <w:highlight w:val="none"/>
          <w:lang w:val="en-US" w:eastAsia="zh-CN" w:bidi="ar-SA"/>
        </w:rPr>
      </w:pPr>
    </w:p>
    <w:p w14:paraId="6F77608F">
      <w:pPr>
        <w:pStyle w:val="66"/>
        <w:widowControl w:val="0"/>
        <w:autoSpaceDE w:val="0"/>
        <w:autoSpaceDN w:val="0"/>
        <w:spacing w:before="0" w:after="0" w:line="440" w:lineRule="exact"/>
        <w:ind w:left="0" w:leftChars="0" w:firstLine="3780" w:firstLineChars="157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企业名称（盖章）： </w:t>
      </w:r>
    </w:p>
    <w:p w14:paraId="17C96D4C">
      <w:pPr>
        <w:pStyle w:val="66"/>
        <w:widowControl w:val="0"/>
        <w:autoSpaceDE w:val="0"/>
        <w:autoSpaceDN w:val="0"/>
        <w:spacing w:before="0" w:after="0" w:line="440" w:lineRule="exact"/>
        <w:ind w:left="0" w:leftChars="0" w:firstLine="3780" w:firstLineChars="1575"/>
        <w:jc w:val="center"/>
        <w:rPr>
          <w:rFonts w:hint="eastAsia" w:ascii="宋体" w:hAnsi="宋体" w:eastAsia="宋体" w:cs="QEWSUC+??¨¬?"/>
          <w:b/>
          <w:color w:val="auto"/>
          <w:kern w:val="2"/>
          <w:sz w:val="28"/>
          <w:szCs w:val="24"/>
          <w:highlight w:val="none"/>
          <w:lang w:val="en-US" w:eastAsia="zh-CN"/>
        </w:rPr>
      </w:pPr>
      <w:r>
        <w:rPr>
          <w:rFonts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eastAsia="zh-CN"/>
        </w:rPr>
        <w:t>：</w:t>
      </w:r>
    </w:p>
    <w:p w14:paraId="122F0031">
      <w:pPr>
        <w:pStyle w:val="26"/>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w:t>
      </w:r>
    </w:p>
    <w:p w14:paraId="22B73F82">
      <w:pPr>
        <w:rPr>
          <w:rStyle w:val="60"/>
          <w:rFonts w:hint="eastAsia" w:ascii="仿宋" w:hAnsi="仿宋" w:eastAsia="仿宋" w:cs="仿宋"/>
          <w:b/>
          <w:color w:val="auto"/>
          <w:kern w:val="2"/>
          <w:szCs w:val="24"/>
          <w:highlight w:val="none"/>
          <w:lang w:val="en-US" w:eastAsia="zh-CN" w:bidi="ar-SA"/>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r>
        <w:rPr>
          <w:rStyle w:val="60"/>
          <w:rFonts w:hint="eastAsia" w:ascii="仿宋" w:hAnsi="仿宋" w:eastAsia="仿宋" w:cs="仿宋"/>
          <w:b/>
          <w:color w:val="auto"/>
          <w:kern w:val="2"/>
          <w:szCs w:val="24"/>
          <w:highlight w:val="none"/>
          <w:lang w:val="en-US" w:eastAsia="zh-CN" w:bidi="ar-SA"/>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jc w:val="center"/>
        <w:textAlignment w:val="auto"/>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1BD42D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）单位</w:t>
      </w:r>
      <w:r>
        <w:rPr>
          <w:rFonts w:hint="eastAsia" w:ascii="宋体" w:hAnsi="宋体" w:eastAsia="宋体" w:cs="宋体"/>
          <w:color w:val="auto"/>
          <w:sz w:val="24"/>
          <w:szCs w:val="24"/>
          <w:highlight w:val="none"/>
        </w:rPr>
        <w:t>的______项目采购活动提供本单位制造的货物</w:t>
      </w:r>
      <w:r>
        <w:rPr>
          <w:rFonts w:hint="eastAsia" w:ascii="宋体" w:hAnsi="宋体" w:eastAsia="宋体" w:cs="宋体"/>
          <w:color w:val="auto"/>
          <w:sz w:val="24"/>
          <w:szCs w:val="24"/>
          <w:highlight w:val="none"/>
          <w:u w:val="single"/>
        </w:rPr>
        <w:t>（由本单位承担工程/提供服务）</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6F921A8">
      <w:pPr>
        <w:spacing w:line="46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投标单位：</w:t>
      </w:r>
      <w:r>
        <w:rPr>
          <w:rFonts w:hint="eastAsia" w:ascii="宋体" w:hAnsi="宋体" w:eastAsia="宋体" w:cs="宋体"/>
          <w:bCs/>
          <w:color w:val="auto"/>
          <w:sz w:val="24"/>
          <w:szCs w:val="24"/>
          <w:highlight w:val="none"/>
          <w:u w:val="single"/>
        </w:rPr>
        <w:t xml:space="preserve">   （全称）（盖章）  </w:t>
      </w:r>
    </w:p>
    <w:p w14:paraId="4224DB02">
      <w:pPr>
        <w:pStyle w:val="1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bCs/>
          <w:color w:val="auto"/>
          <w:sz w:val="24"/>
          <w:szCs w:val="24"/>
          <w:highlight w:val="none"/>
          <w:u w:val="single"/>
        </w:rPr>
        <w:t>（签字或盖章）</w:t>
      </w:r>
    </w:p>
    <w:p w14:paraId="67B76559">
      <w:pPr>
        <w:widowControl/>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9ACCABE">
      <w:pPr>
        <w:spacing w:line="360" w:lineRule="auto"/>
        <w:jc w:val="left"/>
        <w:rPr>
          <w:rFonts w:hint="eastAsia" w:ascii="宋体" w:hAnsi="宋体" w:eastAsia="宋体" w:cs="宋体"/>
          <w:bCs/>
          <w:color w:val="auto"/>
          <w:sz w:val="24"/>
          <w:szCs w:val="24"/>
          <w:highlight w:val="none"/>
        </w:rPr>
      </w:pPr>
    </w:p>
    <w:p w14:paraId="5B7B722A">
      <w:pPr>
        <w:widowControl/>
        <w:spacing w:line="440" w:lineRule="exact"/>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auto"/>
          <w:sz w:val="22"/>
          <w:szCs w:val="30"/>
          <w:highlight w:val="none"/>
        </w:rPr>
      </w:pPr>
    </w:p>
    <w:p w14:paraId="4A8680EB">
      <w:pPr>
        <w:spacing w:line="360" w:lineRule="auto"/>
        <w:jc w:val="center"/>
        <w:rPr>
          <w:rFonts w:hint="eastAsia" w:ascii="宋体" w:hAnsi="宋体" w:eastAsia="宋体" w:cs="宋体"/>
          <w:b/>
          <w:bCs/>
          <w:color w:val="auto"/>
          <w:sz w:val="30"/>
          <w:szCs w:val="30"/>
          <w:highlight w:val="none"/>
        </w:rPr>
      </w:pPr>
    </w:p>
    <w:p w14:paraId="4A7928A7">
      <w:pPr>
        <w:widowControl/>
        <w:spacing w:line="560" w:lineRule="exact"/>
        <w:jc w:val="center"/>
        <w:rPr>
          <w:rFonts w:hint="eastAsia" w:ascii="宋体" w:hAnsi="宋体" w:eastAsia="宋体" w:cs="宋体"/>
          <w:b/>
          <w:color w:val="auto"/>
          <w:sz w:val="32"/>
          <w:szCs w:val="32"/>
          <w:highlight w:val="none"/>
        </w:rPr>
      </w:pPr>
    </w:p>
    <w:p w14:paraId="2D2C33DC">
      <w:pPr>
        <w:widowControl/>
        <w:spacing w:line="560" w:lineRule="exact"/>
        <w:jc w:val="center"/>
        <w:rPr>
          <w:rFonts w:hint="eastAsia" w:ascii="宋体" w:hAnsi="宋体" w:eastAsia="宋体" w:cs="宋体"/>
          <w:b/>
          <w:color w:val="auto"/>
          <w:sz w:val="32"/>
          <w:szCs w:val="32"/>
          <w:highlight w:val="none"/>
        </w:rPr>
      </w:pPr>
    </w:p>
    <w:p w14:paraId="1C5F94E2">
      <w:pPr>
        <w:widowControl/>
        <w:spacing w:line="560" w:lineRule="exact"/>
        <w:jc w:val="center"/>
        <w:rPr>
          <w:rStyle w:val="60"/>
          <w:rFonts w:hint="eastAsia" w:ascii="宋体" w:hAnsi="宋体" w:eastAsia="宋体" w:cs="宋体"/>
          <w:b/>
          <w:color w:val="auto"/>
          <w:kern w:val="2"/>
          <w:szCs w:val="24"/>
          <w:highlight w:val="none"/>
          <w:lang w:val="en-US" w:eastAsia="zh-CN" w:bidi="ar-SA"/>
        </w:rPr>
      </w:pPr>
      <w:r>
        <w:rPr>
          <w:rStyle w:val="60"/>
          <w:rFonts w:hint="eastAsia" w:ascii="仿宋" w:hAnsi="仿宋" w:eastAsia="仿宋" w:cs="仿宋"/>
          <w:b/>
          <w:color w:val="auto"/>
          <w:kern w:val="2"/>
          <w:szCs w:val="24"/>
          <w:highlight w:val="none"/>
          <w:lang w:val="en-US" w:eastAsia="zh-CN" w:bidi="ar-SA"/>
        </w:rPr>
        <w:br w:type="page"/>
      </w:r>
      <w:r>
        <w:rPr>
          <w:rFonts w:hint="eastAsia" w:ascii="宋体" w:hAnsi="宋体" w:eastAsia="宋体" w:cs="宋体"/>
          <w:b/>
          <w:color w:val="auto"/>
          <w:kern w:val="2"/>
          <w:sz w:val="28"/>
          <w:szCs w:val="28"/>
          <w:highlight w:val="none"/>
          <w:lang w:val="en-US" w:eastAsia="zh-CN" w:bidi="ar-SA"/>
        </w:rPr>
        <w:t>监狱企业证明文件（如有）</w:t>
      </w:r>
    </w:p>
    <w:p w14:paraId="31F0F311">
      <w:pPr>
        <w:spacing w:line="400" w:lineRule="exact"/>
        <w:ind w:firstLine="480" w:firstLineChars="200"/>
        <w:jc w:val="left"/>
        <w:rPr>
          <w:rFonts w:hint="eastAsia" w:ascii="宋体" w:hAnsi="宋体" w:eastAsia="宋体" w:cs="宋体"/>
          <w:color w:val="auto"/>
          <w:sz w:val="24"/>
          <w:highlight w:val="none"/>
        </w:rPr>
      </w:pPr>
    </w:p>
    <w:p w14:paraId="342E78AC">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70D51EB6">
      <w:pPr>
        <w:rPr>
          <w:rFonts w:hint="eastAsia" w:ascii="宋体" w:hAnsi="宋体" w:eastAsia="宋体" w:cs="宋体"/>
          <w:color w:val="auto"/>
          <w:sz w:val="24"/>
          <w:szCs w:val="24"/>
          <w:highlight w:val="none"/>
        </w:rPr>
      </w:pPr>
    </w:p>
    <w:p w14:paraId="215F0AFA">
      <w:pPr>
        <w:rPr>
          <w:rFonts w:hint="eastAsia" w:ascii="宋体" w:hAnsi="宋体" w:eastAsia="宋体" w:cs="宋体"/>
          <w:color w:val="auto"/>
          <w:sz w:val="24"/>
          <w:highlight w:val="none"/>
        </w:rPr>
      </w:pPr>
    </w:p>
    <w:p w14:paraId="4D0ACED7">
      <w:pPr>
        <w:rPr>
          <w:rFonts w:hint="eastAsia" w:ascii="宋体" w:hAnsi="宋体" w:eastAsia="宋体" w:cs="宋体"/>
          <w:color w:val="auto"/>
          <w:sz w:val="24"/>
          <w:highlight w:val="none"/>
        </w:rPr>
      </w:pPr>
    </w:p>
    <w:p w14:paraId="28F10FCE">
      <w:pPr>
        <w:rPr>
          <w:rFonts w:hint="eastAsia" w:ascii="宋体" w:hAnsi="宋体" w:eastAsia="宋体" w:cs="宋体"/>
          <w:color w:val="auto"/>
          <w:sz w:val="24"/>
          <w:highlight w:val="none"/>
        </w:rPr>
      </w:pPr>
    </w:p>
    <w:p w14:paraId="4FC59D9E">
      <w:pPr>
        <w:rPr>
          <w:rFonts w:hint="eastAsia" w:ascii="宋体" w:hAnsi="宋体" w:eastAsia="宋体" w:cs="宋体"/>
          <w:color w:val="auto"/>
          <w:sz w:val="24"/>
          <w:highlight w:val="none"/>
        </w:rPr>
      </w:pPr>
    </w:p>
    <w:p w14:paraId="0AAAA1D5">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28"/>
          <w:szCs w:val="28"/>
          <w:highlight w:val="none"/>
          <w:lang w:val="en-US" w:eastAsia="zh-CN" w:bidi="ar-SA"/>
        </w:rPr>
        <w:t>不参与围标串标承诺书</w:t>
      </w:r>
    </w:p>
    <w:p w14:paraId="48E74AE5">
      <w:pPr>
        <w:pStyle w:val="10"/>
        <w:rPr>
          <w:rFonts w:hint="eastAsia" w:ascii="宋体" w:hAnsi="宋体" w:eastAsia="宋体" w:cs="宋体"/>
          <w:color w:val="auto"/>
          <w:highlight w:val="none"/>
          <w:lang w:eastAsia="zh-CN"/>
        </w:rPr>
      </w:pPr>
    </w:p>
    <w:p w14:paraId="5B09EC32">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本人作为经授权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1E4450B0">
      <w:pPr>
        <w:widowControl/>
        <w:spacing w:line="560" w:lineRule="exact"/>
        <w:jc w:val="center"/>
        <w:rPr>
          <w:rStyle w:val="60"/>
          <w:rFonts w:hint="eastAsia" w:ascii="宋体" w:hAnsi="宋体" w:eastAsia="宋体" w:cs="宋体"/>
          <w:b/>
          <w:color w:val="auto"/>
          <w:kern w:val="2"/>
          <w:szCs w:val="24"/>
          <w:highlight w:val="none"/>
          <w:lang w:val="en-US" w:eastAsia="zh-CN" w:bidi="ar-SA"/>
        </w:rPr>
      </w:pPr>
    </w:p>
    <w:p w14:paraId="43BF40A9">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《不参与围标串标承诺书》签署页</w:t>
      </w:r>
    </w:p>
    <w:p w14:paraId="7D8F43AF">
      <w:pPr>
        <w:numPr>
          <w:ilvl w:val="0"/>
          <w:numId w:val="0"/>
        </w:numPr>
        <w:spacing w:line="360" w:lineRule="auto"/>
        <w:ind w:left="210" w:leftChars="0"/>
        <w:rPr>
          <w:rFonts w:hint="default" w:eastAsia="宋体"/>
          <w:highlight w:val="none"/>
          <w:lang w:val="en-US" w:eastAsia="zh-CN"/>
        </w:rPr>
      </w:pPr>
      <w:r>
        <w:rPr>
          <w:rFonts w:hint="eastAsia" w:ascii="宋体" w:hAnsi="宋体" w:eastAsia="宋体" w:cs="宋体"/>
          <w:color w:val="auto"/>
          <w:sz w:val="24"/>
          <w:szCs w:val="24"/>
          <w:highlight w:val="none"/>
        </w:rPr>
        <w:t>项目名称：</w:t>
      </w:r>
    </w:p>
    <w:p w14:paraId="0D06B94D">
      <w:pPr>
        <w:numPr>
          <w:ilvl w:val="0"/>
          <w:numId w:val="0"/>
        </w:numPr>
        <w:spacing w:line="360" w:lineRule="auto"/>
        <w:ind w:left="21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186DEDF8">
      <w:pPr>
        <w:numPr>
          <w:ilvl w:val="0"/>
          <w:numId w:val="0"/>
        </w:numPr>
        <w:spacing w:line="360" w:lineRule="auto"/>
        <w:ind w:left="21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14:paraId="22F31AD7">
      <w:pPr>
        <w:pStyle w:val="10"/>
        <w:rPr>
          <w:rFonts w:hint="eastAsia" w:ascii="宋体" w:hAnsi="宋体" w:eastAsia="宋体" w:cs="宋体"/>
          <w:color w:val="auto"/>
          <w:sz w:val="22"/>
          <w:szCs w:val="22"/>
          <w:highlight w:val="none"/>
          <w:lang w:eastAsia="zh-CN"/>
        </w:rPr>
      </w:pPr>
    </w:p>
    <w:tbl>
      <w:tblPr>
        <w:tblStyle w:val="2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59" w:type="dxa"/>
            <w:noWrap w:val="0"/>
            <w:vAlign w:val="center"/>
          </w:tcPr>
          <w:p w14:paraId="4C6F92D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投标单位名称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eastAsia="zh-CN"/>
              </w:rPr>
              <w:t>）</w:t>
            </w:r>
          </w:p>
        </w:tc>
        <w:tc>
          <w:tcPr>
            <w:tcW w:w="3696" w:type="dxa"/>
            <w:noWrap w:val="0"/>
            <w:vAlign w:val="center"/>
          </w:tcPr>
          <w:p w14:paraId="414DA9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投标单位代表签名</w:t>
            </w:r>
            <w:r>
              <w:rPr>
                <w:rFonts w:hint="eastAsia" w:ascii="宋体" w:hAnsi="宋体" w:cs="宋体"/>
                <w:color w:val="auto"/>
                <w:sz w:val="24"/>
                <w:szCs w:val="24"/>
                <w:highlight w:val="none"/>
                <w:lang w:val="en-US" w:eastAsia="zh-CN"/>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59" w:type="dxa"/>
            <w:noWrap w:val="0"/>
            <w:vAlign w:val="center"/>
          </w:tcPr>
          <w:p w14:paraId="791B0F00">
            <w:pPr>
              <w:jc w:val="center"/>
              <w:rPr>
                <w:rFonts w:hint="eastAsia" w:ascii="宋体" w:hAnsi="宋体" w:eastAsia="宋体" w:cs="宋体"/>
                <w:color w:val="auto"/>
                <w:sz w:val="24"/>
                <w:szCs w:val="24"/>
                <w:highlight w:val="none"/>
              </w:rPr>
            </w:pPr>
          </w:p>
        </w:tc>
        <w:tc>
          <w:tcPr>
            <w:tcW w:w="3696" w:type="dxa"/>
            <w:noWrap w:val="0"/>
            <w:vAlign w:val="center"/>
          </w:tcPr>
          <w:p w14:paraId="2C90F50B">
            <w:pPr>
              <w:jc w:val="center"/>
              <w:rPr>
                <w:rFonts w:hint="eastAsia" w:ascii="宋体" w:hAnsi="宋体" w:eastAsia="宋体" w:cs="宋体"/>
                <w:color w:val="auto"/>
                <w:sz w:val="24"/>
                <w:szCs w:val="24"/>
                <w:highlight w:val="none"/>
              </w:rPr>
            </w:pPr>
          </w:p>
        </w:tc>
      </w:tr>
    </w:tbl>
    <w:p w14:paraId="7CB7444C">
      <w:pPr>
        <w:pStyle w:val="39"/>
        <w:rPr>
          <w:rFonts w:hint="eastAsia"/>
          <w:color w:val="auto"/>
          <w:sz w:val="22"/>
          <w:szCs w:val="21"/>
          <w:highlight w:val="none"/>
          <w:lang w:val="en-US" w:eastAsia="zh-CN"/>
        </w:rPr>
      </w:pPr>
    </w:p>
    <w:p w14:paraId="49721D24">
      <w:pPr>
        <w:rPr>
          <w:rFonts w:hint="eastAsia"/>
          <w:color w:val="auto"/>
          <w:sz w:val="20"/>
          <w:szCs w:val="22"/>
          <w:highlight w:val="none"/>
          <w:lang w:val="en-US" w:eastAsia="zh-CN"/>
        </w:rPr>
      </w:pPr>
    </w:p>
    <w:p w14:paraId="71110FCC">
      <w:pPr>
        <w:pStyle w:val="39"/>
        <w:rPr>
          <w:rFonts w:hint="eastAsia"/>
          <w:color w:val="auto"/>
          <w:sz w:val="22"/>
          <w:szCs w:val="21"/>
          <w:highlight w:val="none"/>
          <w:lang w:val="en-US" w:eastAsia="zh-CN"/>
        </w:rPr>
      </w:pPr>
    </w:p>
    <w:p w14:paraId="5D20A95A">
      <w:pPr>
        <w:rPr>
          <w:rFonts w:hint="eastAsia"/>
          <w:color w:val="auto"/>
          <w:highlight w:val="none"/>
          <w:lang w:val="en-US" w:eastAsia="zh-CN"/>
        </w:rPr>
      </w:pPr>
    </w:p>
    <w:p w14:paraId="7E7EF385">
      <w:pPr>
        <w:pStyle w:val="39"/>
        <w:rPr>
          <w:rFonts w:hint="eastAsia"/>
          <w:color w:val="auto"/>
          <w:highlight w:val="none"/>
          <w:lang w:val="en-US" w:eastAsia="zh-CN"/>
        </w:rPr>
      </w:pPr>
    </w:p>
    <w:p w14:paraId="518410BD">
      <w:pPr>
        <w:rPr>
          <w:rFonts w:hint="eastAsia"/>
          <w:color w:val="auto"/>
          <w:highlight w:val="none"/>
          <w:lang w:val="en-US" w:eastAsia="zh-CN"/>
        </w:rPr>
      </w:pPr>
    </w:p>
    <w:p w14:paraId="5980B3CB">
      <w:pPr>
        <w:pStyle w:val="39"/>
        <w:rPr>
          <w:rFonts w:hint="eastAsia"/>
          <w:color w:val="auto"/>
          <w:highlight w:val="none"/>
          <w:lang w:val="en-US" w:eastAsia="zh-CN"/>
        </w:rPr>
      </w:pPr>
    </w:p>
    <w:p w14:paraId="2D2F011A">
      <w:pPr>
        <w:rPr>
          <w:rFonts w:hint="eastAsia"/>
          <w:color w:val="auto"/>
          <w:highlight w:val="none"/>
          <w:lang w:val="en-US" w:eastAsia="zh-CN"/>
        </w:rPr>
      </w:pPr>
    </w:p>
    <w:p w14:paraId="70D571A0">
      <w:pPr>
        <w:pStyle w:val="39"/>
        <w:rPr>
          <w:rFonts w:hint="eastAsia"/>
          <w:color w:val="auto"/>
          <w:highlight w:val="none"/>
          <w:lang w:val="en-US" w:eastAsia="zh-CN"/>
        </w:rPr>
      </w:pPr>
    </w:p>
    <w:p w14:paraId="647B8E42">
      <w:pPr>
        <w:rPr>
          <w:rFonts w:hint="eastAsia"/>
          <w:color w:val="auto"/>
          <w:highlight w:val="none"/>
          <w:lang w:val="en-US" w:eastAsia="zh-CN"/>
        </w:rPr>
      </w:pPr>
    </w:p>
    <w:p w14:paraId="6D919C1A">
      <w:pPr>
        <w:pStyle w:val="39"/>
        <w:rPr>
          <w:rFonts w:hint="eastAsia"/>
          <w:color w:val="auto"/>
          <w:highlight w:val="none"/>
          <w:lang w:val="en-US" w:eastAsia="zh-CN"/>
        </w:rPr>
      </w:pPr>
    </w:p>
    <w:p w14:paraId="1CECCAAA">
      <w:pPr>
        <w:rPr>
          <w:rFonts w:hint="eastAsia"/>
          <w:color w:val="auto"/>
          <w:highlight w:val="none"/>
          <w:lang w:val="en-US" w:eastAsia="zh-CN"/>
        </w:rPr>
      </w:pPr>
    </w:p>
    <w:p w14:paraId="6EC8F11F">
      <w:pPr>
        <w:pStyle w:val="39"/>
        <w:rPr>
          <w:rFonts w:hint="eastAsia"/>
          <w:color w:val="auto"/>
          <w:highlight w:val="none"/>
          <w:lang w:val="en-US" w:eastAsia="zh-CN"/>
        </w:rPr>
      </w:pPr>
    </w:p>
    <w:p w14:paraId="15DF006A">
      <w:pPr>
        <w:rPr>
          <w:rFonts w:hint="eastAsia"/>
          <w:color w:val="auto"/>
          <w:highlight w:val="none"/>
          <w:lang w:val="en-US" w:eastAsia="zh-CN"/>
        </w:rPr>
      </w:pPr>
    </w:p>
    <w:p w14:paraId="6E590B45">
      <w:pPr>
        <w:spacing w:line="360" w:lineRule="auto"/>
        <w:jc w:val="center"/>
        <w:rPr>
          <w:rFonts w:hint="eastAsia" w:ascii="宋体" w:hAnsi="宋体" w:eastAsia="宋体" w:cs="宋体"/>
          <w:b/>
          <w:color w:val="auto"/>
          <w:sz w:val="28"/>
          <w:szCs w:val="28"/>
          <w:highlight w:val="none"/>
          <w:lang w:val="en-US" w:eastAsia="zh-CN"/>
        </w:rPr>
      </w:pPr>
    </w:p>
    <w:p w14:paraId="44622E7D">
      <w:pPr>
        <w:spacing w:line="360" w:lineRule="auto"/>
        <w:jc w:val="center"/>
        <w:rPr>
          <w:rFonts w:hint="eastAsia" w:ascii="宋体" w:hAnsi="宋体" w:eastAsia="宋体" w:cs="宋体"/>
          <w:b/>
          <w:color w:val="auto"/>
          <w:sz w:val="28"/>
          <w:szCs w:val="28"/>
          <w:highlight w:val="none"/>
          <w:lang w:val="en-US" w:eastAsia="zh-CN"/>
        </w:rPr>
      </w:pPr>
    </w:p>
    <w:p w14:paraId="63B0B4B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0BED3D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近三年项目业绩一览表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3" w:type="dxa"/>
            <w:noWrap w:val="0"/>
            <w:vAlign w:val="center"/>
          </w:tcPr>
          <w:p w14:paraId="2E5F1F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329" w:type="dxa"/>
            <w:noWrap w:val="0"/>
            <w:vAlign w:val="center"/>
          </w:tcPr>
          <w:p w14:paraId="2A84DB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p>
        </w:tc>
        <w:tc>
          <w:tcPr>
            <w:tcW w:w="1497" w:type="dxa"/>
            <w:noWrap w:val="0"/>
            <w:vAlign w:val="center"/>
          </w:tcPr>
          <w:p w14:paraId="267726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403" w:type="dxa"/>
            <w:noWrap w:val="0"/>
            <w:vAlign w:val="center"/>
          </w:tcPr>
          <w:p w14:paraId="14A00F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422" w:type="dxa"/>
            <w:noWrap w:val="0"/>
            <w:vAlign w:val="center"/>
          </w:tcPr>
          <w:p w14:paraId="4F31EB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40" w:type="dxa"/>
            <w:noWrap w:val="0"/>
            <w:vAlign w:val="center"/>
          </w:tcPr>
          <w:p w14:paraId="71763E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0A52FF1B">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FD2A1B6">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4E735A0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064003C2">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42983EFC">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57C1398">
            <w:pPr>
              <w:spacing w:line="360" w:lineRule="auto"/>
              <w:jc w:val="center"/>
              <w:rPr>
                <w:rFonts w:hint="eastAsia" w:ascii="宋体" w:hAnsi="宋体" w:eastAsia="宋体" w:cs="宋体"/>
                <w:color w:val="auto"/>
                <w:sz w:val="24"/>
                <w:szCs w:val="24"/>
                <w:highlight w:val="none"/>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5DBF31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08378308">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D683CCB">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D99678">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B376266">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11CC6287">
            <w:pPr>
              <w:spacing w:line="360" w:lineRule="auto"/>
              <w:jc w:val="center"/>
              <w:rPr>
                <w:rFonts w:hint="eastAsia" w:ascii="宋体" w:hAnsi="宋体" w:eastAsia="宋体" w:cs="宋体"/>
                <w:color w:val="auto"/>
                <w:sz w:val="24"/>
                <w:szCs w:val="24"/>
                <w:highlight w:val="none"/>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582E458E">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1824AB9">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7744F370">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BDA5E3">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6BB345F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42FC427">
            <w:pPr>
              <w:spacing w:line="360" w:lineRule="auto"/>
              <w:jc w:val="center"/>
              <w:rPr>
                <w:rFonts w:hint="eastAsia" w:ascii="宋体" w:hAnsi="宋体" w:eastAsia="宋体" w:cs="宋体"/>
                <w:color w:val="auto"/>
                <w:sz w:val="24"/>
                <w:szCs w:val="24"/>
                <w:highlight w:val="none"/>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37F9DD8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56BC5890">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031E55F9">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15A61F1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59E7C04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0931B2A7">
            <w:pPr>
              <w:spacing w:line="360" w:lineRule="auto"/>
              <w:jc w:val="center"/>
              <w:rPr>
                <w:rFonts w:hint="eastAsia" w:ascii="宋体" w:hAnsi="宋体" w:eastAsia="宋体" w:cs="宋体"/>
                <w:color w:val="auto"/>
                <w:sz w:val="24"/>
                <w:szCs w:val="24"/>
                <w:highlight w:val="none"/>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B87FA27">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17E2FCAF">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623721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5C634CFA">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2751E7EB">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20A270F5">
            <w:pPr>
              <w:spacing w:line="360" w:lineRule="auto"/>
              <w:jc w:val="center"/>
              <w:rPr>
                <w:rFonts w:hint="eastAsia" w:ascii="宋体" w:hAnsi="宋体" w:eastAsia="宋体" w:cs="宋体"/>
                <w:color w:val="auto"/>
                <w:sz w:val="24"/>
                <w:szCs w:val="24"/>
                <w:highlight w:val="none"/>
              </w:rPr>
            </w:pPr>
          </w:p>
        </w:tc>
      </w:tr>
    </w:tbl>
    <w:p w14:paraId="53B614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须附每一个业绩</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/中标通知书或合同关键页复印件，并加盖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公章。合同书关键页包括</w:t>
      </w:r>
      <w:r>
        <w:rPr>
          <w:rFonts w:hint="eastAsia" w:ascii="宋体" w:hAnsi="宋体" w:cs="宋体"/>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color w:val="000000" w:themeColor="text1"/>
          <w:sz w:val="24"/>
          <w:szCs w:val="24"/>
          <w:highlight w:val="none"/>
          <w14:textFill>
            <w14:solidFill>
              <w14:schemeClr w14:val="tx1"/>
            </w14:solidFill>
          </w14:textFill>
        </w:rPr>
        <w:t>内容页、合同金额页、双方盖章页及签订时间页。提供不全者不予认可（加盖单位公章）。</w:t>
      </w:r>
    </w:p>
    <w:p w14:paraId="7310F202">
      <w:pPr>
        <w:numPr>
          <w:ilvl w:val="0"/>
          <w:numId w:val="18"/>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近三年业绩指从20</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7月</w:t>
      </w:r>
      <w:r>
        <w:rPr>
          <w:rFonts w:hint="eastAsia" w:ascii="宋体" w:hAnsi="宋体" w:eastAsia="宋体" w:cs="宋体"/>
          <w:color w:val="000000" w:themeColor="text1"/>
          <w:sz w:val="24"/>
          <w:szCs w:val="24"/>
          <w:highlight w:val="none"/>
          <w:lang w:val="en-US" w:eastAsia="zh-CN"/>
          <w14:textFill>
            <w14:solidFill>
              <w14:schemeClr w14:val="tx1"/>
            </w14:solidFill>
          </w14:textFill>
        </w:rPr>
        <w:t>至今类似项目业绩一览表</w:t>
      </w:r>
    </w:p>
    <w:p w14:paraId="7D18537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000000" w:themeColor="text1"/>
          <w:sz w:val="24"/>
          <w:szCs w:val="24"/>
          <w:highlight w:val="none"/>
          <w:lang w:val="en-US" w:eastAsia="zh-CN"/>
          <w14:textFill>
            <w14:solidFill>
              <w14:schemeClr w14:val="tx1"/>
            </w14:solidFill>
          </w14:textFill>
        </w:rPr>
        <w:t>3、投标人中标后，需按业主要求提供纸质版业绩原件核实，若存在弄虚作假行为自行承担后果。</w:t>
      </w:r>
    </w:p>
    <w:p w14:paraId="5B53DBCB">
      <w:pPr>
        <w:spacing w:line="360" w:lineRule="auto"/>
        <w:ind w:right="105" w:rightChars="50"/>
        <w:rPr>
          <w:rFonts w:hint="eastAsia" w:ascii="宋体" w:hAnsi="宋体" w:eastAsia="宋体" w:cs="宋体"/>
          <w:color w:val="auto"/>
          <w:sz w:val="24"/>
          <w:szCs w:val="24"/>
          <w:highlight w:val="none"/>
          <w:lang w:val="en-US" w:eastAsia="zh-CN"/>
        </w:rPr>
      </w:pPr>
    </w:p>
    <w:p w14:paraId="3CDB2F3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03478C">
      <w:p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93E6F3A">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48CBEBAA">
      <w:pPr>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）配送车辆</w:t>
      </w:r>
    </w:p>
    <w:p w14:paraId="3C4906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1CBE304">
      <w:pPr>
        <w:spacing w:line="360" w:lineRule="auto"/>
        <w:jc w:val="center"/>
        <w:rPr>
          <w:rFonts w:hint="eastAsia" w:ascii="宋体" w:hAnsi="宋体" w:eastAsia="宋体" w:cs="宋体"/>
          <w:b/>
          <w:color w:val="auto"/>
          <w:sz w:val="28"/>
          <w:szCs w:val="28"/>
          <w:highlight w:val="none"/>
          <w:lang w:val="en-US" w:eastAsia="zh-CN"/>
        </w:rPr>
      </w:pPr>
    </w:p>
    <w:p w14:paraId="5DDFB8E6">
      <w:pPr>
        <w:pStyle w:val="13"/>
        <w:rPr>
          <w:rFonts w:hint="eastAsia" w:ascii="宋体" w:hAnsi="宋体" w:eastAsia="宋体" w:cs="宋体"/>
          <w:b/>
          <w:color w:val="auto"/>
          <w:sz w:val="28"/>
          <w:szCs w:val="28"/>
          <w:highlight w:val="none"/>
          <w:lang w:val="en-US" w:eastAsia="zh-CN"/>
        </w:rPr>
      </w:pPr>
    </w:p>
    <w:p w14:paraId="274443E8">
      <w:pPr>
        <w:pStyle w:val="14"/>
        <w:rPr>
          <w:rFonts w:hint="eastAsia" w:ascii="宋体" w:hAnsi="宋体" w:eastAsia="宋体" w:cs="宋体"/>
          <w:b/>
          <w:color w:val="auto"/>
          <w:sz w:val="28"/>
          <w:szCs w:val="28"/>
          <w:highlight w:val="none"/>
          <w:lang w:val="en-US" w:eastAsia="zh-CN"/>
        </w:rPr>
      </w:pPr>
    </w:p>
    <w:p w14:paraId="45289E27">
      <w:pPr>
        <w:pStyle w:val="14"/>
        <w:rPr>
          <w:rFonts w:hint="eastAsia" w:ascii="宋体" w:hAnsi="宋体" w:eastAsia="宋体" w:cs="宋体"/>
          <w:b/>
          <w:color w:val="auto"/>
          <w:sz w:val="28"/>
          <w:szCs w:val="28"/>
          <w:highlight w:val="none"/>
          <w:lang w:val="en-US" w:eastAsia="zh-CN"/>
        </w:rPr>
      </w:pPr>
    </w:p>
    <w:p w14:paraId="1438B8D9">
      <w:pPr>
        <w:pStyle w:val="14"/>
        <w:rPr>
          <w:rFonts w:hint="eastAsia" w:ascii="宋体" w:hAnsi="宋体" w:eastAsia="宋体" w:cs="宋体"/>
          <w:b/>
          <w:color w:val="auto"/>
          <w:sz w:val="28"/>
          <w:szCs w:val="28"/>
          <w:highlight w:val="none"/>
          <w:lang w:val="en-US" w:eastAsia="zh-CN"/>
        </w:rPr>
      </w:pPr>
    </w:p>
    <w:p w14:paraId="19437910">
      <w:pPr>
        <w:pStyle w:val="39"/>
        <w:numPr>
          <w:ilvl w:val="0"/>
          <w:numId w:val="0"/>
        </w:numPr>
        <w:autoSpaceDE w:val="0"/>
        <w:autoSpaceDN w:val="0"/>
        <w:adjustRightInd w:val="0"/>
        <w:snapToGrid w:val="0"/>
        <w:spacing w:line="360" w:lineRule="auto"/>
        <w:jc w:val="both"/>
        <w:rPr>
          <w:rFonts w:hint="eastAsia"/>
          <w:color w:val="auto"/>
          <w:highlight w:val="none"/>
          <w:lang w:val="en-US" w:eastAsia="zh-CN"/>
        </w:rPr>
      </w:pPr>
    </w:p>
    <w:p w14:paraId="2ECB31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注：1、拟用于本项目的每一辆车均须提供本车辆的行驶证或车辆登记证复印件，每辆车都需提供司机及配送人员健康证才可得分（注：所提供证件须属同一牌号车辆）；</w:t>
      </w:r>
    </w:p>
    <w:p w14:paraId="479BB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2、投标人拥有自有车辆的提供行驶证或登记证，所有人名称须与投标人一致；拥有租赁车辆的提供租赁协议复印件。</w:t>
      </w:r>
    </w:p>
    <w:p w14:paraId="609A7C73">
      <w:pPr>
        <w:pStyle w:val="39"/>
        <w:ind w:left="0" w:leftChars="0" w:firstLine="0" w:firstLineChars="0"/>
        <w:rPr>
          <w:rFonts w:hint="eastAsia"/>
          <w:color w:val="auto"/>
          <w:highlight w:val="none"/>
          <w:lang w:val="en-US" w:eastAsia="zh-CN"/>
        </w:rPr>
      </w:pPr>
    </w:p>
    <w:p w14:paraId="3C20A7E0">
      <w:pPr>
        <w:rPr>
          <w:rFonts w:hint="eastAsia"/>
          <w:color w:val="auto"/>
          <w:highlight w:val="none"/>
          <w:lang w:val="en-US" w:eastAsia="zh-CN"/>
        </w:rPr>
      </w:pPr>
    </w:p>
    <w:p w14:paraId="3204B658">
      <w:pPr>
        <w:pStyle w:val="39"/>
        <w:rPr>
          <w:rFonts w:hint="eastAsia"/>
          <w:color w:val="auto"/>
          <w:highlight w:val="none"/>
          <w:lang w:val="en-US" w:eastAsia="zh-CN"/>
        </w:rPr>
      </w:pPr>
    </w:p>
    <w:p w14:paraId="7B56469D">
      <w:pPr>
        <w:rPr>
          <w:rFonts w:hint="eastAsia"/>
          <w:color w:val="auto"/>
          <w:highlight w:val="none"/>
          <w:lang w:val="en-US" w:eastAsia="zh-CN"/>
        </w:rPr>
      </w:pPr>
    </w:p>
    <w:p w14:paraId="77FFF9E6">
      <w:pPr>
        <w:pStyle w:val="39"/>
        <w:rPr>
          <w:rFonts w:hint="eastAsia"/>
          <w:color w:val="auto"/>
          <w:highlight w:val="none"/>
          <w:lang w:val="en-US" w:eastAsia="zh-CN"/>
        </w:rPr>
      </w:pPr>
    </w:p>
    <w:p w14:paraId="71BACC82">
      <w:pPr>
        <w:rPr>
          <w:rFonts w:hint="eastAsia"/>
          <w:color w:val="auto"/>
          <w:highlight w:val="none"/>
          <w:lang w:val="en-US" w:eastAsia="zh-CN"/>
        </w:rPr>
      </w:pPr>
    </w:p>
    <w:p w14:paraId="15FE986F">
      <w:pPr>
        <w:pStyle w:val="39"/>
        <w:rPr>
          <w:rFonts w:hint="eastAsia"/>
          <w:color w:val="auto"/>
          <w:highlight w:val="none"/>
          <w:lang w:val="en-US" w:eastAsia="zh-CN"/>
        </w:rPr>
      </w:pPr>
    </w:p>
    <w:p w14:paraId="40187FFA">
      <w:pPr>
        <w:rPr>
          <w:rFonts w:hint="eastAsia"/>
          <w:color w:val="auto"/>
          <w:highlight w:val="none"/>
          <w:lang w:val="en-US" w:eastAsia="zh-CN"/>
        </w:rPr>
      </w:pPr>
    </w:p>
    <w:p w14:paraId="1FCA6F3D">
      <w:pPr>
        <w:pStyle w:val="39"/>
        <w:rPr>
          <w:rFonts w:hint="eastAsia"/>
          <w:color w:val="auto"/>
          <w:highlight w:val="none"/>
          <w:lang w:val="en-US" w:eastAsia="zh-CN"/>
        </w:rPr>
      </w:pPr>
    </w:p>
    <w:p w14:paraId="18A3088B">
      <w:pPr>
        <w:rPr>
          <w:rFonts w:hint="eastAsia"/>
          <w:color w:val="auto"/>
          <w:highlight w:val="none"/>
          <w:lang w:val="en-US" w:eastAsia="zh-CN"/>
        </w:rPr>
      </w:pPr>
    </w:p>
    <w:p w14:paraId="5AAC9613">
      <w:pPr>
        <w:pStyle w:val="39"/>
        <w:rPr>
          <w:rFonts w:hint="eastAsia"/>
          <w:color w:val="auto"/>
          <w:highlight w:val="none"/>
          <w:lang w:val="en-US" w:eastAsia="zh-CN"/>
        </w:rPr>
      </w:pPr>
    </w:p>
    <w:p w14:paraId="03CCCF7F">
      <w:pPr>
        <w:rPr>
          <w:rFonts w:hint="eastAsia"/>
          <w:color w:val="auto"/>
          <w:highlight w:val="none"/>
          <w:lang w:val="en-US" w:eastAsia="zh-CN"/>
        </w:rPr>
      </w:pPr>
    </w:p>
    <w:p w14:paraId="77CB8CF2">
      <w:pPr>
        <w:pStyle w:val="39"/>
        <w:rPr>
          <w:rFonts w:hint="eastAsia"/>
          <w:color w:val="auto"/>
          <w:highlight w:val="none"/>
          <w:lang w:val="en-US" w:eastAsia="zh-CN"/>
        </w:rPr>
      </w:pPr>
    </w:p>
    <w:p w14:paraId="50FBE8DC">
      <w:pPr>
        <w:rPr>
          <w:rFonts w:hint="eastAsia"/>
          <w:color w:val="auto"/>
          <w:highlight w:val="none"/>
          <w:lang w:val="en-US" w:eastAsia="zh-CN"/>
        </w:rPr>
      </w:pPr>
    </w:p>
    <w:p w14:paraId="5C11F3A5">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9349E92">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E1EEE17">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65D19365">
      <w:pPr>
        <w:rPr>
          <w:rFonts w:hint="eastAsia"/>
          <w:color w:val="auto"/>
          <w:highlight w:val="none"/>
          <w:lang w:val="en-US" w:eastAsia="zh-CN"/>
        </w:rPr>
      </w:pPr>
    </w:p>
    <w:p w14:paraId="3CFF3DBC">
      <w:pPr>
        <w:pStyle w:val="39"/>
        <w:rPr>
          <w:rFonts w:hint="eastAsia"/>
          <w:color w:val="auto"/>
          <w:highlight w:val="none"/>
          <w:lang w:val="en-US" w:eastAsia="zh-CN"/>
        </w:rPr>
      </w:pPr>
    </w:p>
    <w:p w14:paraId="4F2639E6">
      <w:pPr>
        <w:rPr>
          <w:rFonts w:hint="eastAsia"/>
          <w:color w:val="auto"/>
          <w:highlight w:val="none"/>
          <w:lang w:val="en-US" w:eastAsia="zh-CN"/>
        </w:rPr>
      </w:pPr>
    </w:p>
    <w:p w14:paraId="2947E4CA">
      <w:pPr>
        <w:pStyle w:val="39"/>
        <w:rPr>
          <w:rFonts w:hint="eastAsia"/>
          <w:color w:val="auto"/>
          <w:highlight w:val="none"/>
          <w:lang w:val="en-US" w:eastAsia="zh-CN"/>
        </w:rPr>
      </w:pPr>
    </w:p>
    <w:p w14:paraId="08F0B328">
      <w:pPr>
        <w:rPr>
          <w:rFonts w:hint="eastAsia"/>
          <w:color w:val="auto"/>
          <w:highlight w:val="none"/>
          <w:lang w:val="en-US" w:eastAsia="zh-CN"/>
        </w:rPr>
      </w:pPr>
    </w:p>
    <w:p w14:paraId="657E5FAE">
      <w:pPr>
        <w:pStyle w:val="39"/>
        <w:rPr>
          <w:rFonts w:hint="eastAsia"/>
          <w:color w:val="auto"/>
          <w:highlight w:val="none"/>
          <w:lang w:val="en-US" w:eastAsia="zh-CN"/>
        </w:rPr>
      </w:pPr>
    </w:p>
    <w:p w14:paraId="6E803844">
      <w:pPr>
        <w:rPr>
          <w:rFonts w:hint="eastAsia"/>
          <w:color w:val="auto"/>
          <w:highlight w:val="none"/>
          <w:lang w:val="en-US" w:eastAsia="zh-CN"/>
        </w:rPr>
      </w:pPr>
    </w:p>
    <w:p w14:paraId="57EC1241">
      <w:pPr>
        <w:pStyle w:val="39"/>
        <w:rPr>
          <w:rFonts w:hint="eastAsia"/>
          <w:color w:val="auto"/>
          <w:highlight w:val="none"/>
          <w:lang w:val="en-US" w:eastAsia="zh-CN"/>
        </w:rPr>
      </w:pPr>
    </w:p>
    <w:p w14:paraId="6F7FC53F">
      <w:pPr>
        <w:rPr>
          <w:rFonts w:hint="eastAsia"/>
          <w:color w:val="auto"/>
          <w:highlight w:val="none"/>
          <w:lang w:val="en-US" w:eastAsia="zh-CN"/>
        </w:rPr>
      </w:pPr>
    </w:p>
    <w:p w14:paraId="05A07ED8">
      <w:pPr>
        <w:pStyle w:val="39"/>
        <w:rPr>
          <w:rFonts w:hint="eastAsia"/>
          <w:color w:val="auto"/>
          <w:highlight w:val="none"/>
          <w:lang w:val="en-US" w:eastAsia="zh-CN"/>
        </w:rPr>
      </w:pPr>
    </w:p>
    <w:p w14:paraId="0FBD065F">
      <w:pPr>
        <w:rPr>
          <w:rFonts w:hint="eastAsia"/>
          <w:color w:val="auto"/>
          <w:highlight w:val="none"/>
          <w:lang w:val="en-US" w:eastAsia="zh-CN"/>
        </w:rPr>
      </w:pPr>
    </w:p>
    <w:p w14:paraId="49762973">
      <w:pPr>
        <w:pStyle w:val="39"/>
        <w:rPr>
          <w:rFonts w:hint="eastAsia"/>
          <w:color w:val="auto"/>
          <w:highlight w:val="none"/>
          <w:lang w:val="en-US" w:eastAsia="zh-CN"/>
        </w:rPr>
      </w:pPr>
    </w:p>
    <w:p w14:paraId="50D0122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1B2582D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（10）</w:t>
      </w:r>
      <w:r>
        <w:rPr>
          <w:rFonts w:hint="eastAsia" w:ascii="宋体" w:hAnsi="宋体" w:eastAsia="宋体" w:cs="宋体"/>
          <w:b/>
          <w:color w:val="auto"/>
          <w:sz w:val="28"/>
          <w:szCs w:val="28"/>
          <w:highlight w:val="none"/>
          <w:lang w:val="en-US" w:eastAsia="zh-CN"/>
        </w:rPr>
        <w:t>人员配备</w:t>
      </w:r>
    </w:p>
    <w:p w14:paraId="28271359">
      <w:pPr>
        <w:numPr>
          <w:ilvl w:val="0"/>
          <w:numId w:val="0"/>
        </w:numPr>
        <w:spacing w:line="360" w:lineRule="auto"/>
        <w:ind w:left="732" w:leftChars="71" w:hanging="583" w:hangingChars="242"/>
        <w:rPr>
          <w:rFonts w:hint="eastAsia" w:ascii="宋体" w:hAnsi="宋体" w:eastAsia="宋体" w:cs="宋体"/>
          <w:b/>
          <w:sz w:val="24"/>
          <w:szCs w:val="24"/>
          <w:highlight w:val="none"/>
        </w:rPr>
      </w:pPr>
      <w:r>
        <w:rPr>
          <w:rFonts w:hint="default" w:ascii="宋体" w:hAnsi="宋体" w:eastAsia="宋体" w:cs="宋体"/>
          <w:b/>
          <w:kern w:val="2"/>
          <w:sz w:val="24"/>
          <w:szCs w:val="24"/>
          <w:highlight w:val="none"/>
          <w:lang w:val="en-US" w:eastAsia="zh-CN" w:bidi="ar-SA"/>
        </w:rPr>
        <w:t>1、</w:t>
      </w:r>
      <w:r>
        <w:rPr>
          <w:rFonts w:hint="eastAsia" w:ascii="宋体" w:hAnsi="宋体" w:eastAsia="宋体" w:cs="宋体"/>
          <w:b/>
          <w:sz w:val="24"/>
          <w:szCs w:val="24"/>
          <w:highlight w:val="none"/>
        </w:rPr>
        <w:t>项目负责人简历表</w:t>
      </w:r>
    </w:p>
    <w:tbl>
      <w:tblPr>
        <w:tblStyle w:val="29"/>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sz w:val="24"/>
                <w:szCs w:val="24"/>
                <w:highlight w:val="none"/>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sz w:val="24"/>
                <w:szCs w:val="24"/>
                <w:highlight w:val="none"/>
              </w:rPr>
            </w:pPr>
          </w:p>
        </w:tc>
      </w:tr>
      <w:tr w14:paraId="1B02410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sz w:val="24"/>
                <w:szCs w:val="24"/>
                <w:highlight w:val="none"/>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3F221687">
            <w:pPr>
              <w:spacing w:line="360" w:lineRule="auto"/>
              <w:jc w:val="center"/>
              <w:rPr>
                <w:rFonts w:hint="eastAsia" w:ascii="宋体" w:hAnsi="宋体" w:eastAsia="宋体" w:cs="宋体"/>
                <w:sz w:val="24"/>
                <w:szCs w:val="24"/>
                <w:highlight w:val="none"/>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7D104C5E">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是否具有健康证</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sz w:val="24"/>
                <w:szCs w:val="24"/>
                <w:highlight w:val="none"/>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sz w:val="24"/>
                <w:szCs w:val="24"/>
                <w:highlight w:val="none"/>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sz w:val="24"/>
                <w:szCs w:val="24"/>
                <w:highlight w:val="none"/>
              </w:rPr>
            </w:pPr>
          </w:p>
          <w:p w14:paraId="5ED635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主要经历</w:t>
            </w:r>
          </w:p>
          <w:p w14:paraId="0D09AA3A">
            <w:pPr>
              <w:spacing w:line="360" w:lineRule="auto"/>
              <w:jc w:val="center"/>
              <w:rPr>
                <w:rFonts w:hint="eastAsia" w:ascii="宋体" w:hAnsi="宋体" w:eastAsia="宋体" w:cs="宋体"/>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sz w:val="24"/>
                <w:szCs w:val="24"/>
                <w:highlight w:val="none"/>
              </w:rPr>
            </w:pPr>
          </w:p>
          <w:p w14:paraId="3742D1F8">
            <w:pPr>
              <w:spacing w:line="360" w:lineRule="auto"/>
              <w:jc w:val="center"/>
              <w:rPr>
                <w:rFonts w:hint="eastAsia" w:ascii="宋体" w:hAnsi="宋体" w:eastAsia="宋体" w:cs="宋体"/>
                <w:sz w:val="24"/>
                <w:szCs w:val="24"/>
                <w:highlight w:val="none"/>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sz w:val="24"/>
                <w:szCs w:val="24"/>
                <w:highlight w:val="none"/>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sz w:val="24"/>
                <w:szCs w:val="24"/>
                <w:highlight w:val="none"/>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sz w:val="24"/>
                <w:szCs w:val="24"/>
                <w:highlight w:val="none"/>
              </w:rPr>
            </w:pPr>
          </w:p>
        </w:tc>
      </w:tr>
    </w:tbl>
    <w:p w14:paraId="065269BD">
      <w:pPr>
        <w:pStyle w:val="39"/>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2DF90954">
      <w:pPr>
        <w:pStyle w:val="39"/>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380A4CD0">
      <w:pPr>
        <w:pStyle w:val="39"/>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须提供人员登记表、人员简历、在本单位缴纳近三个月的社保缴纳证明或劳动合同，不提供不得分。如人员具有健康证需提供有效期内容健康证扫描件并加盖公章。</w:t>
      </w:r>
    </w:p>
    <w:p w14:paraId="7521964D">
      <w:pPr>
        <w:rPr>
          <w:rFonts w:hint="eastAsia" w:ascii="宋体" w:hAnsi="宋体" w:eastAsia="宋体" w:cs="宋体"/>
          <w:b/>
          <w:bCs/>
          <w:sz w:val="24"/>
          <w:szCs w:val="24"/>
          <w:highlight w:val="none"/>
        </w:rPr>
      </w:pPr>
    </w:p>
    <w:p w14:paraId="75343045">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7EA385D">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B4CA43A">
      <w:pPr>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rPr>
        <w:t>年   月   日</w:t>
      </w:r>
      <w:r>
        <w:rPr>
          <w:rFonts w:hint="eastAsia" w:ascii="宋体" w:hAnsi="宋体" w:eastAsia="宋体" w:cs="宋体"/>
          <w:b/>
          <w:bCs/>
          <w:sz w:val="24"/>
          <w:szCs w:val="24"/>
          <w:highlight w:val="none"/>
        </w:rPr>
        <w:br w:type="page"/>
      </w:r>
    </w:p>
    <w:p w14:paraId="6163ED62">
      <w:pPr>
        <w:autoSpaceDE w:val="0"/>
        <w:autoSpaceDN w:val="0"/>
        <w:adjustRightInd w:val="0"/>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2、拟投入本项目的主要成员表</w:t>
      </w:r>
    </w:p>
    <w:tbl>
      <w:tblPr>
        <w:tblStyle w:val="29"/>
        <w:tblW w:w="10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2166"/>
        <w:gridCol w:w="1611"/>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15" w:type="dxa"/>
            <w:noWrap w:val="0"/>
            <w:vAlign w:val="center"/>
          </w:tcPr>
          <w:p w14:paraId="75B1DA4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356" w:type="dxa"/>
            <w:noWrap w:val="0"/>
            <w:vAlign w:val="center"/>
          </w:tcPr>
          <w:p w14:paraId="57AA3FA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333" w:type="dxa"/>
            <w:noWrap w:val="0"/>
            <w:vAlign w:val="center"/>
          </w:tcPr>
          <w:p w14:paraId="4239ABA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388" w:type="dxa"/>
            <w:noWrap w:val="0"/>
            <w:vAlign w:val="center"/>
          </w:tcPr>
          <w:p w14:paraId="75FEB65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岗位</w:t>
            </w:r>
          </w:p>
        </w:tc>
        <w:tc>
          <w:tcPr>
            <w:tcW w:w="2166" w:type="dxa"/>
            <w:noWrap w:val="0"/>
            <w:vAlign w:val="center"/>
          </w:tcPr>
          <w:p w14:paraId="5EC1AF5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从事该岗位时间</w:t>
            </w:r>
          </w:p>
        </w:tc>
        <w:tc>
          <w:tcPr>
            <w:tcW w:w="1611" w:type="dxa"/>
            <w:noWrap w:val="0"/>
            <w:vAlign w:val="center"/>
          </w:tcPr>
          <w:p w14:paraId="03957951">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是否具有健康证</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15" w:type="dxa"/>
            <w:noWrap w:val="0"/>
            <w:vAlign w:val="center"/>
          </w:tcPr>
          <w:p w14:paraId="5D749DBB">
            <w:pPr>
              <w:spacing w:line="360" w:lineRule="auto"/>
              <w:jc w:val="center"/>
              <w:rPr>
                <w:rFonts w:hint="eastAsia" w:ascii="宋体" w:hAnsi="宋体" w:eastAsia="宋体" w:cs="宋体"/>
                <w:sz w:val="24"/>
                <w:highlight w:val="none"/>
              </w:rPr>
            </w:pPr>
          </w:p>
        </w:tc>
        <w:tc>
          <w:tcPr>
            <w:tcW w:w="1356" w:type="dxa"/>
            <w:noWrap w:val="0"/>
            <w:vAlign w:val="center"/>
          </w:tcPr>
          <w:p w14:paraId="7E4EEC45">
            <w:pPr>
              <w:spacing w:line="360" w:lineRule="auto"/>
              <w:jc w:val="center"/>
              <w:rPr>
                <w:rFonts w:hint="eastAsia" w:ascii="宋体" w:hAnsi="宋体" w:eastAsia="宋体" w:cs="宋体"/>
                <w:sz w:val="24"/>
                <w:highlight w:val="none"/>
              </w:rPr>
            </w:pPr>
          </w:p>
        </w:tc>
        <w:tc>
          <w:tcPr>
            <w:tcW w:w="1333" w:type="dxa"/>
            <w:noWrap w:val="0"/>
            <w:vAlign w:val="center"/>
          </w:tcPr>
          <w:p w14:paraId="2ACB3ACB">
            <w:pPr>
              <w:spacing w:line="360" w:lineRule="auto"/>
              <w:jc w:val="center"/>
              <w:rPr>
                <w:rFonts w:hint="eastAsia" w:ascii="宋体" w:hAnsi="宋体" w:eastAsia="宋体" w:cs="宋体"/>
                <w:sz w:val="24"/>
                <w:highlight w:val="none"/>
              </w:rPr>
            </w:pPr>
          </w:p>
        </w:tc>
        <w:tc>
          <w:tcPr>
            <w:tcW w:w="1388" w:type="dxa"/>
            <w:noWrap w:val="0"/>
            <w:vAlign w:val="center"/>
          </w:tcPr>
          <w:p w14:paraId="263D6D0B">
            <w:pPr>
              <w:spacing w:line="360" w:lineRule="auto"/>
              <w:jc w:val="center"/>
              <w:rPr>
                <w:rFonts w:hint="eastAsia" w:ascii="宋体" w:hAnsi="宋体" w:eastAsia="宋体" w:cs="宋体"/>
                <w:sz w:val="24"/>
                <w:highlight w:val="none"/>
              </w:rPr>
            </w:pPr>
          </w:p>
        </w:tc>
        <w:tc>
          <w:tcPr>
            <w:tcW w:w="2166" w:type="dxa"/>
            <w:noWrap w:val="0"/>
            <w:vAlign w:val="center"/>
          </w:tcPr>
          <w:p w14:paraId="7876D49D">
            <w:pPr>
              <w:spacing w:line="360" w:lineRule="auto"/>
              <w:jc w:val="center"/>
              <w:rPr>
                <w:rFonts w:hint="eastAsia" w:ascii="宋体" w:hAnsi="宋体" w:eastAsia="宋体" w:cs="宋体"/>
                <w:sz w:val="24"/>
                <w:highlight w:val="none"/>
              </w:rPr>
            </w:pPr>
          </w:p>
        </w:tc>
        <w:tc>
          <w:tcPr>
            <w:tcW w:w="1611" w:type="dxa"/>
            <w:noWrap w:val="0"/>
            <w:vAlign w:val="center"/>
          </w:tcPr>
          <w:p w14:paraId="7352B6B6">
            <w:pPr>
              <w:spacing w:line="360" w:lineRule="auto"/>
              <w:jc w:val="center"/>
              <w:rPr>
                <w:rFonts w:hint="eastAsia" w:ascii="宋体" w:hAnsi="宋体" w:eastAsia="宋体" w:cs="宋体"/>
                <w:sz w:val="24"/>
                <w:highlight w:val="none"/>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15" w:type="dxa"/>
            <w:noWrap w:val="0"/>
            <w:vAlign w:val="center"/>
          </w:tcPr>
          <w:p w14:paraId="4C915237">
            <w:pPr>
              <w:spacing w:line="360" w:lineRule="auto"/>
              <w:jc w:val="center"/>
              <w:rPr>
                <w:rFonts w:hint="eastAsia" w:ascii="宋体" w:hAnsi="宋体" w:eastAsia="宋体" w:cs="宋体"/>
                <w:sz w:val="24"/>
                <w:highlight w:val="none"/>
              </w:rPr>
            </w:pPr>
          </w:p>
        </w:tc>
        <w:tc>
          <w:tcPr>
            <w:tcW w:w="1356" w:type="dxa"/>
            <w:noWrap w:val="0"/>
            <w:vAlign w:val="center"/>
          </w:tcPr>
          <w:p w14:paraId="7E7CFF81">
            <w:pPr>
              <w:spacing w:line="360" w:lineRule="auto"/>
              <w:jc w:val="center"/>
              <w:rPr>
                <w:rFonts w:hint="eastAsia" w:ascii="宋体" w:hAnsi="宋体" w:eastAsia="宋体" w:cs="宋体"/>
                <w:sz w:val="24"/>
                <w:highlight w:val="none"/>
              </w:rPr>
            </w:pPr>
          </w:p>
        </w:tc>
        <w:tc>
          <w:tcPr>
            <w:tcW w:w="1333" w:type="dxa"/>
            <w:noWrap w:val="0"/>
            <w:vAlign w:val="center"/>
          </w:tcPr>
          <w:p w14:paraId="7112E321">
            <w:pPr>
              <w:spacing w:line="360" w:lineRule="auto"/>
              <w:jc w:val="center"/>
              <w:rPr>
                <w:rFonts w:hint="eastAsia" w:ascii="宋体" w:hAnsi="宋体" w:eastAsia="宋体" w:cs="宋体"/>
                <w:sz w:val="24"/>
                <w:highlight w:val="none"/>
              </w:rPr>
            </w:pPr>
          </w:p>
        </w:tc>
        <w:tc>
          <w:tcPr>
            <w:tcW w:w="1388" w:type="dxa"/>
            <w:noWrap w:val="0"/>
            <w:vAlign w:val="center"/>
          </w:tcPr>
          <w:p w14:paraId="39EF229D">
            <w:pPr>
              <w:spacing w:line="360" w:lineRule="auto"/>
              <w:jc w:val="center"/>
              <w:rPr>
                <w:rFonts w:hint="eastAsia" w:ascii="宋体" w:hAnsi="宋体" w:eastAsia="宋体" w:cs="宋体"/>
                <w:sz w:val="24"/>
                <w:highlight w:val="none"/>
              </w:rPr>
            </w:pPr>
          </w:p>
        </w:tc>
        <w:tc>
          <w:tcPr>
            <w:tcW w:w="2166" w:type="dxa"/>
            <w:noWrap w:val="0"/>
            <w:vAlign w:val="center"/>
          </w:tcPr>
          <w:p w14:paraId="3B1AADA7">
            <w:pPr>
              <w:spacing w:line="360" w:lineRule="auto"/>
              <w:jc w:val="center"/>
              <w:rPr>
                <w:rFonts w:hint="eastAsia" w:ascii="宋体" w:hAnsi="宋体" w:eastAsia="宋体" w:cs="宋体"/>
                <w:sz w:val="24"/>
                <w:highlight w:val="none"/>
              </w:rPr>
            </w:pPr>
          </w:p>
        </w:tc>
        <w:tc>
          <w:tcPr>
            <w:tcW w:w="1611" w:type="dxa"/>
            <w:noWrap w:val="0"/>
            <w:vAlign w:val="center"/>
          </w:tcPr>
          <w:p w14:paraId="373F61E3">
            <w:pPr>
              <w:spacing w:line="360" w:lineRule="auto"/>
              <w:jc w:val="center"/>
              <w:rPr>
                <w:rFonts w:hint="eastAsia" w:ascii="宋体" w:hAnsi="宋体" w:eastAsia="宋体" w:cs="宋体"/>
                <w:sz w:val="24"/>
                <w:highlight w:val="none"/>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315" w:type="dxa"/>
            <w:noWrap w:val="0"/>
            <w:vAlign w:val="center"/>
          </w:tcPr>
          <w:p w14:paraId="5C21C63C">
            <w:pPr>
              <w:spacing w:line="360" w:lineRule="auto"/>
              <w:jc w:val="center"/>
              <w:rPr>
                <w:rFonts w:hint="eastAsia" w:ascii="宋体" w:hAnsi="宋体" w:eastAsia="宋体" w:cs="宋体"/>
                <w:sz w:val="24"/>
                <w:highlight w:val="none"/>
              </w:rPr>
            </w:pPr>
          </w:p>
        </w:tc>
        <w:tc>
          <w:tcPr>
            <w:tcW w:w="1356" w:type="dxa"/>
            <w:noWrap w:val="0"/>
            <w:vAlign w:val="center"/>
          </w:tcPr>
          <w:p w14:paraId="52ABA4B7">
            <w:pPr>
              <w:spacing w:line="360" w:lineRule="auto"/>
              <w:jc w:val="center"/>
              <w:rPr>
                <w:rFonts w:hint="eastAsia" w:ascii="宋体" w:hAnsi="宋体" w:eastAsia="宋体" w:cs="宋体"/>
                <w:sz w:val="24"/>
                <w:highlight w:val="none"/>
              </w:rPr>
            </w:pPr>
          </w:p>
        </w:tc>
        <w:tc>
          <w:tcPr>
            <w:tcW w:w="1333" w:type="dxa"/>
            <w:noWrap w:val="0"/>
            <w:vAlign w:val="center"/>
          </w:tcPr>
          <w:p w14:paraId="36A96125">
            <w:pPr>
              <w:spacing w:line="360" w:lineRule="auto"/>
              <w:jc w:val="center"/>
              <w:rPr>
                <w:rFonts w:hint="eastAsia" w:ascii="宋体" w:hAnsi="宋体" w:eastAsia="宋体" w:cs="宋体"/>
                <w:sz w:val="24"/>
                <w:highlight w:val="none"/>
              </w:rPr>
            </w:pPr>
          </w:p>
        </w:tc>
        <w:tc>
          <w:tcPr>
            <w:tcW w:w="1388" w:type="dxa"/>
            <w:noWrap w:val="0"/>
            <w:vAlign w:val="center"/>
          </w:tcPr>
          <w:p w14:paraId="1F0693B5">
            <w:pPr>
              <w:spacing w:line="360" w:lineRule="auto"/>
              <w:jc w:val="center"/>
              <w:rPr>
                <w:rFonts w:hint="eastAsia" w:ascii="宋体" w:hAnsi="宋体" w:eastAsia="宋体" w:cs="宋体"/>
                <w:sz w:val="24"/>
                <w:highlight w:val="none"/>
              </w:rPr>
            </w:pPr>
          </w:p>
        </w:tc>
        <w:tc>
          <w:tcPr>
            <w:tcW w:w="2166" w:type="dxa"/>
            <w:noWrap w:val="0"/>
            <w:vAlign w:val="center"/>
          </w:tcPr>
          <w:p w14:paraId="748F4FEB">
            <w:pPr>
              <w:spacing w:line="360" w:lineRule="auto"/>
              <w:jc w:val="center"/>
              <w:rPr>
                <w:rFonts w:hint="eastAsia" w:ascii="宋体" w:hAnsi="宋体" w:eastAsia="宋体" w:cs="宋体"/>
                <w:sz w:val="24"/>
                <w:highlight w:val="none"/>
              </w:rPr>
            </w:pPr>
          </w:p>
        </w:tc>
        <w:tc>
          <w:tcPr>
            <w:tcW w:w="1611" w:type="dxa"/>
            <w:noWrap w:val="0"/>
            <w:vAlign w:val="center"/>
          </w:tcPr>
          <w:p w14:paraId="769E9EC6">
            <w:pPr>
              <w:spacing w:line="360" w:lineRule="auto"/>
              <w:jc w:val="center"/>
              <w:rPr>
                <w:rFonts w:hint="eastAsia" w:ascii="宋体" w:hAnsi="宋体" w:eastAsia="宋体" w:cs="宋体"/>
                <w:sz w:val="24"/>
                <w:highlight w:val="none"/>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15" w:type="dxa"/>
            <w:noWrap w:val="0"/>
            <w:vAlign w:val="center"/>
          </w:tcPr>
          <w:p w14:paraId="5075CDE0">
            <w:pPr>
              <w:spacing w:line="360" w:lineRule="auto"/>
              <w:jc w:val="center"/>
              <w:rPr>
                <w:rFonts w:hint="eastAsia" w:ascii="宋体" w:hAnsi="宋体" w:eastAsia="宋体" w:cs="宋体"/>
                <w:sz w:val="24"/>
                <w:highlight w:val="none"/>
              </w:rPr>
            </w:pPr>
          </w:p>
        </w:tc>
        <w:tc>
          <w:tcPr>
            <w:tcW w:w="1356" w:type="dxa"/>
            <w:noWrap w:val="0"/>
            <w:vAlign w:val="center"/>
          </w:tcPr>
          <w:p w14:paraId="2C905668">
            <w:pPr>
              <w:spacing w:line="360" w:lineRule="auto"/>
              <w:jc w:val="center"/>
              <w:rPr>
                <w:rFonts w:hint="eastAsia" w:ascii="宋体" w:hAnsi="宋体" w:eastAsia="宋体" w:cs="宋体"/>
                <w:sz w:val="24"/>
                <w:highlight w:val="none"/>
              </w:rPr>
            </w:pPr>
          </w:p>
        </w:tc>
        <w:tc>
          <w:tcPr>
            <w:tcW w:w="1333" w:type="dxa"/>
            <w:noWrap w:val="0"/>
            <w:vAlign w:val="center"/>
          </w:tcPr>
          <w:p w14:paraId="682C43B9">
            <w:pPr>
              <w:spacing w:line="360" w:lineRule="auto"/>
              <w:jc w:val="center"/>
              <w:rPr>
                <w:rFonts w:hint="eastAsia" w:ascii="宋体" w:hAnsi="宋体" w:eastAsia="宋体" w:cs="宋体"/>
                <w:sz w:val="24"/>
                <w:highlight w:val="none"/>
              </w:rPr>
            </w:pPr>
          </w:p>
        </w:tc>
        <w:tc>
          <w:tcPr>
            <w:tcW w:w="1388" w:type="dxa"/>
            <w:noWrap w:val="0"/>
            <w:vAlign w:val="center"/>
          </w:tcPr>
          <w:p w14:paraId="45098D29">
            <w:pPr>
              <w:spacing w:line="360" w:lineRule="auto"/>
              <w:jc w:val="center"/>
              <w:rPr>
                <w:rFonts w:hint="eastAsia" w:ascii="宋体" w:hAnsi="宋体" w:eastAsia="宋体" w:cs="宋体"/>
                <w:sz w:val="24"/>
                <w:highlight w:val="none"/>
              </w:rPr>
            </w:pPr>
          </w:p>
        </w:tc>
        <w:tc>
          <w:tcPr>
            <w:tcW w:w="2166" w:type="dxa"/>
            <w:noWrap w:val="0"/>
            <w:vAlign w:val="center"/>
          </w:tcPr>
          <w:p w14:paraId="1E8434AC">
            <w:pPr>
              <w:spacing w:line="360" w:lineRule="auto"/>
              <w:jc w:val="center"/>
              <w:rPr>
                <w:rFonts w:hint="eastAsia" w:ascii="宋体" w:hAnsi="宋体" w:eastAsia="宋体" w:cs="宋体"/>
                <w:sz w:val="24"/>
                <w:highlight w:val="none"/>
              </w:rPr>
            </w:pPr>
          </w:p>
        </w:tc>
        <w:tc>
          <w:tcPr>
            <w:tcW w:w="1611" w:type="dxa"/>
            <w:noWrap w:val="0"/>
            <w:vAlign w:val="center"/>
          </w:tcPr>
          <w:p w14:paraId="5861961A">
            <w:pPr>
              <w:spacing w:line="360" w:lineRule="auto"/>
              <w:jc w:val="center"/>
              <w:rPr>
                <w:rFonts w:hint="eastAsia" w:ascii="宋体" w:hAnsi="宋体" w:eastAsia="宋体" w:cs="宋体"/>
                <w:sz w:val="24"/>
                <w:highlight w:val="none"/>
              </w:rPr>
            </w:pPr>
          </w:p>
        </w:tc>
      </w:tr>
    </w:tbl>
    <w:p w14:paraId="3EA25AE4">
      <w:pPr>
        <w:pStyle w:val="39"/>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须提供人员登记表、人员简历、在本单位缴纳近三个月的社保缴纳证明或劳动合同，不提供不得分。如人员具有健康证需提供有效期内容健康证扫描件并加盖公章。</w:t>
      </w:r>
    </w:p>
    <w:p w14:paraId="0C23BCBE">
      <w:pPr>
        <w:rPr>
          <w:rFonts w:hint="default"/>
          <w:highlight w:val="none"/>
          <w:lang w:val="en-US" w:eastAsia="zh-CN"/>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投标人中标后，需按业主要求提供原件核实，若存在弄虚作假行为自行承担后果。</w:t>
      </w:r>
    </w:p>
    <w:p w14:paraId="64914282">
      <w:pPr>
        <w:pStyle w:val="39"/>
        <w:rPr>
          <w:rFonts w:hint="eastAsia"/>
          <w:color w:val="auto"/>
          <w:highlight w:val="none"/>
          <w:lang w:val="en-US" w:eastAsia="zh-CN"/>
        </w:rPr>
      </w:pPr>
    </w:p>
    <w:p w14:paraId="5C3CD866">
      <w:pPr>
        <w:rPr>
          <w:rFonts w:hint="eastAsia"/>
          <w:color w:val="auto"/>
          <w:highlight w:val="none"/>
          <w:lang w:val="en-US" w:eastAsia="zh-CN"/>
        </w:rPr>
      </w:pPr>
    </w:p>
    <w:p w14:paraId="4B49FF93">
      <w:pPr>
        <w:pStyle w:val="39"/>
        <w:rPr>
          <w:rFonts w:hint="eastAsia"/>
          <w:color w:val="auto"/>
          <w:highlight w:val="none"/>
          <w:lang w:val="en-US" w:eastAsia="zh-CN"/>
        </w:rPr>
      </w:pPr>
    </w:p>
    <w:p w14:paraId="2034E876">
      <w:pPr>
        <w:rPr>
          <w:rFonts w:hint="eastAsia"/>
          <w:color w:val="auto"/>
          <w:highlight w:val="none"/>
          <w:lang w:val="en-US" w:eastAsia="zh-CN"/>
        </w:rPr>
      </w:pPr>
    </w:p>
    <w:p w14:paraId="0C6D964C">
      <w:pPr>
        <w:pStyle w:val="39"/>
        <w:rPr>
          <w:rFonts w:hint="eastAsia"/>
          <w:color w:val="auto"/>
          <w:highlight w:val="none"/>
          <w:lang w:val="en-US" w:eastAsia="zh-CN"/>
        </w:rPr>
      </w:pPr>
    </w:p>
    <w:p w14:paraId="276F29E9">
      <w:pPr>
        <w:rPr>
          <w:rFonts w:hint="eastAsia"/>
          <w:color w:val="auto"/>
          <w:highlight w:val="none"/>
          <w:lang w:val="en-US" w:eastAsia="zh-CN"/>
        </w:rPr>
      </w:pPr>
    </w:p>
    <w:p w14:paraId="599D95B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9AB236">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309F66F">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1962D7CD">
      <w:pPr>
        <w:pStyle w:val="36"/>
        <w:rPr>
          <w:rFonts w:hint="eastAsia"/>
          <w:color w:val="auto"/>
          <w:highlight w:val="none"/>
          <w:lang w:val="en-US" w:eastAsia="zh-CN"/>
        </w:rPr>
      </w:pPr>
    </w:p>
    <w:p w14:paraId="4B877EB2">
      <w:pPr>
        <w:numPr>
          <w:ilvl w:val="0"/>
          <w:numId w:val="0"/>
        </w:num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产品质量和售后服务承诺</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06FDF6B1">
      <w:pPr>
        <w:pStyle w:val="39"/>
        <w:numPr>
          <w:ilvl w:val="0"/>
          <w:numId w:val="0"/>
        </w:numPr>
        <w:autoSpaceDE w:val="0"/>
        <w:autoSpaceDN w:val="0"/>
        <w:adjustRightInd w:val="0"/>
        <w:snapToGrid w:val="0"/>
        <w:spacing w:line="360" w:lineRule="auto"/>
        <w:jc w:val="both"/>
        <w:rPr>
          <w:rFonts w:hint="eastAsia"/>
          <w:color w:val="auto"/>
          <w:highlight w:val="none"/>
          <w:lang w:val="en-US" w:eastAsia="zh-CN"/>
        </w:rPr>
      </w:pPr>
    </w:p>
    <w:p w14:paraId="62F8FFBD">
      <w:pPr>
        <w:rPr>
          <w:rFonts w:hint="eastAsia"/>
          <w:color w:val="auto"/>
          <w:highlight w:val="none"/>
          <w:lang w:val="en-US" w:eastAsia="zh-CN"/>
        </w:rPr>
      </w:pPr>
    </w:p>
    <w:p w14:paraId="4A721675">
      <w:pPr>
        <w:pStyle w:val="39"/>
        <w:rPr>
          <w:rFonts w:hint="eastAsia"/>
          <w:color w:val="auto"/>
          <w:highlight w:val="none"/>
          <w:lang w:val="en-US" w:eastAsia="zh-CN"/>
        </w:rPr>
      </w:pPr>
    </w:p>
    <w:p w14:paraId="64F58640">
      <w:pPr>
        <w:rPr>
          <w:rFonts w:hint="eastAsia"/>
          <w:color w:val="auto"/>
          <w:highlight w:val="none"/>
          <w:lang w:val="en-US" w:eastAsia="zh-CN"/>
        </w:rPr>
      </w:pPr>
    </w:p>
    <w:p w14:paraId="6037B865">
      <w:pPr>
        <w:pStyle w:val="39"/>
        <w:rPr>
          <w:rFonts w:hint="eastAsia"/>
          <w:color w:val="auto"/>
          <w:highlight w:val="none"/>
          <w:lang w:val="en-US" w:eastAsia="zh-CN"/>
        </w:rPr>
      </w:pPr>
    </w:p>
    <w:p w14:paraId="59E9947C">
      <w:pPr>
        <w:rPr>
          <w:rFonts w:hint="eastAsia"/>
          <w:color w:val="auto"/>
          <w:highlight w:val="none"/>
          <w:lang w:val="en-US" w:eastAsia="zh-CN"/>
        </w:rPr>
      </w:pPr>
    </w:p>
    <w:p w14:paraId="2CBDEBB4">
      <w:pPr>
        <w:pStyle w:val="39"/>
        <w:rPr>
          <w:rFonts w:hint="eastAsia"/>
          <w:color w:val="auto"/>
          <w:highlight w:val="none"/>
          <w:lang w:val="en-US" w:eastAsia="zh-CN"/>
        </w:rPr>
      </w:pPr>
    </w:p>
    <w:p w14:paraId="1A7427C0">
      <w:pPr>
        <w:rPr>
          <w:rFonts w:hint="eastAsia"/>
          <w:color w:val="auto"/>
          <w:highlight w:val="none"/>
          <w:lang w:val="en-US" w:eastAsia="zh-CN"/>
        </w:rPr>
      </w:pPr>
    </w:p>
    <w:p w14:paraId="24D6D878">
      <w:pPr>
        <w:pStyle w:val="39"/>
        <w:rPr>
          <w:rFonts w:hint="eastAsia"/>
          <w:color w:val="auto"/>
          <w:highlight w:val="none"/>
          <w:lang w:val="en-US" w:eastAsia="zh-CN"/>
        </w:rPr>
      </w:pPr>
    </w:p>
    <w:p w14:paraId="41434FF8">
      <w:pPr>
        <w:rPr>
          <w:rFonts w:hint="eastAsia"/>
          <w:color w:val="auto"/>
          <w:highlight w:val="none"/>
          <w:lang w:val="en-US" w:eastAsia="zh-CN"/>
        </w:rPr>
      </w:pPr>
    </w:p>
    <w:p w14:paraId="1C018340">
      <w:pPr>
        <w:pStyle w:val="39"/>
        <w:rPr>
          <w:rFonts w:hint="eastAsia"/>
          <w:color w:val="auto"/>
          <w:highlight w:val="none"/>
          <w:lang w:val="en-US" w:eastAsia="zh-CN"/>
        </w:rPr>
      </w:pPr>
    </w:p>
    <w:p w14:paraId="57EE548C">
      <w:pPr>
        <w:rPr>
          <w:rFonts w:hint="eastAsia"/>
          <w:color w:val="auto"/>
          <w:highlight w:val="none"/>
          <w:lang w:val="en-US" w:eastAsia="zh-CN"/>
        </w:rPr>
      </w:pPr>
    </w:p>
    <w:p w14:paraId="1C2161C3">
      <w:pPr>
        <w:pStyle w:val="39"/>
        <w:rPr>
          <w:rFonts w:hint="eastAsia"/>
          <w:color w:val="auto"/>
          <w:highlight w:val="none"/>
          <w:lang w:val="en-US" w:eastAsia="zh-CN"/>
        </w:rPr>
      </w:pPr>
    </w:p>
    <w:p w14:paraId="15522652">
      <w:pPr>
        <w:rPr>
          <w:rFonts w:hint="eastAsia"/>
          <w:color w:val="auto"/>
          <w:highlight w:val="none"/>
          <w:lang w:val="en-US" w:eastAsia="zh-CN"/>
        </w:rPr>
      </w:pPr>
    </w:p>
    <w:p w14:paraId="55A0A8FF">
      <w:pPr>
        <w:pStyle w:val="39"/>
        <w:rPr>
          <w:rFonts w:hint="eastAsia"/>
          <w:color w:val="auto"/>
          <w:highlight w:val="none"/>
          <w:lang w:val="en-US" w:eastAsia="zh-CN"/>
        </w:rPr>
      </w:pPr>
    </w:p>
    <w:p w14:paraId="0C91717E">
      <w:pPr>
        <w:rPr>
          <w:rFonts w:hint="eastAsia"/>
          <w:color w:val="auto"/>
          <w:highlight w:val="none"/>
          <w:lang w:val="en-US" w:eastAsia="zh-CN"/>
        </w:rPr>
      </w:pPr>
    </w:p>
    <w:p w14:paraId="7AA585B7">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D2A02E">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8CB6DEE">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6E27B769">
      <w:pPr>
        <w:pStyle w:val="36"/>
        <w:rPr>
          <w:rFonts w:hint="eastAsia"/>
          <w:color w:val="auto"/>
          <w:highlight w:val="none"/>
          <w:lang w:val="en-US" w:eastAsia="zh-CN"/>
        </w:rPr>
      </w:pPr>
    </w:p>
    <w:p w14:paraId="5AA766D6">
      <w:pPr>
        <w:pStyle w:val="36"/>
        <w:numPr>
          <w:ilvl w:val="0"/>
          <w:numId w:val="0"/>
        </w:numPr>
        <w:ind w:right="-58" w:rightChars="0"/>
        <w:rPr>
          <w:rFonts w:hint="eastAsia"/>
          <w:color w:val="auto"/>
          <w:highlight w:val="none"/>
          <w:lang w:val="en-US" w:eastAsia="zh-CN"/>
        </w:rPr>
      </w:pPr>
    </w:p>
    <w:p w14:paraId="27BB3574">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（12）</w:t>
      </w:r>
      <w:r>
        <w:rPr>
          <w:rFonts w:hint="eastAsia" w:ascii="宋体" w:hAnsi="宋体" w:eastAsia="宋体" w:cs="宋体"/>
          <w:b/>
          <w:color w:val="auto"/>
          <w:sz w:val="28"/>
          <w:szCs w:val="28"/>
          <w:highlight w:val="none"/>
          <w:lang w:val="en-US" w:eastAsia="zh-CN"/>
        </w:rPr>
        <w:t>项目管理制度</w:t>
      </w:r>
    </w:p>
    <w:p w14:paraId="53B4EA2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2637F1D">
      <w:pPr>
        <w:pStyle w:val="39"/>
        <w:rPr>
          <w:rFonts w:hint="eastAsia"/>
          <w:color w:val="auto"/>
          <w:highlight w:val="none"/>
          <w:lang w:val="en-US" w:eastAsia="zh-CN"/>
        </w:rPr>
      </w:pPr>
    </w:p>
    <w:p w14:paraId="0923265B">
      <w:pPr>
        <w:rPr>
          <w:rFonts w:hint="eastAsia"/>
          <w:color w:val="auto"/>
          <w:highlight w:val="none"/>
          <w:lang w:val="en-US" w:eastAsia="zh-CN"/>
        </w:rPr>
      </w:pPr>
    </w:p>
    <w:p w14:paraId="467BA5F6">
      <w:pPr>
        <w:pStyle w:val="39"/>
        <w:rPr>
          <w:rFonts w:hint="eastAsia"/>
          <w:color w:val="auto"/>
          <w:highlight w:val="none"/>
          <w:lang w:val="en-US" w:eastAsia="zh-CN"/>
        </w:rPr>
      </w:pPr>
    </w:p>
    <w:p w14:paraId="3227C68E">
      <w:pPr>
        <w:rPr>
          <w:rFonts w:hint="eastAsia"/>
          <w:color w:val="auto"/>
          <w:highlight w:val="none"/>
          <w:lang w:val="en-US" w:eastAsia="zh-CN"/>
        </w:rPr>
      </w:pPr>
    </w:p>
    <w:p w14:paraId="2ABF0540">
      <w:pPr>
        <w:pStyle w:val="39"/>
        <w:rPr>
          <w:rFonts w:hint="eastAsia"/>
          <w:color w:val="auto"/>
          <w:highlight w:val="none"/>
          <w:lang w:val="en-US" w:eastAsia="zh-CN"/>
        </w:rPr>
      </w:pPr>
    </w:p>
    <w:p w14:paraId="3FA6FE0E">
      <w:pPr>
        <w:rPr>
          <w:rFonts w:hint="eastAsia"/>
          <w:color w:val="auto"/>
          <w:highlight w:val="none"/>
          <w:lang w:val="en-US" w:eastAsia="zh-CN"/>
        </w:rPr>
      </w:pPr>
    </w:p>
    <w:p w14:paraId="5E155B0F">
      <w:pPr>
        <w:pStyle w:val="39"/>
        <w:rPr>
          <w:rFonts w:hint="eastAsia"/>
          <w:color w:val="auto"/>
          <w:highlight w:val="none"/>
          <w:lang w:val="en-US" w:eastAsia="zh-CN"/>
        </w:rPr>
      </w:pPr>
    </w:p>
    <w:p w14:paraId="372F703B">
      <w:pPr>
        <w:rPr>
          <w:rFonts w:hint="eastAsia"/>
          <w:color w:val="auto"/>
          <w:highlight w:val="none"/>
          <w:lang w:val="en-US" w:eastAsia="zh-CN"/>
        </w:rPr>
      </w:pPr>
    </w:p>
    <w:p w14:paraId="79453AF2">
      <w:pPr>
        <w:pStyle w:val="39"/>
        <w:rPr>
          <w:rFonts w:hint="eastAsia"/>
          <w:color w:val="auto"/>
          <w:highlight w:val="none"/>
          <w:lang w:val="en-US" w:eastAsia="zh-CN"/>
        </w:rPr>
      </w:pPr>
    </w:p>
    <w:p w14:paraId="419AD5D1">
      <w:pPr>
        <w:rPr>
          <w:rFonts w:hint="eastAsia"/>
          <w:color w:val="auto"/>
          <w:highlight w:val="none"/>
          <w:lang w:val="en-US" w:eastAsia="zh-CN"/>
        </w:rPr>
      </w:pPr>
    </w:p>
    <w:p w14:paraId="72686D59">
      <w:pPr>
        <w:pStyle w:val="39"/>
        <w:rPr>
          <w:rFonts w:hint="eastAsia"/>
          <w:color w:val="auto"/>
          <w:highlight w:val="none"/>
          <w:lang w:val="en-US" w:eastAsia="zh-CN"/>
        </w:rPr>
      </w:pPr>
    </w:p>
    <w:p w14:paraId="5D48F295">
      <w:pPr>
        <w:rPr>
          <w:rFonts w:hint="eastAsia"/>
          <w:color w:val="auto"/>
          <w:highlight w:val="none"/>
          <w:lang w:val="en-US" w:eastAsia="zh-CN"/>
        </w:rPr>
      </w:pPr>
    </w:p>
    <w:p w14:paraId="15B4DEE6">
      <w:pPr>
        <w:pStyle w:val="39"/>
        <w:rPr>
          <w:rFonts w:hint="eastAsia"/>
          <w:color w:val="auto"/>
          <w:highlight w:val="none"/>
          <w:lang w:val="en-US" w:eastAsia="zh-CN"/>
        </w:rPr>
      </w:pPr>
    </w:p>
    <w:p w14:paraId="2166332F">
      <w:pPr>
        <w:rPr>
          <w:rFonts w:hint="eastAsia"/>
          <w:color w:val="auto"/>
          <w:highlight w:val="none"/>
          <w:lang w:val="en-US" w:eastAsia="zh-CN"/>
        </w:rPr>
      </w:pPr>
    </w:p>
    <w:p w14:paraId="649FFFDC">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6739DED">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5FE59BB">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35B06971">
      <w:pPr>
        <w:pStyle w:val="36"/>
        <w:rPr>
          <w:rFonts w:hint="eastAsia"/>
          <w:color w:val="auto"/>
          <w:highlight w:val="none"/>
          <w:lang w:val="en-US" w:eastAsia="zh-CN"/>
        </w:rPr>
      </w:pPr>
    </w:p>
    <w:p w14:paraId="0BF75617">
      <w:pPr>
        <w:pStyle w:val="36"/>
        <w:rPr>
          <w:rFonts w:hint="eastAsia"/>
          <w:color w:val="auto"/>
          <w:highlight w:val="none"/>
          <w:lang w:val="en-US" w:eastAsia="zh-CN"/>
        </w:rPr>
      </w:pPr>
    </w:p>
    <w:p w14:paraId="0BFE7E93">
      <w:pPr>
        <w:spacing w:line="360" w:lineRule="auto"/>
        <w:jc w:val="center"/>
        <w:rPr>
          <w:rFonts w:hint="eastAsia" w:ascii="宋体" w:hAnsi="宋体" w:eastAsia="宋体" w:cs="宋体"/>
          <w:b/>
          <w:color w:val="auto"/>
          <w:sz w:val="28"/>
          <w:szCs w:val="28"/>
          <w:highlight w:val="none"/>
          <w:lang w:val="en-US" w:eastAsia="zh-CN"/>
        </w:rPr>
      </w:pPr>
    </w:p>
    <w:p w14:paraId="6BBBD0D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B9FF551">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（13）</w:t>
      </w:r>
      <w:r>
        <w:rPr>
          <w:rFonts w:hint="eastAsia" w:ascii="宋体" w:hAnsi="宋体" w:eastAsia="宋体" w:cs="宋体"/>
          <w:b/>
          <w:color w:val="auto"/>
          <w:sz w:val="28"/>
          <w:szCs w:val="28"/>
          <w:highlight w:val="none"/>
          <w:lang w:val="en-US" w:eastAsia="zh-CN"/>
        </w:rPr>
        <w:t>食材安全管理方案</w:t>
      </w:r>
    </w:p>
    <w:p w14:paraId="3384D6B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1A5676DD">
      <w:pPr>
        <w:pStyle w:val="39"/>
        <w:rPr>
          <w:rFonts w:hint="eastAsia"/>
          <w:color w:val="auto"/>
          <w:highlight w:val="none"/>
          <w:lang w:val="en-US" w:eastAsia="zh-CN"/>
        </w:rPr>
      </w:pPr>
    </w:p>
    <w:p w14:paraId="6ABB6630">
      <w:pPr>
        <w:rPr>
          <w:rFonts w:hint="eastAsia"/>
          <w:color w:val="auto"/>
          <w:highlight w:val="none"/>
          <w:lang w:val="en-US" w:eastAsia="zh-CN"/>
        </w:rPr>
      </w:pPr>
    </w:p>
    <w:p w14:paraId="45F1BBAA">
      <w:pPr>
        <w:pStyle w:val="39"/>
        <w:rPr>
          <w:rFonts w:hint="eastAsia"/>
          <w:color w:val="auto"/>
          <w:highlight w:val="none"/>
          <w:lang w:val="en-US" w:eastAsia="zh-CN"/>
        </w:rPr>
      </w:pPr>
    </w:p>
    <w:p w14:paraId="7A498CA9">
      <w:pPr>
        <w:rPr>
          <w:rFonts w:hint="eastAsia"/>
          <w:color w:val="auto"/>
          <w:highlight w:val="none"/>
          <w:lang w:val="en-US" w:eastAsia="zh-CN"/>
        </w:rPr>
      </w:pPr>
    </w:p>
    <w:p w14:paraId="38BF5A16">
      <w:pPr>
        <w:pStyle w:val="39"/>
        <w:rPr>
          <w:rFonts w:hint="eastAsia"/>
          <w:color w:val="auto"/>
          <w:highlight w:val="none"/>
          <w:lang w:val="en-US" w:eastAsia="zh-CN"/>
        </w:rPr>
      </w:pPr>
    </w:p>
    <w:p w14:paraId="2A04F3FC">
      <w:pPr>
        <w:rPr>
          <w:rFonts w:hint="eastAsia"/>
          <w:color w:val="auto"/>
          <w:highlight w:val="none"/>
          <w:lang w:val="en-US" w:eastAsia="zh-CN"/>
        </w:rPr>
      </w:pPr>
    </w:p>
    <w:p w14:paraId="7B564AB1">
      <w:pPr>
        <w:pStyle w:val="39"/>
        <w:rPr>
          <w:rFonts w:hint="eastAsia"/>
          <w:color w:val="auto"/>
          <w:highlight w:val="none"/>
          <w:lang w:val="en-US" w:eastAsia="zh-CN"/>
        </w:rPr>
      </w:pPr>
    </w:p>
    <w:p w14:paraId="31ABFDCE">
      <w:pPr>
        <w:rPr>
          <w:rFonts w:hint="eastAsia"/>
          <w:color w:val="auto"/>
          <w:highlight w:val="none"/>
          <w:lang w:val="en-US" w:eastAsia="zh-CN"/>
        </w:rPr>
      </w:pPr>
    </w:p>
    <w:p w14:paraId="326A191A">
      <w:pPr>
        <w:pStyle w:val="39"/>
        <w:rPr>
          <w:rFonts w:hint="eastAsia"/>
          <w:color w:val="auto"/>
          <w:highlight w:val="none"/>
          <w:lang w:val="en-US" w:eastAsia="zh-CN"/>
        </w:rPr>
      </w:pPr>
    </w:p>
    <w:p w14:paraId="3BADC68C">
      <w:pPr>
        <w:rPr>
          <w:rFonts w:hint="eastAsia"/>
          <w:color w:val="auto"/>
          <w:highlight w:val="none"/>
          <w:lang w:val="en-US" w:eastAsia="zh-CN"/>
        </w:rPr>
      </w:pPr>
    </w:p>
    <w:p w14:paraId="0319F57A">
      <w:pPr>
        <w:pStyle w:val="39"/>
        <w:rPr>
          <w:rFonts w:hint="eastAsia"/>
          <w:color w:val="auto"/>
          <w:highlight w:val="none"/>
          <w:lang w:val="en-US" w:eastAsia="zh-CN"/>
        </w:rPr>
      </w:pPr>
    </w:p>
    <w:p w14:paraId="5FE55A93">
      <w:pPr>
        <w:rPr>
          <w:rFonts w:hint="eastAsia"/>
          <w:color w:val="auto"/>
          <w:highlight w:val="none"/>
          <w:lang w:val="en-US" w:eastAsia="zh-CN"/>
        </w:rPr>
      </w:pPr>
    </w:p>
    <w:p w14:paraId="22BB2E35">
      <w:pPr>
        <w:pStyle w:val="39"/>
        <w:rPr>
          <w:rFonts w:hint="eastAsia"/>
          <w:color w:val="auto"/>
          <w:highlight w:val="none"/>
          <w:lang w:val="en-US" w:eastAsia="zh-CN"/>
        </w:rPr>
      </w:pPr>
    </w:p>
    <w:p w14:paraId="630771B5">
      <w:pPr>
        <w:rPr>
          <w:rFonts w:hint="eastAsia"/>
          <w:color w:val="auto"/>
          <w:highlight w:val="none"/>
          <w:lang w:val="en-US" w:eastAsia="zh-CN"/>
        </w:rPr>
      </w:pPr>
    </w:p>
    <w:p w14:paraId="3289C64A">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54258A">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2CB7B46C">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08756836">
      <w:pPr>
        <w:numPr>
          <w:ilvl w:val="0"/>
          <w:numId w:val="0"/>
        </w:numPr>
        <w:spacing w:line="360" w:lineRule="auto"/>
        <w:ind w:leftChars="0"/>
        <w:jc w:val="both"/>
        <w:rPr>
          <w:rFonts w:hint="eastAsia" w:ascii="宋体" w:hAnsi="宋体" w:eastAsia="宋体" w:cs="宋体"/>
          <w:b/>
          <w:color w:val="auto"/>
          <w:sz w:val="28"/>
          <w:szCs w:val="28"/>
          <w:highlight w:val="none"/>
          <w:lang w:val="en-US" w:eastAsia="zh-CN"/>
        </w:rPr>
      </w:pPr>
    </w:p>
    <w:p w14:paraId="4C5262A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E8EC7F4">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（14）</w:t>
      </w:r>
      <w:r>
        <w:rPr>
          <w:rFonts w:hint="eastAsia" w:ascii="宋体" w:hAnsi="宋体" w:eastAsia="宋体" w:cs="宋体"/>
          <w:b/>
          <w:color w:val="auto"/>
          <w:sz w:val="28"/>
          <w:szCs w:val="28"/>
          <w:highlight w:val="none"/>
          <w:lang w:val="en-US" w:eastAsia="zh-CN"/>
        </w:rPr>
        <w:t>储存、保鲜方案</w:t>
      </w:r>
    </w:p>
    <w:p w14:paraId="64B4F76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CE3506A">
      <w:pPr>
        <w:pStyle w:val="39"/>
        <w:rPr>
          <w:rFonts w:hint="eastAsia"/>
          <w:color w:val="auto"/>
          <w:highlight w:val="none"/>
          <w:lang w:val="en-US" w:eastAsia="zh-CN"/>
        </w:rPr>
      </w:pPr>
    </w:p>
    <w:p w14:paraId="002A790B">
      <w:pPr>
        <w:rPr>
          <w:rFonts w:hint="eastAsia"/>
          <w:color w:val="auto"/>
          <w:highlight w:val="none"/>
          <w:lang w:val="en-US" w:eastAsia="zh-CN"/>
        </w:rPr>
      </w:pPr>
    </w:p>
    <w:p w14:paraId="463955F8">
      <w:pPr>
        <w:pStyle w:val="39"/>
        <w:rPr>
          <w:rFonts w:hint="eastAsia"/>
          <w:color w:val="auto"/>
          <w:highlight w:val="none"/>
          <w:lang w:val="en-US" w:eastAsia="zh-CN"/>
        </w:rPr>
      </w:pPr>
    </w:p>
    <w:p w14:paraId="707EEB01">
      <w:pPr>
        <w:rPr>
          <w:rFonts w:hint="eastAsia"/>
          <w:color w:val="auto"/>
          <w:highlight w:val="none"/>
          <w:lang w:val="en-US" w:eastAsia="zh-CN"/>
        </w:rPr>
      </w:pPr>
    </w:p>
    <w:p w14:paraId="79533A66">
      <w:pPr>
        <w:pStyle w:val="39"/>
        <w:rPr>
          <w:rFonts w:hint="eastAsia"/>
          <w:color w:val="auto"/>
          <w:highlight w:val="none"/>
          <w:lang w:val="en-US" w:eastAsia="zh-CN"/>
        </w:rPr>
      </w:pPr>
    </w:p>
    <w:p w14:paraId="4084F987">
      <w:pPr>
        <w:rPr>
          <w:rFonts w:hint="eastAsia"/>
          <w:color w:val="auto"/>
          <w:highlight w:val="none"/>
          <w:lang w:val="en-US" w:eastAsia="zh-CN"/>
        </w:rPr>
      </w:pPr>
    </w:p>
    <w:p w14:paraId="568F5CA7">
      <w:pPr>
        <w:pStyle w:val="39"/>
        <w:rPr>
          <w:rFonts w:hint="eastAsia"/>
          <w:color w:val="auto"/>
          <w:highlight w:val="none"/>
          <w:lang w:val="en-US" w:eastAsia="zh-CN"/>
        </w:rPr>
      </w:pPr>
    </w:p>
    <w:p w14:paraId="70EA4E46">
      <w:pPr>
        <w:rPr>
          <w:rFonts w:hint="eastAsia"/>
          <w:color w:val="auto"/>
          <w:highlight w:val="none"/>
          <w:lang w:val="en-US" w:eastAsia="zh-CN"/>
        </w:rPr>
      </w:pPr>
    </w:p>
    <w:p w14:paraId="222E4F70">
      <w:pPr>
        <w:pStyle w:val="39"/>
        <w:rPr>
          <w:rFonts w:hint="eastAsia"/>
          <w:color w:val="auto"/>
          <w:highlight w:val="none"/>
          <w:lang w:val="en-US" w:eastAsia="zh-CN"/>
        </w:rPr>
      </w:pPr>
    </w:p>
    <w:p w14:paraId="64C42478">
      <w:pPr>
        <w:rPr>
          <w:rFonts w:hint="eastAsia"/>
          <w:color w:val="auto"/>
          <w:highlight w:val="none"/>
          <w:lang w:val="en-US" w:eastAsia="zh-CN"/>
        </w:rPr>
      </w:pPr>
    </w:p>
    <w:p w14:paraId="4AE91E6F">
      <w:pPr>
        <w:pStyle w:val="39"/>
        <w:rPr>
          <w:rFonts w:hint="eastAsia"/>
          <w:color w:val="auto"/>
          <w:highlight w:val="none"/>
          <w:lang w:val="en-US" w:eastAsia="zh-CN"/>
        </w:rPr>
      </w:pPr>
    </w:p>
    <w:p w14:paraId="5808F050">
      <w:pPr>
        <w:rPr>
          <w:rFonts w:hint="eastAsia"/>
          <w:color w:val="auto"/>
          <w:highlight w:val="none"/>
          <w:lang w:val="en-US" w:eastAsia="zh-CN"/>
        </w:rPr>
      </w:pPr>
    </w:p>
    <w:p w14:paraId="73787137">
      <w:pPr>
        <w:pStyle w:val="39"/>
        <w:rPr>
          <w:rFonts w:hint="eastAsia"/>
          <w:color w:val="auto"/>
          <w:highlight w:val="none"/>
          <w:lang w:val="en-US" w:eastAsia="zh-CN"/>
        </w:rPr>
      </w:pPr>
    </w:p>
    <w:p w14:paraId="07151327">
      <w:pPr>
        <w:rPr>
          <w:rFonts w:hint="eastAsia"/>
          <w:color w:val="auto"/>
          <w:highlight w:val="none"/>
          <w:lang w:val="en-US" w:eastAsia="zh-CN"/>
        </w:rPr>
      </w:pPr>
    </w:p>
    <w:p w14:paraId="4BFB7E60">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0DD2C1">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1C80F05">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2D676683">
      <w:pPr>
        <w:rPr>
          <w:rFonts w:hint="eastAsia"/>
          <w:highlight w:val="none"/>
          <w:lang w:val="en-US" w:eastAsia="zh-CN"/>
        </w:rPr>
      </w:pPr>
      <w:r>
        <w:rPr>
          <w:rFonts w:hint="eastAsia"/>
          <w:highlight w:val="none"/>
          <w:lang w:val="en-US" w:eastAsia="zh-CN"/>
        </w:rPr>
        <w:br w:type="page"/>
      </w:r>
    </w:p>
    <w:p w14:paraId="208345E9">
      <w:pPr>
        <w:pStyle w:val="14"/>
        <w:rPr>
          <w:rFonts w:hint="eastAsia"/>
          <w:highlight w:val="none"/>
          <w:lang w:val="en-US" w:eastAsia="zh-CN"/>
        </w:rPr>
      </w:pPr>
    </w:p>
    <w:p w14:paraId="18B2483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）配送方案</w:t>
      </w:r>
    </w:p>
    <w:p w14:paraId="746B446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285476A8">
      <w:pPr>
        <w:pStyle w:val="39"/>
        <w:rPr>
          <w:rFonts w:hint="eastAsia"/>
          <w:color w:val="auto"/>
          <w:highlight w:val="none"/>
          <w:lang w:val="en-US" w:eastAsia="zh-CN"/>
        </w:rPr>
      </w:pPr>
    </w:p>
    <w:p w14:paraId="22A1C267">
      <w:pPr>
        <w:rPr>
          <w:rFonts w:hint="eastAsia"/>
          <w:color w:val="auto"/>
          <w:highlight w:val="none"/>
          <w:lang w:val="en-US" w:eastAsia="zh-CN"/>
        </w:rPr>
      </w:pPr>
    </w:p>
    <w:p w14:paraId="33BE8080">
      <w:pPr>
        <w:pStyle w:val="39"/>
        <w:rPr>
          <w:rFonts w:hint="eastAsia"/>
          <w:color w:val="auto"/>
          <w:highlight w:val="none"/>
          <w:lang w:val="en-US" w:eastAsia="zh-CN"/>
        </w:rPr>
      </w:pPr>
    </w:p>
    <w:p w14:paraId="1F544358">
      <w:pPr>
        <w:rPr>
          <w:rFonts w:hint="eastAsia"/>
          <w:color w:val="auto"/>
          <w:highlight w:val="none"/>
          <w:lang w:val="en-US" w:eastAsia="zh-CN"/>
        </w:rPr>
      </w:pPr>
    </w:p>
    <w:p w14:paraId="6C62AEF6">
      <w:pPr>
        <w:pStyle w:val="39"/>
        <w:rPr>
          <w:rFonts w:hint="eastAsia"/>
          <w:color w:val="auto"/>
          <w:highlight w:val="none"/>
          <w:lang w:val="en-US" w:eastAsia="zh-CN"/>
        </w:rPr>
      </w:pPr>
    </w:p>
    <w:p w14:paraId="45BE0B62">
      <w:pPr>
        <w:rPr>
          <w:rFonts w:hint="eastAsia"/>
          <w:color w:val="auto"/>
          <w:highlight w:val="none"/>
          <w:lang w:val="en-US" w:eastAsia="zh-CN"/>
        </w:rPr>
      </w:pPr>
    </w:p>
    <w:p w14:paraId="7FD4B65F">
      <w:pPr>
        <w:pStyle w:val="39"/>
        <w:rPr>
          <w:rFonts w:hint="eastAsia"/>
          <w:color w:val="auto"/>
          <w:highlight w:val="none"/>
          <w:lang w:val="en-US" w:eastAsia="zh-CN"/>
        </w:rPr>
      </w:pPr>
    </w:p>
    <w:p w14:paraId="2007387C">
      <w:pPr>
        <w:rPr>
          <w:rFonts w:hint="eastAsia"/>
          <w:color w:val="auto"/>
          <w:highlight w:val="none"/>
          <w:lang w:val="en-US" w:eastAsia="zh-CN"/>
        </w:rPr>
      </w:pPr>
    </w:p>
    <w:p w14:paraId="630983E0">
      <w:pPr>
        <w:pStyle w:val="39"/>
        <w:rPr>
          <w:rFonts w:hint="eastAsia"/>
          <w:color w:val="auto"/>
          <w:highlight w:val="none"/>
          <w:lang w:val="en-US" w:eastAsia="zh-CN"/>
        </w:rPr>
      </w:pPr>
    </w:p>
    <w:p w14:paraId="1584069F">
      <w:pPr>
        <w:rPr>
          <w:rFonts w:hint="eastAsia"/>
          <w:color w:val="auto"/>
          <w:highlight w:val="none"/>
          <w:lang w:val="en-US" w:eastAsia="zh-CN"/>
        </w:rPr>
      </w:pPr>
    </w:p>
    <w:p w14:paraId="0DC2CA19">
      <w:pPr>
        <w:pStyle w:val="39"/>
        <w:rPr>
          <w:rFonts w:hint="eastAsia"/>
          <w:color w:val="auto"/>
          <w:highlight w:val="none"/>
          <w:lang w:val="en-US" w:eastAsia="zh-CN"/>
        </w:rPr>
      </w:pPr>
    </w:p>
    <w:p w14:paraId="33001E59">
      <w:pPr>
        <w:rPr>
          <w:rFonts w:hint="eastAsia"/>
          <w:color w:val="auto"/>
          <w:highlight w:val="none"/>
          <w:lang w:val="en-US" w:eastAsia="zh-CN"/>
        </w:rPr>
      </w:pPr>
    </w:p>
    <w:p w14:paraId="44F1680D">
      <w:pPr>
        <w:pStyle w:val="39"/>
        <w:rPr>
          <w:rFonts w:hint="eastAsia"/>
          <w:color w:val="auto"/>
          <w:highlight w:val="none"/>
          <w:lang w:val="en-US" w:eastAsia="zh-CN"/>
        </w:rPr>
      </w:pPr>
    </w:p>
    <w:p w14:paraId="7A7D885A">
      <w:pPr>
        <w:rPr>
          <w:rFonts w:hint="eastAsia"/>
          <w:color w:val="auto"/>
          <w:highlight w:val="none"/>
          <w:lang w:val="en-US" w:eastAsia="zh-CN"/>
        </w:rPr>
      </w:pPr>
    </w:p>
    <w:p w14:paraId="68B64E83">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F41D007">
      <w:pPr>
        <w:pStyle w:val="39"/>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279219D">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r>
        <w:rPr>
          <w:rFonts w:hint="eastAsia" w:ascii="宋体" w:hAnsi="宋体" w:eastAsia="宋体" w:cs="宋体"/>
          <w:b/>
          <w:color w:val="auto"/>
          <w:sz w:val="28"/>
          <w:szCs w:val="28"/>
          <w:highlight w:val="none"/>
          <w:lang w:val="en-US" w:eastAsia="zh-CN"/>
        </w:rPr>
        <w:br w:type="page"/>
      </w:r>
    </w:p>
    <w:p w14:paraId="11FED90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）商务、技术偏离表</w:t>
      </w:r>
    </w:p>
    <w:p w14:paraId="14C2842E">
      <w:pPr>
        <w:spacing w:line="360" w:lineRule="auto"/>
        <w:jc w:val="center"/>
        <w:rPr>
          <w:rFonts w:hint="eastAsia" w:ascii="宋体" w:hAnsi="宋体" w:eastAsia="宋体" w:cs="宋体"/>
          <w:color w:val="auto"/>
          <w:sz w:val="24"/>
          <w:szCs w:val="24"/>
          <w:highlight w:val="none"/>
        </w:rPr>
      </w:pPr>
    </w:p>
    <w:tbl>
      <w:tblPr>
        <w:tblStyle w:val="2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2150" w:type="dxa"/>
            <w:noWrap w:val="0"/>
            <w:vAlign w:val="center"/>
          </w:tcPr>
          <w:p w14:paraId="302E7A82">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文件条目号</w:t>
            </w:r>
          </w:p>
        </w:tc>
        <w:tc>
          <w:tcPr>
            <w:tcW w:w="2445" w:type="dxa"/>
            <w:noWrap w:val="0"/>
            <w:vAlign w:val="center"/>
          </w:tcPr>
          <w:p w14:paraId="1AAA82E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文件的商务条款</w:t>
            </w:r>
          </w:p>
        </w:tc>
        <w:tc>
          <w:tcPr>
            <w:tcW w:w="2472" w:type="dxa"/>
            <w:noWrap w:val="0"/>
            <w:vAlign w:val="center"/>
          </w:tcPr>
          <w:p w14:paraId="5163F08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的商务条款</w:t>
            </w:r>
          </w:p>
        </w:tc>
        <w:tc>
          <w:tcPr>
            <w:tcW w:w="1033" w:type="dxa"/>
            <w:noWrap w:val="0"/>
            <w:vAlign w:val="center"/>
          </w:tcPr>
          <w:p w14:paraId="6CA28545">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偏离</w:t>
            </w:r>
          </w:p>
        </w:tc>
        <w:tc>
          <w:tcPr>
            <w:tcW w:w="1094" w:type="dxa"/>
            <w:noWrap w:val="0"/>
            <w:vAlign w:val="center"/>
          </w:tcPr>
          <w:p w14:paraId="2F6A0761">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512B9E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D6BA59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41FD01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AF091BF">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2D12964">
            <w:pPr>
              <w:spacing w:line="360" w:lineRule="auto"/>
              <w:jc w:val="center"/>
              <w:rPr>
                <w:rFonts w:hint="eastAsia" w:ascii="宋体" w:hAnsi="宋体" w:eastAsia="宋体" w:cs="宋体"/>
                <w:color w:val="auto"/>
                <w:sz w:val="24"/>
                <w:szCs w:val="24"/>
                <w:highlight w:val="none"/>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B7C981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A693F63">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4B9827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B3CC202">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61FF6A6">
            <w:pPr>
              <w:spacing w:line="360" w:lineRule="auto"/>
              <w:jc w:val="center"/>
              <w:rPr>
                <w:rFonts w:hint="eastAsia" w:ascii="宋体" w:hAnsi="宋体" w:eastAsia="宋体" w:cs="宋体"/>
                <w:color w:val="auto"/>
                <w:sz w:val="24"/>
                <w:szCs w:val="24"/>
                <w:highlight w:val="none"/>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64F23D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98AF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73F4B18C">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E1403A">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50D47A9">
            <w:pPr>
              <w:spacing w:line="360" w:lineRule="auto"/>
              <w:jc w:val="center"/>
              <w:rPr>
                <w:rFonts w:hint="eastAsia" w:ascii="宋体" w:hAnsi="宋体" w:eastAsia="宋体" w:cs="宋体"/>
                <w:color w:val="auto"/>
                <w:sz w:val="24"/>
                <w:szCs w:val="24"/>
                <w:highlight w:val="none"/>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3E1AAB4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142D7B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73DFFF0">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52B3AFD6">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440AD9F">
            <w:pPr>
              <w:spacing w:line="360" w:lineRule="auto"/>
              <w:jc w:val="center"/>
              <w:rPr>
                <w:rFonts w:hint="eastAsia" w:ascii="宋体" w:hAnsi="宋体" w:eastAsia="宋体" w:cs="宋体"/>
                <w:color w:val="auto"/>
                <w:sz w:val="24"/>
                <w:szCs w:val="24"/>
                <w:highlight w:val="none"/>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78EAC5D7">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6316B4B">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1E7C9A61">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7FE7E1">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DFBCB1F">
            <w:pPr>
              <w:spacing w:line="360" w:lineRule="auto"/>
              <w:jc w:val="center"/>
              <w:rPr>
                <w:rFonts w:hint="eastAsia" w:ascii="宋体" w:hAnsi="宋体" w:eastAsia="宋体" w:cs="宋体"/>
                <w:color w:val="auto"/>
                <w:sz w:val="24"/>
                <w:szCs w:val="24"/>
                <w:highlight w:val="none"/>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B59E58B">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1230ED9C">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66AA3B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4073998">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339FD19">
            <w:pPr>
              <w:spacing w:line="360" w:lineRule="auto"/>
              <w:jc w:val="center"/>
              <w:rPr>
                <w:rFonts w:hint="eastAsia" w:ascii="宋体" w:hAnsi="宋体" w:eastAsia="宋体" w:cs="宋体"/>
                <w:color w:val="auto"/>
                <w:sz w:val="24"/>
                <w:szCs w:val="24"/>
                <w:highlight w:val="none"/>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5BAE48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665941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B72AD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0BEBC8C">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97BBB34">
            <w:pPr>
              <w:spacing w:line="360" w:lineRule="auto"/>
              <w:jc w:val="center"/>
              <w:rPr>
                <w:rFonts w:hint="eastAsia" w:ascii="宋体" w:hAnsi="宋体" w:eastAsia="宋体" w:cs="宋体"/>
                <w:color w:val="auto"/>
                <w:sz w:val="24"/>
                <w:szCs w:val="24"/>
                <w:highlight w:val="none"/>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298E1988">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627D05AA">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10DB6B2">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F3E86C5">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2F674E3">
            <w:pPr>
              <w:spacing w:line="360" w:lineRule="auto"/>
              <w:jc w:val="center"/>
              <w:rPr>
                <w:rFonts w:hint="eastAsia" w:ascii="宋体" w:hAnsi="宋体" w:eastAsia="宋体" w:cs="宋体"/>
                <w:color w:val="auto"/>
                <w:sz w:val="24"/>
                <w:szCs w:val="24"/>
                <w:highlight w:val="none"/>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62249AA9">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7D7AADB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802996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555A379">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A2108C1">
            <w:pPr>
              <w:spacing w:line="360" w:lineRule="auto"/>
              <w:jc w:val="center"/>
              <w:rPr>
                <w:rFonts w:hint="eastAsia" w:ascii="宋体" w:hAnsi="宋体" w:eastAsia="宋体" w:cs="宋体"/>
                <w:color w:val="auto"/>
                <w:sz w:val="24"/>
                <w:szCs w:val="24"/>
                <w:highlight w:val="none"/>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92C3C5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23D6E27">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74D259B">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79E9D53">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6A3163B6">
            <w:pPr>
              <w:spacing w:line="360" w:lineRule="auto"/>
              <w:jc w:val="center"/>
              <w:rPr>
                <w:rFonts w:hint="eastAsia" w:ascii="宋体" w:hAnsi="宋体" w:eastAsia="宋体" w:cs="宋体"/>
                <w:color w:val="auto"/>
                <w:sz w:val="24"/>
                <w:szCs w:val="24"/>
                <w:highlight w:val="none"/>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1A30F965">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5970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0F1A7C9">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04472D0">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01E5312">
            <w:pPr>
              <w:spacing w:line="360" w:lineRule="auto"/>
              <w:jc w:val="center"/>
              <w:rPr>
                <w:rFonts w:hint="eastAsia" w:ascii="宋体" w:hAnsi="宋体" w:eastAsia="宋体" w:cs="宋体"/>
                <w:color w:val="auto"/>
                <w:sz w:val="24"/>
                <w:szCs w:val="24"/>
                <w:highlight w:val="none"/>
              </w:rPr>
            </w:pPr>
          </w:p>
        </w:tc>
      </w:tr>
    </w:tbl>
    <w:p w14:paraId="5CB48D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中商务条款（包括交货期、付款、合同条款以及其它所有商务内容）与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3A51F040">
      <w:pPr>
        <w:spacing w:line="360" w:lineRule="auto"/>
        <w:ind w:right="105" w:rightChars="50"/>
        <w:rPr>
          <w:rFonts w:hint="eastAsia" w:ascii="宋体" w:hAnsi="宋体" w:eastAsia="宋体" w:cs="宋体"/>
          <w:color w:val="auto"/>
          <w:sz w:val="24"/>
          <w:szCs w:val="24"/>
          <w:highlight w:val="none"/>
        </w:rPr>
      </w:pPr>
    </w:p>
    <w:p w14:paraId="683CD388">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C9A162">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483F1FD">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4DEB198">
      <w:pPr>
        <w:pStyle w:val="39"/>
        <w:ind w:left="0" w:leftChars="0" w:firstLine="0" w:firstLineChars="0"/>
        <w:rPr>
          <w:rFonts w:hint="eastAsia"/>
          <w:color w:val="auto"/>
          <w:highlight w:val="none"/>
        </w:rPr>
      </w:pPr>
    </w:p>
    <w:p w14:paraId="27007F4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技 术 偏 离 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88" w:type="dxa"/>
            <w:noWrap w:val="0"/>
            <w:vAlign w:val="center"/>
          </w:tcPr>
          <w:p w14:paraId="629B0B35">
            <w:pPr>
              <w:bidi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条目号</w:t>
            </w:r>
          </w:p>
        </w:tc>
        <w:tc>
          <w:tcPr>
            <w:tcW w:w="1533" w:type="dxa"/>
            <w:noWrap w:val="0"/>
            <w:vAlign w:val="center"/>
          </w:tcPr>
          <w:p w14:paraId="219ABF2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533" w:type="dxa"/>
            <w:noWrap w:val="0"/>
            <w:vAlign w:val="center"/>
          </w:tcPr>
          <w:p w14:paraId="6504E5F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533" w:type="dxa"/>
            <w:noWrap w:val="0"/>
            <w:vAlign w:val="center"/>
          </w:tcPr>
          <w:p w14:paraId="04AE0BA7">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33" w:type="dxa"/>
            <w:noWrap w:val="0"/>
            <w:vAlign w:val="center"/>
          </w:tcPr>
          <w:p w14:paraId="7EC8C09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88493E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F5C270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626D01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054BE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4F6E321">
            <w:pPr>
              <w:spacing w:line="360" w:lineRule="auto"/>
              <w:jc w:val="center"/>
              <w:rPr>
                <w:rFonts w:hint="eastAsia" w:ascii="宋体" w:hAnsi="宋体" w:eastAsia="宋体" w:cs="宋体"/>
                <w:color w:val="auto"/>
                <w:sz w:val="24"/>
                <w:szCs w:val="24"/>
                <w:highlight w:val="none"/>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43E96D8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6F3341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068EA22">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AB2842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D15615">
            <w:pPr>
              <w:spacing w:line="360" w:lineRule="auto"/>
              <w:jc w:val="center"/>
              <w:rPr>
                <w:rFonts w:hint="eastAsia" w:ascii="宋体" w:hAnsi="宋体" w:eastAsia="宋体" w:cs="宋体"/>
                <w:color w:val="auto"/>
                <w:sz w:val="24"/>
                <w:szCs w:val="24"/>
                <w:highlight w:val="none"/>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DF7AE3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F55B0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57DD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A907CD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9812BE3">
            <w:pPr>
              <w:spacing w:line="360" w:lineRule="auto"/>
              <w:jc w:val="center"/>
              <w:rPr>
                <w:rFonts w:hint="eastAsia" w:ascii="宋体" w:hAnsi="宋体" w:eastAsia="宋体" w:cs="宋体"/>
                <w:color w:val="auto"/>
                <w:sz w:val="24"/>
                <w:szCs w:val="24"/>
                <w:highlight w:val="none"/>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67C893D">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BEA55E">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26DFD4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14A8E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75B0AF4">
            <w:pPr>
              <w:spacing w:line="360" w:lineRule="auto"/>
              <w:jc w:val="center"/>
              <w:rPr>
                <w:rFonts w:hint="eastAsia" w:ascii="宋体" w:hAnsi="宋体" w:eastAsia="宋体" w:cs="宋体"/>
                <w:color w:val="auto"/>
                <w:sz w:val="24"/>
                <w:szCs w:val="24"/>
                <w:highlight w:val="none"/>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A45E6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3A9BC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26307F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3AF99F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3C545B9">
            <w:pPr>
              <w:spacing w:line="360" w:lineRule="auto"/>
              <w:jc w:val="center"/>
              <w:rPr>
                <w:rFonts w:hint="eastAsia" w:ascii="宋体" w:hAnsi="宋体" w:eastAsia="宋体" w:cs="宋体"/>
                <w:color w:val="auto"/>
                <w:sz w:val="24"/>
                <w:szCs w:val="24"/>
                <w:highlight w:val="none"/>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C4C585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82C32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38B6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4F710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7F811CC">
            <w:pPr>
              <w:spacing w:line="360" w:lineRule="auto"/>
              <w:jc w:val="center"/>
              <w:rPr>
                <w:rFonts w:hint="eastAsia" w:ascii="宋体" w:hAnsi="宋体" w:eastAsia="宋体" w:cs="宋体"/>
                <w:color w:val="auto"/>
                <w:sz w:val="24"/>
                <w:szCs w:val="24"/>
                <w:highlight w:val="none"/>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61198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9F8761">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65CAF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5A7E7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1B99983">
            <w:pPr>
              <w:spacing w:line="360" w:lineRule="auto"/>
              <w:jc w:val="center"/>
              <w:rPr>
                <w:rFonts w:hint="eastAsia" w:ascii="宋体" w:hAnsi="宋体" w:eastAsia="宋体" w:cs="宋体"/>
                <w:color w:val="auto"/>
                <w:sz w:val="24"/>
                <w:szCs w:val="24"/>
                <w:highlight w:val="none"/>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7543CD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C85FA5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ABFA9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8415AD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D2C157">
            <w:pPr>
              <w:spacing w:line="360" w:lineRule="auto"/>
              <w:jc w:val="center"/>
              <w:rPr>
                <w:rFonts w:hint="eastAsia" w:ascii="宋体" w:hAnsi="宋体" w:eastAsia="宋体" w:cs="宋体"/>
                <w:color w:val="auto"/>
                <w:sz w:val="24"/>
                <w:szCs w:val="24"/>
                <w:highlight w:val="none"/>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B92BD4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1C73C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72471A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0171B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B5F09EC">
            <w:pPr>
              <w:spacing w:line="360" w:lineRule="auto"/>
              <w:jc w:val="center"/>
              <w:rPr>
                <w:rFonts w:hint="eastAsia" w:ascii="宋体" w:hAnsi="宋体" w:eastAsia="宋体" w:cs="宋体"/>
                <w:color w:val="auto"/>
                <w:sz w:val="24"/>
                <w:szCs w:val="24"/>
                <w:highlight w:val="none"/>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54B2A6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5FE64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69515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D71B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8E63490">
            <w:pPr>
              <w:spacing w:line="360" w:lineRule="auto"/>
              <w:jc w:val="center"/>
              <w:rPr>
                <w:rFonts w:hint="eastAsia" w:ascii="宋体" w:hAnsi="宋体" w:eastAsia="宋体" w:cs="宋体"/>
                <w:color w:val="auto"/>
                <w:sz w:val="24"/>
                <w:szCs w:val="24"/>
                <w:highlight w:val="none"/>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CC25B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230FD5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B759B3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EBD1FB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F517E39">
            <w:pPr>
              <w:spacing w:line="360" w:lineRule="auto"/>
              <w:jc w:val="center"/>
              <w:rPr>
                <w:rFonts w:hint="eastAsia" w:ascii="宋体" w:hAnsi="宋体" w:eastAsia="宋体" w:cs="宋体"/>
                <w:color w:val="auto"/>
                <w:sz w:val="24"/>
                <w:szCs w:val="24"/>
                <w:highlight w:val="none"/>
              </w:rPr>
            </w:pPr>
          </w:p>
        </w:tc>
      </w:tr>
    </w:tbl>
    <w:p w14:paraId="533E1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中技术条款（包括投标技术参数等所有技术内容）与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07A8AE66">
      <w:pPr>
        <w:spacing w:line="360" w:lineRule="auto"/>
        <w:ind w:right="105" w:rightChars="50"/>
        <w:rPr>
          <w:rFonts w:hint="eastAsia" w:ascii="宋体" w:hAnsi="宋体" w:eastAsia="宋体" w:cs="宋体"/>
          <w:color w:val="auto"/>
          <w:sz w:val="24"/>
          <w:szCs w:val="24"/>
          <w:highlight w:val="none"/>
          <w:lang w:val="en-US" w:eastAsia="zh-CN"/>
        </w:rPr>
      </w:pPr>
    </w:p>
    <w:p w14:paraId="0F00E8A2">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F186BA">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6EF76D6">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2D28620">
      <w:pPr>
        <w:pStyle w:val="39"/>
        <w:ind w:left="0" w:leftChars="0" w:firstLine="0" w:firstLineChars="0"/>
        <w:rPr>
          <w:rFonts w:hint="eastAsia"/>
          <w:color w:val="auto"/>
          <w:highlight w:val="none"/>
        </w:rPr>
      </w:pPr>
    </w:p>
    <w:p w14:paraId="7507C36C">
      <w:pPr>
        <w:rPr>
          <w:rFonts w:hint="eastAsia"/>
          <w:color w:val="auto"/>
          <w:highlight w:val="none"/>
        </w:rPr>
      </w:pPr>
    </w:p>
    <w:p w14:paraId="752AFFD9">
      <w:pPr>
        <w:pStyle w:val="39"/>
        <w:rPr>
          <w:rFonts w:hint="eastAsia"/>
          <w:color w:val="auto"/>
          <w:highlight w:val="none"/>
        </w:rPr>
      </w:pPr>
    </w:p>
    <w:p w14:paraId="2139F39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）反商业贿赂承诺书</w:t>
      </w:r>
    </w:p>
    <w:p w14:paraId="043DD6DF">
      <w:pPr>
        <w:spacing w:line="360" w:lineRule="exact"/>
        <w:rPr>
          <w:rFonts w:hint="eastAsia" w:ascii="宋体" w:hAnsi="宋体" w:eastAsia="宋体" w:cs="宋体"/>
          <w:color w:val="auto"/>
          <w:sz w:val="24"/>
          <w:szCs w:val="24"/>
          <w:highlight w:val="none"/>
        </w:rPr>
      </w:pPr>
    </w:p>
    <w:p w14:paraId="77076E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为了从源头上防治腐败，杜绝商业贿赂行为的发生，更好地配合政府采购的工作，我们</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承诺如下：</w:t>
      </w:r>
    </w:p>
    <w:p w14:paraId="539E81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1、不以各种名义给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或采购代理机构借或送现金、有价证券及物品;</w:t>
      </w:r>
    </w:p>
    <w:p w14:paraId="682537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2、不以个人名义邀请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或采购代理机构工作人员参与考察旅游活动和宴请活动；</w:t>
      </w:r>
    </w:p>
    <w:p w14:paraId="3838A8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3、不发生与采购事项有关的其他违规违纪行为。</w:t>
      </w:r>
    </w:p>
    <w:p w14:paraId="36852D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如违反其中一项，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或采购代理机构将向新疆维吾尔自治区采购办反映将其列入政府采购黑名单并终止投标资格，今后不得参与新疆维吾尔自治区政府采购招投标活动，触犯法律由司法部门处理。</w:t>
      </w:r>
    </w:p>
    <w:p w14:paraId="0D30B1A4">
      <w:pPr>
        <w:pStyle w:val="12"/>
        <w:spacing w:line="360" w:lineRule="auto"/>
        <w:ind w:left="420" w:leftChars="200"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49B281">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5D5CB91E">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28165E54">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756A105C">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60211ABF">
      <w:pPr>
        <w:pStyle w:val="12"/>
        <w:spacing w:line="360" w:lineRule="exact"/>
        <w:ind w:left="420" w:leftChars="200" w:firstLine="540"/>
        <w:jc w:val="right"/>
        <w:rPr>
          <w:rFonts w:hint="eastAsia" w:ascii="宋体" w:hAnsi="宋体" w:eastAsia="宋体" w:cs="宋体"/>
          <w:color w:val="auto"/>
          <w:sz w:val="24"/>
          <w:szCs w:val="24"/>
          <w:highlight w:val="none"/>
        </w:rPr>
      </w:pPr>
    </w:p>
    <w:p w14:paraId="6207BF3A">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77D275">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667702E">
      <w:pPr>
        <w:pStyle w:val="12"/>
        <w:spacing w:line="360" w:lineRule="exac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0E3DDD9">
      <w:pPr>
        <w:spacing w:after="100" w:line="265" w:lineRule="auto"/>
        <w:ind w:right="103"/>
        <w:jc w:val="center"/>
        <w:rPr>
          <w:rFonts w:hint="eastAsia" w:ascii="黑体" w:hAnsi="黑体" w:eastAsia="黑体" w:cs="Tahoma"/>
          <w:b/>
          <w:bCs/>
          <w:color w:val="auto"/>
          <w:sz w:val="36"/>
          <w:szCs w:val="36"/>
          <w:highlight w:val="none"/>
          <w:u w:val="single"/>
        </w:rPr>
      </w:pPr>
    </w:p>
    <w:p w14:paraId="0E438F80">
      <w:pPr>
        <w:pStyle w:val="39"/>
        <w:rPr>
          <w:rFonts w:hint="eastAsia" w:ascii="黑体" w:hAnsi="黑体" w:eastAsia="黑体" w:cs="Tahoma"/>
          <w:b/>
          <w:bCs/>
          <w:color w:val="auto"/>
          <w:sz w:val="36"/>
          <w:szCs w:val="36"/>
          <w:highlight w:val="none"/>
          <w:u w:val="single"/>
        </w:rPr>
      </w:pPr>
    </w:p>
    <w:p w14:paraId="4A112454">
      <w:pPr>
        <w:rPr>
          <w:rFonts w:hint="eastAsia" w:ascii="黑体" w:hAnsi="黑体" w:eastAsia="黑体" w:cs="Tahoma"/>
          <w:b/>
          <w:bCs/>
          <w:color w:val="auto"/>
          <w:sz w:val="36"/>
          <w:szCs w:val="36"/>
          <w:highlight w:val="none"/>
          <w:u w:val="single"/>
        </w:rPr>
      </w:pPr>
    </w:p>
    <w:p w14:paraId="05F88646">
      <w:pPr>
        <w:pStyle w:val="39"/>
        <w:rPr>
          <w:rFonts w:hint="eastAsia"/>
          <w:color w:val="auto"/>
          <w:highlight w:val="none"/>
        </w:rPr>
      </w:pPr>
    </w:p>
    <w:p w14:paraId="7D4CAA56">
      <w:pPr>
        <w:spacing w:line="360" w:lineRule="auto"/>
        <w:jc w:val="center"/>
        <w:rPr>
          <w:rFonts w:hint="eastAsia" w:ascii="宋体" w:hAnsi="宋体" w:eastAsia="宋体" w:cs="宋体"/>
          <w:b/>
          <w:color w:val="auto"/>
          <w:sz w:val="28"/>
          <w:szCs w:val="28"/>
          <w:highlight w:val="none"/>
          <w:lang w:val="en-US" w:eastAsia="zh-CN"/>
        </w:rPr>
      </w:pPr>
      <w:r>
        <w:rPr>
          <w:rFonts w:hint="eastAsia"/>
          <w:color w:val="auto"/>
          <w:highlight w:val="none"/>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）关于投标资料真实性的承诺书</w:t>
      </w:r>
    </w:p>
    <w:p w14:paraId="1E688F5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关于对本</w:t>
      </w:r>
      <w:r>
        <w:rPr>
          <w:rFonts w:hint="eastAsia" w:ascii="宋体" w:hAnsi="宋体" w:cs="宋体"/>
          <w:b/>
          <w:color w:val="auto"/>
          <w:sz w:val="28"/>
          <w:szCs w:val="28"/>
          <w:highlight w:val="none"/>
          <w:lang w:val="en-US" w:eastAsia="zh-CN"/>
        </w:rPr>
        <w:t>投标文件</w:t>
      </w:r>
      <w:r>
        <w:rPr>
          <w:rFonts w:hint="eastAsia" w:ascii="宋体" w:hAnsi="宋体" w:eastAsia="宋体" w:cs="宋体"/>
          <w:b/>
          <w:color w:val="auto"/>
          <w:sz w:val="28"/>
          <w:szCs w:val="28"/>
          <w:highlight w:val="none"/>
          <w:lang w:val="en-US" w:eastAsia="zh-CN"/>
        </w:rPr>
        <w:t>中资料真实性的承诺</w:t>
      </w:r>
    </w:p>
    <w:p w14:paraId="3AB25460">
      <w:pPr>
        <w:spacing w:line="360" w:lineRule="exact"/>
        <w:jc w:val="center"/>
        <w:rPr>
          <w:rFonts w:hint="eastAsia" w:ascii="黑体" w:hAnsi="黑体" w:eastAsia="黑体"/>
          <w:b/>
          <w:color w:val="auto"/>
          <w:sz w:val="24"/>
          <w:highlight w:val="none"/>
        </w:rPr>
      </w:pPr>
    </w:p>
    <w:p w14:paraId="3343FC25">
      <w:pPr>
        <w:spacing w:line="600" w:lineRule="auto"/>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至：</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招标人</w:t>
      </w:r>
      <w:r>
        <w:rPr>
          <w:rFonts w:hint="eastAsia" w:ascii="宋体" w:hAnsi="宋体" w:eastAsia="宋体" w:cs="宋体"/>
          <w:b w:val="0"/>
          <w:bCs/>
          <w:color w:val="auto"/>
          <w:sz w:val="21"/>
          <w:szCs w:val="21"/>
          <w:highlight w:val="none"/>
          <w:u w:val="single"/>
        </w:rPr>
        <w:t xml:space="preserve">）  </w:t>
      </w:r>
    </w:p>
    <w:p w14:paraId="64FCA677">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根据《中华人民共和国政府采购法》、《中华人民共和国政府采购法实施条例》等有关法律、法规的规定和</w:t>
      </w:r>
      <w:r>
        <w:rPr>
          <w:rFonts w:hint="eastAsia" w:ascii="宋体" w:hAnsi="宋体" w:eastAsia="宋体" w:cs="宋体"/>
          <w:color w:val="auto"/>
          <w:sz w:val="21"/>
          <w:szCs w:val="21"/>
          <w:highlight w:val="none"/>
          <w:u w:val="single"/>
        </w:rPr>
        <w:t>    （项目名称）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的要求，我公司在</w:t>
      </w:r>
      <w:r>
        <w:rPr>
          <w:rFonts w:hint="eastAsia" w:ascii="宋体" w:hAnsi="宋体" w:eastAsia="宋体" w:cs="宋体"/>
          <w:color w:val="auto"/>
          <w:sz w:val="21"/>
          <w:szCs w:val="21"/>
          <w:highlight w:val="none"/>
          <w:u w:val="single"/>
        </w:rPr>
        <w:t>   （项目名称）   </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中所提供资料真实性作如下承诺：</w:t>
      </w:r>
    </w:p>
    <w:p w14:paraId="07B31932">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我公司将严格按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要求，在编制本</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时，对</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 xml:space="preserve">中所提供的资料全部真实和正确，并对提供的所有资料（资格、业绩、其他材料等）的真实性负责！ </w:t>
      </w:r>
    </w:p>
    <w:p w14:paraId="4F5BF588">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对提供的全部资料中有存在不真实（伪造或租借等虚假资料）情形，将无条件接受任何处罚，自行承担由此引起的一切责任！</w:t>
      </w:r>
    </w:p>
    <w:p w14:paraId="155ADFD3">
      <w:pPr>
        <w:spacing w:line="480" w:lineRule="auto"/>
        <w:ind w:firstLine="632" w:firstLineChars="300"/>
        <w:rPr>
          <w:rFonts w:hint="eastAsia" w:ascii="宋体" w:hAnsi="宋体" w:eastAsia="宋体" w:cs="宋体"/>
          <w:b/>
          <w:color w:val="auto"/>
          <w:sz w:val="21"/>
          <w:szCs w:val="21"/>
          <w:highlight w:val="none"/>
        </w:rPr>
      </w:pPr>
    </w:p>
    <w:p w14:paraId="719B60AF">
      <w:pPr>
        <w:spacing w:line="48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特此承诺</w:t>
      </w:r>
    </w:p>
    <w:p w14:paraId="1E6E0E5E">
      <w:pPr>
        <w:spacing w:line="480" w:lineRule="auto"/>
        <w:ind w:firstLine="632" w:firstLineChars="300"/>
        <w:rPr>
          <w:rFonts w:hint="eastAsia" w:ascii="宋体" w:hAnsi="宋体" w:eastAsia="宋体" w:cs="宋体"/>
          <w:b/>
          <w:color w:val="auto"/>
          <w:sz w:val="21"/>
          <w:szCs w:val="21"/>
          <w:highlight w:val="none"/>
        </w:rPr>
      </w:pPr>
    </w:p>
    <w:p w14:paraId="3055A0A6">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lang w:val="en-US" w:eastAsia="zh-CN"/>
        </w:rPr>
        <w:t>名称</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公</w:t>
      </w:r>
      <w:r>
        <w:rPr>
          <w:rFonts w:hint="eastAsia" w:ascii="宋体" w:hAnsi="宋体" w:eastAsia="宋体" w:cs="宋体"/>
          <w:b w:val="0"/>
          <w:bCs/>
          <w:color w:val="auto"/>
          <w:sz w:val="21"/>
          <w:szCs w:val="21"/>
          <w:highlight w:val="none"/>
        </w:rPr>
        <w:t>章）</w:t>
      </w:r>
      <w:r>
        <w:rPr>
          <w:rFonts w:hint="eastAsia" w:ascii="宋体" w:hAnsi="宋体" w:eastAsia="宋体" w:cs="宋体"/>
          <w:b w:val="0"/>
          <w:bCs/>
          <w:color w:val="auto"/>
          <w:sz w:val="21"/>
          <w:szCs w:val="21"/>
          <w:highlight w:val="none"/>
          <w:u w:val="single"/>
        </w:rPr>
        <w:t xml:space="preserve">                         </w:t>
      </w:r>
    </w:p>
    <w:p w14:paraId="1CF15819">
      <w:pPr>
        <w:spacing w:line="480" w:lineRule="auto"/>
        <w:ind w:firstLine="1470" w:firstLineChars="7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法定代表人：（</w:t>
      </w:r>
      <w:r>
        <w:rPr>
          <w:rFonts w:hint="eastAsia" w:ascii="宋体" w:hAnsi="宋体" w:eastAsia="宋体" w:cs="宋体"/>
          <w:b w:val="0"/>
          <w:bCs/>
          <w:color w:val="auto"/>
          <w:sz w:val="21"/>
          <w:szCs w:val="21"/>
          <w:highlight w:val="none"/>
          <w:lang w:val="en-US" w:eastAsia="zh-CN"/>
        </w:rPr>
        <w:t>签字或盖章</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u w:val="single"/>
        </w:rPr>
        <w:t xml:space="preserve">                    </w:t>
      </w:r>
    </w:p>
    <w:p w14:paraId="42D7D09E">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有效的联系方式：</w:t>
      </w:r>
      <w:r>
        <w:rPr>
          <w:rFonts w:hint="eastAsia" w:ascii="宋体" w:hAnsi="宋体" w:eastAsia="宋体" w:cs="宋体"/>
          <w:b w:val="0"/>
          <w:bCs/>
          <w:color w:val="auto"/>
          <w:sz w:val="21"/>
          <w:szCs w:val="21"/>
          <w:highlight w:val="none"/>
          <w:u w:val="single"/>
        </w:rPr>
        <w:t xml:space="preserve">                                   </w:t>
      </w:r>
    </w:p>
    <w:p w14:paraId="1EABC8B7">
      <w:pPr>
        <w:spacing w:line="480" w:lineRule="auto"/>
        <w:ind w:firstLine="3780" w:firstLineChars="18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年      月       日</w:t>
      </w:r>
    </w:p>
    <w:p w14:paraId="2FB3D47C">
      <w:pPr>
        <w:spacing w:line="480" w:lineRule="auto"/>
        <w:rPr>
          <w:rFonts w:hint="eastAsia" w:ascii="宋体" w:hAnsi="宋体" w:eastAsia="宋体" w:cs="宋体"/>
          <w:b/>
          <w:color w:val="auto"/>
          <w:sz w:val="21"/>
          <w:szCs w:val="21"/>
          <w:highlight w:val="none"/>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auto"/>
          <w:sz w:val="21"/>
          <w:szCs w:val="21"/>
          <w:highlight w:val="none"/>
        </w:rPr>
      </w:pPr>
      <w:r>
        <w:rPr>
          <w:rFonts w:hint="eastAsia" w:ascii="宋体" w:hAnsi="宋体" w:eastAsia="宋体" w:cs="宋体"/>
          <w:b w:val="0"/>
          <w:bCs/>
          <w:color w:val="auto"/>
          <w:sz w:val="21"/>
          <w:szCs w:val="21"/>
          <w:highlight w:val="none"/>
        </w:rPr>
        <w:t>说明：投标</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未提供此承诺的，内容应填写完整，否则其投标将被拒绝！</w:t>
      </w:r>
    </w:p>
    <w:p w14:paraId="29848536">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7A4BA7AD">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40D6E1B8">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5697EEB2">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3EBB5DA">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C5B8E0A">
      <w:pPr>
        <w:pStyle w:val="74"/>
        <w:widowControl w:val="0"/>
        <w:numPr>
          <w:ilvl w:val="0"/>
          <w:numId w:val="0"/>
        </w:numPr>
        <w:spacing w:line="0" w:lineRule="atLeast"/>
        <w:jc w:val="both"/>
        <w:outlineLvl w:val="9"/>
        <w:rPr>
          <w:rFonts w:hint="eastAsia" w:ascii="黑体" w:hAnsi="黑体" w:eastAsia="黑体"/>
          <w:b/>
          <w:color w:val="auto"/>
          <w:szCs w:val="28"/>
          <w:highlight w:val="none"/>
          <w:lang w:val="en-US" w:eastAsia="zh-CN"/>
        </w:rPr>
      </w:pPr>
    </w:p>
    <w:p w14:paraId="1C646287">
      <w:pPr>
        <w:spacing w:line="360" w:lineRule="auto"/>
        <w:jc w:val="center"/>
        <w:rPr>
          <w:rFonts w:hint="eastAsia" w:ascii="宋体" w:hAnsi="宋体" w:eastAsia="宋体" w:cs="宋体"/>
          <w:b/>
          <w:color w:val="auto"/>
          <w:sz w:val="28"/>
          <w:szCs w:val="28"/>
          <w:highlight w:val="none"/>
          <w:lang w:val="en-US" w:eastAsia="zh-CN"/>
        </w:rPr>
      </w:pPr>
    </w:p>
    <w:p w14:paraId="194C09A3">
      <w:pPr>
        <w:spacing w:line="360" w:lineRule="auto"/>
        <w:jc w:val="center"/>
        <w:rPr>
          <w:rFonts w:hint="eastAsia" w:ascii="宋体" w:hAnsi="宋体" w:eastAsia="宋体" w:cs="宋体"/>
          <w:b/>
          <w:color w:val="auto"/>
          <w:sz w:val="28"/>
          <w:szCs w:val="28"/>
          <w:highlight w:val="none"/>
          <w:lang w:val="en-US" w:eastAsia="zh-CN"/>
        </w:rPr>
      </w:pPr>
    </w:p>
    <w:p w14:paraId="36E6499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）要求提供的其它材料以及</w:t>
      </w:r>
      <w:r>
        <w:rPr>
          <w:rFonts w:hint="eastAsia" w:ascii="宋体" w:hAnsi="宋体" w:cs="宋体"/>
          <w:b/>
          <w:color w:val="auto"/>
          <w:sz w:val="28"/>
          <w:szCs w:val="28"/>
          <w:highlight w:val="none"/>
          <w:lang w:val="en-US" w:eastAsia="zh-CN"/>
        </w:rPr>
        <w:t>投标人</w:t>
      </w:r>
      <w:r>
        <w:rPr>
          <w:rFonts w:hint="eastAsia" w:ascii="宋体" w:hAnsi="宋体" w:eastAsia="宋体" w:cs="宋体"/>
          <w:b/>
          <w:color w:val="auto"/>
          <w:sz w:val="28"/>
          <w:szCs w:val="28"/>
          <w:highlight w:val="none"/>
          <w:lang w:val="en-US" w:eastAsia="zh-CN"/>
        </w:rPr>
        <w:t>认为需要提交的材料</w:t>
      </w:r>
    </w:p>
    <w:p w14:paraId="21D5A050">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2BC6CED8">
      <w:pPr>
        <w:pStyle w:val="24"/>
        <w:spacing w:line="480" w:lineRule="exact"/>
        <w:jc w:val="center"/>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承诺书</w:t>
      </w:r>
    </w:p>
    <w:p w14:paraId="0A40E43B">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p>
    <w:p w14:paraId="0290D620">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我单位参加</w:t>
      </w:r>
      <w:r>
        <w:rPr>
          <w:rFonts w:hint="eastAsia" w:ascii="宋体" w:hAnsi="宋体" w:eastAsia="宋体" w:cs="宋体"/>
          <w:snapToGrid w:val="0"/>
          <w:color w:val="000000"/>
          <w:spacing w:val="9"/>
          <w:kern w:val="0"/>
          <w:sz w:val="24"/>
          <w:szCs w:val="24"/>
          <w:highlight w:val="none"/>
          <w:u w:val="single"/>
          <w:lang w:val="en-US" w:eastAsia="zh-CN"/>
        </w:rPr>
        <w:t xml:space="preserve">                    </w:t>
      </w:r>
      <w:r>
        <w:rPr>
          <w:rFonts w:hint="eastAsia" w:ascii="宋体" w:hAnsi="宋体" w:eastAsia="宋体" w:cs="宋体"/>
          <w:snapToGrid w:val="0"/>
          <w:color w:val="000000"/>
          <w:spacing w:val="9"/>
          <w:kern w:val="0"/>
          <w:sz w:val="24"/>
          <w:szCs w:val="24"/>
          <w:highlight w:val="none"/>
          <w:lang w:val="en-US" w:eastAsia="zh-CN"/>
        </w:rPr>
        <w:t>采购活动，郑重承诺具备以下条件;</w:t>
      </w:r>
    </w:p>
    <w:p w14:paraId="6AFE650D">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1、具有独立承担民事责任的能力;</w:t>
      </w:r>
    </w:p>
    <w:p w14:paraId="70EF7213">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2、具有良好的商业信誉和健全的财务会计制度;</w:t>
      </w:r>
    </w:p>
    <w:p w14:paraId="4C0452E4">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3、具有履行合同所必需的设备和专业技术能力;</w:t>
      </w:r>
    </w:p>
    <w:p w14:paraId="7DF4A766">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4、有依法缴纳税收和社会保障资金的良好记录;</w:t>
      </w:r>
    </w:p>
    <w:p w14:paraId="2B7DCFCE">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5、参加采购活动前三年内，在经营活动中没有重大违法记录;</w:t>
      </w:r>
    </w:p>
    <w:p w14:paraId="6DF7EE66">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r>
        <w:rPr>
          <w:rFonts w:hint="eastAsia" w:ascii="宋体" w:hAnsi="宋体" w:eastAsia="宋体" w:cs="宋体"/>
          <w:snapToGrid w:val="0"/>
          <w:color w:val="000000"/>
          <w:spacing w:val="9"/>
          <w:kern w:val="0"/>
          <w:sz w:val="24"/>
          <w:szCs w:val="24"/>
          <w:highlight w:val="none"/>
          <w:lang w:val="en-US" w:eastAsia="zh-CN"/>
        </w:rPr>
        <w:t>6、法律、行政法规规定的其他条件。</w:t>
      </w:r>
    </w:p>
    <w:p w14:paraId="0BF6E1B9">
      <w:pPr>
        <w:pStyle w:val="24"/>
        <w:spacing w:line="480" w:lineRule="exact"/>
        <w:rPr>
          <w:rFonts w:hint="eastAsia" w:ascii="宋体" w:hAnsi="宋体" w:eastAsia="宋体" w:cs="宋体"/>
          <w:snapToGrid w:val="0"/>
          <w:color w:val="000000"/>
          <w:spacing w:val="9"/>
          <w:kern w:val="0"/>
          <w:sz w:val="24"/>
          <w:szCs w:val="24"/>
          <w:highlight w:val="none"/>
          <w:lang w:val="en-US" w:eastAsia="zh-CN"/>
        </w:rPr>
      </w:pPr>
    </w:p>
    <w:p w14:paraId="4F6C0670">
      <w:pPr>
        <w:pStyle w:val="24"/>
        <w:spacing w:line="480" w:lineRule="exact"/>
        <w:jc w:val="right"/>
        <w:rPr>
          <w:rFonts w:hint="eastAsia" w:ascii="宋体" w:hAnsi="宋体" w:eastAsia="宋体" w:cs="宋体"/>
          <w:snapToGrid w:val="0"/>
          <w:color w:val="000000"/>
          <w:spacing w:val="9"/>
          <w:kern w:val="0"/>
          <w:sz w:val="24"/>
          <w:szCs w:val="24"/>
          <w:highlight w:val="none"/>
          <w:lang w:val="en-US" w:eastAsia="zh-CN"/>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spacing w:val="3"/>
          <w:sz w:val="24"/>
          <w:szCs w:val="24"/>
          <w:highlight w:val="none"/>
        </w:rPr>
      </w:pPr>
      <w:r>
        <w:rPr>
          <w:rFonts w:hint="eastAsia" w:ascii="宋体" w:hAnsi="宋体" w:eastAsia="宋体" w:cs="宋体"/>
          <w:spacing w:val="9"/>
          <w:sz w:val="24"/>
          <w:szCs w:val="24"/>
          <w:highlight w:val="none"/>
        </w:rPr>
        <w:t>法定代表人</w:t>
      </w:r>
      <w:r>
        <w:rPr>
          <w:rFonts w:hint="eastAsia" w:ascii="宋体" w:hAnsi="宋体" w:eastAsia="宋体" w:cs="宋体"/>
          <w:spacing w:val="8"/>
          <w:sz w:val="24"/>
          <w:szCs w:val="24"/>
          <w:highlight w:val="none"/>
        </w:rPr>
        <w:t>或委托代理人</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8"/>
          <w:sz w:val="24"/>
          <w:szCs w:val="24"/>
          <w:highlight w:val="none"/>
        </w:rPr>
        <w:t>（签字</w:t>
      </w:r>
      <w:r>
        <w:rPr>
          <w:rFonts w:hint="eastAsia" w:ascii="宋体" w:hAnsi="宋体" w:cs="宋体"/>
          <w:spacing w:val="8"/>
          <w:sz w:val="24"/>
          <w:szCs w:val="24"/>
          <w:highlight w:val="none"/>
          <w:lang w:val="en-US" w:eastAsia="zh-CN"/>
        </w:rPr>
        <w:t>或盖章</w:t>
      </w:r>
      <w:r>
        <w:rPr>
          <w:rFonts w:hint="eastAsia" w:ascii="宋体" w:hAnsi="宋体" w:eastAsia="宋体" w:cs="宋体"/>
          <w:spacing w:val="3"/>
          <w:sz w:val="24"/>
          <w:szCs w:val="24"/>
          <w:highlight w:val="none"/>
        </w:rPr>
        <w:t>)</w:t>
      </w:r>
    </w:p>
    <w:p w14:paraId="5BE804EB">
      <w:pPr>
        <w:bidi w:val="0"/>
        <w:ind w:left="5880" w:leftChars="2800" w:firstLine="0" w:firstLineChars="0"/>
        <w:jc w:val="left"/>
        <w:rPr>
          <w:rFonts w:hint="eastAsia" w:ascii="宋体" w:hAnsi="宋体" w:eastAsia="宋体" w:cs="宋体"/>
          <w:sz w:val="22"/>
          <w:szCs w:val="22"/>
          <w:highlight w:val="none"/>
        </w:rPr>
      </w:pP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rPr>
        <w:t>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rPr>
        <w:t>月</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日</w:t>
      </w:r>
    </w:p>
    <w:p w14:paraId="2830FEE5">
      <w:pPr>
        <w:spacing w:line="480" w:lineRule="auto"/>
        <w:jc w:val="left"/>
        <w:rPr>
          <w:rFonts w:ascii="宋体" w:hAnsi="宋体"/>
          <w:b/>
          <w:bCs/>
          <w:color w:val="auto"/>
          <w:sz w:val="40"/>
          <w:szCs w:val="21"/>
          <w:highlight w:val="none"/>
        </w:rPr>
      </w:pPr>
    </w:p>
    <w:p w14:paraId="47B79DF9">
      <w:pPr>
        <w:pStyle w:val="39"/>
        <w:rPr>
          <w:rFonts w:ascii="宋体" w:hAnsi="宋体"/>
          <w:b/>
          <w:bCs/>
          <w:color w:val="auto"/>
          <w:sz w:val="36"/>
          <w:highlight w:val="none"/>
        </w:rPr>
      </w:pPr>
    </w:p>
    <w:p w14:paraId="633445C7">
      <w:pPr>
        <w:rPr>
          <w:rFonts w:ascii="宋体" w:hAnsi="宋体"/>
          <w:b/>
          <w:bCs/>
          <w:color w:val="auto"/>
          <w:sz w:val="36"/>
          <w:highlight w:val="none"/>
        </w:rPr>
      </w:pPr>
    </w:p>
    <w:p w14:paraId="1F58E062">
      <w:pPr>
        <w:pStyle w:val="24"/>
        <w:spacing w:line="480" w:lineRule="exact"/>
        <w:rPr>
          <w:rFonts w:hint="eastAsia" w:ascii="宋体" w:hAnsi="宋体" w:eastAsia="宋体" w:cs="宋体"/>
          <w:b/>
          <w:sz w:val="24"/>
          <w:szCs w:val="24"/>
          <w:highlight w:val="none"/>
        </w:rPr>
      </w:pPr>
    </w:p>
    <w:p w14:paraId="1F28765F">
      <w:pPr>
        <w:pStyle w:val="24"/>
        <w:spacing w:line="480" w:lineRule="exact"/>
        <w:rPr>
          <w:rFonts w:hint="eastAsia" w:ascii="宋体" w:hAnsi="宋体" w:eastAsia="宋体" w:cs="宋体"/>
          <w:b/>
          <w:sz w:val="24"/>
          <w:szCs w:val="24"/>
          <w:highlight w:val="none"/>
        </w:rPr>
      </w:pPr>
    </w:p>
    <w:p w14:paraId="1AEDF99B">
      <w:pPr>
        <w:spacing w:line="480" w:lineRule="exact"/>
        <w:rPr>
          <w:rFonts w:hint="eastAsia" w:ascii="宋体" w:hAnsi="宋体" w:eastAsia="宋体" w:cs="宋体"/>
          <w:b/>
          <w:bCs/>
          <w:sz w:val="24"/>
          <w:szCs w:val="24"/>
          <w:highlight w:val="none"/>
        </w:rPr>
      </w:pPr>
    </w:p>
    <w:p w14:paraId="4A101103">
      <w:pPr>
        <w:rPr>
          <w:rStyle w:val="60"/>
          <w:rFonts w:hint="eastAsia" w:ascii="宋体" w:hAnsi="宋体" w:eastAsia="宋体" w:cs="宋体"/>
          <w:b w:val="0"/>
          <w:sz w:val="24"/>
          <w:szCs w:val="24"/>
          <w:highlight w:val="none"/>
          <w:lang w:val="en-US" w:eastAsia="zh-CN"/>
        </w:rPr>
      </w:pPr>
      <w:r>
        <w:rPr>
          <w:rStyle w:val="60"/>
          <w:rFonts w:hint="eastAsia" w:ascii="宋体" w:hAnsi="宋体" w:eastAsia="宋体" w:cs="宋体"/>
          <w:b w:val="0"/>
          <w:sz w:val="24"/>
          <w:szCs w:val="24"/>
          <w:highlight w:val="none"/>
          <w:lang w:val="en-US" w:eastAsia="zh-CN"/>
        </w:rPr>
        <w:br w:type="page"/>
      </w:r>
    </w:p>
    <w:p w14:paraId="365A7696">
      <w:pPr>
        <w:spacing w:line="60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60"/>
          <w:sz w:val="32"/>
          <w:szCs w:val="32"/>
          <w:highlight w:val="none"/>
        </w:rPr>
        <w:t>注意事项</w:t>
      </w:r>
    </w:p>
    <w:p w14:paraId="3977ECDB">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对所附表格中要求的资料和询问应做出肯定的回答。</w:t>
      </w:r>
    </w:p>
    <w:p w14:paraId="489A3097">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的签字人应保证他所做的声明及对一切问题的回答的真实性和准确。</w:t>
      </w:r>
    </w:p>
    <w:p w14:paraId="57CA0198">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将由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使用，并据此进行评价和判断，确定</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的能力。</w:t>
      </w:r>
    </w:p>
    <w:p w14:paraId="293544E3">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提交的</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文件将给予保密，但不退还。</w:t>
      </w:r>
    </w:p>
    <w:p w14:paraId="7DD3FB57">
      <w:pPr>
        <w:spacing w:line="400" w:lineRule="exact"/>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p>
    <w:p w14:paraId="6D535BE6">
      <w:pPr>
        <w:pStyle w:val="4"/>
        <w:numPr>
          <w:ilvl w:val="0"/>
          <w:numId w:val="0"/>
        </w:numPr>
        <w:shd w:val="clear" w:color="auto" w:fill="auto"/>
        <w:ind w:left="0" w:leftChars="0" w:firstLine="0" w:firstLineChars="0"/>
        <w:jc w:val="center"/>
        <w:rPr>
          <w:rFonts w:hint="eastAsia" w:ascii="宋体" w:hAnsi="宋体" w:eastAsia="宋体" w:cs="宋体"/>
          <w:color w:val="auto"/>
          <w:highlight w:val="none"/>
        </w:rPr>
      </w:pPr>
      <w:bookmarkStart w:id="810" w:name="_Toc29473"/>
      <w:bookmarkStart w:id="811" w:name="_Toc23573"/>
      <w:r>
        <w:rPr>
          <w:rFonts w:hint="eastAsia" w:ascii="宋体" w:hAnsi="宋体" w:eastAsia="宋体" w:cs="宋体"/>
          <w:b/>
          <w:bCs/>
          <w:i w:val="0"/>
          <w:color w:val="auto"/>
          <w:spacing w:val="0"/>
          <w:w w:val="100"/>
          <w:kern w:val="0"/>
          <w:position w:val="0"/>
          <w:sz w:val="21"/>
          <w:szCs w:val="21"/>
          <w:highlight w:val="none"/>
          <w:lang w:val="en-US" w:eastAsia="zh-CN" w:bidi="ar-SA"/>
        </w:rPr>
        <w:t>(二)</w:t>
      </w:r>
      <w:r>
        <w:rPr>
          <w:rFonts w:hint="eastAsia" w:ascii="宋体" w:hAnsi="宋体" w:eastAsia="宋体" w:cs="宋体"/>
          <w:color w:val="auto"/>
          <w:sz w:val="28"/>
          <w:szCs w:val="28"/>
          <w:highlight w:val="none"/>
        </w:rPr>
        <w:t>中小企业划分标准</w:t>
      </w:r>
      <w:bookmarkEnd w:id="810"/>
      <w:bookmarkEnd w:id="811"/>
    </w:p>
    <w:p w14:paraId="23CDE87E">
      <w:pPr>
        <w:shd w:val="clear" w:color="auto" w:fill="auto"/>
        <w:ind w:firstLine="480" w:firstLineChars="200"/>
        <w:rPr>
          <w:rFonts w:hint="eastAsia" w:ascii="宋体" w:hAnsi="宋体" w:eastAsia="宋体" w:cs="宋体"/>
          <w:color w:val="auto"/>
          <w:sz w:val="24"/>
          <w:highlight w:val="none"/>
        </w:rPr>
      </w:pPr>
      <w:bookmarkStart w:id="812" w:name="bookmark5"/>
      <w:bookmarkStart w:id="813" w:name="bookmark4"/>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812"/>
      <w:bookmarkEnd w:id="813"/>
    </w:p>
    <w:p w14:paraId="50080F86">
      <w:pPr>
        <w:shd w:val="clear" w:color="auto" w:fill="auto"/>
        <w:spacing w:line="1" w:lineRule="exact"/>
        <w:jc w:val="center"/>
        <w:rPr>
          <w:rFonts w:hint="eastAsia" w:ascii="宋体" w:hAnsi="宋体" w:eastAsia="宋体" w:cs="宋体"/>
          <w:color w:val="auto"/>
          <w:sz w:val="18"/>
          <w:szCs w:val="18"/>
          <w:highlight w:val="none"/>
        </w:rPr>
      </w:pPr>
    </w:p>
    <w:tbl>
      <w:tblPr>
        <w:tblStyle w:val="29"/>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1"/>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3"/>
            <w:shd w:val="clear" w:color="auto" w:fill="FFFFFF"/>
            <w:noWrap w:val="0"/>
            <w:vAlign w:val="center"/>
          </w:tcPr>
          <w:p w14:paraId="0345F407">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0A84C62">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4AEF3835">
            <w:pPr>
              <w:pStyle w:val="81"/>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D39013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36E56CB">
            <w:pPr>
              <w:pStyle w:val="81"/>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E44B5CD">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C5C717D">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0E7C1D8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12617CA8">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8039" w:type="dxa"/>
            <w:gridSpan w:val="3"/>
            <w:shd w:val="clear" w:color="auto" w:fill="FFFFFF"/>
            <w:noWrap w:val="0"/>
            <w:vAlign w:val="center"/>
          </w:tcPr>
          <w:p w14:paraId="12E33F08">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4AC2B316">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FE851CF">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6051DC4F">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6A532549">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197B75B">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05DA299">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3"/>
            <w:shd w:val="clear" w:color="auto" w:fill="FFFFFF"/>
            <w:noWrap w:val="0"/>
            <w:vAlign w:val="center"/>
          </w:tcPr>
          <w:p w14:paraId="1314EBA6">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6AAC9D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FDD6B3B">
            <w:pPr>
              <w:pStyle w:val="81"/>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AB291F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7E60D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2110AD3B">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B66B234">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3"/>
            <w:shd w:val="clear" w:color="auto" w:fill="FFFFFF"/>
            <w:noWrap w:val="0"/>
            <w:vAlign w:val="center"/>
          </w:tcPr>
          <w:p w14:paraId="22DD070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065BE0FC">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A468932">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7453805F">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0EB51E9">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7F4530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AE1FEA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3"/>
            <w:shd w:val="clear" w:color="auto" w:fill="FFFFFF"/>
            <w:noWrap w:val="0"/>
            <w:vAlign w:val="center"/>
          </w:tcPr>
          <w:p w14:paraId="164A9F08">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E57399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9112E50">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147C0C7">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66E44608">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F9511F4">
            <w:pPr>
              <w:pStyle w:val="81"/>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3FBFA77">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3"/>
            <w:shd w:val="clear" w:color="auto" w:fill="FFFFFF"/>
            <w:noWrap w:val="0"/>
            <w:vAlign w:val="center"/>
          </w:tcPr>
          <w:p w14:paraId="77722A63">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DB55312">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30ADFD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64409588">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0F66C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067EB15A">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48DC09A">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3"/>
            <w:shd w:val="clear" w:color="auto" w:fill="FFFFFF"/>
            <w:noWrap w:val="0"/>
            <w:vAlign w:val="center"/>
          </w:tcPr>
          <w:p w14:paraId="7303F3E6">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5D89F64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161DD4F7">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E0B0AE9">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8487D40">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2AE53E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738BD1E">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3"/>
            <w:shd w:val="clear" w:color="auto" w:fill="FFFFFF"/>
            <w:noWrap w:val="0"/>
            <w:vAlign w:val="center"/>
          </w:tcPr>
          <w:p w14:paraId="37F6A67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11454BAA">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3AFE7435">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3A19ABAC">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4D827BB">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noWrap w:val="0"/>
            <w:vAlign w:val="center"/>
          </w:tcPr>
          <w:p w14:paraId="4AA10191">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1D18197D">
            <w:pPr>
              <w:pStyle w:val="81"/>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8077" w:type="dxa"/>
            <w:gridSpan w:val="5"/>
            <w:shd w:val="clear" w:color="auto" w:fill="FFFFFF"/>
            <w:noWrap w:val="0"/>
            <w:vAlign w:val="center"/>
          </w:tcPr>
          <w:p w14:paraId="4D39E4D5">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083900D">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7C60174C">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B5DA2F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7DDF418">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683C0E8B">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40E95888">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8077" w:type="dxa"/>
            <w:gridSpan w:val="5"/>
            <w:shd w:val="clear" w:color="auto" w:fill="FFFFFF"/>
            <w:noWrap w:val="0"/>
            <w:vAlign w:val="center"/>
          </w:tcPr>
          <w:p w14:paraId="266D357B">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20EEBE2">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4130A483">
            <w:pPr>
              <w:pStyle w:val="81"/>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6593EF30">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07FDB12C">
            <w:pPr>
              <w:pStyle w:val="81"/>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B1FDD3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2F330E33">
            <w:pPr>
              <w:pStyle w:val="81"/>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1"/>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8077" w:type="dxa"/>
            <w:gridSpan w:val="5"/>
            <w:shd w:val="clear" w:color="auto" w:fill="FFFFFF"/>
            <w:noWrap w:val="0"/>
            <w:vAlign w:val="center"/>
          </w:tcPr>
          <w:p w14:paraId="0AE6E9FB">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4F4596D">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2586C0BF">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E322E8E">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02DBF0B1">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7BCAEBF">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0DB7FDB2">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1"/>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8077" w:type="dxa"/>
            <w:gridSpan w:val="5"/>
            <w:shd w:val="clear" w:color="auto" w:fill="FFFFFF"/>
            <w:noWrap w:val="0"/>
            <w:vAlign w:val="center"/>
          </w:tcPr>
          <w:p w14:paraId="703BDB65">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73906C6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6F886514">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20A0DB7">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37ECCE87">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032E9CB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16F192D5">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1"/>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8077" w:type="dxa"/>
            <w:gridSpan w:val="5"/>
            <w:shd w:val="clear" w:color="auto" w:fill="FFFFFF"/>
            <w:noWrap w:val="0"/>
            <w:vAlign w:val="center"/>
          </w:tcPr>
          <w:p w14:paraId="2596F051">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3C1C5D1">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74555843">
            <w:pPr>
              <w:pStyle w:val="81"/>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DCE7F9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347EEA6B">
            <w:pPr>
              <w:pStyle w:val="81"/>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5A92547">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0DE6D9B2">
            <w:pPr>
              <w:pStyle w:val="81"/>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8077" w:type="dxa"/>
            <w:gridSpan w:val="5"/>
            <w:shd w:val="clear" w:color="auto" w:fill="FFFFFF"/>
            <w:noWrap w:val="0"/>
            <w:vAlign w:val="center"/>
          </w:tcPr>
          <w:p w14:paraId="6D23D267">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FD384AD">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543DA3B8">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3EA9EB7B">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6232EFDB">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8AF9A31">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2386C943">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1"/>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8077" w:type="dxa"/>
            <w:gridSpan w:val="5"/>
            <w:shd w:val="clear" w:color="auto" w:fill="FFFFFF"/>
            <w:noWrap w:val="0"/>
            <w:vAlign w:val="center"/>
          </w:tcPr>
          <w:p w14:paraId="7841D8BA">
            <w:pPr>
              <w:pStyle w:val="81"/>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28437F69">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41C30D4D">
            <w:pPr>
              <w:pStyle w:val="81"/>
              <w:shd w:val="clear" w:color="auto" w:fill="auto"/>
              <w:ind w:firstLine="14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7466E34">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CB4AAEC">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056955C7">
            <w:pPr>
              <w:pStyle w:val="81"/>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705623F7">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1"/>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其他未列明行业</w:t>
            </w:r>
          </w:p>
        </w:tc>
        <w:tc>
          <w:tcPr>
            <w:tcW w:w="8077" w:type="dxa"/>
            <w:gridSpan w:val="5"/>
            <w:shd w:val="clear" w:color="auto" w:fill="FFFFFF"/>
            <w:noWrap w:val="0"/>
            <w:vAlign w:val="center"/>
          </w:tcPr>
          <w:p w14:paraId="41E2CDD6">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AB18C62">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noWrap w:val="0"/>
            <w:vAlign w:val="center"/>
          </w:tcPr>
          <w:p w14:paraId="0D129358">
            <w:pPr>
              <w:pStyle w:val="81"/>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59CE2E0B">
            <w:pPr>
              <w:pStyle w:val="81"/>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noWrap w:val="0"/>
            <w:vAlign w:val="center"/>
          </w:tcPr>
          <w:p w14:paraId="50622C5E">
            <w:pPr>
              <w:pStyle w:val="81"/>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noWrap w:val="0"/>
            <w:vAlign w:val="center"/>
          </w:tcPr>
          <w:p w14:paraId="1405D723">
            <w:pPr>
              <w:pStyle w:val="81"/>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noWrap w:val="0"/>
            <w:vAlign w:val="center"/>
          </w:tcPr>
          <w:p w14:paraId="1460351C">
            <w:pPr>
              <w:pStyle w:val="81"/>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0033328C">
      <w:pPr>
        <w:rPr>
          <w:rFonts w:hint="eastAsia"/>
          <w:highlight w:val="none"/>
          <w:lang w:val="en-US" w:eastAsia="zh-CN"/>
        </w:rPr>
      </w:pPr>
    </w:p>
    <w:p w14:paraId="2D5D05D6">
      <w:pPr>
        <w:rPr>
          <w:rFonts w:hint="eastAsia" w:ascii="宋体" w:hAnsi="宋体" w:eastAsia="宋体" w:cs="宋体"/>
          <w:sz w:val="24"/>
          <w:szCs w:val="24"/>
          <w:highlight w:val="none"/>
        </w:rPr>
      </w:pPr>
    </w:p>
    <w:sectPr>
      <w:headerReference r:id="rId9" w:type="default"/>
      <w:footerReference r:id="rId10" w:type="default"/>
      <w:pgSz w:w="11906" w:h="16838"/>
      <w:pgMar w:top="1440" w:right="1080" w:bottom="1440" w:left="1080" w:header="568" w:footer="623"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ime of new roman">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QEWSUC+??¨¬?">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6"/>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6"/>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6"/>
      <w:pBdr>
        <w:top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B991">
    <w:pPr>
      <w:pStyle w:val="46"/>
      <w:pBdr>
        <w:top w:val="none" w:color="auto" w:sz="0" w:space="0"/>
      </w:pBd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3E55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0B3E55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6"/>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0"/>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0"/>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0"/>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0"/>
      <w:pBdr>
        <w:bottom w:val="double" w:color="auto" w:sz="8" w:space="1"/>
      </w:pBdr>
      <w:spacing w:beforeAutospacing="0"/>
      <w:jc w:val="both"/>
      <w:rPr>
        <w:rFonts w:hint="eastAsia" w:ascii="宋体" w:hAnsi="宋体" w:eastAsia="宋体" w:cs="宋体"/>
        <w:b/>
        <w:bCs/>
        <w:szCs w:val="18"/>
        <w:lang w:val="en-US" w:eastAsia="zh-CN"/>
      </w:rPr>
    </w:pPr>
  </w:p>
  <w:p w14:paraId="79F6B1F0">
    <w:pPr>
      <w:pStyle w:val="20"/>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0"/>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8E92"/>
    <w:multiLevelType w:val="singleLevel"/>
    <w:tmpl w:val="823B8E92"/>
    <w:lvl w:ilvl="0" w:tentative="0">
      <w:start w:val="2"/>
      <w:numFmt w:val="chineseCounting"/>
      <w:suff w:val="nothing"/>
      <w:lvlText w:val="%1、"/>
      <w:lvlJc w:val="left"/>
      <w:rPr>
        <w:rFonts w:hint="eastAsia"/>
      </w:rPr>
    </w:lvl>
  </w:abstractNum>
  <w:abstractNum w:abstractNumId="1">
    <w:nsid w:val="8494E5AD"/>
    <w:multiLevelType w:val="singleLevel"/>
    <w:tmpl w:val="8494E5AD"/>
    <w:lvl w:ilvl="0" w:tentative="0">
      <w:start w:val="1"/>
      <w:numFmt w:val="decimal"/>
      <w:lvlText w:val="(%1)"/>
      <w:lvlJc w:val="left"/>
      <w:pPr>
        <w:ind w:left="425" w:hanging="425"/>
      </w:pPr>
      <w:rPr>
        <w:rFonts w:hint="default"/>
      </w:rPr>
    </w:lvl>
  </w:abstractNum>
  <w:abstractNum w:abstractNumId="2">
    <w:nsid w:val="A31B703E"/>
    <w:multiLevelType w:val="singleLevel"/>
    <w:tmpl w:val="A31B703E"/>
    <w:lvl w:ilvl="0" w:tentative="0">
      <w:start w:val="1"/>
      <w:numFmt w:val="decimal"/>
      <w:lvlText w:val="%1."/>
      <w:lvlJc w:val="left"/>
      <w:pPr>
        <w:tabs>
          <w:tab w:val="left" w:pos="312"/>
        </w:tabs>
      </w:pPr>
    </w:lvl>
  </w:abstractNum>
  <w:abstractNum w:abstractNumId="3">
    <w:nsid w:val="BDC887B3"/>
    <w:multiLevelType w:val="singleLevel"/>
    <w:tmpl w:val="BDC887B3"/>
    <w:lvl w:ilvl="0" w:tentative="0">
      <w:start w:val="1"/>
      <w:numFmt w:val="decimal"/>
      <w:lvlText w:val="%1."/>
      <w:lvlJc w:val="left"/>
      <w:pPr>
        <w:tabs>
          <w:tab w:val="left" w:pos="312"/>
        </w:tabs>
      </w:pPr>
    </w:lvl>
  </w:abstractNum>
  <w:abstractNum w:abstractNumId="4">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6">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684E40"/>
    <w:multiLevelType w:val="singleLevel"/>
    <w:tmpl w:val="00684E40"/>
    <w:lvl w:ilvl="0" w:tentative="0">
      <w:start w:val="1"/>
      <w:numFmt w:val="decimal"/>
      <w:suff w:val="nothing"/>
      <w:lvlText w:val="（%1）"/>
      <w:lvlJc w:val="left"/>
      <w:rPr>
        <w:rFonts w:hint="default"/>
        <w:b/>
        <w:bCs/>
      </w:rPr>
    </w:lvl>
  </w:abstractNum>
  <w:abstractNum w:abstractNumId="8">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9">
    <w:nsid w:val="0264A9F5"/>
    <w:multiLevelType w:val="singleLevel"/>
    <w:tmpl w:val="0264A9F5"/>
    <w:lvl w:ilvl="0" w:tentative="0">
      <w:start w:val="2"/>
      <w:numFmt w:val="chineseCounting"/>
      <w:suff w:val="space"/>
      <w:lvlText w:val="第%1章"/>
      <w:lvlJc w:val="left"/>
      <w:rPr>
        <w:rFonts w:hint="eastAsia"/>
      </w:rPr>
    </w:lvl>
  </w:abstractNum>
  <w:abstractNum w:abstractNumId="10">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18A5E0FF"/>
    <w:multiLevelType w:val="singleLevel"/>
    <w:tmpl w:val="18A5E0FF"/>
    <w:lvl w:ilvl="0" w:tentative="0">
      <w:start w:val="1"/>
      <w:numFmt w:val="decimal"/>
      <w:lvlText w:val="%1."/>
      <w:lvlJc w:val="left"/>
      <w:pPr>
        <w:tabs>
          <w:tab w:val="left" w:pos="312"/>
        </w:tabs>
      </w:pPr>
    </w:lvl>
  </w:abstractNum>
  <w:abstractNum w:abstractNumId="12">
    <w:nsid w:val="35311BF8"/>
    <w:multiLevelType w:val="singleLevel"/>
    <w:tmpl w:val="35311BF8"/>
    <w:lvl w:ilvl="0" w:tentative="0">
      <w:start w:val="1"/>
      <w:numFmt w:val="decimal"/>
      <w:lvlText w:val="%1."/>
      <w:lvlJc w:val="left"/>
      <w:pPr>
        <w:tabs>
          <w:tab w:val="left" w:pos="312"/>
        </w:tabs>
      </w:pPr>
    </w:lvl>
  </w:abstractNum>
  <w:abstractNum w:abstractNumId="13">
    <w:nsid w:val="3DD3ED92"/>
    <w:multiLevelType w:val="singleLevel"/>
    <w:tmpl w:val="3DD3ED92"/>
    <w:lvl w:ilvl="0" w:tentative="0">
      <w:start w:val="2"/>
      <w:numFmt w:val="decimal"/>
      <w:suff w:val="nothing"/>
      <w:lvlText w:val="%1、"/>
      <w:lvlJc w:val="left"/>
    </w:lvl>
  </w:abstractNum>
  <w:abstractNum w:abstractNumId="14">
    <w:nsid w:val="52FC36E4"/>
    <w:multiLevelType w:val="singleLevel"/>
    <w:tmpl w:val="52FC36E4"/>
    <w:lvl w:ilvl="0" w:tentative="0">
      <w:start w:val="1"/>
      <w:numFmt w:val="decimal"/>
      <w:lvlText w:val="%1."/>
      <w:lvlJc w:val="left"/>
      <w:pPr>
        <w:tabs>
          <w:tab w:val="left" w:pos="312"/>
        </w:tabs>
      </w:pPr>
    </w:lvl>
  </w:abstractNum>
  <w:abstractNum w:abstractNumId="15">
    <w:nsid w:val="55CD4C99"/>
    <w:multiLevelType w:val="singleLevel"/>
    <w:tmpl w:val="55CD4C99"/>
    <w:lvl w:ilvl="0" w:tentative="0">
      <w:start w:val="1"/>
      <w:numFmt w:val="chineseCounting"/>
      <w:suff w:val="nothing"/>
      <w:lvlText w:val="%1、"/>
      <w:lvlJc w:val="left"/>
    </w:lvl>
  </w:abstractNum>
  <w:abstractNum w:abstractNumId="16">
    <w:nsid w:val="5BDD0BD4"/>
    <w:multiLevelType w:val="singleLevel"/>
    <w:tmpl w:val="5BDD0BD4"/>
    <w:lvl w:ilvl="0" w:tentative="0">
      <w:start w:val="1"/>
      <w:numFmt w:val="decimal"/>
      <w:lvlText w:val="%1."/>
      <w:lvlJc w:val="left"/>
      <w:pPr>
        <w:tabs>
          <w:tab w:val="left" w:pos="312"/>
        </w:tabs>
      </w:pPr>
    </w:lvl>
  </w:abstractNum>
  <w:abstractNum w:abstractNumId="1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7"/>
  </w:num>
  <w:num w:numId="3">
    <w:abstractNumId w:val="8"/>
  </w:num>
  <w:num w:numId="4">
    <w:abstractNumId w:val="1"/>
  </w:num>
  <w:num w:numId="5">
    <w:abstractNumId w:val="15"/>
  </w:num>
  <w:num w:numId="6">
    <w:abstractNumId w:val="10"/>
  </w:num>
  <w:num w:numId="7">
    <w:abstractNumId w:val="17"/>
  </w:num>
  <w:num w:numId="8">
    <w:abstractNumId w:val="4"/>
  </w:num>
  <w:num w:numId="9">
    <w:abstractNumId w:val="6"/>
    <w:lvlOverride w:ilvl="1">
      <w:startOverride w:val="1"/>
    </w:lvlOverride>
  </w:num>
  <w:num w:numId="10">
    <w:abstractNumId w:val="5"/>
    <w:lvlOverride w:ilvl="1">
      <w:startOverride w:val="1"/>
    </w:lvlOverride>
  </w:num>
  <w:num w:numId="11">
    <w:abstractNumId w:val="14"/>
  </w:num>
  <w:num w:numId="12">
    <w:abstractNumId w:val="0"/>
  </w:num>
  <w:num w:numId="13">
    <w:abstractNumId w:val="11"/>
  </w:num>
  <w:num w:numId="14">
    <w:abstractNumId w:val="2"/>
  </w:num>
  <w:num w:numId="15">
    <w:abstractNumId w:val="12"/>
  </w:num>
  <w:num w:numId="16">
    <w:abstractNumId w:val="16"/>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ZTQxYjhjMGUwNGU4OWY5NGNkYWFhNTBiY2E5ZjAifQ=="/>
  </w:docVars>
  <w:rsids>
    <w:rsidRoot w:val="7C6102CA"/>
    <w:rsid w:val="00A23DF8"/>
    <w:rsid w:val="012E5582"/>
    <w:rsid w:val="01C0753F"/>
    <w:rsid w:val="01DC4A7B"/>
    <w:rsid w:val="02BE17C0"/>
    <w:rsid w:val="03716D43"/>
    <w:rsid w:val="03D14035"/>
    <w:rsid w:val="03F05966"/>
    <w:rsid w:val="03F67601"/>
    <w:rsid w:val="043B46F7"/>
    <w:rsid w:val="04C71111"/>
    <w:rsid w:val="058E05D6"/>
    <w:rsid w:val="0607573C"/>
    <w:rsid w:val="06080E63"/>
    <w:rsid w:val="0730397D"/>
    <w:rsid w:val="07CD6512"/>
    <w:rsid w:val="07E353BA"/>
    <w:rsid w:val="087D1CE6"/>
    <w:rsid w:val="08FA5A7C"/>
    <w:rsid w:val="09C94DE3"/>
    <w:rsid w:val="0A455E62"/>
    <w:rsid w:val="0AC34508"/>
    <w:rsid w:val="0C950876"/>
    <w:rsid w:val="0D5C71FC"/>
    <w:rsid w:val="0E2B5D40"/>
    <w:rsid w:val="0E2D1AB8"/>
    <w:rsid w:val="0E8D69FB"/>
    <w:rsid w:val="0EC92CCF"/>
    <w:rsid w:val="0F5352EA"/>
    <w:rsid w:val="0F60670D"/>
    <w:rsid w:val="106B37DA"/>
    <w:rsid w:val="11586146"/>
    <w:rsid w:val="11A55E09"/>
    <w:rsid w:val="126C329A"/>
    <w:rsid w:val="12B021A5"/>
    <w:rsid w:val="143B037F"/>
    <w:rsid w:val="156E73E8"/>
    <w:rsid w:val="1613704A"/>
    <w:rsid w:val="16BC60CF"/>
    <w:rsid w:val="16FE12D6"/>
    <w:rsid w:val="174A0844"/>
    <w:rsid w:val="178D2755"/>
    <w:rsid w:val="17BE19D3"/>
    <w:rsid w:val="1C9105D6"/>
    <w:rsid w:val="1CDE733B"/>
    <w:rsid w:val="1DD5360E"/>
    <w:rsid w:val="1DFB23A5"/>
    <w:rsid w:val="20085EE1"/>
    <w:rsid w:val="20CA3473"/>
    <w:rsid w:val="218473D6"/>
    <w:rsid w:val="228C3EE7"/>
    <w:rsid w:val="22E9024C"/>
    <w:rsid w:val="24B131D4"/>
    <w:rsid w:val="24C3687B"/>
    <w:rsid w:val="25E92311"/>
    <w:rsid w:val="2677074C"/>
    <w:rsid w:val="270627E5"/>
    <w:rsid w:val="273C1350"/>
    <w:rsid w:val="277976C4"/>
    <w:rsid w:val="285C501C"/>
    <w:rsid w:val="28AB23CA"/>
    <w:rsid w:val="29192A8A"/>
    <w:rsid w:val="29240E10"/>
    <w:rsid w:val="292D6084"/>
    <w:rsid w:val="29782F30"/>
    <w:rsid w:val="297C16ED"/>
    <w:rsid w:val="29826D04"/>
    <w:rsid w:val="29B844D4"/>
    <w:rsid w:val="29FA2D3E"/>
    <w:rsid w:val="2A4B359A"/>
    <w:rsid w:val="2AB10A39"/>
    <w:rsid w:val="2AF57A1F"/>
    <w:rsid w:val="2B3564E7"/>
    <w:rsid w:val="2B871F31"/>
    <w:rsid w:val="2DF06932"/>
    <w:rsid w:val="2E9C2118"/>
    <w:rsid w:val="300E12F2"/>
    <w:rsid w:val="308570DA"/>
    <w:rsid w:val="32E4458C"/>
    <w:rsid w:val="338B0CB3"/>
    <w:rsid w:val="33D12D62"/>
    <w:rsid w:val="345722AE"/>
    <w:rsid w:val="3610681C"/>
    <w:rsid w:val="362E4102"/>
    <w:rsid w:val="38A722E3"/>
    <w:rsid w:val="3A1F08B8"/>
    <w:rsid w:val="3A966B3D"/>
    <w:rsid w:val="3B1F54E9"/>
    <w:rsid w:val="3D0E6912"/>
    <w:rsid w:val="3DA60DBB"/>
    <w:rsid w:val="3F201D3F"/>
    <w:rsid w:val="3F9115F7"/>
    <w:rsid w:val="4039660E"/>
    <w:rsid w:val="415B3C6B"/>
    <w:rsid w:val="41874A60"/>
    <w:rsid w:val="42091919"/>
    <w:rsid w:val="42823479"/>
    <w:rsid w:val="42AE4EBA"/>
    <w:rsid w:val="431D52E9"/>
    <w:rsid w:val="442C2838"/>
    <w:rsid w:val="444043A0"/>
    <w:rsid w:val="45343348"/>
    <w:rsid w:val="45795917"/>
    <w:rsid w:val="46DE61F7"/>
    <w:rsid w:val="47376F28"/>
    <w:rsid w:val="47D90B0C"/>
    <w:rsid w:val="480A1403"/>
    <w:rsid w:val="48961A2D"/>
    <w:rsid w:val="48A04659"/>
    <w:rsid w:val="49965848"/>
    <w:rsid w:val="4BA426B2"/>
    <w:rsid w:val="4C1E4731"/>
    <w:rsid w:val="4D0F29B4"/>
    <w:rsid w:val="4D624012"/>
    <w:rsid w:val="4E0D7453"/>
    <w:rsid w:val="4E481A1B"/>
    <w:rsid w:val="4F645B70"/>
    <w:rsid w:val="50824D12"/>
    <w:rsid w:val="51977241"/>
    <w:rsid w:val="51AB3D3B"/>
    <w:rsid w:val="52114133"/>
    <w:rsid w:val="52BB04BB"/>
    <w:rsid w:val="530E2265"/>
    <w:rsid w:val="53291DEA"/>
    <w:rsid w:val="53384A83"/>
    <w:rsid w:val="53530D5C"/>
    <w:rsid w:val="539354E6"/>
    <w:rsid w:val="53A616BE"/>
    <w:rsid w:val="5419139C"/>
    <w:rsid w:val="54A92AE8"/>
    <w:rsid w:val="553E3924"/>
    <w:rsid w:val="57A82053"/>
    <w:rsid w:val="5A6014C3"/>
    <w:rsid w:val="5A6915A5"/>
    <w:rsid w:val="5BB606DB"/>
    <w:rsid w:val="5C724FDF"/>
    <w:rsid w:val="5CAC2EA5"/>
    <w:rsid w:val="5CC606DB"/>
    <w:rsid w:val="5E7B54F5"/>
    <w:rsid w:val="5F557AF4"/>
    <w:rsid w:val="61AC3147"/>
    <w:rsid w:val="61CE4C4E"/>
    <w:rsid w:val="62950704"/>
    <w:rsid w:val="62C74B48"/>
    <w:rsid w:val="63F42489"/>
    <w:rsid w:val="6547181E"/>
    <w:rsid w:val="65D35C16"/>
    <w:rsid w:val="66522FDF"/>
    <w:rsid w:val="66F95B50"/>
    <w:rsid w:val="670A14E7"/>
    <w:rsid w:val="67254250"/>
    <w:rsid w:val="682B1129"/>
    <w:rsid w:val="691579AF"/>
    <w:rsid w:val="6A1A02B8"/>
    <w:rsid w:val="6A514D30"/>
    <w:rsid w:val="6A57276D"/>
    <w:rsid w:val="6A935974"/>
    <w:rsid w:val="6AF172EC"/>
    <w:rsid w:val="6B2D401B"/>
    <w:rsid w:val="6B457399"/>
    <w:rsid w:val="6BFF1513"/>
    <w:rsid w:val="6E0E0133"/>
    <w:rsid w:val="6E315BD0"/>
    <w:rsid w:val="6E856472"/>
    <w:rsid w:val="6EFE2975"/>
    <w:rsid w:val="70ED2282"/>
    <w:rsid w:val="713F665A"/>
    <w:rsid w:val="719C7699"/>
    <w:rsid w:val="726A30B5"/>
    <w:rsid w:val="72BA43E6"/>
    <w:rsid w:val="72E2393D"/>
    <w:rsid w:val="735D4177"/>
    <w:rsid w:val="7363682B"/>
    <w:rsid w:val="74341F76"/>
    <w:rsid w:val="74472FBD"/>
    <w:rsid w:val="74743DBF"/>
    <w:rsid w:val="7478018D"/>
    <w:rsid w:val="751D0CB9"/>
    <w:rsid w:val="7697080C"/>
    <w:rsid w:val="774B2230"/>
    <w:rsid w:val="777955C2"/>
    <w:rsid w:val="777C7EBC"/>
    <w:rsid w:val="778B3E9C"/>
    <w:rsid w:val="77B33C85"/>
    <w:rsid w:val="77B95A6F"/>
    <w:rsid w:val="7885648D"/>
    <w:rsid w:val="7959691A"/>
    <w:rsid w:val="79B871A5"/>
    <w:rsid w:val="79BD2A0E"/>
    <w:rsid w:val="79CD2453"/>
    <w:rsid w:val="7B2368A0"/>
    <w:rsid w:val="7B286F08"/>
    <w:rsid w:val="7C0106C9"/>
    <w:rsid w:val="7C184379"/>
    <w:rsid w:val="7C6102CA"/>
    <w:rsid w:val="7CCD11BA"/>
    <w:rsid w:val="7CE65A86"/>
    <w:rsid w:val="7CF91FAF"/>
    <w:rsid w:val="7CF9504E"/>
    <w:rsid w:val="7D5B235D"/>
    <w:rsid w:val="7D817AAD"/>
    <w:rsid w:val="7E45629C"/>
    <w:rsid w:val="7F7B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6"/>
    <w:qFormat/>
    <w:uiPriority w:val="0"/>
    <w:pPr>
      <w:keepNext/>
      <w:spacing w:line="480" w:lineRule="atLeast"/>
      <w:jc w:val="left"/>
      <w:outlineLvl w:val="3"/>
    </w:pPr>
    <w:rPr>
      <w:rFonts w:ascii="楷体_GB2312" w:eastAsia="楷体_GB2312"/>
      <w:sz w:val="3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0"/>
    <w:pPr>
      <w:jc w:val="left"/>
    </w:pPr>
  </w:style>
  <w:style w:type="paragraph" w:styleId="10">
    <w:name w:val="Body Text"/>
    <w:basedOn w:val="1"/>
    <w:next w:val="11"/>
    <w:qFormat/>
    <w:uiPriority w:val="0"/>
    <w:pPr>
      <w:spacing w:line="480" w:lineRule="atLeast"/>
    </w:pPr>
    <w:rPr>
      <w:rFonts w:ascii="楷体_GB2312" w:eastAsia="楷体_GB2312"/>
      <w:b/>
      <w:sz w:val="30"/>
    </w:rPr>
  </w:style>
  <w:style w:type="paragraph" w:customStyle="1" w:styleId="11">
    <w:name w:val="目录 53"/>
    <w:basedOn w:val="1"/>
    <w:next w:val="1"/>
    <w:qFormat/>
    <w:uiPriority w:val="0"/>
    <w:pPr>
      <w:ind w:left="840"/>
    </w:pPr>
    <w:rPr>
      <w:sz w:val="18"/>
    </w:rPr>
  </w:style>
  <w:style w:type="paragraph" w:styleId="12">
    <w:name w:val="Body Text Indent"/>
    <w:basedOn w:val="1"/>
    <w:qFormat/>
    <w:uiPriority w:val="0"/>
    <w:pPr>
      <w:ind w:firstLine="700" w:firstLineChars="250"/>
    </w:pPr>
    <w:rPr>
      <w:rFonts w:ascii="楷体_GB2312" w:hAnsi="宋体" w:eastAsia="楷体_GB2312"/>
      <w:sz w:val="28"/>
    </w:rPr>
  </w:style>
  <w:style w:type="paragraph" w:styleId="13">
    <w:name w:val="List 2"/>
    <w:basedOn w:val="1"/>
    <w:next w:val="14"/>
    <w:qFormat/>
    <w:uiPriority w:val="0"/>
    <w:pPr>
      <w:ind w:left="100" w:leftChars="200" w:hanging="200" w:hangingChars="200"/>
    </w:pPr>
  </w:style>
  <w:style w:type="paragraph" w:styleId="14">
    <w:name w:val="Plain Text"/>
    <w:basedOn w:val="1"/>
    <w:qFormat/>
    <w:uiPriority w:val="0"/>
    <w:rPr>
      <w:rFonts w:ascii="宋体" w:hAnsi="Courier New"/>
    </w:rPr>
  </w:style>
  <w:style w:type="paragraph" w:styleId="15">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6">
    <w:name w:val="Date"/>
    <w:basedOn w:val="1"/>
    <w:next w:val="1"/>
    <w:qFormat/>
    <w:uiPriority w:val="0"/>
    <w:pPr>
      <w:autoSpaceDE w:val="0"/>
      <w:autoSpaceDN w:val="0"/>
      <w:adjustRightInd w:val="0"/>
      <w:spacing w:line="312" w:lineRule="atLeast"/>
      <w:textAlignment w:val="baseline"/>
    </w:pPr>
    <w:rPr>
      <w:kern w:val="0"/>
      <w:sz w:val="32"/>
    </w:rPr>
  </w:style>
  <w:style w:type="paragraph" w:styleId="17">
    <w:name w:val="Body Text Indent 2"/>
    <w:basedOn w:val="1"/>
    <w:qFormat/>
    <w:uiPriority w:val="0"/>
    <w:pPr>
      <w:spacing w:line="360" w:lineRule="auto"/>
      <w:ind w:firstLine="555"/>
    </w:pPr>
    <w:rPr>
      <w:rFonts w:ascii="仿宋_GB2312" w:eastAsia="仿宋_GB2312"/>
      <w:sz w:val="2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180"/>
      </w:tabs>
      <w:spacing w:after="120" w:afterLines="0" w:line="480" w:lineRule="auto"/>
      <w:jc w:val="center"/>
    </w:pPr>
    <w:rPr>
      <w:b/>
      <w:sz w:val="28"/>
      <w:szCs w:val="28"/>
    </w:rPr>
  </w:style>
  <w:style w:type="paragraph" w:styleId="22">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3">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4">
    <w:name w:val="footnote text"/>
    <w:basedOn w:val="1"/>
    <w:qFormat/>
    <w:uiPriority w:val="0"/>
    <w:pPr>
      <w:snapToGrid w:val="0"/>
      <w:jc w:val="left"/>
    </w:pPr>
    <w:rPr>
      <w:rFonts w:eastAsia="楷体_GB2312"/>
      <w:sz w:val="18"/>
      <w:szCs w:val="18"/>
    </w:rPr>
  </w:style>
  <w:style w:type="paragraph" w:styleId="25">
    <w:name w:val="toc 2"/>
    <w:basedOn w:val="1"/>
    <w:next w:val="1"/>
    <w:qFormat/>
    <w:uiPriority w:val="39"/>
    <w:pPr>
      <w:tabs>
        <w:tab w:val="right" w:leader="dot" w:pos="9180"/>
      </w:tabs>
      <w:spacing w:line="360" w:lineRule="auto"/>
      <w:ind w:left="210"/>
      <w:jc w:val="left"/>
    </w:pPr>
    <w:rPr>
      <w:smallCaps/>
      <w:szCs w:val="24"/>
    </w:rPr>
  </w:style>
  <w:style w:type="paragraph" w:styleId="26">
    <w:name w:val="Normal (Web)"/>
    <w:basedOn w:val="1"/>
    <w:link w:val="84"/>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27">
    <w:name w:val="Body Text First Indent"/>
    <w:basedOn w:val="10"/>
    <w:next w:val="1"/>
    <w:qFormat/>
    <w:uiPriority w:val="99"/>
    <w:pPr>
      <w:spacing w:after="120"/>
      <w:ind w:firstLine="420" w:firstLineChars="100"/>
    </w:pPr>
  </w:style>
  <w:style w:type="paragraph" w:styleId="28">
    <w:name w:val="Body Text First Indent 2"/>
    <w:basedOn w:val="12"/>
    <w:next w:val="1"/>
    <w:qFormat/>
    <w:uiPriority w:val="99"/>
    <w:pPr>
      <w:tabs>
        <w:tab w:val="left" w:pos="0"/>
        <w:tab w:val="left" w:pos="993"/>
        <w:tab w:val="left" w:pos="1134"/>
      </w:tabs>
      <w:ind w:firstLine="420" w:firstLineChars="2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Hyperlink"/>
    <w:basedOn w:val="31"/>
    <w:qFormat/>
    <w:uiPriority w:val="99"/>
    <w:rPr>
      <w:color w:val="000000"/>
      <w:sz w:val="18"/>
      <w:szCs w:val="18"/>
      <w:u w:val="none"/>
    </w:rPr>
  </w:style>
  <w:style w:type="character" w:styleId="34">
    <w:name w:val="HTML Sample"/>
    <w:basedOn w:val="31"/>
    <w:qFormat/>
    <w:uiPriority w:val="0"/>
    <w:rPr>
      <w:rFonts w:ascii="Courier New" w:hAnsi="Courier New"/>
    </w:rPr>
  </w:style>
  <w:style w:type="paragraph" w:customStyle="1" w:styleId="35">
    <w:name w:val="样式 正文首行缩进 2 + 首行缩进:  2 字符"/>
    <w:basedOn w:val="1"/>
    <w:qFormat/>
    <w:uiPriority w:val="0"/>
    <w:pPr>
      <w:spacing w:line="360" w:lineRule="auto"/>
      <w:ind w:firstLine="480" w:firstLineChars="200"/>
    </w:pPr>
    <w:rPr>
      <w:szCs w:val="21"/>
    </w:rPr>
  </w:style>
  <w:style w:type="paragraph" w:customStyle="1" w:styleId="36">
    <w:name w:val="BodyText"/>
    <w:basedOn w:val="1"/>
    <w:next w:val="37"/>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7">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3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Table Paragraph"/>
    <w:basedOn w:val="1"/>
    <w:qFormat/>
    <w:uiPriority w:val="1"/>
  </w:style>
  <w:style w:type="paragraph" w:customStyle="1" w:styleId="41">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2">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3">
    <w:name w:val="表"/>
    <w:basedOn w:val="1"/>
    <w:qFormat/>
    <w:uiPriority w:val="0"/>
    <w:pPr>
      <w:spacing w:line="360" w:lineRule="auto"/>
    </w:pPr>
    <w:rPr>
      <w:rFonts w:ascii="宋体" w:hAnsi="宋体"/>
      <w:b/>
      <w:bCs/>
    </w:rPr>
  </w:style>
  <w:style w:type="paragraph" w:customStyle="1" w:styleId="44">
    <w:name w:val="样式 小四 段前: 5 磅 段后: 5 磅 首行缩进:  2 字符"/>
    <w:basedOn w:val="1"/>
    <w:qFormat/>
    <w:uiPriority w:val="0"/>
    <w:pPr>
      <w:spacing w:line="360" w:lineRule="auto"/>
    </w:pPr>
    <w:rPr>
      <w:rFonts w:ascii="宋体" w:hAnsi="宋体"/>
      <w:sz w:val="24"/>
      <w:szCs w:val="21"/>
    </w:rPr>
  </w:style>
  <w:style w:type="character" w:customStyle="1" w:styleId="45">
    <w:name w:val="p141"/>
    <w:qFormat/>
    <w:uiPriority w:val="0"/>
    <w:rPr>
      <w:sz w:val="21"/>
      <w:szCs w:val="21"/>
    </w:rPr>
  </w:style>
  <w:style w:type="paragraph" w:customStyle="1" w:styleId="46">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47">
    <w:name w:val="font31"/>
    <w:basedOn w:val="31"/>
    <w:qFormat/>
    <w:uiPriority w:val="0"/>
    <w:rPr>
      <w:rFonts w:hint="eastAsia" w:ascii="宋体" w:hAnsi="宋体" w:eastAsia="宋体" w:cs="宋体"/>
      <w:b/>
      <w:bCs/>
      <w:color w:val="000000"/>
      <w:sz w:val="22"/>
      <w:szCs w:val="22"/>
      <w:u w:val="none"/>
    </w:rPr>
  </w:style>
  <w:style w:type="character" w:customStyle="1" w:styleId="48">
    <w:name w:val="font21"/>
    <w:basedOn w:val="31"/>
    <w:qFormat/>
    <w:uiPriority w:val="0"/>
    <w:rPr>
      <w:rFonts w:hint="eastAsia" w:ascii="宋体" w:hAnsi="宋体" w:eastAsia="宋体" w:cs="宋体"/>
      <w:color w:val="000000"/>
      <w:sz w:val="22"/>
      <w:szCs w:val="22"/>
      <w:u w:val="none"/>
    </w:rPr>
  </w:style>
  <w:style w:type="character" w:customStyle="1" w:styleId="49">
    <w:name w:val="font71"/>
    <w:basedOn w:val="31"/>
    <w:qFormat/>
    <w:uiPriority w:val="0"/>
    <w:rPr>
      <w:rFonts w:hint="default" w:ascii="Times New Roman" w:hAnsi="Times New Roman" w:cs="Times New Roman"/>
      <w:color w:val="000000"/>
      <w:sz w:val="22"/>
      <w:szCs w:val="22"/>
      <w:u w:val="none"/>
    </w:rPr>
  </w:style>
  <w:style w:type="character" w:customStyle="1" w:styleId="50">
    <w:name w:val="font51"/>
    <w:basedOn w:val="31"/>
    <w:qFormat/>
    <w:uiPriority w:val="0"/>
    <w:rPr>
      <w:rFonts w:hint="eastAsia" w:ascii="宋体" w:hAnsi="宋体" w:eastAsia="宋体" w:cs="宋体"/>
      <w:color w:val="000000"/>
      <w:sz w:val="18"/>
      <w:szCs w:val="18"/>
      <w:u w:val="none"/>
    </w:rPr>
  </w:style>
  <w:style w:type="character" w:customStyle="1" w:styleId="51">
    <w:name w:val="font41"/>
    <w:basedOn w:val="31"/>
    <w:qFormat/>
    <w:uiPriority w:val="0"/>
    <w:rPr>
      <w:rFonts w:hint="eastAsia" w:ascii="宋体" w:hAnsi="宋体" w:eastAsia="宋体" w:cs="宋体"/>
      <w:color w:val="000000"/>
      <w:sz w:val="20"/>
      <w:szCs w:val="20"/>
      <w:u w:val="none"/>
    </w:rPr>
  </w:style>
  <w:style w:type="character" w:customStyle="1" w:styleId="52">
    <w:name w:val="font61"/>
    <w:basedOn w:val="31"/>
    <w:qFormat/>
    <w:uiPriority w:val="0"/>
    <w:rPr>
      <w:rFonts w:hint="default" w:ascii="Times New Roman" w:hAnsi="Times New Roman" w:cs="Times New Roman"/>
      <w:color w:val="000000"/>
      <w:sz w:val="20"/>
      <w:szCs w:val="20"/>
      <w:u w:val="none"/>
    </w:rPr>
  </w:style>
  <w:style w:type="character" w:customStyle="1" w:styleId="53">
    <w:name w:val="font91"/>
    <w:basedOn w:val="31"/>
    <w:qFormat/>
    <w:uiPriority w:val="0"/>
    <w:rPr>
      <w:rFonts w:hint="eastAsia" w:ascii="宋体" w:hAnsi="宋体" w:eastAsia="宋体" w:cs="宋体"/>
      <w:b/>
      <w:bCs/>
      <w:color w:val="000000"/>
      <w:sz w:val="24"/>
      <w:szCs w:val="24"/>
      <w:u w:val="none"/>
    </w:rPr>
  </w:style>
  <w:style w:type="character" w:customStyle="1" w:styleId="54">
    <w:name w:val="font01"/>
    <w:basedOn w:val="31"/>
    <w:qFormat/>
    <w:uiPriority w:val="0"/>
    <w:rPr>
      <w:rFonts w:hint="eastAsia" w:ascii="宋体" w:hAnsi="宋体" w:eastAsia="宋体" w:cs="宋体"/>
      <w:color w:val="000000"/>
      <w:sz w:val="24"/>
      <w:szCs w:val="24"/>
      <w:u w:val="none"/>
    </w:rPr>
  </w:style>
  <w:style w:type="character" w:customStyle="1" w:styleId="55">
    <w:name w:val="font101"/>
    <w:basedOn w:val="31"/>
    <w:qFormat/>
    <w:uiPriority w:val="0"/>
    <w:rPr>
      <w:rFonts w:hint="eastAsia" w:ascii="宋体" w:hAnsi="宋体" w:eastAsia="宋体" w:cs="宋体"/>
      <w:b/>
      <w:bCs/>
      <w:color w:val="000000"/>
      <w:sz w:val="24"/>
      <w:szCs w:val="24"/>
      <w:u w:val="none"/>
    </w:rPr>
  </w:style>
  <w:style w:type="paragraph" w:customStyle="1" w:styleId="56">
    <w:name w:val="列出段落11"/>
    <w:basedOn w:val="1"/>
    <w:qFormat/>
    <w:uiPriority w:val="0"/>
    <w:pPr>
      <w:ind w:firstLine="420" w:firstLineChars="200"/>
    </w:pPr>
  </w:style>
  <w:style w:type="paragraph" w:customStyle="1" w:styleId="57">
    <w:name w:val="列出段落1"/>
    <w:basedOn w:val="1"/>
    <w:qFormat/>
    <w:uiPriority w:val="0"/>
    <w:pPr>
      <w:ind w:firstLine="420" w:firstLineChars="200"/>
    </w:pPr>
  </w:style>
  <w:style w:type="paragraph" w:styleId="58">
    <w:name w:val="List Paragraph"/>
    <w:basedOn w:val="1"/>
    <w:qFormat/>
    <w:uiPriority w:val="34"/>
    <w:pPr>
      <w:ind w:firstLine="420" w:firstLineChars="200"/>
    </w:pPr>
  </w:style>
  <w:style w:type="paragraph" w:customStyle="1" w:styleId="5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标题 1 Char"/>
    <w:link w:val="2"/>
    <w:qFormat/>
    <w:uiPriority w:val="0"/>
    <w:rPr>
      <w:rFonts w:eastAsia="楷体_GB2312"/>
      <w:b/>
      <w:kern w:val="44"/>
      <w:sz w:val="72"/>
    </w:rPr>
  </w:style>
  <w:style w:type="paragraph" w:customStyle="1" w:styleId="6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1 New New New New New New New New"/>
    <w:basedOn w:val="1"/>
    <w:qFormat/>
    <w:uiPriority w:val="0"/>
    <w:pPr>
      <w:widowControl w:val="0"/>
      <w:suppressAutoHyphens/>
    </w:pPr>
    <w:rPr>
      <w:rFonts w:ascii="宋体"/>
      <w:kern w:val="2"/>
      <w:szCs w:val="20"/>
      <w:lang w:eastAsia="ar-SA"/>
    </w:rPr>
  </w:style>
  <w:style w:type="character" w:customStyle="1" w:styleId="65">
    <w:name w:val="标题 2 字符"/>
    <w:qFormat/>
    <w:uiPriority w:val="99"/>
    <w:rPr>
      <w:b/>
      <w:kern w:val="2"/>
      <w:sz w:val="24"/>
      <w:szCs w:val="24"/>
    </w:rPr>
  </w:style>
  <w:style w:type="paragraph" w:customStyle="1" w:styleId="66">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7">
    <w:name w:val="Normal_0"/>
    <w:next w:val="28"/>
    <w:qFormat/>
    <w:uiPriority w:val="0"/>
    <w:rPr>
      <w:rFonts w:ascii="Times New Roman" w:hAnsi="Times New Roman" w:eastAsia="Times New Roman" w:cs="Times New Roman"/>
      <w:sz w:val="24"/>
      <w:szCs w:val="24"/>
      <w:lang w:bidi="ar-SA"/>
    </w:rPr>
  </w:style>
  <w:style w:type="paragraph" w:customStyle="1" w:styleId="68">
    <w:name w:val="Normal_3"/>
    <w:qFormat/>
    <w:uiPriority w:val="0"/>
    <w:rPr>
      <w:rFonts w:ascii="黑体" w:hAnsi="黑体" w:eastAsia="黑体" w:cs="Times New Roman"/>
      <w:b/>
      <w:sz w:val="32"/>
      <w:szCs w:val="24"/>
      <w:lang w:bidi="ar-SA"/>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 w:type="paragraph" w:customStyle="1" w:styleId="7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2">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4">
    <w:name w:val="样式3"/>
    <w:basedOn w:val="14"/>
    <w:qFormat/>
    <w:uiPriority w:val="0"/>
    <w:pPr>
      <w:spacing w:line="0" w:lineRule="atLeast"/>
      <w:outlineLvl w:val="0"/>
    </w:pPr>
    <w:rPr>
      <w:sz w:val="28"/>
    </w:rPr>
  </w:style>
  <w:style w:type="paragraph" w:customStyle="1" w:styleId="75">
    <w:name w:val="È±Ê¡ÎÄ±¾"/>
    <w:basedOn w:val="1"/>
    <w:qFormat/>
    <w:uiPriority w:val="0"/>
    <w:pPr>
      <w:widowControl/>
      <w:overflowPunct w:val="0"/>
      <w:autoSpaceDE w:val="0"/>
      <w:autoSpaceDN w:val="0"/>
      <w:adjustRightInd w:val="0"/>
      <w:jc w:val="left"/>
    </w:pPr>
    <w:rPr>
      <w:kern w:val="0"/>
      <w:sz w:val="24"/>
    </w:rPr>
  </w:style>
  <w:style w:type="paragraph" w:customStyle="1" w:styleId="76">
    <w:name w:val="正文文本_0"/>
    <w:basedOn w:val="77"/>
    <w:unhideWhenUsed/>
    <w:qFormat/>
    <w:uiPriority w:val="0"/>
    <w:pPr>
      <w:spacing w:after="120"/>
    </w:pPr>
    <w:rPr>
      <w:rFonts w:ascii="Times New Roman" w:hAnsi="Times New Roman" w:eastAsia="仿宋_GB2312"/>
      <w:sz w:val="28"/>
      <w:szCs w:val="24"/>
    </w:rPr>
  </w:style>
  <w:style w:type="paragraph" w:customStyle="1" w:styleId="7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Table Text"/>
    <w:basedOn w:val="1"/>
    <w:autoRedefine/>
    <w:semiHidden/>
    <w:qFormat/>
    <w:uiPriority w:val="0"/>
    <w:rPr>
      <w:rFonts w:ascii="宋体" w:hAnsi="宋体" w:eastAsia="宋体" w:cs="宋体"/>
      <w:sz w:val="24"/>
      <w:szCs w:val="24"/>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正文文本首行缩进1"/>
    <w:basedOn w:val="10"/>
    <w:autoRedefine/>
    <w:qFormat/>
    <w:uiPriority w:val="0"/>
    <w:pPr>
      <w:ind w:firstLine="420" w:firstLineChars="100"/>
    </w:pPr>
    <w:rPr>
      <w:sz w:val="30"/>
    </w:rPr>
  </w:style>
  <w:style w:type="paragraph" w:customStyle="1" w:styleId="81">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2">
    <w:name w:val="正文文本_1_0"/>
    <w:basedOn w:val="83"/>
    <w:qFormat/>
    <w:uiPriority w:val="0"/>
    <w:pPr>
      <w:spacing w:after="120"/>
    </w:pPr>
    <w:rPr>
      <w:rFonts w:ascii="Times New Roman" w:hAnsi="Times New Roman"/>
    </w:rPr>
  </w:style>
  <w:style w:type="paragraph" w:customStyle="1" w:styleId="83">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character" w:customStyle="1" w:styleId="84">
    <w:name w:val="普通(网站) Char"/>
    <w:link w:val="26"/>
    <w:qFormat/>
    <w:uiPriority w:val="99"/>
    <w:rPr>
      <w:rFonts w:ascii="宋体" w:hAnsi="宋体" w:cs="宋体"/>
      <w:kern w:val="0"/>
      <w:sz w:val="24"/>
      <w:szCs w:val="24"/>
    </w:rPr>
  </w:style>
  <w:style w:type="paragraph" w:customStyle="1" w:styleId="85">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6">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textstyle1"/>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29507</Words>
  <Characters>30611</Characters>
  <Lines>0</Lines>
  <Paragraphs>0</Paragraphs>
  <TotalTime>22</TotalTime>
  <ScaleCrop>false</ScaleCrop>
  <LinksUpToDate>false</LinksUpToDate>
  <CharactersWithSpaces>31076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Administrator</cp:lastModifiedBy>
  <cp:lastPrinted>2024-09-27T11:00:00Z</cp:lastPrinted>
  <dcterms:modified xsi:type="dcterms:W3CDTF">2025-06-26T10:48:46Z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39A819FAD8D94205BAF25BFE6BFC2F56_13</vt:lpwstr>
  </property>
  <property fmtid="{D5CDD505-2E9C-101B-9397-08002B2CF9AE}" pid="4" name="KSOTemplateDocerSaveRecord">
    <vt:lpwstr>eyJoZGlkIjoiOTlhMGIyMWRlYjg1NDdiNjE3NmRjNzE3ZDM4ZDA4NTIiLCJ1c2VySWQiOiIyNjk5NjMzMzYifQ==</vt:lpwstr>
  </property>
</Properties>
</file>