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3C0F4FF6">
      <w:pPr>
        <w:pStyle w:val="11"/>
        <w:adjustRightInd w:val="0"/>
        <w:snapToGrid w:val="0"/>
        <w:spacing w:line="400" w:lineRule="atLeast"/>
        <w:jc w:val="center"/>
        <w:rPr>
          <w:rFonts w:hint="eastAsia" w:asciiTheme="minorEastAsia" w:hAnsiTheme="minorEastAsia" w:eastAsiaTheme="minorEastAsia" w:cstheme="minorEastAsia"/>
          <w:b/>
          <w:sz w:val="72"/>
          <w:szCs w:val="72"/>
          <w:highlight w:val="none"/>
          <w:lang w:val="en-US" w:eastAsia="zh-CN"/>
        </w:rPr>
      </w:pPr>
      <w:r>
        <w:rPr>
          <w:rFonts w:hint="eastAsia" w:asciiTheme="minorEastAsia" w:hAnsiTheme="minorEastAsia" w:eastAsiaTheme="minorEastAsia" w:cstheme="minorEastAsia"/>
          <w:b/>
          <w:sz w:val="72"/>
          <w:szCs w:val="72"/>
          <w:highlight w:val="none"/>
        </w:rPr>
        <w:t>库尔勒开发区某单位</w:t>
      </w:r>
      <w:r>
        <w:rPr>
          <w:rFonts w:hint="eastAsia" w:asciiTheme="minorEastAsia" w:hAnsiTheme="minorEastAsia" w:eastAsiaTheme="minorEastAsia" w:cstheme="minorEastAsia"/>
          <w:b/>
          <w:sz w:val="72"/>
          <w:szCs w:val="72"/>
          <w:highlight w:val="none"/>
          <w:lang w:val="en-US" w:eastAsia="zh-CN"/>
        </w:rPr>
        <w:t>2025年</w:t>
      </w:r>
    </w:p>
    <w:p w14:paraId="49FEEEBF">
      <w:pPr>
        <w:pStyle w:val="11"/>
        <w:adjustRightInd w:val="0"/>
        <w:snapToGrid w:val="0"/>
        <w:spacing w:line="400" w:lineRule="atLeast"/>
        <w:jc w:val="center"/>
        <w:rPr>
          <w:rFonts w:hint="eastAsia" w:asciiTheme="minorEastAsia" w:hAnsiTheme="minorEastAsia" w:eastAsiaTheme="minorEastAsia" w:cstheme="minorEastAsia"/>
          <w:b/>
          <w:sz w:val="72"/>
          <w:szCs w:val="72"/>
          <w:highlight w:val="none"/>
        </w:rPr>
      </w:pPr>
      <w:r>
        <w:rPr>
          <w:rFonts w:hint="eastAsia" w:asciiTheme="minorEastAsia" w:hAnsiTheme="minorEastAsia" w:eastAsiaTheme="minorEastAsia" w:cstheme="minorEastAsia"/>
          <w:b/>
          <w:sz w:val="72"/>
          <w:szCs w:val="72"/>
          <w:highlight w:val="none"/>
          <w:lang w:val="en-US" w:eastAsia="zh-CN"/>
        </w:rPr>
        <w:t>度</w:t>
      </w:r>
      <w:r>
        <w:rPr>
          <w:rFonts w:hint="eastAsia" w:asciiTheme="minorEastAsia" w:hAnsiTheme="minorEastAsia" w:eastAsiaTheme="minorEastAsia" w:cstheme="minorEastAsia"/>
          <w:b/>
          <w:sz w:val="72"/>
          <w:szCs w:val="72"/>
          <w:highlight w:val="none"/>
        </w:rPr>
        <w:t>大宗生活物资采购项目</w:t>
      </w:r>
    </w:p>
    <w:p w14:paraId="4B26B5BD">
      <w:pPr>
        <w:pStyle w:val="11"/>
        <w:adjustRightInd w:val="0"/>
        <w:snapToGrid w:val="0"/>
        <w:spacing w:line="400" w:lineRule="atLeast"/>
        <w:jc w:val="center"/>
        <w:rPr>
          <w:rFonts w:hint="eastAsia" w:asciiTheme="minorEastAsia" w:hAnsiTheme="minorEastAsia" w:eastAsiaTheme="minorEastAsia" w:cstheme="minorEastAsia"/>
          <w:b/>
          <w:sz w:val="72"/>
          <w:szCs w:val="72"/>
          <w:highlight w:val="none"/>
        </w:rPr>
      </w:pPr>
      <w:r>
        <w:rPr>
          <w:rFonts w:hint="eastAsia" w:asciiTheme="minorEastAsia" w:hAnsiTheme="minorEastAsia" w:eastAsiaTheme="minorEastAsia" w:cstheme="minorEastAsia"/>
          <w:b/>
          <w:sz w:val="72"/>
          <w:szCs w:val="72"/>
          <w:highlight w:val="none"/>
        </w:rPr>
        <w:t>（1号食堂疏菜</w:t>
      </w:r>
      <w:r>
        <w:rPr>
          <w:rFonts w:hint="eastAsia" w:asciiTheme="minorEastAsia" w:hAnsiTheme="minorEastAsia" w:eastAsiaTheme="minorEastAsia" w:cstheme="minorEastAsia"/>
          <w:b/>
          <w:sz w:val="72"/>
          <w:szCs w:val="72"/>
          <w:highlight w:val="none"/>
          <w:lang w:eastAsia="zh-CN"/>
        </w:rPr>
        <w:t>、</w:t>
      </w:r>
      <w:r>
        <w:rPr>
          <w:rFonts w:hint="eastAsia" w:asciiTheme="minorEastAsia" w:hAnsiTheme="minorEastAsia" w:eastAsiaTheme="minorEastAsia" w:cstheme="minorEastAsia"/>
          <w:b/>
          <w:sz w:val="72"/>
          <w:szCs w:val="72"/>
          <w:highlight w:val="none"/>
        </w:rPr>
        <w:t>水果类）</w:t>
      </w:r>
    </w:p>
    <w:p w14:paraId="01FF996C">
      <w:pPr>
        <w:pStyle w:val="11"/>
        <w:adjustRightInd w:val="0"/>
        <w:snapToGrid w:val="0"/>
        <w:spacing w:line="400" w:lineRule="atLeast"/>
        <w:jc w:val="center"/>
        <w:rPr>
          <w:rFonts w:hint="eastAsia" w:asciiTheme="minorEastAsia" w:hAnsiTheme="minorEastAsia" w:eastAsiaTheme="minorEastAsia" w:cstheme="minorEastAsia"/>
          <w:b/>
          <w:sz w:val="72"/>
          <w:szCs w:val="72"/>
          <w:highlight w:val="none"/>
        </w:rPr>
      </w:pPr>
    </w:p>
    <w:p w14:paraId="10037DA1">
      <w:pPr>
        <w:pStyle w:val="11"/>
        <w:adjustRightInd w:val="0"/>
        <w:snapToGrid w:val="0"/>
        <w:spacing w:line="400" w:lineRule="atLeast"/>
        <w:rPr>
          <w:rFonts w:hint="eastAsia" w:asciiTheme="minorEastAsia" w:hAnsiTheme="minorEastAsia" w:eastAsiaTheme="minorEastAsia" w:cstheme="minorEastAsia"/>
          <w:b/>
          <w:sz w:val="72"/>
          <w:szCs w:val="72"/>
          <w:highlight w:val="none"/>
        </w:rPr>
      </w:pPr>
    </w:p>
    <w:p w14:paraId="16E0231D">
      <w:pPr>
        <w:pStyle w:val="11"/>
        <w:adjustRightInd w:val="0"/>
        <w:snapToGrid w:val="0"/>
        <w:spacing w:line="400" w:lineRule="atLeast"/>
        <w:jc w:val="center"/>
        <w:rPr>
          <w:rFonts w:hint="eastAsia" w:asciiTheme="minorEastAsia" w:hAnsiTheme="minorEastAsia" w:eastAsiaTheme="minorEastAsia" w:cstheme="minorEastAsia"/>
          <w:b/>
          <w:sz w:val="72"/>
          <w:szCs w:val="72"/>
          <w:highlight w:val="none"/>
        </w:rPr>
      </w:pPr>
      <w:r>
        <w:rPr>
          <w:rFonts w:hint="eastAsia" w:asciiTheme="minorEastAsia" w:hAnsiTheme="minorEastAsia" w:eastAsiaTheme="minorEastAsia" w:cstheme="minorEastAsia"/>
          <w:b/>
          <w:sz w:val="72"/>
          <w:szCs w:val="72"/>
          <w:highlight w:val="none"/>
        </w:rPr>
        <w:t>招  标  文  件</w:t>
      </w:r>
    </w:p>
    <w:p w14:paraId="02711F47">
      <w:pPr>
        <w:pStyle w:val="11"/>
        <w:adjustRightInd w:val="0"/>
        <w:snapToGrid w:val="0"/>
        <w:spacing w:line="400" w:lineRule="atLeast"/>
        <w:rPr>
          <w:rFonts w:hint="eastAsia" w:asciiTheme="minorEastAsia" w:hAnsiTheme="minorEastAsia" w:eastAsiaTheme="minorEastAsia" w:cstheme="minorEastAsia"/>
          <w:b/>
          <w:sz w:val="56"/>
          <w:szCs w:val="24"/>
          <w:highlight w:val="none"/>
        </w:rPr>
      </w:pPr>
    </w:p>
    <w:p w14:paraId="28CFB378">
      <w:pPr>
        <w:pStyle w:val="11"/>
        <w:adjustRightInd w:val="0"/>
        <w:snapToGrid w:val="0"/>
        <w:spacing w:line="400" w:lineRule="atLeast"/>
        <w:ind w:firstLine="2116" w:firstLineChars="527"/>
        <w:jc w:val="left"/>
        <w:rPr>
          <w:rFonts w:hint="eastAsia" w:asciiTheme="minorEastAsia" w:hAnsiTheme="minorEastAsia" w:eastAsiaTheme="minorEastAsia" w:cstheme="minorEastAsia"/>
          <w:b/>
          <w:sz w:val="40"/>
          <w:szCs w:val="24"/>
          <w:highlight w:val="none"/>
        </w:rPr>
      </w:pPr>
    </w:p>
    <w:p w14:paraId="73653841">
      <w:pPr>
        <w:pStyle w:val="11"/>
        <w:adjustRightInd w:val="0"/>
        <w:snapToGrid w:val="0"/>
        <w:spacing w:line="400" w:lineRule="atLeast"/>
        <w:ind w:firstLine="2116" w:firstLineChars="527"/>
        <w:jc w:val="left"/>
        <w:rPr>
          <w:rFonts w:hint="eastAsia" w:asciiTheme="minorEastAsia" w:hAnsiTheme="minorEastAsia" w:eastAsiaTheme="minorEastAsia" w:cstheme="minorEastAsia"/>
          <w:b/>
          <w:sz w:val="40"/>
          <w:szCs w:val="24"/>
          <w:highlight w:val="none"/>
        </w:rPr>
      </w:pPr>
    </w:p>
    <w:p w14:paraId="12DCF2AB">
      <w:pPr>
        <w:pStyle w:val="11"/>
        <w:adjustRightInd w:val="0"/>
        <w:snapToGrid w:val="0"/>
        <w:spacing w:line="400" w:lineRule="atLeast"/>
        <w:ind w:firstLine="2116" w:firstLineChars="527"/>
        <w:jc w:val="left"/>
        <w:rPr>
          <w:rFonts w:hint="eastAsia" w:asciiTheme="minorEastAsia" w:hAnsiTheme="minorEastAsia" w:eastAsiaTheme="minorEastAsia" w:cstheme="minorEastAsia"/>
          <w:b/>
          <w:sz w:val="40"/>
          <w:szCs w:val="24"/>
          <w:highlight w:val="none"/>
        </w:rPr>
      </w:pPr>
    </w:p>
    <w:p w14:paraId="3C98F436">
      <w:pPr>
        <w:pStyle w:val="11"/>
        <w:adjustRightInd w:val="0"/>
        <w:snapToGrid w:val="0"/>
        <w:spacing w:line="400" w:lineRule="atLeast"/>
        <w:ind w:firstLine="2116" w:firstLineChars="527"/>
        <w:jc w:val="left"/>
        <w:rPr>
          <w:rFonts w:hint="eastAsia" w:asciiTheme="minorEastAsia" w:hAnsiTheme="minorEastAsia" w:eastAsiaTheme="minorEastAsia" w:cstheme="minorEastAsia"/>
          <w:b/>
          <w:sz w:val="40"/>
          <w:szCs w:val="24"/>
          <w:highlight w:val="none"/>
        </w:rPr>
      </w:pPr>
    </w:p>
    <w:p w14:paraId="4FD2E1B8">
      <w:pPr>
        <w:pStyle w:val="11"/>
        <w:adjustRightInd w:val="0"/>
        <w:snapToGrid w:val="0"/>
        <w:spacing w:line="400" w:lineRule="atLeast"/>
        <w:jc w:val="left"/>
        <w:rPr>
          <w:rFonts w:hint="eastAsia" w:asciiTheme="minorEastAsia" w:hAnsiTheme="minorEastAsia" w:eastAsiaTheme="minorEastAsia" w:cstheme="minorEastAsia"/>
          <w:b/>
          <w:sz w:val="40"/>
          <w:szCs w:val="24"/>
          <w:highlight w:val="none"/>
        </w:rPr>
      </w:pPr>
    </w:p>
    <w:p w14:paraId="687F3EAB">
      <w:pPr>
        <w:pStyle w:val="11"/>
        <w:adjustRightInd w:val="0"/>
        <w:snapToGrid w:val="0"/>
        <w:spacing w:line="400" w:lineRule="atLeast"/>
        <w:ind w:firstLine="1181" w:firstLineChars="294"/>
        <w:jc w:val="center"/>
        <w:rPr>
          <w:rFonts w:hint="eastAsia" w:asciiTheme="minorEastAsia" w:hAnsiTheme="minorEastAsia" w:eastAsiaTheme="minorEastAsia" w:cstheme="minorEastAsia"/>
          <w:b/>
          <w:sz w:val="40"/>
          <w:szCs w:val="24"/>
          <w:highlight w:val="none"/>
        </w:rPr>
      </w:pPr>
    </w:p>
    <w:p w14:paraId="4A0CFD1D">
      <w:pPr>
        <w:pStyle w:val="11"/>
        <w:adjustRightInd w:val="0"/>
        <w:snapToGrid w:val="0"/>
        <w:spacing w:line="400" w:lineRule="atLeast"/>
        <w:ind w:left="3106" w:leftChars="677" w:hanging="1684" w:hangingChars="421"/>
        <w:jc w:val="both"/>
        <w:rPr>
          <w:rFonts w:hint="eastAsia" w:asciiTheme="minorEastAsia" w:hAnsiTheme="minorEastAsia" w:eastAsiaTheme="minorEastAsia" w:cstheme="minorEastAsia"/>
          <w:b w:val="0"/>
          <w:bCs/>
          <w:sz w:val="40"/>
          <w:szCs w:val="24"/>
          <w:highlight w:val="none"/>
          <w:lang w:eastAsia="zh-CN"/>
        </w:rPr>
      </w:pPr>
      <w:r>
        <w:rPr>
          <w:rFonts w:hint="eastAsia" w:asciiTheme="minorEastAsia" w:hAnsiTheme="minorEastAsia" w:eastAsiaTheme="minorEastAsia" w:cstheme="minorEastAsia"/>
          <w:b w:val="0"/>
          <w:bCs/>
          <w:sz w:val="40"/>
          <w:szCs w:val="24"/>
          <w:highlight w:val="none"/>
          <w:lang w:eastAsia="zh-CN"/>
        </w:rPr>
        <w:t>项目编号</w:t>
      </w:r>
      <w:r>
        <w:rPr>
          <w:rFonts w:hint="eastAsia" w:asciiTheme="minorEastAsia" w:hAnsiTheme="minorEastAsia" w:eastAsiaTheme="minorEastAsia" w:cstheme="minorEastAsia"/>
          <w:b w:val="0"/>
          <w:bCs/>
          <w:sz w:val="40"/>
          <w:szCs w:val="24"/>
          <w:highlight w:val="none"/>
          <w:lang w:val="en-US" w:eastAsia="zh-CN"/>
        </w:rPr>
        <w:t>:MDWDZSHWZCGXM2025-002号</w:t>
      </w:r>
    </w:p>
    <w:p w14:paraId="70339186">
      <w:pPr>
        <w:pStyle w:val="11"/>
        <w:adjustRightInd w:val="0"/>
        <w:snapToGrid w:val="0"/>
        <w:spacing w:line="400" w:lineRule="atLeast"/>
        <w:ind w:left="3106" w:leftChars="677" w:hanging="1684" w:hangingChars="421"/>
        <w:jc w:val="both"/>
        <w:rPr>
          <w:rFonts w:hint="eastAsia" w:asciiTheme="minorEastAsia" w:hAnsiTheme="minorEastAsia" w:eastAsiaTheme="minorEastAsia" w:cstheme="minorEastAsia"/>
          <w:b w:val="0"/>
          <w:bCs/>
          <w:sz w:val="40"/>
          <w:szCs w:val="24"/>
          <w:highlight w:val="none"/>
          <w:lang w:eastAsia="zh-CN"/>
        </w:rPr>
      </w:pPr>
    </w:p>
    <w:p w14:paraId="578C89CC">
      <w:pPr>
        <w:pStyle w:val="11"/>
        <w:adjustRightInd w:val="0"/>
        <w:snapToGrid w:val="0"/>
        <w:spacing w:line="400" w:lineRule="atLeast"/>
        <w:ind w:left="3106" w:leftChars="677" w:hanging="1684" w:hangingChars="421"/>
        <w:jc w:val="both"/>
        <w:rPr>
          <w:rFonts w:hint="eastAsia" w:asciiTheme="minorEastAsia" w:hAnsiTheme="minorEastAsia" w:eastAsiaTheme="minorEastAsia" w:cstheme="minorEastAsia"/>
          <w:b w:val="0"/>
          <w:bCs/>
          <w:sz w:val="40"/>
          <w:szCs w:val="24"/>
          <w:highlight w:val="none"/>
          <w:lang w:eastAsia="zh-CN"/>
        </w:rPr>
      </w:pPr>
      <w:r>
        <w:rPr>
          <w:rFonts w:hint="eastAsia" w:asciiTheme="minorEastAsia" w:hAnsiTheme="minorEastAsia" w:eastAsiaTheme="minorEastAsia" w:cstheme="minorEastAsia"/>
          <w:b w:val="0"/>
          <w:bCs/>
          <w:sz w:val="40"/>
          <w:szCs w:val="24"/>
          <w:highlight w:val="none"/>
        </w:rPr>
        <w:t>委托单位：</w:t>
      </w:r>
      <w:r>
        <w:rPr>
          <w:rFonts w:hint="eastAsia" w:asciiTheme="minorEastAsia" w:hAnsiTheme="minorEastAsia" w:eastAsiaTheme="minorEastAsia" w:cstheme="minorEastAsia"/>
          <w:b w:val="0"/>
          <w:bCs/>
          <w:sz w:val="40"/>
          <w:szCs w:val="24"/>
          <w:highlight w:val="none"/>
          <w:lang w:eastAsia="zh-CN"/>
        </w:rPr>
        <w:t>库尔勒开发区某单位</w:t>
      </w:r>
    </w:p>
    <w:p w14:paraId="1A43A468">
      <w:pPr>
        <w:pStyle w:val="11"/>
        <w:adjustRightInd w:val="0"/>
        <w:snapToGrid w:val="0"/>
        <w:spacing w:line="400" w:lineRule="atLeast"/>
        <w:rPr>
          <w:rFonts w:hint="eastAsia" w:asciiTheme="minorEastAsia" w:hAnsiTheme="minorEastAsia" w:eastAsiaTheme="minorEastAsia" w:cstheme="minorEastAsia"/>
          <w:b w:val="0"/>
          <w:bCs/>
          <w:sz w:val="22"/>
          <w:szCs w:val="24"/>
          <w:highlight w:val="none"/>
        </w:rPr>
      </w:pPr>
    </w:p>
    <w:p w14:paraId="150275C9">
      <w:pPr>
        <w:pStyle w:val="11"/>
        <w:adjustRightInd w:val="0"/>
        <w:snapToGrid w:val="0"/>
        <w:spacing w:line="400" w:lineRule="atLeast"/>
        <w:jc w:val="center"/>
        <w:rPr>
          <w:rFonts w:hint="eastAsia" w:asciiTheme="minorEastAsia" w:hAnsiTheme="minorEastAsia" w:eastAsiaTheme="minorEastAsia" w:cstheme="minorEastAsia"/>
          <w:b w:val="0"/>
          <w:bCs/>
          <w:sz w:val="22"/>
          <w:szCs w:val="24"/>
          <w:highlight w:val="none"/>
        </w:rPr>
      </w:pPr>
      <w:r>
        <w:rPr>
          <w:rFonts w:hint="eastAsia" w:asciiTheme="minorEastAsia" w:hAnsiTheme="minorEastAsia" w:eastAsiaTheme="minorEastAsia" w:cstheme="minorEastAsia"/>
          <w:b w:val="0"/>
          <w:bCs/>
          <w:sz w:val="40"/>
          <w:szCs w:val="24"/>
          <w:highlight w:val="none"/>
        </w:rPr>
        <w:t>采购代理：</w:t>
      </w:r>
      <w:r>
        <w:rPr>
          <w:rFonts w:hint="eastAsia" w:asciiTheme="minorEastAsia" w:hAnsiTheme="minorEastAsia" w:eastAsiaTheme="minorEastAsia" w:cstheme="minorEastAsia"/>
          <w:b w:val="0"/>
          <w:bCs/>
          <w:sz w:val="40"/>
          <w:szCs w:val="24"/>
          <w:highlight w:val="none"/>
          <w:lang w:eastAsia="zh-CN"/>
        </w:rPr>
        <w:t>新疆中工建辉工程咨询有限公司</w:t>
      </w:r>
    </w:p>
    <w:p w14:paraId="6F208339">
      <w:pPr>
        <w:adjustRightInd w:val="0"/>
        <w:snapToGrid w:val="0"/>
        <w:spacing w:line="400" w:lineRule="atLeast"/>
        <w:jc w:val="center"/>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sz w:val="22"/>
          <w:szCs w:val="24"/>
          <w:highlight w:val="none"/>
        </w:rPr>
        <w:br w:type="page"/>
      </w:r>
      <w:r>
        <w:rPr>
          <w:rFonts w:hint="eastAsia" w:asciiTheme="minorEastAsia" w:hAnsiTheme="minorEastAsia" w:eastAsiaTheme="minorEastAsia" w:cstheme="minorEastAsia"/>
          <w:b/>
          <w:sz w:val="36"/>
          <w:szCs w:val="36"/>
          <w:highlight w:val="none"/>
        </w:rPr>
        <w:t>目     录</w:t>
      </w:r>
    </w:p>
    <w:p w14:paraId="61D7AC68">
      <w:pPr>
        <w:pStyle w:val="15"/>
        <w:tabs>
          <w:tab w:val="right" w:leader="dot" w:pos="9747"/>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sz w:val="28"/>
          <w:szCs w:val="28"/>
          <w:highlight w:val="none"/>
        </w:rPr>
        <w:fldChar w:fldCharType="begin"/>
      </w:r>
      <w:r>
        <w:rPr>
          <w:rFonts w:hint="eastAsia" w:asciiTheme="minorEastAsia" w:hAnsiTheme="minorEastAsia" w:eastAsiaTheme="minorEastAsia" w:cstheme="minorEastAsia"/>
          <w:b/>
          <w:sz w:val="28"/>
          <w:szCs w:val="28"/>
          <w:highlight w:val="none"/>
        </w:rPr>
        <w:instrText xml:space="preserve"> TOC \o "1-2" \h \z \u </w:instrText>
      </w:r>
      <w:r>
        <w:rPr>
          <w:rFonts w:hint="eastAsia" w:asciiTheme="minorEastAsia" w:hAnsiTheme="minorEastAsia" w:eastAsiaTheme="minorEastAsia" w:cstheme="minorEastAsia"/>
          <w:b/>
          <w:sz w:val="28"/>
          <w:szCs w:val="28"/>
          <w:highlight w:val="none"/>
        </w:rPr>
        <w:fldChar w:fldCharType="separate"/>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_Toc12809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 xml:space="preserve">第一部分 </w:t>
      </w:r>
      <w:r>
        <w:rPr>
          <w:rFonts w:hint="eastAsia" w:asciiTheme="minorEastAsia" w:hAnsiTheme="minorEastAsia" w:eastAsiaTheme="minorEastAsia" w:cstheme="minorEastAsia"/>
          <w:sz w:val="28"/>
          <w:szCs w:val="28"/>
          <w:highlight w:val="none"/>
          <w:lang w:val="en-US" w:eastAsia="zh-CN"/>
        </w:rPr>
        <w:t>招标公告</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_Toc12809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3</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7713F7AD">
      <w:pPr>
        <w:pStyle w:val="19"/>
        <w:tabs>
          <w:tab w:val="right" w:leader="dot" w:pos="9747"/>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_Toc23553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供应商须知附表</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_Toc23553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7</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0D78012F">
      <w:pPr>
        <w:pStyle w:val="19"/>
        <w:tabs>
          <w:tab w:val="right" w:leader="dot" w:pos="9747"/>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_Toc26028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A  说　明</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_Toc26028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9</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79BA6917">
      <w:pPr>
        <w:pStyle w:val="19"/>
        <w:tabs>
          <w:tab w:val="right" w:leader="dot" w:pos="9747"/>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_Toc22561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B  招标文件</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_Toc22561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1</w:t>
      </w: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2DC34438">
      <w:pPr>
        <w:pStyle w:val="19"/>
        <w:tabs>
          <w:tab w:val="right" w:leader="dot" w:pos="9747"/>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_Toc8150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C  投标文件的编写</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_Toc8150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1</w:t>
      </w: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3040D1EF">
      <w:pPr>
        <w:pStyle w:val="19"/>
        <w:tabs>
          <w:tab w:val="right" w:leader="dot" w:pos="9747"/>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_Toc17200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D  投标文件的递交</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_Toc17200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1</w:t>
      </w: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095979F7">
      <w:pPr>
        <w:pStyle w:val="19"/>
        <w:tabs>
          <w:tab w:val="right" w:leader="dot" w:pos="9747"/>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_Toc8868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E  评标程序</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_Toc8868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1</w:t>
      </w:r>
      <w:r>
        <w:rPr>
          <w:rFonts w:hint="eastAsia" w:asciiTheme="minorEastAsia" w:hAnsiTheme="minorEastAsia" w:eastAsiaTheme="minorEastAsia" w:cstheme="minorEastAsia"/>
          <w:sz w:val="28"/>
          <w:szCs w:val="28"/>
          <w:highlight w:val="none"/>
          <w:lang w:val="en-US" w:eastAsia="zh-CN"/>
        </w:rPr>
        <w:t>8</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35B29689">
      <w:pPr>
        <w:pStyle w:val="19"/>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_Toc15598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F  授予合同</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t>3</w:t>
      </w:r>
    </w:p>
    <w:p w14:paraId="7E7B8592">
      <w:pPr>
        <w:pStyle w:val="19"/>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_Toc17552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G  招标失败条件</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t>4</w:t>
      </w:r>
    </w:p>
    <w:p w14:paraId="5368E26B">
      <w:pPr>
        <w:pStyle w:val="15"/>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_Toc26842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第三部分  货物需求</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t>5</w:t>
      </w:r>
    </w:p>
    <w:p w14:paraId="589628B2">
      <w:pPr>
        <w:pStyle w:val="15"/>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_Toc20060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第四部分  合同</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_Toc20060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w:t>
      </w:r>
      <w:r>
        <w:rPr>
          <w:rFonts w:hint="eastAsia" w:asciiTheme="minorEastAsia" w:hAnsiTheme="minorEastAsia" w:eastAsiaTheme="minorEastAsia" w:cstheme="minorEastAsia"/>
          <w:sz w:val="28"/>
          <w:szCs w:val="28"/>
          <w:highlight w:val="none"/>
          <w:lang w:val="en-US" w:eastAsia="zh-CN"/>
        </w:rPr>
        <w:t>6</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423DD0DD">
      <w:pPr>
        <w:pStyle w:val="15"/>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_Toc8577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第</w:t>
      </w:r>
      <w:r>
        <w:rPr>
          <w:rFonts w:hint="eastAsia" w:asciiTheme="minorEastAsia" w:hAnsiTheme="minorEastAsia" w:eastAsiaTheme="minorEastAsia" w:cstheme="minorEastAsia"/>
          <w:sz w:val="28"/>
          <w:szCs w:val="28"/>
          <w:highlight w:val="none"/>
          <w:lang w:val="en-US" w:eastAsia="zh-CN"/>
        </w:rPr>
        <w:t>五</w:t>
      </w:r>
      <w:r>
        <w:rPr>
          <w:rFonts w:hint="eastAsia" w:asciiTheme="minorEastAsia" w:hAnsiTheme="minorEastAsia" w:eastAsiaTheme="minorEastAsia" w:cstheme="minorEastAsia"/>
          <w:sz w:val="28"/>
          <w:szCs w:val="28"/>
          <w:highlight w:val="none"/>
        </w:rPr>
        <w:t>部分　</w:t>
      </w:r>
      <w:r>
        <w:rPr>
          <w:rFonts w:hint="eastAsia" w:asciiTheme="minorEastAsia" w:hAnsiTheme="minorEastAsia" w:eastAsiaTheme="minorEastAsia" w:cstheme="minorEastAsia"/>
          <w:sz w:val="28"/>
          <w:szCs w:val="28"/>
          <w:highlight w:val="none"/>
          <w:lang w:val="en-US" w:eastAsia="zh-CN"/>
        </w:rPr>
        <w:t>投标文件</w:t>
      </w:r>
      <w:r>
        <w:rPr>
          <w:rFonts w:hint="eastAsia" w:asciiTheme="minorEastAsia" w:hAnsiTheme="minorEastAsia" w:eastAsiaTheme="minorEastAsia" w:cstheme="minorEastAsia"/>
          <w:sz w:val="28"/>
          <w:szCs w:val="28"/>
          <w:highlight w:val="none"/>
        </w:rPr>
        <w:t>范本格式</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t>4</w:t>
      </w:r>
    </w:p>
    <w:p w14:paraId="097E2CC3">
      <w:pPr>
        <w:pStyle w:val="19"/>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_Toc24246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1、 投 标 书</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t>4</w:t>
      </w:r>
    </w:p>
    <w:p w14:paraId="4F981EC7">
      <w:pPr>
        <w:pStyle w:val="19"/>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2、开标一览表</w:t>
      </w:r>
      <w:r>
        <w:rPr>
          <w:rFonts w:hint="eastAsia" w:asciiTheme="minorEastAsia" w:hAnsiTheme="minorEastAsia" w:eastAsiaTheme="minorEastAsia" w:cstheme="minorEastAsia"/>
          <w:sz w:val="28"/>
          <w:szCs w:val="28"/>
          <w:highlight w:val="none"/>
          <w:lang w:val="en-US" w:eastAsia="zh-CN"/>
        </w:rPr>
        <w:tab/>
      </w:r>
      <w:r>
        <w:rPr>
          <w:rFonts w:hint="eastAsia" w:asciiTheme="minorEastAsia" w:hAnsiTheme="minorEastAsia" w:eastAsiaTheme="minorEastAsia" w:cstheme="minorEastAsia"/>
          <w:sz w:val="28"/>
          <w:szCs w:val="28"/>
          <w:highlight w:val="none"/>
          <w:lang w:val="en-US" w:eastAsia="zh-CN"/>
        </w:rPr>
        <w:t>35</w:t>
      </w:r>
    </w:p>
    <w:p w14:paraId="7F4251C4">
      <w:pPr>
        <w:pStyle w:val="19"/>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_Toc5535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3、分项报价表</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t>6</w:t>
      </w:r>
    </w:p>
    <w:p w14:paraId="26CA163B">
      <w:pPr>
        <w:pStyle w:val="19"/>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_Toc1467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4、法定代表人身份证明书</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t>7</w:t>
      </w:r>
    </w:p>
    <w:p w14:paraId="2F34FEF2">
      <w:pPr>
        <w:pStyle w:val="19"/>
        <w:tabs>
          <w:tab w:val="right" w:leader="dot" w:pos="9747"/>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_Toc2586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5、法人代表授权委托书</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_Toc2586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3</w:t>
      </w:r>
      <w:r>
        <w:rPr>
          <w:rFonts w:hint="eastAsia" w:asciiTheme="minorEastAsia" w:hAnsiTheme="minorEastAsia" w:eastAsiaTheme="minorEastAsia" w:cstheme="minorEastAsia"/>
          <w:sz w:val="28"/>
          <w:szCs w:val="28"/>
          <w:highlight w:val="none"/>
          <w:lang w:val="en-US" w:eastAsia="zh-CN"/>
        </w:rPr>
        <w:t>8</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4BBEBAA3">
      <w:pPr>
        <w:pStyle w:val="19"/>
        <w:tabs>
          <w:tab w:val="right" w:leader="dot" w:pos="9747"/>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_Toc26840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6、技术参数、功能偏离表</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_Toc26840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3</w:t>
      </w:r>
      <w:r>
        <w:rPr>
          <w:rFonts w:hint="eastAsia" w:asciiTheme="minorEastAsia" w:hAnsiTheme="minorEastAsia" w:eastAsiaTheme="minorEastAsia" w:cstheme="minorEastAsia"/>
          <w:sz w:val="28"/>
          <w:szCs w:val="28"/>
          <w:highlight w:val="none"/>
          <w:lang w:val="en-US" w:eastAsia="zh-CN"/>
        </w:rPr>
        <w:t>9</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fldChar w:fldCharType="end"/>
      </w:r>
    </w:p>
    <w:p w14:paraId="2C029F3A">
      <w:pPr>
        <w:pStyle w:val="19"/>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_Toc2876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7、商务条款偏离表</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t>0</w:t>
      </w:r>
    </w:p>
    <w:p w14:paraId="34268BCE">
      <w:pPr>
        <w:pStyle w:val="19"/>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_Toc8610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kern w:val="2"/>
          <w:sz w:val="28"/>
          <w:szCs w:val="28"/>
          <w:highlight w:val="none"/>
          <w:lang w:val="en-US" w:eastAsia="zh-CN" w:bidi="ar-SA"/>
        </w:rPr>
        <w:t>8、资格证明文件</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t>1</w:t>
      </w:r>
    </w:p>
    <w:p w14:paraId="6B79E9AA">
      <w:pPr>
        <w:pStyle w:val="19"/>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_Toc9731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kern w:val="2"/>
          <w:sz w:val="28"/>
          <w:szCs w:val="28"/>
          <w:highlight w:val="none"/>
          <w:lang w:val="en-US" w:eastAsia="zh-CN" w:bidi="ar-SA"/>
        </w:rPr>
        <w:t>9、服务方案及承诺</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t>2</w:t>
      </w:r>
    </w:p>
    <w:p w14:paraId="62F11F64">
      <w:pPr>
        <w:pStyle w:val="19"/>
        <w:tabs>
          <w:tab w:val="right" w:leader="dot" w:pos="9747"/>
        </w:tabs>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_Toc13702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kern w:val="2"/>
          <w:sz w:val="28"/>
          <w:szCs w:val="28"/>
          <w:highlight w:val="none"/>
          <w:lang w:val="en-US" w:eastAsia="zh-CN" w:bidi="ar-SA"/>
        </w:rPr>
        <w:t>10、</w:t>
      </w:r>
      <w:r>
        <w:rPr>
          <w:rFonts w:hint="eastAsia" w:asciiTheme="minorEastAsia" w:hAnsiTheme="minorEastAsia" w:eastAsiaTheme="minorEastAsia" w:cstheme="minorEastAsia"/>
          <w:kern w:val="2"/>
          <w:sz w:val="28"/>
          <w:szCs w:val="28"/>
          <w:highlight w:val="none"/>
          <w:lang w:val="zh-CN" w:eastAsia="zh-CN" w:bidi="ar-SA"/>
        </w:rPr>
        <w:t>供应商诚信承诺书</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t>3</w:t>
      </w:r>
    </w:p>
    <w:p w14:paraId="32275BBA">
      <w:pPr>
        <w:pStyle w:val="15"/>
        <w:tabs>
          <w:tab w:val="right" w:leader="dot" w:pos="8541"/>
        </w:tabs>
        <w:adjustRightInd w:val="0"/>
        <w:snapToGrid w:val="0"/>
        <w:spacing w:line="400" w:lineRule="atLeast"/>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sz w:val="28"/>
          <w:szCs w:val="28"/>
          <w:highlight w:val="none"/>
        </w:rPr>
        <w:fldChar w:fldCharType="end"/>
      </w:r>
    </w:p>
    <w:p w14:paraId="67EF5F1D">
      <w:pPr>
        <w:pStyle w:val="3"/>
        <w:numPr>
          <w:ilvl w:val="0"/>
          <w:numId w:val="0"/>
        </w:numPr>
        <w:adjustRightInd w:val="0"/>
        <w:snapToGrid w:val="0"/>
        <w:spacing w:line="400" w:lineRule="atLeast"/>
        <w:jc w:val="center"/>
        <w:rPr>
          <w:rFonts w:hint="eastAsia" w:asciiTheme="minorEastAsia" w:hAnsiTheme="minorEastAsia" w:eastAsiaTheme="minorEastAsia" w:cstheme="minorEastAsia"/>
          <w:sz w:val="28"/>
          <w:szCs w:val="28"/>
          <w:highlight w:val="none"/>
        </w:rPr>
        <w:sectPr>
          <w:headerReference r:id="rId3" w:type="first"/>
          <w:footerReference r:id="rId5" w:type="first"/>
          <w:footerReference r:id="rId4" w:type="default"/>
          <w:pgSz w:w="11907" w:h="16840"/>
          <w:pgMar w:top="1440" w:right="1080" w:bottom="1440" w:left="1080" w:header="851" w:footer="850" w:gutter="0"/>
          <w:cols w:space="720" w:num="1"/>
          <w:docGrid w:type="lines" w:linePitch="409" w:charSpace="0"/>
        </w:sectPr>
      </w:pPr>
      <w:bookmarkStart w:id="0" w:name="_Toc349573118"/>
      <w:bookmarkStart w:id="1" w:name="_Toc298240402"/>
      <w:bookmarkStart w:id="2" w:name="_Toc349637917"/>
    </w:p>
    <w:p w14:paraId="6614D2CF">
      <w:pPr>
        <w:pStyle w:val="3"/>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Theme="minorEastAsia" w:hAnsiTheme="minorEastAsia" w:eastAsiaTheme="minorEastAsia" w:cstheme="minorEastAsia"/>
          <w:sz w:val="36"/>
          <w:szCs w:val="36"/>
          <w:highlight w:val="none"/>
          <w:lang w:eastAsia="zh-CN"/>
        </w:rPr>
      </w:pPr>
      <w:bookmarkStart w:id="3" w:name="_Toc12809"/>
      <w:r>
        <w:rPr>
          <w:rFonts w:hint="eastAsia" w:asciiTheme="minorEastAsia" w:hAnsiTheme="minorEastAsia" w:eastAsiaTheme="minorEastAsia" w:cstheme="minorEastAsia"/>
          <w:sz w:val="36"/>
          <w:szCs w:val="36"/>
          <w:highlight w:val="none"/>
        </w:rPr>
        <w:t xml:space="preserve">第一部分 </w:t>
      </w:r>
      <w:bookmarkEnd w:id="0"/>
      <w:bookmarkEnd w:id="1"/>
      <w:bookmarkEnd w:id="2"/>
      <w:r>
        <w:rPr>
          <w:rFonts w:hint="eastAsia" w:asciiTheme="minorEastAsia" w:hAnsiTheme="minorEastAsia" w:eastAsiaTheme="minorEastAsia" w:cstheme="minorEastAsia"/>
          <w:sz w:val="36"/>
          <w:szCs w:val="36"/>
          <w:highlight w:val="none"/>
          <w:lang w:val="en-US" w:eastAsia="zh-CN"/>
        </w:rPr>
        <w:t>招标公告</w:t>
      </w:r>
      <w:bookmarkEnd w:id="3"/>
    </w:p>
    <w:p w14:paraId="2A23596D">
      <w:pPr>
        <w:keepLines w:val="0"/>
        <w:pageBreakBefore w:val="0"/>
        <w:widowControl w:val="0"/>
        <w:kinsoku/>
        <w:wordWrap/>
        <w:overflowPunct/>
        <w:topLinePunct w:val="0"/>
        <w:autoSpaceDE/>
        <w:autoSpaceDN/>
        <w:bidi w:val="0"/>
        <w:adjustRightInd w:val="0"/>
        <w:snapToGrid w:val="0"/>
        <w:spacing w:line="560" w:lineRule="exact"/>
        <w:contextualSpacing/>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项目编号：</w:t>
      </w:r>
      <w:r>
        <w:rPr>
          <w:rFonts w:hint="eastAsia" w:asciiTheme="minorEastAsia" w:hAnsiTheme="minorEastAsia" w:eastAsiaTheme="minorEastAsia" w:cstheme="minorEastAsia"/>
          <w:sz w:val="28"/>
          <w:szCs w:val="28"/>
          <w:highlight w:val="none"/>
          <w:lang w:eastAsia="zh-CN"/>
        </w:rPr>
        <w:t>MDWDZSHWZCGXM2025-00</w:t>
      </w: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lang w:eastAsia="zh-CN"/>
        </w:rPr>
        <w:t>号</w:t>
      </w:r>
    </w:p>
    <w:p w14:paraId="409DC46E">
      <w:pPr>
        <w:keepLines w:val="0"/>
        <w:pageBreakBefore w:val="0"/>
        <w:widowControl w:val="0"/>
        <w:kinsoku/>
        <w:wordWrap/>
        <w:overflowPunct/>
        <w:topLinePunct w:val="0"/>
        <w:autoSpaceDE/>
        <w:autoSpaceDN/>
        <w:bidi w:val="0"/>
        <w:adjustRightInd w:val="0"/>
        <w:snapToGrid w:val="0"/>
        <w:spacing w:line="560" w:lineRule="exact"/>
        <w:contextualSpacing/>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w:t>
      </w:r>
      <w:r>
        <w:rPr>
          <w:rFonts w:hint="eastAsia" w:asciiTheme="minorEastAsia" w:hAnsiTheme="minorEastAsia" w:eastAsiaTheme="minorEastAsia" w:cstheme="minorEastAsia"/>
          <w:sz w:val="28"/>
          <w:szCs w:val="28"/>
          <w:highlight w:val="none"/>
          <w:lang w:eastAsia="zh-CN"/>
        </w:rPr>
        <w:t>新疆中工建辉工程咨询有限公司</w:t>
      </w:r>
      <w:r>
        <w:rPr>
          <w:rFonts w:hint="eastAsia" w:asciiTheme="minorEastAsia" w:hAnsiTheme="minorEastAsia" w:eastAsiaTheme="minorEastAsia" w:cstheme="minorEastAsia"/>
          <w:sz w:val="28"/>
          <w:szCs w:val="28"/>
          <w:highlight w:val="none"/>
        </w:rPr>
        <w:t>受</w:t>
      </w:r>
      <w:r>
        <w:rPr>
          <w:rFonts w:hint="eastAsia" w:asciiTheme="minorEastAsia" w:hAnsiTheme="minorEastAsia" w:eastAsiaTheme="minorEastAsia" w:cstheme="minorEastAsia"/>
          <w:sz w:val="28"/>
          <w:szCs w:val="28"/>
          <w:highlight w:val="none"/>
          <w:lang w:eastAsia="zh-CN"/>
        </w:rPr>
        <w:t>库尔勒开发区某单位</w:t>
      </w:r>
      <w:r>
        <w:rPr>
          <w:rFonts w:hint="eastAsia" w:asciiTheme="minorEastAsia" w:hAnsiTheme="minorEastAsia" w:eastAsiaTheme="minorEastAsia" w:cstheme="minorEastAsia"/>
          <w:sz w:val="28"/>
          <w:szCs w:val="28"/>
          <w:highlight w:val="none"/>
        </w:rPr>
        <w:t>的委托，对库尔勒开发区某单位2025年度大宗生活物资采购项目（1号食堂疏菜、水果类）（预算金额：</w:t>
      </w:r>
      <w:r>
        <w:rPr>
          <w:rFonts w:hint="eastAsia" w:asciiTheme="minorEastAsia" w:hAnsiTheme="minorEastAsia" w:eastAsiaTheme="minorEastAsia" w:cstheme="minorEastAsia"/>
          <w:sz w:val="28"/>
          <w:szCs w:val="28"/>
          <w:highlight w:val="none"/>
          <w:lang w:val="en-US" w:eastAsia="zh-CN"/>
        </w:rPr>
        <w:t>约80万</w:t>
      </w:r>
      <w:r>
        <w:rPr>
          <w:rFonts w:hint="eastAsia" w:asciiTheme="minorEastAsia" w:hAnsiTheme="minorEastAsia" w:eastAsiaTheme="minorEastAsia" w:cstheme="minorEastAsia"/>
          <w:sz w:val="28"/>
          <w:szCs w:val="28"/>
          <w:highlight w:val="none"/>
        </w:rPr>
        <w:t>元）下的货物</w:t>
      </w:r>
      <w:r>
        <w:rPr>
          <w:rFonts w:hint="eastAsia" w:asciiTheme="minorEastAsia" w:hAnsiTheme="minorEastAsia" w:eastAsiaTheme="minorEastAsia" w:cstheme="minorEastAsia"/>
          <w:sz w:val="28"/>
          <w:szCs w:val="28"/>
          <w:highlight w:val="none"/>
          <w:u w:val="none"/>
        </w:rPr>
        <w:t>及</w:t>
      </w:r>
      <w:r>
        <w:rPr>
          <w:rFonts w:hint="eastAsia" w:asciiTheme="minorEastAsia" w:hAnsiTheme="minorEastAsia" w:eastAsiaTheme="minorEastAsia" w:cstheme="minorEastAsia"/>
          <w:sz w:val="28"/>
          <w:szCs w:val="28"/>
          <w:highlight w:val="none"/>
        </w:rPr>
        <w:t>其相关服务组织公开招标。欢迎符合资格条件的供应商参加投标。</w:t>
      </w:r>
    </w:p>
    <w:p w14:paraId="31CAA21F">
      <w:pPr>
        <w:keepLines w:val="0"/>
        <w:pageBreakBefore w:val="0"/>
        <w:widowControl w:val="0"/>
        <w:kinsoku/>
        <w:wordWrap/>
        <w:overflowPunct/>
        <w:topLinePunct w:val="0"/>
        <w:autoSpaceDE/>
        <w:autoSpaceDN/>
        <w:bidi w:val="0"/>
        <w:adjustRightInd w:val="0"/>
        <w:snapToGrid w:val="0"/>
        <w:spacing w:line="560" w:lineRule="exact"/>
        <w:ind w:left="1152" w:hanging="1344" w:hangingChars="480"/>
        <w:contextualSpacing/>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采购</w:t>
      </w:r>
      <w:r>
        <w:rPr>
          <w:rFonts w:hint="eastAsia" w:asciiTheme="minorEastAsia" w:hAnsiTheme="minorEastAsia" w:eastAsiaTheme="minorEastAsia" w:cstheme="minorEastAsia"/>
          <w:sz w:val="28"/>
          <w:szCs w:val="28"/>
          <w:highlight w:val="none"/>
        </w:rPr>
        <w:t>内容：本项目为库尔勒开发区某单位</w:t>
      </w:r>
      <w:r>
        <w:rPr>
          <w:rFonts w:hint="eastAsia" w:asciiTheme="minorEastAsia" w:hAnsiTheme="minorEastAsia" w:eastAsiaTheme="minorEastAsia" w:cstheme="minorEastAsia"/>
          <w:sz w:val="28"/>
          <w:szCs w:val="28"/>
          <w:highlight w:val="none"/>
          <w:lang w:val="en-US" w:eastAsia="zh-CN"/>
        </w:rPr>
        <w:t>2025年度</w:t>
      </w:r>
      <w:r>
        <w:rPr>
          <w:rFonts w:hint="eastAsia" w:asciiTheme="minorEastAsia" w:hAnsiTheme="minorEastAsia" w:eastAsiaTheme="minorEastAsia" w:cstheme="minorEastAsia"/>
          <w:sz w:val="28"/>
          <w:szCs w:val="28"/>
          <w:highlight w:val="none"/>
        </w:rPr>
        <w:t>大宗生活物资采购项目（1号食堂疏菜、水果类）一批</w:t>
      </w:r>
      <w:r>
        <w:rPr>
          <w:rFonts w:hint="eastAsia" w:asciiTheme="minorEastAsia" w:hAnsiTheme="minorEastAsia" w:eastAsiaTheme="minorEastAsia" w:cstheme="minorEastAsia"/>
          <w:sz w:val="28"/>
          <w:szCs w:val="28"/>
          <w:highlight w:val="none"/>
          <w:lang w:eastAsia="zh-CN"/>
        </w:rPr>
        <w:t>，包含包装、仓储、运输、装卸、配送、税金及售后服务等,具体要求详见招标文件（如投标人对“库尔勒开发区某单位</w:t>
      </w:r>
      <w:r>
        <w:rPr>
          <w:rFonts w:hint="eastAsia" w:asciiTheme="minorEastAsia" w:hAnsiTheme="minorEastAsia" w:eastAsiaTheme="minorEastAsia" w:cstheme="minorEastAsia"/>
          <w:sz w:val="28"/>
          <w:szCs w:val="28"/>
          <w:highlight w:val="none"/>
          <w:lang w:val="en-US" w:eastAsia="zh-CN"/>
        </w:rPr>
        <w:t>2025年度</w:t>
      </w:r>
      <w:r>
        <w:rPr>
          <w:rFonts w:hint="eastAsia" w:asciiTheme="minorEastAsia" w:hAnsiTheme="minorEastAsia" w:eastAsiaTheme="minorEastAsia" w:cstheme="minorEastAsia"/>
          <w:sz w:val="28"/>
          <w:szCs w:val="28"/>
          <w:highlight w:val="none"/>
          <w:lang w:eastAsia="zh-CN"/>
        </w:rPr>
        <w:t>大宗生活物资采购项目”多个</w:t>
      </w:r>
      <w:r>
        <w:rPr>
          <w:rFonts w:hint="eastAsia" w:asciiTheme="minorEastAsia" w:hAnsiTheme="minorEastAsia" w:eastAsiaTheme="minorEastAsia" w:cstheme="minorEastAsia"/>
          <w:sz w:val="28"/>
          <w:szCs w:val="28"/>
          <w:highlight w:val="none"/>
          <w:lang w:val="en-US" w:eastAsia="zh-CN"/>
        </w:rPr>
        <w:t>标</w:t>
      </w:r>
      <w:r>
        <w:rPr>
          <w:rFonts w:hint="eastAsia" w:asciiTheme="minorEastAsia" w:hAnsiTheme="minorEastAsia" w:eastAsiaTheme="minorEastAsia" w:cstheme="minorEastAsia"/>
          <w:sz w:val="28"/>
          <w:szCs w:val="28"/>
          <w:highlight w:val="none"/>
          <w:lang w:eastAsia="zh-CN"/>
        </w:rPr>
        <w:t>进行投标，可兼投但不可兼中，中标后不得转包</w:t>
      </w:r>
      <w:r>
        <w:rPr>
          <w:rFonts w:hint="eastAsia" w:asciiTheme="minorEastAsia" w:hAnsiTheme="minorEastAsia" w:eastAsiaTheme="minorEastAsia" w:cstheme="minorEastAsia"/>
          <w:sz w:val="28"/>
          <w:szCs w:val="28"/>
          <w:highlight w:val="none"/>
          <w:lang w:val="en-US" w:eastAsia="zh-CN"/>
        </w:rPr>
        <w:t>分包</w:t>
      </w:r>
      <w:r>
        <w:rPr>
          <w:rFonts w:hint="eastAsia" w:asciiTheme="minorEastAsia" w:hAnsiTheme="minorEastAsia" w:eastAsiaTheme="minorEastAsia" w:cstheme="minorEastAsia"/>
          <w:sz w:val="28"/>
          <w:szCs w:val="28"/>
          <w:highlight w:val="none"/>
          <w:lang w:eastAsia="zh-CN"/>
        </w:rPr>
        <w:t>）。</w:t>
      </w:r>
    </w:p>
    <w:p w14:paraId="6B9588FE">
      <w:pPr>
        <w:keepLines w:val="0"/>
        <w:pageBreakBefore w:val="0"/>
        <w:widowControl w:val="0"/>
        <w:kinsoku/>
        <w:wordWrap/>
        <w:overflowPunct/>
        <w:topLinePunct w:val="0"/>
        <w:autoSpaceDE/>
        <w:autoSpaceDN/>
        <w:bidi w:val="0"/>
        <w:adjustRightInd w:val="0"/>
        <w:snapToGrid w:val="0"/>
        <w:spacing w:line="560" w:lineRule="exact"/>
        <w:ind w:left="1152" w:hanging="1344" w:hangingChars="480"/>
        <w:contextualSpacing/>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 xml:space="preserve">合同履约期限：自合同签订之日起一年，中标人须在接到采购人供货通知后，在采购人规定时间内完成供货并验收合格。 </w:t>
      </w:r>
    </w:p>
    <w:p w14:paraId="744A9AE8">
      <w:pPr>
        <w:keepLines w:val="0"/>
        <w:pageBreakBefore w:val="0"/>
        <w:widowControl w:val="0"/>
        <w:numPr>
          <w:ilvl w:val="0"/>
          <w:numId w:val="3"/>
        </w:numPr>
        <w:kinsoku/>
        <w:wordWrap/>
        <w:overflowPunct/>
        <w:topLinePunct w:val="0"/>
        <w:autoSpaceDE/>
        <w:autoSpaceDN/>
        <w:bidi w:val="0"/>
        <w:adjustRightInd w:val="0"/>
        <w:snapToGrid w:val="0"/>
        <w:spacing w:line="560" w:lineRule="exact"/>
        <w:contextualSpacing/>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供应商资格要求：</w:t>
      </w:r>
    </w:p>
    <w:p w14:paraId="4AE771FA">
      <w:pPr>
        <w:keepLines w:val="0"/>
        <w:pageBreakBefore w:val="0"/>
        <w:widowControl w:val="0"/>
        <w:tabs>
          <w:tab w:val="left" w:pos="252"/>
          <w:tab w:val="left" w:pos="671"/>
        </w:tabs>
        <w:kinsoku/>
        <w:wordWrap/>
        <w:overflowPunct/>
        <w:topLinePunct w:val="0"/>
        <w:autoSpaceDE/>
        <w:autoSpaceDN/>
        <w:bidi w:val="0"/>
        <w:adjustRightInd w:val="0"/>
        <w:snapToGrid w:val="0"/>
        <w:spacing w:line="56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rPr>
      </w:pPr>
      <w:r>
        <w:rPr>
          <w:rFonts w:hint="eastAsia" w:asciiTheme="minorEastAsia" w:hAnsiTheme="minorEastAsia" w:eastAsiaTheme="minorEastAsia" w:cstheme="minorEastAsia"/>
          <w:spacing w:val="8"/>
          <w:sz w:val="28"/>
          <w:szCs w:val="28"/>
          <w:highlight w:val="none"/>
          <w:lang w:val="en-US" w:eastAsia="zh-CN"/>
        </w:rPr>
        <w:t>2.1</w:t>
      </w:r>
      <w:r>
        <w:rPr>
          <w:rFonts w:hint="eastAsia" w:asciiTheme="minorEastAsia" w:hAnsiTheme="minorEastAsia" w:eastAsiaTheme="minorEastAsia" w:cstheme="minorEastAsia"/>
          <w:spacing w:val="8"/>
          <w:sz w:val="28"/>
          <w:szCs w:val="28"/>
          <w:highlight w:val="none"/>
        </w:rPr>
        <w:t>符合《中华人民共和国政府采购法》第二十二条的相关规定；</w:t>
      </w:r>
    </w:p>
    <w:p w14:paraId="2E4B494C">
      <w:pPr>
        <w:keepLines w:val="0"/>
        <w:pageBreakBefore w:val="0"/>
        <w:widowControl w:val="0"/>
        <w:tabs>
          <w:tab w:val="left" w:pos="252"/>
          <w:tab w:val="left" w:pos="671"/>
        </w:tabs>
        <w:kinsoku/>
        <w:wordWrap/>
        <w:overflowPunct/>
        <w:topLinePunct w:val="0"/>
        <w:autoSpaceDE/>
        <w:autoSpaceDN/>
        <w:bidi w:val="0"/>
        <w:adjustRightInd w:val="0"/>
        <w:snapToGrid w:val="0"/>
        <w:spacing w:line="56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eastAsia="zh-CN"/>
        </w:rPr>
      </w:pPr>
      <w:r>
        <w:rPr>
          <w:rFonts w:hint="eastAsia" w:asciiTheme="minorEastAsia" w:hAnsiTheme="minorEastAsia" w:eastAsiaTheme="minorEastAsia" w:cstheme="minorEastAsia"/>
          <w:spacing w:val="8"/>
          <w:sz w:val="28"/>
          <w:szCs w:val="28"/>
          <w:highlight w:val="none"/>
          <w:lang w:val="en-US" w:eastAsia="zh-CN"/>
        </w:rPr>
        <w:t>2.2</w:t>
      </w:r>
      <w:r>
        <w:rPr>
          <w:rFonts w:hint="eastAsia" w:asciiTheme="minorEastAsia" w:hAnsiTheme="minorEastAsia" w:eastAsiaTheme="minorEastAsia" w:cstheme="minorEastAsia"/>
          <w:spacing w:val="8"/>
          <w:sz w:val="28"/>
          <w:szCs w:val="28"/>
          <w:highlight w:val="none"/>
        </w:rPr>
        <w:t>落实政府采购政策需满足的资格要求：本项目为专门面向小微企业（含小型、微型）采购</w:t>
      </w:r>
      <w:r>
        <w:rPr>
          <w:rFonts w:hint="eastAsia" w:asciiTheme="minorEastAsia" w:hAnsiTheme="minorEastAsia" w:eastAsiaTheme="minorEastAsia" w:cstheme="minorEastAsia"/>
          <w:spacing w:val="8"/>
          <w:sz w:val="28"/>
          <w:szCs w:val="28"/>
          <w:highlight w:val="none"/>
          <w:lang w:eastAsia="zh-CN"/>
        </w:rPr>
        <w:t>；</w:t>
      </w:r>
    </w:p>
    <w:p w14:paraId="6B0BA362">
      <w:pPr>
        <w:keepLines w:val="0"/>
        <w:pageBreakBefore w:val="0"/>
        <w:widowControl w:val="0"/>
        <w:tabs>
          <w:tab w:val="left" w:pos="252"/>
          <w:tab w:val="left" w:pos="671"/>
        </w:tabs>
        <w:kinsoku/>
        <w:wordWrap/>
        <w:overflowPunct/>
        <w:topLinePunct w:val="0"/>
        <w:autoSpaceDE/>
        <w:autoSpaceDN/>
        <w:bidi w:val="0"/>
        <w:adjustRightInd w:val="0"/>
        <w:snapToGrid w:val="0"/>
        <w:spacing w:line="56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rPr>
      </w:pPr>
      <w:r>
        <w:rPr>
          <w:rFonts w:hint="eastAsia" w:asciiTheme="minorEastAsia" w:hAnsiTheme="minorEastAsia" w:eastAsiaTheme="minorEastAsia" w:cstheme="minorEastAsia"/>
          <w:spacing w:val="8"/>
          <w:sz w:val="28"/>
          <w:szCs w:val="28"/>
          <w:highlight w:val="none"/>
          <w:lang w:val="en-US" w:eastAsia="zh-CN"/>
        </w:rPr>
        <w:t>2.3</w:t>
      </w:r>
      <w:r>
        <w:rPr>
          <w:rFonts w:hint="eastAsia" w:asciiTheme="minorEastAsia" w:hAnsiTheme="minorEastAsia" w:eastAsiaTheme="minorEastAsia" w:cstheme="minorEastAsia"/>
          <w:spacing w:val="8"/>
          <w:sz w:val="28"/>
          <w:szCs w:val="28"/>
          <w:highlight w:val="none"/>
        </w:rPr>
        <w:t xml:space="preserve"> 经信用中国 （ www.creditchina.gov.cn ） </w:t>
      </w:r>
      <w:r>
        <w:rPr>
          <w:rFonts w:hint="eastAsia" w:asciiTheme="minorEastAsia" w:hAnsiTheme="minorEastAsia" w:eastAsiaTheme="minorEastAsia" w:cstheme="minorEastAsia"/>
          <w:spacing w:val="8"/>
          <w:sz w:val="28"/>
          <w:szCs w:val="28"/>
          <w:highlight w:val="none"/>
          <w:lang w:eastAsia="zh-CN"/>
        </w:rPr>
        <w:t>、</w:t>
      </w:r>
      <w:r>
        <w:rPr>
          <w:rFonts w:hint="eastAsia" w:asciiTheme="minorEastAsia" w:hAnsiTheme="minorEastAsia" w:eastAsiaTheme="minorEastAsia" w:cstheme="minorEastAsia"/>
          <w:spacing w:val="8"/>
          <w:sz w:val="28"/>
          <w:szCs w:val="28"/>
          <w:highlight w:val="none"/>
        </w:rPr>
        <w:t>中国政府采购网（www.ccgp.gov.cn）等渠道查询后，列入失信被执行人、重大税收违法案件当事人名单、政府采购严重违法失信行为记录名单的，取消投标资格（提供网站无任何不良记录的查询截图并加盖公章，时间为自招标公告发布日期起至开标日期止；开标时，以网上查询记录为准）；</w:t>
      </w:r>
    </w:p>
    <w:p w14:paraId="08F99163">
      <w:pPr>
        <w:keepLines w:val="0"/>
        <w:pageBreakBefore w:val="0"/>
        <w:widowControl w:val="0"/>
        <w:tabs>
          <w:tab w:val="left" w:pos="252"/>
          <w:tab w:val="left" w:pos="671"/>
        </w:tabs>
        <w:kinsoku/>
        <w:wordWrap/>
        <w:overflowPunct/>
        <w:topLinePunct w:val="0"/>
        <w:autoSpaceDE/>
        <w:autoSpaceDN/>
        <w:bidi w:val="0"/>
        <w:adjustRightInd w:val="0"/>
        <w:snapToGrid w:val="0"/>
        <w:spacing w:line="56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rPr>
      </w:pPr>
      <w:r>
        <w:rPr>
          <w:rFonts w:hint="eastAsia" w:asciiTheme="minorEastAsia" w:hAnsiTheme="minorEastAsia" w:eastAsiaTheme="minorEastAsia" w:cstheme="minorEastAsia"/>
          <w:spacing w:val="8"/>
          <w:sz w:val="28"/>
          <w:szCs w:val="28"/>
          <w:highlight w:val="none"/>
          <w:lang w:val="en-US" w:eastAsia="zh-CN"/>
        </w:rPr>
        <w:t>2.4</w:t>
      </w:r>
      <w:r>
        <w:rPr>
          <w:rFonts w:hint="eastAsia" w:asciiTheme="minorEastAsia" w:hAnsiTheme="minorEastAsia" w:eastAsiaTheme="minorEastAsia" w:cstheme="minorEastAsia"/>
          <w:spacing w:val="8"/>
          <w:sz w:val="28"/>
          <w:szCs w:val="28"/>
          <w:highlight w:val="none"/>
        </w:rPr>
        <w:t>单位负责人为同一人或者存在直接控股、管理关系的不同供应商，不得参加同一合同项下的政府采购活动。</w:t>
      </w:r>
    </w:p>
    <w:p w14:paraId="711C8871">
      <w:pPr>
        <w:keepLines w:val="0"/>
        <w:pageBreakBefore w:val="0"/>
        <w:widowControl w:val="0"/>
        <w:tabs>
          <w:tab w:val="left" w:pos="252"/>
          <w:tab w:val="left" w:pos="671"/>
        </w:tabs>
        <w:kinsoku/>
        <w:wordWrap/>
        <w:overflowPunct/>
        <w:topLinePunct w:val="0"/>
        <w:autoSpaceDE/>
        <w:autoSpaceDN/>
        <w:bidi w:val="0"/>
        <w:adjustRightInd w:val="0"/>
        <w:snapToGrid w:val="0"/>
        <w:spacing w:line="56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rPr>
      </w:pPr>
      <w:r>
        <w:rPr>
          <w:rFonts w:hint="eastAsia" w:asciiTheme="minorEastAsia" w:hAnsiTheme="minorEastAsia" w:eastAsiaTheme="minorEastAsia" w:cstheme="minorEastAsia"/>
          <w:spacing w:val="8"/>
          <w:sz w:val="28"/>
          <w:szCs w:val="28"/>
          <w:highlight w:val="none"/>
          <w:lang w:val="en-US" w:eastAsia="zh-CN"/>
        </w:rPr>
        <w:t>2.5</w:t>
      </w:r>
      <w:r>
        <w:rPr>
          <w:rFonts w:hint="eastAsia" w:asciiTheme="minorEastAsia" w:hAnsiTheme="minorEastAsia" w:eastAsiaTheme="minorEastAsia" w:cstheme="minorEastAsia"/>
          <w:spacing w:val="8"/>
          <w:sz w:val="28"/>
          <w:szCs w:val="28"/>
          <w:highlight w:val="none"/>
        </w:rPr>
        <w:t xml:space="preserve">具有相应的供货、服务能力； </w:t>
      </w:r>
    </w:p>
    <w:p w14:paraId="5A23F8D3">
      <w:pPr>
        <w:keepLines w:val="0"/>
        <w:pageBreakBefore w:val="0"/>
        <w:widowControl w:val="0"/>
        <w:tabs>
          <w:tab w:val="left" w:pos="252"/>
          <w:tab w:val="left" w:pos="671"/>
        </w:tabs>
        <w:kinsoku/>
        <w:wordWrap/>
        <w:overflowPunct/>
        <w:topLinePunct w:val="0"/>
        <w:autoSpaceDE/>
        <w:autoSpaceDN/>
        <w:bidi w:val="0"/>
        <w:adjustRightInd w:val="0"/>
        <w:snapToGrid w:val="0"/>
        <w:spacing w:line="56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rPr>
      </w:pPr>
      <w:r>
        <w:rPr>
          <w:rFonts w:hint="eastAsia" w:asciiTheme="minorEastAsia" w:hAnsiTheme="minorEastAsia" w:eastAsiaTheme="minorEastAsia" w:cstheme="minorEastAsia"/>
          <w:spacing w:val="8"/>
          <w:sz w:val="28"/>
          <w:szCs w:val="28"/>
          <w:highlight w:val="none"/>
          <w:lang w:val="en-US" w:eastAsia="zh-CN"/>
        </w:rPr>
        <w:t>2.6</w:t>
      </w:r>
      <w:r>
        <w:rPr>
          <w:rFonts w:hint="eastAsia" w:asciiTheme="minorEastAsia" w:hAnsiTheme="minorEastAsia" w:eastAsiaTheme="minorEastAsia" w:cstheme="minorEastAsia"/>
          <w:spacing w:val="8"/>
          <w:sz w:val="28"/>
          <w:szCs w:val="28"/>
          <w:highlight w:val="none"/>
        </w:rPr>
        <w:t>本项目不接受联合体投标；</w:t>
      </w:r>
    </w:p>
    <w:p w14:paraId="42A1429E">
      <w:pPr>
        <w:keepLines w:val="0"/>
        <w:pageBreakBefore w:val="0"/>
        <w:widowControl w:val="0"/>
        <w:kinsoku/>
        <w:wordWrap/>
        <w:overflowPunct/>
        <w:topLinePunct w:val="0"/>
        <w:autoSpaceDE/>
        <w:autoSpaceDN/>
        <w:bidi w:val="0"/>
        <w:adjustRightInd w:val="0"/>
        <w:snapToGrid w:val="0"/>
        <w:spacing w:line="560" w:lineRule="exact"/>
        <w:contextualSpacing/>
        <w:textAlignment w:val="auto"/>
        <w:rPr>
          <w:rFonts w:hint="eastAsia" w:asciiTheme="minorEastAsia" w:hAnsiTheme="minorEastAsia" w:eastAsiaTheme="minorEastAsia" w:cstheme="minorEastAsia"/>
          <w:spacing w:val="8"/>
          <w:sz w:val="28"/>
          <w:szCs w:val="28"/>
          <w:highlight w:val="none"/>
          <w:lang w:val="en-US" w:eastAsia="zh-CN"/>
        </w:rPr>
      </w:pPr>
      <w:r>
        <w:rPr>
          <w:rFonts w:hint="eastAsia" w:asciiTheme="minorEastAsia" w:hAnsiTheme="minorEastAsia" w:eastAsiaTheme="minorEastAsia" w:cstheme="minorEastAsia"/>
          <w:spacing w:val="8"/>
          <w:sz w:val="28"/>
          <w:szCs w:val="28"/>
          <w:highlight w:val="none"/>
        </w:rPr>
        <w:t>2.</w:t>
      </w:r>
      <w:r>
        <w:rPr>
          <w:rFonts w:hint="eastAsia" w:asciiTheme="minorEastAsia" w:hAnsiTheme="minorEastAsia" w:eastAsiaTheme="minorEastAsia" w:cstheme="minorEastAsia"/>
          <w:spacing w:val="8"/>
          <w:sz w:val="28"/>
          <w:szCs w:val="28"/>
          <w:highlight w:val="none"/>
          <w:lang w:val="en-US" w:eastAsia="zh-CN"/>
        </w:rPr>
        <w:t>7</w:t>
      </w:r>
      <w:r>
        <w:rPr>
          <w:rFonts w:hint="eastAsia" w:asciiTheme="minorEastAsia" w:hAnsiTheme="minorEastAsia" w:eastAsiaTheme="minorEastAsia" w:cstheme="minorEastAsia"/>
          <w:spacing w:val="8"/>
          <w:sz w:val="28"/>
          <w:szCs w:val="28"/>
          <w:highlight w:val="none"/>
        </w:rPr>
        <w:t>. 本项目的特定资格要求</w:t>
      </w:r>
      <w:r>
        <w:rPr>
          <w:rFonts w:hint="eastAsia" w:asciiTheme="minorEastAsia" w:hAnsiTheme="minorEastAsia" w:eastAsiaTheme="minorEastAsia" w:cstheme="minorEastAsia"/>
          <w:spacing w:val="8"/>
          <w:sz w:val="28"/>
          <w:szCs w:val="28"/>
          <w:highlight w:val="none"/>
          <w:lang w:eastAsia="zh-CN"/>
        </w:rPr>
        <w:t>：须提供《食品经营许可证》或《食品生产许可证》或《仅销售预包装食品经营者备案信息采集表》；</w:t>
      </w:r>
    </w:p>
    <w:p w14:paraId="1EDD0ABE">
      <w:pPr>
        <w:keepLines w:val="0"/>
        <w:pageBreakBefore w:val="0"/>
        <w:widowControl w:val="0"/>
        <w:kinsoku/>
        <w:wordWrap/>
        <w:overflowPunct/>
        <w:topLinePunct w:val="0"/>
        <w:autoSpaceDE/>
        <w:autoSpaceDN/>
        <w:bidi w:val="0"/>
        <w:adjustRightInd w:val="0"/>
        <w:snapToGrid w:val="0"/>
        <w:spacing w:line="560" w:lineRule="exact"/>
        <w:contextualSpacing/>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8"/>
          <w:sz w:val="28"/>
          <w:szCs w:val="28"/>
          <w:highlight w:val="none"/>
        </w:rPr>
        <w:t>3、</w:t>
      </w:r>
      <w:r>
        <w:rPr>
          <w:rFonts w:hint="eastAsia" w:asciiTheme="minorEastAsia" w:hAnsiTheme="minorEastAsia" w:eastAsiaTheme="minorEastAsia" w:cstheme="minorEastAsia"/>
          <w:sz w:val="28"/>
          <w:szCs w:val="28"/>
          <w:highlight w:val="none"/>
        </w:rPr>
        <w:t>获取招标文件的时间期限、方式：</w:t>
      </w:r>
    </w:p>
    <w:p w14:paraId="745508AD">
      <w:pPr>
        <w:keepLines w:val="0"/>
        <w:pageBreakBefore w:val="0"/>
        <w:widowControl w:val="0"/>
        <w:kinsoku/>
        <w:wordWrap/>
        <w:overflowPunct/>
        <w:topLinePunct w:val="0"/>
        <w:autoSpaceDE/>
        <w:autoSpaceDN/>
        <w:bidi w:val="0"/>
        <w:adjustRightInd w:val="0"/>
        <w:snapToGrid w:val="0"/>
        <w:spacing w:line="560" w:lineRule="exact"/>
        <w:contextualSpacing/>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color w:val="FF0000"/>
          <w:sz w:val="28"/>
          <w:szCs w:val="28"/>
          <w:highlight w:val="none"/>
        </w:rPr>
        <w:t>时间：202</w:t>
      </w:r>
      <w:r>
        <w:rPr>
          <w:rFonts w:hint="eastAsia" w:asciiTheme="minorEastAsia" w:hAnsiTheme="minorEastAsia" w:eastAsiaTheme="minorEastAsia" w:cstheme="minorEastAsia"/>
          <w:color w:val="FF0000"/>
          <w:sz w:val="28"/>
          <w:szCs w:val="28"/>
          <w:highlight w:val="none"/>
          <w:lang w:val="en-US" w:eastAsia="zh-CN"/>
        </w:rPr>
        <w:t>5</w:t>
      </w:r>
      <w:r>
        <w:rPr>
          <w:rFonts w:hint="eastAsia" w:asciiTheme="minorEastAsia" w:hAnsiTheme="minorEastAsia" w:eastAsiaTheme="minorEastAsia" w:cstheme="minorEastAsia"/>
          <w:color w:val="FF0000"/>
          <w:sz w:val="28"/>
          <w:szCs w:val="28"/>
          <w:highlight w:val="none"/>
        </w:rPr>
        <w:t>年</w:t>
      </w:r>
      <w:r>
        <w:rPr>
          <w:rFonts w:hint="eastAsia" w:asciiTheme="minorEastAsia" w:hAnsiTheme="minorEastAsia" w:eastAsiaTheme="minorEastAsia" w:cstheme="minorEastAsia"/>
          <w:color w:val="FF0000"/>
          <w:sz w:val="28"/>
          <w:szCs w:val="28"/>
          <w:highlight w:val="none"/>
          <w:lang w:val="en-US" w:eastAsia="zh-CN"/>
        </w:rPr>
        <w:t>07</w:t>
      </w:r>
      <w:r>
        <w:rPr>
          <w:rFonts w:hint="eastAsia" w:asciiTheme="minorEastAsia" w:hAnsiTheme="minorEastAsia" w:eastAsiaTheme="minorEastAsia" w:cstheme="minorEastAsia"/>
          <w:color w:val="FF0000"/>
          <w:sz w:val="28"/>
          <w:szCs w:val="28"/>
          <w:highlight w:val="none"/>
        </w:rPr>
        <w:t>月</w:t>
      </w:r>
      <w:r>
        <w:rPr>
          <w:rFonts w:hint="eastAsia" w:asciiTheme="minorEastAsia" w:hAnsiTheme="minorEastAsia" w:eastAsiaTheme="minorEastAsia" w:cstheme="minorEastAsia"/>
          <w:color w:val="FF0000"/>
          <w:sz w:val="28"/>
          <w:szCs w:val="28"/>
          <w:highlight w:val="none"/>
          <w:lang w:val="en-US" w:eastAsia="zh-CN"/>
        </w:rPr>
        <w:t>10</w:t>
      </w:r>
      <w:r>
        <w:rPr>
          <w:rFonts w:hint="eastAsia" w:asciiTheme="minorEastAsia" w:hAnsiTheme="minorEastAsia" w:eastAsiaTheme="minorEastAsia" w:cstheme="minorEastAsia"/>
          <w:color w:val="FF0000"/>
          <w:sz w:val="28"/>
          <w:szCs w:val="28"/>
          <w:highlight w:val="none"/>
        </w:rPr>
        <w:t>日起至202</w:t>
      </w:r>
      <w:r>
        <w:rPr>
          <w:rFonts w:hint="eastAsia" w:asciiTheme="minorEastAsia" w:hAnsiTheme="minorEastAsia" w:eastAsiaTheme="minorEastAsia" w:cstheme="minorEastAsia"/>
          <w:color w:val="FF0000"/>
          <w:sz w:val="28"/>
          <w:szCs w:val="28"/>
          <w:highlight w:val="none"/>
          <w:lang w:val="en-US" w:eastAsia="zh-CN"/>
        </w:rPr>
        <w:t>5</w:t>
      </w:r>
      <w:r>
        <w:rPr>
          <w:rFonts w:hint="eastAsia" w:asciiTheme="minorEastAsia" w:hAnsiTheme="minorEastAsia" w:eastAsiaTheme="minorEastAsia" w:cstheme="minorEastAsia"/>
          <w:color w:val="FF0000"/>
          <w:sz w:val="28"/>
          <w:szCs w:val="28"/>
          <w:highlight w:val="none"/>
        </w:rPr>
        <w:t>年</w:t>
      </w:r>
      <w:r>
        <w:rPr>
          <w:rFonts w:hint="eastAsia" w:asciiTheme="minorEastAsia" w:hAnsiTheme="minorEastAsia" w:eastAsiaTheme="minorEastAsia" w:cstheme="minorEastAsia"/>
          <w:color w:val="FF0000"/>
          <w:sz w:val="28"/>
          <w:szCs w:val="28"/>
          <w:highlight w:val="none"/>
          <w:lang w:val="en-US" w:eastAsia="zh-CN"/>
        </w:rPr>
        <w:t>07</w:t>
      </w:r>
      <w:r>
        <w:rPr>
          <w:rFonts w:hint="eastAsia" w:asciiTheme="minorEastAsia" w:hAnsiTheme="minorEastAsia" w:eastAsiaTheme="minorEastAsia" w:cstheme="minorEastAsia"/>
          <w:color w:val="FF0000"/>
          <w:sz w:val="28"/>
          <w:szCs w:val="28"/>
          <w:highlight w:val="none"/>
        </w:rPr>
        <w:t>月</w:t>
      </w:r>
      <w:r>
        <w:rPr>
          <w:rFonts w:hint="eastAsia" w:asciiTheme="minorEastAsia" w:hAnsiTheme="minorEastAsia" w:eastAsiaTheme="minorEastAsia" w:cstheme="minorEastAsia"/>
          <w:color w:val="FF0000"/>
          <w:sz w:val="28"/>
          <w:szCs w:val="28"/>
          <w:highlight w:val="none"/>
          <w:lang w:val="en-US" w:eastAsia="zh-CN"/>
        </w:rPr>
        <w:t>17</w:t>
      </w:r>
      <w:r>
        <w:rPr>
          <w:rFonts w:hint="eastAsia" w:asciiTheme="minorEastAsia" w:hAnsiTheme="minorEastAsia" w:eastAsiaTheme="minorEastAsia" w:cstheme="minorEastAsia"/>
          <w:color w:val="FF0000"/>
          <w:sz w:val="28"/>
          <w:szCs w:val="28"/>
          <w:highlight w:val="none"/>
        </w:rPr>
        <w:t>日止（</w:t>
      </w:r>
      <w:r>
        <w:rPr>
          <w:rFonts w:hint="eastAsia" w:asciiTheme="minorEastAsia" w:hAnsiTheme="minorEastAsia" w:eastAsiaTheme="minorEastAsia" w:cstheme="minorEastAsia"/>
          <w:color w:val="FF0000"/>
          <w:sz w:val="28"/>
          <w:szCs w:val="28"/>
          <w:highlight w:val="none"/>
          <w:lang w:val="en-US" w:eastAsia="zh-CN"/>
        </w:rPr>
        <w:t>00</w:t>
      </w:r>
      <w:r>
        <w:rPr>
          <w:rFonts w:hint="eastAsia" w:asciiTheme="minorEastAsia" w:hAnsiTheme="minorEastAsia" w:eastAsiaTheme="minorEastAsia" w:cstheme="minorEastAsia"/>
          <w:color w:val="FF0000"/>
          <w:sz w:val="28"/>
          <w:szCs w:val="28"/>
          <w:highlight w:val="none"/>
        </w:rPr>
        <w:t>：00-14：00，</w:t>
      </w:r>
      <w:r>
        <w:rPr>
          <w:rFonts w:hint="eastAsia" w:asciiTheme="minorEastAsia" w:hAnsiTheme="minorEastAsia" w:eastAsiaTheme="minorEastAsia" w:cstheme="minorEastAsia"/>
          <w:color w:val="FF0000"/>
          <w:sz w:val="28"/>
          <w:szCs w:val="28"/>
          <w:highlight w:val="none"/>
          <w:lang w:val="en-US" w:eastAsia="zh-CN"/>
        </w:rPr>
        <w:t>14</w:t>
      </w:r>
      <w:r>
        <w:rPr>
          <w:rFonts w:hint="eastAsia" w:asciiTheme="minorEastAsia" w:hAnsiTheme="minorEastAsia" w:eastAsiaTheme="minorEastAsia" w:cstheme="minorEastAsia"/>
          <w:color w:val="FF0000"/>
          <w:sz w:val="28"/>
          <w:szCs w:val="28"/>
          <w:highlight w:val="none"/>
        </w:rPr>
        <w:t>：00-2</w:t>
      </w:r>
      <w:r>
        <w:rPr>
          <w:rFonts w:hint="eastAsia" w:asciiTheme="minorEastAsia" w:hAnsiTheme="minorEastAsia" w:eastAsiaTheme="minorEastAsia" w:cstheme="minorEastAsia"/>
          <w:color w:val="FF0000"/>
          <w:sz w:val="28"/>
          <w:szCs w:val="28"/>
          <w:highlight w:val="none"/>
          <w:lang w:val="en-US" w:eastAsia="zh-CN"/>
        </w:rPr>
        <w:t>3</w:t>
      </w:r>
      <w:r>
        <w:rPr>
          <w:rFonts w:hint="eastAsia" w:asciiTheme="minorEastAsia" w:hAnsiTheme="minorEastAsia" w:eastAsiaTheme="minorEastAsia" w:cstheme="minorEastAsia"/>
          <w:color w:val="FF0000"/>
          <w:sz w:val="28"/>
          <w:szCs w:val="28"/>
          <w:highlight w:val="none"/>
        </w:rPr>
        <w:t>：</w:t>
      </w:r>
      <w:r>
        <w:rPr>
          <w:rFonts w:hint="eastAsia" w:asciiTheme="minorEastAsia" w:hAnsiTheme="minorEastAsia" w:eastAsiaTheme="minorEastAsia" w:cstheme="minorEastAsia"/>
          <w:color w:val="FF0000"/>
          <w:sz w:val="28"/>
          <w:szCs w:val="28"/>
          <w:highlight w:val="none"/>
          <w:lang w:val="en-US" w:eastAsia="zh-CN"/>
        </w:rPr>
        <w:t>59</w:t>
      </w:r>
      <w:r>
        <w:rPr>
          <w:rFonts w:hint="eastAsia" w:asciiTheme="minorEastAsia" w:hAnsiTheme="minorEastAsia" w:eastAsiaTheme="minorEastAsia" w:cstheme="minorEastAsia"/>
          <w:color w:val="FF0000"/>
          <w:sz w:val="28"/>
          <w:szCs w:val="28"/>
          <w:highlight w:val="none"/>
        </w:rPr>
        <w:t>）</w:t>
      </w:r>
      <w:r>
        <w:rPr>
          <w:rFonts w:hint="eastAsia" w:asciiTheme="minorEastAsia" w:hAnsiTheme="minorEastAsia" w:eastAsiaTheme="minorEastAsia" w:cstheme="minorEastAsia"/>
          <w:sz w:val="28"/>
          <w:szCs w:val="28"/>
          <w:highlight w:val="none"/>
        </w:rPr>
        <w:t>（北京时间）在政采云平台（www.zcygov.cn）在线申请获取招标文件（进入“项目采购”应用，在获取采购文件菜单中选择项目，申请获取采购文件），过期不予受理，法定节假日除外。</w:t>
      </w:r>
    </w:p>
    <w:p w14:paraId="4B5FDC74">
      <w:pPr>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contextualSpacing/>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t>公告期限：自公告发布之日起5个工作日。</w:t>
      </w:r>
    </w:p>
    <w:p w14:paraId="3B649275">
      <w:pPr>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contextualSpacing/>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rPr>
        <w:t>投标截止时间及开标时间：</w:t>
      </w:r>
      <w:r>
        <w:rPr>
          <w:rFonts w:hint="eastAsia" w:asciiTheme="minorEastAsia" w:hAnsiTheme="minorEastAsia" w:eastAsiaTheme="minorEastAsia" w:cstheme="minorEastAsia"/>
          <w:color w:val="FF0000"/>
          <w:sz w:val="28"/>
          <w:szCs w:val="28"/>
          <w:highlight w:val="none"/>
        </w:rPr>
        <w:t>202</w:t>
      </w:r>
      <w:r>
        <w:rPr>
          <w:rFonts w:hint="eastAsia" w:asciiTheme="minorEastAsia" w:hAnsiTheme="minorEastAsia" w:eastAsiaTheme="minorEastAsia" w:cstheme="minorEastAsia"/>
          <w:color w:val="FF0000"/>
          <w:sz w:val="28"/>
          <w:szCs w:val="28"/>
          <w:highlight w:val="none"/>
          <w:lang w:val="en-US" w:eastAsia="zh-CN"/>
        </w:rPr>
        <w:t>5</w:t>
      </w:r>
      <w:r>
        <w:rPr>
          <w:rFonts w:hint="eastAsia" w:asciiTheme="minorEastAsia" w:hAnsiTheme="minorEastAsia" w:eastAsiaTheme="minorEastAsia" w:cstheme="minorEastAsia"/>
          <w:color w:val="FF0000"/>
          <w:sz w:val="28"/>
          <w:szCs w:val="28"/>
          <w:highlight w:val="none"/>
        </w:rPr>
        <w:t>年</w:t>
      </w:r>
      <w:r>
        <w:rPr>
          <w:rFonts w:hint="eastAsia" w:asciiTheme="minorEastAsia" w:hAnsiTheme="minorEastAsia" w:eastAsiaTheme="minorEastAsia" w:cstheme="minorEastAsia"/>
          <w:color w:val="FF0000"/>
          <w:sz w:val="28"/>
          <w:szCs w:val="28"/>
          <w:highlight w:val="none"/>
          <w:lang w:val="en-US" w:eastAsia="zh-CN"/>
        </w:rPr>
        <w:t>07</w:t>
      </w:r>
      <w:r>
        <w:rPr>
          <w:rFonts w:hint="eastAsia" w:asciiTheme="minorEastAsia" w:hAnsiTheme="minorEastAsia" w:eastAsiaTheme="minorEastAsia" w:cstheme="minorEastAsia"/>
          <w:color w:val="FF0000"/>
          <w:sz w:val="28"/>
          <w:szCs w:val="28"/>
          <w:highlight w:val="none"/>
        </w:rPr>
        <w:t>月</w:t>
      </w:r>
      <w:r>
        <w:rPr>
          <w:rFonts w:hint="eastAsia" w:asciiTheme="minorEastAsia" w:hAnsiTheme="minorEastAsia" w:eastAsiaTheme="minorEastAsia" w:cstheme="minorEastAsia"/>
          <w:color w:val="FF0000"/>
          <w:sz w:val="28"/>
          <w:szCs w:val="28"/>
          <w:highlight w:val="none"/>
          <w:lang w:val="en-US" w:eastAsia="zh-CN"/>
        </w:rPr>
        <w:t>30</w:t>
      </w:r>
      <w:r>
        <w:rPr>
          <w:rFonts w:hint="eastAsia" w:asciiTheme="minorEastAsia" w:hAnsiTheme="minorEastAsia" w:eastAsiaTheme="minorEastAsia" w:cstheme="minorEastAsia"/>
          <w:color w:val="FF0000"/>
          <w:sz w:val="28"/>
          <w:szCs w:val="28"/>
          <w:highlight w:val="none"/>
        </w:rPr>
        <w:t>日</w:t>
      </w:r>
      <w:r>
        <w:rPr>
          <w:rFonts w:hint="eastAsia" w:asciiTheme="minorEastAsia" w:hAnsiTheme="minorEastAsia" w:eastAsiaTheme="minorEastAsia" w:cstheme="minorEastAsia"/>
          <w:sz w:val="28"/>
          <w:szCs w:val="28"/>
          <w:highlight w:val="none"/>
        </w:rPr>
        <w:t>1</w:t>
      </w:r>
      <w:r>
        <w:rPr>
          <w:rFonts w:hint="eastAsia" w:asciiTheme="minorEastAsia" w:hAnsiTheme="minorEastAsia" w:eastAsiaTheme="minorEastAsia" w:cstheme="minorEastAsia"/>
          <w:sz w:val="28"/>
          <w:szCs w:val="28"/>
          <w:highlight w:val="none"/>
          <w:lang w:val="en-US" w:eastAsia="zh-CN"/>
        </w:rPr>
        <w:t>0</w:t>
      </w: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t>0时（北京时间）</w:t>
      </w:r>
    </w:p>
    <w:p w14:paraId="6C37A5C5">
      <w:pPr>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contextualSpacing/>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6.</w:t>
      </w:r>
      <w:r>
        <w:rPr>
          <w:rFonts w:hint="eastAsia" w:asciiTheme="minorEastAsia" w:hAnsiTheme="minorEastAsia" w:eastAsiaTheme="minorEastAsia" w:cstheme="minorEastAsia"/>
          <w:sz w:val="28"/>
          <w:szCs w:val="28"/>
          <w:highlight w:val="none"/>
        </w:rPr>
        <w:t>开标地点：政采云线上（www.zcygov.cn）</w:t>
      </w:r>
    </w:p>
    <w:p w14:paraId="3E53090A">
      <w:pPr>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contextualSpacing/>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7.其他补充事宜</w:t>
      </w:r>
    </w:p>
    <w:p w14:paraId="010148DD">
      <w:pPr>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contextualSpacing/>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 xml:space="preserve">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 </w:t>
      </w:r>
    </w:p>
    <w:p w14:paraId="3D32F6DF">
      <w:pPr>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contextualSpacing/>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2.本项目实行网上投标，采用电子响应文件(供应商须使用CA加密设备通过政采云电子投标客户端制作响应文件)。若供应商参与投标，自行承担投标一切费用。</w:t>
      </w:r>
    </w:p>
    <w:p w14:paraId="128FC160">
      <w:pPr>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contextualSpacing/>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 xml:space="preserve">3.各供应商应在开标前应确保成为新疆维吾尔自治区政府采购网正式注册入库供应商，并完成CA数字证书申领。因未注册入库、未办理CA数字证书等原因造成无法投标或投标失败等后果由供应商自行承担。 </w:t>
      </w:r>
    </w:p>
    <w:p w14:paraId="1D42FB41">
      <w:pPr>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contextualSpacing/>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 xml:space="preserve">4.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95763进行咨询。 </w:t>
      </w:r>
    </w:p>
    <w:p w14:paraId="0F962C22">
      <w:pPr>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contextualSpacing/>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5.投标人可以支票、汇票、本票、电汇、转账或者金融机构、保险公司、担保机构出具的电子保函等非现金形式提交，若以政采云电子保函方式缴纳，具体办理流程详见新疆政府采购网《新疆维吾尔自治区政府采购电子保函工作方案》。投标人以电子保函形式缴纳投标保证金的，可以通过“新疆政府采购网”的“电子保函”模块申请购买：直达链接（电子保函）：</w:t>
      </w:r>
    </w:p>
    <w:p w14:paraId="73E0902A">
      <w:pPr>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contextualSpacing/>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https://jinrong.zcygov.cn/luban/finance/letter/xinjiang?pageModelFlag=650000</w:t>
      </w:r>
    </w:p>
    <w:p w14:paraId="70E8CE9B">
      <w:pPr>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contextualSpacing/>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金融服务支撑热线：0991-2661159</w:t>
      </w:r>
    </w:p>
    <w:p w14:paraId="36C47CEA">
      <w:pPr>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contextualSpacing/>
        <w:textAlignment w:val="auto"/>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6.办理电子保函必须在投标截止时间（开标时间）前完成。投标人需自行评估异地、跨行、公休日等因素造成的保函办理延迟风险，并承担相应责任；</w:t>
      </w:r>
    </w:p>
    <w:p w14:paraId="23FFD14E">
      <w:pPr>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contextualSpacing/>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8.对本次采购提出询问，请按以下方式联系</w:t>
      </w:r>
      <w:r>
        <w:rPr>
          <w:rFonts w:hint="eastAsia" w:asciiTheme="minorEastAsia" w:hAnsiTheme="minorEastAsia" w:eastAsiaTheme="minorEastAsia" w:cstheme="minorEastAsia"/>
          <w:sz w:val="28"/>
          <w:szCs w:val="28"/>
          <w:highlight w:val="none"/>
        </w:rPr>
        <w:t>：</w:t>
      </w:r>
    </w:p>
    <w:p w14:paraId="564260B9">
      <w:pPr>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采购单位：</w:t>
      </w:r>
      <w:r>
        <w:rPr>
          <w:rFonts w:hint="eastAsia" w:asciiTheme="minorEastAsia" w:hAnsiTheme="minorEastAsia" w:eastAsiaTheme="minorEastAsia" w:cstheme="minorEastAsia"/>
          <w:sz w:val="28"/>
          <w:szCs w:val="28"/>
          <w:highlight w:val="none"/>
          <w:lang w:eastAsia="zh-CN"/>
        </w:rPr>
        <w:t>库尔勒开发区某单位</w:t>
      </w:r>
    </w:p>
    <w:p w14:paraId="65512106">
      <w:pPr>
        <w:keepLines w:val="0"/>
        <w:pageBreakBefore w:val="0"/>
        <w:widowControl w:val="0"/>
        <w:kinsoku/>
        <w:wordWrap/>
        <w:overflowPunct/>
        <w:topLinePunct w:val="0"/>
        <w:autoSpaceDE/>
        <w:autoSpaceDN/>
        <w:bidi w:val="0"/>
        <w:adjustRightInd w:val="0"/>
        <w:snapToGrid w:val="0"/>
        <w:spacing w:line="560" w:lineRule="exact"/>
        <w:contextualSpacing/>
        <w:jc w:val="both"/>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联系人</w:t>
      </w:r>
      <w:r>
        <w:rPr>
          <w:rFonts w:hint="eastAsia" w:asciiTheme="minorEastAsia" w:hAnsiTheme="minorEastAsia" w:eastAsiaTheme="minorEastAsia" w:cstheme="minorEastAsia"/>
          <w:sz w:val="28"/>
          <w:szCs w:val="28"/>
          <w:highlight w:val="none"/>
          <w:lang w:val="en-US" w:eastAsia="zh-CN"/>
        </w:rPr>
        <w:t xml:space="preserve">:巴甫 </w:t>
      </w:r>
      <w:r>
        <w:rPr>
          <w:rFonts w:hint="eastAsia" w:asciiTheme="minorEastAsia" w:hAnsiTheme="minorEastAsia" w:eastAsiaTheme="minorEastAsia" w:cstheme="minorEastAsia"/>
          <w:sz w:val="28"/>
          <w:szCs w:val="28"/>
          <w:highlight w:val="none"/>
        </w:rPr>
        <w:t xml:space="preserve"> </w:t>
      </w:r>
      <w:r>
        <w:rPr>
          <w:rFonts w:hint="eastAsia" w:asciiTheme="minorEastAsia" w:hAnsiTheme="minorEastAsia" w:eastAsiaTheme="minorEastAsia" w:cstheme="minorEastAsia"/>
          <w:sz w:val="28"/>
          <w:szCs w:val="28"/>
          <w:highlight w:val="none"/>
          <w:lang w:val="en-US" w:eastAsia="zh-CN"/>
        </w:rPr>
        <w:t xml:space="preserve">    </w:t>
      </w:r>
      <w:r>
        <w:rPr>
          <w:rFonts w:hint="eastAsia" w:asciiTheme="minorEastAsia" w:hAnsiTheme="minorEastAsia" w:eastAsiaTheme="minorEastAsia" w:cstheme="minorEastAsia"/>
          <w:sz w:val="28"/>
          <w:szCs w:val="28"/>
          <w:highlight w:val="none"/>
        </w:rPr>
        <w:t xml:space="preserve"> 联系电话：</w:t>
      </w:r>
      <w:r>
        <w:rPr>
          <w:rFonts w:hint="eastAsia" w:asciiTheme="minorEastAsia" w:hAnsiTheme="minorEastAsia" w:eastAsiaTheme="minorEastAsia" w:cstheme="minorEastAsia"/>
          <w:sz w:val="28"/>
          <w:szCs w:val="28"/>
          <w:highlight w:val="none"/>
          <w:lang w:val="en-US" w:eastAsia="zh-CN"/>
        </w:rPr>
        <w:t xml:space="preserve">18999021224 </w:t>
      </w:r>
    </w:p>
    <w:p w14:paraId="50805293">
      <w:pPr>
        <w:keepLines w:val="0"/>
        <w:pageBreakBefore w:val="0"/>
        <w:widowControl w:val="0"/>
        <w:kinsoku/>
        <w:wordWrap/>
        <w:overflowPunct/>
        <w:topLinePunct w:val="0"/>
        <w:autoSpaceDE/>
        <w:autoSpaceDN/>
        <w:bidi w:val="0"/>
        <w:adjustRightInd w:val="0"/>
        <w:snapToGrid w:val="0"/>
        <w:spacing w:line="560" w:lineRule="exact"/>
        <w:contextualSpacing/>
        <w:jc w:val="both"/>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单位地址：库尔勒</w:t>
      </w:r>
      <w:r>
        <w:rPr>
          <w:rFonts w:hint="eastAsia" w:asciiTheme="minorEastAsia" w:hAnsiTheme="minorEastAsia" w:eastAsiaTheme="minorEastAsia" w:cstheme="minorEastAsia"/>
          <w:sz w:val="28"/>
          <w:szCs w:val="28"/>
          <w:highlight w:val="none"/>
          <w:lang w:eastAsia="zh-CN"/>
        </w:rPr>
        <w:t>开发区</w:t>
      </w:r>
      <w:r>
        <w:rPr>
          <w:rFonts w:hint="eastAsia" w:asciiTheme="minorEastAsia" w:hAnsiTheme="minorEastAsia" w:eastAsiaTheme="minorEastAsia" w:cstheme="minorEastAsia"/>
          <w:sz w:val="28"/>
          <w:szCs w:val="28"/>
          <w:highlight w:val="none"/>
          <w:lang w:val="en-US" w:eastAsia="zh-CN"/>
        </w:rPr>
        <w:t xml:space="preserve">        </w:t>
      </w:r>
    </w:p>
    <w:p w14:paraId="0DBEF76B">
      <w:pPr>
        <w:keepLines w:val="0"/>
        <w:pageBreakBefore w:val="0"/>
        <w:widowControl w:val="0"/>
        <w:kinsoku/>
        <w:wordWrap/>
        <w:overflowPunct/>
        <w:topLinePunct w:val="0"/>
        <w:autoSpaceDE/>
        <w:autoSpaceDN/>
        <w:bidi w:val="0"/>
        <w:adjustRightInd w:val="0"/>
        <w:snapToGrid w:val="0"/>
        <w:spacing w:line="560" w:lineRule="exact"/>
        <w:contextualSpacing/>
        <w:jc w:val="both"/>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招标代理机构：新疆中工建辉工程咨询有限公司</w:t>
      </w:r>
    </w:p>
    <w:p w14:paraId="088BA0BC">
      <w:pPr>
        <w:keepLines w:val="0"/>
        <w:pageBreakBefore w:val="0"/>
        <w:widowControl w:val="0"/>
        <w:kinsoku/>
        <w:wordWrap/>
        <w:overflowPunct/>
        <w:topLinePunct w:val="0"/>
        <w:autoSpaceDE/>
        <w:autoSpaceDN/>
        <w:bidi w:val="0"/>
        <w:adjustRightInd w:val="0"/>
        <w:snapToGrid w:val="0"/>
        <w:spacing w:line="560" w:lineRule="exact"/>
        <w:contextualSpacing/>
        <w:jc w:val="both"/>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单位地址：库尔勒市欢乐海岸3号楼16楼</w:t>
      </w:r>
    </w:p>
    <w:p w14:paraId="7E1AA87D">
      <w:pPr>
        <w:keepLines w:val="0"/>
        <w:pageBreakBefore w:val="0"/>
        <w:widowControl w:val="0"/>
        <w:kinsoku/>
        <w:wordWrap/>
        <w:overflowPunct/>
        <w:topLinePunct w:val="0"/>
        <w:autoSpaceDE/>
        <w:autoSpaceDN/>
        <w:bidi w:val="0"/>
        <w:adjustRightInd w:val="0"/>
        <w:snapToGrid w:val="0"/>
        <w:spacing w:line="560" w:lineRule="exact"/>
        <w:contextualSpacing/>
        <w:jc w:val="both"/>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项目人：任珊      联系电话：15899015553</w:t>
      </w:r>
    </w:p>
    <w:p w14:paraId="61B1C882">
      <w:pPr>
        <w:pStyle w:val="11"/>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Theme="minorEastAsia" w:hAnsiTheme="minorEastAsia" w:eastAsiaTheme="minorEastAsia" w:cstheme="minorEastAsia"/>
          <w:sz w:val="36"/>
          <w:szCs w:val="36"/>
          <w:highlight w:val="none"/>
        </w:rPr>
      </w:pPr>
      <w:bookmarkStart w:id="4" w:name="_Toc23553"/>
      <w:bookmarkStart w:id="5" w:name="_Toc267301281"/>
      <w:bookmarkStart w:id="6" w:name="_Toc349573120"/>
      <w:bookmarkStart w:id="7" w:name="_Toc349637919"/>
      <w:bookmarkStart w:id="8" w:name="_Toc298240404"/>
    </w:p>
    <w:p w14:paraId="5693B785">
      <w:pPr>
        <w:pStyle w:val="11"/>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Theme="minorEastAsia" w:hAnsiTheme="minorEastAsia" w:eastAsiaTheme="minorEastAsia" w:cstheme="minorEastAsia"/>
          <w:sz w:val="36"/>
          <w:szCs w:val="36"/>
          <w:highlight w:val="none"/>
        </w:rPr>
      </w:pPr>
    </w:p>
    <w:p w14:paraId="198DEF34">
      <w:pPr>
        <w:pStyle w:val="11"/>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Theme="minorEastAsia" w:hAnsiTheme="minorEastAsia" w:eastAsiaTheme="minorEastAsia" w:cstheme="minorEastAsia"/>
          <w:sz w:val="36"/>
          <w:szCs w:val="36"/>
          <w:highlight w:val="none"/>
        </w:rPr>
      </w:pPr>
    </w:p>
    <w:p w14:paraId="01AC1EBE">
      <w:pPr>
        <w:pStyle w:val="11"/>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Theme="minorEastAsia" w:hAnsiTheme="minorEastAsia" w:eastAsiaTheme="minorEastAsia" w:cstheme="minorEastAsia"/>
          <w:sz w:val="36"/>
          <w:szCs w:val="36"/>
          <w:highlight w:val="none"/>
        </w:rPr>
      </w:pPr>
    </w:p>
    <w:p w14:paraId="1C98DD72">
      <w:pPr>
        <w:pStyle w:val="11"/>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Theme="minorEastAsia" w:hAnsiTheme="minorEastAsia" w:eastAsiaTheme="minorEastAsia" w:cstheme="minorEastAsia"/>
          <w:sz w:val="36"/>
          <w:szCs w:val="36"/>
          <w:highlight w:val="none"/>
        </w:rPr>
      </w:pPr>
    </w:p>
    <w:p w14:paraId="1C656799">
      <w:pPr>
        <w:pStyle w:val="11"/>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Theme="minorEastAsia" w:hAnsiTheme="minorEastAsia" w:eastAsiaTheme="minorEastAsia" w:cstheme="minorEastAsia"/>
          <w:sz w:val="36"/>
          <w:szCs w:val="36"/>
          <w:highlight w:val="none"/>
        </w:rPr>
      </w:pPr>
    </w:p>
    <w:p w14:paraId="16837E5F">
      <w:pPr>
        <w:pStyle w:val="11"/>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第</w:t>
      </w:r>
      <w:r>
        <w:rPr>
          <w:rFonts w:hint="eastAsia" w:asciiTheme="minorEastAsia" w:hAnsiTheme="minorEastAsia" w:eastAsiaTheme="minorEastAsia" w:cstheme="minorEastAsia"/>
          <w:sz w:val="36"/>
          <w:szCs w:val="36"/>
          <w:highlight w:val="none"/>
          <w:lang w:val="en-US" w:eastAsia="zh-CN"/>
        </w:rPr>
        <w:t>二</w:t>
      </w:r>
      <w:r>
        <w:rPr>
          <w:rFonts w:hint="eastAsia" w:asciiTheme="minorEastAsia" w:hAnsiTheme="minorEastAsia" w:eastAsiaTheme="minorEastAsia" w:cstheme="minorEastAsia"/>
          <w:sz w:val="36"/>
          <w:szCs w:val="36"/>
          <w:highlight w:val="none"/>
        </w:rPr>
        <w:t>部分</w:t>
      </w:r>
      <w:r>
        <w:rPr>
          <w:rFonts w:hint="eastAsia" w:asciiTheme="minorEastAsia" w:hAnsiTheme="minorEastAsia" w:eastAsiaTheme="minorEastAsia" w:cstheme="minorEastAsia"/>
          <w:sz w:val="36"/>
          <w:szCs w:val="36"/>
          <w:highlight w:val="none"/>
          <w:lang w:val="en-US" w:eastAsia="zh-CN"/>
        </w:rPr>
        <w:t xml:space="preserve"> </w:t>
      </w:r>
      <w:r>
        <w:rPr>
          <w:rFonts w:hint="eastAsia" w:asciiTheme="minorEastAsia" w:hAnsiTheme="minorEastAsia" w:eastAsiaTheme="minorEastAsia" w:cstheme="minorEastAsia"/>
          <w:sz w:val="36"/>
          <w:szCs w:val="36"/>
          <w:highlight w:val="none"/>
        </w:rPr>
        <w:t>供应商须知附表</w:t>
      </w:r>
      <w:bookmarkEnd w:id="4"/>
      <w:bookmarkEnd w:id="5"/>
      <w:bookmarkEnd w:id="6"/>
      <w:bookmarkEnd w:id="7"/>
      <w:bookmarkEnd w:id="8"/>
    </w:p>
    <w:tbl>
      <w:tblPr>
        <w:tblStyle w:val="2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8"/>
        <w:gridCol w:w="1753"/>
        <w:gridCol w:w="6983"/>
      </w:tblGrid>
      <w:tr w14:paraId="639C2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5" w:hRule="atLeast"/>
          <w:tblHeader/>
          <w:jc w:val="center"/>
        </w:trPr>
        <w:tc>
          <w:tcPr>
            <w:tcW w:w="908" w:type="dxa"/>
            <w:noWrap w:val="0"/>
            <w:vAlign w:val="center"/>
          </w:tcPr>
          <w:p w14:paraId="4247A177">
            <w:pPr>
              <w:keepNext w:val="0"/>
              <w:keepLines w:val="0"/>
              <w:pageBreakBefore w:val="0"/>
              <w:widowControl w:val="0"/>
              <w:kinsoku/>
              <w:wordWrap/>
              <w:topLinePunct w:val="0"/>
              <w:autoSpaceDE w:val="0"/>
              <w:autoSpaceDN w:val="0"/>
              <w:bidi w:val="0"/>
              <w:spacing w:line="520" w:lineRule="exact"/>
              <w:ind w:left="-199" w:leftChars="-95" w:firstLine="281" w:firstLineChars="100"/>
              <w:jc w:val="center"/>
              <w:textAlignment w:val="auto"/>
              <w:rPr>
                <w:rFonts w:hint="eastAsia" w:asciiTheme="minorEastAsia" w:hAnsiTheme="minorEastAsia" w:eastAsiaTheme="minorEastAsia" w:cstheme="minorEastAsia"/>
                <w:b/>
                <w:bCs/>
                <w:color w:val="auto"/>
                <w:kern w:val="0"/>
                <w:sz w:val="28"/>
                <w:szCs w:val="28"/>
                <w:highlight w:val="none"/>
                <w:lang w:val="zh-CN" w:bidi="zh-CN"/>
              </w:rPr>
            </w:pPr>
            <w:r>
              <w:rPr>
                <w:rFonts w:hint="eastAsia" w:asciiTheme="minorEastAsia" w:hAnsiTheme="minorEastAsia" w:eastAsiaTheme="minorEastAsia" w:cstheme="minorEastAsia"/>
                <w:b/>
                <w:bCs/>
                <w:color w:val="auto"/>
                <w:kern w:val="0"/>
                <w:sz w:val="28"/>
                <w:szCs w:val="28"/>
                <w:highlight w:val="none"/>
                <w:lang w:val="zh-CN" w:bidi="zh-CN"/>
              </w:rPr>
              <w:t>序号</w:t>
            </w:r>
          </w:p>
        </w:tc>
        <w:tc>
          <w:tcPr>
            <w:tcW w:w="1753" w:type="dxa"/>
            <w:noWrap w:val="0"/>
            <w:vAlign w:val="center"/>
          </w:tcPr>
          <w:p w14:paraId="12ED1AEA">
            <w:pPr>
              <w:keepNext w:val="0"/>
              <w:keepLines w:val="0"/>
              <w:pageBreakBefore w:val="0"/>
              <w:widowControl w:val="0"/>
              <w:kinsoku/>
              <w:wordWrap/>
              <w:topLinePunct w:val="0"/>
              <w:autoSpaceDE w:val="0"/>
              <w:autoSpaceDN w:val="0"/>
              <w:bidi w:val="0"/>
              <w:spacing w:line="520" w:lineRule="exact"/>
              <w:ind w:left="-199" w:leftChars="-95" w:firstLine="281" w:firstLineChars="100"/>
              <w:jc w:val="center"/>
              <w:textAlignment w:val="auto"/>
              <w:rPr>
                <w:rFonts w:hint="eastAsia" w:asciiTheme="minorEastAsia" w:hAnsiTheme="minorEastAsia" w:eastAsiaTheme="minorEastAsia" w:cstheme="minorEastAsia"/>
                <w:b/>
                <w:bCs/>
                <w:color w:val="auto"/>
                <w:kern w:val="0"/>
                <w:sz w:val="28"/>
                <w:szCs w:val="28"/>
                <w:highlight w:val="none"/>
                <w:lang w:val="zh-CN" w:bidi="zh-CN"/>
              </w:rPr>
            </w:pPr>
            <w:r>
              <w:rPr>
                <w:rFonts w:hint="eastAsia" w:asciiTheme="minorEastAsia" w:hAnsiTheme="minorEastAsia" w:eastAsiaTheme="minorEastAsia" w:cstheme="minorEastAsia"/>
                <w:b/>
                <w:bCs/>
                <w:color w:val="auto"/>
                <w:kern w:val="0"/>
                <w:sz w:val="28"/>
                <w:szCs w:val="28"/>
                <w:highlight w:val="none"/>
                <w:lang w:val="zh-CN" w:bidi="zh-CN"/>
              </w:rPr>
              <w:t>名称</w:t>
            </w:r>
          </w:p>
        </w:tc>
        <w:tc>
          <w:tcPr>
            <w:tcW w:w="6983" w:type="dxa"/>
            <w:noWrap w:val="0"/>
            <w:vAlign w:val="center"/>
          </w:tcPr>
          <w:p w14:paraId="16ECDF28">
            <w:pPr>
              <w:keepNext w:val="0"/>
              <w:keepLines w:val="0"/>
              <w:pageBreakBefore w:val="0"/>
              <w:widowControl w:val="0"/>
              <w:kinsoku/>
              <w:wordWrap/>
              <w:topLinePunct w:val="0"/>
              <w:autoSpaceDE w:val="0"/>
              <w:autoSpaceDN w:val="0"/>
              <w:bidi w:val="0"/>
              <w:spacing w:line="520" w:lineRule="exact"/>
              <w:ind w:left="-199" w:leftChars="-95" w:firstLine="281" w:firstLineChars="100"/>
              <w:jc w:val="center"/>
              <w:textAlignment w:val="auto"/>
              <w:rPr>
                <w:rFonts w:hint="eastAsia" w:asciiTheme="minorEastAsia" w:hAnsiTheme="minorEastAsia" w:eastAsiaTheme="minorEastAsia" w:cstheme="minorEastAsia"/>
                <w:b/>
                <w:bCs/>
                <w:color w:val="auto"/>
                <w:kern w:val="0"/>
                <w:sz w:val="28"/>
                <w:szCs w:val="28"/>
                <w:highlight w:val="none"/>
                <w:lang w:val="zh-CN" w:bidi="zh-CN"/>
              </w:rPr>
            </w:pPr>
            <w:r>
              <w:rPr>
                <w:rFonts w:hint="eastAsia" w:asciiTheme="minorEastAsia" w:hAnsiTheme="minorEastAsia" w:eastAsiaTheme="minorEastAsia" w:cstheme="minorEastAsia"/>
                <w:b/>
                <w:bCs/>
                <w:color w:val="auto"/>
                <w:kern w:val="0"/>
                <w:sz w:val="28"/>
                <w:szCs w:val="28"/>
                <w:highlight w:val="none"/>
                <w:lang w:val="zh-CN" w:bidi="zh-CN"/>
              </w:rPr>
              <w:t>内容</w:t>
            </w:r>
          </w:p>
        </w:tc>
      </w:tr>
      <w:tr w14:paraId="29542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1" w:hRule="atLeast"/>
          <w:jc w:val="center"/>
        </w:trPr>
        <w:tc>
          <w:tcPr>
            <w:tcW w:w="908" w:type="dxa"/>
            <w:noWrap w:val="0"/>
            <w:vAlign w:val="center"/>
          </w:tcPr>
          <w:p w14:paraId="06CCF66E">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w:t>
            </w:r>
          </w:p>
        </w:tc>
        <w:tc>
          <w:tcPr>
            <w:tcW w:w="1753" w:type="dxa"/>
            <w:noWrap w:val="0"/>
            <w:vAlign w:val="center"/>
          </w:tcPr>
          <w:p w14:paraId="0207B83A">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采购单位</w:t>
            </w:r>
          </w:p>
        </w:tc>
        <w:tc>
          <w:tcPr>
            <w:tcW w:w="6983" w:type="dxa"/>
            <w:noWrap w:val="0"/>
            <w:vAlign w:val="center"/>
          </w:tcPr>
          <w:p w14:paraId="5E7058A7">
            <w:pPr>
              <w:keepNext w:val="0"/>
              <w:keepLines w:val="0"/>
              <w:pageBreakBefore w:val="0"/>
              <w:widowControl w:val="0"/>
              <w:kinsoku/>
              <w:wordWrap/>
              <w:overflowPunct/>
              <w:topLinePunct w:val="0"/>
              <w:autoSpaceDE w:val="0"/>
              <w:autoSpaceDN w:val="0"/>
              <w:bidi w:val="0"/>
              <w:adjustRightInd w:val="0"/>
              <w:snapToGrid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eastAsia="zh-CN" w:bidi="zh-CN"/>
              </w:rPr>
            </w:pPr>
            <w:r>
              <w:rPr>
                <w:rFonts w:hint="eastAsia" w:asciiTheme="minorEastAsia" w:hAnsiTheme="minorEastAsia" w:eastAsiaTheme="minorEastAsia" w:cstheme="minorEastAsia"/>
                <w:color w:val="auto"/>
                <w:kern w:val="0"/>
                <w:sz w:val="28"/>
                <w:szCs w:val="28"/>
                <w:highlight w:val="none"/>
                <w:lang w:val="zh-CN" w:eastAsia="zh-CN" w:bidi="zh-CN"/>
              </w:rPr>
              <w:t>采购单位：</w:t>
            </w:r>
            <w:r>
              <w:rPr>
                <w:rFonts w:hint="eastAsia" w:asciiTheme="minorEastAsia" w:hAnsiTheme="minorEastAsia" w:eastAsiaTheme="minorEastAsia" w:cstheme="minorEastAsia"/>
                <w:color w:val="auto"/>
                <w:kern w:val="0"/>
                <w:sz w:val="28"/>
                <w:szCs w:val="28"/>
                <w:highlight w:val="none"/>
                <w:lang w:eastAsia="zh-CN" w:bidi="zh-CN"/>
              </w:rPr>
              <w:t>库尔勒开发区某单位</w:t>
            </w:r>
          </w:p>
          <w:p w14:paraId="077FCD60">
            <w:pPr>
              <w:keepNext w:val="0"/>
              <w:keepLines w:val="0"/>
              <w:pageBreakBefore w:val="0"/>
              <w:widowControl w:val="0"/>
              <w:kinsoku/>
              <w:wordWrap/>
              <w:overflowPunct/>
              <w:topLinePunct w:val="0"/>
              <w:autoSpaceDE w:val="0"/>
              <w:autoSpaceDN w:val="0"/>
              <w:bidi w:val="0"/>
              <w:adjustRightInd w:val="0"/>
              <w:snapToGrid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单位地址：</w:t>
            </w:r>
            <w:r>
              <w:rPr>
                <w:rFonts w:hint="eastAsia" w:asciiTheme="minorEastAsia" w:hAnsiTheme="minorEastAsia" w:eastAsiaTheme="minorEastAsia" w:cstheme="minorEastAsia"/>
                <w:color w:val="auto"/>
                <w:kern w:val="0"/>
                <w:sz w:val="28"/>
                <w:szCs w:val="28"/>
                <w:highlight w:val="none"/>
                <w:lang w:eastAsia="zh-CN" w:bidi="zh-CN"/>
              </w:rPr>
              <w:t>库尔勒开发区</w:t>
            </w:r>
          </w:p>
          <w:p w14:paraId="19F20E05">
            <w:pPr>
              <w:keepLines w:val="0"/>
              <w:pageBreakBefore w:val="0"/>
              <w:widowControl w:val="0"/>
              <w:kinsoku/>
              <w:wordWrap/>
              <w:overflowPunct/>
              <w:topLinePunct w:val="0"/>
              <w:autoSpaceDE/>
              <w:autoSpaceDN/>
              <w:bidi w:val="0"/>
              <w:adjustRightInd w:val="0"/>
              <w:snapToGrid w:val="0"/>
              <w:spacing w:line="560" w:lineRule="exact"/>
              <w:contextualSpacing/>
              <w:jc w:val="both"/>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联系人</w:t>
            </w:r>
            <w:r>
              <w:rPr>
                <w:rFonts w:hint="eastAsia" w:asciiTheme="minorEastAsia" w:hAnsiTheme="minorEastAsia" w:eastAsiaTheme="minorEastAsia" w:cstheme="minorEastAsia"/>
                <w:sz w:val="28"/>
                <w:szCs w:val="28"/>
                <w:highlight w:val="none"/>
                <w:lang w:val="en-US" w:eastAsia="zh-CN"/>
              </w:rPr>
              <w:t xml:space="preserve">:巴甫 </w:t>
            </w:r>
            <w:r>
              <w:rPr>
                <w:rFonts w:hint="eastAsia" w:asciiTheme="minorEastAsia" w:hAnsiTheme="minorEastAsia" w:eastAsiaTheme="minorEastAsia" w:cstheme="minorEastAsia"/>
                <w:sz w:val="28"/>
                <w:szCs w:val="28"/>
                <w:highlight w:val="none"/>
              </w:rPr>
              <w:t xml:space="preserve"> </w:t>
            </w:r>
            <w:r>
              <w:rPr>
                <w:rFonts w:hint="eastAsia" w:asciiTheme="minorEastAsia" w:hAnsiTheme="minorEastAsia" w:eastAsiaTheme="minorEastAsia" w:cstheme="minorEastAsia"/>
                <w:sz w:val="28"/>
                <w:szCs w:val="28"/>
                <w:highlight w:val="none"/>
                <w:lang w:val="en-US" w:eastAsia="zh-CN"/>
              </w:rPr>
              <w:t xml:space="preserve">    </w:t>
            </w:r>
            <w:r>
              <w:rPr>
                <w:rFonts w:hint="eastAsia" w:asciiTheme="minorEastAsia" w:hAnsiTheme="minorEastAsia" w:eastAsiaTheme="minorEastAsia" w:cstheme="minorEastAsia"/>
                <w:sz w:val="28"/>
                <w:szCs w:val="28"/>
                <w:highlight w:val="none"/>
              </w:rPr>
              <w:t xml:space="preserve"> 联系电话：</w:t>
            </w:r>
            <w:r>
              <w:rPr>
                <w:rFonts w:hint="eastAsia" w:asciiTheme="minorEastAsia" w:hAnsiTheme="minorEastAsia" w:eastAsiaTheme="minorEastAsia" w:cstheme="minorEastAsia"/>
                <w:sz w:val="28"/>
                <w:szCs w:val="28"/>
                <w:highlight w:val="none"/>
                <w:lang w:val="en-US" w:eastAsia="zh-CN"/>
              </w:rPr>
              <w:t xml:space="preserve">18999021224 </w:t>
            </w:r>
            <w:r>
              <w:rPr>
                <w:rFonts w:hint="eastAsia" w:asciiTheme="minorEastAsia" w:hAnsiTheme="minorEastAsia" w:eastAsiaTheme="minorEastAsia" w:cstheme="minorEastAsia"/>
                <w:color w:val="auto"/>
                <w:kern w:val="0"/>
                <w:sz w:val="28"/>
                <w:szCs w:val="28"/>
                <w:highlight w:val="none"/>
                <w:lang w:val="en-US" w:eastAsia="zh-CN" w:bidi="zh-CN"/>
              </w:rPr>
              <w:t xml:space="preserve">   </w:t>
            </w:r>
          </w:p>
        </w:tc>
      </w:tr>
      <w:tr w14:paraId="6132C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70" w:hRule="atLeast"/>
          <w:jc w:val="center"/>
        </w:trPr>
        <w:tc>
          <w:tcPr>
            <w:tcW w:w="908" w:type="dxa"/>
            <w:noWrap w:val="0"/>
            <w:vAlign w:val="center"/>
          </w:tcPr>
          <w:p w14:paraId="4DAB1525">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2</w:t>
            </w:r>
          </w:p>
        </w:tc>
        <w:tc>
          <w:tcPr>
            <w:tcW w:w="1753" w:type="dxa"/>
            <w:noWrap w:val="0"/>
            <w:vAlign w:val="center"/>
          </w:tcPr>
          <w:p w14:paraId="5E6FC9C9">
            <w:pPr>
              <w:keepNext w:val="0"/>
              <w:keepLines w:val="0"/>
              <w:pageBreakBefore w:val="0"/>
              <w:widowControl w:val="0"/>
              <w:kinsoku/>
              <w:wordWrap/>
              <w:topLinePunct w:val="0"/>
              <w:autoSpaceDE w:val="0"/>
              <w:autoSpaceDN w:val="0"/>
              <w:bidi w:val="0"/>
              <w:spacing w:line="520" w:lineRule="exact"/>
              <w:ind w:left="-199" w:leftChars="-95" w:firstLine="560" w:firstLineChars="200"/>
              <w:jc w:val="left"/>
              <w:textAlignment w:val="auto"/>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招标代</w:t>
            </w:r>
          </w:p>
          <w:p w14:paraId="2814D05F">
            <w:pPr>
              <w:keepNext w:val="0"/>
              <w:keepLines w:val="0"/>
              <w:pageBreakBefore w:val="0"/>
              <w:widowControl w:val="0"/>
              <w:kinsoku/>
              <w:wordWrap/>
              <w:topLinePunct w:val="0"/>
              <w:autoSpaceDE w:val="0"/>
              <w:autoSpaceDN w:val="0"/>
              <w:bidi w:val="0"/>
              <w:spacing w:line="520" w:lineRule="exact"/>
              <w:ind w:left="-199" w:leftChars="-95" w:firstLine="560" w:firstLineChars="200"/>
              <w:jc w:val="left"/>
              <w:textAlignment w:val="auto"/>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理机构</w:t>
            </w:r>
          </w:p>
        </w:tc>
        <w:tc>
          <w:tcPr>
            <w:tcW w:w="6983" w:type="dxa"/>
            <w:noWrap w:val="0"/>
            <w:vAlign w:val="center"/>
          </w:tcPr>
          <w:p w14:paraId="563B34DC">
            <w:pPr>
              <w:keepNext w:val="0"/>
              <w:keepLines w:val="0"/>
              <w:pageBreakBefore w:val="0"/>
              <w:widowControl w:val="0"/>
              <w:kinsoku/>
              <w:wordWrap/>
              <w:overflowPunct/>
              <w:topLinePunct w:val="0"/>
              <w:autoSpaceDE w:val="0"/>
              <w:autoSpaceDN w:val="0"/>
              <w:bidi w:val="0"/>
              <w:adjustRightInd w:val="0"/>
              <w:snapToGrid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zh-CN"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招标</w:t>
            </w:r>
            <w:r>
              <w:rPr>
                <w:rFonts w:hint="eastAsia" w:asciiTheme="minorEastAsia" w:hAnsiTheme="minorEastAsia" w:eastAsiaTheme="minorEastAsia" w:cstheme="minorEastAsia"/>
                <w:color w:val="auto"/>
                <w:kern w:val="0"/>
                <w:sz w:val="28"/>
                <w:szCs w:val="28"/>
                <w:highlight w:val="none"/>
                <w:lang w:val="zh-CN" w:eastAsia="zh-CN" w:bidi="zh-CN"/>
              </w:rPr>
              <w:t>代理机构：</w:t>
            </w:r>
            <w:r>
              <w:rPr>
                <w:rFonts w:hint="eastAsia" w:asciiTheme="minorEastAsia" w:hAnsiTheme="minorEastAsia" w:eastAsiaTheme="minorEastAsia" w:cstheme="minorEastAsia"/>
                <w:color w:val="auto"/>
                <w:kern w:val="0"/>
                <w:sz w:val="28"/>
                <w:szCs w:val="28"/>
                <w:highlight w:val="none"/>
                <w:lang w:eastAsia="zh-CN" w:bidi="zh-CN"/>
              </w:rPr>
              <w:t>新疆中工建辉工程咨询有限公司</w:t>
            </w:r>
          </w:p>
          <w:p w14:paraId="20EDBB77">
            <w:pPr>
              <w:keepNext w:val="0"/>
              <w:keepLines w:val="0"/>
              <w:pageBreakBefore w:val="0"/>
              <w:widowControl w:val="0"/>
              <w:kinsoku/>
              <w:wordWrap/>
              <w:overflowPunct/>
              <w:topLinePunct w:val="0"/>
              <w:autoSpaceDE w:val="0"/>
              <w:autoSpaceDN w:val="0"/>
              <w:bidi w:val="0"/>
              <w:adjustRightInd w:val="0"/>
              <w:snapToGrid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eastAsia="zh-CN" w:bidi="zh-CN"/>
              </w:rPr>
            </w:pPr>
            <w:r>
              <w:rPr>
                <w:rFonts w:hint="eastAsia" w:asciiTheme="minorEastAsia" w:hAnsiTheme="minorEastAsia" w:eastAsiaTheme="minorEastAsia" w:cstheme="minorEastAsia"/>
                <w:color w:val="auto"/>
                <w:kern w:val="0"/>
                <w:sz w:val="28"/>
                <w:szCs w:val="28"/>
                <w:highlight w:val="none"/>
                <w:lang w:val="zh-CN" w:eastAsia="zh-CN" w:bidi="zh-CN"/>
              </w:rPr>
              <w:t>地址：</w:t>
            </w:r>
            <w:r>
              <w:rPr>
                <w:rFonts w:hint="eastAsia" w:asciiTheme="minorEastAsia" w:hAnsiTheme="minorEastAsia" w:eastAsiaTheme="minorEastAsia" w:cstheme="minorEastAsia"/>
                <w:color w:val="auto"/>
                <w:kern w:val="0"/>
                <w:sz w:val="28"/>
                <w:szCs w:val="28"/>
                <w:highlight w:val="none"/>
                <w:lang w:eastAsia="zh-CN" w:bidi="zh-CN"/>
              </w:rPr>
              <w:t>库尔勒市欢乐海岸3号楼16楼</w:t>
            </w:r>
          </w:p>
          <w:p w14:paraId="43454D2C">
            <w:pPr>
              <w:keepNext w:val="0"/>
              <w:keepLines w:val="0"/>
              <w:pageBreakBefore w:val="0"/>
              <w:widowControl w:val="0"/>
              <w:kinsoku/>
              <w:wordWrap/>
              <w:overflowPunct/>
              <w:topLinePunct w:val="0"/>
              <w:autoSpaceDE w:val="0"/>
              <w:autoSpaceDN w:val="0"/>
              <w:bidi w:val="0"/>
              <w:adjustRightInd w:val="0"/>
              <w:snapToGrid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zh-CN" w:eastAsia="zh-CN" w:bidi="zh-CN"/>
              </w:rPr>
              <w:t>项目联系人：</w:t>
            </w:r>
            <w:r>
              <w:rPr>
                <w:rFonts w:hint="eastAsia" w:asciiTheme="minorEastAsia" w:hAnsiTheme="minorEastAsia" w:eastAsiaTheme="minorEastAsia" w:cstheme="minorEastAsia"/>
                <w:color w:val="auto"/>
                <w:kern w:val="0"/>
                <w:sz w:val="28"/>
                <w:szCs w:val="28"/>
                <w:highlight w:val="none"/>
                <w:lang w:eastAsia="zh-CN" w:bidi="zh-CN"/>
              </w:rPr>
              <w:t>任珊</w:t>
            </w:r>
            <w:r>
              <w:rPr>
                <w:rFonts w:hint="eastAsia" w:asciiTheme="minorEastAsia" w:hAnsiTheme="minorEastAsia" w:eastAsiaTheme="minorEastAsia" w:cstheme="minorEastAsia"/>
                <w:color w:val="auto"/>
                <w:kern w:val="0"/>
                <w:sz w:val="28"/>
                <w:szCs w:val="28"/>
                <w:highlight w:val="none"/>
                <w:lang w:val="en-US" w:eastAsia="zh-CN" w:bidi="zh-CN"/>
              </w:rPr>
              <w:t xml:space="preserve">    </w:t>
            </w:r>
            <w:r>
              <w:rPr>
                <w:rFonts w:hint="eastAsia" w:asciiTheme="minorEastAsia" w:hAnsiTheme="minorEastAsia" w:eastAsiaTheme="minorEastAsia" w:cstheme="minorEastAsia"/>
                <w:color w:val="auto"/>
                <w:kern w:val="0"/>
                <w:sz w:val="28"/>
                <w:szCs w:val="28"/>
                <w:highlight w:val="none"/>
                <w:lang w:val="zh-CN" w:eastAsia="zh-CN" w:bidi="zh-CN"/>
              </w:rPr>
              <w:t>联系电话：</w:t>
            </w:r>
            <w:r>
              <w:rPr>
                <w:rFonts w:hint="eastAsia" w:asciiTheme="minorEastAsia" w:hAnsiTheme="minorEastAsia" w:eastAsiaTheme="minorEastAsia" w:cstheme="minorEastAsia"/>
                <w:color w:val="auto"/>
                <w:kern w:val="0"/>
                <w:sz w:val="28"/>
                <w:szCs w:val="28"/>
                <w:highlight w:val="none"/>
                <w:lang w:val="en-US" w:eastAsia="zh-CN" w:bidi="zh-CN"/>
              </w:rPr>
              <w:t>15899015553</w:t>
            </w:r>
          </w:p>
        </w:tc>
      </w:tr>
      <w:tr w14:paraId="3AD3F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908" w:type="dxa"/>
            <w:vMerge w:val="restart"/>
            <w:noWrap w:val="0"/>
            <w:vAlign w:val="center"/>
          </w:tcPr>
          <w:p w14:paraId="742375C2">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3</w:t>
            </w:r>
          </w:p>
        </w:tc>
        <w:tc>
          <w:tcPr>
            <w:tcW w:w="1753" w:type="dxa"/>
            <w:noWrap w:val="0"/>
            <w:vAlign w:val="center"/>
          </w:tcPr>
          <w:p w14:paraId="7F523BF1">
            <w:pPr>
              <w:keepNext w:val="0"/>
              <w:keepLines w:val="0"/>
              <w:pageBreakBefore w:val="0"/>
              <w:widowControl w:val="0"/>
              <w:kinsoku/>
              <w:wordWrap/>
              <w:topLinePunct w:val="0"/>
              <w:autoSpaceDE w:val="0"/>
              <w:autoSpaceDN w:val="0"/>
              <w:bidi w:val="0"/>
              <w:adjustRightInd w:val="0"/>
              <w:snapToGrid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项目编号</w:t>
            </w:r>
          </w:p>
        </w:tc>
        <w:tc>
          <w:tcPr>
            <w:tcW w:w="6983" w:type="dxa"/>
            <w:noWrap w:val="0"/>
            <w:vAlign w:val="center"/>
          </w:tcPr>
          <w:p w14:paraId="61CB4346">
            <w:pPr>
              <w:keepNext w:val="0"/>
              <w:keepLines w:val="0"/>
              <w:pageBreakBefore w:val="0"/>
              <w:widowControl w:val="0"/>
              <w:kinsoku/>
              <w:wordWrap/>
              <w:topLinePunct w:val="0"/>
              <w:autoSpaceDE w:val="0"/>
              <w:autoSpaceDN w:val="0"/>
              <w:bidi w:val="0"/>
              <w:adjustRightInd w:val="0"/>
              <w:snapToGrid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zh-CN" w:eastAsia="zh-CN" w:bidi="zh-CN"/>
              </w:rPr>
            </w:pPr>
            <w:r>
              <w:rPr>
                <w:rFonts w:hint="eastAsia" w:asciiTheme="minorEastAsia" w:hAnsiTheme="minorEastAsia" w:eastAsiaTheme="minorEastAsia" w:cstheme="minorEastAsia"/>
                <w:color w:val="auto"/>
                <w:kern w:val="0"/>
                <w:sz w:val="28"/>
                <w:szCs w:val="28"/>
                <w:highlight w:val="none"/>
                <w:lang w:val="zh-CN" w:eastAsia="zh-CN" w:bidi="zh-CN"/>
              </w:rPr>
              <w:t>MDWDZSHWZCGXM2025-00</w:t>
            </w:r>
            <w:r>
              <w:rPr>
                <w:rFonts w:hint="eastAsia" w:asciiTheme="minorEastAsia" w:hAnsiTheme="minorEastAsia" w:eastAsiaTheme="minorEastAsia" w:cstheme="minorEastAsia"/>
                <w:color w:val="auto"/>
                <w:kern w:val="0"/>
                <w:sz w:val="28"/>
                <w:szCs w:val="28"/>
                <w:highlight w:val="none"/>
                <w:lang w:val="en-US" w:eastAsia="zh-CN" w:bidi="zh-CN"/>
              </w:rPr>
              <w:t>2</w:t>
            </w:r>
            <w:r>
              <w:rPr>
                <w:rFonts w:hint="eastAsia" w:asciiTheme="minorEastAsia" w:hAnsiTheme="minorEastAsia" w:eastAsiaTheme="minorEastAsia" w:cstheme="minorEastAsia"/>
                <w:color w:val="auto"/>
                <w:kern w:val="0"/>
                <w:sz w:val="28"/>
                <w:szCs w:val="28"/>
                <w:highlight w:val="none"/>
                <w:lang w:val="zh-CN" w:eastAsia="zh-CN" w:bidi="zh-CN"/>
              </w:rPr>
              <w:t>号</w:t>
            </w:r>
          </w:p>
        </w:tc>
      </w:tr>
      <w:tr w14:paraId="31EB0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908" w:type="dxa"/>
            <w:vMerge w:val="continue"/>
            <w:noWrap w:val="0"/>
            <w:vAlign w:val="center"/>
          </w:tcPr>
          <w:p w14:paraId="1C31B80A">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p>
        </w:tc>
        <w:tc>
          <w:tcPr>
            <w:tcW w:w="1753" w:type="dxa"/>
            <w:noWrap w:val="0"/>
            <w:vAlign w:val="center"/>
          </w:tcPr>
          <w:p w14:paraId="6A7511EC">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项目名称</w:t>
            </w:r>
          </w:p>
        </w:tc>
        <w:tc>
          <w:tcPr>
            <w:tcW w:w="6983" w:type="dxa"/>
            <w:noWrap w:val="0"/>
            <w:vAlign w:val="center"/>
          </w:tcPr>
          <w:p w14:paraId="1FBAB846">
            <w:pPr>
              <w:keepNext w:val="0"/>
              <w:keepLines w:val="0"/>
              <w:pageBreakBefore w:val="0"/>
              <w:widowControl w:val="0"/>
              <w:kinsoku/>
              <w:wordWrap/>
              <w:overflowPunct/>
              <w:topLinePunct w:val="0"/>
              <w:autoSpaceDE w:val="0"/>
              <w:autoSpaceDN w:val="0"/>
              <w:bidi w:val="0"/>
              <w:snapToGrid/>
              <w:spacing w:line="520" w:lineRule="exact"/>
              <w:ind w:right="197" w:rightChars="94"/>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库尔勒开发区某单位</w:t>
            </w:r>
            <w:r>
              <w:rPr>
                <w:rFonts w:hint="eastAsia" w:asciiTheme="minorEastAsia" w:hAnsiTheme="minorEastAsia" w:eastAsiaTheme="minorEastAsia" w:cstheme="minorEastAsia"/>
                <w:color w:val="auto"/>
                <w:kern w:val="0"/>
                <w:sz w:val="28"/>
                <w:szCs w:val="28"/>
                <w:highlight w:val="none"/>
                <w:lang w:val="en-US" w:bidi="zh-CN"/>
              </w:rPr>
              <w:t>2025年度</w:t>
            </w:r>
            <w:r>
              <w:rPr>
                <w:rFonts w:hint="eastAsia" w:asciiTheme="minorEastAsia" w:hAnsiTheme="minorEastAsia" w:eastAsiaTheme="minorEastAsia" w:cstheme="minorEastAsia"/>
                <w:color w:val="auto"/>
                <w:kern w:val="0"/>
                <w:sz w:val="28"/>
                <w:szCs w:val="28"/>
                <w:highlight w:val="none"/>
                <w:lang w:bidi="zh-CN"/>
              </w:rPr>
              <w:t>大宗生活物资采购项目（1号食堂疏菜、水果类）</w:t>
            </w:r>
          </w:p>
        </w:tc>
      </w:tr>
      <w:tr w14:paraId="11AA9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908" w:type="dxa"/>
            <w:vMerge w:val="continue"/>
            <w:noWrap w:val="0"/>
            <w:vAlign w:val="center"/>
          </w:tcPr>
          <w:p w14:paraId="3D796927">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p>
        </w:tc>
        <w:tc>
          <w:tcPr>
            <w:tcW w:w="1753" w:type="dxa"/>
            <w:noWrap w:val="0"/>
            <w:vAlign w:val="center"/>
          </w:tcPr>
          <w:p w14:paraId="09A7EA96">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项目地点</w:t>
            </w:r>
          </w:p>
        </w:tc>
        <w:tc>
          <w:tcPr>
            <w:tcW w:w="6983" w:type="dxa"/>
            <w:noWrap w:val="0"/>
            <w:vAlign w:val="center"/>
          </w:tcPr>
          <w:p w14:paraId="35DBDBD4">
            <w:pPr>
              <w:keepNext w:val="0"/>
              <w:keepLines w:val="0"/>
              <w:pageBreakBefore w:val="0"/>
              <w:widowControl w:val="0"/>
              <w:kinsoku/>
              <w:wordWrap/>
              <w:overflowPunct/>
              <w:topLinePunct w:val="0"/>
              <w:autoSpaceDE w:val="0"/>
              <w:autoSpaceDN w:val="0"/>
              <w:bidi w:val="0"/>
              <w:snapToGrid/>
              <w:spacing w:line="520" w:lineRule="exact"/>
              <w:ind w:right="197" w:rightChars="94"/>
              <w:jc w:val="left"/>
              <w:textAlignment w:val="auto"/>
              <w:rPr>
                <w:rFonts w:hint="default"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库尔勒经济技术开发区（采购人指定地点）</w:t>
            </w:r>
          </w:p>
        </w:tc>
      </w:tr>
      <w:tr w14:paraId="432C0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08" w:type="dxa"/>
            <w:vMerge w:val="continue"/>
            <w:noWrap w:val="0"/>
            <w:vAlign w:val="center"/>
          </w:tcPr>
          <w:p w14:paraId="56A72F9E">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p>
        </w:tc>
        <w:tc>
          <w:tcPr>
            <w:tcW w:w="1753" w:type="dxa"/>
            <w:noWrap w:val="0"/>
            <w:vAlign w:val="center"/>
          </w:tcPr>
          <w:p w14:paraId="6D5B2E13">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采购方式</w:t>
            </w:r>
          </w:p>
        </w:tc>
        <w:tc>
          <w:tcPr>
            <w:tcW w:w="6983" w:type="dxa"/>
            <w:noWrap w:val="0"/>
            <w:vAlign w:val="center"/>
          </w:tcPr>
          <w:p w14:paraId="610CDC1F">
            <w:pPr>
              <w:keepNext w:val="0"/>
              <w:keepLines w:val="0"/>
              <w:pageBreakBefore w:val="0"/>
              <w:widowControl w:val="0"/>
              <w:kinsoku/>
              <w:wordWrap/>
              <w:topLinePunct w:val="0"/>
              <w:autoSpaceDE w:val="0"/>
              <w:autoSpaceDN w:val="0"/>
              <w:bidi w:val="0"/>
              <w:spacing w:line="520" w:lineRule="exac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公开招标</w:t>
            </w:r>
          </w:p>
        </w:tc>
      </w:tr>
      <w:tr w14:paraId="4B9AD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908" w:type="dxa"/>
            <w:vMerge w:val="continue"/>
            <w:noWrap w:val="0"/>
            <w:vAlign w:val="center"/>
          </w:tcPr>
          <w:p w14:paraId="4D49A0A1">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p>
        </w:tc>
        <w:tc>
          <w:tcPr>
            <w:tcW w:w="1753" w:type="dxa"/>
            <w:noWrap w:val="0"/>
            <w:vAlign w:val="center"/>
          </w:tcPr>
          <w:p w14:paraId="445A0392">
            <w:pPr>
              <w:keepNext w:val="0"/>
              <w:keepLines w:val="0"/>
              <w:pageBreakBefore w:val="0"/>
              <w:widowControl w:val="0"/>
              <w:kinsoku/>
              <w:wordWrap/>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资金来源</w:t>
            </w:r>
          </w:p>
        </w:tc>
        <w:tc>
          <w:tcPr>
            <w:tcW w:w="6983" w:type="dxa"/>
            <w:noWrap w:val="0"/>
            <w:vAlign w:val="center"/>
          </w:tcPr>
          <w:p w14:paraId="2315E341">
            <w:pPr>
              <w:keepNext w:val="0"/>
              <w:keepLines w:val="0"/>
              <w:pageBreakBefore w:val="0"/>
              <w:widowControl w:val="0"/>
              <w:kinsoku/>
              <w:wordWrap/>
              <w:topLinePunct w:val="0"/>
              <w:autoSpaceDE w:val="0"/>
              <w:autoSpaceDN w:val="0"/>
              <w:bidi w:val="0"/>
              <w:spacing w:line="520" w:lineRule="exac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财政资金</w:t>
            </w:r>
          </w:p>
        </w:tc>
      </w:tr>
      <w:tr w14:paraId="09F43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1" w:hRule="atLeast"/>
          <w:jc w:val="center"/>
        </w:trPr>
        <w:tc>
          <w:tcPr>
            <w:tcW w:w="908" w:type="dxa"/>
            <w:vMerge w:val="continue"/>
            <w:noWrap w:val="0"/>
            <w:vAlign w:val="center"/>
          </w:tcPr>
          <w:p w14:paraId="07F59F58">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p>
        </w:tc>
        <w:tc>
          <w:tcPr>
            <w:tcW w:w="1753" w:type="dxa"/>
            <w:noWrap w:val="0"/>
            <w:vAlign w:val="center"/>
          </w:tcPr>
          <w:p w14:paraId="0A4C8824">
            <w:pPr>
              <w:keepNext w:val="0"/>
              <w:keepLines w:val="0"/>
              <w:pageBreakBefore w:val="0"/>
              <w:widowControl w:val="0"/>
              <w:kinsoku/>
              <w:wordWrap/>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资金落</w:t>
            </w:r>
          </w:p>
          <w:p w14:paraId="67526AD1">
            <w:pPr>
              <w:keepNext w:val="0"/>
              <w:keepLines w:val="0"/>
              <w:pageBreakBefore w:val="0"/>
              <w:widowControl w:val="0"/>
              <w:kinsoku/>
              <w:wordWrap/>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实情况</w:t>
            </w:r>
          </w:p>
        </w:tc>
        <w:tc>
          <w:tcPr>
            <w:tcW w:w="6983" w:type="dxa"/>
            <w:noWrap w:val="0"/>
            <w:vAlign w:val="center"/>
          </w:tcPr>
          <w:p w14:paraId="37003A0B">
            <w:pPr>
              <w:keepNext w:val="0"/>
              <w:keepLines w:val="0"/>
              <w:pageBreakBefore w:val="0"/>
              <w:widowControl w:val="0"/>
              <w:kinsoku/>
              <w:wordWrap/>
              <w:topLinePunct w:val="0"/>
              <w:autoSpaceDE w:val="0"/>
              <w:autoSpaceDN w:val="0"/>
              <w:bidi w:val="0"/>
              <w:spacing w:line="520" w:lineRule="exac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已落实</w:t>
            </w:r>
          </w:p>
        </w:tc>
      </w:tr>
      <w:tr w14:paraId="08626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908" w:type="dxa"/>
            <w:vMerge w:val="continue"/>
            <w:noWrap w:val="0"/>
            <w:vAlign w:val="center"/>
          </w:tcPr>
          <w:p w14:paraId="3B26C887">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p>
        </w:tc>
        <w:tc>
          <w:tcPr>
            <w:tcW w:w="1753" w:type="dxa"/>
            <w:noWrap w:val="0"/>
            <w:vAlign w:val="center"/>
          </w:tcPr>
          <w:p w14:paraId="7CE42145">
            <w:pPr>
              <w:keepNext w:val="0"/>
              <w:keepLines w:val="0"/>
              <w:pageBreakBefore w:val="0"/>
              <w:widowControl w:val="0"/>
              <w:kinsoku/>
              <w:wordWrap/>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采购内容</w:t>
            </w:r>
          </w:p>
        </w:tc>
        <w:tc>
          <w:tcPr>
            <w:tcW w:w="6983" w:type="dxa"/>
            <w:noWrap w:val="0"/>
            <w:vAlign w:val="center"/>
          </w:tcPr>
          <w:p w14:paraId="0C864948">
            <w:pPr>
              <w:keepNext w:val="0"/>
              <w:keepLines w:val="0"/>
              <w:pageBreakBefore w:val="0"/>
              <w:widowControl w:val="0"/>
              <w:numPr>
                <w:ilvl w:val="0"/>
                <w:numId w:val="0"/>
              </w:numPr>
              <w:kinsoku/>
              <w:wordWrap/>
              <w:overflowPunct/>
              <w:topLinePunct w:val="0"/>
              <w:autoSpaceDE w:val="0"/>
              <w:autoSpaceDN w:val="0"/>
              <w:bidi w:val="0"/>
              <w:snapToGrid/>
              <w:spacing w:line="520" w:lineRule="exact"/>
              <w:ind w:right="-21" w:rightChars="-10"/>
              <w:jc w:val="left"/>
              <w:textAlignment w:val="auto"/>
              <w:rPr>
                <w:rFonts w:hint="eastAsia" w:asciiTheme="minorEastAsia" w:hAnsiTheme="minorEastAsia" w:eastAsiaTheme="minorEastAsia" w:cstheme="minorEastAsia"/>
                <w:sz w:val="28"/>
                <w:szCs w:val="28"/>
                <w:highlight w:val="none"/>
                <w:lang w:val="zh-CN"/>
              </w:rPr>
            </w:pPr>
            <w:r>
              <w:rPr>
                <w:rFonts w:hint="eastAsia" w:asciiTheme="minorEastAsia" w:hAnsiTheme="minorEastAsia" w:eastAsiaTheme="minorEastAsia" w:cstheme="minorEastAsia"/>
                <w:sz w:val="28"/>
                <w:szCs w:val="28"/>
                <w:highlight w:val="none"/>
                <w:lang w:val="zh-CN"/>
              </w:rPr>
              <w:t>本项目为库尔勒开发区某单位2025年度大宗生活物资采购项目（1号食堂疏菜、水果类）一批，包含包装、仓储、运输、装卸、配送、税金及售后服务等,具体要求详见招标文件（如投标人对“库尔勒开发区某单位2025年度大宗生活物资采购项目”多个标进行投标，可兼投但不可兼中，中标后不得转包分包）。</w:t>
            </w:r>
          </w:p>
        </w:tc>
      </w:tr>
      <w:tr w14:paraId="05972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08" w:type="dxa"/>
            <w:noWrap w:val="0"/>
            <w:vAlign w:val="center"/>
          </w:tcPr>
          <w:p w14:paraId="002F84B2">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4</w:t>
            </w:r>
          </w:p>
        </w:tc>
        <w:tc>
          <w:tcPr>
            <w:tcW w:w="1753" w:type="dxa"/>
            <w:noWrap w:val="0"/>
            <w:vAlign w:val="center"/>
          </w:tcPr>
          <w:p w14:paraId="700BA076">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u w:val="none"/>
                <w:lang w:bidi="zh-CN"/>
              </w:rPr>
            </w:pPr>
            <w:r>
              <w:rPr>
                <w:rFonts w:hint="eastAsia" w:asciiTheme="minorEastAsia" w:hAnsiTheme="minorEastAsia" w:eastAsiaTheme="minorEastAsia" w:cstheme="minorEastAsia"/>
                <w:color w:val="auto"/>
                <w:kern w:val="0"/>
                <w:sz w:val="28"/>
                <w:szCs w:val="28"/>
                <w:highlight w:val="none"/>
                <w:u w:val="none"/>
                <w:lang w:bidi="zh-CN"/>
              </w:rPr>
              <w:t>资金来源、最高限价</w:t>
            </w:r>
          </w:p>
        </w:tc>
        <w:tc>
          <w:tcPr>
            <w:tcW w:w="6983" w:type="dxa"/>
            <w:noWrap w:val="0"/>
            <w:vAlign w:val="center"/>
          </w:tcPr>
          <w:p w14:paraId="7B301B0B">
            <w:pPr>
              <w:keepNext w:val="0"/>
              <w:keepLines w:val="0"/>
              <w:pageBreakBefore w:val="0"/>
              <w:widowControl w:val="0"/>
              <w:numPr>
                <w:ilvl w:val="0"/>
                <w:numId w:val="0"/>
              </w:numPr>
              <w:kinsoku/>
              <w:wordWrap/>
              <w:overflowPunct/>
              <w:topLinePunct w:val="0"/>
              <w:autoSpaceDE w:val="0"/>
              <w:autoSpaceDN w:val="0"/>
              <w:bidi w:val="0"/>
              <w:snapToGrid/>
              <w:spacing w:line="520" w:lineRule="exact"/>
              <w:ind w:right="-21" w:rightChars="-10"/>
              <w:jc w:val="left"/>
              <w:textAlignment w:val="auto"/>
              <w:rPr>
                <w:rFonts w:hint="eastAsia" w:asciiTheme="minorEastAsia" w:hAnsiTheme="minorEastAsia" w:eastAsiaTheme="minorEastAsia" w:cstheme="minorEastAsia"/>
                <w:color w:val="auto"/>
                <w:kern w:val="0"/>
                <w:sz w:val="28"/>
                <w:szCs w:val="28"/>
                <w:highlight w:val="none"/>
                <w:u w:val="none"/>
                <w:lang w:val="zh-CN" w:bidi="zh-CN"/>
              </w:rPr>
            </w:pPr>
            <w:r>
              <w:rPr>
                <w:rFonts w:hint="eastAsia" w:asciiTheme="minorEastAsia" w:hAnsiTheme="minorEastAsia" w:eastAsiaTheme="minorEastAsia" w:cstheme="minorEastAsia"/>
                <w:color w:val="auto"/>
                <w:kern w:val="0"/>
                <w:sz w:val="28"/>
                <w:szCs w:val="28"/>
                <w:highlight w:val="none"/>
                <w:u w:val="none"/>
                <w:lang w:val="zh-CN" w:bidi="zh-CN"/>
              </w:rPr>
              <w:t>资金来源：财政资金（约</w:t>
            </w:r>
            <w:r>
              <w:rPr>
                <w:rFonts w:hint="eastAsia" w:asciiTheme="minorEastAsia" w:hAnsiTheme="minorEastAsia" w:eastAsiaTheme="minorEastAsia" w:cstheme="minorEastAsia"/>
                <w:color w:val="auto"/>
                <w:kern w:val="0"/>
                <w:sz w:val="28"/>
                <w:szCs w:val="28"/>
                <w:highlight w:val="none"/>
                <w:u w:val="none"/>
                <w:lang w:val="en-US" w:bidi="zh-CN"/>
              </w:rPr>
              <w:t>80</w:t>
            </w:r>
            <w:r>
              <w:rPr>
                <w:rFonts w:hint="eastAsia" w:asciiTheme="minorEastAsia" w:hAnsiTheme="minorEastAsia" w:eastAsiaTheme="minorEastAsia" w:cstheme="minorEastAsia"/>
                <w:color w:val="auto"/>
                <w:kern w:val="0"/>
                <w:sz w:val="28"/>
                <w:szCs w:val="28"/>
                <w:highlight w:val="none"/>
                <w:u w:val="none"/>
                <w:lang w:val="zh-CN" w:bidi="zh-CN"/>
              </w:rPr>
              <w:t>万元/年，由于物资需求具有不确定性，本项目总金额最终结算以实际发生为准。）</w:t>
            </w:r>
          </w:p>
          <w:p w14:paraId="49B7B594">
            <w:pPr>
              <w:keepNext w:val="0"/>
              <w:keepLines w:val="0"/>
              <w:pageBreakBefore w:val="0"/>
              <w:widowControl w:val="0"/>
              <w:numPr>
                <w:ilvl w:val="0"/>
                <w:numId w:val="0"/>
              </w:numPr>
              <w:kinsoku/>
              <w:wordWrap/>
              <w:overflowPunct/>
              <w:topLinePunct w:val="0"/>
              <w:autoSpaceDE w:val="0"/>
              <w:autoSpaceDN w:val="0"/>
              <w:bidi w:val="0"/>
              <w:snapToGrid/>
              <w:spacing w:line="520" w:lineRule="exact"/>
              <w:ind w:right="-21" w:rightChars="-10"/>
              <w:jc w:val="left"/>
              <w:textAlignment w:val="auto"/>
              <w:rPr>
                <w:rFonts w:hint="eastAsia" w:asciiTheme="minorEastAsia" w:hAnsiTheme="minorEastAsia" w:eastAsiaTheme="minorEastAsia" w:cstheme="minorEastAsia"/>
                <w:color w:val="auto"/>
                <w:kern w:val="0"/>
                <w:sz w:val="28"/>
                <w:szCs w:val="28"/>
                <w:highlight w:val="none"/>
                <w:u w:val="none"/>
                <w:lang w:val="zh-CN" w:bidi="zh-CN"/>
              </w:rPr>
            </w:pPr>
            <w:r>
              <w:rPr>
                <w:rFonts w:hint="eastAsia" w:asciiTheme="minorEastAsia" w:hAnsiTheme="minorEastAsia" w:eastAsiaTheme="minorEastAsia" w:cstheme="minorEastAsia"/>
                <w:color w:val="auto"/>
                <w:kern w:val="0"/>
                <w:sz w:val="28"/>
                <w:szCs w:val="28"/>
                <w:highlight w:val="none"/>
                <w:u w:val="none"/>
                <w:lang w:val="zh-CN" w:bidi="zh-CN"/>
              </w:rPr>
              <w:t>报价要求：下浮率≥0%【不得低于0%（含）】，否则视为无效报</w:t>
            </w:r>
            <w:r>
              <w:rPr>
                <w:rFonts w:hint="eastAsia" w:asciiTheme="minorEastAsia" w:hAnsiTheme="minorEastAsia" w:eastAsiaTheme="minorEastAsia" w:cstheme="minorEastAsia"/>
                <w:color w:val="auto"/>
                <w:kern w:val="0"/>
                <w:sz w:val="28"/>
                <w:szCs w:val="28"/>
                <w:highlight w:val="none"/>
                <w:u w:val="none"/>
                <w:lang w:val="en-US" w:bidi="zh-CN"/>
              </w:rPr>
              <w:t>价</w:t>
            </w:r>
            <w:r>
              <w:rPr>
                <w:rFonts w:hint="eastAsia" w:asciiTheme="minorEastAsia" w:hAnsiTheme="minorEastAsia" w:eastAsiaTheme="minorEastAsia" w:cstheme="minorEastAsia"/>
                <w:color w:val="auto"/>
                <w:kern w:val="0"/>
                <w:sz w:val="28"/>
                <w:szCs w:val="28"/>
                <w:highlight w:val="none"/>
                <w:u w:val="none"/>
                <w:lang w:val="zh-CN" w:bidi="zh-CN"/>
              </w:rPr>
              <w:t>；若超过最高限价，投标无效。（例：下浮率3%、下浮率5%、下浮率10%为有效报价，下浮率-5%为无效报价）</w:t>
            </w:r>
          </w:p>
          <w:p w14:paraId="6D0B70C0">
            <w:pPr>
              <w:keepNext w:val="0"/>
              <w:keepLines w:val="0"/>
              <w:pageBreakBefore w:val="0"/>
              <w:widowControl w:val="0"/>
              <w:numPr>
                <w:ilvl w:val="0"/>
                <w:numId w:val="0"/>
              </w:numPr>
              <w:kinsoku/>
              <w:wordWrap/>
              <w:overflowPunct/>
              <w:topLinePunct w:val="0"/>
              <w:autoSpaceDE w:val="0"/>
              <w:autoSpaceDN w:val="0"/>
              <w:bidi w:val="0"/>
              <w:snapToGrid/>
              <w:spacing w:line="520" w:lineRule="exact"/>
              <w:ind w:right="-21" w:rightChars="-10"/>
              <w:jc w:val="left"/>
              <w:textAlignment w:val="auto"/>
              <w:rPr>
                <w:rFonts w:hint="eastAsia" w:asciiTheme="minorEastAsia" w:hAnsiTheme="minorEastAsia" w:eastAsiaTheme="minorEastAsia" w:cstheme="minorEastAsia"/>
                <w:color w:val="auto"/>
                <w:kern w:val="0"/>
                <w:sz w:val="28"/>
                <w:szCs w:val="28"/>
                <w:highlight w:val="none"/>
                <w:u w:val="none"/>
                <w:lang w:val="zh-CN" w:bidi="zh-CN"/>
              </w:rPr>
            </w:pPr>
            <w:r>
              <w:rPr>
                <w:rFonts w:hint="eastAsia" w:asciiTheme="minorEastAsia" w:hAnsiTheme="minorEastAsia" w:eastAsiaTheme="minorEastAsia" w:cstheme="minorEastAsia"/>
                <w:color w:val="auto"/>
                <w:kern w:val="0"/>
                <w:sz w:val="28"/>
                <w:szCs w:val="28"/>
                <w:highlight w:val="none"/>
                <w:u w:val="none"/>
                <w:lang w:val="zh-CN" w:bidi="zh-CN"/>
              </w:rPr>
              <w:t>以上报价为所有采购清单的综合下浮。</w:t>
            </w:r>
          </w:p>
          <w:p w14:paraId="2FACC604">
            <w:pPr>
              <w:keepNext w:val="0"/>
              <w:keepLines w:val="0"/>
              <w:pageBreakBefore w:val="0"/>
              <w:widowControl w:val="0"/>
              <w:numPr>
                <w:ilvl w:val="0"/>
                <w:numId w:val="0"/>
              </w:numPr>
              <w:kinsoku/>
              <w:wordWrap/>
              <w:overflowPunct/>
              <w:topLinePunct w:val="0"/>
              <w:autoSpaceDE w:val="0"/>
              <w:autoSpaceDN w:val="0"/>
              <w:bidi w:val="0"/>
              <w:snapToGrid/>
              <w:spacing w:line="520" w:lineRule="exact"/>
              <w:ind w:right="-21" w:rightChars="-10"/>
              <w:jc w:val="left"/>
              <w:textAlignment w:val="auto"/>
              <w:rPr>
                <w:rFonts w:hint="eastAsia" w:asciiTheme="minorEastAsia" w:hAnsiTheme="minorEastAsia" w:eastAsiaTheme="minorEastAsia" w:cstheme="minorEastAsia"/>
                <w:color w:val="auto"/>
                <w:kern w:val="0"/>
                <w:sz w:val="28"/>
                <w:szCs w:val="28"/>
                <w:highlight w:val="none"/>
                <w:u w:val="none"/>
                <w:lang w:val="en-US" w:eastAsia="zh-CN" w:bidi="zh-CN"/>
              </w:rPr>
            </w:pPr>
            <w:r>
              <w:rPr>
                <w:rFonts w:hint="eastAsia" w:asciiTheme="minorEastAsia" w:hAnsiTheme="minorEastAsia" w:eastAsiaTheme="minorEastAsia" w:cstheme="minorEastAsia"/>
                <w:color w:val="auto"/>
                <w:kern w:val="0"/>
                <w:sz w:val="28"/>
                <w:szCs w:val="28"/>
                <w:highlight w:val="none"/>
                <w:u w:val="none"/>
                <w:lang w:val="zh-CN" w:bidi="zh-CN"/>
              </w:rPr>
              <w:t>报价说明：</w:t>
            </w:r>
            <w:r>
              <w:rPr>
                <w:rFonts w:hint="eastAsia" w:asciiTheme="minorEastAsia" w:hAnsiTheme="minorEastAsia" w:eastAsiaTheme="minorEastAsia" w:cstheme="minorEastAsia"/>
                <w:color w:val="auto"/>
                <w:kern w:val="0"/>
                <w:sz w:val="28"/>
                <w:szCs w:val="28"/>
                <w:highlight w:val="none"/>
                <w:u w:val="none"/>
                <w:lang w:val="en-US" w:eastAsia="zh-CN" w:bidi="zh-CN"/>
              </w:rPr>
              <w:t>1、报价人工费、运费、卫生费、食材费、保险费、税费、仓储保管费和后续服务费的全部费用及其他一切费用，为交钥匙项目。</w:t>
            </w:r>
          </w:p>
          <w:p w14:paraId="4E9891E3">
            <w:pPr>
              <w:keepNext w:val="0"/>
              <w:keepLines w:val="0"/>
              <w:pageBreakBefore w:val="0"/>
              <w:widowControl w:val="0"/>
              <w:numPr>
                <w:ilvl w:val="0"/>
                <w:numId w:val="0"/>
              </w:numPr>
              <w:kinsoku/>
              <w:wordWrap/>
              <w:overflowPunct/>
              <w:topLinePunct w:val="0"/>
              <w:autoSpaceDE w:val="0"/>
              <w:autoSpaceDN w:val="0"/>
              <w:bidi w:val="0"/>
              <w:snapToGrid/>
              <w:spacing w:line="520" w:lineRule="exact"/>
              <w:ind w:right="-21" w:rightChars="-10"/>
              <w:jc w:val="left"/>
              <w:textAlignment w:val="auto"/>
              <w:rPr>
                <w:rFonts w:hint="eastAsia" w:asciiTheme="minorEastAsia" w:hAnsiTheme="minorEastAsia" w:eastAsiaTheme="minorEastAsia" w:cstheme="minorEastAsia"/>
                <w:color w:val="auto"/>
                <w:kern w:val="0"/>
                <w:sz w:val="28"/>
                <w:szCs w:val="28"/>
                <w:highlight w:val="none"/>
                <w:u w:val="none"/>
                <w:lang w:val="en-US" w:eastAsia="zh-CN" w:bidi="zh-CN"/>
              </w:rPr>
            </w:pPr>
            <w:r>
              <w:rPr>
                <w:rFonts w:hint="eastAsia" w:asciiTheme="minorEastAsia" w:hAnsiTheme="minorEastAsia" w:eastAsiaTheme="minorEastAsia" w:cstheme="minorEastAsia"/>
                <w:color w:val="auto"/>
                <w:kern w:val="0"/>
                <w:sz w:val="28"/>
                <w:szCs w:val="28"/>
                <w:highlight w:val="none"/>
                <w:u w:val="none"/>
                <w:lang w:val="en-US" w:eastAsia="zh-CN" w:bidi="zh-CN"/>
              </w:rPr>
              <w:t>2、综合下浮率</w:t>
            </w:r>
            <w:r>
              <w:rPr>
                <w:rFonts w:hint="eastAsia" w:asciiTheme="minorEastAsia" w:hAnsiTheme="minorEastAsia" w:eastAsiaTheme="minorEastAsia" w:cstheme="minorEastAsia"/>
                <w:color w:val="auto"/>
                <w:kern w:val="0"/>
                <w:sz w:val="28"/>
                <w:szCs w:val="28"/>
                <w:highlight w:val="none"/>
                <w:u w:val="none"/>
                <w:lang w:val="zh-CN" w:eastAsia="zh-CN" w:bidi="zh-CN"/>
              </w:rPr>
              <w:t>：</w:t>
            </w:r>
            <w:r>
              <w:rPr>
                <w:rFonts w:hint="eastAsia" w:asciiTheme="minorEastAsia" w:hAnsiTheme="minorEastAsia" w:eastAsiaTheme="minorEastAsia" w:cstheme="minorEastAsia"/>
                <w:color w:val="auto"/>
                <w:kern w:val="0"/>
                <w:sz w:val="28"/>
                <w:szCs w:val="28"/>
                <w:highlight w:val="none"/>
                <w:u w:val="none"/>
                <w:lang w:val="en-US" w:eastAsia="zh-CN" w:bidi="zh-CN"/>
              </w:rPr>
              <w:t>所有采购物品采用同一个下浮率下浮</w:t>
            </w:r>
            <w:r>
              <w:rPr>
                <w:rFonts w:hint="eastAsia" w:asciiTheme="minorEastAsia" w:hAnsiTheme="minorEastAsia" w:eastAsiaTheme="minorEastAsia" w:cstheme="minorEastAsia"/>
                <w:color w:val="auto"/>
                <w:kern w:val="0"/>
                <w:sz w:val="28"/>
                <w:szCs w:val="28"/>
                <w:highlight w:val="none"/>
                <w:u w:val="none"/>
                <w:lang w:val="zh-CN" w:eastAsia="zh-CN" w:bidi="zh-CN"/>
              </w:rPr>
              <w:t>。</w:t>
            </w:r>
          </w:p>
          <w:p w14:paraId="64612CA9">
            <w:pPr>
              <w:keepNext w:val="0"/>
              <w:keepLines w:val="0"/>
              <w:pageBreakBefore w:val="0"/>
              <w:widowControl w:val="0"/>
              <w:numPr>
                <w:ilvl w:val="0"/>
                <w:numId w:val="0"/>
              </w:numPr>
              <w:kinsoku/>
              <w:wordWrap/>
              <w:overflowPunct/>
              <w:topLinePunct w:val="0"/>
              <w:autoSpaceDE w:val="0"/>
              <w:autoSpaceDN w:val="0"/>
              <w:bidi w:val="0"/>
              <w:snapToGrid/>
              <w:spacing w:line="520" w:lineRule="exact"/>
              <w:ind w:right="-21" w:rightChars="-10"/>
              <w:jc w:val="left"/>
              <w:textAlignment w:val="auto"/>
              <w:rPr>
                <w:rFonts w:hint="eastAsia" w:asciiTheme="minorEastAsia" w:hAnsiTheme="minorEastAsia" w:eastAsiaTheme="minorEastAsia" w:cstheme="minorEastAsia"/>
                <w:color w:val="auto"/>
                <w:kern w:val="0"/>
                <w:sz w:val="28"/>
                <w:szCs w:val="28"/>
                <w:highlight w:val="none"/>
                <w:u w:val="none"/>
                <w:lang w:val="zh-CN" w:bidi="zh-CN"/>
              </w:rPr>
            </w:pPr>
            <w:r>
              <w:rPr>
                <w:rFonts w:hint="eastAsia" w:asciiTheme="minorEastAsia" w:hAnsiTheme="minorEastAsia" w:eastAsiaTheme="minorEastAsia" w:cstheme="minorEastAsia"/>
                <w:color w:val="auto"/>
                <w:kern w:val="0"/>
                <w:sz w:val="28"/>
                <w:szCs w:val="28"/>
                <w:highlight w:val="none"/>
                <w:u w:val="none"/>
                <w:lang w:val="zh-CN" w:bidi="zh-CN"/>
              </w:rPr>
              <w:t>例如：投标单位报价下浮率为10%，则所有采购物品报价为以最高限价下浮10%。物品1最高限价为10元/kg，则结算价为：10.00元/kg*（1-10%）=9.00元/kg；物品2最高限价为5.00元/kg，则结算价为：5.00元/kg*（1-10%）=4.50元/kg。</w:t>
            </w:r>
          </w:p>
        </w:tc>
      </w:tr>
      <w:tr w14:paraId="7C1E0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08" w:type="dxa"/>
            <w:vMerge w:val="restart"/>
            <w:noWrap w:val="0"/>
            <w:vAlign w:val="top"/>
          </w:tcPr>
          <w:p w14:paraId="599D412F">
            <w:pPr>
              <w:keepNext w:val="0"/>
              <w:keepLines w:val="0"/>
              <w:pageBreakBefore w:val="0"/>
              <w:widowControl w:val="0"/>
              <w:kinsoku/>
              <w:wordWrap/>
              <w:topLinePunct w:val="0"/>
              <w:autoSpaceDE w:val="0"/>
              <w:autoSpaceDN w:val="0"/>
              <w:bidi w:val="0"/>
              <w:spacing w:line="520" w:lineRule="exact"/>
              <w:ind w:left="-199" w:leftChars="-95" w:firstLine="280" w:firstLineChars="100"/>
              <w:textAlignment w:val="auto"/>
              <w:rPr>
                <w:rFonts w:hint="eastAsia" w:asciiTheme="minorEastAsia" w:hAnsiTheme="minorEastAsia" w:eastAsiaTheme="minorEastAsia" w:cstheme="minorEastAsia"/>
                <w:color w:val="auto"/>
                <w:kern w:val="0"/>
                <w:sz w:val="28"/>
                <w:szCs w:val="28"/>
                <w:highlight w:val="none"/>
                <w:lang w:bidi="zh-CN"/>
              </w:rPr>
            </w:pPr>
          </w:p>
          <w:p w14:paraId="3E6A475C">
            <w:pPr>
              <w:keepNext w:val="0"/>
              <w:keepLines w:val="0"/>
              <w:pageBreakBefore w:val="0"/>
              <w:widowControl w:val="0"/>
              <w:kinsoku/>
              <w:wordWrap/>
              <w:topLinePunct w:val="0"/>
              <w:autoSpaceDE w:val="0"/>
              <w:autoSpaceDN w:val="0"/>
              <w:bidi w:val="0"/>
              <w:spacing w:line="520" w:lineRule="exact"/>
              <w:ind w:left="-199" w:leftChars="-95" w:firstLine="280" w:firstLineChars="100"/>
              <w:textAlignment w:val="auto"/>
              <w:rPr>
                <w:rFonts w:hint="eastAsia" w:asciiTheme="minorEastAsia" w:hAnsiTheme="minorEastAsia" w:eastAsiaTheme="minorEastAsia" w:cstheme="minorEastAsia"/>
                <w:color w:val="auto"/>
                <w:kern w:val="0"/>
                <w:sz w:val="28"/>
                <w:szCs w:val="28"/>
                <w:highlight w:val="none"/>
                <w:lang w:bidi="zh-CN"/>
              </w:rPr>
            </w:pPr>
          </w:p>
          <w:p w14:paraId="144C8C29">
            <w:pPr>
              <w:keepNext w:val="0"/>
              <w:keepLines w:val="0"/>
              <w:pageBreakBefore w:val="0"/>
              <w:widowControl w:val="0"/>
              <w:kinsoku/>
              <w:wordWrap/>
              <w:topLinePunct w:val="0"/>
              <w:autoSpaceDE w:val="0"/>
              <w:autoSpaceDN w:val="0"/>
              <w:bidi w:val="0"/>
              <w:spacing w:line="520" w:lineRule="exact"/>
              <w:textAlignment w:val="auto"/>
              <w:rPr>
                <w:rFonts w:hint="eastAsia" w:asciiTheme="minorEastAsia" w:hAnsiTheme="minorEastAsia" w:eastAsiaTheme="minorEastAsia" w:cstheme="minorEastAsia"/>
                <w:color w:val="auto"/>
                <w:kern w:val="0"/>
                <w:sz w:val="28"/>
                <w:szCs w:val="28"/>
                <w:highlight w:val="none"/>
                <w:lang w:bidi="zh-CN"/>
              </w:rPr>
            </w:pPr>
          </w:p>
          <w:p w14:paraId="46401F8D">
            <w:pPr>
              <w:keepNext w:val="0"/>
              <w:keepLines w:val="0"/>
              <w:pageBreakBefore w:val="0"/>
              <w:widowControl w:val="0"/>
              <w:kinsoku/>
              <w:wordWrap/>
              <w:topLinePunct w:val="0"/>
              <w:autoSpaceDE w:val="0"/>
              <w:autoSpaceDN w:val="0"/>
              <w:bidi w:val="0"/>
              <w:spacing w:before="1" w:line="520" w:lineRule="exact"/>
              <w:ind w:left="637"/>
              <w:jc w:val="left"/>
              <w:textAlignment w:val="auto"/>
              <w:outlineLvl w:val="2"/>
              <w:rPr>
                <w:rFonts w:hint="eastAsia" w:asciiTheme="minorEastAsia" w:hAnsiTheme="minorEastAsia" w:eastAsiaTheme="minorEastAsia" w:cstheme="minorEastAsia"/>
                <w:b/>
                <w:bCs/>
                <w:color w:val="auto"/>
                <w:kern w:val="0"/>
                <w:sz w:val="28"/>
                <w:szCs w:val="28"/>
                <w:highlight w:val="none"/>
                <w:lang w:bidi="zh-CN"/>
              </w:rPr>
            </w:pPr>
          </w:p>
          <w:p w14:paraId="587DB4F5">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5</w:t>
            </w:r>
          </w:p>
        </w:tc>
        <w:tc>
          <w:tcPr>
            <w:tcW w:w="1753" w:type="dxa"/>
            <w:noWrap w:val="0"/>
            <w:vAlign w:val="center"/>
          </w:tcPr>
          <w:p w14:paraId="43827F11">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u w:val="none"/>
                <w:lang w:bidi="zh-CN"/>
              </w:rPr>
            </w:pPr>
            <w:r>
              <w:rPr>
                <w:rFonts w:hint="eastAsia" w:asciiTheme="minorEastAsia" w:hAnsiTheme="minorEastAsia" w:eastAsiaTheme="minorEastAsia" w:cstheme="minorEastAsia"/>
                <w:color w:val="auto"/>
                <w:kern w:val="0"/>
                <w:sz w:val="28"/>
                <w:szCs w:val="28"/>
                <w:highlight w:val="none"/>
                <w:u w:val="none"/>
                <w:lang w:bidi="zh-CN"/>
              </w:rPr>
              <w:t>供货期</w:t>
            </w:r>
          </w:p>
        </w:tc>
        <w:tc>
          <w:tcPr>
            <w:tcW w:w="6983" w:type="dxa"/>
            <w:noWrap w:val="0"/>
            <w:vAlign w:val="center"/>
          </w:tcPr>
          <w:p w14:paraId="1F844DE7">
            <w:pPr>
              <w:keepNext w:val="0"/>
              <w:keepLines w:val="0"/>
              <w:pageBreakBefore w:val="0"/>
              <w:widowControl w:val="0"/>
              <w:kinsoku/>
              <w:wordWrap/>
              <w:topLinePunct w:val="0"/>
              <w:autoSpaceDE w:val="0"/>
              <w:autoSpaceDN w:val="0"/>
              <w:bidi w:val="0"/>
              <w:spacing w:line="520" w:lineRule="exact"/>
              <w:textAlignment w:val="auto"/>
              <w:rPr>
                <w:rFonts w:hint="eastAsia" w:asciiTheme="minorEastAsia" w:hAnsiTheme="minorEastAsia" w:eastAsiaTheme="minorEastAsia" w:cstheme="minorEastAsia"/>
                <w:color w:val="auto"/>
                <w:kern w:val="0"/>
                <w:sz w:val="28"/>
                <w:szCs w:val="28"/>
                <w:highlight w:val="none"/>
                <w:u w:val="none"/>
                <w:lang w:val="zh-CN" w:bidi="zh-CN"/>
              </w:rPr>
            </w:pPr>
            <w:r>
              <w:rPr>
                <w:rFonts w:hint="eastAsia" w:asciiTheme="minorEastAsia" w:hAnsiTheme="minorEastAsia" w:eastAsiaTheme="minorEastAsia" w:cstheme="minorEastAsia"/>
                <w:sz w:val="28"/>
                <w:szCs w:val="28"/>
                <w:highlight w:val="none"/>
                <w:lang w:val="en-US" w:eastAsia="zh-CN"/>
              </w:rPr>
              <w:t xml:space="preserve">自合同签订之日起一年，中标人须在接到采购人供货通知后，在采购人规定时间内完成供货并验收合格。 </w:t>
            </w:r>
          </w:p>
        </w:tc>
      </w:tr>
      <w:tr w14:paraId="2B992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9" w:hRule="atLeast"/>
          <w:jc w:val="center"/>
        </w:trPr>
        <w:tc>
          <w:tcPr>
            <w:tcW w:w="908" w:type="dxa"/>
            <w:vMerge w:val="continue"/>
            <w:noWrap w:val="0"/>
            <w:vAlign w:val="center"/>
          </w:tcPr>
          <w:p w14:paraId="5CFBC590">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val="zh-CN" w:bidi="zh-CN"/>
              </w:rPr>
            </w:pPr>
          </w:p>
        </w:tc>
        <w:tc>
          <w:tcPr>
            <w:tcW w:w="1753" w:type="dxa"/>
            <w:noWrap w:val="0"/>
            <w:vAlign w:val="center"/>
          </w:tcPr>
          <w:p w14:paraId="28596740">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保质期</w:t>
            </w:r>
          </w:p>
        </w:tc>
        <w:tc>
          <w:tcPr>
            <w:tcW w:w="6983" w:type="dxa"/>
            <w:noWrap w:val="0"/>
            <w:vAlign w:val="center"/>
          </w:tcPr>
          <w:p w14:paraId="4C3F2379">
            <w:pPr>
              <w:keepNext w:val="0"/>
              <w:keepLines w:val="0"/>
              <w:pageBreakBefore w:val="0"/>
              <w:widowControl w:val="0"/>
              <w:kinsoku/>
              <w:wordWrap/>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eastAsia="zh-CN" w:bidi="zh-CN"/>
              </w:rPr>
            </w:pPr>
            <w:r>
              <w:rPr>
                <w:rFonts w:hint="eastAsia" w:asciiTheme="minorEastAsia" w:hAnsiTheme="minorEastAsia" w:eastAsiaTheme="minorEastAsia" w:cstheme="minorEastAsia"/>
                <w:color w:val="auto"/>
                <w:kern w:val="0"/>
                <w:sz w:val="28"/>
                <w:szCs w:val="28"/>
                <w:highlight w:val="none"/>
                <w:lang w:eastAsia="zh-CN" w:bidi="zh-CN"/>
              </w:rPr>
              <w:t>1.保质期不得低于国家相关食品安全标准及行业通行标准；</w:t>
            </w:r>
          </w:p>
          <w:p w14:paraId="48F37FF8">
            <w:pPr>
              <w:keepNext w:val="0"/>
              <w:keepLines w:val="0"/>
              <w:pageBreakBefore w:val="0"/>
              <w:widowControl w:val="0"/>
              <w:kinsoku/>
              <w:wordWrap/>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eastAsia="zh-CN" w:bidi="zh-CN"/>
              </w:rPr>
            </w:pPr>
            <w:r>
              <w:rPr>
                <w:rFonts w:hint="eastAsia" w:asciiTheme="minorEastAsia" w:hAnsiTheme="minorEastAsia" w:eastAsiaTheme="minorEastAsia" w:cstheme="minorEastAsia"/>
                <w:color w:val="auto"/>
                <w:kern w:val="0"/>
                <w:sz w:val="28"/>
                <w:szCs w:val="28"/>
                <w:highlight w:val="none"/>
                <w:lang w:eastAsia="zh-CN" w:bidi="zh-CN"/>
              </w:rPr>
              <w:t>2.交付时，产品剩余保质期需≥总保质期的80% ；</w:t>
            </w:r>
          </w:p>
        </w:tc>
      </w:tr>
      <w:tr w14:paraId="7ADE8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9" w:hRule="atLeast"/>
          <w:jc w:val="center"/>
        </w:trPr>
        <w:tc>
          <w:tcPr>
            <w:tcW w:w="908" w:type="dxa"/>
            <w:vMerge w:val="continue"/>
            <w:noWrap w:val="0"/>
            <w:vAlign w:val="center"/>
          </w:tcPr>
          <w:p w14:paraId="3EDAC2FC">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val="zh-CN" w:bidi="zh-CN"/>
              </w:rPr>
            </w:pPr>
          </w:p>
        </w:tc>
        <w:tc>
          <w:tcPr>
            <w:tcW w:w="1753" w:type="dxa"/>
            <w:noWrap w:val="0"/>
            <w:vAlign w:val="center"/>
          </w:tcPr>
          <w:p w14:paraId="7A608644">
            <w:pPr>
              <w:keepNext w:val="0"/>
              <w:keepLines w:val="0"/>
              <w:pageBreakBefore w:val="0"/>
              <w:widowControl w:val="0"/>
              <w:kinsoku/>
              <w:wordWrap/>
              <w:topLinePunct w:val="0"/>
              <w:autoSpaceDE w:val="0"/>
              <w:autoSpaceDN w:val="0"/>
              <w:bidi w:val="0"/>
              <w:spacing w:line="520" w:lineRule="exact"/>
              <w:ind w:left="-199" w:leftChars="-95" w:firstLine="280" w:firstLineChars="100"/>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供货地点</w:t>
            </w:r>
          </w:p>
        </w:tc>
        <w:tc>
          <w:tcPr>
            <w:tcW w:w="6983" w:type="dxa"/>
            <w:noWrap w:val="0"/>
            <w:vAlign w:val="center"/>
          </w:tcPr>
          <w:p w14:paraId="0EAE7971">
            <w:pPr>
              <w:keepNext w:val="0"/>
              <w:keepLines w:val="0"/>
              <w:pageBreakBefore w:val="0"/>
              <w:widowControl w:val="0"/>
              <w:kinsoku/>
              <w:wordWrap/>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en-US" w:eastAsia="zh-CN" w:bidi="zh-CN"/>
              </w:rPr>
              <w:t xml:space="preserve">采购人指定的地点  </w:t>
            </w:r>
          </w:p>
        </w:tc>
      </w:tr>
      <w:tr w14:paraId="066E1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908" w:type="dxa"/>
            <w:vMerge w:val="continue"/>
            <w:noWrap w:val="0"/>
            <w:vAlign w:val="center"/>
          </w:tcPr>
          <w:p w14:paraId="644C4A02">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val="zh-CN" w:bidi="zh-CN"/>
              </w:rPr>
            </w:pPr>
          </w:p>
        </w:tc>
        <w:tc>
          <w:tcPr>
            <w:tcW w:w="1753" w:type="dxa"/>
            <w:noWrap w:val="0"/>
            <w:vAlign w:val="center"/>
          </w:tcPr>
          <w:p w14:paraId="52052F8D">
            <w:pPr>
              <w:keepNext w:val="0"/>
              <w:keepLines w:val="0"/>
              <w:pageBreakBefore w:val="0"/>
              <w:widowControl w:val="0"/>
              <w:kinsoku/>
              <w:wordWrap/>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付款方式</w:t>
            </w:r>
          </w:p>
        </w:tc>
        <w:tc>
          <w:tcPr>
            <w:tcW w:w="6983" w:type="dxa"/>
            <w:noWrap w:val="0"/>
            <w:vAlign w:val="top"/>
          </w:tcPr>
          <w:p w14:paraId="5961EC73">
            <w:pPr>
              <w:keepNext w:val="0"/>
              <w:keepLines w:val="0"/>
              <w:pageBreakBefore w:val="0"/>
              <w:widowControl w:val="0"/>
              <w:kinsoku/>
              <w:wordWrap/>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1.供货时，乙方需提供送货单、相关检验检疫证明、生产批次检测报告，待甲方将物资按批次验收，一个月一次对账，无特殊情况一月付款一次。</w:t>
            </w:r>
          </w:p>
          <w:p w14:paraId="246D32A3">
            <w:pPr>
              <w:keepNext w:val="0"/>
              <w:keepLines w:val="0"/>
              <w:pageBreakBefore w:val="0"/>
              <w:widowControl w:val="0"/>
              <w:kinsoku/>
              <w:wordWrap/>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2.根据采购内容和实际供货数量及按照确定的下浮进行结算。</w:t>
            </w:r>
          </w:p>
          <w:p w14:paraId="6F773C3E">
            <w:pPr>
              <w:keepNext w:val="0"/>
              <w:keepLines w:val="0"/>
              <w:pageBreakBefore w:val="0"/>
              <w:widowControl w:val="0"/>
              <w:kinsoku/>
              <w:wordWrap/>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（最终以甲乙双方签订的正式合同为准）</w:t>
            </w:r>
          </w:p>
        </w:tc>
      </w:tr>
      <w:tr w14:paraId="14553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08" w:type="dxa"/>
            <w:vMerge w:val="continue"/>
            <w:noWrap w:val="0"/>
            <w:vAlign w:val="center"/>
          </w:tcPr>
          <w:p w14:paraId="52BA6D81">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val="zh-CN" w:bidi="zh-CN"/>
              </w:rPr>
            </w:pPr>
          </w:p>
        </w:tc>
        <w:tc>
          <w:tcPr>
            <w:tcW w:w="1753" w:type="dxa"/>
            <w:noWrap w:val="0"/>
            <w:vAlign w:val="center"/>
          </w:tcPr>
          <w:p w14:paraId="6A8D19B7">
            <w:pPr>
              <w:keepNext w:val="0"/>
              <w:keepLines w:val="0"/>
              <w:pageBreakBefore w:val="0"/>
              <w:widowControl w:val="0"/>
              <w:kinsoku/>
              <w:wordWrap/>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评标小组的组建及评审专家的确定方式</w:t>
            </w:r>
          </w:p>
        </w:tc>
        <w:tc>
          <w:tcPr>
            <w:tcW w:w="6983" w:type="dxa"/>
            <w:noWrap w:val="0"/>
            <w:vAlign w:val="center"/>
          </w:tcPr>
          <w:p w14:paraId="577A61D4">
            <w:pPr>
              <w:keepNext w:val="0"/>
              <w:keepLines w:val="0"/>
              <w:pageBreakBefore w:val="0"/>
              <w:widowControl w:val="0"/>
              <w:kinsoku/>
              <w:wordWrap/>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招标采购单位依法组建磋商小组共</w:t>
            </w:r>
            <w:r>
              <w:rPr>
                <w:rFonts w:hint="eastAsia" w:asciiTheme="minorEastAsia" w:hAnsiTheme="minorEastAsia" w:eastAsiaTheme="minorEastAsia" w:cstheme="minorEastAsia"/>
                <w:color w:val="auto"/>
                <w:kern w:val="0"/>
                <w:sz w:val="28"/>
                <w:szCs w:val="28"/>
                <w:highlight w:val="none"/>
                <w:u w:val="single"/>
                <w:lang w:val="en-US" w:eastAsia="zh-CN" w:bidi="zh-CN"/>
              </w:rPr>
              <w:t xml:space="preserve"> 5 </w:t>
            </w:r>
            <w:r>
              <w:rPr>
                <w:rFonts w:hint="eastAsia" w:asciiTheme="minorEastAsia" w:hAnsiTheme="minorEastAsia" w:eastAsiaTheme="minorEastAsia" w:cstheme="minorEastAsia"/>
                <w:color w:val="auto"/>
                <w:kern w:val="0"/>
                <w:sz w:val="28"/>
                <w:szCs w:val="28"/>
                <w:highlight w:val="none"/>
                <w:lang w:val="en-US" w:eastAsia="zh-CN" w:bidi="zh-CN"/>
              </w:rPr>
              <w:t>人组成，其中采购人代表</w:t>
            </w:r>
            <w:r>
              <w:rPr>
                <w:rFonts w:hint="eastAsia" w:asciiTheme="minorEastAsia" w:hAnsiTheme="minorEastAsia" w:eastAsiaTheme="minorEastAsia" w:cstheme="minorEastAsia"/>
                <w:color w:val="auto"/>
                <w:kern w:val="0"/>
                <w:sz w:val="28"/>
                <w:szCs w:val="28"/>
                <w:highlight w:val="none"/>
                <w:u w:val="single"/>
                <w:lang w:val="en-US" w:eastAsia="zh-CN" w:bidi="zh-CN"/>
              </w:rPr>
              <w:t xml:space="preserve"> 0 </w:t>
            </w:r>
            <w:r>
              <w:rPr>
                <w:rFonts w:hint="eastAsia" w:asciiTheme="minorEastAsia" w:hAnsiTheme="minorEastAsia" w:eastAsiaTheme="minorEastAsia" w:cstheme="minorEastAsia"/>
                <w:color w:val="auto"/>
                <w:kern w:val="0"/>
                <w:sz w:val="28"/>
                <w:szCs w:val="28"/>
                <w:highlight w:val="none"/>
                <w:lang w:val="en-US" w:eastAsia="zh-CN" w:bidi="zh-CN"/>
              </w:rPr>
              <w:t>人和专家评委</w:t>
            </w:r>
            <w:r>
              <w:rPr>
                <w:rFonts w:hint="eastAsia" w:asciiTheme="minorEastAsia" w:hAnsiTheme="minorEastAsia" w:eastAsiaTheme="minorEastAsia" w:cstheme="minorEastAsia"/>
                <w:color w:val="auto"/>
                <w:kern w:val="0"/>
                <w:sz w:val="28"/>
                <w:szCs w:val="28"/>
                <w:highlight w:val="none"/>
                <w:u w:val="single"/>
                <w:lang w:val="en-US" w:eastAsia="zh-CN" w:bidi="zh-CN"/>
              </w:rPr>
              <w:t xml:space="preserve">  5 </w:t>
            </w:r>
            <w:r>
              <w:rPr>
                <w:rFonts w:hint="eastAsia" w:asciiTheme="minorEastAsia" w:hAnsiTheme="minorEastAsia" w:eastAsiaTheme="minorEastAsia" w:cstheme="minorEastAsia"/>
                <w:color w:val="auto"/>
                <w:kern w:val="0"/>
                <w:sz w:val="28"/>
                <w:szCs w:val="28"/>
                <w:highlight w:val="none"/>
                <w:lang w:val="en-US" w:eastAsia="zh-CN" w:bidi="zh-CN"/>
              </w:rPr>
              <w:t>人。</w:t>
            </w:r>
          </w:p>
          <w:p w14:paraId="3AFA5B5C">
            <w:pPr>
              <w:keepNext w:val="0"/>
              <w:keepLines w:val="0"/>
              <w:pageBreakBefore w:val="0"/>
              <w:widowControl w:val="0"/>
              <w:kinsoku/>
              <w:wordWrap/>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 xml:space="preserve">小组确定方式：新疆政府采购网政采云评审专家库中随机抽取。                      </w:t>
            </w:r>
          </w:p>
        </w:tc>
      </w:tr>
      <w:tr w14:paraId="77F8E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908" w:type="dxa"/>
            <w:tcBorders>
              <w:bottom w:val="single" w:color="auto" w:sz="4" w:space="0"/>
            </w:tcBorders>
            <w:noWrap w:val="0"/>
            <w:vAlign w:val="center"/>
          </w:tcPr>
          <w:p w14:paraId="32551099">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p>
          <w:p w14:paraId="7273BE72">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6</w:t>
            </w:r>
          </w:p>
        </w:tc>
        <w:tc>
          <w:tcPr>
            <w:tcW w:w="1753" w:type="dxa"/>
            <w:tcBorders>
              <w:bottom w:val="single" w:color="auto" w:sz="4" w:space="0"/>
              <w:right w:val="single" w:color="auto" w:sz="4" w:space="0"/>
            </w:tcBorders>
            <w:noWrap w:val="0"/>
            <w:vAlign w:val="center"/>
          </w:tcPr>
          <w:p w14:paraId="5B4F367D">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p>
          <w:p w14:paraId="17FD6D4A">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投标资格</w:t>
            </w:r>
          </w:p>
        </w:tc>
        <w:tc>
          <w:tcPr>
            <w:tcW w:w="6983" w:type="dxa"/>
            <w:tcBorders>
              <w:left w:val="single" w:color="auto" w:sz="4" w:space="0"/>
              <w:bottom w:val="single" w:color="auto" w:sz="4" w:space="0"/>
            </w:tcBorders>
            <w:noWrap w:val="0"/>
            <w:vAlign w:val="center"/>
          </w:tcPr>
          <w:p w14:paraId="4C72055D">
            <w:pPr>
              <w:keepNext w:val="0"/>
              <w:keepLines w:val="0"/>
              <w:pageBreakBefore w:val="0"/>
              <w:widowControl w:val="0"/>
              <w:kinsoku/>
              <w:wordWrap/>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供应商资格要求：</w:t>
            </w:r>
          </w:p>
          <w:p w14:paraId="130B25F1">
            <w:pPr>
              <w:keepNext w:val="0"/>
              <w:keepLines w:val="0"/>
              <w:pageBreakBefore w:val="0"/>
              <w:widowControl w:val="0"/>
              <w:kinsoku/>
              <w:wordWrap/>
              <w:topLinePunct w:val="0"/>
              <w:bidi w:val="0"/>
              <w:adjustRightInd w:val="0"/>
              <w:snapToGrid w:val="0"/>
              <w:spacing w:line="520" w:lineRule="exact"/>
              <w:contextualSpacing/>
              <w:textAlignment w:val="auto"/>
              <w:rPr>
                <w:rFonts w:hint="default" w:asciiTheme="minorEastAsia" w:hAnsiTheme="minorEastAsia" w:eastAsiaTheme="minorEastAsia" w:cstheme="minorEastAsia"/>
                <w:sz w:val="28"/>
                <w:szCs w:val="28"/>
                <w:highlight w:val="none"/>
                <w:lang w:val="en-US"/>
              </w:rPr>
            </w:pPr>
            <w:r>
              <w:rPr>
                <w:rFonts w:hint="default" w:asciiTheme="minorEastAsia" w:hAnsiTheme="minorEastAsia" w:eastAsiaTheme="minorEastAsia" w:cstheme="minorEastAsia"/>
                <w:sz w:val="28"/>
                <w:szCs w:val="28"/>
                <w:highlight w:val="none"/>
                <w:lang w:val="en-US"/>
              </w:rPr>
              <w:t>1</w:t>
            </w:r>
            <w:r>
              <w:rPr>
                <w:rFonts w:hint="eastAsia" w:asciiTheme="minorEastAsia" w:hAnsiTheme="minorEastAsia" w:eastAsiaTheme="minorEastAsia" w:cstheme="minorEastAsia"/>
                <w:sz w:val="28"/>
                <w:szCs w:val="28"/>
                <w:highlight w:val="none"/>
                <w:lang w:val="en-US" w:eastAsia="zh-CN"/>
              </w:rPr>
              <w:t>.</w:t>
            </w:r>
            <w:r>
              <w:rPr>
                <w:rFonts w:hint="default" w:asciiTheme="minorEastAsia" w:hAnsiTheme="minorEastAsia" w:eastAsiaTheme="minorEastAsia" w:cstheme="minorEastAsia"/>
                <w:sz w:val="28"/>
                <w:szCs w:val="28"/>
                <w:highlight w:val="none"/>
                <w:lang w:val="en-US"/>
              </w:rPr>
              <w:t>符合《中华人民共和国政府采购法》第二十二条的相关规定；</w:t>
            </w:r>
          </w:p>
          <w:p w14:paraId="2EAD2F43">
            <w:pPr>
              <w:keepNext w:val="0"/>
              <w:keepLines w:val="0"/>
              <w:pageBreakBefore w:val="0"/>
              <w:widowControl w:val="0"/>
              <w:kinsoku/>
              <w:wordWrap/>
              <w:topLinePunct w:val="0"/>
              <w:bidi w:val="0"/>
              <w:adjustRightInd w:val="0"/>
              <w:snapToGrid w:val="0"/>
              <w:spacing w:line="520" w:lineRule="exact"/>
              <w:contextualSpacing/>
              <w:textAlignment w:val="auto"/>
              <w:rPr>
                <w:rFonts w:hint="default" w:asciiTheme="minorEastAsia" w:hAnsiTheme="minorEastAsia" w:eastAsiaTheme="minorEastAsia" w:cstheme="minorEastAsia"/>
                <w:sz w:val="28"/>
                <w:szCs w:val="28"/>
                <w:highlight w:val="none"/>
                <w:lang w:val="en-US"/>
              </w:rPr>
            </w:pPr>
            <w:r>
              <w:rPr>
                <w:rFonts w:hint="default" w:asciiTheme="minorEastAsia" w:hAnsiTheme="minorEastAsia" w:eastAsiaTheme="minorEastAsia" w:cstheme="minorEastAsia"/>
                <w:sz w:val="28"/>
                <w:szCs w:val="28"/>
                <w:highlight w:val="none"/>
                <w:lang w:val="en-US"/>
              </w:rPr>
              <w:t>2.落实政府采购政策需满足的资格要求：本项目为专门面向小微企业（含小型、微型）采购；</w:t>
            </w:r>
          </w:p>
          <w:p w14:paraId="6394A4FB">
            <w:pPr>
              <w:keepNext w:val="0"/>
              <w:keepLines w:val="0"/>
              <w:pageBreakBefore w:val="0"/>
              <w:widowControl w:val="0"/>
              <w:kinsoku/>
              <w:wordWrap/>
              <w:topLinePunct w:val="0"/>
              <w:bidi w:val="0"/>
              <w:adjustRightInd w:val="0"/>
              <w:snapToGrid w:val="0"/>
              <w:spacing w:line="520" w:lineRule="exact"/>
              <w:contextualSpacing/>
              <w:textAlignment w:val="auto"/>
              <w:rPr>
                <w:rFonts w:hint="default" w:asciiTheme="minorEastAsia" w:hAnsiTheme="minorEastAsia" w:eastAsiaTheme="minorEastAsia" w:cstheme="minorEastAsia"/>
                <w:sz w:val="28"/>
                <w:szCs w:val="28"/>
                <w:highlight w:val="none"/>
                <w:lang w:val="en-US"/>
              </w:rPr>
            </w:pPr>
            <w:r>
              <w:rPr>
                <w:rFonts w:hint="eastAsia" w:asciiTheme="minorEastAsia" w:hAnsiTheme="minorEastAsia" w:eastAsiaTheme="minorEastAsia" w:cstheme="minorEastAsia"/>
                <w:sz w:val="28"/>
                <w:szCs w:val="28"/>
                <w:highlight w:val="none"/>
                <w:lang w:val="en-US" w:eastAsia="zh-CN"/>
              </w:rPr>
              <w:t>3.</w:t>
            </w:r>
            <w:r>
              <w:rPr>
                <w:rFonts w:hint="default" w:asciiTheme="minorEastAsia" w:hAnsiTheme="minorEastAsia" w:eastAsiaTheme="minorEastAsia" w:cstheme="minorEastAsia"/>
                <w:sz w:val="28"/>
                <w:szCs w:val="28"/>
                <w:highlight w:val="none"/>
                <w:lang w:val="en-US"/>
              </w:rPr>
              <w:t>经信用中国 （ www.creditchina.gov.cn ） 、中国政府采购网（www.ccgp.gov.cn）等渠道查询后，列入失信被执行人、重大税收违法案件当事人名单、政府采购严重违法失信行为记录名单的，取消投标资格（提供网站无任何不良记录的查询截图并加盖公章，时间为自招标公告发布日期起至开标日期止；开标时，以网上查询记录为准）；</w:t>
            </w:r>
          </w:p>
          <w:p w14:paraId="3E109A64">
            <w:pPr>
              <w:keepNext w:val="0"/>
              <w:keepLines w:val="0"/>
              <w:pageBreakBefore w:val="0"/>
              <w:widowControl w:val="0"/>
              <w:kinsoku/>
              <w:wordWrap/>
              <w:topLinePunct w:val="0"/>
              <w:bidi w:val="0"/>
              <w:adjustRightInd w:val="0"/>
              <w:snapToGrid w:val="0"/>
              <w:spacing w:line="520" w:lineRule="exact"/>
              <w:contextualSpacing/>
              <w:textAlignment w:val="auto"/>
              <w:rPr>
                <w:rFonts w:hint="default" w:asciiTheme="minorEastAsia" w:hAnsiTheme="minorEastAsia" w:eastAsiaTheme="minorEastAsia" w:cstheme="minorEastAsia"/>
                <w:sz w:val="28"/>
                <w:szCs w:val="28"/>
                <w:highlight w:val="none"/>
                <w:lang w:val="en-US"/>
              </w:rPr>
            </w:pPr>
            <w:r>
              <w:rPr>
                <w:rFonts w:hint="default" w:asciiTheme="minorEastAsia" w:hAnsiTheme="minorEastAsia" w:eastAsiaTheme="minorEastAsia" w:cstheme="minorEastAsia"/>
                <w:sz w:val="28"/>
                <w:szCs w:val="28"/>
                <w:highlight w:val="none"/>
                <w:lang w:val="en-US"/>
              </w:rPr>
              <w:t>4</w:t>
            </w:r>
            <w:r>
              <w:rPr>
                <w:rFonts w:hint="eastAsia" w:asciiTheme="minorEastAsia" w:hAnsiTheme="minorEastAsia" w:eastAsiaTheme="minorEastAsia" w:cstheme="minorEastAsia"/>
                <w:sz w:val="28"/>
                <w:szCs w:val="28"/>
                <w:highlight w:val="none"/>
                <w:lang w:val="en-US" w:eastAsia="zh-CN"/>
              </w:rPr>
              <w:t>.</w:t>
            </w:r>
            <w:r>
              <w:rPr>
                <w:rFonts w:hint="default" w:asciiTheme="minorEastAsia" w:hAnsiTheme="minorEastAsia" w:eastAsiaTheme="minorEastAsia" w:cstheme="minorEastAsia"/>
                <w:sz w:val="28"/>
                <w:szCs w:val="28"/>
                <w:highlight w:val="none"/>
                <w:lang w:val="en-US"/>
              </w:rPr>
              <w:t>单位负责人为同一人或者存在直接控股、管理关系的不同供应商，不得参加同一合同项下的政府采购活动。</w:t>
            </w:r>
          </w:p>
          <w:p w14:paraId="2ED9DB34">
            <w:pPr>
              <w:keepNext w:val="0"/>
              <w:keepLines w:val="0"/>
              <w:pageBreakBefore w:val="0"/>
              <w:widowControl w:val="0"/>
              <w:kinsoku/>
              <w:wordWrap/>
              <w:topLinePunct w:val="0"/>
              <w:bidi w:val="0"/>
              <w:adjustRightInd w:val="0"/>
              <w:snapToGrid w:val="0"/>
              <w:spacing w:line="520" w:lineRule="exact"/>
              <w:contextualSpacing/>
              <w:textAlignment w:val="auto"/>
              <w:rPr>
                <w:rFonts w:hint="default" w:asciiTheme="minorEastAsia" w:hAnsiTheme="minorEastAsia" w:eastAsiaTheme="minorEastAsia" w:cstheme="minorEastAsia"/>
                <w:sz w:val="28"/>
                <w:szCs w:val="28"/>
                <w:highlight w:val="none"/>
                <w:lang w:val="en-US"/>
              </w:rPr>
            </w:pPr>
            <w:r>
              <w:rPr>
                <w:rFonts w:hint="default" w:asciiTheme="minorEastAsia" w:hAnsiTheme="minorEastAsia" w:eastAsiaTheme="minorEastAsia" w:cstheme="minorEastAsia"/>
                <w:sz w:val="28"/>
                <w:szCs w:val="28"/>
                <w:highlight w:val="none"/>
                <w:lang w:val="en-US"/>
              </w:rPr>
              <w:t>5</w:t>
            </w:r>
            <w:r>
              <w:rPr>
                <w:rFonts w:hint="eastAsia" w:asciiTheme="minorEastAsia" w:hAnsiTheme="minorEastAsia" w:eastAsiaTheme="minorEastAsia" w:cstheme="minorEastAsia"/>
                <w:sz w:val="28"/>
                <w:szCs w:val="28"/>
                <w:highlight w:val="none"/>
                <w:lang w:val="en-US" w:eastAsia="zh-CN"/>
              </w:rPr>
              <w:t>.</w:t>
            </w:r>
            <w:r>
              <w:rPr>
                <w:rFonts w:hint="default" w:asciiTheme="minorEastAsia" w:hAnsiTheme="minorEastAsia" w:eastAsiaTheme="minorEastAsia" w:cstheme="minorEastAsia"/>
                <w:sz w:val="28"/>
                <w:szCs w:val="28"/>
                <w:highlight w:val="none"/>
                <w:lang w:val="en-US"/>
              </w:rPr>
              <w:t xml:space="preserve">具有相应的供货、服务能力； </w:t>
            </w:r>
          </w:p>
          <w:p w14:paraId="25E4A657">
            <w:pPr>
              <w:keepNext w:val="0"/>
              <w:keepLines w:val="0"/>
              <w:pageBreakBefore w:val="0"/>
              <w:widowControl w:val="0"/>
              <w:kinsoku/>
              <w:wordWrap/>
              <w:topLinePunct w:val="0"/>
              <w:bidi w:val="0"/>
              <w:adjustRightInd w:val="0"/>
              <w:snapToGrid w:val="0"/>
              <w:spacing w:line="520" w:lineRule="exact"/>
              <w:contextualSpacing/>
              <w:textAlignment w:val="auto"/>
              <w:rPr>
                <w:rFonts w:hint="default" w:asciiTheme="minorEastAsia" w:hAnsiTheme="minorEastAsia" w:eastAsiaTheme="minorEastAsia" w:cstheme="minorEastAsia"/>
                <w:sz w:val="28"/>
                <w:szCs w:val="28"/>
                <w:highlight w:val="none"/>
                <w:lang w:val="en-US"/>
              </w:rPr>
            </w:pPr>
            <w:r>
              <w:rPr>
                <w:rFonts w:hint="default" w:asciiTheme="minorEastAsia" w:hAnsiTheme="minorEastAsia" w:eastAsiaTheme="minorEastAsia" w:cstheme="minorEastAsia"/>
                <w:sz w:val="28"/>
                <w:szCs w:val="28"/>
                <w:highlight w:val="none"/>
                <w:lang w:val="en-US"/>
              </w:rPr>
              <w:t>6</w:t>
            </w:r>
            <w:r>
              <w:rPr>
                <w:rFonts w:hint="eastAsia" w:asciiTheme="minorEastAsia" w:hAnsiTheme="minorEastAsia" w:eastAsiaTheme="minorEastAsia" w:cstheme="minorEastAsia"/>
                <w:sz w:val="28"/>
                <w:szCs w:val="28"/>
                <w:highlight w:val="none"/>
                <w:lang w:val="en-US" w:eastAsia="zh-CN"/>
              </w:rPr>
              <w:t>.</w:t>
            </w:r>
            <w:r>
              <w:rPr>
                <w:rFonts w:hint="default" w:asciiTheme="minorEastAsia" w:hAnsiTheme="minorEastAsia" w:eastAsiaTheme="minorEastAsia" w:cstheme="minorEastAsia"/>
                <w:sz w:val="28"/>
                <w:szCs w:val="28"/>
                <w:highlight w:val="none"/>
                <w:lang w:val="en-US"/>
              </w:rPr>
              <w:t>本项目不接受联合体投标；</w:t>
            </w:r>
          </w:p>
          <w:p w14:paraId="173132A7">
            <w:pPr>
              <w:keepNext w:val="0"/>
              <w:keepLines w:val="0"/>
              <w:pageBreakBefore w:val="0"/>
              <w:widowControl w:val="0"/>
              <w:kinsoku/>
              <w:wordWrap/>
              <w:topLinePunct w:val="0"/>
              <w:bidi w:val="0"/>
              <w:adjustRightInd w:val="0"/>
              <w:snapToGrid w:val="0"/>
              <w:spacing w:line="520" w:lineRule="exact"/>
              <w:contextualSpacing/>
              <w:textAlignment w:val="auto"/>
              <w:rPr>
                <w:rFonts w:hint="default" w:asciiTheme="minorEastAsia" w:hAnsiTheme="minorEastAsia" w:eastAsiaTheme="minorEastAsia" w:cstheme="minorEastAsia"/>
                <w:sz w:val="28"/>
                <w:szCs w:val="28"/>
                <w:highlight w:val="none"/>
                <w:lang w:val="en-US"/>
              </w:rPr>
            </w:pPr>
            <w:r>
              <w:rPr>
                <w:rFonts w:hint="default" w:asciiTheme="minorEastAsia" w:hAnsiTheme="minorEastAsia" w:eastAsiaTheme="minorEastAsia" w:cstheme="minorEastAsia"/>
                <w:sz w:val="28"/>
                <w:szCs w:val="28"/>
                <w:highlight w:val="none"/>
                <w:lang w:val="en-US"/>
              </w:rPr>
              <w:t>7.本项目的特定资格要求：须提供《食品经营许可证》或《食品生产许可证》</w:t>
            </w:r>
            <w:r>
              <w:rPr>
                <w:rFonts w:hint="eastAsia" w:asciiTheme="minorEastAsia" w:hAnsiTheme="minorEastAsia" w:eastAsiaTheme="minorEastAsia" w:cstheme="minorEastAsia"/>
                <w:spacing w:val="8"/>
                <w:sz w:val="28"/>
                <w:szCs w:val="28"/>
                <w:highlight w:val="none"/>
                <w:lang w:eastAsia="zh-CN"/>
              </w:rPr>
              <w:t>或《仅销售预包装食品经营者备案信息采集表》；</w:t>
            </w:r>
          </w:p>
        </w:tc>
      </w:tr>
      <w:tr w14:paraId="4DE6A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908" w:type="dxa"/>
            <w:tcBorders>
              <w:bottom w:val="single" w:color="auto" w:sz="4" w:space="0"/>
            </w:tcBorders>
            <w:noWrap w:val="0"/>
            <w:vAlign w:val="center"/>
          </w:tcPr>
          <w:p w14:paraId="2CBD769D">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7</w:t>
            </w:r>
          </w:p>
        </w:tc>
        <w:tc>
          <w:tcPr>
            <w:tcW w:w="1753" w:type="dxa"/>
            <w:tcBorders>
              <w:bottom w:val="single" w:color="auto" w:sz="4" w:space="0"/>
              <w:right w:val="single" w:color="auto" w:sz="4" w:space="0"/>
            </w:tcBorders>
            <w:noWrap w:val="0"/>
            <w:vAlign w:val="center"/>
          </w:tcPr>
          <w:p w14:paraId="42136E2C">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信用情况</w:t>
            </w:r>
          </w:p>
        </w:tc>
        <w:tc>
          <w:tcPr>
            <w:tcW w:w="6983" w:type="dxa"/>
            <w:tcBorders>
              <w:left w:val="single" w:color="auto" w:sz="4" w:space="0"/>
              <w:bottom w:val="single" w:color="auto" w:sz="4" w:space="0"/>
            </w:tcBorders>
            <w:noWrap w:val="0"/>
            <w:vAlign w:val="center"/>
          </w:tcPr>
          <w:p w14:paraId="2C119A22">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信用记录查询时间及方式：</w:t>
            </w:r>
          </w:p>
          <w:p w14:paraId="15697F0A">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查询时间：自招标公告发布日期起至开标日期止，超出此时间范围将被视为无效投标。</w:t>
            </w:r>
          </w:p>
          <w:p w14:paraId="1BB2EE4E">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查询方式：投标人自行通过“信用中国”及“中国政府采购网”查询，并按</w:t>
            </w:r>
            <w:r>
              <w:rPr>
                <w:rFonts w:hint="eastAsia" w:asciiTheme="minorEastAsia" w:hAnsiTheme="minorEastAsia" w:eastAsiaTheme="minorEastAsia" w:cstheme="minorEastAsia"/>
                <w:color w:val="auto"/>
                <w:kern w:val="0"/>
                <w:sz w:val="28"/>
                <w:szCs w:val="28"/>
                <w:highlight w:val="none"/>
                <w:lang w:val="en-US" w:bidi="zh-CN"/>
              </w:rPr>
              <w:t>招标</w:t>
            </w:r>
            <w:r>
              <w:rPr>
                <w:rFonts w:hint="eastAsia" w:asciiTheme="minorEastAsia" w:hAnsiTheme="minorEastAsia" w:eastAsiaTheme="minorEastAsia" w:cstheme="minorEastAsia"/>
                <w:color w:val="auto"/>
                <w:kern w:val="0"/>
                <w:sz w:val="28"/>
                <w:szCs w:val="28"/>
                <w:highlight w:val="none"/>
                <w:lang w:bidi="zh-CN"/>
              </w:rPr>
              <w:t>文件要求提供网页材料。被列入失信被执行人、重大税收违法案件当事人名单、政府采购严重违法失信行为记录名单及其他不符合《中华人民共和国政府采购法》第二十二条规定条件的供应商，其投标文件将被视为无效投标。未提供证明材料的视为不响应招标文件。</w:t>
            </w:r>
          </w:p>
          <w:p w14:paraId="5322D03F">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供应商参加政府采购活动时，应当就自己的诚信情况在响应性文件中进行承诺。</w:t>
            </w:r>
          </w:p>
          <w:p w14:paraId="1E0293CA">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b/>
                <w:bCs/>
                <w:color w:val="auto"/>
                <w:kern w:val="0"/>
                <w:sz w:val="28"/>
                <w:szCs w:val="28"/>
                <w:highlight w:val="none"/>
                <w:lang w:bidi="zh-CN"/>
              </w:rPr>
              <w:t>备注：本项目不接受失信企业投标。</w:t>
            </w:r>
          </w:p>
        </w:tc>
      </w:tr>
      <w:tr w14:paraId="7A14B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2" w:hRule="atLeast"/>
          <w:jc w:val="center"/>
        </w:trPr>
        <w:tc>
          <w:tcPr>
            <w:tcW w:w="908" w:type="dxa"/>
            <w:tcBorders>
              <w:top w:val="single" w:color="auto" w:sz="4" w:space="0"/>
            </w:tcBorders>
            <w:noWrap w:val="0"/>
            <w:vAlign w:val="center"/>
          </w:tcPr>
          <w:p w14:paraId="4BCCAB68">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8</w:t>
            </w:r>
          </w:p>
        </w:tc>
        <w:tc>
          <w:tcPr>
            <w:tcW w:w="1753" w:type="dxa"/>
            <w:tcBorders>
              <w:top w:val="single" w:color="auto" w:sz="4" w:space="0"/>
            </w:tcBorders>
            <w:noWrap w:val="0"/>
            <w:vAlign w:val="center"/>
          </w:tcPr>
          <w:p w14:paraId="5C11E89A">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投标</w:t>
            </w:r>
          </w:p>
          <w:p w14:paraId="24704AD3">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有效期</w:t>
            </w:r>
          </w:p>
        </w:tc>
        <w:tc>
          <w:tcPr>
            <w:tcW w:w="6983" w:type="dxa"/>
            <w:tcBorders>
              <w:top w:val="single" w:color="auto" w:sz="4" w:space="0"/>
            </w:tcBorders>
            <w:noWrap w:val="0"/>
            <w:vAlign w:val="center"/>
          </w:tcPr>
          <w:p w14:paraId="7331C925">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90天（自投标截止之日起）</w:t>
            </w:r>
          </w:p>
        </w:tc>
      </w:tr>
      <w:tr w14:paraId="6B69A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908" w:type="dxa"/>
            <w:tcBorders>
              <w:bottom w:val="single" w:color="auto" w:sz="4" w:space="0"/>
            </w:tcBorders>
            <w:noWrap w:val="0"/>
            <w:vAlign w:val="center"/>
          </w:tcPr>
          <w:p w14:paraId="223006F1">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9</w:t>
            </w:r>
          </w:p>
        </w:tc>
        <w:tc>
          <w:tcPr>
            <w:tcW w:w="1753" w:type="dxa"/>
            <w:tcBorders>
              <w:bottom w:val="single" w:color="auto" w:sz="4" w:space="0"/>
            </w:tcBorders>
            <w:noWrap w:val="0"/>
            <w:vAlign w:val="center"/>
          </w:tcPr>
          <w:p w14:paraId="11B0BB1E">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评标方法</w:t>
            </w:r>
          </w:p>
        </w:tc>
        <w:tc>
          <w:tcPr>
            <w:tcW w:w="6983" w:type="dxa"/>
            <w:tcBorders>
              <w:bottom w:val="single" w:color="auto" w:sz="4" w:space="0"/>
            </w:tcBorders>
            <w:noWrap w:val="0"/>
            <w:vAlign w:val="center"/>
          </w:tcPr>
          <w:p w14:paraId="799AD3A4">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综合评分法</w:t>
            </w:r>
          </w:p>
        </w:tc>
      </w:tr>
      <w:tr w14:paraId="13ED3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908" w:type="dxa"/>
            <w:tcBorders>
              <w:top w:val="single" w:color="auto" w:sz="4" w:space="0"/>
            </w:tcBorders>
            <w:noWrap w:val="0"/>
            <w:vAlign w:val="center"/>
          </w:tcPr>
          <w:p w14:paraId="7D735D17">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10</w:t>
            </w:r>
          </w:p>
        </w:tc>
        <w:tc>
          <w:tcPr>
            <w:tcW w:w="1753" w:type="dxa"/>
            <w:tcBorders>
              <w:top w:val="single" w:color="auto" w:sz="4" w:space="0"/>
            </w:tcBorders>
            <w:noWrap w:val="0"/>
            <w:vAlign w:val="center"/>
          </w:tcPr>
          <w:p w14:paraId="09E38EF0">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是否接受联合体投标</w:t>
            </w:r>
          </w:p>
        </w:tc>
        <w:tc>
          <w:tcPr>
            <w:tcW w:w="6983" w:type="dxa"/>
            <w:tcBorders>
              <w:top w:val="single" w:color="auto" w:sz="4" w:space="0"/>
            </w:tcBorders>
            <w:noWrap w:val="0"/>
            <w:vAlign w:val="center"/>
          </w:tcPr>
          <w:p w14:paraId="070B55F2">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不接受</w:t>
            </w:r>
          </w:p>
        </w:tc>
      </w:tr>
      <w:tr w14:paraId="622F9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15" w:hRule="atLeast"/>
          <w:jc w:val="center"/>
        </w:trPr>
        <w:tc>
          <w:tcPr>
            <w:tcW w:w="908" w:type="dxa"/>
            <w:tcBorders>
              <w:top w:val="single" w:color="auto" w:sz="4" w:space="0"/>
            </w:tcBorders>
            <w:noWrap w:val="0"/>
            <w:vAlign w:val="center"/>
          </w:tcPr>
          <w:p w14:paraId="70750D21">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11</w:t>
            </w:r>
          </w:p>
        </w:tc>
        <w:tc>
          <w:tcPr>
            <w:tcW w:w="1753" w:type="dxa"/>
            <w:tcBorders>
              <w:top w:val="single" w:color="auto" w:sz="4" w:space="0"/>
            </w:tcBorders>
            <w:noWrap w:val="0"/>
            <w:vAlign w:val="center"/>
          </w:tcPr>
          <w:p w14:paraId="243EC905">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投标</w:t>
            </w:r>
          </w:p>
          <w:p w14:paraId="2A67519C">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保证金</w:t>
            </w:r>
          </w:p>
        </w:tc>
        <w:tc>
          <w:tcPr>
            <w:tcW w:w="6983" w:type="dxa"/>
            <w:tcBorders>
              <w:top w:val="single" w:color="auto" w:sz="4" w:space="0"/>
            </w:tcBorders>
            <w:noWrap w:val="0"/>
            <w:vAlign w:val="center"/>
          </w:tcPr>
          <w:p w14:paraId="240472A7">
            <w:pPr>
              <w:pStyle w:val="56"/>
              <w:keepNext w:val="0"/>
              <w:keepLines w:val="0"/>
              <w:pageBreakBefore w:val="0"/>
              <w:widowControl w:val="0"/>
              <w:kinsoku/>
              <w:wordWrap/>
              <w:topLinePunct w:val="0"/>
              <w:bidi w:val="0"/>
              <w:spacing w:before="51" w:line="520" w:lineRule="exac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缴纳方式：转账、电汇、支票、汇票、本票、或者金融机构、担保机构出具的保函（推荐使用政府采购电子保函）等非现金形式以基本户提交。</w:t>
            </w:r>
          </w:p>
          <w:p w14:paraId="24FD314D">
            <w:pPr>
              <w:pStyle w:val="56"/>
              <w:keepNext w:val="0"/>
              <w:keepLines w:val="0"/>
              <w:pageBreakBefore w:val="0"/>
              <w:widowControl w:val="0"/>
              <w:kinsoku/>
              <w:wordWrap/>
              <w:topLinePunct w:val="0"/>
              <w:bidi w:val="0"/>
              <w:spacing w:before="51" w:line="520" w:lineRule="exac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保证金账号信息：</w:t>
            </w:r>
          </w:p>
          <w:p w14:paraId="3C742533">
            <w:pPr>
              <w:pStyle w:val="56"/>
              <w:keepNext w:val="0"/>
              <w:keepLines w:val="0"/>
              <w:pageBreakBefore w:val="0"/>
              <w:widowControl w:val="0"/>
              <w:kinsoku/>
              <w:wordWrap/>
              <w:topLinePunct w:val="0"/>
              <w:bidi w:val="0"/>
              <w:spacing w:before="33" w:line="520" w:lineRule="exac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投标保证金金额：16000元（大写：壹万陆仟元整）</w:t>
            </w:r>
          </w:p>
          <w:p w14:paraId="4386FA89">
            <w:pPr>
              <w:keepNext w:val="0"/>
              <w:keepLines w:val="0"/>
              <w:pageBreakBefore w:val="0"/>
              <w:widowControl w:val="0"/>
              <w:kinsoku/>
              <w:wordWrap/>
              <w:topLinePunct w:val="0"/>
              <w:bidi w:val="0"/>
              <w:snapToGrid/>
              <w:spacing w:line="520" w:lineRule="exact"/>
              <w:ind w:left="-199" w:leftChars="-95" w:firstLine="200"/>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单位名称：新疆中工建辉工程咨询有限公司</w:t>
            </w:r>
          </w:p>
          <w:p w14:paraId="07BD9E12">
            <w:pPr>
              <w:keepNext w:val="0"/>
              <w:keepLines w:val="0"/>
              <w:pageBreakBefore w:val="0"/>
              <w:widowControl w:val="0"/>
              <w:kinsoku/>
              <w:wordWrap/>
              <w:topLinePunct w:val="0"/>
              <w:bidi w:val="0"/>
              <w:snapToGrid/>
              <w:spacing w:line="520" w:lineRule="exact"/>
              <w:ind w:left="-199" w:leftChars="-95" w:firstLine="200"/>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税号：91652801MA7ABRCW04</w:t>
            </w:r>
          </w:p>
          <w:p w14:paraId="485DD990">
            <w:pPr>
              <w:keepNext w:val="0"/>
              <w:keepLines w:val="0"/>
              <w:pageBreakBefore w:val="0"/>
              <w:widowControl w:val="0"/>
              <w:kinsoku/>
              <w:wordWrap/>
              <w:topLinePunct w:val="0"/>
              <w:bidi w:val="0"/>
              <w:snapToGrid/>
              <w:spacing w:line="520" w:lineRule="exact"/>
              <w:ind w:left="-199" w:leftChars="-95" w:firstLine="200"/>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地址：库尔勒市欢乐海岸3号楼16层</w:t>
            </w:r>
          </w:p>
          <w:p w14:paraId="64E1A1E7">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开户行：中国建设银行股份有限公司库尔勒新市区支行</w:t>
            </w:r>
          </w:p>
          <w:p w14:paraId="63B0839B">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 xml:space="preserve">账号：65050170883700000750  </w:t>
            </w:r>
          </w:p>
          <w:p w14:paraId="431BF3A1">
            <w:pPr>
              <w:pStyle w:val="56"/>
              <w:keepNext w:val="0"/>
              <w:keepLines w:val="0"/>
              <w:pageBreakBefore w:val="0"/>
              <w:widowControl w:val="0"/>
              <w:kinsoku/>
              <w:wordWrap/>
              <w:topLinePunct w:val="0"/>
              <w:bidi w:val="0"/>
              <w:spacing w:before="33" w:line="520" w:lineRule="exact"/>
              <w:ind w:right="-21" w:rightChars="0"/>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交付方式：公对公、支票、汇票、本票、保函等非现金形式 投标保证金交付截止时间与投标截止时间一致</w:t>
            </w:r>
          </w:p>
          <w:p w14:paraId="69BCABE4">
            <w:pPr>
              <w:pStyle w:val="56"/>
              <w:keepNext w:val="0"/>
              <w:keepLines w:val="0"/>
              <w:pageBreakBefore w:val="0"/>
              <w:widowControl w:val="0"/>
              <w:kinsoku/>
              <w:wordWrap/>
              <w:topLinePunct w:val="0"/>
              <w:bidi w:val="0"/>
              <w:spacing w:before="85" w:line="520" w:lineRule="exact"/>
              <w:textAlignment w:val="auto"/>
              <w:rPr>
                <w:rFonts w:hint="eastAsia" w:asciiTheme="minorEastAsia" w:hAnsiTheme="minorEastAsia" w:eastAsiaTheme="minorEastAsia" w:cstheme="minorEastAsia"/>
                <w:color w:val="auto"/>
                <w:kern w:val="0"/>
                <w:sz w:val="28"/>
                <w:szCs w:val="28"/>
                <w:highlight w:val="none"/>
                <w:lang w:val="en-US" w:eastAsia="zh-CN" w:bidi="zh-CN"/>
              </w:rPr>
            </w:pPr>
            <w:r>
              <w:rPr>
                <w:rFonts w:hint="eastAsia" w:asciiTheme="minorEastAsia" w:hAnsiTheme="minorEastAsia" w:eastAsiaTheme="minorEastAsia" w:cstheme="minorEastAsia"/>
                <w:color w:val="auto"/>
                <w:kern w:val="0"/>
                <w:sz w:val="28"/>
                <w:szCs w:val="28"/>
                <w:highlight w:val="none"/>
                <w:lang w:val="en-US" w:eastAsia="zh-CN" w:bidi="zh-CN"/>
              </w:rPr>
              <w:t>备注：项目名称（简称）-投标保证金</w:t>
            </w:r>
          </w:p>
          <w:p w14:paraId="1B0C28AB">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val="en-US" w:eastAsia="zh-CN" w:bidi="zh-CN"/>
              </w:rPr>
              <w:t>办理投标保证金退付手续须携带的资料：1.开户许可证清晰扫描件； 2.清晰地保证金打款回执单扫描件。请各投标方在开标结束后尽快递交以上资料到我公司办理退保证金事宜。</w:t>
            </w:r>
          </w:p>
        </w:tc>
      </w:tr>
      <w:tr w14:paraId="708F4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908" w:type="dxa"/>
            <w:noWrap w:val="0"/>
            <w:vAlign w:val="center"/>
          </w:tcPr>
          <w:p w14:paraId="667BA54E">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12</w:t>
            </w:r>
          </w:p>
        </w:tc>
        <w:tc>
          <w:tcPr>
            <w:tcW w:w="1753" w:type="dxa"/>
            <w:noWrap w:val="0"/>
            <w:vAlign w:val="center"/>
          </w:tcPr>
          <w:p w14:paraId="7C6C9B5D">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val="en-US" w:bidi="zh-CN"/>
              </w:rPr>
              <w:t>招标</w:t>
            </w:r>
            <w:r>
              <w:rPr>
                <w:rFonts w:hint="eastAsia" w:asciiTheme="minorEastAsia" w:hAnsiTheme="minorEastAsia" w:eastAsiaTheme="minorEastAsia" w:cstheme="minorEastAsia"/>
                <w:color w:val="auto"/>
                <w:kern w:val="0"/>
                <w:sz w:val="28"/>
                <w:szCs w:val="28"/>
                <w:highlight w:val="none"/>
                <w:lang w:bidi="zh-CN"/>
              </w:rPr>
              <w:t>文件</w:t>
            </w:r>
          </w:p>
          <w:p w14:paraId="40884EBA">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default"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领取时间</w:t>
            </w:r>
          </w:p>
        </w:tc>
        <w:tc>
          <w:tcPr>
            <w:tcW w:w="6983" w:type="dxa"/>
            <w:noWrap w:val="0"/>
            <w:vAlign w:val="center"/>
          </w:tcPr>
          <w:p w14:paraId="43651778">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0000FF"/>
                <w:kern w:val="0"/>
                <w:sz w:val="28"/>
                <w:szCs w:val="28"/>
                <w:highlight w:val="none"/>
                <w:lang w:bidi="zh-CN"/>
              </w:rPr>
            </w:pPr>
            <w:r>
              <w:rPr>
                <w:rFonts w:hint="eastAsia" w:asciiTheme="minorEastAsia" w:hAnsiTheme="minorEastAsia" w:eastAsiaTheme="minorEastAsia" w:cstheme="minorEastAsia"/>
                <w:color w:val="0000FF"/>
                <w:kern w:val="0"/>
                <w:sz w:val="28"/>
                <w:szCs w:val="28"/>
                <w:highlight w:val="none"/>
                <w:lang w:bidi="zh-CN"/>
              </w:rPr>
              <w:t>(1)时间：202</w:t>
            </w:r>
            <w:r>
              <w:rPr>
                <w:rFonts w:hint="eastAsia" w:asciiTheme="minorEastAsia" w:hAnsiTheme="minorEastAsia" w:eastAsiaTheme="minorEastAsia" w:cstheme="minorEastAsia"/>
                <w:color w:val="0000FF"/>
                <w:kern w:val="0"/>
                <w:sz w:val="28"/>
                <w:szCs w:val="28"/>
                <w:highlight w:val="none"/>
                <w:lang w:val="en-US" w:bidi="zh-CN"/>
              </w:rPr>
              <w:t>5</w:t>
            </w:r>
            <w:r>
              <w:rPr>
                <w:rFonts w:hint="eastAsia" w:asciiTheme="minorEastAsia" w:hAnsiTheme="minorEastAsia" w:eastAsiaTheme="minorEastAsia" w:cstheme="minorEastAsia"/>
                <w:color w:val="0000FF"/>
                <w:kern w:val="0"/>
                <w:sz w:val="28"/>
                <w:szCs w:val="28"/>
                <w:highlight w:val="none"/>
                <w:lang w:bidi="zh-CN"/>
              </w:rPr>
              <w:t>年</w:t>
            </w:r>
            <w:r>
              <w:rPr>
                <w:rFonts w:hint="eastAsia" w:asciiTheme="minorEastAsia" w:hAnsiTheme="minorEastAsia" w:eastAsiaTheme="minorEastAsia" w:cstheme="minorEastAsia"/>
                <w:color w:val="0000FF"/>
                <w:kern w:val="0"/>
                <w:sz w:val="28"/>
                <w:szCs w:val="28"/>
                <w:highlight w:val="none"/>
                <w:lang w:val="en-US" w:bidi="zh-CN"/>
              </w:rPr>
              <w:t>07</w:t>
            </w:r>
            <w:r>
              <w:rPr>
                <w:rFonts w:hint="eastAsia" w:asciiTheme="minorEastAsia" w:hAnsiTheme="minorEastAsia" w:eastAsiaTheme="minorEastAsia" w:cstheme="minorEastAsia"/>
                <w:color w:val="0000FF"/>
                <w:kern w:val="0"/>
                <w:sz w:val="28"/>
                <w:szCs w:val="28"/>
                <w:highlight w:val="none"/>
                <w:lang w:bidi="zh-CN"/>
              </w:rPr>
              <w:t>月</w:t>
            </w:r>
            <w:r>
              <w:rPr>
                <w:rFonts w:hint="eastAsia" w:asciiTheme="minorEastAsia" w:hAnsiTheme="minorEastAsia" w:eastAsiaTheme="minorEastAsia" w:cstheme="minorEastAsia"/>
                <w:color w:val="0000FF"/>
                <w:kern w:val="0"/>
                <w:sz w:val="28"/>
                <w:szCs w:val="28"/>
                <w:highlight w:val="none"/>
                <w:lang w:val="en-US" w:bidi="zh-CN"/>
              </w:rPr>
              <w:t>08</w:t>
            </w:r>
            <w:r>
              <w:rPr>
                <w:rFonts w:hint="eastAsia" w:asciiTheme="minorEastAsia" w:hAnsiTheme="minorEastAsia" w:eastAsiaTheme="minorEastAsia" w:cstheme="minorEastAsia"/>
                <w:color w:val="0000FF"/>
                <w:kern w:val="0"/>
                <w:sz w:val="28"/>
                <w:szCs w:val="28"/>
                <w:highlight w:val="none"/>
                <w:lang w:bidi="zh-CN"/>
              </w:rPr>
              <w:t>日至202</w:t>
            </w:r>
            <w:r>
              <w:rPr>
                <w:rFonts w:hint="eastAsia" w:asciiTheme="minorEastAsia" w:hAnsiTheme="minorEastAsia" w:eastAsiaTheme="minorEastAsia" w:cstheme="minorEastAsia"/>
                <w:color w:val="0000FF"/>
                <w:kern w:val="0"/>
                <w:sz w:val="28"/>
                <w:szCs w:val="28"/>
                <w:highlight w:val="none"/>
                <w:lang w:val="en-US" w:bidi="zh-CN"/>
              </w:rPr>
              <w:t>5</w:t>
            </w:r>
            <w:r>
              <w:rPr>
                <w:rFonts w:hint="eastAsia" w:asciiTheme="minorEastAsia" w:hAnsiTheme="minorEastAsia" w:eastAsiaTheme="minorEastAsia" w:cstheme="minorEastAsia"/>
                <w:color w:val="0000FF"/>
                <w:kern w:val="0"/>
                <w:sz w:val="28"/>
                <w:szCs w:val="28"/>
                <w:highlight w:val="none"/>
                <w:lang w:bidi="zh-CN"/>
              </w:rPr>
              <w:t>年</w:t>
            </w:r>
            <w:r>
              <w:rPr>
                <w:rFonts w:hint="eastAsia" w:asciiTheme="minorEastAsia" w:hAnsiTheme="minorEastAsia" w:eastAsiaTheme="minorEastAsia" w:cstheme="minorEastAsia"/>
                <w:color w:val="0000FF"/>
                <w:kern w:val="0"/>
                <w:sz w:val="28"/>
                <w:szCs w:val="28"/>
                <w:highlight w:val="none"/>
                <w:lang w:val="en-US" w:bidi="zh-CN"/>
              </w:rPr>
              <w:t>07</w:t>
            </w:r>
            <w:r>
              <w:rPr>
                <w:rFonts w:hint="eastAsia" w:asciiTheme="minorEastAsia" w:hAnsiTheme="minorEastAsia" w:eastAsiaTheme="minorEastAsia" w:cstheme="minorEastAsia"/>
                <w:color w:val="0000FF"/>
                <w:kern w:val="0"/>
                <w:sz w:val="28"/>
                <w:szCs w:val="28"/>
                <w:highlight w:val="none"/>
                <w:lang w:bidi="zh-CN"/>
              </w:rPr>
              <w:t>月</w:t>
            </w:r>
            <w:r>
              <w:rPr>
                <w:rFonts w:hint="eastAsia" w:asciiTheme="minorEastAsia" w:hAnsiTheme="minorEastAsia" w:eastAsiaTheme="minorEastAsia" w:cstheme="minorEastAsia"/>
                <w:color w:val="0000FF"/>
                <w:kern w:val="0"/>
                <w:sz w:val="28"/>
                <w:szCs w:val="28"/>
                <w:highlight w:val="none"/>
                <w:lang w:val="en-US" w:bidi="zh-CN"/>
              </w:rPr>
              <w:t>16</w:t>
            </w:r>
            <w:r>
              <w:rPr>
                <w:rFonts w:hint="eastAsia" w:asciiTheme="minorEastAsia" w:hAnsiTheme="minorEastAsia" w:eastAsiaTheme="minorEastAsia" w:cstheme="minorEastAsia"/>
                <w:color w:val="0000FF"/>
                <w:kern w:val="0"/>
                <w:sz w:val="28"/>
                <w:szCs w:val="28"/>
                <w:highlight w:val="none"/>
                <w:lang w:bidi="zh-CN"/>
              </w:rPr>
              <w:t>日（</w:t>
            </w:r>
            <w:r>
              <w:rPr>
                <w:rFonts w:hint="eastAsia" w:asciiTheme="minorEastAsia" w:hAnsiTheme="minorEastAsia" w:eastAsiaTheme="minorEastAsia" w:cstheme="minorEastAsia"/>
                <w:color w:val="0000FF"/>
                <w:kern w:val="0"/>
                <w:sz w:val="28"/>
                <w:szCs w:val="28"/>
                <w:highlight w:val="none"/>
                <w:lang w:val="en-US" w:bidi="zh-CN"/>
              </w:rPr>
              <w:t>00</w:t>
            </w:r>
            <w:r>
              <w:rPr>
                <w:rFonts w:hint="eastAsia" w:asciiTheme="minorEastAsia" w:hAnsiTheme="minorEastAsia" w:eastAsiaTheme="minorEastAsia" w:cstheme="minorEastAsia"/>
                <w:color w:val="0000FF"/>
                <w:kern w:val="0"/>
                <w:sz w:val="28"/>
                <w:szCs w:val="28"/>
                <w:highlight w:val="none"/>
                <w:lang w:bidi="zh-CN"/>
              </w:rPr>
              <w:t>：00-14：00，</w:t>
            </w:r>
            <w:r>
              <w:rPr>
                <w:rFonts w:hint="eastAsia" w:asciiTheme="minorEastAsia" w:hAnsiTheme="minorEastAsia" w:eastAsiaTheme="minorEastAsia" w:cstheme="minorEastAsia"/>
                <w:color w:val="0000FF"/>
                <w:kern w:val="0"/>
                <w:sz w:val="28"/>
                <w:szCs w:val="28"/>
                <w:highlight w:val="none"/>
                <w:lang w:val="en-US" w:bidi="zh-CN"/>
              </w:rPr>
              <w:t>14</w:t>
            </w:r>
            <w:r>
              <w:rPr>
                <w:rFonts w:hint="eastAsia" w:asciiTheme="minorEastAsia" w:hAnsiTheme="minorEastAsia" w:eastAsiaTheme="minorEastAsia" w:cstheme="minorEastAsia"/>
                <w:color w:val="0000FF"/>
                <w:kern w:val="0"/>
                <w:sz w:val="28"/>
                <w:szCs w:val="28"/>
                <w:highlight w:val="none"/>
                <w:lang w:bidi="zh-CN"/>
              </w:rPr>
              <w:t>：00-</w:t>
            </w:r>
            <w:r>
              <w:rPr>
                <w:rFonts w:hint="eastAsia" w:asciiTheme="minorEastAsia" w:hAnsiTheme="minorEastAsia" w:eastAsiaTheme="minorEastAsia" w:cstheme="minorEastAsia"/>
                <w:color w:val="0000FF"/>
                <w:kern w:val="0"/>
                <w:sz w:val="28"/>
                <w:szCs w:val="28"/>
                <w:highlight w:val="none"/>
                <w:lang w:val="en-US" w:bidi="zh-CN"/>
              </w:rPr>
              <w:t>23</w:t>
            </w:r>
            <w:r>
              <w:rPr>
                <w:rFonts w:hint="eastAsia" w:asciiTheme="minorEastAsia" w:hAnsiTheme="minorEastAsia" w:eastAsiaTheme="minorEastAsia" w:cstheme="minorEastAsia"/>
                <w:color w:val="0000FF"/>
                <w:kern w:val="0"/>
                <w:sz w:val="28"/>
                <w:szCs w:val="28"/>
                <w:highlight w:val="none"/>
                <w:lang w:bidi="zh-CN"/>
              </w:rPr>
              <w:t>：</w:t>
            </w:r>
            <w:r>
              <w:rPr>
                <w:rFonts w:hint="eastAsia" w:asciiTheme="minorEastAsia" w:hAnsiTheme="minorEastAsia" w:eastAsiaTheme="minorEastAsia" w:cstheme="minorEastAsia"/>
                <w:color w:val="0000FF"/>
                <w:kern w:val="0"/>
                <w:sz w:val="28"/>
                <w:szCs w:val="28"/>
                <w:highlight w:val="none"/>
                <w:lang w:val="en-US" w:bidi="zh-CN"/>
              </w:rPr>
              <w:t>59</w:t>
            </w:r>
            <w:r>
              <w:rPr>
                <w:rFonts w:hint="eastAsia" w:asciiTheme="minorEastAsia" w:hAnsiTheme="minorEastAsia" w:eastAsiaTheme="minorEastAsia" w:cstheme="minorEastAsia"/>
                <w:color w:val="0000FF"/>
                <w:kern w:val="0"/>
                <w:sz w:val="28"/>
                <w:szCs w:val="28"/>
                <w:highlight w:val="none"/>
                <w:lang w:bidi="zh-CN"/>
              </w:rPr>
              <w:t>）（</w:t>
            </w:r>
            <w:r>
              <w:rPr>
                <w:rFonts w:hint="eastAsia" w:asciiTheme="minorEastAsia" w:hAnsiTheme="minorEastAsia" w:eastAsiaTheme="minorEastAsia" w:cstheme="minorEastAsia"/>
                <w:color w:val="0000FF"/>
                <w:kern w:val="0"/>
                <w:sz w:val="28"/>
                <w:szCs w:val="28"/>
                <w:highlight w:val="none"/>
                <w:lang w:val="en-US" w:bidi="zh-CN"/>
              </w:rPr>
              <w:t>北京时间</w:t>
            </w:r>
            <w:r>
              <w:rPr>
                <w:rFonts w:hint="eastAsia" w:asciiTheme="minorEastAsia" w:hAnsiTheme="minorEastAsia" w:eastAsiaTheme="minorEastAsia" w:cstheme="minorEastAsia"/>
                <w:color w:val="0000FF"/>
                <w:kern w:val="0"/>
                <w:sz w:val="28"/>
                <w:szCs w:val="28"/>
                <w:highlight w:val="none"/>
                <w:lang w:bidi="zh-CN"/>
              </w:rPr>
              <w:t>）</w:t>
            </w:r>
          </w:p>
          <w:p w14:paraId="718E7252">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(2)方式：供应商登陆政采云平台在线申请获取采购文件（进入“项目采购”应用，在获取采购文件菜单中选择项目，申请获取采购文件）</w:t>
            </w:r>
          </w:p>
        </w:tc>
      </w:tr>
      <w:tr w14:paraId="2ABB5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908" w:type="dxa"/>
            <w:noWrap w:val="0"/>
            <w:vAlign w:val="center"/>
          </w:tcPr>
          <w:p w14:paraId="00CB5332">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13</w:t>
            </w:r>
          </w:p>
        </w:tc>
        <w:tc>
          <w:tcPr>
            <w:tcW w:w="1753" w:type="dxa"/>
            <w:noWrap w:val="0"/>
            <w:vAlign w:val="center"/>
          </w:tcPr>
          <w:p w14:paraId="60966EA4">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val="en-US" w:bidi="zh-CN"/>
              </w:rPr>
              <w:t>招标</w:t>
            </w:r>
            <w:r>
              <w:rPr>
                <w:rFonts w:hint="eastAsia" w:asciiTheme="minorEastAsia" w:hAnsiTheme="minorEastAsia" w:eastAsiaTheme="minorEastAsia" w:cstheme="minorEastAsia"/>
                <w:color w:val="auto"/>
                <w:kern w:val="0"/>
                <w:sz w:val="28"/>
                <w:szCs w:val="28"/>
                <w:highlight w:val="none"/>
                <w:lang w:bidi="zh-CN"/>
              </w:rPr>
              <w:t>文</w:t>
            </w:r>
          </w:p>
          <w:p w14:paraId="6889A36A">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件售价</w:t>
            </w:r>
          </w:p>
        </w:tc>
        <w:tc>
          <w:tcPr>
            <w:tcW w:w="6983" w:type="dxa"/>
            <w:noWrap w:val="0"/>
            <w:vAlign w:val="center"/>
          </w:tcPr>
          <w:p w14:paraId="320BF426">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0元</w:t>
            </w:r>
          </w:p>
        </w:tc>
      </w:tr>
      <w:tr w14:paraId="0A549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08" w:type="dxa"/>
            <w:noWrap w:val="0"/>
            <w:vAlign w:val="center"/>
          </w:tcPr>
          <w:p w14:paraId="254BF6D6">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14</w:t>
            </w:r>
          </w:p>
        </w:tc>
        <w:tc>
          <w:tcPr>
            <w:tcW w:w="1753" w:type="dxa"/>
            <w:noWrap w:val="0"/>
            <w:vAlign w:val="center"/>
          </w:tcPr>
          <w:p w14:paraId="1165AD6B">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标前准备</w:t>
            </w:r>
          </w:p>
        </w:tc>
        <w:tc>
          <w:tcPr>
            <w:tcW w:w="6983" w:type="dxa"/>
            <w:noWrap w:val="0"/>
            <w:vAlign w:val="center"/>
          </w:tcPr>
          <w:p w14:paraId="46EA0DF4">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（1）本项目实行网上投标，采用电子投标文件。若供应商参与投标，自行承担投标一切费用。</w:t>
            </w:r>
          </w:p>
          <w:p w14:paraId="34DE80EA">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1F8B09EA">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（3）供应商将政采云电子交易客户端下载、安装完成后，可通过账号密码或CA登录客户端进行投标文件制作。在使用政采云投标客户端时，建议使用WIN7及以上操作系统。客户端请至新疆政府采购网（</w:t>
            </w:r>
            <w:r>
              <w:rPr>
                <w:rFonts w:hint="eastAsia" w:asciiTheme="minorEastAsia" w:hAnsiTheme="minorEastAsia" w:eastAsiaTheme="minorEastAsia" w:cstheme="minorEastAsia"/>
                <w:color w:val="auto"/>
                <w:kern w:val="0"/>
                <w:sz w:val="28"/>
                <w:szCs w:val="28"/>
                <w:highlight w:val="none"/>
                <w:lang w:bidi="zh-CN"/>
              </w:rPr>
              <w:fldChar w:fldCharType="begin"/>
            </w:r>
            <w:r>
              <w:rPr>
                <w:rFonts w:hint="eastAsia" w:asciiTheme="minorEastAsia" w:hAnsiTheme="minorEastAsia" w:eastAsiaTheme="minorEastAsia" w:cstheme="minorEastAsia"/>
                <w:color w:val="auto"/>
                <w:kern w:val="0"/>
                <w:sz w:val="28"/>
                <w:szCs w:val="28"/>
                <w:highlight w:val="none"/>
                <w:lang w:bidi="zh-CN"/>
              </w:rPr>
              <w:instrText xml:space="preserve"> HYPERLINK "http://www.ccgp-xinjiang.gov.cn/" </w:instrText>
            </w:r>
            <w:r>
              <w:rPr>
                <w:rFonts w:hint="eastAsia" w:asciiTheme="minorEastAsia" w:hAnsiTheme="minorEastAsia" w:eastAsiaTheme="minorEastAsia" w:cstheme="minorEastAsia"/>
                <w:color w:val="auto"/>
                <w:kern w:val="0"/>
                <w:sz w:val="28"/>
                <w:szCs w:val="28"/>
                <w:highlight w:val="none"/>
                <w:lang w:bidi="zh-CN"/>
              </w:rPr>
              <w:fldChar w:fldCharType="separate"/>
            </w:r>
            <w:r>
              <w:rPr>
                <w:rFonts w:hint="eastAsia" w:asciiTheme="minorEastAsia" w:hAnsiTheme="minorEastAsia" w:eastAsiaTheme="minorEastAsia" w:cstheme="minorEastAsia"/>
                <w:color w:val="auto"/>
                <w:kern w:val="0"/>
                <w:sz w:val="28"/>
                <w:szCs w:val="28"/>
                <w:highlight w:val="none"/>
                <w:lang w:bidi="zh-CN"/>
              </w:rPr>
              <w:t>http://www.ccgp-xinjiang.gov.cn/</w:t>
            </w:r>
            <w:r>
              <w:rPr>
                <w:rFonts w:hint="eastAsia" w:asciiTheme="minorEastAsia" w:hAnsiTheme="minorEastAsia" w:eastAsiaTheme="minorEastAsia" w:cstheme="minorEastAsia"/>
                <w:color w:val="auto"/>
                <w:kern w:val="0"/>
                <w:sz w:val="28"/>
                <w:szCs w:val="28"/>
                <w:highlight w:val="none"/>
                <w:lang w:bidi="zh-CN"/>
              </w:rPr>
              <w:fldChar w:fldCharType="end"/>
            </w:r>
            <w:r>
              <w:rPr>
                <w:rFonts w:hint="eastAsia" w:asciiTheme="minorEastAsia" w:hAnsiTheme="minorEastAsia" w:eastAsiaTheme="minorEastAsia" w:cstheme="minorEastAsia"/>
                <w:color w:val="auto"/>
                <w:kern w:val="0"/>
                <w:sz w:val="28"/>
                <w:szCs w:val="28"/>
                <w:highlight w:val="none"/>
                <w:lang w:bidi="zh-CN"/>
              </w:rPr>
              <w:t>）下载专区查看，如有问题可拨打政采云客户服务热线</w:t>
            </w:r>
            <w:r>
              <w:rPr>
                <w:rFonts w:hint="eastAsia" w:asciiTheme="minorEastAsia" w:hAnsiTheme="minorEastAsia" w:eastAsiaTheme="minorEastAsia" w:cstheme="minorEastAsia"/>
                <w:color w:val="auto"/>
                <w:kern w:val="0"/>
                <w:sz w:val="28"/>
                <w:szCs w:val="28"/>
                <w:highlight w:val="none"/>
                <w:lang w:val="en-US" w:bidi="zh-CN"/>
              </w:rPr>
              <w:t>95763</w:t>
            </w:r>
            <w:r>
              <w:rPr>
                <w:rFonts w:hint="eastAsia" w:asciiTheme="minorEastAsia" w:hAnsiTheme="minorEastAsia" w:eastAsiaTheme="minorEastAsia" w:cstheme="minorEastAsia"/>
                <w:color w:val="auto"/>
                <w:kern w:val="0"/>
                <w:sz w:val="28"/>
                <w:szCs w:val="28"/>
                <w:highlight w:val="none"/>
                <w:lang w:bidi="zh-CN"/>
              </w:rPr>
              <w:t>进行咨询。</w:t>
            </w:r>
          </w:p>
        </w:tc>
      </w:tr>
      <w:tr w14:paraId="267AA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9" w:hRule="atLeast"/>
          <w:jc w:val="center"/>
        </w:trPr>
        <w:tc>
          <w:tcPr>
            <w:tcW w:w="908" w:type="dxa"/>
            <w:noWrap w:val="0"/>
            <w:vAlign w:val="center"/>
          </w:tcPr>
          <w:p w14:paraId="09B594C5">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15</w:t>
            </w:r>
          </w:p>
        </w:tc>
        <w:tc>
          <w:tcPr>
            <w:tcW w:w="1753" w:type="dxa"/>
            <w:noWrap w:val="0"/>
            <w:vAlign w:val="center"/>
          </w:tcPr>
          <w:p w14:paraId="55FF3065">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开标地</w:t>
            </w:r>
          </w:p>
          <w:p w14:paraId="3921ABE0">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点及投标</w:t>
            </w:r>
          </w:p>
          <w:p w14:paraId="1FFD6F3A">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文件递交</w:t>
            </w:r>
          </w:p>
        </w:tc>
        <w:tc>
          <w:tcPr>
            <w:tcW w:w="6983" w:type="dxa"/>
            <w:noWrap w:val="0"/>
            <w:vAlign w:val="center"/>
          </w:tcPr>
          <w:p w14:paraId="6760A17E">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（1）开标地点：</w:t>
            </w:r>
            <w:r>
              <w:rPr>
                <w:rFonts w:hint="eastAsia" w:asciiTheme="minorEastAsia" w:hAnsiTheme="minorEastAsia" w:eastAsiaTheme="minorEastAsia" w:cstheme="minorEastAsia"/>
                <w:color w:val="auto"/>
                <w:kern w:val="0"/>
                <w:sz w:val="28"/>
                <w:szCs w:val="28"/>
                <w:highlight w:val="none"/>
                <w:lang w:val="en-US" w:bidi="zh-CN"/>
              </w:rPr>
              <w:t>政采云平台</w:t>
            </w:r>
            <w:r>
              <w:rPr>
                <w:rFonts w:hint="eastAsia" w:asciiTheme="minorEastAsia" w:hAnsiTheme="minorEastAsia" w:eastAsiaTheme="minorEastAsia" w:cstheme="minorEastAsia"/>
                <w:color w:val="auto"/>
                <w:kern w:val="0"/>
                <w:sz w:val="28"/>
                <w:szCs w:val="28"/>
                <w:highlight w:val="none"/>
                <w:lang w:bidi="zh-CN"/>
              </w:rPr>
              <w:t>。</w:t>
            </w:r>
          </w:p>
          <w:p w14:paraId="5103758A">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（2）投标人应于</w:t>
            </w:r>
            <w:r>
              <w:rPr>
                <w:rFonts w:hint="eastAsia" w:asciiTheme="minorEastAsia" w:hAnsiTheme="minorEastAsia" w:eastAsiaTheme="minorEastAsia" w:cstheme="minorEastAsia"/>
                <w:color w:val="0000FF"/>
                <w:kern w:val="0"/>
                <w:sz w:val="28"/>
                <w:szCs w:val="28"/>
                <w:highlight w:val="none"/>
                <w:lang w:bidi="zh-CN"/>
              </w:rPr>
              <w:t>202</w:t>
            </w:r>
            <w:r>
              <w:rPr>
                <w:rFonts w:hint="eastAsia" w:asciiTheme="minorEastAsia" w:hAnsiTheme="minorEastAsia" w:eastAsiaTheme="minorEastAsia" w:cstheme="minorEastAsia"/>
                <w:color w:val="0000FF"/>
                <w:kern w:val="0"/>
                <w:sz w:val="28"/>
                <w:szCs w:val="28"/>
                <w:highlight w:val="none"/>
                <w:lang w:val="en-US" w:bidi="zh-CN"/>
              </w:rPr>
              <w:t>5</w:t>
            </w:r>
            <w:r>
              <w:rPr>
                <w:rFonts w:hint="eastAsia" w:asciiTheme="minorEastAsia" w:hAnsiTheme="minorEastAsia" w:eastAsiaTheme="minorEastAsia" w:cstheme="minorEastAsia"/>
                <w:color w:val="0000FF"/>
                <w:kern w:val="0"/>
                <w:sz w:val="28"/>
                <w:szCs w:val="28"/>
                <w:highlight w:val="none"/>
                <w:lang w:bidi="zh-CN"/>
              </w:rPr>
              <w:t>年</w:t>
            </w:r>
            <w:r>
              <w:rPr>
                <w:rFonts w:hint="eastAsia" w:asciiTheme="minorEastAsia" w:hAnsiTheme="minorEastAsia" w:eastAsiaTheme="minorEastAsia" w:cstheme="minorEastAsia"/>
                <w:color w:val="0000FF"/>
                <w:kern w:val="0"/>
                <w:sz w:val="28"/>
                <w:szCs w:val="28"/>
                <w:highlight w:val="none"/>
                <w:lang w:val="en-US" w:bidi="zh-CN"/>
              </w:rPr>
              <w:t>07</w:t>
            </w:r>
            <w:r>
              <w:rPr>
                <w:rFonts w:hint="eastAsia" w:asciiTheme="minorEastAsia" w:hAnsiTheme="minorEastAsia" w:eastAsiaTheme="minorEastAsia" w:cstheme="minorEastAsia"/>
                <w:color w:val="0000FF"/>
                <w:kern w:val="0"/>
                <w:sz w:val="28"/>
                <w:szCs w:val="28"/>
                <w:highlight w:val="none"/>
                <w:lang w:bidi="zh-CN"/>
              </w:rPr>
              <w:t>月</w:t>
            </w:r>
            <w:r>
              <w:rPr>
                <w:rFonts w:hint="eastAsia" w:asciiTheme="minorEastAsia" w:hAnsiTheme="minorEastAsia" w:eastAsiaTheme="minorEastAsia" w:cstheme="minorEastAsia"/>
                <w:color w:val="0000FF"/>
                <w:kern w:val="0"/>
                <w:sz w:val="28"/>
                <w:szCs w:val="28"/>
                <w:highlight w:val="none"/>
                <w:lang w:val="en-US" w:bidi="zh-CN"/>
              </w:rPr>
              <w:t>30</w:t>
            </w:r>
            <w:r>
              <w:rPr>
                <w:rFonts w:hint="eastAsia" w:asciiTheme="minorEastAsia" w:hAnsiTheme="minorEastAsia" w:eastAsiaTheme="minorEastAsia" w:cstheme="minorEastAsia"/>
                <w:color w:val="0000FF"/>
                <w:kern w:val="0"/>
                <w:sz w:val="28"/>
                <w:szCs w:val="28"/>
                <w:highlight w:val="none"/>
                <w:lang w:bidi="zh-CN"/>
              </w:rPr>
              <w:t>日1</w:t>
            </w:r>
            <w:r>
              <w:rPr>
                <w:rFonts w:hint="eastAsia" w:asciiTheme="minorEastAsia" w:hAnsiTheme="minorEastAsia" w:eastAsiaTheme="minorEastAsia" w:cstheme="minorEastAsia"/>
                <w:color w:val="0000FF"/>
                <w:kern w:val="0"/>
                <w:sz w:val="28"/>
                <w:szCs w:val="28"/>
                <w:highlight w:val="none"/>
                <w:lang w:val="en-US" w:bidi="zh-CN"/>
              </w:rPr>
              <w:t>0</w:t>
            </w:r>
            <w:r>
              <w:rPr>
                <w:rFonts w:hint="eastAsia" w:asciiTheme="minorEastAsia" w:hAnsiTheme="minorEastAsia" w:eastAsiaTheme="minorEastAsia" w:cstheme="minorEastAsia"/>
                <w:color w:val="0000FF"/>
                <w:kern w:val="0"/>
                <w:sz w:val="28"/>
                <w:szCs w:val="28"/>
                <w:highlight w:val="none"/>
                <w:lang w:bidi="zh-CN"/>
              </w:rPr>
              <w:t>:</w:t>
            </w:r>
            <w:r>
              <w:rPr>
                <w:rFonts w:hint="eastAsia" w:asciiTheme="minorEastAsia" w:hAnsiTheme="minorEastAsia" w:eastAsiaTheme="minorEastAsia" w:cstheme="minorEastAsia"/>
                <w:color w:val="0000FF"/>
                <w:kern w:val="0"/>
                <w:sz w:val="28"/>
                <w:szCs w:val="28"/>
                <w:highlight w:val="none"/>
                <w:lang w:val="en-US" w:bidi="zh-CN"/>
              </w:rPr>
              <w:t>3</w:t>
            </w:r>
            <w:r>
              <w:rPr>
                <w:rFonts w:hint="eastAsia" w:asciiTheme="minorEastAsia" w:hAnsiTheme="minorEastAsia" w:eastAsiaTheme="minorEastAsia" w:cstheme="minorEastAsia"/>
                <w:color w:val="0000FF"/>
                <w:kern w:val="0"/>
                <w:sz w:val="28"/>
                <w:szCs w:val="28"/>
                <w:highlight w:val="none"/>
                <w:lang w:bidi="zh-CN"/>
              </w:rPr>
              <w:t>0时</w:t>
            </w:r>
            <w:r>
              <w:rPr>
                <w:rFonts w:hint="eastAsia" w:asciiTheme="minorEastAsia" w:hAnsiTheme="minorEastAsia" w:eastAsiaTheme="minorEastAsia" w:cstheme="minorEastAsia"/>
                <w:color w:val="auto"/>
                <w:kern w:val="0"/>
                <w:sz w:val="28"/>
                <w:szCs w:val="28"/>
                <w:highlight w:val="none"/>
                <w:lang w:bidi="zh-CN"/>
              </w:rPr>
              <w:t>（北京时间）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95763。</w:t>
            </w:r>
          </w:p>
        </w:tc>
      </w:tr>
      <w:tr w14:paraId="404DE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52" w:hRule="atLeast"/>
          <w:jc w:val="center"/>
        </w:trPr>
        <w:tc>
          <w:tcPr>
            <w:tcW w:w="908" w:type="dxa"/>
            <w:noWrap w:val="0"/>
            <w:vAlign w:val="center"/>
          </w:tcPr>
          <w:p w14:paraId="3A2E5F94">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w:t>
            </w:r>
            <w:r>
              <w:rPr>
                <w:rFonts w:hint="eastAsia" w:asciiTheme="minorEastAsia" w:hAnsiTheme="minorEastAsia" w:eastAsiaTheme="minorEastAsia" w:cstheme="minorEastAsia"/>
                <w:color w:val="auto"/>
                <w:kern w:val="0"/>
                <w:sz w:val="28"/>
                <w:szCs w:val="28"/>
                <w:highlight w:val="none"/>
                <w:lang w:val="en-US" w:bidi="zh-CN"/>
              </w:rPr>
              <w:t>6</w:t>
            </w:r>
          </w:p>
        </w:tc>
        <w:tc>
          <w:tcPr>
            <w:tcW w:w="1753" w:type="dxa"/>
            <w:noWrap w:val="0"/>
            <w:vAlign w:val="center"/>
          </w:tcPr>
          <w:p w14:paraId="3F333387">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p>
          <w:p w14:paraId="78C87DDE">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val="en-US" w:bidi="zh-CN"/>
              </w:rPr>
              <w:t>投</w:t>
            </w:r>
            <w:r>
              <w:rPr>
                <w:rFonts w:hint="eastAsia" w:asciiTheme="minorEastAsia" w:hAnsiTheme="minorEastAsia" w:eastAsiaTheme="minorEastAsia" w:cstheme="minorEastAsia"/>
                <w:color w:val="auto"/>
                <w:kern w:val="0"/>
                <w:sz w:val="28"/>
                <w:szCs w:val="28"/>
                <w:highlight w:val="none"/>
                <w:lang w:bidi="zh-CN"/>
              </w:rPr>
              <w:t>标文件</w:t>
            </w:r>
          </w:p>
          <w:p w14:paraId="555D3EB5">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解密时间</w:t>
            </w:r>
          </w:p>
          <w:p w14:paraId="5198265C">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p>
        </w:tc>
        <w:tc>
          <w:tcPr>
            <w:tcW w:w="6983" w:type="dxa"/>
            <w:noWrap w:val="0"/>
            <w:vAlign w:val="center"/>
          </w:tcPr>
          <w:p w14:paraId="1C7D78D6">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（1）开标时间后30分钟内</w:t>
            </w:r>
            <w:r>
              <w:rPr>
                <w:rFonts w:hint="eastAsia" w:asciiTheme="minorEastAsia" w:hAnsiTheme="minorEastAsia" w:eastAsiaTheme="minorEastAsia" w:cstheme="minorEastAsia"/>
                <w:color w:val="0000FF"/>
                <w:kern w:val="0"/>
                <w:sz w:val="28"/>
                <w:szCs w:val="28"/>
                <w:highlight w:val="none"/>
                <w:lang w:bidi="zh-CN"/>
              </w:rPr>
              <w:t>（202</w:t>
            </w:r>
            <w:r>
              <w:rPr>
                <w:rFonts w:hint="eastAsia" w:asciiTheme="minorEastAsia" w:hAnsiTheme="minorEastAsia" w:eastAsiaTheme="minorEastAsia" w:cstheme="minorEastAsia"/>
                <w:color w:val="0000FF"/>
                <w:kern w:val="0"/>
                <w:sz w:val="28"/>
                <w:szCs w:val="28"/>
                <w:highlight w:val="none"/>
                <w:lang w:val="en-US" w:bidi="zh-CN"/>
              </w:rPr>
              <w:t>5</w:t>
            </w:r>
            <w:r>
              <w:rPr>
                <w:rFonts w:hint="eastAsia" w:asciiTheme="minorEastAsia" w:hAnsiTheme="minorEastAsia" w:eastAsiaTheme="minorEastAsia" w:cstheme="minorEastAsia"/>
                <w:color w:val="0000FF"/>
                <w:kern w:val="0"/>
                <w:sz w:val="28"/>
                <w:szCs w:val="28"/>
                <w:highlight w:val="none"/>
                <w:lang w:bidi="zh-CN"/>
              </w:rPr>
              <w:t>年</w:t>
            </w:r>
            <w:r>
              <w:rPr>
                <w:rFonts w:hint="eastAsia" w:asciiTheme="minorEastAsia" w:hAnsiTheme="minorEastAsia" w:eastAsiaTheme="minorEastAsia" w:cstheme="minorEastAsia"/>
                <w:color w:val="0000FF"/>
                <w:kern w:val="0"/>
                <w:sz w:val="28"/>
                <w:szCs w:val="28"/>
                <w:highlight w:val="none"/>
                <w:lang w:val="en-US" w:bidi="zh-CN"/>
              </w:rPr>
              <w:t>07</w:t>
            </w:r>
            <w:r>
              <w:rPr>
                <w:rFonts w:hint="eastAsia" w:asciiTheme="minorEastAsia" w:hAnsiTheme="minorEastAsia" w:eastAsiaTheme="minorEastAsia" w:cstheme="minorEastAsia"/>
                <w:color w:val="0000FF"/>
                <w:kern w:val="0"/>
                <w:sz w:val="28"/>
                <w:szCs w:val="28"/>
                <w:highlight w:val="none"/>
                <w:lang w:bidi="zh-CN"/>
              </w:rPr>
              <w:t>月</w:t>
            </w:r>
            <w:r>
              <w:rPr>
                <w:rFonts w:hint="eastAsia" w:asciiTheme="minorEastAsia" w:hAnsiTheme="minorEastAsia" w:eastAsiaTheme="minorEastAsia" w:cstheme="minorEastAsia"/>
                <w:color w:val="0000FF"/>
                <w:kern w:val="0"/>
                <w:sz w:val="28"/>
                <w:szCs w:val="28"/>
                <w:highlight w:val="none"/>
                <w:lang w:val="en-US" w:bidi="zh-CN"/>
              </w:rPr>
              <w:t>30</w:t>
            </w:r>
            <w:r>
              <w:rPr>
                <w:rFonts w:hint="eastAsia" w:asciiTheme="minorEastAsia" w:hAnsiTheme="minorEastAsia" w:eastAsiaTheme="minorEastAsia" w:cstheme="minorEastAsia"/>
                <w:color w:val="0000FF"/>
                <w:kern w:val="0"/>
                <w:sz w:val="28"/>
                <w:szCs w:val="28"/>
                <w:highlight w:val="none"/>
                <w:lang w:bidi="zh-CN"/>
              </w:rPr>
              <w:t>日上午10:30-11：00前</w:t>
            </w:r>
            <w:r>
              <w:rPr>
                <w:rFonts w:hint="eastAsia" w:asciiTheme="minorEastAsia" w:hAnsiTheme="minorEastAsia" w:eastAsiaTheme="minorEastAsia" w:cstheme="minorEastAsia"/>
                <w:color w:val="auto"/>
                <w:kern w:val="0"/>
                <w:sz w:val="28"/>
                <w:szCs w:val="28"/>
                <w:highlight w:val="none"/>
                <w:lang w:bidi="zh-CN"/>
              </w:rPr>
              <w:t>）供应商可以登录“政采云”平台，用“项目采购-开标评标”功能进行解密投标文件。</w:t>
            </w:r>
          </w:p>
          <w:p w14:paraId="023CED34">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（2）若供应商在规定时间内</w:t>
            </w:r>
            <w:r>
              <w:rPr>
                <w:rFonts w:hint="eastAsia" w:asciiTheme="minorEastAsia" w:hAnsiTheme="minorEastAsia" w:eastAsiaTheme="minorEastAsia" w:cstheme="minorEastAsia"/>
                <w:color w:val="0000FF"/>
                <w:kern w:val="0"/>
                <w:sz w:val="28"/>
                <w:szCs w:val="28"/>
                <w:highlight w:val="none"/>
                <w:lang w:bidi="zh-CN"/>
              </w:rPr>
              <w:t>（202</w:t>
            </w:r>
            <w:r>
              <w:rPr>
                <w:rFonts w:hint="eastAsia" w:asciiTheme="minorEastAsia" w:hAnsiTheme="minorEastAsia" w:eastAsiaTheme="minorEastAsia" w:cstheme="minorEastAsia"/>
                <w:color w:val="0000FF"/>
                <w:kern w:val="0"/>
                <w:sz w:val="28"/>
                <w:szCs w:val="28"/>
                <w:highlight w:val="none"/>
                <w:lang w:val="en-US" w:bidi="zh-CN"/>
              </w:rPr>
              <w:t>5</w:t>
            </w:r>
            <w:r>
              <w:rPr>
                <w:rFonts w:hint="eastAsia" w:asciiTheme="minorEastAsia" w:hAnsiTheme="minorEastAsia" w:eastAsiaTheme="minorEastAsia" w:cstheme="minorEastAsia"/>
                <w:color w:val="0000FF"/>
                <w:kern w:val="0"/>
                <w:sz w:val="28"/>
                <w:szCs w:val="28"/>
                <w:highlight w:val="none"/>
                <w:lang w:bidi="zh-CN"/>
              </w:rPr>
              <w:t>年</w:t>
            </w:r>
            <w:r>
              <w:rPr>
                <w:rFonts w:hint="eastAsia" w:asciiTheme="minorEastAsia" w:hAnsiTheme="minorEastAsia" w:eastAsiaTheme="minorEastAsia" w:cstheme="minorEastAsia"/>
                <w:color w:val="0000FF"/>
                <w:kern w:val="0"/>
                <w:sz w:val="28"/>
                <w:szCs w:val="28"/>
                <w:highlight w:val="none"/>
                <w:lang w:val="en-US" w:bidi="zh-CN"/>
              </w:rPr>
              <w:t>07</w:t>
            </w:r>
            <w:r>
              <w:rPr>
                <w:rFonts w:hint="eastAsia" w:asciiTheme="minorEastAsia" w:hAnsiTheme="minorEastAsia" w:eastAsiaTheme="minorEastAsia" w:cstheme="minorEastAsia"/>
                <w:color w:val="0000FF"/>
                <w:kern w:val="0"/>
                <w:sz w:val="28"/>
                <w:szCs w:val="28"/>
                <w:highlight w:val="none"/>
                <w:lang w:bidi="zh-CN"/>
              </w:rPr>
              <w:t>月</w:t>
            </w:r>
            <w:r>
              <w:rPr>
                <w:rFonts w:hint="eastAsia" w:asciiTheme="minorEastAsia" w:hAnsiTheme="minorEastAsia" w:eastAsiaTheme="minorEastAsia" w:cstheme="minorEastAsia"/>
                <w:color w:val="0000FF"/>
                <w:kern w:val="0"/>
                <w:sz w:val="28"/>
                <w:szCs w:val="28"/>
                <w:highlight w:val="none"/>
                <w:lang w:val="en-US" w:bidi="zh-CN"/>
              </w:rPr>
              <w:t>30</w:t>
            </w:r>
            <w:r>
              <w:rPr>
                <w:rFonts w:hint="eastAsia" w:asciiTheme="minorEastAsia" w:hAnsiTheme="minorEastAsia" w:eastAsiaTheme="minorEastAsia" w:cstheme="minorEastAsia"/>
                <w:color w:val="0000FF"/>
                <w:kern w:val="0"/>
                <w:sz w:val="28"/>
                <w:szCs w:val="28"/>
                <w:highlight w:val="none"/>
                <w:lang w:bidi="zh-CN"/>
              </w:rPr>
              <w:t>日上午11:00前）</w:t>
            </w:r>
            <w:r>
              <w:rPr>
                <w:rFonts w:hint="eastAsia" w:asciiTheme="minorEastAsia" w:hAnsiTheme="minorEastAsia" w:eastAsiaTheme="minorEastAsia" w:cstheme="minorEastAsia"/>
                <w:color w:val="auto"/>
                <w:kern w:val="0"/>
                <w:sz w:val="28"/>
                <w:szCs w:val="28"/>
                <w:highlight w:val="none"/>
                <w:lang w:bidi="zh-CN"/>
              </w:rPr>
              <w:t>未按时解密的，视为投标文件撤回。</w:t>
            </w:r>
          </w:p>
        </w:tc>
      </w:tr>
      <w:tr w14:paraId="5DC5D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908" w:type="dxa"/>
            <w:tcBorders>
              <w:top w:val="single" w:color="auto" w:sz="4" w:space="0"/>
              <w:bottom w:val="single" w:color="auto" w:sz="4" w:space="0"/>
            </w:tcBorders>
            <w:noWrap w:val="0"/>
            <w:vAlign w:val="center"/>
          </w:tcPr>
          <w:p w14:paraId="7ABFC4F1">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w:t>
            </w:r>
            <w:r>
              <w:rPr>
                <w:rFonts w:hint="eastAsia" w:asciiTheme="minorEastAsia" w:hAnsiTheme="minorEastAsia" w:eastAsiaTheme="minorEastAsia" w:cstheme="minorEastAsia"/>
                <w:color w:val="auto"/>
                <w:kern w:val="0"/>
                <w:sz w:val="28"/>
                <w:szCs w:val="28"/>
                <w:highlight w:val="none"/>
                <w:lang w:val="en-US" w:bidi="zh-CN"/>
              </w:rPr>
              <w:t>7</w:t>
            </w:r>
          </w:p>
        </w:tc>
        <w:tc>
          <w:tcPr>
            <w:tcW w:w="1753" w:type="dxa"/>
            <w:tcBorders>
              <w:top w:val="single" w:color="auto" w:sz="4" w:space="0"/>
              <w:bottom w:val="single" w:color="auto" w:sz="4" w:space="0"/>
            </w:tcBorders>
            <w:noWrap w:val="0"/>
            <w:vAlign w:val="center"/>
          </w:tcPr>
          <w:p w14:paraId="009ED0E0">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投标文</w:t>
            </w:r>
          </w:p>
          <w:p w14:paraId="3004BF97">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件份数</w:t>
            </w:r>
          </w:p>
        </w:tc>
        <w:tc>
          <w:tcPr>
            <w:tcW w:w="6983" w:type="dxa"/>
            <w:tcBorders>
              <w:top w:val="single" w:color="auto" w:sz="4" w:space="0"/>
              <w:bottom w:val="single" w:color="auto" w:sz="4" w:space="0"/>
            </w:tcBorders>
            <w:noWrap w:val="0"/>
            <w:vAlign w:val="center"/>
          </w:tcPr>
          <w:p w14:paraId="5CDA42B4">
            <w:pPr>
              <w:keepNext w:val="0"/>
              <w:keepLines w:val="0"/>
              <w:pageBreakBefore w:val="0"/>
              <w:widowControl w:val="0"/>
              <w:kinsoku/>
              <w:wordWrap/>
              <w:topLinePunct w:val="0"/>
              <w:autoSpaceDE w:val="0"/>
              <w:autoSpaceDN w:val="0"/>
              <w:bidi w:val="0"/>
              <w:adjustRightInd w:val="0"/>
              <w:snapToGrid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投标单位不用现场投标，按规定时间上传电子投标书即可（投标结束后</w:t>
            </w:r>
            <w:r>
              <w:rPr>
                <w:rFonts w:hint="eastAsia" w:asciiTheme="minorEastAsia" w:hAnsiTheme="minorEastAsia" w:eastAsiaTheme="minorEastAsia" w:cstheme="minorEastAsia"/>
                <w:color w:val="auto"/>
                <w:kern w:val="0"/>
                <w:sz w:val="28"/>
                <w:szCs w:val="28"/>
                <w:highlight w:val="none"/>
                <w:lang w:val="en-US" w:bidi="zh-CN"/>
              </w:rPr>
              <w:t>中标</w:t>
            </w:r>
            <w:r>
              <w:rPr>
                <w:rFonts w:hint="eastAsia" w:asciiTheme="minorEastAsia" w:hAnsiTheme="minorEastAsia" w:eastAsiaTheme="minorEastAsia" w:cstheme="minorEastAsia"/>
                <w:color w:val="auto"/>
                <w:kern w:val="0"/>
                <w:sz w:val="28"/>
                <w:szCs w:val="28"/>
                <w:highlight w:val="none"/>
                <w:lang w:bidi="zh-CN"/>
              </w:rPr>
              <w:t>供应商在5天内将投标文件（一正二副）递交至库尔勒市欢乐海岸3号楼16层办公室；</w:t>
            </w:r>
          </w:p>
          <w:p w14:paraId="2559BBC2">
            <w:pPr>
              <w:keepNext w:val="0"/>
              <w:keepLines w:val="0"/>
              <w:pageBreakBefore w:val="0"/>
              <w:widowControl w:val="0"/>
              <w:kinsoku/>
              <w:wordWrap/>
              <w:topLinePunct w:val="0"/>
              <w:bidi w:val="0"/>
              <w:spacing w:before="149" w:line="520" w:lineRule="exact"/>
              <w:ind w:right="399" w:rightChars="0"/>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联系人：</w:t>
            </w:r>
            <w:r>
              <w:rPr>
                <w:rFonts w:hint="eastAsia" w:asciiTheme="minorEastAsia" w:hAnsiTheme="minorEastAsia" w:eastAsiaTheme="minorEastAsia" w:cstheme="minorEastAsia"/>
                <w:color w:val="auto"/>
                <w:kern w:val="0"/>
                <w:sz w:val="28"/>
                <w:szCs w:val="28"/>
                <w:highlight w:val="none"/>
                <w:lang w:eastAsia="zh-CN" w:bidi="zh-CN"/>
              </w:rPr>
              <w:t>任珊</w:t>
            </w:r>
            <w:r>
              <w:rPr>
                <w:rFonts w:hint="eastAsia" w:asciiTheme="minorEastAsia" w:hAnsiTheme="minorEastAsia" w:eastAsiaTheme="minorEastAsia" w:cstheme="minorEastAsia"/>
                <w:color w:val="auto"/>
                <w:kern w:val="0"/>
                <w:sz w:val="28"/>
                <w:szCs w:val="28"/>
                <w:highlight w:val="none"/>
                <w:lang w:bidi="zh-CN"/>
              </w:rPr>
              <w:t xml:space="preserve">         联系电话：</w:t>
            </w:r>
            <w:r>
              <w:rPr>
                <w:rFonts w:hint="eastAsia" w:asciiTheme="minorEastAsia" w:hAnsiTheme="minorEastAsia" w:eastAsiaTheme="minorEastAsia" w:cstheme="minorEastAsia"/>
                <w:color w:val="auto"/>
                <w:kern w:val="0"/>
                <w:sz w:val="28"/>
                <w:szCs w:val="28"/>
                <w:highlight w:val="none"/>
                <w:lang w:val="en-US" w:eastAsia="zh-CN" w:bidi="zh-CN"/>
              </w:rPr>
              <w:t>15899015553</w:t>
            </w:r>
          </w:p>
        </w:tc>
      </w:tr>
      <w:tr w14:paraId="746DE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5" w:hRule="atLeast"/>
          <w:jc w:val="center"/>
        </w:trPr>
        <w:tc>
          <w:tcPr>
            <w:tcW w:w="908" w:type="dxa"/>
            <w:noWrap w:val="0"/>
            <w:vAlign w:val="center"/>
          </w:tcPr>
          <w:p w14:paraId="0CE6FA11">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w:t>
            </w:r>
            <w:r>
              <w:rPr>
                <w:rFonts w:hint="eastAsia" w:asciiTheme="minorEastAsia" w:hAnsiTheme="minorEastAsia" w:eastAsiaTheme="minorEastAsia" w:cstheme="minorEastAsia"/>
                <w:color w:val="auto"/>
                <w:kern w:val="0"/>
                <w:sz w:val="28"/>
                <w:szCs w:val="28"/>
                <w:highlight w:val="none"/>
                <w:lang w:val="en-US" w:bidi="zh-CN"/>
              </w:rPr>
              <w:t>8</w:t>
            </w:r>
          </w:p>
        </w:tc>
        <w:tc>
          <w:tcPr>
            <w:tcW w:w="1753" w:type="dxa"/>
            <w:noWrap w:val="0"/>
            <w:vAlign w:val="center"/>
          </w:tcPr>
          <w:p w14:paraId="04687BDD">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招标代理</w:t>
            </w:r>
          </w:p>
          <w:p w14:paraId="104E74DE">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服务费</w:t>
            </w:r>
          </w:p>
        </w:tc>
        <w:tc>
          <w:tcPr>
            <w:tcW w:w="6983" w:type="dxa"/>
            <w:noWrap w:val="0"/>
            <w:vAlign w:val="center"/>
          </w:tcPr>
          <w:p w14:paraId="1D7F3264">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val="en-US" w:bidi="zh-CN"/>
              </w:rPr>
              <w:t>参</w:t>
            </w:r>
            <w:r>
              <w:rPr>
                <w:rFonts w:hint="eastAsia" w:asciiTheme="minorEastAsia" w:hAnsiTheme="minorEastAsia" w:eastAsiaTheme="minorEastAsia" w:cstheme="minorEastAsia"/>
                <w:color w:val="auto"/>
                <w:kern w:val="0"/>
                <w:sz w:val="28"/>
                <w:szCs w:val="28"/>
                <w:highlight w:val="none"/>
                <w:lang w:bidi="zh-CN"/>
              </w:rPr>
              <w:t>照计价格[2002]1980 号</w:t>
            </w:r>
            <w:r>
              <w:rPr>
                <w:rFonts w:hint="eastAsia" w:asciiTheme="minorEastAsia" w:hAnsiTheme="minorEastAsia" w:eastAsiaTheme="minorEastAsia" w:cstheme="minorEastAsia"/>
                <w:color w:val="auto"/>
                <w:kern w:val="0"/>
                <w:sz w:val="28"/>
                <w:szCs w:val="28"/>
                <w:highlight w:val="none"/>
                <w:lang w:val="en-US" w:bidi="zh-CN"/>
              </w:rPr>
              <w:t>文</w:t>
            </w:r>
            <w:r>
              <w:rPr>
                <w:rFonts w:hint="eastAsia" w:asciiTheme="minorEastAsia" w:hAnsiTheme="minorEastAsia" w:eastAsiaTheme="minorEastAsia" w:cstheme="minorEastAsia"/>
                <w:color w:val="auto"/>
                <w:kern w:val="0"/>
                <w:sz w:val="28"/>
                <w:szCs w:val="28"/>
                <w:highlight w:val="none"/>
                <w:lang w:bidi="zh-CN"/>
              </w:rPr>
              <w:t>收取，由中标单位一次性支付。</w:t>
            </w:r>
          </w:p>
        </w:tc>
      </w:tr>
      <w:tr w14:paraId="30ED2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2" w:hRule="atLeast"/>
          <w:jc w:val="center"/>
        </w:trPr>
        <w:tc>
          <w:tcPr>
            <w:tcW w:w="908" w:type="dxa"/>
            <w:noWrap w:val="0"/>
            <w:vAlign w:val="center"/>
          </w:tcPr>
          <w:p w14:paraId="1BE549C6">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default"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19</w:t>
            </w:r>
          </w:p>
        </w:tc>
        <w:tc>
          <w:tcPr>
            <w:tcW w:w="1753" w:type="dxa"/>
            <w:noWrap w:val="0"/>
            <w:vAlign w:val="center"/>
          </w:tcPr>
          <w:p w14:paraId="1D70B6C2">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val="en-US" w:eastAsia="zh-CN" w:bidi="zh-CN"/>
              </w:rPr>
              <w:t>履约保证金</w:t>
            </w:r>
          </w:p>
        </w:tc>
        <w:tc>
          <w:tcPr>
            <w:tcW w:w="6983" w:type="dxa"/>
            <w:noWrap w:val="0"/>
            <w:vAlign w:val="center"/>
          </w:tcPr>
          <w:p w14:paraId="125D19D8">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 xml:space="preserve">提交履约保证金的时间：领取中标通知书5日内 </w:t>
            </w:r>
          </w:p>
          <w:p w14:paraId="51569FD0">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履约保证金金额：100000 元（拾万元整）</w:t>
            </w:r>
          </w:p>
          <w:p w14:paraId="3ACCF97F">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履约保证金形式：电汇形式；</w:t>
            </w:r>
          </w:p>
          <w:p w14:paraId="7C541CA8">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val="en-US" w:bidi="zh-CN"/>
              </w:rPr>
              <w:t>注：中标人未按招标文件规定缴纳履约保证金的，将取消其中标资格。</w:t>
            </w:r>
          </w:p>
        </w:tc>
      </w:tr>
      <w:tr w14:paraId="38CF7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2" w:hRule="atLeast"/>
          <w:jc w:val="center"/>
        </w:trPr>
        <w:tc>
          <w:tcPr>
            <w:tcW w:w="908" w:type="dxa"/>
            <w:noWrap w:val="0"/>
            <w:vAlign w:val="center"/>
          </w:tcPr>
          <w:p w14:paraId="7BB72747">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default"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20</w:t>
            </w:r>
          </w:p>
        </w:tc>
        <w:tc>
          <w:tcPr>
            <w:tcW w:w="1753" w:type="dxa"/>
            <w:noWrap w:val="0"/>
            <w:vAlign w:val="center"/>
          </w:tcPr>
          <w:p w14:paraId="3428B1A6">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低于成本价不正当竞争</w:t>
            </w:r>
          </w:p>
          <w:p w14:paraId="2E6D4E48">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预防措施</w:t>
            </w:r>
          </w:p>
        </w:tc>
        <w:tc>
          <w:tcPr>
            <w:tcW w:w="6983" w:type="dxa"/>
            <w:noWrap w:val="0"/>
            <w:vAlign w:val="center"/>
          </w:tcPr>
          <w:p w14:paraId="3EB43A3D">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在评标过程中，投标人报价低于其他有效投标人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和服务的主营业务成本（应根据供应商企业类型予以区别）、税金及附加、销售费用、管理费用、财务费用等成本构成事项详细陈述。</w:t>
            </w:r>
          </w:p>
          <w:p w14:paraId="6D0B7A76">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供应商书面说明应当签字确认或者加盖公章，否则无效。书面说明的签字确认，由供应商的法定代表人或者委托代理人签字确认。</w:t>
            </w:r>
          </w:p>
          <w:p w14:paraId="1FDDE2B4">
            <w:pPr>
              <w:keepNext w:val="0"/>
              <w:keepLines w:val="0"/>
              <w:pageBreakBefore w:val="0"/>
              <w:widowControl w:val="0"/>
              <w:kinsoku/>
              <w:wordWrap/>
              <w:overflowPunct w:val="0"/>
              <w:topLinePunct w:val="0"/>
              <w:autoSpaceDE w:val="0"/>
              <w:autoSpaceDN w:val="0"/>
              <w:bidi w:val="0"/>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01803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08" w:type="dxa"/>
            <w:noWrap w:val="0"/>
            <w:vAlign w:val="center"/>
          </w:tcPr>
          <w:p w14:paraId="01F1D178">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default"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21</w:t>
            </w:r>
          </w:p>
        </w:tc>
        <w:tc>
          <w:tcPr>
            <w:tcW w:w="1753" w:type="dxa"/>
            <w:noWrap w:val="0"/>
            <w:vAlign w:val="center"/>
          </w:tcPr>
          <w:p w14:paraId="6A17025F">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政府采购</w:t>
            </w:r>
          </w:p>
          <w:p w14:paraId="2698EA46">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政策支持</w:t>
            </w:r>
          </w:p>
        </w:tc>
        <w:tc>
          <w:tcPr>
            <w:tcW w:w="6983" w:type="dxa"/>
            <w:noWrap w:val="0"/>
            <w:vAlign w:val="top"/>
          </w:tcPr>
          <w:p w14:paraId="7DC86A64">
            <w:pPr>
              <w:keepNext w:val="0"/>
              <w:keepLines w:val="0"/>
              <w:pageBreakBefore w:val="0"/>
              <w:widowControl w:val="0"/>
              <w:numPr>
                <w:ilvl w:val="0"/>
                <w:numId w:val="0"/>
              </w:numPr>
              <w:kinsoku/>
              <w:wordWrap/>
              <w:topLinePunct w:val="0"/>
              <w:bidi w:val="0"/>
              <w:adjustRightInd/>
              <w:snapToGrid/>
              <w:spacing w:line="520" w:lineRule="exact"/>
              <w:jc w:val="both"/>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b w:val="0"/>
                <w:bCs w:val="0"/>
                <w:color w:val="auto"/>
                <w:kern w:val="0"/>
                <w:sz w:val="28"/>
                <w:szCs w:val="28"/>
                <w:highlight w:val="none"/>
                <w:lang w:val="en-US" w:bidi="zh-CN"/>
              </w:rPr>
              <w:t>1.</w:t>
            </w:r>
            <w:r>
              <w:rPr>
                <w:rFonts w:hint="eastAsia" w:asciiTheme="minorEastAsia" w:hAnsiTheme="minorEastAsia" w:eastAsiaTheme="minorEastAsia" w:cstheme="minorEastAsia"/>
                <w:b w:val="0"/>
                <w:bCs w:val="0"/>
                <w:color w:val="auto"/>
                <w:kern w:val="0"/>
                <w:sz w:val="28"/>
                <w:szCs w:val="28"/>
                <w:highlight w:val="none"/>
                <w:lang w:bidi="zh-CN"/>
              </w:rPr>
              <w:t>本项目为专门面向小微企业（含小型、微型）采购项目，</w:t>
            </w:r>
            <w:r>
              <w:rPr>
                <w:rFonts w:hint="eastAsia" w:asciiTheme="minorEastAsia" w:hAnsiTheme="minorEastAsia" w:eastAsiaTheme="minorEastAsia" w:cstheme="minorEastAsia"/>
                <w:color w:val="auto"/>
                <w:kern w:val="0"/>
                <w:sz w:val="28"/>
                <w:szCs w:val="28"/>
                <w:highlight w:val="none"/>
                <w:lang w:bidi="zh-CN"/>
              </w:rPr>
              <w:t>根据《政府采购促进中小企业发展管理办法》（财库[2020]46号）</w:t>
            </w:r>
            <w:r>
              <w:rPr>
                <w:rFonts w:hint="eastAsia" w:asciiTheme="minorEastAsia" w:hAnsiTheme="minorEastAsia" w:eastAsiaTheme="minorEastAsia" w:cstheme="minorEastAsia"/>
                <w:color w:val="auto"/>
                <w:kern w:val="0"/>
                <w:sz w:val="28"/>
                <w:szCs w:val="28"/>
                <w:highlight w:val="none"/>
                <w:lang w:val="en-US" w:bidi="zh-CN"/>
              </w:rPr>
              <w:t>。</w:t>
            </w:r>
          </w:p>
          <w:p w14:paraId="25E76C72">
            <w:pPr>
              <w:keepNext w:val="0"/>
              <w:keepLines w:val="0"/>
              <w:pageBreakBefore w:val="0"/>
              <w:widowControl w:val="0"/>
              <w:kinsoku/>
              <w:wordWrap/>
              <w:topLinePunct w:val="0"/>
              <w:bidi w:val="0"/>
              <w:adjustRightInd/>
              <w:snapToGrid/>
              <w:spacing w:line="520" w:lineRule="exact"/>
              <w:jc w:val="both"/>
              <w:textAlignment w:val="auto"/>
              <w:rPr>
                <w:rFonts w:hint="default"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2.</w:t>
            </w:r>
            <w:r>
              <w:rPr>
                <w:rFonts w:hint="eastAsia" w:asciiTheme="minorEastAsia" w:hAnsiTheme="minorEastAsia" w:eastAsiaTheme="minorEastAsia" w:cstheme="minorEastAsia"/>
                <w:color w:val="auto"/>
                <w:kern w:val="0"/>
                <w:sz w:val="28"/>
                <w:szCs w:val="28"/>
                <w:highlight w:val="none"/>
                <w:lang w:bidi="zh-CN"/>
              </w:rPr>
              <w:t>本项目采购标的对应的中小企业划分标准所属行业为：</w:t>
            </w:r>
            <w:r>
              <w:rPr>
                <w:rFonts w:hint="eastAsia" w:asciiTheme="minorEastAsia" w:hAnsiTheme="minorEastAsia" w:eastAsiaTheme="minorEastAsia" w:cstheme="minorEastAsia"/>
                <w:color w:val="auto"/>
                <w:kern w:val="0"/>
                <w:sz w:val="28"/>
                <w:szCs w:val="28"/>
                <w:highlight w:val="none"/>
                <w:u w:val="single"/>
                <w:lang w:val="en-US" w:bidi="zh-CN"/>
              </w:rPr>
              <w:t xml:space="preserve"> 批发业 </w:t>
            </w:r>
            <w:r>
              <w:rPr>
                <w:rFonts w:hint="eastAsia" w:asciiTheme="minorEastAsia" w:hAnsiTheme="minorEastAsia" w:eastAsiaTheme="minorEastAsia" w:cstheme="minorEastAsia"/>
                <w:color w:val="auto"/>
                <w:kern w:val="0"/>
                <w:sz w:val="28"/>
                <w:szCs w:val="28"/>
                <w:highlight w:val="none"/>
                <w:lang w:val="en-US" w:bidi="zh-CN"/>
              </w:rPr>
              <w:t xml:space="preserve"> </w:t>
            </w:r>
          </w:p>
          <w:p w14:paraId="5413DC89">
            <w:pPr>
              <w:pStyle w:val="8"/>
              <w:numPr>
                <w:ilvl w:val="0"/>
                <w:numId w:val="0"/>
              </w:numP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行业包括：农、林、牧、渔业，工业（包括采矿业，制造业，电力、热力、燃气及水生产和供应业），建筑业，批发业，零售业，交通运输业（不含铁路运输业），仓储业，邮政业，住宿业，餐饮业，信息传输业（包括电 信、互联网和相关服务），软件和信息技术服务业，房地产开发经营，物业管理，租赁和商务服务业，其他未列明行业（包括科学研究和技术服务业，水利、环境和 公共设施管理业，居民服务、修理和其他服务业，社会工作，文化、体育和娱乐业等）</w:t>
            </w:r>
          </w:p>
        </w:tc>
      </w:tr>
      <w:tr w14:paraId="55AAE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08" w:type="dxa"/>
            <w:noWrap w:val="0"/>
            <w:vAlign w:val="center"/>
          </w:tcPr>
          <w:p w14:paraId="2A7E4A63">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22</w:t>
            </w:r>
          </w:p>
        </w:tc>
        <w:tc>
          <w:tcPr>
            <w:tcW w:w="1753" w:type="dxa"/>
            <w:noWrap w:val="0"/>
            <w:vAlign w:val="center"/>
          </w:tcPr>
          <w:p w14:paraId="0AA13501">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质疑须知</w:t>
            </w:r>
          </w:p>
        </w:tc>
        <w:tc>
          <w:tcPr>
            <w:tcW w:w="6983" w:type="dxa"/>
            <w:noWrap w:val="0"/>
            <w:vAlign w:val="center"/>
          </w:tcPr>
          <w:p w14:paraId="161EA0F6">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提交首次响应文件截止之日前，采购人、采购代理机构或者评审小组可以对已发出的公开招标文件进行必要的澄清或者修改，澄清或者修改的内容作为公开招标文件的组成部分。澄清或者修改的内容可能影响响应文件编制的，采购人、采购代理机构应当在提交首次响应文件截止时间至少5日前，以书面形式通知所有获取公开招标文件的供应商；不足5日的，采购人、采购代理机构应当顺延提交首次响应文件截止时间。</w:t>
            </w:r>
          </w:p>
          <w:p w14:paraId="3C5B4B37">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2、供应商认为竞争采购过程、中标或者成交结果使自己的权益受到损害的，可以在知道或者应知其权益受到损害之日起7个工作日内，以书面形式向采购人、采购代理机构提出质疑。</w:t>
            </w:r>
          </w:p>
          <w:p w14:paraId="62A12782">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3、供应商在法定质疑期内应当一次性提出针对同一采购程序环节的质疑。</w:t>
            </w:r>
          </w:p>
          <w:p w14:paraId="3345B3D2">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接收质疑函的方式：现场递交纸质版及Word格式电子版质疑文件至接收单位；</w:t>
            </w:r>
          </w:p>
          <w:p w14:paraId="0CEA87C3">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接受质疑的单位：</w:t>
            </w:r>
            <w:r>
              <w:rPr>
                <w:rFonts w:hint="eastAsia" w:asciiTheme="minorEastAsia" w:hAnsiTheme="minorEastAsia" w:eastAsiaTheme="minorEastAsia" w:cstheme="minorEastAsia"/>
                <w:color w:val="auto"/>
                <w:kern w:val="0"/>
                <w:sz w:val="28"/>
                <w:szCs w:val="28"/>
                <w:highlight w:val="none"/>
                <w:lang w:eastAsia="zh-CN" w:bidi="zh-CN"/>
              </w:rPr>
              <w:t>新疆中工建辉工程咨询有限公司</w:t>
            </w:r>
          </w:p>
          <w:p w14:paraId="5EBD6B31">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地址：库尔勒市欢乐海岸3号楼16</w:t>
            </w:r>
            <w:r>
              <w:rPr>
                <w:rFonts w:hint="eastAsia" w:asciiTheme="minorEastAsia" w:hAnsiTheme="minorEastAsia" w:eastAsiaTheme="minorEastAsia" w:cstheme="minorEastAsia"/>
                <w:color w:val="auto"/>
                <w:kern w:val="0"/>
                <w:sz w:val="28"/>
                <w:szCs w:val="28"/>
                <w:highlight w:val="none"/>
                <w:lang w:val="en-US" w:bidi="zh-CN"/>
              </w:rPr>
              <w:t>楼</w:t>
            </w:r>
            <w:r>
              <w:rPr>
                <w:rFonts w:hint="eastAsia" w:asciiTheme="minorEastAsia" w:hAnsiTheme="minorEastAsia" w:eastAsiaTheme="minorEastAsia" w:cstheme="minorEastAsia"/>
                <w:color w:val="auto"/>
                <w:kern w:val="0"/>
                <w:sz w:val="28"/>
                <w:szCs w:val="28"/>
                <w:highlight w:val="none"/>
                <w:lang w:bidi="zh-CN"/>
              </w:rPr>
              <w:t>；</w:t>
            </w:r>
          </w:p>
        </w:tc>
      </w:tr>
      <w:tr w14:paraId="5359F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0" w:hRule="atLeast"/>
          <w:jc w:val="center"/>
        </w:trPr>
        <w:tc>
          <w:tcPr>
            <w:tcW w:w="908" w:type="dxa"/>
            <w:noWrap w:val="0"/>
            <w:vAlign w:val="center"/>
          </w:tcPr>
          <w:p w14:paraId="03EFF4EB">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default"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23</w:t>
            </w:r>
          </w:p>
        </w:tc>
        <w:tc>
          <w:tcPr>
            <w:tcW w:w="1753" w:type="dxa"/>
            <w:noWrap w:val="0"/>
            <w:vAlign w:val="center"/>
          </w:tcPr>
          <w:p w14:paraId="3149E897">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default"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其他</w:t>
            </w:r>
          </w:p>
        </w:tc>
        <w:tc>
          <w:tcPr>
            <w:tcW w:w="6983" w:type="dxa"/>
            <w:noWrap w:val="0"/>
            <w:vAlign w:val="center"/>
          </w:tcPr>
          <w:p w14:paraId="5E342D93">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1、本次招标如有变更、澄清或其他通知将在发布招标公告的网站上公布。</w:t>
            </w:r>
          </w:p>
          <w:p w14:paraId="1DEE0724">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2、中标人如未按期缴纳履约保证金或未按期与采购人签订合同，采购人有权取消其中标资格，并按评标委员会推荐排名顺序依次确定中标人。</w:t>
            </w:r>
          </w:p>
          <w:p w14:paraId="428B1C03">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3、中标单位签订合同后的一个月为试用考察期；试用期间若中标单位出现下列情况：在采购人规定的时间内未能及时配送食材影响正常供餐、或经采购人日常随机检查（包括满意度调查低于50%）的检查考核中出现服务质量未达到采购人配送标准达三次以上，均视为中标人违约，采购人有权视具体情况，随时取消该单位的中标资格，且有权立即解除合同。对此投标人必须承诺不得有异议，否则视为不响应招标文件要求。</w:t>
            </w:r>
          </w:p>
          <w:p w14:paraId="284DD851">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4、配送要求：根据甲方要求按需配送，甲方在正常情况下提前3天给乙方下单订货，乙方必须按照甲方订货清单及要求配送货物。</w:t>
            </w:r>
          </w:p>
          <w:p w14:paraId="3A473D39">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val="en-US" w:bidi="zh-CN"/>
              </w:rPr>
              <w:t>5、</w:t>
            </w:r>
            <w:r>
              <w:rPr>
                <w:rFonts w:hint="eastAsia" w:asciiTheme="minorEastAsia" w:hAnsiTheme="minorEastAsia" w:eastAsiaTheme="minorEastAsia" w:cstheme="minorEastAsia"/>
                <w:color w:val="auto"/>
                <w:kern w:val="0"/>
                <w:sz w:val="28"/>
                <w:szCs w:val="28"/>
                <w:highlight w:val="none"/>
                <w:lang w:bidi="zh-CN"/>
              </w:rPr>
              <w:t>付款方式：供货时，乙方需提供送货单、相关检验检疫证明、生产批次检测报告，待甲方将物资按批次验收，一个月一次对账，无特殊情况一月付款一次。</w:t>
            </w:r>
          </w:p>
          <w:p w14:paraId="70A970AA">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根据采购内容和实际供货数量及按照确定的下浮进行结算。</w:t>
            </w:r>
          </w:p>
        </w:tc>
      </w:tr>
      <w:tr w14:paraId="14055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5" w:hRule="atLeast"/>
          <w:jc w:val="center"/>
        </w:trPr>
        <w:tc>
          <w:tcPr>
            <w:tcW w:w="908" w:type="dxa"/>
            <w:noWrap w:val="0"/>
            <w:vAlign w:val="center"/>
          </w:tcPr>
          <w:p w14:paraId="6E2BD886">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eastAsia"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b/>
                <w:bCs/>
                <w:color w:val="auto"/>
                <w:kern w:val="0"/>
                <w:sz w:val="28"/>
                <w:szCs w:val="28"/>
                <w:highlight w:val="none"/>
                <w:lang w:val="en-US" w:bidi="zh-CN"/>
              </w:rPr>
              <w:t>备注</w:t>
            </w:r>
          </w:p>
        </w:tc>
        <w:tc>
          <w:tcPr>
            <w:tcW w:w="8736" w:type="dxa"/>
            <w:gridSpan w:val="2"/>
            <w:noWrap w:val="0"/>
            <w:vAlign w:val="center"/>
          </w:tcPr>
          <w:p w14:paraId="26DB763E">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b/>
                <w:bCs/>
                <w:color w:val="auto"/>
                <w:kern w:val="0"/>
                <w:sz w:val="28"/>
                <w:szCs w:val="28"/>
                <w:highlight w:val="none"/>
                <w:lang w:bidi="zh-CN"/>
              </w:rPr>
            </w:pPr>
            <w:r>
              <w:rPr>
                <w:rFonts w:hint="eastAsia" w:asciiTheme="minorEastAsia" w:hAnsiTheme="minorEastAsia" w:eastAsiaTheme="minorEastAsia" w:cstheme="minorEastAsia"/>
                <w:b/>
                <w:bCs/>
                <w:color w:val="auto"/>
                <w:kern w:val="0"/>
                <w:sz w:val="28"/>
                <w:szCs w:val="28"/>
                <w:highlight w:val="none"/>
                <w:lang w:bidi="zh-CN"/>
              </w:rPr>
              <w:t>1、因采购人单位性质特殊，故本项目的预算金额为虚拟价格。</w:t>
            </w:r>
          </w:p>
          <w:p w14:paraId="6748092C">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b/>
                <w:bCs/>
                <w:color w:val="auto"/>
                <w:kern w:val="0"/>
                <w:sz w:val="28"/>
                <w:szCs w:val="28"/>
                <w:highlight w:val="none"/>
                <w:lang w:bidi="zh-CN"/>
              </w:rPr>
              <w:t>2、库尔勒开发区某单位</w:t>
            </w:r>
            <w:r>
              <w:rPr>
                <w:rFonts w:hint="eastAsia" w:asciiTheme="minorEastAsia" w:hAnsiTheme="minorEastAsia" w:eastAsiaTheme="minorEastAsia" w:cstheme="minorEastAsia"/>
                <w:b/>
                <w:bCs/>
                <w:color w:val="auto"/>
                <w:kern w:val="0"/>
                <w:sz w:val="28"/>
                <w:szCs w:val="28"/>
                <w:highlight w:val="none"/>
                <w:lang w:val="en-US" w:bidi="zh-CN"/>
              </w:rPr>
              <w:t>2025年度</w:t>
            </w:r>
            <w:r>
              <w:rPr>
                <w:rFonts w:hint="eastAsia" w:asciiTheme="minorEastAsia" w:hAnsiTheme="minorEastAsia" w:eastAsiaTheme="minorEastAsia" w:cstheme="minorEastAsia"/>
                <w:b/>
                <w:bCs/>
                <w:color w:val="auto"/>
                <w:kern w:val="0"/>
                <w:sz w:val="28"/>
                <w:szCs w:val="28"/>
                <w:highlight w:val="none"/>
                <w:lang w:bidi="zh-CN"/>
              </w:rPr>
              <w:t>大宗生活物资采购项目进行公开招标，如投标人对“库尔勒开发区某单位</w:t>
            </w:r>
            <w:r>
              <w:rPr>
                <w:rFonts w:hint="eastAsia" w:asciiTheme="minorEastAsia" w:hAnsiTheme="minorEastAsia" w:eastAsiaTheme="minorEastAsia" w:cstheme="minorEastAsia"/>
                <w:b/>
                <w:bCs/>
                <w:color w:val="auto"/>
                <w:kern w:val="0"/>
                <w:sz w:val="28"/>
                <w:szCs w:val="28"/>
                <w:highlight w:val="none"/>
                <w:lang w:val="en-US" w:bidi="zh-CN"/>
              </w:rPr>
              <w:t>2025年度</w:t>
            </w:r>
            <w:r>
              <w:rPr>
                <w:rFonts w:hint="eastAsia" w:asciiTheme="minorEastAsia" w:hAnsiTheme="minorEastAsia" w:eastAsiaTheme="minorEastAsia" w:cstheme="minorEastAsia"/>
                <w:b/>
                <w:bCs/>
                <w:color w:val="auto"/>
                <w:kern w:val="0"/>
                <w:sz w:val="28"/>
                <w:szCs w:val="28"/>
                <w:highlight w:val="none"/>
                <w:lang w:bidi="zh-CN"/>
              </w:rPr>
              <w:t>大宗生活物资采购项目”多个</w:t>
            </w:r>
            <w:r>
              <w:rPr>
                <w:rFonts w:hint="eastAsia" w:asciiTheme="minorEastAsia" w:hAnsiTheme="minorEastAsia" w:eastAsiaTheme="minorEastAsia" w:cstheme="minorEastAsia"/>
                <w:b/>
                <w:bCs/>
                <w:color w:val="auto"/>
                <w:kern w:val="0"/>
                <w:sz w:val="28"/>
                <w:szCs w:val="28"/>
                <w:highlight w:val="none"/>
                <w:lang w:val="en-US" w:bidi="zh-CN"/>
              </w:rPr>
              <w:t>标</w:t>
            </w:r>
            <w:r>
              <w:rPr>
                <w:rFonts w:hint="eastAsia" w:asciiTheme="minorEastAsia" w:hAnsiTheme="minorEastAsia" w:eastAsiaTheme="minorEastAsia" w:cstheme="minorEastAsia"/>
                <w:b/>
                <w:bCs/>
                <w:color w:val="auto"/>
                <w:kern w:val="0"/>
                <w:sz w:val="28"/>
                <w:szCs w:val="28"/>
                <w:highlight w:val="none"/>
                <w:lang w:bidi="zh-CN"/>
              </w:rPr>
              <w:t>进行投标，可兼投但不可兼中。中标后不得转包。</w:t>
            </w:r>
          </w:p>
        </w:tc>
      </w:tr>
      <w:tr w14:paraId="565A1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908" w:type="dxa"/>
            <w:noWrap w:val="0"/>
            <w:vAlign w:val="center"/>
          </w:tcPr>
          <w:p w14:paraId="5C5FBC13">
            <w:pPr>
              <w:keepNext w:val="0"/>
              <w:keepLines w:val="0"/>
              <w:pageBreakBefore w:val="0"/>
              <w:widowControl w:val="0"/>
              <w:kinsoku/>
              <w:wordWrap/>
              <w:overflowPunct w:val="0"/>
              <w:topLinePunct w:val="0"/>
              <w:autoSpaceDE w:val="0"/>
              <w:autoSpaceDN w:val="0"/>
              <w:bidi w:val="0"/>
              <w:spacing w:line="520" w:lineRule="exact"/>
              <w:jc w:val="center"/>
              <w:textAlignment w:val="auto"/>
              <w:rPr>
                <w:rFonts w:hint="default" w:asciiTheme="minorEastAsia" w:hAnsiTheme="minorEastAsia" w:eastAsiaTheme="minorEastAsia" w:cstheme="minorEastAsia"/>
                <w:b/>
                <w:color w:val="auto"/>
                <w:kern w:val="0"/>
                <w:sz w:val="28"/>
                <w:szCs w:val="28"/>
                <w:highlight w:val="none"/>
                <w:lang w:val="en-US" w:bidi="zh-CN"/>
              </w:rPr>
            </w:pPr>
            <w:r>
              <w:rPr>
                <w:rFonts w:hint="eastAsia" w:asciiTheme="minorEastAsia" w:hAnsiTheme="minorEastAsia" w:eastAsiaTheme="minorEastAsia" w:cstheme="minorEastAsia"/>
                <w:b/>
                <w:color w:val="auto"/>
                <w:kern w:val="0"/>
                <w:sz w:val="28"/>
                <w:szCs w:val="28"/>
                <w:highlight w:val="none"/>
                <w:lang w:val="en-US" w:bidi="zh-CN"/>
              </w:rPr>
              <w:t>注意事项</w:t>
            </w:r>
          </w:p>
        </w:tc>
        <w:tc>
          <w:tcPr>
            <w:tcW w:w="8736" w:type="dxa"/>
            <w:gridSpan w:val="2"/>
            <w:noWrap w:val="0"/>
            <w:vAlign w:val="center"/>
          </w:tcPr>
          <w:p w14:paraId="570F6026">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b/>
                <w:bCs/>
                <w:color w:val="auto"/>
                <w:kern w:val="0"/>
                <w:sz w:val="28"/>
                <w:szCs w:val="28"/>
                <w:highlight w:val="none"/>
                <w:lang w:eastAsia="zh-CN" w:bidi="zh-CN"/>
              </w:rPr>
            </w:pPr>
            <w:r>
              <w:rPr>
                <w:rFonts w:hint="eastAsia" w:asciiTheme="minorEastAsia" w:hAnsiTheme="minorEastAsia" w:eastAsiaTheme="minorEastAsia" w:cstheme="minorEastAsia"/>
                <w:b/>
                <w:bCs/>
                <w:color w:val="auto"/>
                <w:kern w:val="0"/>
                <w:sz w:val="28"/>
                <w:szCs w:val="28"/>
                <w:highlight w:val="none"/>
                <w:lang w:bidi="zh-CN"/>
              </w:rPr>
              <w:t>1、本项目为电子招投标项目，实行网上投标</w:t>
            </w:r>
            <w:r>
              <w:rPr>
                <w:rFonts w:hint="eastAsia" w:asciiTheme="minorEastAsia" w:hAnsiTheme="minorEastAsia" w:eastAsiaTheme="minorEastAsia" w:cstheme="minorEastAsia"/>
                <w:b/>
                <w:bCs/>
                <w:color w:val="auto"/>
                <w:kern w:val="0"/>
                <w:sz w:val="28"/>
                <w:szCs w:val="28"/>
                <w:highlight w:val="none"/>
                <w:lang w:eastAsia="zh-CN" w:bidi="zh-CN"/>
              </w:rPr>
              <w:t>，</w:t>
            </w:r>
            <w:r>
              <w:rPr>
                <w:rFonts w:hint="eastAsia" w:asciiTheme="minorEastAsia" w:hAnsiTheme="minorEastAsia" w:eastAsiaTheme="minorEastAsia" w:cstheme="minorEastAsia"/>
                <w:b/>
                <w:bCs/>
                <w:color w:val="auto"/>
                <w:kern w:val="0"/>
                <w:sz w:val="28"/>
                <w:szCs w:val="28"/>
                <w:highlight w:val="none"/>
                <w:lang w:bidi="zh-CN"/>
              </w:rPr>
              <w:t>采用电子响应文件(供应商需要CA加密锁通过政采云电子投标客户端制作响应文件)</w:t>
            </w:r>
            <w:r>
              <w:rPr>
                <w:rFonts w:hint="eastAsia" w:asciiTheme="minorEastAsia" w:hAnsiTheme="minorEastAsia" w:eastAsiaTheme="minorEastAsia" w:cstheme="minorEastAsia"/>
                <w:b/>
                <w:bCs/>
                <w:color w:val="auto"/>
                <w:kern w:val="0"/>
                <w:sz w:val="28"/>
                <w:szCs w:val="28"/>
                <w:highlight w:val="none"/>
                <w:lang w:eastAsia="zh-CN" w:bidi="zh-CN"/>
              </w:rPr>
              <w:t>，</w:t>
            </w:r>
            <w:r>
              <w:rPr>
                <w:rFonts w:hint="eastAsia" w:asciiTheme="minorEastAsia" w:hAnsiTheme="minorEastAsia" w:eastAsiaTheme="minorEastAsia" w:cstheme="minorEastAsia"/>
                <w:b/>
                <w:bCs/>
                <w:color w:val="auto"/>
                <w:kern w:val="0"/>
                <w:sz w:val="28"/>
                <w:szCs w:val="28"/>
                <w:highlight w:val="none"/>
                <w:lang w:bidi="zh-CN"/>
              </w:rPr>
              <w:t>凡参加本项目供应商可自主通过新疆CA申领渠道申请政采云平台可使用的CA设备。若供应商参与</w:t>
            </w:r>
            <w:r>
              <w:rPr>
                <w:rFonts w:hint="eastAsia" w:asciiTheme="minorEastAsia" w:hAnsiTheme="minorEastAsia" w:eastAsiaTheme="minorEastAsia" w:cstheme="minorEastAsia"/>
                <w:b/>
                <w:bCs/>
                <w:color w:val="auto"/>
                <w:kern w:val="0"/>
                <w:sz w:val="28"/>
                <w:szCs w:val="28"/>
                <w:highlight w:val="none"/>
                <w:lang w:val="en-US" w:eastAsia="zh-CN" w:bidi="zh-CN"/>
              </w:rPr>
              <w:t>投标</w:t>
            </w:r>
            <w:r>
              <w:rPr>
                <w:rFonts w:hint="eastAsia" w:asciiTheme="minorEastAsia" w:hAnsiTheme="minorEastAsia" w:eastAsiaTheme="minorEastAsia" w:cstheme="minorEastAsia"/>
                <w:b/>
                <w:bCs/>
                <w:color w:val="auto"/>
                <w:kern w:val="0"/>
                <w:sz w:val="28"/>
                <w:szCs w:val="28"/>
                <w:highlight w:val="none"/>
                <w:lang w:bidi="zh-CN"/>
              </w:rPr>
              <w:t>，自行承担</w:t>
            </w:r>
            <w:r>
              <w:rPr>
                <w:rFonts w:hint="eastAsia" w:asciiTheme="minorEastAsia" w:hAnsiTheme="minorEastAsia" w:eastAsiaTheme="minorEastAsia" w:cstheme="minorEastAsia"/>
                <w:b/>
                <w:bCs/>
                <w:color w:val="auto"/>
                <w:kern w:val="0"/>
                <w:sz w:val="28"/>
                <w:szCs w:val="28"/>
                <w:highlight w:val="none"/>
                <w:lang w:val="en-US" w:eastAsia="zh-CN" w:bidi="zh-CN"/>
              </w:rPr>
              <w:t>投标</w:t>
            </w:r>
            <w:r>
              <w:rPr>
                <w:rFonts w:hint="eastAsia" w:asciiTheme="minorEastAsia" w:hAnsiTheme="minorEastAsia" w:eastAsiaTheme="minorEastAsia" w:cstheme="minorEastAsia"/>
                <w:b/>
                <w:bCs/>
                <w:color w:val="auto"/>
                <w:kern w:val="0"/>
                <w:sz w:val="28"/>
                <w:szCs w:val="28"/>
                <w:highlight w:val="none"/>
                <w:lang w:bidi="zh-CN"/>
              </w:rPr>
              <w:t>一切费用</w:t>
            </w:r>
            <w:r>
              <w:rPr>
                <w:rFonts w:hint="eastAsia" w:asciiTheme="minorEastAsia" w:hAnsiTheme="minorEastAsia" w:eastAsiaTheme="minorEastAsia" w:cstheme="minorEastAsia"/>
                <w:b/>
                <w:bCs/>
                <w:color w:val="auto"/>
                <w:kern w:val="0"/>
                <w:sz w:val="28"/>
                <w:szCs w:val="28"/>
                <w:highlight w:val="none"/>
                <w:lang w:eastAsia="zh-CN" w:bidi="zh-CN"/>
              </w:rPr>
              <w:t>。</w:t>
            </w:r>
          </w:p>
          <w:p w14:paraId="4C552086">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b/>
                <w:bCs/>
                <w:color w:val="auto"/>
                <w:kern w:val="0"/>
                <w:sz w:val="28"/>
                <w:szCs w:val="28"/>
                <w:highlight w:val="none"/>
                <w:lang w:bidi="zh-CN"/>
              </w:rPr>
            </w:pPr>
            <w:r>
              <w:rPr>
                <w:rFonts w:hint="eastAsia" w:asciiTheme="minorEastAsia" w:hAnsiTheme="minorEastAsia" w:eastAsiaTheme="minorEastAsia" w:cstheme="minorEastAsia"/>
                <w:b/>
                <w:bCs/>
                <w:color w:val="auto"/>
                <w:kern w:val="0"/>
                <w:sz w:val="28"/>
                <w:szCs w:val="28"/>
                <w:highlight w:val="none"/>
                <w:lang w:bidi="zh-CN"/>
              </w:rPr>
              <w:t>2、各供应商应确保成为新疆政府采购网正式注册入库供应商，并完成CA数字证书申领。因未注册入库、未办理CA数字证书等原因造成无法</w:t>
            </w:r>
            <w:r>
              <w:rPr>
                <w:rFonts w:hint="eastAsia" w:asciiTheme="minorEastAsia" w:hAnsiTheme="minorEastAsia" w:eastAsiaTheme="minorEastAsia" w:cstheme="minorEastAsia"/>
                <w:b/>
                <w:bCs/>
                <w:color w:val="auto"/>
                <w:kern w:val="0"/>
                <w:sz w:val="28"/>
                <w:szCs w:val="28"/>
                <w:highlight w:val="none"/>
                <w:lang w:val="en-US" w:eastAsia="zh-CN" w:bidi="zh-CN"/>
              </w:rPr>
              <w:t>响应</w:t>
            </w:r>
            <w:r>
              <w:rPr>
                <w:rFonts w:hint="eastAsia" w:asciiTheme="minorEastAsia" w:hAnsiTheme="minorEastAsia" w:eastAsiaTheme="minorEastAsia" w:cstheme="minorEastAsia"/>
                <w:b/>
                <w:bCs/>
                <w:color w:val="auto"/>
                <w:kern w:val="0"/>
                <w:sz w:val="28"/>
                <w:szCs w:val="28"/>
                <w:highlight w:val="none"/>
                <w:lang w:bidi="zh-CN"/>
              </w:rPr>
              <w:t>或</w:t>
            </w:r>
            <w:r>
              <w:rPr>
                <w:rFonts w:hint="eastAsia" w:asciiTheme="minorEastAsia" w:hAnsiTheme="minorEastAsia" w:eastAsiaTheme="minorEastAsia" w:cstheme="minorEastAsia"/>
                <w:b/>
                <w:bCs/>
                <w:color w:val="auto"/>
                <w:kern w:val="0"/>
                <w:sz w:val="28"/>
                <w:szCs w:val="28"/>
                <w:highlight w:val="none"/>
                <w:lang w:val="en-US" w:eastAsia="zh-CN" w:bidi="zh-CN"/>
              </w:rPr>
              <w:t>投标</w:t>
            </w:r>
            <w:r>
              <w:rPr>
                <w:rFonts w:hint="eastAsia" w:asciiTheme="minorEastAsia" w:hAnsiTheme="minorEastAsia" w:eastAsiaTheme="minorEastAsia" w:cstheme="minorEastAsia"/>
                <w:b/>
                <w:bCs/>
                <w:color w:val="auto"/>
                <w:kern w:val="0"/>
                <w:sz w:val="28"/>
                <w:szCs w:val="28"/>
                <w:highlight w:val="none"/>
                <w:lang w:bidi="zh-CN"/>
              </w:rPr>
              <w:t>失败等后果由供应商自行承担。</w:t>
            </w:r>
          </w:p>
          <w:p w14:paraId="07667E7E">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b/>
                <w:bCs/>
                <w:color w:val="auto"/>
                <w:kern w:val="0"/>
                <w:sz w:val="28"/>
                <w:szCs w:val="28"/>
                <w:highlight w:val="none"/>
                <w:lang w:bidi="zh-CN"/>
              </w:rPr>
            </w:pPr>
            <w:r>
              <w:rPr>
                <w:rFonts w:hint="eastAsia" w:asciiTheme="minorEastAsia" w:hAnsiTheme="minorEastAsia" w:eastAsiaTheme="minorEastAsia" w:cstheme="minorEastAsia"/>
                <w:b/>
                <w:bCs/>
                <w:color w:val="auto"/>
                <w:kern w:val="0"/>
                <w:sz w:val="28"/>
                <w:szCs w:val="28"/>
                <w:highlight w:val="none"/>
                <w:lang w:bidi="zh-CN"/>
              </w:rPr>
              <w:t>3、供应商将政采云电子交易客户端下载、安装完成后，可通过账号密码或CA登录客户端进行</w:t>
            </w:r>
            <w:r>
              <w:rPr>
                <w:rFonts w:hint="eastAsia" w:asciiTheme="minorEastAsia" w:hAnsiTheme="minorEastAsia" w:eastAsiaTheme="minorEastAsia" w:cstheme="minorEastAsia"/>
                <w:b/>
                <w:bCs/>
                <w:color w:val="auto"/>
                <w:kern w:val="0"/>
                <w:sz w:val="28"/>
                <w:szCs w:val="28"/>
                <w:highlight w:val="none"/>
                <w:lang w:val="en-US" w:eastAsia="zh-CN" w:bidi="zh-CN"/>
              </w:rPr>
              <w:t>投标</w:t>
            </w:r>
            <w:r>
              <w:rPr>
                <w:rFonts w:hint="eastAsia" w:asciiTheme="minorEastAsia" w:hAnsiTheme="minorEastAsia" w:eastAsiaTheme="minorEastAsia" w:cstheme="minorEastAsia"/>
                <w:b/>
                <w:bCs/>
                <w:color w:val="auto"/>
                <w:kern w:val="0"/>
                <w:sz w:val="28"/>
                <w:szCs w:val="28"/>
                <w:highlight w:val="none"/>
                <w:lang w:bidi="zh-CN"/>
              </w:rPr>
              <w:t>文件制作。在使用政采云客户端时，建议使用WIN7及以上操作系统。客户端请至新疆政府采购网（www.ccgp-xinjiang.gov.cn）下载专区查看，如有问题可拨打政采云客户服务热线400-881-7190进行咨询。</w:t>
            </w:r>
          </w:p>
          <w:p w14:paraId="2E6675EE">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b/>
                <w:bCs/>
                <w:color w:val="auto"/>
                <w:kern w:val="0"/>
                <w:sz w:val="28"/>
                <w:szCs w:val="28"/>
                <w:highlight w:val="none"/>
                <w:lang w:bidi="zh-CN"/>
              </w:rPr>
            </w:pPr>
            <w:r>
              <w:rPr>
                <w:rFonts w:hint="eastAsia" w:asciiTheme="minorEastAsia" w:hAnsiTheme="minorEastAsia" w:eastAsiaTheme="minorEastAsia" w:cstheme="minorEastAsia"/>
                <w:b/>
                <w:bCs/>
                <w:color w:val="auto"/>
                <w:kern w:val="0"/>
                <w:sz w:val="28"/>
                <w:szCs w:val="28"/>
                <w:highlight w:val="none"/>
                <w:lang w:bidi="zh-CN"/>
              </w:rPr>
              <w:t>4、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0B4A7706">
            <w:pPr>
              <w:keepNext w:val="0"/>
              <w:keepLines w:val="0"/>
              <w:pageBreakBefore w:val="0"/>
              <w:widowControl w:val="0"/>
              <w:kinsoku/>
              <w:wordWrap/>
              <w:overflowPunct w:val="0"/>
              <w:topLinePunct w:val="0"/>
              <w:autoSpaceDE w:val="0"/>
              <w:autoSpaceDN w:val="0"/>
              <w:bidi w:val="0"/>
              <w:adjustRightInd/>
              <w:snapToGrid/>
              <w:spacing w:line="520" w:lineRule="exact"/>
              <w:jc w:val="left"/>
              <w:textAlignment w:val="auto"/>
              <w:rPr>
                <w:rFonts w:hint="eastAsia" w:asciiTheme="minorEastAsia" w:hAnsiTheme="minorEastAsia" w:eastAsiaTheme="minorEastAsia" w:cstheme="minorEastAsia"/>
                <w:b/>
                <w:color w:val="auto"/>
                <w:kern w:val="0"/>
                <w:sz w:val="28"/>
                <w:szCs w:val="28"/>
                <w:highlight w:val="none"/>
                <w:lang w:val="zh-CN" w:bidi="zh-CN"/>
              </w:rPr>
            </w:pPr>
            <w:r>
              <w:rPr>
                <w:rFonts w:hint="eastAsia" w:asciiTheme="minorEastAsia" w:hAnsiTheme="minorEastAsia" w:eastAsiaTheme="minorEastAsia" w:cstheme="minorEastAsia"/>
                <w:b/>
                <w:bCs/>
                <w:color w:val="auto"/>
                <w:kern w:val="0"/>
                <w:sz w:val="28"/>
                <w:szCs w:val="28"/>
                <w:highlight w:val="none"/>
                <w:lang w:bidi="zh-CN"/>
              </w:rPr>
              <w:t>5、各供应商须在</w:t>
            </w:r>
            <w:r>
              <w:rPr>
                <w:rFonts w:hint="eastAsia" w:asciiTheme="minorEastAsia" w:hAnsiTheme="minorEastAsia" w:eastAsiaTheme="minorEastAsia" w:cstheme="minorEastAsia"/>
                <w:b/>
                <w:bCs/>
                <w:color w:val="auto"/>
                <w:kern w:val="0"/>
                <w:sz w:val="28"/>
                <w:szCs w:val="28"/>
                <w:highlight w:val="none"/>
                <w:lang w:val="en-US" w:eastAsia="zh-CN" w:bidi="zh-CN"/>
              </w:rPr>
              <w:t>开标</w:t>
            </w:r>
            <w:r>
              <w:rPr>
                <w:rFonts w:hint="eastAsia" w:asciiTheme="minorEastAsia" w:hAnsiTheme="minorEastAsia" w:eastAsiaTheme="minorEastAsia" w:cstheme="minorEastAsia"/>
                <w:b/>
                <w:bCs/>
                <w:color w:val="auto"/>
                <w:kern w:val="0"/>
                <w:sz w:val="28"/>
                <w:szCs w:val="28"/>
                <w:highlight w:val="none"/>
                <w:lang w:bidi="zh-CN"/>
              </w:rPr>
              <w:t>时间在政采云平台自行解密文件，开标后将纸质响应文件递交（或邮寄）至采购代理机构</w:t>
            </w:r>
            <w:r>
              <w:rPr>
                <w:rFonts w:hint="eastAsia" w:asciiTheme="minorEastAsia" w:hAnsiTheme="minorEastAsia" w:eastAsiaTheme="minorEastAsia" w:cstheme="minorEastAsia"/>
                <w:b/>
                <w:bCs/>
                <w:color w:val="auto"/>
                <w:kern w:val="0"/>
                <w:sz w:val="28"/>
                <w:szCs w:val="28"/>
                <w:highlight w:val="none"/>
                <w:lang w:val="en-US" w:eastAsia="zh-CN" w:bidi="zh-CN"/>
              </w:rPr>
              <w:t>。</w:t>
            </w:r>
          </w:p>
        </w:tc>
      </w:tr>
    </w:tbl>
    <w:p w14:paraId="374CE118">
      <w:pPr>
        <w:pStyle w:val="2"/>
        <w:adjustRightInd w:val="0"/>
        <w:snapToGrid w:val="0"/>
        <w:spacing w:before="100" w:beforeAutospacing="1" w:after="100" w:afterAutospacing="1" w:line="400" w:lineRule="atLeast"/>
        <w:jc w:val="center"/>
        <w:rPr>
          <w:rFonts w:hint="eastAsia" w:asciiTheme="minorEastAsia" w:hAnsiTheme="minorEastAsia" w:eastAsiaTheme="minorEastAsia" w:cstheme="minorEastAsia"/>
          <w:sz w:val="32"/>
          <w:szCs w:val="32"/>
          <w:highlight w:val="none"/>
        </w:rPr>
      </w:pPr>
      <w:bookmarkStart w:id="9" w:name="_Toc26028"/>
      <w:bookmarkStart w:id="10" w:name="_Toc349637920"/>
      <w:bookmarkStart w:id="11" w:name="_Toc298240405"/>
      <w:bookmarkStart w:id="12" w:name="_Toc349573121"/>
      <w:bookmarkStart w:id="13" w:name="_Toc267301282"/>
      <w:r>
        <w:rPr>
          <w:rFonts w:hint="eastAsia" w:asciiTheme="minorEastAsia" w:hAnsiTheme="minorEastAsia" w:eastAsiaTheme="minorEastAsia" w:cstheme="minorEastAsia"/>
          <w:sz w:val="32"/>
          <w:szCs w:val="32"/>
          <w:highlight w:val="none"/>
        </w:rPr>
        <w:t>A  说　明</w:t>
      </w:r>
      <w:bookmarkEnd w:id="9"/>
      <w:bookmarkEnd w:id="10"/>
      <w:bookmarkEnd w:id="11"/>
      <w:bookmarkEnd w:id="12"/>
      <w:bookmarkEnd w:id="13"/>
    </w:p>
    <w:p w14:paraId="0D5E61A0">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 适用范围</w:t>
      </w:r>
    </w:p>
    <w:p w14:paraId="0CC0A331">
      <w:pPr>
        <w:pageBreakBefore w:val="0"/>
        <w:widowControl w:val="0"/>
        <w:numPr>
          <w:ilvl w:val="1"/>
          <w:numId w:val="4"/>
        </w:numPr>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本招标文件仅适用于本次投标邀请中所叙述项目的货物及服务采购。</w:t>
      </w:r>
    </w:p>
    <w:p w14:paraId="719E1F63">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2．定义</w:t>
      </w:r>
    </w:p>
    <w:p w14:paraId="02E1258F">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2.1 “采购代理机构”系指</w:t>
      </w:r>
      <w:r>
        <w:rPr>
          <w:rFonts w:hint="eastAsia" w:asciiTheme="minorEastAsia" w:hAnsiTheme="minorEastAsia" w:eastAsiaTheme="minorEastAsia" w:cstheme="minorEastAsia"/>
          <w:sz w:val="28"/>
          <w:szCs w:val="28"/>
          <w:highlight w:val="none"/>
          <w:lang w:eastAsia="zh-CN"/>
        </w:rPr>
        <w:t>新疆中工建辉工程咨询有限公司</w:t>
      </w:r>
      <w:r>
        <w:rPr>
          <w:rFonts w:hint="eastAsia" w:asciiTheme="minorEastAsia" w:hAnsiTheme="minorEastAsia" w:eastAsiaTheme="minorEastAsia" w:cstheme="minorEastAsia"/>
          <w:sz w:val="28"/>
          <w:szCs w:val="28"/>
          <w:highlight w:val="none"/>
        </w:rPr>
        <w:t>；</w:t>
      </w:r>
    </w:p>
    <w:p w14:paraId="2B4E925B">
      <w:pPr>
        <w:pageBreakBefore w:val="0"/>
        <w:widowControl w:val="0"/>
        <w:kinsoku/>
        <w:wordWrap/>
        <w:overflowPunct/>
        <w:topLinePunct w:val="0"/>
        <w:autoSpaceDE/>
        <w:autoSpaceDN/>
        <w:bidi w:val="0"/>
        <w:adjustRightInd w:val="0"/>
        <w:snapToGrid w:val="0"/>
        <w:spacing w:line="520" w:lineRule="exact"/>
        <w:ind w:left="480" w:hanging="560" w:hanging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2.2 “采购人”系指</w:t>
      </w:r>
      <w:r>
        <w:rPr>
          <w:rFonts w:hint="eastAsia" w:asciiTheme="minorEastAsia" w:hAnsiTheme="minorEastAsia" w:eastAsiaTheme="minorEastAsia" w:cstheme="minorEastAsia"/>
          <w:sz w:val="28"/>
          <w:szCs w:val="28"/>
          <w:highlight w:val="none"/>
          <w:lang w:eastAsia="zh-CN"/>
        </w:rPr>
        <w:t>库尔勒开发区某单位</w:t>
      </w:r>
      <w:r>
        <w:rPr>
          <w:rFonts w:hint="eastAsia" w:asciiTheme="minorEastAsia" w:hAnsiTheme="minorEastAsia" w:eastAsiaTheme="minorEastAsia" w:cstheme="minorEastAsia"/>
          <w:sz w:val="28"/>
          <w:szCs w:val="28"/>
          <w:highlight w:val="none"/>
        </w:rPr>
        <w:t>；</w:t>
      </w:r>
    </w:p>
    <w:p w14:paraId="352C4628">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2.3 “供应商”系指向采购代理机构提交投标文件的制造商或代理商；</w:t>
      </w:r>
    </w:p>
    <w:p w14:paraId="7D39C4EF">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2.4 “中标人”系指在本次项目中将被授予合同的供应商。</w:t>
      </w:r>
    </w:p>
    <w:p w14:paraId="4F8C5515">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3．合格的供应商</w:t>
      </w:r>
    </w:p>
    <w:p w14:paraId="2FDF8970">
      <w:pPr>
        <w:pageBreakBefore w:val="0"/>
        <w:widowControl w:val="0"/>
        <w:kinsoku/>
        <w:wordWrap/>
        <w:overflowPunct/>
        <w:topLinePunct w:val="0"/>
        <w:autoSpaceDE/>
        <w:autoSpaceDN/>
        <w:bidi w:val="0"/>
        <w:adjustRightInd w:val="0"/>
        <w:snapToGrid w:val="0"/>
        <w:spacing w:line="520" w:lineRule="exact"/>
        <w:ind w:left="480" w:hanging="560" w:hanging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3.1 有能力提供招标文件中所要求的货物及服务、资格审查合格的制造商或代理商为合格的供应商；</w:t>
      </w:r>
    </w:p>
    <w:p w14:paraId="389D2A92">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3.2 供应商必须遵守有关的国内法律和规章条例。</w:t>
      </w:r>
    </w:p>
    <w:p w14:paraId="42B348B2">
      <w:pPr>
        <w:pageBreakBefore w:val="0"/>
        <w:widowControl w:val="0"/>
        <w:tabs>
          <w:tab w:val="left" w:pos="252"/>
          <w:tab w:val="left" w:pos="671"/>
        </w:tabs>
        <w:kinsoku/>
        <w:wordWrap/>
        <w:overflowPunct/>
        <w:topLinePunct w:val="0"/>
        <w:autoSpaceDE/>
        <w:autoSpaceDN/>
        <w:bidi w:val="0"/>
        <w:adjustRightInd w:val="0"/>
        <w:snapToGrid w:val="0"/>
        <w:spacing w:line="520" w:lineRule="exact"/>
        <w:contextualSpacing/>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4．供应商资格（废标因素）：</w:t>
      </w:r>
    </w:p>
    <w:p w14:paraId="637F9F92">
      <w:pPr>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eastAsia="zh-CN"/>
        </w:rPr>
      </w:pPr>
      <w:r>
        <w:rPr>
          <w:rFonts w:hint="eastAsia" w:asciiTheme="minorEastAsia" w:hAnsiTheme="minorEastAsia" w:eastAsiaTheme="minorEastAsia" w:cstheme="minorEastAsia"/>
          <w:spacing w:val="8"/>
          <w:sz w:val="28"/>
          <w:szCs w:val="28"/>
          <w:highlight w:val="none"/>
          <w:lang w:val="en-US" w:eastAsia="zh-CN"/>
        </w:rPr>
        <w:t>4.</w:t>
      </w:r>
      <w:r>
        <w:rPr>
          <w:rFonts w:hint="eastAsia" w:asciiTheme="minorEastAsia" w:hAnsiTheme="minorEastAsia" w:eastAsiaTheme="minorEastAsia" w:cstheme="minorEastAsia"/>
          <w:spacing w:val="8"/>
          <w:sz w:val="28"/>
          <w:szCs w:val="28"/>
          <w:highlight w:val="none"/>
          <w:lang w:eastAsia="zh-CN"/>
        </w:rPr>
        <w:t>1</w:t>
      </w:r>
      <w:r>
        <w:rPr>
          <w:rFonts w:hint="eastAsia" w:asciiTheme="minorEastAsia" w:hAnsiTheme="minorEastAsia" w:eastAsiaTheme="minorEastAsia" w:cstheme="minorEastAsia"/>
          <w:spacing w:val="8"/>
          <w:sz w:val="28"/>
          <w:szCs w:val="28"/>
          <w:highlight w:val="none"/>
          <w:lang w:val="en-US" w:eastAsia="zh-CN"/>
        </w:rPr>
        <w:t>.</w:t>
      </w:r>
      <w:r>
        <w:rPr>
          <w:rFonts w:hint="eastAsia" w:asciiTheme="minorEastAsia" w:hAnsiTheme="minorEastAsia" w:eastAsiaTheme="minorEastAsia" w:cstheme="minorEastAsia"/>
          <w:spacing w:val="8"/>
          <w:sz w:val="28"/>
          <w:szCs w:val="28"/>
          <w:highlight w:val="none"/>
          <w:lang w:eastAsia="zh-CN"/>
        </w:rPr>
        <w:t>符合《中华人民共和国政府采购法》第二十二条的相关规定；</w:t>
      </w:r>
    </w:p>
    <w:p w14:paraId="1A84EFA7">
      <w:pPr>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val="en-US" w:eastAsia="zh-CN"/>
        </w:rPr>
      </w:pPr>
      <w:r>
        <w:rPr>
          <w:rFonts w:hint="eastAsia" w:asciiTheme="minorEastAsia" w:hAnsiTheme="minorEastAsia" w:eastAsiaTheme="minorEastAsia" w:cstheme="minorEastAsia"/>
          <w:spacing w:val="8"/>
          <w:sz w:val="28"/>
          <w:szCs w:val="28"/>
          <w:highlight w:val="none"/>
          <w:lang w:val="en-US" w:eastAsia="zh-CN"/>
        </w:rPr>
        <w:t>4.</w:t>
      </w:r>
      <w:r>
        <w:rPr>
          <w:rFonts w:hint="eastAsia" w:asciiTheme="minorEastAsia" w:hAnsiTheme="minorEastAsia" w:eastAsiaTheme="minorEastAsia" w:cstheme="minorEastAsia"/>
          <w:spacing w:val="8"/>
          <w:sz w:val="28"/>
          <w:szCs w:val="28"/>
          <w:highlight w:val="none"/>
          <w:lang w:eastAsia="zh-CN"/>
        </w:rPr>
        <w:t>2</w:t>
      </w:r>
      <w:r>
        <w:rPr>
          <w:rFonts w:hint="eastAsia" w:asciiTheme="minorEastAsia" w:hAnsiTheme="minorEastAsia" w:eastAsiaTheme="minorEastAsia" w:cstheme="minorEastAsia"/>
          <w:spacing w:val="8"/>
          <w:sz w:val="28"/>
          <w:szCs w:val="28"/>
          <w:highlight w:val="none"/>
          <w:lang w:val="en-US" w:eastAsia="zh-CN"/>
        </w:rPr>
        <w:t>.落实政府采购政策需满足的资格要求：本项目为专门面向小微企业（含小型、微型）采购；</w:t>
      </w:r>
    </w:p>
    <w:p w14:paraId="45D77765">
      <w:pPr>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eastAsia="zh-CN"/>
        </w:rPr>
      </w:pPr>
      <w:r>
        <w:rPr>
          <w:rFonts w:hint="eastAsia" w:asciiTheme="minorEastAsia" w:hAnsiTheme="minorEastAsia" w:eastAsiaTheme="minorEastAsia" w:cstheme="minorEastAsia"/>
          <w:spacing w:val="8"/>
          <w:sz w:val="28"/>
          <w:szCs w:val="28"/>
          <w:highlight w:val="none"/>
          <w:lang w:val="en-US" w:eastAsia="zh-CN"/>
        </w:rPr>
        <w:t>4.</w:t>
      </w:r>
      <w:r>
        <w:rPr>
          <w:rFonts w:hint="eastAsia" w:asciiTheme="minorEastAsia" w:hAnsiTheme="minorEastAsia" w:eastAsiaTheme="minorEastAsia" w:cstheme="minorEastAsia"/>
          <w:spacing w:val="8"/>
          <w:sz w:val="28"/>
          <w:szCs w:val="28"/>
          <w:highlight w:val="none"/>
          <w:lang w:eastAsia="zh-CN"/>
        </w:rPr>
        <w:t>3</w:t>
      </w:r>
      <w:r>
        <w:rPr>
          <w:rFonts w:hint="eastAsia" w:asciiTheme="minorEastAsia" w:hAnsiTheme="minorEastAsia" w:eastAsiaTheme="minorEastAsia" w:cstheme="minorEastAsia"/>
          <w:spacing w:val="8"/>
          <w:sz w:val="28"/>
          <w:szCs w:val="28"/>
          <w:highlight w:val="none"/>
          <w:lang w:val="en-US" w:eastAsia="zh-CN"/>
        </w:rPr>
        <w:t>.经 信 用 中 国 （ www.creditchina.gov.cn ） 、 中 国 政 府 采 购 网（www.ccgp.gov.cn）等渠道查询后，列入失信被执行人、重大税收违法案件当事人名单、政府采购严重违法失信行为记录名单的，取消投标资格（提供网站无任何不良记录的查询截图并加盖公章，时间为自招标公告发布日期起至开标日期止；开标时，以网上查询记录为准）；</w:t>
      </w:r>
    </w:p>
    <w:p w14:paraId="2AA2F2F6">
      <w:pPr>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val="en-US" w:eastAsia="zh-CN"/>
        </w:rPr>
      </w:pPr>
      <w:r>
        <w:rPr>
          <w:rFonts w:hint="eastAsia" w:asciiTheme="minorEastAsia" w:hAnsiTheme="minorEastAsia" w:eastAsiaTheme="minorEastAsia" w:cstheme="minorEastAsia"/>
          <w:spacing w:val="8"/>
          <w:sz w:val="28"/>
          <w:szCs w:val="28"/>
          <w:highlight w:val="none"/>
          <w:lang w:val="en-US" w:eastAsia="zh-CN"/>
        </w:rPr>
        <w:t>4.4.单位负责人为同一人或者存在直接控股、管理关系的不同供应商，不得参加同一合同项下的政府采购活动。</w:t>
      </w:r>
    </w:p>
    <w:p w14:paraId="2B085745">
      <w:pPr>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eastAsia="zh-CN"/>
        </w:rPr>
      </w:pPr>
      <w:r>
        <w:rPr>
          <w:rFonts w:hint="eastAsia" w:asciiTheme="minorEastAsia" w:hAnsiTheme="minorEastAsia" w:eastAsiaTheme="minorEastAsia" w:cstheme="minorEastAsia"/>
          <w:spacing w:val="8"/>
          <w:sz w:val="28"/>
          <w:szCs w:val="28"/>
          <w:highlight w:val="none"/>
          <w:lang w:val="en-US" w:eastAsia="zh-CN"/>
        </w:rPr>
        <w:t>4.5.具有相应的供货、服务能力；</w:t>
      </w:r>
      <w:r>
        <w:rPr>
          <w:rFonts w:hint="eastAsia" w:asciiTheme="minorEastAsia" w:hAnsiTheme="minorEastAsia" w:eastAsiaTheme="minorEastAsia" w:cstheme="minorEastAsia"/>
          <w:spacing w:val="8"/>
          <w:sz w:val="28"/>
          <w:szCs w:val="28"/>
          <w:highlight w:val="none"/>
          <w:lang w:eastAsia="zh-CN"/>
        </w:rPr>
        <w:t xml:space="preserve"> </w:t>
      </w:r>
    </w:p>
    <w:p w14:paraId="70183981">
      <w:pPr>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eastAsia="zh-CN"/>
        </w:rPr>
      </w:pPr>
      <w:r>
        <w:rPr>
          <w:rFonts w:hint="eastAsia" w:asciiTheme="minorEastAsia" w:hAnsiTheme="minorEastAsia" w:eastAsiaTheme="minorEastAsia" w:cstheme="minorEastAsia"/>
          <w:spacing w:val="8"/>
          <w:sz w:val="28"/>
          <w:szCs w:val="28"/>
          <w:highlight w:val="none"/>
          <w:lang w:val="en-US" w:eastAsia="zh-CN"/>
        </w:rPr>
        <w:t>4.6.本项目不接受联合体投标；</w:t>
      </w:r>
    </w:p>
    <w:p w14:paraId="1606F2CE">
      <w:pPr>
        <w:pStyle w:val="38"/>
        <w:pageBreakBefore w:val="0"/>
        <w:widowControl w:val="0"/>
        <w:kinsoku/>
        <w:wordWrap/>
        <w:overflowPunct/>
        <w:topLinePunct w:val="0"/>
        <w:autoSpaceDE/>
        <w:autoSpaceDN/>
        <w:bidi w:val="0"/>
        <w:adjustRightInd w:val="0"/>
        <w:snapToGrid w:val="0"/>
        <w:spacing w:line="520" w:lineRule="exact"/>
        <w:ind w:firstLine="0" w:firstLineChars="0"/>
        <w:contextualSpacing/>
        <w:textAlignment w:val="auto"/>
        <w:rPr>
          <w:rFonts w:hint="eastAsia" w:asciiTheme="minorEastAsia" w:hAnsiTheme="minorEastAsia" w:eastAsiaTheme="minorEastAsia" w:cstheme="minorEastAsia"/>
          <w:spacing w:val="8"/>
          <w:sz w:val="28"/>
          <w:szCs w:val="28"/>
          <w:highlight w:val="none"/>
          <w:lang w:val="en-US" w:eastAsia="zh-CN"/>
        </w:rPr>
      </w:pPr>
      <w:r>
        <w:rPr>
          <w:rFonts w:hint="eastAsia" w:asciiTheme="minorEastAsia" w:hAnsiTheme="minorEastAsia" w:eastAsiaTheme="minorEastAsia" w:cstheme="minorEastAsia"/>
          <w:spacing w:val="8"/>
          <w:sz w:val="28"/>
          <w:szCs w:val="28"/>
          <w:highlight w:val="none"/>
          <w:lang w:val="en-US" w:eastAsia="zh-CN"/>
        </w:rPr>
        <w:t>4.7.本项目的特定资格要求：</w:t>
      </w:r>
      <w:r>
        <w:rPr>
          <w:rFonts w:hint="eastAsia" w:asciiTheme="minorEastAsia" w:hAnsiTheme="minorEastAsia" w:eastAsiaTheme="minorEastAsia" w:cstheme="minorEastAsia"/>
          <w:spacing w:val="8"/>
          <w:sz w:val="28"/>
          <w:szCs w:val="28"/>
          <w:highlight w:val="none"/>
          <w:lang w:eastAsia="zh-CN"/>
        </w:rPr>
        <w:t>须提供《食品经营许可证》或《食品生产许可证》或《仅销售预包装食品经营者备案信息采集表》；</w:t>
      </w:r>
    </w:p>
    <w:p w14:paraId="62D35615">
      <w:pPr>
        <w:pStyle w:val="38"/>
        <w:pageBreakBefore w:val="0"/>
        <w:widowControl w:val="0"/>
        <w:kinsoku/>
        <w:wordWrap/>
        <w:overflowPunct/>
        <w:topLinePunct w:val="0"/>
        <w:autoSpaceDE/>
        <w:autoSpaceDN/>
        <w:bidi w:val="0"/>
        <w:adjustRightInd w:val="0"/>
        <w:snapToGrid w:val="0"/>
        <w:spacing w:line="520" w:lineRule="exact"/>
        <w:ind w:firstLine="0" w:firstLineChars="0"/>
        <w:contextualSpacing/>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5．投标费用</w:t>
      </w:r>
    </w:p>
    <w:p w14:paraId="4E517F39">
      <w:pPr>
        <w:pageBreakBefore w:val="0"/>
        <w:widowControl w:val="0"/>
        <w:kinsoku/>
        <w:wordWrap/>
        <w:overflowPunct/>
        <w:topLinePunct w:val="0"/>
        <w:autoSpaceDE/>
        <w:autoSpaceDN/>
        <w:bidi w:val="0"/>
        <w:adjustRightInd w:val="0"/>
        <w:snapToGrid w:val="0"/>
        <w:spacing w:line="520" w:lineRule="exact"/>
        <w:ind w:left="480" w:hanging="48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5.1 无论投标过程中的作法和结果如何，供应商将自行承担所有与参加投标有关的全部费用。</w:t>
      </w:r>
    </w:p>
    <w:p w14:paraId="5B04A07E">
      <w:pPr>
        <w:pStyle w:val="2"/>
        <w:pageBreakBefore w:val="0"/>
        <w:widowControl w:val="0"/>
        <w:kinsoku/>
        <w:wordWrap/>
        <w:overflowPunct/>
        <w:topLinePunct w:val="0"/>
        <w:autoSpaceDE/>
        <w:autoSpaceDN/>
        <w:bidi w:val="0"/>
        <w:adjustRightInd w:val="0"/>
        <w:snapToGrid w:val="0"/>
        <w:spacing w:before="100" w:beforeAutospacing="1" w:after="100" w:afterAutospacing="1" w:line="520" w:lineRule="exact"/>
        <w:jc w:val="center"/>
        <w:textAlignment w:val="auto"/>
        <w:rPr>
          <w:rFonts w:hint="eastAsia" w:asciiTheme="minorEastAsia" w:hAnsiTheme="minorEastAsia" w:eastAsiaTheme="minorEastAsia" w:cstheme="minorEastAsia"/>
          <w:sz w:val="32"/>
          <w:szCs w:val="32"/>
          <w:highlight w:val="none"/>
        </w:rPr>
      </w:pPr>
      <w:bookmarkStart w:id="14" w:name="_Toc349637921"/>
      <w:bookmarkStart w:id="15" w:name="_Toc298240406"/>
      <w:bookmarkStart w:id="16" w:name="_Toc22561"/>
      <w:bookmarkStart w:id="17" w:name="_Toc349573122"/>
      <w:bookmarkStart w:id="18" w:name="_Toc267301283"/>
      <w:r>
        <w:rPr>
          <w:rFonts w:hint="eastAsia" w:asciiTheme="minorEastAsia" w:hAnsiTheme="minorEastAsia" w:eastAsiaTheme="minorEastAsia" w:cstheme="minorEastAsia"/>
          <w:sz w:val="32"/>
          <w:szCs w:val="32"/>
          <w:highlight w:val="none"/>
        </w:rPr>
        <w:t>B  招标文件</w:t>
      </w:r>
      <w:bookmarkEnd w:id="14"/>
      <w:bookmarkEnd w:id="15"/>
      <w:bookmarkEnd w:id="16"/>
      <w:bookmarkEnd w:id="17"/>
      <w:bookmarkEnd w:id="18"/>
    </w:p>
    <w:p w14:paraId="46B2F2A7">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6．招标文件构成</w:t>
      </w:r>
    </w:p>
    <w:p w14:paraId="67947C5A">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6.1招标文件包括：</w:t>
      </w:r>
    </w:p>
    <w:p w14:paraId="773D2091">
      <w:pPr>
        <w:pageBreakBefore w:val="0"/>
        <w:widowControl w:val="0"/>
        <w:kinsoku/>
        <w:wordWrap/>
        <w:overflowPunct/>
        <w:topLinePunct w:val="0"/>
        <w:autoSpaceDE/>
        <w:autoSpaceDN/>
        <w:bidi w:val="0"/>
        <w:adjustRightInd w:val="0"/>
        <w:snapToGrid w:val="0"/>
        <w:spacing w:line="520" w:lineRule="exact"/>
        <w:ind w:firstLine="24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⑴投标</w:t>
      </w:r>
      <w:r>
        <w:rPr>
          <w:rFonts w:hint="eastAsia" w:asciiTheme="minorEastAsia" w:hAnsiTheme="minorEastAsia" w:eastAsiaTheme="minorEastAsia" w:cstheme="minorEastAsia"/>
          <w:sz w:val="28"/>
          <w:szCs w:val="24"/>
          <w:highlight w:val="none"/>
          <w:lang w:val="en-US" w:eastAsia="zh-CN"/>
        </w:rPr>
        <w:t>公告</w:t>
      </w:r>
      <w:r>
        <w:rPr>
          <w:rFonts w:hint="eastAsia" w:asciiTheme="minorEastAsia" w:hAnsiTheme="minorEastAsia" w:eastAsiaTheme="minorEastAsia" w:cstheme="minorEastAsia"/>
          <w:sz w:val="28"/>
          <w:szCs w:val="24"/>
          <w:highlight w:val="none"/>
        </w:rPr>
        <w:t>；</w:t>
      </w:r>
    </w:p>
    <w:p w14:paraId="15FCFE93">
      <w:pPr>
        <w:pageBreakBefore w:val="0"/>
        <w:widowControl w:val="0"/>
        <w:kinsoku/>
        <w:wordWrap/>
        <w:overflowPunct/>
        <w:topLinePunct w:val="0"/>
        <w:autoSpaceDE/>
        <w:autoSpaceDN/>
        <w:bidi w:val="0"/>
        <w:adjustRightInd w:val="0"/>
        <w:snapToGrid w:val="0"/>
        <w:spacing w:line="520" w:lineRule="exact"/>
        <w:ind w:firstLine="24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⑵供应商须知；</w:t>
      </w:r>
    </w:p>
    <w:p w14:paraId="3DABB576">
      <w:pPr>
        <w:pageBreakBefore w:val="0"/>
        <w:widowControl w:val="0"/>
        <w:kinsoku/>
        <w:wordWrap/>
        <w:overflowPunct/>
        <w:topLinePunct w:val="0"/>
        <w:autoSpaceDE/>
        <w:autoSpaceDN/>
        <w:bidi w:val="0"/>
        <w:adjustRightInd w:val="0"/>
        <w:snapToGrid w:val="0"/>
        <w:spacing w:line="520" w:lineRule="exact"/>
        <w:ind w:firstLine="24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⑶</w:t>
      </w:r>
      <w:r>
        <w:rPr>
          <w:rFonts w:hint="eastAsia" w:asciiTheme="minorEastAsia" w:hAnsiTheme="minorEastAsia" w:eastAsiaTheme="minorEastAsia" w:cstheme="minorEastAsia"/>
          <w:sz w:val="28"/>
          <w:szCs w:val="24"/>
          <w:highlight w:val="none"/>
          <w:lang w:val="en-US" w:eastAsia="zh-CN"/>
        </w:rPr>
        <w:t>专业技术人员</w:t>
      </w:r>
      <w:r>
        <w:rPr>
          <w:rFonts w:hint="eastAsia" w:asciiTheme="minorEastAsia" w:hAnsiTheme="minorEastAsia" w:eastAsiaTheme="minorEastAsia" w:cstheme="minorEastAsia"/>
          <w:sz w:val="28"/>
          <w:szCs w:val="24"/>
          <w:highlight w:val="none"/>
        </w:rPr>
        <w:t>；</w:t>
      </w:r>
    </w:p>
    <w:p w14:paraId="6AC9F8A8">
      <w:pPr>
        <w:pageBreakBefore w:val="0"/>
        <w:widowControl w:val="0"/>
        <w:kinsoku/>
        <w:wordWrap/>
        <w:overflowPunct/>
        <w:topLinePunct w:val="0"/>
        <w:autoSpaceDE/>
        <w:autoSpaceDN/>
        <w:bidi w:val="0"/>
        <w:adjustRightInd w:val="0"/>
        <w:snapToGrid w:val="0"/>
        <w:spacing w:line="520" w:lineRule="exact"/>
        <w:ind w:firstLine="24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⑷合同一般条款；</w:t>
      </w:r>
    </w:p>
    <w:p w14:paraId="3804EAD9">
      <w:pPr>
        <w:pageBreakBefore w:val="0"/>
        <w:widowControl w:val="0"/>
        <w:kinsoku/>
        <w:wordWrap/>
        <w:overflowPunct/>
        <w:topLinePunct w:val="0"/>
        <w:autoSpaceDE/>
        <w:autoSpaceDN/>
        <w:bidi w:val="0"/>
        <w:adjustRightInd w:val="0"/>
        <w:snapToGrid w:val="0"/>
        <w:spacing w:line="520" w:lineRule="exact"/>
        <w:ind w:firstLine="24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⑸合同特殊条款；</w:t>
      </w:r>
    </w:p>
    <w:p w14:paraId="179C97B8">
      <w:pPr>
        <w:pageBreakBefore w:val="0"/>
        <w:widowControl w:val="0"/>
        <w:kinsoku/>
        <w:wordWrap/>
        <w:overflowPunct/>
        <w:topLinePunct w:val="0"/>
        <w:autoSpaceDE/>
        <w:autoSpaceDN/>
        <w:bidi w:val="0"/>
        <w:adjustRightInd w:val="0"/>
        <w:snapToGrid w:val="0"/>
        <w:spacing w:line="520" w:lineRule="exact"/>
        <w:ind w:firstLine="24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⑹范本格式。</w:t>
      </w:r>
    </w:p>
    <w:p w14:paraId="67F20125">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6.2 招标文件以中文编写。</w:t>
      </w:r>
    </w:p>
    <w:p w14:paraId="218210A6">
      <w:pPr>
        <w:pageBreakBefore w:val="0"/>
        <w:widowControl w:val="0"/>
        <w:kinsoku/>
        <w:wordWrap/>
        <w:overflowPunct/>
        <w:topLinePunct w:val="0"/>
        <w:autoSpaceDE/>
        <w:autoSpaceDN/>
        <w:bidi w:val="0"/>
        <w:adjustRightInd w:val="0"/>
        <w:snapToGrid w:val="0"/>
        <w:spacing w:line="520" w:lineRule="exact"/>
        <w:ind w:left="360" w:hanging="420" w:hangingChars="1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6.3 供应商应认真阅读招标文件中所有的事项、格式、条款和规范等要求，从而对招标文件作出实质性响应。如果没有按照招标文件要求提交全部投标文件或资料，没有对招标文件作出实质性响应，其风险应由供应商自行承担。</w:t>
      </w:r>
    </w:p>
    <w:p w14:paraId="3F72D762">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7．招标文件澄清</w:t>
      </w:r>
    </w:p>
    <w:p w14:paraId="795B8A92">
      <w:pPr>
        <w:pageBreakBefore w:val="0"/>
        <w:widowControl w:val="0"/>
        <w:kinsoku/>
        <w:wordWrap/>
        <w:overflowPunct/>
        <w:topLinePunct w:val="0"/>
        <w:autoSpaceDE/>
        <w:autoSpaceDN/>
        <w:bidi w:val="0"/>
        <w:adjustRightInd w:val="0"/>
        <w:snapToGrid w:val="0"/>
        <w:spacing w:line="520" w:lineRule="exact"/>
        <w:ind w:left="480" w:hanging="48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7.1 供应商对招标文件有疑问的，可以向采购代理机构提出询问，采购代理机构将及时做出答复；</w:t>
      </w:r>
    </w:p>
    <w:p w14:paraId="7FB7DD16">
      <w:pPr>
        <w:pageBreakBefore w:val="0"/>
        <w:widowControl w:val="0"/>
        <w:kinsoku/>
        <w:wordWrap/>
        <w:overflowPunct/>
        <w:topLinePunct w:val="0"/>
        <w:autoSpaceDE/>
        <w:autoSpaceDN/>
        <w:bidi w:val="0"/>
        <w:adjustRightInd w:val="0"/>
        <w:snapToGrid w:val="0"/>
        <w:spacing w:line="520" w:lineRule="exact"/>
        <w:ind w:left="480" w:hanging="48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7.2 供应商对招标文件有质疑，须在得到招标文件之日起至质疑截止时间止，以书面形式向招标机构提出质疑；招标机构在收到书面质疑后7个工作日内做出答复，并以书面形式通知质疑供应商。质疑文件须根据《政府采购质疑和投诉办法》（财政部令第94号）要求的格式及内容提交。</w:t>
      </w:r>
    </w:p>
    <w:p w14:paraId="28B94074">
      <w:pPr>
        <w:pageBreakBefore w:val="0"/>
        <w:widowControl w:val="0"/>
        <w:kinsoku/>
        <w:wordWrap/>
        <w:overflowPunct/>
        <w:topLinePunct w:val="0"/>
        <w:autoSpaceDE/>
        <w:autoSpaceDN/>
        <w:bidi w:val="0"/>
        <w:adjustRightInd w:val="0"/>
        <w:snapToGrid w:val="0"/>
        <w:spacing w:line="520" w:lineRule="exact"/>
        <w:ind w:left="480" w:hanging="48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7.3 采购人及采购代理机构接受供应商的质疑为：供应商在质疑期内一次性提出的针对同一采购程序环节的质疑。</w:t>
      </w:r>
    </w:p>
    <w:p w14:paraId="3990630F">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8.  招标文件的修改</w:t>
      </w:r>
    </w:p>
    <w:p w14:paraId="0D387070">
      <w:pPr>
        <w:pageBreakBefore w:val="0"/>
        <w:widowControl w:val="0"/>
        <w:kinsoku/>
        <w:wordWrap/>
        <w:overflowPunct/>
        <w:topLinePunct w:val="0"/>
        <w:autoSpaceDE/>
        <w:autoSpaceDN/>
        <w:bidi w:val="0"/>
        <w:adjustRightInd w:val="0"/>
        <w:snapToGrid w:val="0"/>
        <w:spacing w:line="520" w:lineRule="exact"/>
        <w:ind w:left="480" w:hanging="48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8.1 对招标文件进行必要的修改，采购代理机构将在投标截止时间15日前以书面形式通知所有购买招标文件的供应商。该修改的内容为招标文件的组成部分；</w:t>
      </w:r>
    </w:p>
    <w:p w14:paraId="0B071C79">
      <w:pPr>
        <w:pageBreakBefore w:val="0"/>
        <w:widowControl w:val="0"/>
        <w:kinsoku/>
        <w:wordWrap/>
        <w:overflowPunct/>
        <w:topLinePunct w:val="0"/>
        <w:autoSpaceDE/>
        <w:autoSpaceDN/>
        <w:bidi w:val="0"/>
        <w:adjustRightInd w:val="0"/>
        <w:snapToGrid w:val="0"/>
        <w:spacing w:line="520" w:lineRule="exact"/>
        <w:ind w:left="480" w:hanging="48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8.2 在投标截止时间前，招标机构可视具体情况延长投标截止时间，并将变更时间书面通知所有购买招标文件的供应商。</w:t>
      </w:r>
    </w:p>
    <w:p w14:paraId="1E16A177">
      <w:pPr>
        <w:pStyle w:val="2"/>
        <w:pageBreakBefore w:val="0"/>
        <w:widowControl w:val="0"/>
        <w:kinsoku/>
        <w:wordWrap/>
        <w:overflowPunct/>
        <w:topLinePunct w:val="0"/>
        <w:autoSpaceDE/>
        <w:autoSpaceDN/>
        <w:bidi w:val="0"/>
        <w:adjustRightInd w:val="0"/>
        <w:snapToGrid w:val="0"/>
        <w:spacing w:before="100" w:beforeAutospacing="1" w:after="100" w:afterAutospacing="1" w:line="520" w:lineRule="exact"/>
        <w:jc w:val="center"/>
        <w:textAlignment w:val="auto"/>
        <w:rPr>
          <w:rFonts w:hint="eastAsia" w:asciiTheme="minorEastAsia" w:hAnsiTheme="minorEastAsia" w:eastAsiaTheme="minorEastAsia" w:cstheme="minorEastAsia"/>
          <w:sz w:val="32"/>
          <w:szCs w:val="32"/>
          <w:highlight w:val="none"/>
        </w:rPr>
      </w:pPr>
      <w:bookmarkStart w:id="19" w:name="_Toc8150"/>
      <w:bookmarkStart w:id="20" w:name="_Toc298240407"/>
      <w:bookmarkStart w:id="21" w:name="_Toc349573123"/>
      <w:bookmarkStart w:id="22" w:name="_Toc267301284"/>
      <w:bookmarkStart w:id="23" w:name="_Toc349637922"/>
      <w:r>
        <w:rPr>
          <w:rFonts w:hint="eastAsia" w:asciiTheme="minorEastAsia" w:hAnsiTheme="minorEastAsia" w:eastAsiaTheme="minorEastAsia" w:cstheme="minorEastAsia"/>
          <w:sz w:val="32"/>
          <w:szCs w:val="32"/>
          <w:highlight w:val="none"/>
        </w:rPr>
        <w:t>C  投标文件的编写</w:t>
      </w:r>
      <w:bookmarkEnd w:id="19"/>
      <w:bookmarkEnd w:id="20"/>
      <w:bookmarkEnd w:id="21"/>
      <w:bookmarkEnd w:id="22"/>
      <w:bookmarkEnd w:id="23"/>
    </w:p>
    <w:p w14:paraId="72FCF2CB">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9．要求</w:t>
      </w:r>
    </w:p>
    <w:p w14:paraId="28F4E769">
      <w:pPr>
        <w:pageBreakBefore w:val="0"/>
        <w:widowControl w:val="0"/>
        <w:kinsoku/>
        <w:wordWrap/>
        <w:overflowPunct/>
        <w:topLinePunct w:val="0"/>
        <w:autoSpaceDE/>
        <w:autoSpaceDN/>
        <w:bidi w:val="0"/>
        <w:adjustRightInd w:val="0"/>
        <w:snapToGrid w:val="0"/>
        <w:spacing w:line="520" w:lineRule="exact"/>
        <w:ind w:left="360" w:hanging="420" w:hangingChars="1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9.1 供应商应仔细阅读招标文件的所有内容，按招标文件的要求提供投标文件，并保证所提供的全部资料的真实性，以使其投标对招标文件作出实质性响应，否则，其投标可能被拒绝。</w:t>
      </w:r>
    </w:p>
    <w:p w14:paraId="2D66EF30">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10．投标语言</w:t>
      </w:r>
    </w:p>
    <w:p w14:paraId="2E52A403">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10.1投标文件及供应商与采购代理机构就投标交换的文件和来往信件，应以中文书写。</w:t>
      </w:r>
    </w:p>
    <w:p w14:paraId="55BF81E8">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11．投标文件的构成</w:t>
      </w:r>
    </w:p>
    <w:p w14:paraId="671B065B">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11.1 供应商编写的投标文件应包括但不限于下列内容（参照第</w:t>
      </w:r>
      <w:r>
        <w:rPr>
          <w:rFonts w:hint="eastAsia" w:asciiTheme="minorEastAsia" w:hAnsiTheme="minorEastAsia" w:eastAsiaTheme="minorEastAsia" w:cstheme="minorEastAsia"/>
          <w:sz w:val="28"/>
          <w:szCs w:val="24"/>
          <w:highlight w:val="none"/>
          <w:lang w:val="en-US" w:eastAsia="zh-CN"/>
        </w:rPr>
        <w:t>五</w:t>
      </w:r>
      <w:r>
        <w:rPr>
          <w:rFonts w:hint="eastAsia" w:asciiTheme="minorEastAsia" w:hAnsiTheme="minorEastAsia" w:eastAsiaTheme="minorEastAsia" w:cstheme="minorEastAsia"/>
          <w:sz w:val="28"/>
          <w:szCs w:val="24"/>
          <w:highlight w:val="none"/>
        </w:rPr>
        <w:t>部分格式内容）</w:t>
      </w:r>
    </w:p>
    <w:p w14:paraId="3CB903AC">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11.2 供应商应将投标文件装订成册，并填写文件资料清单。</w:t>
      </w:r>
    </w:p>
    <w:p w14:paraId="41E8A240">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12．投标文件格式</w:t>
      </w:r>
    </w:p>
    <w:p w14:paraId="2FF978B5">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12.1 供应商应按招标文件的范本格式中提供的投标文件格式填写投标书、开标一览表、分项报价表，注明提供的货物名称、货物简介、原产地、数量和价格等。</w:t>
      </w:r>
    </w:p>
    <w:p w14:paraId="50DEA225">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13．投标报价</w:t>
      </w:r>
    </w:p>
    <w:p w14:paraId="49F46F64">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13.1 供应商应在投标报价表上标明单价和总价。单价和总价要相符。小写和大写要相符。供应商应在投标报价表中标明其提供的所有货物及其相关工作范围内所有费用的总价，不接受有任何选择性报价。</w:t>
      </w:r>
    </w:p>
    <w:p w14:paraId="0782C633">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13.2 投标报价应注意下列要求：</w:t>
      </w:r>
    </w:p>
    <w:p w14:paraId="5A1C2E19">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13.2.1 招标文件中特别要求的备品备件、易损件和专用工具的费用；</w:t>
      </w:r>
    </w:p>
    <w:p w14:paraId="03CA3686">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13.2.2 招标文件中特别要求的安装、调试、培训及其它附带服务的费用；</w:t>
      </w:r>
    </w:p>
    <w:p w14:paraId="0137E607">
      <w:pPr>
        <w:pageBreakBefore w:val="0"/>
        <w:widowControl w:val="0"/>
        <w:kinsoku/>
        <w:wordWrap/>
        <w:overflowPunct/>
        <w:topLinePunct w:val="0"/>
        <w:autoSpaceDE/>
        <w:autoSpaceDN/>
        <w:bidi w:val="0"/>
        <w:adjustRightInd w:val="0"/>
        <w:snapToGrid w:val="0"/>
        <w:spacing w:line="520" w:lineRule="exact"/>
        <w:ind w:left="720" w:hanging="840" w:hangingChars="300"/>
        <w:textAlignment w:val="auto"/>
        <w:rPr>
          <w:rStyle w:val="39"/>
          <w:rFonts w:hint="eastAsia" w:asciiTheme="minorEastAsia" w:hAnsiTheme="minorEastAsia" w:eastAsiaTheme="minorEastAsia" w:cstheme="minorEastAsia"/>
          <w:color w:val="auto"/>
          <w:kern w:val="0"/>
          <w:sz w:val="28"/>
          <w:szCs w:val="24"/>
          <w:highlight w:val="none"/>
        </w:rPr>
      </w:pPr>
      <w:r>
        <w:rPr>
          <w:rFonts w:hint="eastAsia" w:asciiTheme="minorEastAsia" w:hAnsiTheme="minorEastAsia" w:eastAsiaTheme="minorEastAsia" w:cstheme="minorEastAsia"/>
          <w:sz w:val="28"/>
          <w:szCs w:val="24"/>
          <w:highlight w:val="none"/>
        </w:rPr>
        <w:t>13.2.3 国内供货人提供在中华人民共和国制造的，或已在中华人民共和国境内的国外产地的已经</w:t>
      </w:r>
      <w:r>
        <w:rPr>
          <w:rStyle w:val="39"/>
          <w:rFonts w:hint="eastAsia" w:asciiTheme="minorEastAsia" w:hAnsiTheme="minorEastAsia" w:eastAsiaTheme="minorEastAsia" w:cstheme="minorEastAsia"/>
          <w:color w:val="auto"/>
          <w:kern w:val="0"/>
          <w:sz w:val="28"/>
          <w:szCs w:val="24"/>
          <w:highlight w:val="none"/>
        </w:rPr>
        <w:t>进口的货物的国内投标，其货物的交货价，包括制造、组装该货物所使用的零部件及原材料已付的全部关税、销售税和其他税（其关税和其他税不分别填写，计入货价内即可）。</w:t>
      </w:r>
    </w:p>
    <w:p w14:paraId="3F28ABD2">
      <w:pPr>
        <w:pageBreakBefore w:val="0"/>
        <w:widowControl w:val="0"/>
        <w:kinsoku/>
        <w:wordWrap/>
        <w:overflowPunct/>
        <w:topLinePunct w:val="0"/>
        <w:autoSpaceDE/>
        <w:autoSpaceDN/>
        <w:bidi w:val="0"/>
        <w:adjustRightInd w:val="0"/>
        <w:snapToGrid w:val="0"/>
        <w:spacing w:line="520" w:lineRule="exact"/>
        <w:ind w:left="629" w:hanging="733" w:hangingChars="262"/>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13.3 算术性修正。算术性修正是指对投标文件的报价明细进行校核，并对其算术上和运算上的差错给予修正。修正的原则如下：</w:t>
      </w:r>
    </w:p>
    <w:p w14:paraId="092F6AFC">
      <w:pPr>
        <w:pageBreakBefore w:val="0"/>
        <w:widowControl w:val="0"/>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13.3.1 当以数字表示的金额与文字表示的金额有差异时，以文字表示的金额为准；</w:t>
      </w:r>
    </w:p>
    <w:p w14:paraId="66CEDE1F">
      <w:pPr>
        <w:pageBreakBefore w:val="0"/>
        <w:widowControl w:val="0"/>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13.3.2 当单价与数量相乘不等于合价时，以单价计算为准。如果单价有明显的小数点位置差错，应以标出的合价为准，同时对单价予以修正；</w:t>
      </w:r>
    </w:p>
    <w:p w14:paraId="3052AD42">
      <w:pPr>
        <w:pageBreakBefore w:val="0"/>
        <w:widowControl w:val="0"/>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13.3.3 当各明细部分的价格累计不等于合价时，应以各明细的累计计数为准，修正合价。</w:t>
      </w:r>
    </w:p>
    <w:p w14:paraId="237E1D09">
      <w:pPr>
        <w:pageBreakBefore w:val="0"/>
        <w:widowControl w:val="0"/>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13.3.4 按以上原则对算术性差错修正，应取得供应商的同意，并确认修正后最终投标价。如果供应商拒绝确认，则其投标文件将不予以评审并按无效标处理，没收其投标担保。</w:t>
      </w:r>
    </w:p>
    <w:p w14:paraId="657CC4EA">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14．投标货币</w:t>
      </w:r>
    </w:p>
    <w:p w14:paraId="7CD3B261">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14.1人民币报价。</w:t>
      </w:r>
    </w:p>
    <w:p w14:paraId="0CF53E65">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b/>
          <w:sz w:val="28"/>
          <w:szCs w:val="24"/>
          <w:highlight w:val="none"/>
        </w:rPr>
      </w:pPr>
      <w:r>
        <w:rPr>
          <w:rFonts w:hint="eastAsia" w:asciiTheme="minorEastAsia" w:hAnsiTheme="minorEastAsia" w:eastAsiaTheme="minorEastAsia" w:cstheme="minorEastAsia"/>
          <w:sz w:val="28"/>
          <w:szCs w:val="24"/>
          <w:highlight w:val="none"/>
        </w:rPr>
        <w:t>15．</w:t>
      </w:r>
      <w:r>
        <w:rPr>
          <w:rFonts w:hint="eastAsia" w:asciiTheme="minorEastAsia" w:hAnsiTheme="minorEastAsia" w:eastAsiaTheme="minorEastAsia" w:cstheme="minorEastAsia"/>
          <w:b/>
          <w:sz w:val="28"/>
          <w:szCs w:val="24"/>
          <w:highlight w:val="none"/>
        </w:rPr>
        <w:t>供应商的资格证明文件：</w:t>
      </w:r>
    </w:p>
    <w:p w14:paraId="350CBB37">
      <w:pPr>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Theme="minorEastAsia" w:hAnsiTheme="minorEastAsia" w:eastAsiaTheme="minorEastAsia" w:cstheme="minorEastAsia"/>
          <w:b/>
          <w:spacing w:val="8"/>
          <w:sz w:val="28"/>
          <w:szCs w:val="28"/>
          <w:highlight w:val="none"/>
        </w:rPr>
      </w:pPr>
      <w:r>
        <w:rPr>
          <w:rFonts w:hint="eastAsia" w:asciiTheme="minorEastAsia" w:hAnsiTheme="minorEastAsia" w:eastAsiaTheme="minorEastAsia" w:cstheme="minorEastAsia"/>
          <w:b/>
          <w:sz w:val="28"/>
          <w:szCs w:val="24"/>
          <w:highlight w:val="none"/>
        </w:rPr>
        <w:t>供应商必须提交证明其有资格进行投标和有能力履行合同的文件（范本格式），作为投标文件的一部分。（</w:t>
      </w:r>
      <w:r>
        <w:rPr>
          <w:rFonts w:hint="eastAsia" w:asciiTheme="minorEastAsia" w:hAnsiTheme="minorEastAsia" w:eastAsiaTheme="minorEastAsia" w:cstheme="minorEastAsia"/>
          <w:b/>
          <w:spacing w:val="8"/>
          <w:sz w:val="28"/>
          <w:szCs w:val="28"/>
          <w:highlight w:val="none"/>
        </w:rPr>
        <w:t>如不满足以下条款将导致废标）</w:t>
      </w:r>
    </w:p>
    <w:p w14:paraId="4CE434FE">
      <w:pPr>
        <w:pageBreakBefore w:val="0"/>
        <w:widowControl w:val="0"/>
        <w:tabs>
          <w:tab w:val="left" w:pos="252"/>
          <w:tab w:val="left" w:pos="671"/>
        </w:tabs>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pacing w:val="8"/>
          <w:sz w:val="28"/>
          <w:szCs w:val="28"/>
          <w:highlight w:val="none"/>
        </w:rPr>
      </w:pPr>
      <w:r>
        <w:rPr>
          <w:rFonts w:hint="eastAsia" w:asciiTheme="minorEastAsia" w:hAnsiTheme="minorEastAsia" w:eastAsiaTheme="minorEastAsia" w:cstheme="minorEastAsia"/>
          <w:spacing w:val="8"/>
          <w:sz w:val="28"/>
          <w:szCs w:val="28"/>
          <w:highlight w:val="none"/>
          <w:lang w:val="en-US" w:eastAsia="zh-CN"/>
        </w:rPr>
        <w:t>15.</w:t>
      </w:r>
      <w:r>
        <w:rPr>
          <w:rFonts w:hint="eastAsia" w:asciiTheme="minorEastAsia" w:hAnsiTheme="minorEastAsia" w:eastAsiaTheme="minorEastAsia" w:cstheme="minorEastAsia"/>
          <w:spacing w:val="8"/>
          <w:sz w:val="28"/>
          <w:szCs w:val="28"/>
          <w:highlight w:val="none"/>
        </w:rPr>
        <w:t>供应商资格</w:t>
      </w:r>
      <w:r>
        <w:rPr>
          <w:rFonts w:hint="eastAsia" w:asciiTheme="minorEastAsia" w:hAnsiTheme="minorEastAsia" w:eastAsiaTheme="minorEastAsia" w:cstheme="minorEastAsia"/>
          <w:spacing w:val="8"/>
          <w:sz w:val="28"/>
          <w:szCs w:val="28"/>
          <w:highlight w:val="none"/>
          <w:lang w:val="en-US" w:eastAsia="zh-CN"/>
        </w:rPr>
        <w:t>要求</w:t>
      </w:r>
      <w:r>
        <w:rPr>
          <w:rFonts w:hint="eastAsia" w:asciiTheme="minorEastAsia" w:hAnsiTheme="minorEastAsia" w:eastAsiaTheme="minorEastAsia" w:cstheme="minorEastAsia"/>
          <w:spacing w:val="8"/>
          <w:sz w:val="28"/>
          <w:szCs w:val="28"/>
          <w:highlight w:val="none"/>
        </w:rPr>
        <w:t>：</w:t>
      </w:r>
    </w:p>
    <w:p w14:paraId="159A1CEB">
      <w:pPr>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eastAsia="zh-CN"/>
        </w:rPr>
      </w:pPr>
      <w:r>
        <w:rPr>
          <w:rFonts w:hint="eastAsia" w:asciiTheme="minorEastAsia" w:hAnsiTheme="minorEastAsia" w:eastAsiaTheme="minorEastAsia" w:cstheme="minorEastAsia"/>
          <w:spacing w:val="8"/>
          <w:sz w:val="28"/>
          <w:szCs w:val="28"/>
          <w:highlight w:val="none"/>
          <w:lang w:val="en-US" w:eastAsia="zh-CN"/>
        </w:rPr>
        <w:t>15.</w:t>
      </w:r>
      <w:r>
        <w:rPr>
          <w:rFonts w:hint="eastAsia" w:asciiTheme="minorEastAsia" w:hAnsiTheme="minorEastAsia" w:eastAsiaTheme="minorEastAsia" w:cstheme="minorEastAsia"/>
          <w:spacing w:val="8"/>
          <w:sz w:val="28"/>
          <w:szCs w:val="28"/>
          <w:highlight w:val="none"/>
          <w:lang w:eastAsia="zh-CN"/>
        </w:rPr>
        <w:t>1</w:t>
      </w:r>
      <w:r>
        <w:rPr>
          <w:rFonts w:hint="eastAsia" w:asciiTheme="minorEastAsia" w:hAnsiTheme="minorEastAsia" w:eastAsiaTheme="minorEastAsia" w:cstheme="minorEastAsia"/>
          <w:spacing w:val="8"/>
          <w:sz w:val="28"/>
          <w:szCs w:val="28"/>
          <w:highlight w:val="none"/>
          <w:lang w:val="en-US" w:eastAsia="zh-CN"/>
        </w:rPr>
        <w:t>.</w:t>
      </w:r>
      <w:r>
        <w:rPr>
          <w:rFonts w:hint="eastAsia" w:asciiTheme="minorEastAsia" w:hAnsiTheme="minorEastAsia" w:eastAsiaTheme="minorEastAsia" w:cstheme="minorEastAsia"/>
          <w:spacing w:val="8"/>
          <w:sz w:val="28"/>
          <w:szCs w:val="28"/>
          <w:highlight w:val="none"/>
          <w:lang w:eastAsia="zh-CN"/>
        </w:rPr>
        <w:t>符合《中华人民共和国政府采购法》第二十二条的相关规定；</w:t>
      </w:r>
    </w:p>
    <w:p w14:paraId="73E8DE4A">
      <w:pPr>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eastAsia="zh-CN"/>
        </w:rPr>
      </w:pPr>
      <w:r>
        <w:rPr>
          <w:rFonts w:hint="eastAsia" w:asciiTheme="minorEastAsia" w:hAnsiTheme="minorEastAsia" w:eastAsiaTheme="minorEastAsia" w:cstheme="minorEastAsia"/>
          <w:spacing w:val="8"/>
          <w:sz w:val="28"/>
          <w:szCs w:val="28"/>
          <w:highlight w:val="none"/>
          <w:lang w:val="en-US" w:eastAsia="zh-CN"/>
        </w:rPr>
        <w:t>15.</w:t>
      </w:r>
      <w:r>
        <w:rPr>
          <w:rFonts w:hint="eastAsia" w:asciiTheme="minorEastAsia" w:hAnsiTheme="minorEastAsia" w:eastAsiaTheme="minorEastAsia" w:cstheme="minorEastAsia"/>
          <w:spacing w:val="8"/>
          <w:sz w:val="28"/>
          <w:szCs w:val="28"/>
          <w:highlight w:val="none"/>
          <w:lang w:eastAsia="zh-CN"/>
        </w:rPr>
        <w:t>2</w:t>
      </w:r>
      <w:r>
        <w:rPr>
          <w:rFonts w:hint="eastAsia" w:asciiTheme="minorEastAsia" w:hAnsiTheme="minorEastAsia" w:eastAsiaTheme="minorEastAsia" w:cstheme="minorEastAsia"/>
          <w:spacing w:val="8"/>
          <w:sz w:val="28"/>
          <w:szCs w:val="28"/>
          <w:highlight w:val="none"/>
          <w:lang w:val="en-US" w:eastAsia="zh-CN"/>
        </w:rPr>
        <w:t>.</w:t>
      </w:r>
      <w:r>
        <w:rPr>
          <w:rFonts w:hint="eastAsia" w:asciiTheme="minorEastAsia" w:hAnsiTheme="minorEastAsia" w:eastAsiaTheme="minorEastAsia" w:cstheme="minorEastAsia"/>
          <w:spacing w:val="8"/>
          <w:sz w:val="28"/>
          <w:szCs w:val="28"/>
          <w:highlight w:val="none"/>
          <w:lang w:eastAsia="zh-CN"/>
        </w:rPr>
        <w:t>具有相应的供货、服务能力；</w:t>
      </w:r>
    </w:p>
    <w:p w14:paraId="0E01FCD9">
      <w:pPr>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eastAsia="zh-CN"/>
        </w:rPr>
      </w:pPr>
      <w:r>
        <w:rPr>
          <w:rFonts w:hint="eastAsia" w:asciiTheme="minorEastAsia" w:hAnsiTheme="minorEastAsia" w:eastAsiaTheme="minorEastAsia" w:cstheme="minorEastAsia"/>
          <w:spacing w:val="8"/>
          <w:sz w:val="28"/>
          <w:szCs w:val="28"/>
          <w:highlight w:val="none"/>
          <w:lang w:val="en-US" w:eastAsia="zh-CN"/>
        </w:rPr>
        <w:t>15.</w:t>
      </w:r>
      <w:r>
        <w:rPr>
          <w:rFonts w:hint="eastAsia" w:asciiTheme="minorEastAsia" w:hAnsiTheme="minorEastAsia" w:eastAsiaTheme="minorEastAsia" w:cstheme="minorEastAsia"/>
          <w:spacing w:val="8"/>
          <w:sz w:val="28"/>
          <w:szCs w:val="28"/>
          <w:highlight w:val="none"/>
          <w:lang w:eastAsia="zh-CN"/>
        </w:rPr>
        <w:t>3</w:t>
      </w:r>
      <w:r>
        <w:rPr>
          <w:rFonts w:hint="eastAsia" w:asciiTheme="minorEastAsia" w:hAnsiTheme="minorEastAsia" w:eastAsiaTheme="minorEastAsia" w:cstheme="minorEastAsia"/>
          <w:spacing w:val="8"/>
          <w:sz w:val="28"/>
          <w:szCs w:val="28"/>
          <w:highlight w:val="none"/>
          <w:lang w:val="en-US" w:eastAsia="zh-CN"/>
        </w:rPr>
        <w:t>.</w:t>
      </w:r>
      <w:r>
        <w:rPr>
          <w:rFonts w:hint="eastAsia" w:asciiTheme="minorEastAsia" w:hAnsiTheme="minorEastAsia" w:eastAsiaTheme="minorEastAsia" w:cstheme="minorEastAsia"/>
          <w:spacing w:val="8"/>
          <w:sz w:val="28"/>
          <w:szCs w:val="28"/>
          <w:highlight w:val="none"/>
          <w:lang w:eastAsia="zh-CN"/>
        </w:rPr>
        <w:t>经 信 用 中 国 （ www.creditchina.gov.cn ） 、 中 国 政 府 采 购 网（www.ccgp.gov.cn）等渠道查询后，列入失信被执行人、重大税收违法案件当事人名单、政府采购严重违法失信行为记录名单的，取消投标资格（提供网站无任何不良记录的查询截图并加盖公章，时间为自招标公告发布日期起至开标日期止；开标时，以网上查询记录为准）；</w:t>
      </w:r>
    </w:p>
    <w:p w14:paraId="6AF7C29F">
      <w:pPr>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eastAsia="zh-CN"/>
        </w:rPr>
      </w:pPr>
      <w:r>
        <w:rPr>
          <w:rFonts w:hint="eastAsia" w:asciiTheme="minorEastAsia" w:hAnsiTheme="minorEastAsia" w:eastAsiaTheme="minorEastAsia" w:cstheme="minorEastAsia"/>
          <w:spacing w:val="8"/>
          <w:sz w:val="28"/>
          <w:szCs w:val="28"/>
          <w:highlight w:val="none"/>
          <w:lang w:val="en-US" w:eastAsia="zh-CN"/>
        </w:rPr>
        <w:t>15.</w:t>
      </w:r>
      <w:r>
        <w:rPr>
          <w:rFonts w:hint="eastAsia" w:asciiTheme="minorEastAsia" w:hAnsiTheme="minorEastAsia" w:eastAsiaTheme="minorEastAsia" w:cstheme="minorEastAsia"/>
          <w:spacing w:val="8"/>
          <w:sz w:val="28"/>
          <w:szCs w:val="28"/>
          <w:highlight w:val="none"/>
          <w:lang w:eastAsia="zh-CN"/>
        </w:rPr>
        <w:t>4</w:t>
      </w:r>
      <w:r>
        <w:rPr>
          <w:rFonts w:hint="eastAsia" w:asciiTheme="minorEastAsia" w:hAnsiTheme="minorEastAsia" w:eastAsiaTheme="minorEastAsia" w:cstheme="minorEastAsia"/>
          <w:spacing w:val="8"/>
          <w:sz w:val="28"/>
          <w:szCs w:val="28"/>
          <w:highlight w:val="none"/>
          <w:lang w:val="en-US" w:eastAsia="zh-CN"/>
        </w:rPr>
        <w:t>.</w:t>
      </w:r>
      <w:r>
        <w:rPr>
          <w:rFonts w:hint="eastAsia" w:asciiTheme="minorEastAsia" w:hAnsiTheme="minorEastAsia" w:eastAsiaTheme="minorEastAsia" w:cstheme="minorEastAsia"/>
          <w:spacing w:val="8"/>
          <w:sz w:val="28"/>
          <w:szCs w:val="28"/>
          <w:highlight w:val="none"/>
          <w:lang w:eastAsia="zh-CN"/>
        </w:rPr>
        <w:t>单位负责人为同一人或者存在直接控股、管理关系的不同供应商，不得参加同一合同项下的政府采购活动。</w:t>
      </w:r>
    </w:p>
    <w:p w14:paraId="00F81A90">
      <w:pPr>
        <w:pageBreakBefore w:val="0"/>
        <w:widowControl w:val="0"/>
        <w:tabs>
          <w:tab w:val="left" w:pos="252"/>
          <w:tab w:val="left" w:pos="671"/>
        </w:tabs>
        <w:kinsoku/>
        <w:wordWrap/>
        <w:overflowPunct/>
        <w:topLinePunct w:val="0"/>
        <w:autoSpaceDE/>
        <w:autoSpaceDN/>
        <w:bidi w:val="0"/>
        <w:adjustRightInd w:val="0"/>
        <w:snapToGrid w:val="0"/>
        <w:spacing w:line="520" w:lineRule="exact"/>
        <w:ind w:left="512" w:hanging="592" w:hangingChars="200"/>
        <w:contextualSpacing/>
        <w:textAlignment w:val="auto"/>
        <w:rPr>
          <w:rFonts w:hint="eastAsia" w:asciiTheme="minorEastAsia" w:hAnsiTheme="minorEastAsia" w:eastAsiaTheme="minorEastAsia" w:cstheme="minorEastAsia"/>
          <w:spacing w:val="8"/>
          <w:sz w:val="28"/>
          <w:szCs w:val="28"/>
          <w:highlight w:val="none"/>
          <w:lang w:eastAsia="zh-CN"/>
        </w:rPr>
      </w:pPr>
      <w:r>
        <w:rPr>
          <w:rFonts w:hint="eastAsia" w:asciiTheme="minorEastAsia" w:hAnsiTheme="minorEastAsia" w:eastAsiaTheme="minorEastAsia" w:cstheme="minorEastAsia"/>
          <w:spacing w:val="8"/>
          <w:sz w:val="28"/>
          <w:szCs w:val="28"/>
          <w:highlight w:val="none"/>
          <w:lang w:val="en-US" w:eastAsia="zh-CN"/>
        </w:rPr>
        <w:t>15.</w:t>
      </w:r>
      <w:r>
        <w:rPr>
          <w:rFonts w:hint="eastAsia" w:asciiTheme="minorEastAsia" w:hAnsiTheme="minorEastAsia" w:eastAsiaTheme="minorEastAsia" w:cstheme="minorEastAsia"/>
          <w:spacing w:val="8"/>
          <w:sz w:val="28"/>
          <w:szCs w:val="28"/>
          <w:highlight w:val="none"/>
          <w:lang w:eastAsia="zh-CN"/>
        </w:rPr>
        <w:t>5</w:t>
      </w:r>
      <w:r>
        <w:rPr>
          <w:rFonts w:hint="eastAsia" w:asciiTheme="minorEastAsia" w:hAnsiTheme="minorEastAsia" w:eastAsiaTheme="minorEastAsia" w:cstheme="minorEastAsia"/>
          <w:spacing w:val="8"/>
          <w:sz w:val="28"/>
          <w:szCs w:val="28"/>
          <w:highlight w:val="none"/>
          <w:lang w:val="en-US" w:eastAsia="zh-CN"/>
        </w:rPr>
        <w:t>.</w:t>
      </w:r>
      <w:r>
        <w:rPr>
          <w:rFonts w:hint="eastAsia" w:asciiTheme="minorEastAsia" w:hAnsiTheme="minorEastAsia" w:eastAsiaTheme="minorEastAsia" w:cstheme="minorEastAsia"/>
          <w:spacing w:val="8"/>
          <w:sz w:val="28"/>
          <w:szCs w:val="28"/>
          <w:highlight w:val="none"/>
          <w:lang w:eastAsia="zh-CN"/>
        </w:rPr>
        <w:t>本项目不接受联合体投标；</w:t>
      </w:r>
    </w:p>
    <w:p w14:paraId="7EED3679">
      <w:pPr>
        <w:keepLines w:val="0"/>
        <w:pageBreakBefore w:val="0"/>
        <w:widowControl w:val="0"/>
        <w:kinsoku/>
        <w:wordWrap/>
        <w:overflowPunct/>
        <w:topLinePunct w:val="0"/>
        <w:autoSpaceDE/>
        <w:autoSpaceDN/>
        <w:bidi w:val="0"/>
        <w:adjustRightInd w:val="0"/>
        <w:snapToGrid w:val="0"/>
        <w:spacing w:line="560" w:lineRule="exact"/>
        <w:contextualSpacing/>
        <w:textAlignment w:val="auto"/>
        <w:rPr>
          <w:rFonts w:hint="default" w:asciiTheme="minorEastAsia" w:hAnsiTheme="minorEastAsia" w:eastAsiaTheme="minorEastAsia" w:cstheme="minorEastAsia"/>
          <w:spacing w:val="8"/>
          <w:sz w:val="28"/>
          <w:szCs w:val="28"/>
          <w:highlight w:val="none"/>
          <w:lang w:val="en-US" w:eastAsia="zh-CN"/>
        </w:rPr>
      </w:pPr>
      <w:r>
        <w:rPr>
          <w:rFonts w:hint="eastAsia" w:asciiTheme="minorEastAsia" w:hAnsiTheme="minorEastAsia" w:eastAsiaTheme="minorEastAsia" w:cstheme="minorEastAsia"/>
          <w:spacing w:val="8"/>
          <w:sz w:val="28"/>
          <w:szCs w:val="28"/>
          <w:highlight w:val="none"/>
          <w:lang w:val="en-US" w:eastAsia="zh-CN"/>
        </w:rPr>
        <w:t>15.6.</w:t>
      </w:r>
      <w:r>
        <w:rPr>
          <w:rFonts w:hint="eastAsia" w:asciiTheme="minorEastAsia" w:hAnsiTheme="minorEastAsia" w:eastAsiaTheme="minorEastAsia" w:cstheme="minorEastAsia"/>
          <w:spacing w:val="8"/>
          <w:sz w:val="28"/>
          <w:szCs w:val="28"/>
          <w:highlight w:val="none"/>
          <w:lang w:eastAsia="zh-CN"/>
        </w:rPr>
        <w:t>本项目的特定资格要求：须提供《食品经营许可证》或《食品生产许可证》或《仅销售预包装食品经营者备案信息采集表》；</w:t>
      </w:r>
      <w:r>
        <w:rPr>
          <w:rFonts w:hint="eastAsia" w:asciiTheme="minorEastAsia" w:hAnsiTheme="minorEastAsia" w:eastAsiaTheme="minorEastAsia" w:cstheme="minorEastAsia"/>
          <w:spacing w:val="8"/>
          <w:sz w:val="28"/>
          <w:szCs w:val="28"/>
          <w:highlight w:val="none"/>
          <w:lang w:val="en-US" w:eastAsia="zh-CN"/>
        </w:rPr>
        <w:t xml:space="preserve">  </w:t>
      </w:r>
    </w:p>
    <w:p w14:paraId="452127D3">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16 投标货物符合招标文件规定的技术响应文件</w:t>
      </w:r>
    </w:p>
    <w:p w14:paraId="019CB68F">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16.1供应商须提交证明拟供货物和服务符合招标文件规定的技术响应文件，作为投标文件的一部分。</w:t>
      </w:r>
    </w:p>
    <w:p w14:paraId="50ECC4C1">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lang w:val="en-US" w:eastAsia="zh-CN"/>
        </w:rPr>
        <w:t>16.2</w:t>
      </w:r>
      <w:r>
        <w:rPr>
          <w:rFonts w:hint="eastAsia" w:asciiTheme="minorEastAsia" w:hAnsiTheme="minorEastAsia" w:eastAsiaTheme="minorEastAsia" w:cstheme="minorEastAsia"/>
          <w:sz w:val="28"/>
          <w:szCs w:val="24"/>
          <w:highlight w:val="none"/>
        </w:rPr>
        <w:t>规格、技术参数偏离表（见附件）。</w:t>
      </w:r>
    </w:p>
    <w:p w14:paraId="26EDFD65">
      <w:pPr>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没有按要求提供资料或提供资料不完全，将是对本次招标没有作出实质性响应，其风险由供应商自行承担。</w:t>
      </w:r>
    </w:p>
    <w:p w14:paraId="0B8D0713">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17．投标的有效期</w:t>
      </w:r>
    </w:p>
    <w:p w14:paraId="42E55D83">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17.1</w:t>
      </w:r>
      <w:r>
        <w:rPr>
          <w:rFonts w:hint="eastAsia" w:asciiTheme="minorEastAsia" w:hAnsiTheme="minorEastAsia" w:eastAsiaTheme="minorEastAsia" w:cstheme="minorEastAsia"/>
          <w:b/>
          <w:sz w:val="28"/>
          <w:szCs w:val="24"/>
          <w:highlight w:val="none"/>
        </w:rPr>
        <w:t xml:space="preserve"> 投标文件从开标之日起，投标有效期为90天。（如不满足将导致废标）</w:t>
      </w:r>
    </w:p>
    <w:p w14:paraId="06808C2B">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17.2 在特殊情况下，采购代理机构可与供应商商量延长投标文件的有效期。</w:t>
      </w:r>
    </w:p>
    <w:p w14:paraId="7CA9D8DA">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18．投标文件的书写要求。</w:t>
      </w:r>
    </w:p>
    <w:p w14:paraId="795CE193">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18.1 投标文件须打印。</w:t>
      </w:r>
    </w:p>
    <w:p w14:paraId="6CFBF0CF">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18.2 投标文件应清楚工整，修改处应由投标供应商法人或授权代表签章。</w:t>
      </w:r>
    </w:p>
    <w:p w14:paraId="1E31D22B">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18.3投标文件应由法人代表或法人授权代表在凡规定签章处逐一签署及加盖单位的公章。</w:t>
      </w:r>
    </w:p>
    <w:p w14:paraId="00D9E98D">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18.4电报、电话、传真形式的投标概不接受。</w:t>
      </w:r>
    </w:p>
    <w:p w14:paraId="1EA51001">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18.5纸质版投标文件的份数：一式3份。正本1份，副本2份。</w:t>
      </w:r>
    </w:p>
    <w:p w14:paraId="118CCECF">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19．投标保证金</w:t>
      </w:r>
    </w:p>
    <w:p w14:paraId="7B24CB28">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19.1供应商于投标截止时间前向采购代理机构交纳投标保证金。</w:t>
      </w:r>
    </w:p>
    <w:p w14:paraId="76724A98">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19.2 本次招标</w:t>
      </w:r>
      <w:r>
        <w:rPr>
          <w:rFonts w:hint="eastAsia" w:asciiTheme="minorEastAsia" w:hAnsiTheme="minorEastAsia" w:eastAsiaTheme="minorEastAsia" w:cstheme="minorEastAsia"/>
          <w:sz w:val="28"/>
          <w:szCs w:val="28"/>
          <w:highlight w:val="none"/>
        </w:rPr>
        <w:t>供应商自主选择以支票、汇票、本票、保函</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电子保函</w:t>
      </w:r>
      <w:r>
        <w:rPr>
          <w:rFonts w:hint="eastAsia" w:asciiTheme="minorEastAsia" w:hAnsiTheme="minorEastAsia" w:eastAsiaTheme="minorEastAsia" w:cstheme="minorEastAsia"/>
          <w:sz w:val="28"/>
          <w:szCs w:val="28"/>
          <w:highlight w:val="none"/>
        </w:rPr>
        <w:t>等非现金形式缴纳或提交保证金</w:t>
      </w:r>
      <w:r>
        <w:rPr>
          <w:rFonts w:hint="eastAsia" w:asciiTheme="minorEastAsia" w:hAnsiTheme="minorEastAsia" w:eastAsiaTheme="minorEastAsia" w:cstheme="minorEastAsia"/>
          <w:sz w:val="28"/>
          <w:szCs w:val="24"/>
          <w:highlight w:val="none"/>
        </w:rPr>
        <w:t>，</w:t>
      </w:r>
      <w:r>
        <w:rPr>
          <w:rFonts w:hint="eastAsia" w:asciiTheme="minorEastAsia" w:hAnsiTheme="minorEastAsia" w:eastAsiaTheme="minorEastAsia" w:cstheme="minorEastAsia"/>
          <w:sz w:val="28"/>
          <w:szCs w:val="28"/>
          <w:highlight w:val="none"/>
        </w:rPr>
        <w:t>投标保证金有效期应当与投标有效期一致</w:t>
      </w:r>
      <w:r>
        <w:rPr>
          <w:rFonts w:hint="eastAsia" w:asciiTheme="minorEastAsia" w:hAnsiTheme="minorEastAsia" w:eastAsiaTheme="minorEastAsia" w:cstheme="minorEastAsia"/>
          <w:sz w:val="28"/>
          <w:szCs w:val="24"/>
          <w:highlight w:val="none"/>
        </w:rPr>
        <w:t>。</w:t>
      </w:r>
    </w:p>
    <w:p w14:paraId="2755EC2A">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19.3投标保证金的退还时间：</w:t>
      </w:r>
    </w:p>
    <w:p w14:paraId="155CC214">
      <w:pPr>
        <w:pageBreakBefore w:val="0"/>
        <w:widowControl w:val="0"/>
        <w:kinsoku/>
        <w:wordWrap/>
        <w:overflowPunct/>
        <w:topLinePunct w:val="0"/>
        <w:autoSpaceDE/>
        <w:autoSpaceDN/>
        <w:bidi w:val="0"/>
        <w:adjustRightInd w:val="0"/>
        <w:snapToGrid w:val="0"/>
        <w:spacing w:line="520" w:lineRule="exact"/>
        <w:ind w:left="840" w:hanging="980" w:hangingChars="3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19.3.1 在中标通知书发出后5个工作日内退还未中标供应商的投标保证金，在采购合同签订后5个工作日内退还中标供应商的投标保证金。</w:t>
      </w:r>
    </w:p>
    <w:p w14:paraId="5198FAD0">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b/>
          <w:sz w:val="28"/>
          <w:szCs w:val="24"/>
          <w:highlight w:val="none"/>
        </w:rPr>
      </w:pPr>
      <w:r>
        <w:rPr>
          <w:rFonts w:hint="eastAsia" w:asciiTheme="minorEastAsia" w:hAnsiTheme="minorEastAsia" w:eastAsiaTheme="minorEastAsia" w:cstheme="minorEastAsia"/>
          <w:sz w:val="28"/>
          <w:szCs w:val="24"/>
          <w:highlight w:val="none"/>
        </w:rPr>
        <w:t>19.4</w:t>
      </w:r>
      <w:r>
        <w:rPr>
          <w:rFonts w:hint="eastAsia" w:asciiTheme="minorEastAsia" w:hAnsiTheme="minorEastAsia" w:eastAsiaTheme="minorEastAsia" w:cstheme="minorEastAsia"/>
          <w:b/>
          <w:sz w:val="28"/>
          <w:szCs w:val="24"/>
          <w:highlight w:val="none"/>
        </w:rPr>
        <w:t>未按规定提交投标保证金的投标，将被视为投标无效。</w:t>
      </w:r>
    </w:p>
    <w:p w14:paraId="653043CC">
      <w:pPr>
        <w:pStyle w:val="11"/>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19.5下列任何情况发生时，投标保证金将被没收：</w:t>
      </w:r>
    </w:p>
    <w:p w14:paraId="1198A4E0">
      <w:pPr>
        <w:pStyle w:val="11"/>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19.5.1供应商在招标文件规定的投标有效期内撤回其投标；</w:t>
      </w:r>
    </w:p>
    <w:p w14:paraId="03924460">
      <w:pPr>
        <w:pStyle w:val="11"/>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19.5.2中标人在规定期限内未能：</w:t>
      </w:r>
    </w:p>
    <w:p w14:paraId="14ABCADC">
      <w:pPr>
        <w:pStyle w:val="11"/>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 xml:space="preserve">19.5.2.1按本须知第31条规定签订合同； </w:t>
      </w:r>
    </w:p>
    <w:p w14:paraId="044C03A5">
      <w:pPr>
        <w:pStyle w:val="11"/>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19.5.2.2按须知第32条向买方提交履约保证金；</w:t>
      </w:r>
    </w:p>
    <w:p w14:paraId="1F5253FD">
      <w:pPr>
        <w:pStyle w:val="11"/>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19.5.2.3按本须知第33条规定向采购代理机构交纳招标代理服务费。</w:t>
      </w:r>
    </w:p>
    <w:p w14:paraId="509A9325">
      <w:pPr>
        <w:pStyle w:val="2"/>
        <w:pageBreakBefore w:val="0"/>
        <w:widowControl w:val="0"/>
        <w:kinsoku/>
        <w:wordWrap/>
        <w:overflowPunct/>
        <w:topLinePunct w:val="0"/>
        <w:autoSpaceDE/>
        <w:autoSpaceDN/>
        <w:bidi w:val="0"/>
        <w:adjustRightInd w:val="0"/>
        <w:snapToGrid w:val="0"/>
        <w:spacing w:before="100" w:beforeAutospacing="1" w:after="100" w:afterAutospacing="1" w:line="520" w:lineRule="exact"/>
        <w:jc w:val="center"/>
        <w:textAlignment w:val="auto"/>
        <w:rPr>
          <w:rFonts w:hint="eastAsia" w:asciiTheme="minorEastAsia" w:hAnsiTheme="minorEastAsia" w:eastAsiaTheme="minorEastAsia" w:cstheme="minorEastAsia"/>
          <w:sz w:val="32"/>
          <w:szCs w:val="32"/>
          <w:highlight w:val="none"/>
        </w:rPr>
      </w:pPr>
      <w:bookmarkStart w:id="24" w:name="_Toc17200"/>
      <w:bookmarkStart w:id="25" w:name="_Toc349637923"/>
      <w:bookmarkStart w:id="26" w:name="_Toc298240408"/>
      <w:bookmarkStart w:id="27" w:name="_Toc267301285"/>
      <w:bookmarkStart w:id="28" w:name="_Toc349573124"/>
      <w:r>
        <w:rPr>
          <w:rFonts w:hint="eastAsia" w:asciiTheme="minorEastAsia" w:hAnsiTheme="minorEastAsia" w:eastAsiaTheme="minorEastAsia" w:cstheme="minorEastAsia"/>
          <w:sz w:val="32"/>
          <w:szCs w:val="32"/>
          <w:highlight w:val="none"/>
        </w:rPr>
        <w:t>D  投标文件的递交</w:t>
      </w:r>
      <w:bookmarkEnd w:id="24"/>
      <w:bookmarkEnd w:id="25"/>
      <w:bookmarkEnd w:id="26"/>
      <w:bookmarkEnd w:id="27"/>
      <w:bookmarkEnd w:id="28"/>
    </w:p>
    <w:p w14:paraId="6EEEE035">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lang w:eastAsia="zh-CN"/>
        </w:rPr>
      </w:pPr>
      <w:r>
        <w:rPr>
          <w:rFonts w:hint="eastAsia" w:asciiTheme="minorEastAsia" w:hAnsiTheme="minorEastAsia" w:eastAsiaTheme="minorEastAsia" w:cstheme="minorEastAsia"/>
          <w:sz w:val="28"/>
          <w:szCs w:val="24"/>
          <w:highlight w:val="none"/>
        </w:rPr>
        <w:t xml:space="preserve">20. </w:t>
      </w:r>
      <w:r>
        <w:rPr>
          <w:rFonts w:hint="eastAsia" w:asciiTheme="minorEastAsia" w:hAnsiTheme="minorEastAsia" w:eastAsiaTheme="minorEastAsia" w:cstheme="minorEastAsia"/>
          <w:sz w:val="28"/>
          <w:szCs w:val="24"/>
          <w:highlight w:val="none"/>
          <w:lang w:val="en-US" w:eastAsia="zh-CN"/>
        </w:rPr>
        <w:t>纸质</w:t>
      </w:r>
      <w:r>
        <w:rPr>
          <w:rFonts w:hint="eastAsia" w:asciiTheme="minorEastAsia" w:hAnsiTheme="minorEastAsia" w:eastAsiaTheme="minorEastAsia" w:cstheme="minorEastAsia"/>
          <w:sz w:val="28"/>
          <w:szCs w:val="24"/>
          <w:highlight w:val="none"/>
        </w:rPr>
        <w:t>投标文件的</w:t>
      </w:r>
      <w:r>
        <w:rPr>
          <w:rFonts w:hint="eastAsia" w:asciiTheme="minorEastAsia" w:hAnsiTheme="minorEastAsia" w:eastAsiaTheme="minorEastAsia" w:cstheme="minorEastAsia"/>
          <w:sz w:val="28"/>
          <w:szCs w:val="24"/>
          <w:highlight w:val="none"/>
          <w:lang w:val="en-US" w:eastAsia="zh-CN"/>
        </w:rPr>
        <w:t>递交</w:t>
      </w:r>
    </w:p>
    <w:p w14:paraId="314AB59A">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lang w:val="en-US" w:eastAsia="zh-CN"/>
        </w:rPr>
      </w:pPr>
      <w:r>
        <w:rPr>
          <w:rFonts w:hint="eastAsia" w:asciiTheme="minorEastAsia" w:hAnsiTheme="minorEastAsia" w:eastAsiaTheme="minorEastAsia" w:cstheme="minorEastAsia"/>
          <w:sz w:val="28"/>
          <w:szCs w:val="24"/>
          <w:highlight w:val="none"/>
        </w:rPr>
        <w:t xml:space="preserve">20.1 </w:t>
      </w:r>
      <w:r>
        <w:rPr>
          <w:rFonts w:hint="eastAsia" w:asciiTheme="minorEastAsia" w:hAnsiTheme="minorEastAsia" w:eastAsiaTheme="minorEastAsia" w:cstheme="minorEastAsia"/>
          <w:sz w:val="28"/>
          <w:szCs w:val="24"/>
          <w:highlight w:val="none"/>
          <w:lang w:val="en-US" w:eastAsia="zh-CN"/>
        </w:rPr>
        <w:t>所有投标</w:t>
      </w:r>
      <w:r>
        <w:rPr>
          <w:rFonts w:hint="eastAsia" w:asciiTheme="minorEastAsia" w:hAnsiTheme="minorEastAsia" w:eastAsiaTheme="minorEastAsia" w:cstheme="minorEastAsia"/>
          <w:sz w:val="28"/>
          <w:szCs w:val="24"/>
          <w:highlight w:val="none"/>
        </w:rPr>
        <w:t>供应商应将</w:t>
      </w:r>
      <w:r>
        <w:rPr>
          <w:rFonts w:hint="eastAsia" w:asciiTheme="minorEastAsia" w:hAnsiTheme="minorEastAsia" w:eastAsiaTheme="minorEastAsia" w:cstheme="minorEastAsia"/>
          <w:sz w:val="28"/>
          <w:szCs w:val="24"/>
          <w:highlight w:val="none"/>
          <w:lang w:val="en-US" w:eastAsia="zh-CN"/>
        </w:rPr>
        <w:t>纸质投标文件（1正2副）于开标后递交或邮寄至采购代理机构。</w:t>
      </w:r>
    </w:p>
    <w:p w14:paraId="4D3C203D">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20.</w:t>
      </w:r>
      <w:r>
        <w:rPr>
          <w:rFonts w:hint="eastAsia" w:asciiTheme="minorEastAsia" w:hAnsiTheme="minorEastAsia" w:eastAsiaTheme="minorEastAsia" w:cstheme="minorEastAsia"/>
          <w:sz w:val="28"/>
          <w:szCs w:val="24"/>
          <w:highlight w:val="none"/>
          <w:lang w:val="en-US" w:eastAsia="zh-CN"/>
        </w:rPr>
        <w:t>2</w:t>
      </w:r>
      <w:r>
        <w:rPr>
          <w:rFonts w:hint="eastAsia" w:asciiTheme="minorEastAsia" w:hAnsiTheme="minorEastAsia" w:eastAsiaTheme="minorEastAsia" w:cstheme="minorEastAsia"/>
          <w:sz w:val="28"/>
          <w:szCs w:val="24"/>
          <w:highlight w:val="none"/>
        </w:rPr>
        <w:t>招标文件装订要求：投标文件要求不得活页装订。</w:t>
      </w:r>
    </w:p>
    <w:p w14:paraId="4B62D564">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21. 投标截止时间</w:t>
      </w:r>
    </w:p>
    <w:p w14:paraId="43817F11">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21.1 投标文件的递交不得迟于</w:t>
      </w:r>
      <w:r>
        <w:rPr>
          <w:rFonts w:hint="eastAsia" w:asciiTheme="minorEastAsia" w:hAnsiTheme="minorEastAsia" w:eastAsiaTheme="minorEastAsia" w:cstheme="minorEastAsia"/>
          <w:color w:val="FF0000"/>
          <w:sz w:val="28"/>
          <w:szCs w:val="24"/>
          <w:highlight w:val="none"/>
          <w:lang w:eastAsia="zh-CN"/>
        </w:rPr>
        <w:t>202</w:t>
      </w:r>
      <w:r>
        <w:rPr>
          <w:rFonts w:hint="eastAsia" w:asciiTheme="minorEastAsia" w:hAnsiTheme="minorEastAsia" w:eastAsiaTheme="minorEastAsia" w:cstheme="minorEastAsia"/>
          <w:color w:val="FF0000"/>
          <w:sz w:val="28"/>
          <w:szCs w:val="24"/>
          <w:highlight w:val="none"/>
          <w:lang w:val="en-US" w:eastAsia="zh-CN"/>
        </w:rPr>
        <w:t>5</w:t>
      </w:r>
      <w:r>
        <w:rPr>
          <w:rFonts w:hint="eastAsia" w:asciiTheme="minorEastAsia" w:hAnsiTheme="minorEastAsia" w:eastAsiaTheme="minorEastAsia" w:cstheme="minorEastAsia"/>
          <w:color w:val="FF0000"/>
          <w:sz w:val="28"/>
          <w:szCs w:val="24"/>
          <w:highlight w:val="none"/>
          <w:lang w:eastAsia="zh-CN"/>
        </w:rPr>
        <w:t>年</w:t>
      </w:r>
      <w:r>
        <w:rPr>
          <w:rFonts w:hint="eastAsia" w:asciiTheme="minorEastAsia" w:hAnsiTheme="minorEastAsia" w:eastAsiaTheme="minorEastAsia" w:cstheme="minorEastAsia"/>
          <w:color w:val="FF0000"/>
          <w:sz w:val="28"/>
          <w:szCs w:val="24"/>
          <w:highlight w:val="none"/>
          <w:lang w:val="en-US" w:eastAsia="zh-CN"/>
        </w:rPr>
        <w:t>07</w:t>
      </w:r>
      <w:r>
        <w:rPr>
          <w:rFonts w:hint="eastAsia" w:asciiTheme="minorEastAsia" w:hAnsiTheme="minorEastAsia" w:eastAsiaTheme="minorEastAsia" w:cstheme="minorEastAsia"/>
          <w:color w:val="FF0000"/>
          <w:sz w:val="28"/>
          <w:szCs w:val="24"/>
          <w:highlight w:val="none"/>
          <w:lang w:eastAsia="zh-CN"/>
        </w:rPr>
        <w:t>月</w:t>
      </w:r>
      <w:r>
        <w:rPr>
          <w:rFonts w:hint="eastAsia" w:asciiTheme="minorEastAsia" w:hAnsiTheme="minorEastAsia" w:eastAsiaTheme="minorEastAsia" w:cstheme="minorEastAsia"/>
          <w:color w:val="FF0000"/>
          <w:sz w:val="28"/>
          <w:szCs w:val="24"/>
          <w:highlight w:val="none"/>
          <w:lang w:val="en-US" w:eastAsia="zh-CN"/>
        </w:rPr>
        <w:t>30</w:t>
      </w:r>
      <w:r>
        <w:rPr>
          <w:rFonts w:hint="eastAsia" w:asciiTheme="minorEastAsia" w:hAnsiTheme="minorEastAsia" w:eastAsiaTheme="minorEastAsia" w:cstheme="minorEastAsia"/>
          <w:color w:val="FF0000"/>
          <w:sz w:val="28"/>
          <w:szCs w:val="24"/>
          <w:highlight w:val="none"/>
          <w:lang w:eastAsia="zh-CN"/>
        </w:rPr>
        <w:t>日</w:t>
      </w:r>
      <w:r>
        <w:rPr>
          <w:rFonts w:hint="eastAsia" w:asciiTheme="minorEastAsia" w:hAnsiTheme="minorEastAsia" w:eastAsiaTheme="minorEastAsia" w:cstheme="minorEastAsia"/>
          <w:color w:val="FF0000"/>
          <w:sz w:val="28"/>
          <w:szCs w:val="24"/>
          <w:highlight w:val="none"/>
        </w:rPr>
        <w:t>1</w:t>
      </w:r>
      <w:r>
        <w:rPr>
          <w:rFonts w:hint="eastAsia" w:asciiTheme="minorEastAsia" w:hAnsiTheme="minorEastAsia" w:eastAsiaTheme="minorEastAsia" w:cstheme="minorEastAsia"/>
          <w:color w:val="FF0000"/>
          <w:sz w:val="28"/>
          <w:szCs w:val="24"/>
          <w:highlight w:val="none"/>
          <w:lang w:val="en-US" w:eastAsia="zh-CN"/>
        </w:rPr>
        <w:t>0</w:t>
      </w:r>
      <w:r>
        <w:rPr>
          <w:rFonts w:hint="eastAsia" w:asciiTheme="minorEastAsia" w:hAnsiTheme="minorEastAsia" w:eastAsiaTheme="minorEastAsia" w:cstheme="minorEastAsia"/>
          <w:color w:val="FF0000"/>
          <w:sz w:val="28"/>
          <w:szCs w:val="24"/>
          <w:highlight w:val="none"/>
        </w:rPr>
        <w:t>:</w:t>
      </w:r>
      <w:r>
        <w:rPr>
          <w:rFonts w:hint="eastAsia" w:asciiTheme="minorEastAsia" w:hAnsiTheme="minorEastAsia" w:eastAsiaTheme="minorEastAsia" w:cstheme="minorEastAsia"/>
          <w:color w:val="FF0000"/>
          <w:sz w:val="28"/>
          <w:szCs w:val="24"/>
          <w:highlight w:val="none"/>
          <w:lang w:val="en-US" w:eastAsia="zh-CN"/>
        </w:rPr>
        <w:t>3</w:t>
      </w:r>
      <w:r>
        <w:rPr>
          <w:rFonts w:hint="eastAsia" w:asciiTheme="minorEastAsia" w:hAnsiTheme="minorEastAsia" w:eastAsiaTheme="minorEastAsia" w:cstheme="minorEastAsia"/>
          <w:color w:val="FF0000"/>
          <w:sz w:val="28"/>
          <w:szCs w:val="24"/>
          <w:highlight w:val="none"/>
        </w:rPr>
        <w:t>0时</w:t>
      </w:r>
      <w:r>
        <w:rPr>
          <w:rFonts w:hint="eastAsia" w:asciiTheme="minorEastAsia" w:hAnsiTheme="minorEastAsia" w:eastAsiaTheme="minorEastAsia" w:cstheme="minorEastAsia"/>
          <w:sz w:val="28"/>
          <w:szCs w:val="24"/>
          <w:highlight w:val="none"/>
        </w:rPr>
        <w:t>（</w:t>
      </w:r>
      <w:r>
        <w:rPr>
          <w:rFonts w:hint="eastAsia" w:asciiTheme="minorEastAsia" w:hAnsiTheme="minorEastAsia" w:eastAsiaTheme="minorEastAsia" w:cstheme="minorEastAsia"/>
          <w:sz w:val="28"/>
          <w:szCs w:val="28"/>
          <w:highlight w:val="none"/>
        </w:rPr>
        <w:t>北京时间）</w:t>
      </w:r>
      <w:r>
        <w:rPr>
          <w:rFonts w:hint="eastAsia" w:asciiTheme="minorEastAsia" w:hAnsiTheme="minorEastAsia" w:eastAsiaTheme="minorEastAsia" w:cstheme="minorEastAsia"/>
          <w:sz w:val="28"/>
          <w:szCs w:val="24"/>
          <w:highlight w:val="none"/>
        </w:rPr>
        <w:t>。</w:t>
      </w:r>
    </w:p>
    <w:p w14:paraId="6AA3BEBE">
      <w:pPr>
        <w:pageBreakBefore w:val="0"/>
        <w:widowControl w:val="0"/>
        <w:kinsoku/>
        <w:wordWrap/>
        <w:overflowPunct/>
        <w:topLinePunct w:val="0"/>
        <w:autoSpaceDE/>
        <w:autoSpaceDN/>
        <w:bidi w:val="0"/>
        <w:adjustRightInd w:val="0"/>
        <w:snapToGrid w:val="0"/>
        <w:spacing w:line="520" w:lineRule="exact"/>
        <w:ind w:left="540" w:leftChars="257"/>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电子投标文件以加密形式递交至：</w:t>
      </w:r>
      <w:r>
        <w:rPr>
          <w:rFonts w:hint="eastAsia" w:asciiTheme="minorEastAsia" w:hAnsiTheme="minorEastAsia" w:eastAsiaTheme="minorEastAsia" w:cstheme="minorEastAsia"/>
          <w:sz w:val="28"/>
          <w:szCs w:val="28"/>
          <w:highlight w:val="none"/>
        </w:rPr>
        <w:t>政采云线上</w:t>
      </w:r>
      <w:r>
        <w:rPr>
          <w:rFonts w:hint="eastAsia" w:asciiTheme="minorEastAsia" w:hAnsiTheme="minorEastAsia" w:eastAsiaTheme="minorEastAsia" w:cstheme="minorEastAsia"/>
          <w:sz w:val="28"/>
          <w:szCs w:val="24"/>
          <w:highlight w:val="none"/>
        </w:rPr>
        <w:t>（www.zcygov.cn）</w:t>
      </w:r>
    </w:p>
    <w:p w14:paraId="3B12DABC">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21.2 所有投标文件不论派人送交还是通过邮寄递交，都必须按采购代理机构在投标邀请中规定的投标截止时间之前送到招标文件规定的地点。</w:t>
      </w:r>
    </w:p>
    <w:p w14:paraId="58004BCC">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21.3 出现第8.2款因招标文件的修改推迟投标截止时间时，则按采购代理机构修改通知规定的时间递交。</w:t>
      </w:r>
    </w:p>
    <w:p w14:paraId="6B50AB7C">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22．投标文件的修改和撤销</w:t>
      </w:r>
    </w:p>
    <w:p w14:paraId="75D74FF8">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22.1 供应商在提交投标文件后可对其投标文件进行修改或撤销，但采购代理机构须在投标截止时间之前收到该修改或撤销的书面通知，该通知须有经正式授权的供应商代表签字。</w:t>
      </w:r>
    </w:p>
    <w:p w14:paraId="6E3A324A">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22.2 投标截止时间以后不得修改投标文件。</w:t>
      </w:r>
    </w:p>
    <w:p w14:paraId="7516BC62">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22.3 供应商不得在开标时间起至投标有效期期满前撤销投标文件。否则采购代理机构将没收其投标保证金。</w:t>
      </w:r>
    </w:p>
    <w:p w14:paraId="62F7A109">
      <w:pPr>
        <w:pStyle w:val="2"/>
        <w:pageBreakBefore w:val="0"/>
        <w:widowControl w:val="0"/>
        <w:kinsoku/>
        <w:wordWrap/>
        <w:overflowPunct/>
        <w:topLinePunct w:val="0"/>
        <w:autoSpaceDE/>
        <w:autoSpaceDN/>
        <w:bidi w:val="0"/>
        <w:adjustRightInd w:val="0"/>
        <w:snapToGrid w:val="0"/>
        <w:spacing w:before="100" w:beforeAutospacing="1" w:after="100" w:afterAutospacing="1" w:line="520" w:lineRule="exact"/>
        <w:jc w:val="center"/>
        <w:textAlignment w:val="auto"/>
        <w:rPr>
          <w:rFonts w:hint="eastAsia" w:asciiTheme="minorEastAsia" w:hAnsiTheme="minorEastAsia" w:eastAsiaTheme="minorEastAsia" w:cstheme="minorEastAsia"/>
          <w:sz w:val="32"/>
          <w:szCs w:val="32"/>
          <w:highlight w:val="none"/>
        </w:rPr>
      </w:pPr>
      <w:bookmarkStart w:id="29" w:name="_Toc349637924"/>
      <w:bookmarkStart w:id="30" w:name="_Toc267301286"/>
      <w:bookmarkStart w:id="31" w:name="_Toc349573125"/>
      <w:bookmarkStart w:id="32" w:name="_Toc8868"/>
      <w:bookmarkStart w:id="33" w:name="_Toc298240409"/>
      <w:r>
        <w:rPr>
          <w:rFonts w:hint="eastAsia" w:asciiTheme="minorEastAsia" w:hAnsiTheme="minorEastAsia" w:eastAsiaTheme="minorEastAsia" w:cstheme="minorEastAsia"/>
          <w:sz w:val="32"/>
          <w:szCs w:val="32"/>
          <w:highlight w:val="none"/>
        </w:rPr>
        <w:t>E  评标程序</w:t>
      </w:r>
      <w:bookmarkEnd w:id="29"/>
      <w:bookmarkEnd w:id="30"/>
      <w:bookmarkEnd w:id="31"/>
      <w:bookmarkEnd w:id="32"/>
      <w:bookmarkEnd w:id="33"/>
    </w:p>
    <w:p w14:paraId="08965D39">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23．开标</w:t>
      </w:r>
    </w:p>
    <w:p w14:paraId="64FEF87F">
      <w:pPr>
        <w:pageBreakBefore w:val="0"/>
        <w:widowControl w:val="0"/>
        <w:kinsoku/>
        <w:wordWrap/>
        <w:overflowPunct/>
        <w:topLinePunct w:val="0"/>
        <w:autoSpaceDE/>
        <w:autoSpaceDN/>
        <w:bidi w:val="0"/>
        <w:adjustRightInd w:val="0"/>
        <w:snapToGrid w:val="0"/>
        <w:spacing w:line="520" w:lineRule="exact"/>
        <w:ind w:left="523" w:hanging="610" w:hangingChars="218"/>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23.1 本次招标按招标文件中投标邀请规定的时间地点进行开标。</w:t>
      </w:r>
    </w:p>
    <w:p w14:paraId="4323D3D6">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23.2</w:t>
      </w:r>
      <w:r>
        <w:rPr>
          <w:rFonts w:hint="eastAsia" w:asciiTheme="minorEastAsia" w:hAnsiTheme="minorEastAsia" w:eastAsiaTheme="minorEastAsia" w:cstheme="minorEastAsia"/>
          <w:sz w:val="28"/>
          <w:szCs w:val="24"/>
          <w:highlight w:val="none"/>
          <w:lang w:val="en-US" w:eastAsia="zh-CN"/>
        </w:rPr>
        <w:t xml:space="preserve"> 本项目将在政采云平台进行线上开标评标。</w:t>
      </w:r>
    </w:p>
    <w:p w14:paraId="69450574">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23.3 开标时</w:t>
      </w:r>
      <w:r>
        <w:rPr>
          <w:rFonts w:hint="eastAsia" w:asciiTheme="minorEastAsia" w:hAnsiTheme="minorEastAsia" w:eastAsiaTheme="minorEastAsia" w:cstheme="minorEastAsia"/>
          <w:sz w:val="28"/>
          <w:szCs w:val="24"/>
          <w:highlight w:val="none"/>
          <w:lang w:val="en-US" w:eastAsia="zh-CN"/>
        </w:rPr>
        <w:t>投标人需按时在政采云平台进行电子投标文件的解密。</w:t>
      </w:r>
    </w:p>
    <w:p w14:paraId="4698F08A">
      <w:pPr>
        <w:pageBreakBefore w:val="0"/>
        <w:widowControl w:val="0"/>
        <w:kinsoku/>
        <w:wordWrap/>
        <w:overflowPunct/>
        <w:topLinePunct w:val="0"/>
        <w:autoSpaceDE/>
        <w:autoSpaceDN/>
        <w:bidi w:val="0"/>
        <w:adjustRightInd w:val="0"/>
        <w:snapToGrid w:val="0"/>
        <w:spacing w:line="520" w:lineRule="exact"/>
        <w:ind w:left="744" w:leftChars="0" w:hanging="744" w:hangingChars="266"/>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 xml:space="preserve">23.4 </w:t>
      </w:r>
      <w:r>
        <w:rPr>
          <w:rFonts w:hint="eastAsia" w:asciiTheme="minorEastAsia" w:hAnsiTheme="minorEastAsia" w:eastAsiaTheme="minorEastAsia" w:cstheme="minorEastAsia"/>
          <w:sz w:val="28"/>
          <w:szCs w:val="24"/>
          <w:highlight w:val="none"/>
          <w:lang w:val="en-US" w:eastAsia="zh-CN"/>
        </w:rPr>
        <w:t>投标文件解密后采购代理机构将在政采云平台开启报价确认，供应商需在政采云平台对投标报价进行确认</w:t>
      </w:r>
      <w:r>
        <w:rPr>
          <w:rFonts w:hint="eastAsia" w:asciiTheme="minorEastAsia" w:hAnsiTheme="minorEastAsia" w:eastAsiaTheme="minorEastAsia" w:cstheme="minorEastAsia"/>
          <w:sz w:val="28"/>
          <w:szCs w:val="24"/>
          <w:highlight w:val="none"/>
        </w:rPr>
        <w:t>。</w:t>
      </w:r>
    </w:p>
    <w:p w14:paraId="69FF555E">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23.5对采购人的纪律要求</w:t>
      </w:r>
    </w:p>
    <w:p w14:paraId="79B8899E">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采购人不得泄露招标投标活动中应当保密的情况和资料，不得与供应商串通损害国家利益、社会公共利益或者他人合法权益。</w:t>
      </w:r>
    </w:p>
    <w:p w14:paraId="56D0D10A">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23.6对供应商的纪律要求</w:t>
      </w:r>
    </w:p>
    <w:p w14:paraId="18D74946">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60" w:firstLineChars="2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供应商不得互相串通投标或者与采购人串通投标，不得向采购人或者评标委员会成员行贿谋取中标，不得以他人名义投标或者以其他方式弄虚作假骗取中标；供应商不得以任何方式干扰、影响评标工作。</w:t>
      </w:r>
    </w:p>
    <w:p w14:paraId="42855412">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23.7 对与评标活动有关的工作人员的纪律要求</w:t>
      </w:r>
    </w:p>
    <w:p w14:paraId="3B387C8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与评标活动有关的工作人员不得收受他人的财物或者好处，不得向其他人透露对投标文件的评审和比较、中标候选人的推荐情况及评标有关其他情况。在评标活动中，与评标活动有关的工作人员不得擅离职守，影响评标程序正常进行。</w:t>
      </w:r>
    </w:p>
    <w:p w14:paraId="32D3AD31">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23.8对评标委员会成员要求评标纪律</w:t>
      </w:r>
    </w:p>
    <w:p w14:paraId="5C5EF754">
      <w:pPr>
        <w:pageBreakBefore w:val="0"/>
        <w:widowControl w:val="0"/>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23.8.1评委会应当依照有关法律法规的规定，按照招标文件确定的评标标准和办法客观、公正的对投标文件提出评审意见。招标文件没有规定的评标标准和方法不得作为评标依据。</w:t>
      </w:r>
    </w:p>
    <w:p w14:paraId="052C2940">
      <w:pPr>
        <w:pageBreakBefore w:val="0"/>
        <w:widowControl w:val="0"/>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23.8.2评标委员会成员不得私下接触供应商，不得收受供应商给予的财务或者其他好处，不得向采购人征询确定中标人意向。</w:t>
      </w:r>
    </w:p>
    <w:p w14:paraId="35F229FC">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23.8.3不得接受任何单位或个人明示或暗示提出的倾向或排斥特定供应商的要求。</w:t>
      </w:r>
    </w:p>
    <w:p w14:paraId="113DDBEE">
      <w:pPr>
        <w:pageBreakBefore w:val="0"/>
        <w:widowControl w:val="0"/>
        <w:kinsoku/>
        <w:wordWrap/>
        <w:overflowPunct/>
        <w:topLinePunct w:val="0"/>
        <w:autoSpaceDE/>
        <w:autoSpaceDN/>
        <w:bidi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23.8.4不得有其他不客观，不公正履行职务的行为。</w:t>
      </w:r>
    </w:p>
    <w:p w14:paraId="0A9B5680">
      <w:pPr>
        <w:pageBreakBefore w:val="0"/>
        <w:widowControl w:val="0"/>
        <w:kinsoku/>
        <w:wordWrap/>
        <w:overflowPunct/>
        <w:topLinePunct w:val="0"/>
        <w:autoSpaceDE/>
        <w:autoSpaceDN/>
        <w:bidi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23.8.5评审专家与参加采购活动的供应商存在下列利害关系之一的,应当回避：</w:t>
      </w:r>
    </w:p>
    <w:p w14:paraId="4C8AF986">
      <w:pPr>
        <w:pageBreakBefore w:val="0"/>
        <w:widowControl w:val="0"/>
        <w:kinsoku/>
        <w:wordWrap/>
        <w:overflowPunct/>
        <w:topLinePunct w:val="0"/>
        <w:autoSpaceDE/>
        <w:autoSpaceDN/>
        <w:bidi w:val="0"/>
        <w:adjustRightInd w:val="0"/>
        <w:spacing w:line="520" w:lineRule="exact"/>
        <w:ind w:left="926" w:hanging="1080" w:hangingChars="386"/>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23.8.5.1参加采购活动前三年内,与供应商存在劳动关系,或者担任过供应商的董事、监事,或者是供应商的控股股东或实际控制人；</w:t>
      </w:r>
    </w:p>
    <w:p w14:paraId="5235E26F">
      <w:pPr>
        <w:pageBreakBefore w:val="0"/>
        <w:widowControl w:val="0"/>
        <w:kinsoku/>
        <w:wordWrap/>
        <w:overflowPunct/>
        <w:topLinePunct w:val="0"/>
        <w:autoSpaceDE/>
        <w:autoSpaceDN/>
        <w:bidi w:val="0"/>
        <w:adjustRightInd w:val="0"/>
        <w:spacing w:line="520" w:lineRule="exact"/>
        <w:ind w:left="926" w:hanging="1080" w:hangingChars="386"/>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23.8.5.2与供应商的法定代表人或者负责人有夫妻、直系血亲、三代以内旁系血亲或者近姻亲关系；</w:t>
      </w:r>
    </w:p>
    <w:p w14:paraId="45D05058">
      <w:pPr>
        <w:pageBreakBefore w:val="0"/>
        <w:widowControl w:val="0"/>
        <w:kinsoku/>
        <w:wordWrap/>
        <w:overflowPunct/>
        <w:topLinePunct w:val="0"/>
        <w:autoSpaceDE/>
        <w:autoSpaceDN/>
        <w:bidi w:val="0"/>
        <w:spacing w:line="520" w:lineRule="exact"/>
        <w:ind w:left="960" w:hanging="1120" w:hangingChars="4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23.8.5.3与供应商有其他可能影响政府采购活动公平、公正进行的关系。</w:t>
      </w:r>
    </w:p>
    <w:p w14:paraId="476D53B7">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24．评标过程</w:t>
      </w:r>
    </w:p>
    <w:p w14:paraId="0698DBC5">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24.1 评标的依据为招标文件和投标文件。</w:t>
      </w:r>
    </w:p>
    <w:p w14:paraId="6CFEED12">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24.2 在对投标文件进行详细评估之前，</w:t>
      </w:r>
      <w:r>
        <w:rPr>
          <w:rFonts w:hint="eastAsia" w:asciiTheme="minorEastAsia" w:hAnsiTheme="minorEastAsia" w:eastAsiaTheme="minorEastAsia" w:cstheme="minorEastAsia"/>
          <w:color w:val="auto"/>
          <w:sz w:val="28"/>
          <w:szCs w:val="24"/>
          <w:highlight w:val="none"/>
        </w:rPr>
        <w:t>监督人将</w:t>
      </w:r>
      <w:r>
        <w:rPr>
          <w:rFonts w:hint="eastAsia" w:asciiTheme="minorEastAsia" w:hAnsiTheme="minorEastAsia" w:eastAsiaTheme="minorEastAsia" w:cstheme="minorEastAsia"/>
          <w:sz w:val="28"/>
          <w:szCs w:val="24"/>
          <w:highlight w:val="none"/>
        </w:rPr>
        <w:t>按照招标文件前款规定的</w:t>
      </w:r>
      <w:r>
        <w:rPr>
          <w:rFonts w:hint="eastAsia" w:asciiTheme="minorEastAsia" w:hAnsiTheme="minorEastAsia" w:eastAsiaTheme="minorEastAsia" w:cstheme="minorEastAsia"/>
          <w:sz w:val="28"/>
          <w:szCs w:val="24"/>
          <w:highlight w:val="none"/>
          <w:lang w:eastAsia="zh-CN"/>
        </w:rPr>
        <w:t>资格要求</w:t>
      </w:r>
      <w:r>
        <w:rPr>
          <w:rFonts w:hint="eastAsia" w:asciiTheme="minorEastAsia" w:hAnsiTheme="minorEastAsia" w:eastAsiaTheme="minorEastAsia" w:cstheme="minorEastAsia"/>
          <w:sz w:val="28"/>
          <w:szCs w:val="24"/>
          <w:highlight w:val="none"/>
        </w:rPr>
        <w:t>对供应商资格文件进行审查。</w:t>
      </w:r>
    </w:p>
    <w:p w14:paraId="3D1746F2">
      <w:pPr>
        <w:pStyle w:val="8"/>
        <w:jc w:val="center"/>
        <w:rPr>
          <w:rFonts w:hint="eastAsia" w:asciiTheme="minorEastAsia" w:hAnsiTheme="minorEastAsia" w:eastAsiaTheme="minorEastAsia" w:cstheme="minorEastAsia"/>
          <w:b/>
          <w:bCs/>
          <w:sz w:val="32"/>
          <w:szCs w:val="28"/>
          <w:highlight w:val="none"/>
        </w:rPr>
      </w:pPr>
    </w:p>
    <w:p w14:paraId="44136C82">
      <w:pPr>
        <w:pStyle w:val="8"/>
        <w:jc w:val="center"/>
        <w:rPr>
          <w:rFonts w:hint="eastAsia" w:asciiTheme="minorEastAsia" w:hAnsiTheme="minorEastAsia" w:eastAsiaTheme="minorEastAsia" w:cstheme="minorEastAsia"/>
          <w:b/>
          <w:bCs/>
          <w:sz w:val="32"/>
          <w:szCs w:val="28"/>
          <w:highlight w:val="none"/>
        </w:rPr>
      </w:pPr>
    </w:p>
    <w:p w14:paraId="47405A75">
      <w:pPr>
        <w:pStyle w:val="8"/>
        <w:jc w:val="center"/>
        <w:rPr>
          <w:rFonts w:hint="eastAsia" w:asciiTheme="minorEastAsia" w:hAnsiTheme="minorEastAsia" w:eastAsiaTheme="minorEastAsia" w:cstheme="minorEastAsia"/>
          <w:b/>
          <w:bCs/>
          <w:sz w:val="32"/>
          <w:szCs w:val="28"/>
          <w:highlight w:val="none"/>
        </w:rPr>
      </w:pPr>
    </w:p>
    <w:p w14:paraId="26ED35D2">
      <w:pPr>
        <w:pStyle w:val="8"/>
        <w:jc w:val="center"/>
        <w:rPr>
          <w:rFonts w:hint="eastAsia" w:asciiTheme="minorEastAsia" w:hAnsiTheme="minorEastAsia" w:eastAsiaTheme="minorEastAsia" w:cstheme="minorEastAsia"/>
          <w:b/>
          <w:bCs/>
          <w:sz w:val="32"/>
          <w:szCs w:val="28"/>
          <w:highlight w:val="none"/>
        </w:rPr>
      </w:pPr>
      <w:r>
        <w:rPr>
          <w:rFonts w:hint="eastAsia" w:asciiTheme="minorEastAsia" w:hAnsiTheme="minorEastAsia" w:eastAsiaTheme="minorEastAsia" w:cstheme="minorEastAsia"/>
          <w:b/>
          <w:bCs/>
          <w:sz w:val="32"/>
          <w:szCs w:val="28"/>
          <w:highlight w:val="none"/>
        </w:rPr>
        <w:t>资格审查表</w:t>
      </w:r>
    </w:p>
    <w:tbl>
      <w:tblPr>
        <w:tblStyle w:val="26"/>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6754"/>
        <w:gridCol w:w="631"/>
        <w:gridCol w:w="738"/>
        <w:gridCol w:w="626"/>
        <w:gridCol w:w="457"/>
      </w:tblGrid>
      <w:tr w14:paraId="73BE59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402" w:type="dxa"/>
            <w:gridSpan w:val="2"/>
            <w:vMerge w:val="restart"/>
            <w:tcBorders>
              <w:top w:val="single" w:color="auto" w:sz="12" w:space="0"/>
              <w:right w:val="single" w:color="auto" w:sz="4" w:space="0"/>
            </w:tcBorders>
            <w:noWrap w:val="0"/>
            <w:vAlign w:val="center"/>
          </w:tcPr>
          <w:p w14:paraId="73EAC021">
            <w:pPr>
              <w:autoSpaceDE w:val="0"/>
              <w:autoSpaceDN w:val="0"/>
              <w:spacing w:line="440" w:lineRule="exact"/>
              <w:ind w:firstLine="3131" w:firstLineChars="1130"/>
              <w:jc w:val="left"/>
              <w:rPr>
                <w:rFonts w:hint="eastAsia" w:asciiTheme="minorEastAsia" w:hAnsiTheme="minorEastAsia" w:eastAsiaTheme="minorEastAsia" w:cstheme="minorEastAsia"/>
                <w:b/>
                <w:bCs/>
                <w:color w:val="auto"/>
                <w:spacing w:val="-2"/>
                <w:kern w:val="0"/>
                <w:sz w:val="28"/>
                <w:szCs w:val="28"/>
                <w:highlight w:val="none"/>
                <w:lang w:val="zh-CN" w:bidi="zh-CN"/>
              </w:rPr>
            </w:pPr>
            <w:r>
              <w:rPr>
                <w:rFonts w:hint="eastAsia" w:asciiTheme="minorEastAsia" w:hAnsiTheme="minorEastAsia" w:eastAsiaTheme="minorEastAsia" w:cstheme="minorEastAsia"/>
                <w:b/>
                <w:bCs/>
                <w:color w:val="auto"/>
                <w:spacing w:val="-2"/>
                <w:kern w:val="0"/>
                <w:sz w:val="28"/>
                <w:szCs w:val="28"/>
                <w:highlight w:val="none"/>
                <w:lang w:val="zh-CN" w:bidi="zh-CN"/>
              </w:rPr>
              <w:t>评审内容</w:t>
            </w:r>
          </w:p>
        </w:tc>
        <w:tc>
          <w:tcPr>
            <w:tcW w:w="2452" w:type="dxa"/>
            <w:gridSpan w:val="4"/>
            <w:tcBorders>
              <w:top w:val="single" w:color="auto" w:sz="12" w:space="0"/>
              <w:left w:val="single" w:color="auto" w:sz="4" w:space="0"/>
              <w:bottom w:val="single" w:color="auto" w:sz="4" w:space="0"/>
            </w:tcBorders>
            <w:noWrap w:val="0"/>
            <w:vAlign w:val="center"/>
          </w:tcPr>
          <w:p w14:paraId="16C52EBB">
            <w:pPr>
              <w:autoSpaceDE w:val="0"/>
              <w:autoSpaceDN w:val="0"/>
              <w:spacing w:line="440" w:lineRule="exact"/>
              <w:ind w:firstLine="499" w:firstLineChars="180"/>
              <w:jc w:val="left"/>
              <w:rPr>
                <w:rFonts w:hint="eastAsia" w:asciiTheme="minorEastAsia" w:hAnsiTheme="minorEastAsia" w:eastAsiaTheme="minorEastAsia" w:cstheme="minorEastAsia"/>
                <w:b/>
                <w:bCs/>
                <w:color w:val="auto"/>
                <w:spacing w:val="-2"/>
                <w:kern w:val="0"/>
                <w:sz w:val="28"/>
                <w:szCs w:val="28"/>
                <w:highlight w:val="none"/>
                <w:lang w:val="zh-CN" w:bidi="zh-CN"/>
              </w:rPr>
            </w:pPr>
            <w:r>
              <w:rPr>
                <w:rFonts w:hint="eastAsia" w:asciiTheme="minorEastAsia" w:hAnsiTheme="minorEastAsia" w:eastAsiaTheme="minorEastAsia" w:cstheme="minorEastAsia"/>
                <w:b/>
                <w:bCs/>
                <w:color w:val="auto"/>
                <w:spacing w:val="-2"/>
                <w:kern w:val="0"/>
                <w:sz w:val="28"/>
                <w:szCs w:val="28"/>
                <w:highlight w:val="none"/>
                <w:lang w:val="zh-CN" w:bidi="zh-CN"/>
              </w:rPr>
              <w:t>投标企业名称</w:t>
            </w:r>
          </w:p>
        </w:tc>
      </w:tr>
      <w:tr w14:paraId="29BE71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402" w:type="dxa"/>
            <w:gridSpan w:val="2"/>
            <w:vMerge w:val="continue"/>
            <w:tcBorders>
              <w:right w:val="single" w:color="auto" w:sz="4" w:space="0"/>
            </w:tcBorders>
            <w:noWrap w:val="0"/>
            <w:vAlign w:val="top"/>
          </w:tcPr>
          <w:p w14:paraId="1B74CA87">
            <w:pPr>
              <w:autoSpaceDE w:val="0"/>
              <w:autoSpaceDN w:val="0"/>
              <w:spacing w:line="440" w:lineRule="exact"/>
              <w:ind w:firstLine="499" w:firstLineChars="180"/>
              <w:jc w:val="left"/>
              <w:rPr>
                <w:rFonts w:hint="eastAsia" w:asciiTheme="minorEastAsia" w:hAnsiTheme="minorEastAsia" w:eastAsiaTheme="minorEastAsia" w:cstheme="minorEastAsia"/>
                <w:b/>
                <w:bCs/>
                <w:color w:val="auto"/>
                <w:spacing w:val="-2"/>
                <w:kern w:val="0"/>
                <w:sz w:val="28"/>
                <w:szCs w:val="28"/>
                <w:highlight w:val="none"/>
                <w:lang w:val="zh-CN" w:bidi="zh-CN"/>
              </w:rPr>
            </w:pPr>
          </w:p>
        </w:tc>
        <w:tc>
          <w:tcPr>
            <w:tcW w:w="631" w:type="dxa"/>
            <w:tcBorders>
              <w:top w:val="single" w:color="auto" w:sz="4" w:space="0"/>
              <w:left w:val="single" w:color="auto" w:sz="4" w:space="0"/>
              <w:right w:val="single" w:color="auto" w:sz="4" w:space="0"/>
            </w:tcBorders>
            <w:noWrap w:val="0"/>
            <w:vAlign w:val="center"/>
          </w:tcPr>
          <w:p w14:paraId="264DC1A4">
            <w:pPr>
              <w:autoSpaceDE w:val="0"/>
              <w:autoSpaceDN w:val="0"/>
              <w:spacing w:line="440" w:lineRule="exact"/>
              <w:ind w:firstLine="277" w:firstLineChars="100"/>
              <w:rPr>
                <w:rFonts w:hint="eastAsia" w:asciiTheme="minorEastAsia" w:hAnsiTheme="minorEastAsia" w:eastAsiaTheme="minorEastAsia" w:cstheme="minorEastAsia"/>
                <w:b/>
                <w:bCs/>
                <w:color w:val="auto"/>
                <w:spacing w:val="-2"/>
                <w:kern w:val="0"/>
                <w:sz w:val="28"/>
                <w:szCs w:val="28"/>
                <w:highlight w:val="none"/>
                <w:lang w:val="zh-CN" w:bidi="zh-CN"/>
              </w:rPr>
            </w:pPr>
            <w:r>
              <w:rPr>
                <w:rFonts w:hint="eastAsia" w:asciiTheme="minorEastAsia" w:hAnsiTheme="minorEastAsia" w:eastAsiaTheme="minorEastAsia" w:cstheme="minorEastAsia"/>
                <w:b/>
                <w:bCs/>
                <w:color w:val="auto"/>
                <w:spacing w:val="-2"/>
                <w:kern w:val="0"/>
                <w:sz w:val="28"/>
                <w:szCs w:val="28"/>
                <w:highlight w:val="none"/>
                <w:lang w:val="zh-CN" w:bidi="zh-CN"/>
              </w:rPr>
              <w:t>1</w:t>
            </w:r>
          </w:p>
        </w:tc>
        <w:tc>
          <w:tcPr>
            <w:tcW w:w="738" w:type="dxa"/>
            <w:tcBorders>
              <w:top w:val="single" w:color="auto" w:sz="4" w:space="0"/>
              <w:left w:val="single" w:color="auto" w:sz="4" w:space="0"/>
            </w:tcBorders>
            <w:noWrap w:val="0"/>
            <w:vAlign w:val="center"/>
          </w:tcPr>
          <w:p w14:paraId="0B91B513">
            <w:pPr>
              <w:autoSpaceDE w:val="0"/>
              <w:autoSpaceDN w:val="0"/>
              <w:spacing w:line="440" w:lineRule="exact"/>
              <w:ind w:firstLine="277" w:firstLineChars="100"/>
              <w:rPr>
                <w:rFonts w:hint="eastAsia" w:asciiTheme="minorEastAsia" w:hAnsiTheme="minorEastAsia" w:eastAsiaTheme="minorEastAsia" w:cstheme="minorEastAsia"/>
                <w:b/>
                <w:bCs/>
                <w:color w:val="auto"/>
                <w:spacing w:val="-2"/>
                <w:kern w:val="0"/>
                <w:sz w:val="28"/>
                <w:szCs w:val="28"/>
                <w:highlight w:val="none"/>
                <w:lang w:val="zh-CN" w:bidi="zh-CN"/>
              </w:rPr>
            </w:pPr>
            <w:r>
              <w:rPr>
                <w:rFonts w:hint="eastAsia" w:asciiTheme="minorEastAsia" w:hAnsiTheme="minorEastAsia" w:eastAsiaTheme="minorEastAsia" w:cstheme="minorEastAsia"/>
                <w:b/>
                <w:bCs/>
                <w:color w:val="auto"/>
                <w:spacing w:val="-2"/>
                <w:kern w:val="0"/>
                <w:sz w:val="28"/>
                <w:szCs w:val="28"/>
                <w:highlight w:val="none"/>
                <w:lang w:val="zh-CN" w:bidi="zh-CN"/>
              </w:rPr>
              <w:t>2</w:t>
            </w:r>
          </w:p>
        </w:tc>
        <w:tc>
          <w:tcPr>
            <w:tcW w:w="626" w:type="dxa"/>
            <w:noWrap w:val="0"/>
            <w:vAlign w:val="center"/>
          </w:tcPr>
          <w:p w14:paraId="520DC365">
            <w:pPr>
              <w:autoSpaceDE w:val="0"/>
              <w:autoSpaceDN w:val="0"/>
              <w:spacing w:line="440" w:lineRule="exact"/>
              <w:ind w:firstLine="277" w:firstLineChars="100"/>
              <w:rPr>
                <w:rFonts w:hint="eastAsia" w:asciiTheme="minorEastAsia" w:hAnsiTheme="minorEastAsia" w:eastAsiaTheme="minorEastAsia" w:cstheme="minorEastAsia"/>
                <w:b/>
                <w:bCs/>
                <w:color w:val="auto"/>
                <w:spacing w:val="-2"/>
                <w:kern w:val="0"/>
                <w:sz w:val="28"/>
                <w:szCs w:val="28"/>
                <w:highlight w:val="none"/>
                <w:lang w:val="zh-CN" w:bidi="zh-CN"/>
              </w:rPr>
            </w:pPr>
            <w:r>
              <w:rPr>
                <w:rFonts w:hint="eastAsia" w:asciiTheme="minorEastAsia" w:hAnsiTheme="minorEastAsia" w:eastAsiaTheme="minorEastAsia" w:cstheme="minorEastAsia"/>
                <w:b/>
                <w:bCs/>
                <w:color w:val="auto"/>
                <w:spacing w:val="-2"/>
                <w:kern w:val="0"/>
                <w:sz w:val="28"/>
                <w:szCs w:val="28"/>
                <w:highlight w:val="none"/>
                <w:lang w:val="zh-CN" w:bidi="zh-CN"/>
              </w:rPr>
              <w:t>3</w:t>
            </w:r>
          </w:p>
        </w:tc>
        <w:tc>
          <w:tcPr>
            <w:tcW w:w="457" w:type="dxa"/>
            <w:noWrap w:val="0"/>
            <w:vAlign w:val="center"/>
          </w:tcPr>
          <w:p w14:paraId="7A2B7AA3">
            <w:pPr>
              <w:autoSpaceDE w:val="0"/>
              <w:autoSpaceDN w:val="0"/>
              <w:jc w:val="center"/>
              <w:rPr>
                <w:rFonts w:hint="eastAsia" w:asciiTheme="minorEastAsia" w:hAnsiTheme="minorEastAsia" w:eastAsiaTheme="minorEastAsia" w:cstheme="minorEastAsia"/>
                <w:b/>
                <w:bCs/>
                <w:color w:val="auto"/>
                <w:kern w:val="0"/>
                <w:sz w:val="28"/>
                <w:szCs w:val="28"/>
                <w:highlight w:val="none"/>
                <w:lang w:val="zh-CN" w:bidi="zh-CN"/>
              </w:rPr>
            </w:pPr>
            <w:r>
              <w:rPr>
                <w:rFonts w:hint="eastAsia" w:asciiTheme="minorEastAsia" w:hAnsiTheme="minorEastAsia" w:eastAsiaTheme="minorEastAsia" w:cstheme="minorEastAsia"/>
                <w:b/>
                <w:bCs/>
                <w:color w:val="auto"/>
                <w:kern w:val="0"/>
                <w:sz w:val="28"/>
                <w:szCs w:val="28"/>
                <w:highlight w:val="none"/>
                <w:lang w:val="zh-CN" w:bidi="zh-CN"/>
              </w:rPr>
              <w:t>…</w:t>
            </w:r>
          </w:p>
        </w:tc>
      </w:tr>
      <w:tr w14:paraId="1EAE65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130FCB2C">
            <w:pPr>
              <w:autoSpaceDE w:val="0"/>
              <w:autoSpaceDN w:val="0"/>
              <w:spacing w:line="400" w:lineRule="exact"/>
              <w:jc w:val="center"/>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bidi="zh-CN"/>
              </w:rPr>
              <w:t>1</w:t>
            </w:r>
          </w:p>
        </w:tc>
        <w:tc>
          <w:tcPr>
            <w:tcW w:w="6754" w:type="dxa"/>
            <w:tcBorders>
              <w:right w:val="single" w:color="auto" w:sz="4" w:space="0"/>
            </w:tcBorders>
            <w:noWrap w:val="0"/>
            <w:vAlign w:val="center"/>
          </w:tcPr>
          <w:p w14:paraId="12E111E4">
            <w:pPr>
              <w:autoSpaceDE w:val="0"/>
              <w:autoSpaceDN w:val="0"/>
              <w:spacing w:line="400" w:lineRule="exact"/>
              <w:jc w:val="left"/>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bidi="zh-CN"/>
              </w:rPr>
              <w:t>是否</w:t>
            </w:r>
            <w:r>
              <w:rPr>
                <w:rFonts w:hint="eastAsia" w:asciiTheme="minorEastAsia" w:hAnsiTheme="minorEastAsia" w:eastAsiaTheme="minorEastAsia" w:cstheme="minorEastAsia"/>
                <w:color w:val="auto"/>
                <w:kern w:val="0"/>
                <w:sz w:val="28"/>
                <w:szCs w:val="28"/>
                <w:highlight w:val="none"/>
                <w:lang w:val="zh-CN" w:bidi="zh-CN"/>
              </w:rPr>
              <w:t>符合《中华人民共和国政府采购法》第二十二条的相关规定；</w:t>
            </w:r>
          </w:p>
        </w:tc>
        <w:tc>
          <w:tcPr>
            <w:tcW w:w="631" w:type="dxa"/>
            <w:tcBorders>
              <w:left w:val="single" w:color="auto" w:sz="4" w:space="0"/>
              <w:right w:val="single" w:color="auto" w:sz="4" w:space="0"/>
            </w:tcBorders>
            <w:noWrap w:val="0"/>
            <w:vAlign w:val="center"/>
          </w:tcPr>
          <w:p w14:paraId="225AC84A">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738" w:type="dxa"/>
            <w:tcBorders>
              <w:left w:val="single" w:color="auto" w:sz="4" w:space="0"/>
            </w:tcBorders>
            <w:noWrap w:val="0"/>
            <w:vAlign w:val="center"/>
          </w:tcPr>
          <w:p w14:paraId="41A982C6">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626" w:type="dxa"/>
            <w:tcBorders>
              <w:right w:val="single" w:color="auto" w:sz="4" w:space="0"/>
            </w:tcBorders>
            <w:noWrap w:val="0"/>
            <w:vAlign w:val="top"/>
          </w:tcPr>
          <w:p w14:paraId="2B0B0A00">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457" w:type="dxa"/>
            <w:tcBorders>
              <w:left w:val="single" w:color="auto" w:sz="4" w:space="0"/>
            </w:tcBorders>
            <w:noWrap w:val="0"/>
            <w:vAlign w:val="top"/>
          </w:tcPr>
          <w:p w14:paraId="7A9EC0F1">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03CA65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noWrap w:val="0"/>
            <w:vAlign w:val="center"/>
          </w:tcPr>
          <w:p w14:paraId="0CB73E6F">
            <w:pPr>
              <w:autoSpaceDE w:val="0"/>
              <w:autoSpaceDN w:val="0"/>
              <w:spacing w:line="400" w:lineRule="exact"/>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2</w:t>
            </w:r>
          </w:p>
        </w:tc>
        <w:tc>
          <w:tcPr>
            <w:tcW w:w="6754" w:type="dxa"/>
            <w:tcBorders>
              <w:right w:val="single" w:color="auto" w:sz="4" w:space="0"/>
            </w:tcBorders>
            <w:noWrap w:val="0"/>
            <w:vAlign w:val="center"/>
          </w:tcPr>
          <w:p w14:paraId="7CEA5565">
            <w:pPr>
              <w:autoSpaceDE w:val="0"/>
              <w:autoSpaceDN w:val="0"/>
              <w:spacing w:line="400" w:lineRule="exact"/>
              <w:jc w:val="left"/>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是否提供有效的法定代表人的资格证明书及法定代表人授权委托书；</w:t>
            </w:r>
          </w:p>
        </w:tc>
        <w:tc>
          <w:tcPr>
            <w:tcW w:w="631" w:type="dxa"/>
            <w:tcBorders>
              <w:left w:val="single" w:color="auto" w:sz="4" w:space="0"/>
              <w:right w:val="single" w:color="auto" w:sz="4" w:space="0"/>
            </w:tcBorders>
            <w:noWrap w:val="0"/>
            <w:vAlign w:val="center"/>
          </w:tcPr>
          <w:p w14:paraId="2AE86067">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738" w:type="dxa"/>
            <w:tcBorders>
              <w:left w:val="single" w:color="auto" w:sz="4" w:space="0"/>
            </w:tcBorders>
            <w:noWrap w:val="0"/>
            <w:vAlign w:val="center"/>
          </w:tcPr>
          <w:p w14:paraId="42E54C7F">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626" w:type="dxa"/>
            <w:tcBorders>
              <w:right w:val="single" w:color="auto" w:sz="4" w:space="0"/>
            </w:tcBorders>
            <w:noWrap w:val="0"/>
            <w:vAlign w:val="top"/>
          </w:tcPr>
          <w:p w14:paraId="30B53A6F">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457" w:type="dxa"/>
            <w:tcBorders>
              <w:left w:val="single" w:color="auto" w:sz="4" w:space="0"/>
            </w:tcBorders>
            <w:noWrap w:val="0"/>
            <w:vAlign w:val="top"/>
          </w:tcPr>
          <w:p w14:paraId="38C810F5">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25CD20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noWrap w:val="0"/>
            <w:vAlign w:val="center"/>
          </w:tcPr>
          <w:p w14:paraId="045D74C5">
            <w:pPr>
              <w:autoSpaceDE w:val="0"/>
              <w:autoSpaceDN w:val="0"/>
              <w:spacing w:line="400" w:lineRule="exact"/>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3</w:t>
            </w:r>
          </w:p>
        </w:tc>
        <w:tc>
          <w:tcPr>
            <w:tcW w:w="6754" w:type="dxa"/>
            <w:tcBorders>
              <w:right w:val="single" w:color="auto" w:sz="4" w:space="0"/>
            </w:tcBorders>
            <w:noWrap w:val="0"/>
            <w:vAlign w:val="center"/>
          </w:tcPr>
          <w:p w14:paraId="0A43E75B">
            <w:pPr>
              <w:autoSpaceDE w:val="0"/>
              <w:autoSpaceDN w:val="0"/>
              <w:spacing w:line="400" w:lineRule="exact"/>
              <w:jc w:val="left"/>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是否具有</w:t>
            </w:r>
            <w:r>
              <w:rPr>
                <w:rFonts w:hint="eastAsia" w:asciiTheme="minorEastAsia" w:hAnsiTheme="minorEastAsia" w:eastAsiaTheme="minorEastAsia" w:cstheme="minorEastAsia"/>
                <w:color w:val="auto"/>
                <w:kern w:val="0"/>
                <w:sz w:val="28"/>
                <w:szCs w:val="28"/>
                <w:highlight w:val="none"/>
                <w:lang w:val="zh-CN" w:bidi="zh-CN"/>
              </w:rPr>
              <w:t>有效的营业执照</w:t>
            </w:r>
            <w:r>
              <w:rPr>
                <w:rFonts w:hint="eastAsia" w:asciiTheme="minorEastAsia" w:hAnsiTheme="minorEastAsia" w:eastAsiaTheme="minorEastAsia" w:cstheme="minorEastAsia"/>
                <w:color w:val="auto"/>
                <w:kern w:val="0"/>
                <w:sz w:val="28"/>
                <w:szCs w:val="28"/>
                <w:highlight w:val="none"/>
                <w:lang w:bidi="zh-CN"/>
              </w:rPr>
              <w:t>；</w:t>
            </w:r>
          </w:p>
        </w:tc>
        <w:tc>
          <w:tcPr>
            <w:tcW w:w="631" w:type="dxa"/>
            <w:tcBorders>
              <w:left w:val="single" w:color="auto" w:sz="4" w:space="0"/>
              <w:right w:val="single" w:color="auto" w:sz="4" w:space="0"/>
            </w:tcBorders>
            <w:noWrap w:val="0"/>
            <w:vAlign w:val="center"/>
          </w:tcPr>
          <w:p w14:paraId="78781D53">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738" w:type="dxa"/>
            <w:tcBorders>
              <w:left w:val="single" w:color="auto" w:sz="4" w:space="0"/>
            </w:tcBorders>
            <w:noWrap w:val="0"/>
            <w:vAlign w:val="center"/>
          </w:tcPr>
          <w:p w14:paraId="38E16D1D">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626" w:type="dxa"/>
            <w:tcBorders>
              <w:right w:val="single" w:color="auto" w:sz="4" w:space="0"/>
            </w:tcBorders>
            <w:noWrap w:val="0"/>
            <w:vAlign w:val="top"/>
          </w:tcPr>
          <w:p w14:paraId="559AB0F2">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457" w:type="dxa"/>
            <w:tcBorders>
              <w:left w:val="single" w:color="auto" w:sz="4" w:space="0"/>
            </w:tcBorders>
            <w:noWrap w:val="0"/>
            <w:vAlign w:val="top"/>
          </w:tcPr>
          <w:p w14:paraId="25130CA3">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241AEB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0F8BC07E">
            <w:pPr>
              <w:autoSpaceDE w:val="0"/>
              <w:autoSpaceDN w:val="0"/>
              <w:spacing w:line="400" w:lineRule="exact"/>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4</w:t>
            </w:r>
          </w:p>
        </w:tc>
        <w:tc>
          <w:tcPr>
            <w:tcW w:w="6754" w:type="dxa"/>
            <w:tcBorders>
              <w:right w:val="single" w:color="auto" w:sz="4" w:space="0"/>
            </w:tcBorders>
            <w:noWrap w:val="0"/>
            <w:vAlign w:val="center"/>
          </w:tcPr>
          <w:p w14:paraId="2F0D7F93">
            <w:pPr>
              <w:autoSpaceDE w:val="0"/>
              <w:autoSpaceDN w:val="0"/>
              <w:spacing w:line="400" w:lineRule="exact"/>
              <w:jc w:val="left"/>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是否在</w:t>
            </w:r>
            <w:r>
              <w:rPr>
                <w:rFonts w:hint="eastAsia" w:asciiTheme="minorEastAsia" w:hAnsiTheme="minorEastAsia" w:eastAsiaTheme="minorEastAsia" w:cstheme="minorEastAsia"/>
                <w:color w:val="auto"/>
                <w:kern w:val="0"/>
                <w:sz w:val="28"/>
                <w:szCs w:val="28"/>
                <w:highlight w:val="none"/>
                <w:lang w:val="zh-CN" w:bidi="zh-CN"/>
              </w:rPr>
              <w:t>信 用 中 国 （ www.creditchina.gov.cn ） 、 中 国 政 府采 购 网（www.ccgp.gov.cn）等渠道查询后，</w:t>
            </w:r>
            <w:r>
              <w:rPr>
                <w:rFonts w:hint="eastAsia" w:asciiTheme="minorEastAsia" w:hAnsiTheme="minorEastAsia" w:eastAsiaTheme="minorEastAsia" w:cstheme="minorEastAsia"/>
                <w:color w:val="auto"/>
                <w:kern w:val="0"/>
                <w:sz w:val="28"/>
                <w:szCs w:val="28"/>
                <w:highlight w:val="none"/>
                <w:lang w:bidi="zh-CN"/>
              </w:rPr>
              <w:t>未被</w:t>
            </w:r>
            <w:r>
              <w:rPr>
                <w:rFonts w:hint="eastAsia" w:asciiTheme="minorEastAsia" w:hAnsiTheme="minorEastAsia" w:eastAsiaTheme="minorEastAsia" w:cstheme="minorEastAsia"/>
                <w:color w:val="auto"/>
                <w:kern w:val="0"/>
                <w:sz w:val="28"/>
                <w:szCs w:val="28"/>
                <w:highlight w:val="none"/>
                <w:lang w:val="zh-CN" w:bidi="zh-CN"/>
              </w:rPr>
              <w:t>列入失信被执行人、重大税</w:t>
            </w:r>
            <w:r>
              <w:rPr>
                <w:rFonts w:hint="eastAsia" w:asciiTheme="minorEastAsia" w:hAnsiTheme="minorEastAsia" w:eastAsiaTheme="minorEastAsia" w:cstheme="minorEastAsia"/>
                <w:color w:val="auto"/>
                <w:kern w:val="0"/>
                <w:sz w:val="28"/>
                <w:szCs w:val="28"/>
                <w:highlight w:val="none"/>
                <w:lang w:bidi="zh-CN"/>
              </w:rPr>
              <w:t>收</w:t>
            </w:r>
            <w:r>
              <w:rPr>
                <w:rFonts w:hint="eastAsia" w:asciiTheme="minorEastAsia" w:hAnsiTheme="minorEastAsia" w:eastAsiaTheme="minorEastAsia" w:cstheme="minorEastAsia"/>
                <w:color w:val="auto"/>
                <w:kern w:val="0"/>
                <w:sz w:val="28"/>
                <w:szCs w:val="28"/>
                <w:highlight w:val="none"/>
                <w:lang w:val="zh-CN" w:bidi="zh-CN"/>
              </w:rPr>
              <w:t>违法案件当事人名单、政府采购严重违法失信行为记录名单（提供“信用中国”</w:t>
            </w:r>
            <w:r>
              <w:rPr>
                <w:rFonts w:hint="eastAsia" w:asciiTheme="minorEastAsia" w:hAnsiTheme="minorEastAsia" w:eastAsiaTheme="minorEastAsia" w:cstheme="minorEastAsia"/>
                <w:color w:val="auto"/>
                <w:kern w:val="0"/>
                <w:sz w:val="28"/>
                <w:szCs w:val="28"/>
                <w:highlight w:val="none"/>
                <w:lang w:bidi="zh-CN"/>
              </w:rPr>
              <w:t>及“</w:t>
            </w:r>
            <w:r>
              <w:rPr>
                <w:rFonts w:hint="eastAsia" w:asciiTheme="minorEastAsia" w:hAnsiTheme="minorEastAsia" w:eastAsiaTheme="minorEastAsia" w:cstheme="minorEastAsia"/>
                <w:color w:val="auto"/>
                <w:kern w:val="0"/>
                <w:sz w:val="28"/>
                <w:szCs w:val="28"/>
                <w:highlight w:val="none"/>
                <w:lang w:val="zh-CN" w:bidi="zh-CN"/>
              </w:rPr>
              <w:t>中</w:t>
            </w:r>
            <w:r>
              <w:rPr>
                <w:rFonts w:hint="eastAsia" w:asciiTheme="minorEastAsia" w:hAnsiTheme="minorEastAsia" w:eastAsiaTheme="minorEastAsia" w:cstheme="minorEastAsia"/>
                <w:color w:val="auto"/>
                <w:kern w:val="0"/>
                <w:sz w:val="28"/>
                <w:szCs w:val="28"/>
                <w:highlight w:val="none"/>
                <w:lang w:bidi="zh-CN"/>
              </w:rPr>
              <w:t>国政府采购网”</w:t>
            </w:r>
            <w:r>
              <w:rPr>
                <w:rFonts w:hint="eastAsia" w:asciiTheme="minorEastAsia" w:hAnsiTheme="minorEastAsia" w:eastAsiaTheme="minorEastAsia" w:cstheme="minorEastAsia"/>
                <w:color w:val="auto"/>
                <w:kern w:val="0"/>
                <w:sz w:val="28"/>
                <w:szCs w:val="28"/>
                <w:highlight w:val="none"/>
                <w:lang w:val="zh-CN" w:bidi="zh-CN"/>
              </w:rPr>
              <w:t>网站无任何不良记录的查询截图并加盖公章，时间自招标公告发布日期起至开标日期止，超出此时间范围将被视为无效投标；</w:t>
            </w:r>
            <w:r>
              <w:rPr>
                <w:rFonts w:hint="eastAsia" w:asciiTheme="minorEastAsia" w:hAnsiTheme="minorEastAsia" w:eastAsiaTheme="minorEastAsia" w:cstheme="minorEastAsia"/>
                <w:color w:val="auto"/>
                <w:kern w:val="0"/>
                <w:sz w:val="28"/>
                <w:szCs w:val="28"/>
                <w:highlight w:val="none"/>
                <w:lang w:val="en-US" w:eastAsia="zh-CN" w:bidi="zh-CN"/>
              </w:rPr>
              <w:t>开标时，以网上查询记录为准</w:t>
            </w:r>
            <w:r>
              <w:rPr>
                <w:rFonts w:hint="eastAsia" w:asciiTheme="minorEastAsia" w:hAnsiTheme="minorEastAsia" w:eastAsiaTheme="minorEastAsia" w:cstheme="minorEastAsia"/>
                <w:color w:val="auto"/>
                <w:kern w:val="0"/>
                <w:sz w:val="28"/>
                <w:szCs w:val="28"/>
                <w:highlight w:val="none"/>
                <w:lang w:val="zh-CN" w:bidi="zh-CN"/>
              </w:rPr>
              <w:t>）；</w:t>
            </w:r>
          </w:p>
        </w:tc>
        <w:tc>
          <w:tcPr>
            <w:tcW w:w="631" w:type="dxa"/>
            <w:tcBorders>
              <w:left w:val="single" w:color="auto" w:sz="4" w:space="0"/>
              <w:right w:val="single" w:color="auto" w:sz="4" w:space="0"/>
            </w:tcBorders>
            <w:noWrap w:val="0"/>
            <w:vAlign w:val="center"/>
          </w:tcPr>
          <w:p w14:paraId="33A8C923">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738" w:type="dxa"/>
            <w:tcBorders>
              <w:left w:val="single" w:color="auto" w:sz="4" w:space="0"/>
            </w:tcBorders>
            <w:noWrap w:val="0"/>
            <w:vAlign w:val="center"/>
          </w:tcPr>
          <w:p w14:paraId="105546CE">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626" w:type="dxa"/>
            <w:tcBorders>
              <w:right w:val="single" w:color="auto" w:sz="4" w:space="0"/>
            </w:tcBorders>
            <w:noWrap w:val="0"/>
            <w:vAlign w:val="top"/>
          </w:tcPr>
          <w:p w14:paraId="1357FEB4">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457" w:type="dxa"/>
            <w:tcBorders>
              <w:left w:val="single" w:color="auto" w:sz="4" w:space="0"/>
            </w:tcBorders>
            <w:noWrap w:val="0"/>
            <w:vAlign w:val="top"/>
          </w:tcPr>
          <w:p w14:paraId="1298EBF2">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6D781F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2B65F2FA">
            <w:pPr>
              <w:autoSpaceDE w:val="0"/>
              <w:autoSpaceDN w:val="0"/>
              <w:spacing w:line="400" w:lineRule="exact"/>
              <w:jc w:val="center"/>
              <w:rPr>
                <w:rFonts w:hint="eastAsia"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5</w:t>
            </w:r>
          </w:p>
        </w:tc>
        <w:tc>
          <w:tcPr>
            <w:tcW w:w="6754" w:type="dxa"/>
            <w:tcBorders>
              <w:right w:val="single" w:color="auto" w:sz="4" w:space="0"/>
            </w:tcBorders>
            <w:noWrap w:val="0"/>
            <w:vAlign w:val="center"/>
          </w:tcPr>
          <w:p w14:paraId="0F75F95D">
            <w:pPr>
              <w:autoSpaceDE w:val="0"/>
              <w:autoSpaceDN w:val="0"/>
              <w:spacing w:line="400" w:lineRule="exact"/>
              <w:jc w:val="both"/>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val="en-US" w:bidi="zh-CN"/>
              </w:rPr>
              <w:t>是否存在以下情形：</w:t>
            </w:r>
            <w:r>
              <w:rPr>
                <w:rFonts w:hint="eastAsia" w:asciiTheme="minorEastAsia" w:hAnsiTheme="minorEastAsia" w:eastAsiaTheme="minorEastAsia" w:cstheme="minorEastAsia"/>
                <w:color w:val="auto"/>
                <w:kern w:val="0"/>
                <w:sz w:val="28"/>
                <w:szCs w:val="28"/>
                <w:highlight w:val="none"/>
                <w:lang w:val="zh-CN" w:bidi="zh-CN"/>
              </w:rPr>
              <w:t>单位负责人为同一人或者存在直接控股、管理关系的不同供应商，不得参加同一合同项下的政府采购活动；</w:t>
            </w:r>
          </w:p>
        </w:tc>
        <w:tc>
          <w:tcPr>
            <w:tcW w:w="631" w:type="dxa"/>
            <w:tcBorders>
              <w:left w:val="single" w:color="auto" w:sz="4" w:space="0"/>
              <w:right w:val="single" w:color="auto" w:sz="4" w:space="0"/>
            </w:tcBorders>
            <w:noWrap w:val="0"/>
            <w:vAlign w:val="center"/>
          </w:tcPr>
          <w:p w14:paraId="15460637">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738" w:type="dxa"/>
            <w:tcBorders>
              <w:left w:val="single" w:color="auto" w:sz="4" w:space="0"/>
            </w:tcBorders>
            <w:noWrap w:val="0"/>
            <w:vAlign w:val="center"/>
          </w:tcPr>
          <w:p w14:paraId="6B6A4957">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626" w:type="dxa"/>
            <w:tcBorders>
              <w:right w:val="single" w:color="auto" w:sz="4" w:space="0"/>
            </w:tcBorders>
            <w:noWrap w:val="0"/>
            <w:vAlign w:val="top"/>
          </w:tcPr>
          <w:p w14:paraId="1399D035">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457" w:type="dxa"/>
            <w:tcBorders>
              <w:left w:val="single" w:color="auto" w:sz="4" w:space="0"/>
            </w:tcBorders>
            <w:noWrap w:val="0"/>
            <w:vAlign w:val="top"/>
          </w:tcPr>
          <w:p w14:paraId="7CD2A04E">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7D5729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3F6F1C12">
            <w:pPr>
              <w:autoSpaceDE w:val="0"/>
              <w:autoSpaceDN w:val="0"/>
              <w:spacing w:line="400" w:lineRule="exact"/>
              <w:jc w:val="center"/>
              <w:rPr>
                <w:rFonts w:hint="default"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6</w:t>
            </w:r>
          </w:p>
        </w:tc>
        <w:tc>
          <w:tcPr>
            <w:tcW w:w="6754" w:type="dxa"/>
            <w:tcBorders>
              <w:right w:val="single" w:color="auto" w:sz="4" w:space="0"/>
            </w:tcBorders>
            <w:noWrap w:val="0"/>
            <w:vAlign w:val="center"/>
          </w:tcPr>
          <w:p w14:paraId="586F493C">
            <w:pPr>
              <w:autoSpaceDE w:val="0"/>
              <w:autoSpaceDN w:val="0"/>
              <w:spacing w:line="400" w:lineRule="exact"/>
              <w:jc w:val="both"/>
              <w:rPr>
                <w:rFonts w:hint="default"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是否满足特定资质的要求；</w:t>
            </w:r>
          </w:p>
        </w:tc>
        <w:tc>
          <w:tcPr>
            <w:tcW w:w="631" w:type="dxa"/>
            <w:tcBorders>
              <w:left w:val="single" w:color="auto" w:sz="4" w:space="0"/>
              <w:right w:val="single" w:color="auto" w:sz="4" w:space="0"/>
            </w:tcBorders>
            <w:noWrap w:val="0"/>
            <w:vAlign w:val="center"/>
          </w:tcPr>
          <w:p w14:paraId="596C0E66">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738" w:type="dxa"/>
            <w:tcBorders>
              <w:left w:val="single" w:color="auto" w:sz="4" w:space="0"/>
            </w:tcBorders>
            <w:noWrap w:val="0"/>
            <w:vAlign w:val="center"/>
          </w:tcPr>
          <w:p w14:paraId="54D0CD94">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626" w:type="dxa"/>
            <w:tcBorders>
              <w:right w:val="single" w:color="auto" w:sz="4" w:space="0"/>
            </w:tcBorders>
            <w:noWrap w:val="0"/>
            <w:vAlign w:val="top"/>
          </w:tcPr>
          <w:p w14:paraId="2B878102">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457" w:type="dxa"/>
            <w:tcBorders>
              <w:left w:val="single" w:color="auto" w:sz="4" w:space="0"/>
            </w:tcBorders>
            <w:noWrap w:val="0"/>
            <w:vAlign w:val="top"/>
          </w:tcPr>
          <w:p w14:paraId="7DD9E839">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4B7708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264E59DA">
            <w:pPr>
              <w:autoSpaceDE w:val="0"/>
              <w:autoSpaceDN w:val="0"/>
              <w:spacing w:line="400" w:lineRule="exact"/>
              <w:jc w:val="center"/>
              <w:rPr>
                <w:rFonts w:hint="eastAsia"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7</w:t>
            </w:r>
          </w:p>
        </w:tc>
        <w:tc>
          <w:tcPr>
            <w:tcW w:w="6754" w:type="dxa"/>
            <w:tcBorders>
              <w:right w:val="single" w:color="auto" w:sz="4" w:space="0"/>
            </w:tcBorders>
            <w:noWrap w:val="0"/>
            <w:vAlign w:val="center"/>
          </w:tcPr>
          <w:p w14:paraId="3428C29E">
            <w:pPr>
              <w:autoSpaceDE w:val="0"/>
              <w:autoSpaceDN w:val="0"/>
              <w:spacing w:line="400" w:lineRule="exact"/>
              <w:jc w:val="both"/>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en-US" w:bidi="zh-CN"/>
              </w:rPr>
              <w:t>是否</w:t>
            </w:r>
            <w:r>
              <w:rPr>
                <w:rFonts w:hint="eastAsia" w:asciiTheme="minorEastAsia" w:hAnsiTheme="minorEastAsia" w:eastAsiaTheme="minorEastAsia" w:cstheme="minorEastAsia"/>
                <w:color w:val="auto"/>
                <w:kern w:val="0"/>
                <w:sz w:val="28"/>
                <w:szCs w:val="28"/>
                <w:highlight w:val="none"/>
                <w:lang w:val="zh-CN" w:bidi="zh-CN"/>
              </w:rPr>
              <w:t>具有相应的供货、服务能力</w:t>
            </w:r>
            <w:r>
              <w:rPr>
                <w:rFonts w:hint="eastAsia" w:asciiTheme="minorEastAsia" w:hAnsiTheme="minorEastAsia" w:eastAsiaTheme="minorEastAsia" w:cstheme="minorEastAsia"/>
                <w:color w:val="auto"/>
                <w:kern w:val="0"/>
                <w:sz w:val="28"/>
                <w:szCs w:val="28"/>
                <w:highlight w:val="none"/>
                <w:lang w:val="en-US" w:bidi="zh-CN"/>
              </w:rPr>
              <w:t>；</w:t>
            </w:r>
          </w:p>
        </w:tc>
        <w:tc>
          <w:tcPr>
            <w:tcW w:w="631" w:type="dxa"/>
            <w:tcBorders>
              <w:left w:val="single" w:color="auto" w:sz="4" w:space="0"/>
              <w:right w:val="single" w:color="auto" w:sz="4" w:space="0"/>
            </w:tcBorders>
            <w:noWrap w:val="0"/>
            <w:vAlign w:val="center"/>
          </w:tcPr>
          <w:p w14:paraId="60D62E79">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738" w:type="dxa"/>
            <w:tcBorders>
              <w:left w:val="single" w:color="auto" w:sz="4" w:space="0"/>
            </w:tcBorders>
            <w:noWrap w:val="0"/>
            <w:vAlign w:val="center"/>
          </w:tcPr>
          <w:p w14:paraId="5BB005EC">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626" w:type="dxa"/>
            <w:tcBorders>
              <w:right w:val="single" w:color="auto" w:sz="4" w:space="0"/>
            </w:tcBorders>
            <w:noWrap w:val="0"/>
            <w:vAlign w:val="top"/>
          </w:tcPr>
          <w:p w14:paraId="4AF980C7">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457" w:type="dxa"/>
            <w:tcBorders>
              <w:left w:val="single" w:color="auto" w:sz="4" w:space="0"/>
            </w:tcBorders>
            <w:noWrap w:val="0"/>
            <w:vAlign w:val="top"/>
          </w:tcPr>
          <w:p w14:paraId="335AA2A7">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5CC79F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10570A20">
            <w:pPr>
              <w:autoSpaceDE w:val="0"/>
              <w:autoSpaceDN w:val="0"/>
              <w:spacing w:line="400" w:lineRule="exact"/>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val="en-US" w:bidi="zh-CN"/>
              </w:rPr>
              <w:t>8</w:t>
            </w:r>
          </w:p>
        </w:tc>
        <w:tc>
          <w:tcPr>
            <w:tcW w:w="6754" w:type="dxa"/>
            <w:tcBorders>
              <w:right w:val="single" w:color="auto" w:sz="4" w:space="0"/>
            </w:tcBorders>
            <w:noWrap w:val="0"/>
            <w:vAlign w:val="center"/>
          </w:tcPr>
          <w:p w14:paraId="5AF86FEA">
            <w:pPr>
              <w:autoSpaceDE w:val="0"/>
              <w:autoSpaceDN w:val="0"/>
              <w:spacing w:line="400" w:lineRule="exact"/>
              <w:jc w:val="both"/>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是否按</w:t>
            </w:r>
            <w:r>
              <w:rPr>
                <w:rFonts w:hint="eastAsia" w:asciiTheme="minorEastAsia" w:hAnsiTheme="minorEastAsia" w:eastAsiaTheme="minorEastAsia" w:cstheme="minorEastAsia"/>
                <w:color w:val="auto"/>
                <w:kern w:val="0"/>
                <w:sz w:val="28"/>
                <w:szCs w:val="28"/>
                <w:highlight w:val="none"/>
                <w:lang w:val="en-US" w:bidi="zh-CN"/>
              </w:rPr>
              <w:t>招标</w:t>
            </w:r>
            <w:r>
              <w:rPr>
                <w:rFonts w:hint="eastAsia" w:asciiTheme="minorEastAsia" w:hAnsiTheme="minorEastAsia" w:eastAsiaTheme="minorEastAsia" w:cstheme="minorEastAsia"/>
                <w:color w:val="auto"/>
                <w:kern w:val="0"/>
                <w:sz w:val="28"/>
                <w:szCs w:val="28"/>
                <w:highlight w:val="none"/>
                <w:lang w:val="zh-CN" w:bidi="zh-CN"/>
              </w:rPr>
              <w:t>文件要求缴纳投标保证金；</w:t>
            </w:r>
          </w:p>
        </w:tc>
        <w:tc>
          <w:tcPr>
            <w:tcW w:w="631" w:type="dxa"/>
            <w:tcBorders>
              <w:left w:val="single" w:color="auto" w:sz="4" w:space="0"/>
              <w:right w:val="single" w:color="auto" w:sz="4" w:space="0"/>
            </w:tcBorders>
            <w:noWrap w:val="0"/>
            <w:vAlign w:val="center"/>
          </w:tcPr>
          <w:p w14:paraId="457740C7">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738" w:type="dxa"/>
            <w:tcBorders>
              <w:left w:val="single" w:color="auto" w:sz="4" w:space="0"/>
            </w:tcBorders>
            <w:noWrap w:val="0"/>
            <w:vAlign w:val="center"/>
          </w:tcPr>
          <w:p w14:paraId="2F168D9C">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626" w:type="dxa"/>
            <w:tcBorders>
              <w:right w:val="single" w:color="auto" w:sz="4" w:space="0"/>
            </w:tcBorders>
            <w:noWrap w:val="0"/>
            <w:vAlign w:val="top"/>
          </w:tcPr>
          <w:p w14:paraId="64179501">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457" w:type="dxa"/>
            <w:tcBorders>
              <w:left w:val="single" w:color="auto" w:sz="4" w:space="0"/>
            </w:tcBorders>
            <w:noWrap w:val="0"/>
            <w:vAlign w:val="top"/>
          </w:tcPr>
          <w:p w14:paraId="447BA3A1">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2DA8C2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noWrap w:val="0"/>
            <w:vAlign w:val="center"/>
          </w:tcPr>
          <w:p w14:paraId="48684089">
            <w:pPr>
              <w:autoSpaceDE w:val="0"/>
              <w:autoSpaceDN w:val="0"/>
              <w:spacing w:line="400" w:lineRule="exact"/>
              <w:jc w:val="center"/>
              <w:rPr>
                <w:rFonts w:hint="default" w:asciiTheme="minorEastAsia" w:hAnsiTheme="minorEastAsia" w:eastAsiaTheme="minorEastAsia" w:cstheme="minorEastAsia"/>
                <w:color w:val="auto"/>
                <w:kern w:val="0"/>
                <w:sz w:val="28"/>
                <w:szCs w:val="28"/>
                <w:highlight w:val="none"/>
                <w:lang w:val="en-US" w:bidi="zh-CN"/>
              </w:rPr>
            </w:pPr>
            <w:r>
              <w:rPr>
                <w:rFonts w:hint="eastAsia" w:asciiTheme="minorEastAsia" w:hAnsiTheme="minorEastAsia" w:eastAsiaTheme="minorEastAsia" w:cstheme="minorEastAsia"/>
                <w:color w:val="auto"/>
                <w:kern w:val="0"/>
                <w:sz w:val="28"/>
                <w:szCs w:val="28"/>
                <w:highlight w:val="none"/>
                <w:lang w:val="en-US" w:bidi="zh-CN"/>
              </w:rPr>
              <w:t>9</w:t>
            </w:r>
          </w:p>
        </w:tc>
        <w:tc>
          <w:tcPr>
            <w:tcW w:w="6754" w:type="dxa"/>
            <w:tcBorders>
              <w:right w:val="single" w:color="auto" w:sz="4" w:space="0"/>
            </w:tcBorders>
            <w:noWrap w:val="0"/>
            <w:vAlign w:val="center"/>
          </w:tcPr>
          <w:p w14:paraId="55A8605C">
            <w:pPr>
              <w:autoSpaceDE w:val="0"/>
              <w:autoSpaceDN w:val="0"/>
              <w:spacing w:line="400" w:lineRule="exact"/>
              <w:jc w:val="both"/>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供应商应为小微企业，请根据要求单独上传《中小企业声明函》格式以采购文件要求为准。</w:t>
            </w:r>
          </w:p>
        </w:tc>
        <w:tc>
          <w:tcPr>
            <w:tcW w:w="631" w:type="dxa"/>
            <w:tcBorders>
              <w:left w:val="single" w:color="auto" w:sz="4" w:space="0"/>
              <w:right w:val="single" w:color="auto" w:sz="4" w:space="0"/>
            </w:tcBorders>
            <w:noWrap w:val="0"/>
            <w:vAlign w:val="center"/>
          </w:tcPr>
          <w:p w14:paraId="0273C8E9">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738" w:type="dxa"/>
            <w:tcBorders>
              <w:left w:val="single" w:color="auto" w:sz="4" w:space="0"/>
            </w:tcBorders>
            <w:noWrap w:val="0"/>
            <w:vAlign w:val="center"/>
          </w:tcPr>
          <w:p w14:paraId="191A7550">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626" w:type="dxa"/>
            <w:tcBorders>
              <w:right w:val="single" w:color="auto" w:sz="4" w:space="0"/>
            </w:tcBorders>
            <w:noWrap w:val="0"/>
            <w:vAlign w:val="top"/>
          </w:tcPr>
          <w:p w14:paraId="7C6A7734">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457" w:type="dxa"/>
            <w:tcBorders>
              <w:left w:val="single" w:color="auto" w:sz="4" w:space="0"/>
            </w:tcBorders>
            <w:noWrap w:val="0"/>
            <w:vAlign w:val="top"/>
          </w:tcPr>
          <w:p w14:paraId="01F16A26">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266915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402" w:type="dxa"/>
            <w:gridSpan w:val="2"/>
            <w:tcBorders>
              <w:bottom w:val="single" w:color="auto" w:sz="12" w:space="0"/>
              <w:right w:val="single" w:color="auto" w:sz="4" w:space="0"/>
            </w:tcBorders>
            <w:noWrap w:val="0"/>
            <w:vAlign w:val="top"/>
          </w:tcPr>
          <w:p w14:paraId="77300A11">
            <w:pPr>
              <w:autoSpaceDE w:val="0"/>
              <w:autoSpaceDN w:val="0"/>
              <w:spacing w:line="400" w:lineRule="exact"/>
              <w:jc w:val="center"/>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结论：是否通过评审</w:t>
            </w:r>
          </w:p>
        </w:tc>
        <w:tc>
          <w:tcPr>
            <w:tcW w:w="631" w:type="dxa"/>
            <w:tcBorders>
              <w:left w:val="single" w:color="auto" w:sz="4" w:space="0"/>
              <w:bottom w:val="single" w:color="auto" w:sz="12" w:space="0"/>
              <w:right w:val="single" w:color="auto" w:sz="4" w:space="0"/>
            </w:tcBorders>
            <w:noWrap w:val="0"/>
            <w:vAlign w:val="top"/>
          </w:tcPr>
          <w:p w14:paraId="30572321">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738" w:type="dxa"/>
            <w:tcBorders>
              <w:left w:val="single" w:color="auto" w:sz="4" w:space="0"/>
              <w:bottom w:val="single" w:color="auto" w:sz="12" w:space="0"/>
            </w:tcBorders>
            <w:noWrap w:val="0"/>
            <w:vAlign w:val="top"/>
          </w:tcPr>
          <w:p w14:paraId="16888F07">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626" w:type="dxa"/>
            <w:tcBorders>
              <w:bottom w:val="single" w:color="auto" w:sz="12" w:space="0"/>
            </w:tcBorders>
            <w:noWrap w:val="0"/>
            <w:vAlign w:val="top"/>
          </w:tcPr>
          <w:p w14:paraId="6810B7A6">
            <w:pPr>
              <w:autoSpaceDE w:val="0"/>
              <w:autoSpaceDN w:val="0"/>
              <w:spacing w:line="440" w:lineRule="exact"/>
              <w:ind w:firstLine="496" w:firstLineChars="180"/>
              <w:jc w:val="left"/>
              <w:rPr>
                <w:rFonts w:hint="eastAsia" w:asciiTheme="minorEastAsia" w:hAnsiTheme="minorEastAsia" w:eastAsiaTheme="minorEastAsia" w:cstheme="minorEastAsia"/>
                <w:color w:val="auto"/>
                <w:spacing w:val="-2"/>
                <w:kern w:val="0"/>
                <w:sz w:val="28"/>
                <w:szCs w:val="28"/>
                <w:highlight w:val="none"/>
                <w:lang w:val="zh-CN" w:bidi="zh-CN"/>
              </w:rPr>
            </w:pPr>
          </w:p>
        </w:tc>
        <w:tc>
          <w:tcPr>
            <w:tcW w:w="457" w:type="dxa"/>
            <w:tcBorders>
              <w:bottom w:val="single" w:color="auto" w:sz="12" w:space="0"/>
            </w:tcBorders>
            <w:noWrap w:val="0"/>
            <w:vAlign w:val="top"/>
          </w:tcPr>
          <w:p w14:paraId="5B60D9DC">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bl>
    <w:p w14:paraId="15267FD3">
      <w:pPr>
        <w:pStyle w:val="34"/>
        <w:rPr>
          <w:rFonts w:hint="eastAsia" w:asciiTheme="minorEastAsia" w:hAnsiTheme="minorEastAsia" w:eastAsiaTheme="minorEastAsia" w:cstheme="minorEastAsia"/>
          <w:sz w:val="22"/>
          <w:szCs w:val="24"/>
          <w:highlight w:val="none"/>
        </w:rPr>
      </w:pPr>
    </w:p>
    <w:p w14:paraId="2C57B5D3">
      <w:pPr>
        <w:keepNext w:val="0"/>
        <w:keepLines w:val="0"/>
        <w:pageBreakBefore w:val="0"/>
        <w:widowControl w:val="0"/>
        <w:kinsoku/>
        <w:wordWrap/>
        <w:overflowPunct/>
        <w:topLinePunct w:val="0"/>
        <w:autoSpaceDE/>
        <w:autoSpaceDN/>
        <w:bidi w:val="0"/>
        <w:adjustRightInd w:val="0"/>
        <w:snapToGrid w:val="0"/>
        <w:spacing w:line="460" w:lineRule="exact"/>
        <w:ind w:left="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24.3评委会将组织审查投标文件是否完整，是否有计算错误，要求的保证金是否提供，文件是否恰当地签署。</w:t>
      </w:r>
    </w:p>
    <w:p w14:paraId="082F1395">
      <w:pPr>
        <w:keepNext w:val="0"/>
        <w:keepLines w:val="0"/>
        <w:pageBreakBefore w:val="0"/>
        <w:widowControl w:val="0"/>
        <w:kinsoku/>
        <w:wordWrap/>
        <w:overflowPunct/>
        <w:topLinePunct w:val="0"/>
        <w:autoSpaceDE/>
        <w:autoSpaceDN/>
        <w:bidi w:val="0"/>
        <w:adjustRightInd w:val="0"/>
        <w:snapToGrid w:val="0"/>
        <w:spacing w:line="460" w:lineRule="exact"/>
        <w:ind w:left="0" w:hanging="700" w:hangingChars="250"/>
        <w:textAlignment w:val="auto"/>
        <w:rPr>
          <w:rFonts w:hint="eastAsia" w:asciiTheme="minorEastAsia" w:hAnsiTheme="minorEastAsia" w:eastAsiaTheme="minorEastAsia" w:cstheme="minorEastAsia"/>
          <w:b/>
          <w:bCs/>
          <w:sz w:val="32"/>
          <w:szCs w:val="28"/>
          <w:highlight w:val="none"/>
        </w:rPr>
      </w:pPr>
      <w:r>
        <w:rPr>
          <w:rFonts w:hint="eastAsia" w:asciiTheme="minorEastAsia" w:hAnsiTheme="minorEastAsia" w:eastAsiaTheme="minorEastAsia" w:cstheme="minorEastAsia"/>
          <w:sz w:val="28"/>
          <w:szCs w:val="24"/>
          <w:highlight w:val="none"/>
        </w:rPr>
        <w:t>24.4 评标委员会确定每一投标是否对招标文件的要求作出了实质性的响应，而没有重大偏离。实质性响应的投标是指投标符合招标文件的所有条款、条件和规定且没有重大偏离或保留。重大偏离或保留系指影响到招标文件规定的供货范围、质量和性能，或限制了买方的权利和供应商的义务的规定，而纠正这些偏离将影响到其他提交实质性响应投标的供应商的公平竞争地位。</w:t>
      </w:r>
    </w:p>
    <w:p w14:paraId="0EEFC0D1">
      <w:pPr>
        <w:pStyle w:val="8"/>
        <w:jc w:val="center"/>
        <w:rPr>
          <w:rFonts w:hint="eastAsia" w:asciiTheme="minorEastAsia" w:hAnsiTheme="minorEastAsia" w:eastAsiaTheme="minorEastAsia" w:cstheme="minorEastAsia"/>
          <w:b/>
          <w:bCs/>
          <w:sz w:val="32"/>
          <w:szCs w:val="28"/>
          <w:highlight w:val="none"/>
        </w:rPr>
      </w:pPr>
      <w:r>
        <w:rPr>
          <w:rFonts w:hint="eastAsia" w:asciiTheme="minorEastAsia" w:hAnsiTheme="minorEastAsia" w:eastAsiaTheme="minorEastAsia" w:cstheme="minorEastAsia"/>
          <w:b/>
          <w:bCs/>
          <w:sz w:val="32"/>
          <w:szCs w:val="28"/>
          <w:highlight w:val="none"/>
        </w:rPr>
        <w:t>符合性评审</w:t>
      </w:r>
    </w:p>
    <w:tbl>
      <w:tblPr>
        <w:tblStyle w:val="26"/>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6837"/>
        <w:gridCol w:w="600"/>
        <w:gridCol w:w="686"/>
        <w:gridCol w:w="489"/>
        <w:gridCol w:w="597"/>
      </w:tblGrid>
      <w:tr w14:paraId="06E3F0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82" w:type="dxa"/>
            <w:gridSpan w:val="2"/>
            <w:vMerge w:val="restart"/>
            <w:tcBorders>
              <w:top w:val="single" w:color="auto" w:sz="12" w:space="0"/>
              <w:right w:val="single" w:color="auto" w:sz="4" w:space="0"/>
            </w:tcBorders>
            <w:noWrap w:val="0"/>
            <w:vAlign w:val="center"/>
          </w:tcPr>
          <w:p w14:paraId="4FFB7BA5">
            <w:pPr>
              <w:autoSpaceDE w:val="0"/>
              <w:autoSpaceDN w:val="0"/>
              <w:ind w:left="-190" w:leftChars="-100" w:hanging="20" w:hangingChars="7"/>
              <w:jc w:val="center"/>
              <w:rPr>
                <w:rFonts w:hint="eastAsia" w:asciiTheme="minorEastAsia" w:hAnsiTheme="minorEastAsia" w:eastAsiaTheme="minorEastAsia" w:cstheme="minorEastAsia"/>
                <w:b/>
                <w:color w:val="auto"/>
                <w:kern w:val="0"/>
                <w:sz w:val="28"/>
                <w:szCs w:val="28"/>
                <w:highlight w:val="none"/>
                <w:lang w:val="zh-CN" w:bidi="zh-CN"/>
              </w:rPr>
            </w:pPr>
            <w:r>
              <w:rPr>
                <w:rFonts w:hint="eastAsia" w:asciiTheme="minorEastAsia" w:hAnsiTheme="minorEastAsia" w:eastAsiaTheme="minorEastAsia" w:cstheme="minorEastAsia"/>
                <w:b/>
                <w:color w:val="auto"/>
                <w:kern w:val="0"/>
                <w:sz w:val="28"/>
                <w:szCs w:val="28"/>
                <w:highlight w:val="none"/>
                <w:lang w:val="zh-CN" w:bidi="zh-CN"/>
              </w:rPr>
              <w:t>评审内容</w:t>
            </w:r>
          </w:p>
        </w:tc>
        <w:tc>
          <w:tcPr>
            <w:tcW w:w="2372" w:type="dxa"/>
            <w:gridSpan w:val="4"/>
            <w:tcBorders>
              <w:top w:val="single" w:color="auto" w:sz="12" w:space="0"/>
              <w:left w:val="single" w:color="auto" w:sz="4" w:space="0"/>
              <w:bottom w:val="single" w:color="auto" w:sz="4" w:space="0"/>
            </w:tcBorders>
            <w:noWrap w:val="0"/>
            <w:vAlign w:val="center"/>
          </w:tcPr>
          <w:p w14:paraId="7B624FE8">
            <w:pPr>
              <w:autoSpaceDE w:val="0"/>
              <w:autoSpaceDN w:val="0"/>
              <w:jc w:val="center"/>
              <w:rPr>
                <w:rFonts w:hint="eastAsia" w:asciiTheme="minorEastAsia" w:hAnsiTheme="minorEastAsia" w:eastAsiaTheme="minorEastAsia" w:cstheme="minorEastAsia"/>
                <w:b/>
                <w:color w:val="auto"/>
                <w:kern w:val="0"/>
                <w:sz w:val="28"/>
                <w:szCs w:val="28"/>
                <w:highlight w:val="none"/>
                <w:lang w:val="zh-CN" w:bidi="zh-CN"/>
              </w:rPr>
            </w:pPr>
            <w:r>
              <w:rPr>
                <w:rFonts w:hint="eastAsia" w:asciiTheme="minorEastAsia" w:hAnsiTheme="minorEastAsia" w:eastAsiaTheme="minorEastAsia" w:cstheme="minorEastAsia"/>
                <w:b/>
                <w:color w:val="auto"/>
                <w:kern w:val="0"/>
                <w:sz w:val="28"/>
                <w:szCs w:val="28"/>
                <w:highlight w:val="none"/>
                <w:lang w:val="zh-CN" w:bidi="zh-CN"/>
              </w:rPr>
              <w:t>投标企业名称</w:t>
            </w:r>
          </w:p>
        </w:tc>
      </w:tr>
      <w:tr w14:paraId="2C7F9B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82" w:type="dxa"/>
            <w:gridSpan w:val="2"/>
            <w:vMerge w:val="continue"/>
            <w:tcBorders>
              <w:right w:val="single" w:color="auto" w:sz="4" w:space="0"/>
            </w:tcBorders>
            <w:noWrap w:val="0"/>
            <w:vAlign w:val="top"/>
          </w:tcPr>
          <w:p w14:paraId="4658586E">
            <w:pPr>
              <w:autoSpaceDE w:val="0"/>
              <w:autoSpaceDN w:val="0"/>
              <w:jc w:val="left"/>
              <w:rPr>
                <w:rFonts w:hint="eastAsia" w:asciiTheme="minorEastAsia" w:hAnsiTheme="minorEastAsia" w:eastAsiaTheme="minorEastAsia" w:cstheme="minorEastAsia"/>
                <w:b/>
                <w:color w:val="auto"/>
                <w:kern w:val="0"/>
                <w:sz w:val="28"/>
                <w:szCs w:val="28"/>
                <w:highlight w:val="none"/>
                <w:lang w:val="zh-CN" w:bidi="zh-CN"/>
              </w:rPr>
            </w:pPr>
          </w:p>
        </w:tc>
        <w:tc>
          <w:tcPr>
            <w:tcW w:w="600" w:type="dxa"/>
            <w:tcBorders>
              <w:top w:val="single" w:color="auto" w:sz="4" w:space="0"/>
              <w:left w:val="single" w:color="auto" w:sz="4" w:space="0"/>
              <w:right w:val="single" w:color="auto" w:sz="4" w:space="0"/>
            </w:tcBorders>
            <w:noWrap w:val="0"/>
            <w:vAlign w:val="center"/>
          </w:tcPr>
          <w:p w14:paraId="3619AC23">
            <w:pPr>
              <w:autoSpaceDE w:val="0"/>
              <w:autoSpaceDN w:val="0"/>
              <w:jc w:val="center"/>
              <w:rPr>
                <w:rFonts w:hint="eastAsia" w:asciiTheme="minorEastAsia" w:hAnsiTheme="minorEastAsia" w:eastAsiaTheme="minorEastAsia" w:cstheme="minorEastAsia"/>
                <w:b/>
                <w:color w:val="auto"/>
                <w:kern w:val="0"/>
                <w:sz w:val="28"/>
                <w:szCs w:val="28"/>
                <w:highlight w:val="none"/>
                <w:lang w:val="zh-CN" w:bidi="zh-CN"/>
              </w:rPr>
            </w:pPr>
            <w:r>
              <w:rPr>
                <w:rFonts w:hint="eastAsia" w:asciiTheme="minorEastAsia" w:hAnsiTheme="minorEastAsia" w:eastAsiaTheme="minorEastAsia" w:cstheme="minorEastAsia"/>
                <w:b/>
                <w:color w:val="auto"/>
                <w:kern w:val="0"/>
                <w:sz w:val="28"/>
                <w:szCs w:val="28"/>
                <w:highlight w:val="none"/>
                <w:lang w:val="zh-CN" w:bidi="zh-CN"/>
              </w:rPr>
              <w:t>1</w:t>
            </w:r>
          </w:p>
        </w:tc>
        <w:tc>
          <w:tcPr>
            <w:tcW w:w="686" w:type="dxa"/>
            <w:tcBorders>
              <w:top w:val="single" w:color="auto" w:sz="4" w:space="0"/>
              <w:left w:val="single" w:color="auto" w:sz="4" w:space="0"/>
            </w:tcBorders>
            <w:noWrap w:val="0"/>
            <w:vAlign w:val="center"/>
          </w:tcPr>
          <w:p w14:paraId="25D700FC">
            <w:pPr>
              <w:autoSpaceDE w:val="0"/>
              <w:autoSpaceDN w:val="0"/>
              <w:jc w:val="center"/>
              <w:rPr>
                <w:rFonts w:hint="eastAsia" w:asciiTheme="minorEastAsia" w:hAnsiTheme="minorEastAsia" w:eastAsiaTheme="minorEastAsia" w:cstheme="minorEastAsia"/>
                <w:b/>
                <w:color w:val="auto"/>
                <w:kern w:val="0"/>
                <w:sz w:val="28"/>
                <w:szCs w:val="28"/>
                <w:highlight w:val="none"/>
                <w:lang w:val="zh-CN" w:bidi="zh-CN"/>
              </w:rPr>
            </w:pPr>
            <w:r>
              <w:rPr>
                <w:rFonts w:hint="eastAsia" w:asciiTheme="minorEastAsia" w:hAnsiTheme="minorEastAsia" w:eastAsiaTheme="minorEastAsia" w:cstheme="minorEastAsia"/>
                <w:b/>
                <w:color w:val="auto"/>
                <w:kern w:val="0"/>
                <w:sz w:val="28"/>
                <w:szCs w:val="28"/>
                <w:highlight w:val="none"/>
                <w:lang w:val="zh-CN" w:bidi="zh-CN"/>
              </w:rPr>
              <w:t>2</w:t>
            </w:r>
          </w:p>
        </w:tc>
        <w:tc>
          <w:tcPr>
            <w:tcW w:w="489" w:type="dxa"/>
            <w:noWrap w:val="0"/>
            <w:vAlign w:val="center"/>
          </w:tcPr>
          <w:p w14:paraId="4682AB7C">
            <w:pPr>
              <w:autoSpaceDE w:val="0"/>
              <w:autoSpaceDN w:val="0"/>
              <w:jc w:val="center"/>
              <w:rPr>
                <w:rFonts w:hint="eastAsia" w:asciiTheme="minorEastAsia" w:hAnsiTheme="minorEastAsia" w:eastAsiaTheme="minorEastAsia" w:cstheme="minorEastAsia"/>
                <w:b/>
                <w:color w:val="auto"/>
                <w:kern w:val="0"/>
                <w:sz w:val="28"/>
                <w:szCs w:val="28"/>
                <w:highlight w:val="none"/>
                <w:lang w:val="zh-CN" w:bidi="zh-CN"/>
              </w:rPr>
            </w:pPr>
            <w:r>
              <w:rPr>
                <w:rFonts w:hint="eastAsia" w:asciiTheme="minorEastAsia" w:hAnsiTheme="minorEastAsia" w:eastAsiaTheme="minorEastAsia" w:cstheme="minorEastAsia"/>
                <w:b/>
                <w:color w:val="auto"/>
                <w:kern w:val="0"/>
                <w:sz w:val="28"/>
                <w:szCs w:val="28"/>
                <w:highlight w:val="none"/>
                <w:lang w:val="zh-CN" w:bidi="zh-CN"/>
              </w:rPr>
              <w:t>3</w:t>
            </w:r>
          </w:p>
        </w:tc>
        <w:tc>
          <w:tcPr>
            <w:tcW w:w="597" w:type="dxa"/>
            <w:noWrap w:val="0"/>
            <w:vAlign w:val="center"/>
          </w:tcPr>
          <w:p w14:paraId="775CD2F5">
            <w:pPr>
              <w:autoSpaceDE w:val="0"/>
              <w:autoSpaceDN w:val="0"/>
              <w:jc w:val="center"/>
              <w:rPr>
                <w:rFonts w:hint="eastAsia" w:asciiTheme="minorEastAsia" w:hAnsiTheme="minorEastAsia" w:eastAsiaTheme="minorEastAsia" w:cstheme="minorEastAsia"/>
                <w:b/>
                <w:color w:val="auto"/>
                <w:kern w:val="0"/>
                <w:sz w:val="28"/>
                <w:szCs w:val="28"/>
                <w:highlight w:val="none"/>
                <w:lang w:val="zh-CN" w:bidi="zh-CN"/>
              </w:rPr>
            </w:pPr>
            <w:r>
              <w:rPr>
                <w:rFonts w:hint="eastAsia" w:asciiTheme="minorEastAsia" w:hAnsiTheme="minorEastAsia" w:eastAsiaTheme="minorEastAsia" w:cstheme="minorEastAsia"/>
                <w:b/>
                <w:color w:val="auto"/>
                <w:kern w:val="0"/>
                <w:sz w:val="28"/>
                <w:szCs w:val="28"/>
                <w:highlight w:val="none"/>
                <w:lang w:val="zh-CN" w:bidi="zh-CN"/>
              </w:rPr>
              <w:t>…</w:t>
            </w:r>
          </w:p>
        </w:tc>
      </w:tr>
      <w:tr w14:paraId="3E9E6C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5" w:hRule="atLeast"/>
          <w:jc w:val="center"/>
        </w:trPr>
        <w:tc>
          <w:tcPr>
            <w:tcW w:w="645" w:type="dxa"/>
            <w:noWrap w:val="0"/>
            <w:vAlign w:val="center"/>
          </w:tcPr>
          <w:p w14:paraId="4251A134">
            <w:pPr>
              <w:autoSpaceDE w:val="0"/>
              <w:autoSpaceDN w:val="0"/>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1</w:t>
            </w:r>
          </w:p>
        </w:tc>
        <w:tc>
          <w:tcPr>
            <w:tcW w:w="6837" w:type="dxa"/>
            <w:tcBorders>
              <w:right w:val="single" w:color="auto" w:sz="4" w:space="0"/>
            </w:tcBorders>
            <w:noWrap w:val="0"/>
            <w:vAlign w:val="center"/>
          </w:tcPr>
          <w:p w14:paraId="1BA63020">
            <w:pPr>
              <w:autoSpaceDE w:val="0"/>
              <w:autoSpaceDN w:val="0"/>
              <w:spacing w:line="300" w:lineRule="exact"/>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bidi="zh-CN"/>
              </w:rPr>
              <w:t>投标文件组成是否完整，主要内容是否按</w:t>
            </w:r>
            <w:r>
              <w:rPr>
                <w:rFonts w:hint="eastAsia" w:asciiTheme="minorEastAsia" w:hAnsiTheme="minorEastAsia" w:eastAsiaTheme="minorEastAsia" w:cstheme="minorEastAsia"/>
                <w:color w:val="auto"/>
                <w:kern w:val="0"/>
                <w:sz w:val="28"/>
                <w:szCs w:val="28"/>
                <w:highlight w:val="none"/>
                <w:lang w:val="en-US" w:bidi="zh-CN"/>
              </w:rPr>
              <w:t>招标</w:t>
            </w:r>
            <w:r>
              <w:rPr>
                <w:rFonts w:hint="eastAsia" w:asciiTheme="minorEastAsia" w:hAnsiTheme="minorEastAsia" w:eastAsiaTheme="minorEastAsia" w:cstheme="minorEastAsia"/>
                <w:color w:val="auto"/>
                <w:kern w:val="0"/>
                <w:sz w:val="28"/>
                <w:szCs w:val="28"/>
                <w:highlight w:val="none"/>
                <w:lang w:bidi="zh-CN"/>
              </w:rPr>
              <w:t>文件规定的内容、格式等进行编制；</w:t>
            </w:r>
          </w:p>
        </w:tc>
        <w:tc>
          <w:tcPr>
            <w:tcW w:w="600" w:type="dxa"/>
            <w:tcBorders>
              <w:left w:val="single" w:color="auto" w:sz="4" w:space="0"/>
              <w:right w:val="single" w:color="auto" w:sz="4" w:space="0"/>
            </w:tcBorders>
            <w:noWrap w:val="0"/>
            <w:vAlign w:val="center"/>
          </w:tcPr>
          <w:p w14:paraId="0DD243C2">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686" w:type="dxa"/>
            <w:tcBorders>
              <w:left w:val="single" w:color="auto" w:sz="4" w:space="0"/>
            </w:tcBorders>
            <w:noWrap w:val="0"/>
            <w:vAlign w:val="center"/>
          </w:tcPr>
          <w:p w14:paraId="54809BCE">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489" w:type="dxa"/>
            <w:tcBorders>
              <w:right w:val="single" w:color="auto" w:sz="4" w:space="0"/>
            </w:tcBorders>
            <w:noWrap w:val="0"/>
            <w:vAlign w:val="top"/>
          </w:tcPr>
          <w:p w14:paraId="247A5965">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597" w:type="dxa"/>
            <w:tcBorders>
              <w:left w:val="single" w:color="auto" w:sz="4" w:space="0"/>
            </w:tcBorders>
            <w:noWrap w:val="0"/>
            <w:vAlign w:val="top"/>
          </w:tcPr>
          <w:p w14:paraId="038A22E1">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342602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0F2CBE63">
            <w:pPr>
              <w:autoSpaceDE w:val="0"/>
              <w:autoSpaceDN w:val="0"/>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2</w:t>
            </w:r>
          </w:p>
        </w:tc>
        <w:tc>
          <w:tcPr>
            <w:tcW w:w="6837" w:type="dxa"/>
            <w:tcBorders>
              <w:right w:val="single" w:color="auto" w:sz="4" w:space="0"/>
            </w:tcBorders>
            <w:noWrap w:val="0"/>
            <w:vAlign w:val="bottom"/>
          </w:tcPr>
          <w:p w14:paraId="7EDFFD93">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投标</w:t>
            </w:r>
            <w:r>
              <w:rPr>
                <w:rFonts w:hint="eastAsia" w:asciiTheme="minorEastAsia" w:hAnsiTheme="minorEastAsia" w:eastAsiaTheme="minorEastAsia" w:cstheme="minorEastAsia"/>
                <w:color w:val="auto"/>
                <w:kern w:val="0"/>
                <w:sz w:val="28"/>
                <w:szCs w:val="28"/>
                <w:highlight w:val="none"/>
                <w:lang w:bidi="zh-CN"/>
              </w:rPr>
              <w:t>文件</w:t>
            </w:r>
            <w:r>
              <w:rPr>
                <w:rFonts w:hint="eastAsia" w:asciiTheme="minorEastAsia" w:hAnsiTheme="minorEastAsia" w:eastAsiaTheme="minorEastAsia" w:cstheme="minorEastAsia"/>
                <w:color w:val="auto"/>
                <w:kern w:val="0"/>
                <w:sz w:val="28"/>
                <w:szCs w:val="28"/>
                <w:highlight w:val="none"/>
                <w:lang w:val="zh-CN" w:bidi="zh-CN"/>
              </w:rPr>
              <w:t>是否按</w:t>
            </w:r>
            <w:r>
              <w:rPr>
                <w:rFonts w:hint="eastAsia" w:asciiTheme="minorEastAsia" w:hAnsiTheme="minorEastAsia" w:eastAsiaTheme="minorEastAsia" w:cstheme="minorEastAsia"/>
                <w:color w:val="auto"/>
                <w:kern w:val="0"/>
                <w:sz w:val="28"/>
                <w:szCs w:val="28"/>
                <w:highlight w:val="none"/>
                <w:lang w:val="en-US" w:bidi="zh-CN"/>
              </w:rPr>
              <w:t>招标</w:t>
            </w:r>
            <w:r>
              <w:rPr>
                <w:rFonts w:hint="eastAsia" w:asciiTheme="minorEastAsia" w:hAnsiTheme="minorEastAsia" w:eastAsiaTheme="minorEastAsia" w:cstheme="minorEastAsia"/>
                <w:color w:val="auto"/>
                <w:kern w:val="0"/>
                <w:sz w:val="28"/>
                <w:szCs w:val="28"/>
                <w:highlight w:val="none"/>
                <w:lang w:val="zh-CN" w:bidi="zh-CN"/>
              </w:rPr>
              <w:t>文件要求</w:t>
            </w:r>
            <w:r>
              <w:rPr>
                <w:rFonts w:hint="eastAsia" w:asciiTheme="minorEastAsia" w:hAnsiTheme="minorEastAsia" w:eastAsiaTheme="minorEastAsia" w:cstheme="minorEastAsia"/>
                <w:color w:val="auto"/>
                <w:kern w:val="0"/>
                <w:sz w:val="28"/>
                <w:szCs w:val="28"/>
                <w:highlight w:val="none"/>
                <w:lang w:bidi="zh-CN"/>
              </w:rPr>
              <w:t>进行</w:t>
            </w:r>
            <w:r>
              <w:rPr>
                <w:rFonts w:hint="eastAsia" w:asciiTheme="minorEastAsia" w:hAnsiTheme="minorEastAsia" w:eastAsiaTheme="minorEastAsia" w:cstheme="minorEastAsia"/>
                <w:color w:val="auto"/>
                <w:kern w:val="0"/>
                <w:sz w:val="28"/>
                <w:szCs w:val="28"/>
                <w:highlight w:val="none"/>
                <w:lang w:val="zh-CN" w:bidi="zh-CN"/>
              </w:rPr>
              <w:t>签字或盖章；</w:t>
            </w:r>
          </w:p>
        </w:tc>
        <w:tc>
          <w:tcPr>
            <w:tcW w:w="600" w:type="dxa"/>
            <w:tcBorders>
              <w:left w:val="single" w:color="auto" w:sz="4" w:space="0"/>
              <w:right w:val="single" w:color="auto" w:sz="4" w:space="0"/>
            </w:tcBorders>
            <w:noWrap w:val="0"/>
            <w:vAlign w:val="center"/>
          </w:tcPr>
          <w:p w14:paraId="0635FBA0">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686" w:type="dxa"/>
            <w:tcBorders>
              <w:left w:val="single" w:color="auto" w:sz="4" w:space="0"/>
            </w:tcBorders>
            <w:noWrap w:val="0"/>
            <w:vAlign w:val="center"/>
          </w:tcPr>
          <w:p w14:paraId="64D1F123">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489" w:type="dxa"/>
            <w:tcBorders>
              <w:right w:val="single" w:color="auto" w:sz="4" w:space="0"/>
            </w:tcBorders>
            <w:noWrap w:val="0"/>
            <w:vAlign w:val="top"/>
          </w:tcPr>
          <w:p w14:paraId="784AD5EE">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597" w:type="dxa"/>
            <w:tcBorders>
              <w:left w:val="single" w:color="auto" w:sz="4" w:space="0"/>
            </w:tcBorders>
            <w:noWrap w:val="0"/>
            <w:vAlign w:val="top"/>
          </w:tcPr>
          <w:p w14:paraId="4F524AD7">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3B21B2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2" w:hRule="atLeast"/>
          <w:jc w:val="center"/>
        </w:trPr>
        <w:tc>
          <w:tcPr>
            <w:tcW w:w="645" w:type="dxa"/>
            <w:noWrap w:val="0"/>
            <w:vAlign w:val="center"/>
          </w:tcPr>
          <w:p w14:paraId="737894FF">
            <w:pPr>
              <w:autoSpaceDE w:val="0"/>
              <w:autoSpaceDN w:val="0"/>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3</w:t>
            </w:r>
          </w:p>
        </w:tc>
        <w:tc>
          <w:tcPr>
            <w:tcW w:w="6837" w:type="dxa"/>
            <w:tcBorders>
              <w:right w:val="single" w:color="auto" w:sz="4" w:space="0"/>
            </w:tcBorders>
            <w:noWrap w:val="0"/>
            <w:vAlign w:val="center"/>
          </w:tcPr>
          <w:p w14:paraId="6E154F63">
            <w:pPr>
              <w:autoSpaceDE w:val="0"/>
              <w:autoSpaceDN w:val="0"/>
              <w:spacing w:line="300" w:lineRule="exact"/>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bidi="zh-CN"/>
              </w:rPr>
              <w:t>投标报价是否高于</w:t>
            </w:r>
            <w:r>
              <w:rPr>
                <w:rFonts w:hint="eastAsia" w:asciiTheme="minorEastAsia" w:hAnsiTheme="minorEastAsia" w:eastAsiaTheme="minorEastAsia" w:cstheme="minorEastAsia"/>
                <w:color w:val="auto"/>
                <w:kern w:val="0"/>
                <w:sz w:val="28"/>
                <w:szCs w:val="28"/>
                <w:highlight w:val="none"/>
                <w:lang w:val="en-US" w:bidi="zh-CN"/>
              </w:rPr>
              <w:t>招标</w:t>
            </w:r>
            <w:r>
              <w:rPr>
                <w:rFonts w:hint="eastAsia" w:asciiTheme="minorEastAsia" w:hAnsiTheme="minorEastAsia" w:eastAsiaTheme="minorEastAsia" w:cstheme="minorEastAsia"/>
                <w:color w:val="auto"/>
                <w:kern w:val="0"/>
                <w:sz w:val="28"/>
                <w:szCs w:val="28"/>
                <w:highlight w:val="none"/>
                <w:lang w:bidi="zh-CN"/>
              </w:rPr>
              <w:t>文件公布的采购预算金额（或最高限价）；</w:t>
            </w:r>
          </w:p>
        </w:tc>
        <w:tc>
          <w:tcPr>
            <w:tcW w:w="600" w:type="dxa"/>
            <w:tcBorders>
              <w:left w:val="single" w:color="auto" w:sz="4" w:space="0"/>
              <w:right w:val="single" w:color="auto" w:sz="4" w:space="0"/>
            </w:tcBorders>
            <w:noWrap w:val="0"/>
            <w:vAlign w:val="center"/>
          </w:tcPr>
          <w:p w14:paraId="528D0DC7">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686" w:type="dxa"/>
            <w:tcBorders>
              <w:left w:val="single" w:color="auto" w:sz="4" w:space="0"/>
            </w:tcBorders>
            <w:noWrap w:val="0"/>
            <w:vAlign w:val="center"/>
          </w:tcPr>
          <w:p w14:paraId="2C32AD43">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489" w:type="dxa"/>
            <w:tcBorders>
              <w:right w:val="single" w:color="auto" w:sz="4" w:space="0"/>
            </w:tcBorders>
            <w:noWrap w:val="0"/>
            <w:vAlign w:val="top"/>
          </w:tcPr>
          <w:p w14:paraId="63B76261">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597" w:type="dxa"/>
            <w:tcBorders>
              <w:left w:val="single" w:color="auto" w:sz="4" w:space="0"/>
            </w:tcBorders>
            <w:noWrap w:val="0"/>
            <w:vAlign w:val="top"/>
          </w:tcPr>
          <w:p w14:paraId="14A41292">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0D0B3D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3" w:hRule="atLeast"/>
          <w:jc w:val="center"/>
        </w:trPr>
        <w:tc>
          <w:tcPr>
            <w:tcW w:w="645" w:type="dxa"/>
            <w:noWrap w:val="0"/>
            <w:vAlign w:val="center"/>
          </w:tcPr>
          <w:p w14:paraId="0EF13BF9">
            <w:pPr>
              <w:autoSpaceDE w:val="0"/>
              <w:autoSpaceDN w:val="0"/>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4</w:t>
            </w:r>
          </w:p>
        </w:tc>
        <w:tc>
          <w:tcPr>
            <w:tcW w:w="6837" w:type="dxa"/>
            <w:tcBorders>
              <w:right w:val="single" w:color="auto" w:sz="4" w:space="0"/>
            </w:tcBorders>
            <w:noWrap w:val="0"/>
            <w:vAlign w:val="center"/>
          </w:tcPr>
          <w:p w14:paraId="1A6655AF">
            <w:pPr>
              <w:autoSpaceDE w:val="0"/>
              <w:autoSpaceDN w:val="0"/>
              <w:spacing w:line="300" w:lineRule="exact"/>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供应商是否对同一招标项目做出两个以上报价且未明确效力的；</w:t>
            </w:r>
          </w:p>
        </w:tc>
        <w:tc>
          <w:tcPr>
            <w:tcW w:w="600" w:type="dxa"/>
            <w:tcBorders>
              <w:left w:val="single" w:color="auto" w:sz="4" w:space="0"/>
              <w:right w:val="single" w:color="auto" w:sz="4" w:space="0"/>
            </w:tcBorders>
            <w:noWrap w:val="0"/>
            <w:vAlign w:val="center"/>
          </w:tcPr>
          <w:p w14:paraId="4028B990">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686" w:type="dxa"/>
            <w:tcBorders>
              <w:left w:val="single" w:color="auto" w:sz="4" w:space="0"/>
            </w:tcBorders>
            <w:noWrap w:val="0"/>
            <w:vAlign w:val="center"/>
          </w:tcPr>
          <w:p w14:paraId="20487732">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489" w:type="dxa"/>
            <w:tcBorders>
              <w:right w:val="single" w:color="auto" w:sz="4" w:space="0"/>
            </w:tcBorders>
            <w:noWrap w:val="0"/>
            <w:vAlign w:val="top"/>
          </w:tcPr>
          <w:p w14:paraId="70B4917A">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597" w:type="dxa"/>
            <w:tcBorders>
              <w:left w:val="single" w:color="auto" w:sz="4" w:space="0"/>
            </w:tcBorders>
            <w:noWrap w:val="0"/>
            <w:vAlign w:val="top"/>
          </w:tcPr>
          <w:p w14:paraId="3A4C307A">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34138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36" w:hRule="atLeast"/>
          <w:jc w:val="center"/>
        </w:trPr>
        <w:tc>
          <w:tcPr>
            <w:tcW w:w="645" w:type="dxa"/>
            <w:noWrap w:val="0"/>
            <w:vAlign w:val="center"/>
          </w:tcPr>
          <w:p w14:paraId="5610F656">
            <w:pPr>
              <w:autoSpaceDE w:val="0"/>
              <w:autoSpaceDN w:val="0"/>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5</w:t>
            </w:r>
          </w:p>
        </w:tc>
        <w:tc>
          <w:tcPr>
            <w:tcW w:w="6837" w:type="dxa"/>
            <w:tcBorders>
              <w:right w:val="single" w:color="auto" w:sz="4" w:space="0"/>
            </w:tcBorders>
            <w:noWrap w:val="0"/>
            <w:vAlign w:val="center"/>
          </w:tcPr>
          <w:p w14:paraId="525C89CD">
            <w:pPr>
              <w:autoSpaceDE w:val="0"/>
              <w:autoSpaceDN w:val="0"/>
              <w:spacing w:line="300" w:lineRule="exact"/>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投标保证金的缴纳主体是否与供应商一致；是否按照</w:t>
            </w:r>
            <w:r>
              <w:rPr>
                <w:rFonts w:hint="eastAsia" w:asciiTheme="minorEastAsia" w:hAnsiTheme="minorEastAsia" w:eastAsiaTheme="minorEastAsia" w:cstheme="minorEastAsia"/>
                <w:color w:val="auto"/>
                <w:kern w:val="0"/>
                <w:sz w:val="28"/>
                <w:szCs w:val="28"/>
                <w:highlight w:val="none"/>
                <w:lang w:val="en-US" w:bidi="zh-CN"/>
              </w:rPr>
              <w:t>招标</w:t>
            </w:r>
            <w:r>
              <w:rPr>
                <w:rFonts w:hint="eastAsia" w:asciiTheme="minorEastAsia" w:hAnsiTheme="minorEastAsia" w:eastAsiaTheme="minorEastAsia" w:cstheme="minorEastAsia"/>
                <w:color w:val="auto"/>
                <w:kern w:val="0"/>
                <w:sz w:val="28"/>
                <w:szCs w:val="28"/>
                <w:highlight w:val="none"/>
                <w:lang w:val="zh-CN" w:bidi="zh-CN"/>
              </w:rPr>
              <w:t>文件要求的金额、方式提供投标保证金；</w:t>
            </w:r>
          </w:p>
        </w:tc>
        <w:tc>
          <w:tcPr>
            <w:tcW w:w="600" w:type="dxa"/>
            <w:tcBorders>
              <w:left w:val="single" w:color="auto" w:sz="4" w:space="0"/>
              <w:right w:val="single" w:color="auto" w:sz="4" w:space="0"/>
            </w:tcBorders>
            <w:noWrap w:val="0"/>
            <w:vAlign w:val="center"/>
          </w:tcPr>
          <w:p w14:paraId="0479A351">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686" w:type="dxa"/>
            <w:tcBorders>
              <w:left w:val="single" w:color="auto" w:sz="4" w:space="0"/>
            </w:tcBorders>
            <w:noWrap w:val="0"/>
            <w:vAlign w:val="center"/>
          </w:tcPr>
          <w:p w14:paraId="3511B5EC">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489" w:type="dxa"/>
            <w:tcBorders>
              <w:right w:val="single" w:color="auto" w:sz="4" w:space="0"/>
            </w:tcBorders>
            <w:noWrap w:val="0"/>
            <w:vAlign w:val="top"/>
          </w:tcPr>
          <w:p w14:paraId="21D01C24">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597" w:type="dxa"/>
            <w:tcBorders>
              <w:left w:val="single" w:color="auto" w:sz="4" w:space="0"/>
            </w:tcBorders>
            <w:noWrap w:val="0"/>
            <w:vAlign w:val="top"/>
          </w:tcPr>
          <w:p w14:paraId="60C93584">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50052A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3" w:hRule="atLeast"/>
          <w:jc w:val="center"/>
        </w:trPr>
        <w:tc>
          <w:tcPr>
            <w:tcW w:w="645" w:type="dxa"/>
            <w:noWrap w:val="0"/>
            <w:vAlign w:val="center"/>
          </w:tcPr>
          <w:p w14:paraId="6586A914">
            <w:pPr>
              <w:autoSpaceDE w:val="0"/>
              <w:autoSpaceDN w:val="0"/>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6</w:t>
            </w:r>
          </w:p>
        </w:tc>
        <w:tc>
          <w:tcPr>
            <w:tcW w:w="6837" w:type="dxa"/>
            <w:tcBorders>
              <w:right w:val="single" w:color="auto" w:sz="4" w:space="0"/>
            </w:tcBorders>
            <w:noWrap w:val="0"/>
            <w:vAlign w:val="center"/>
          </w:tcPr>
          <w:p w14:paraId="3A251FA8">
            <w:pPr>
              <w:autoSpaceDE w:val="0"/>
              <w:autoSpaceDN w:val="0"/>
              <w:spacing w:line="300" w:lineRule="exact"/>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投标文件载明的</w:t>
            </w:r>
            <w:r>
              <w:rPr>
                <w:rFonts w:hint="eastAsia" w:asciiTheme="minorEastAsia" w:hAnsiTheme="minorEastAsia" w:eastAsiaTheme="minorEastAsia" w:cstheme="minorEastAsia"/>
                <w:color w:val="auto"/>
                <w:kern w:val="0"/>
                <w:sz w:val="28"/>
                <w:szCs w:val="28"/>
                <w:highlight w:val="none"/>
                <w:lang w:bidi="zh-CN"/>
              </w:rPr>
              <w:t>投标有效期、</w:t>
            </w:r>
            <w:r>
              <w:rPr>
                <w:rFonts w:hint="eastAsia" w:asciiTheme="minorEastAsia" w:hAnsiTheme="minorEastAsia" w:eastAsiaTheme="minorEastAsia" w:cstheme="minorEastAsia"/>
                <w:color w:val="auto"/>
                <w:kern w:val="0"/>
                <w:sz w:val="28"/>
                <w:szCs w:val="28"/>
                <w:highlight w:val="none"/>
                <w:lang w:val="zh-CN" w:bidi="zh-CN"/>
              </w:rPr>
              <w:t>供货期、</w:t>
            </w:r>
            <w:r>
              <w:rPr>
                <w:rFonts w:hint="eastAsia" w:asciiTheme="minorEastAsia" w:hAnsiTheme="minorEastAsia" w:eastAsiaTheme="minorEastAsia" w:cstheme="minorEastAsia"/>
                <w:color w:val="auto"/>
                <w:kern w:val="0"/>
                <w:sz w:val="28"/>
                <w:szCs w:val="28"/>
                <w:highlight w:val="none"/>
                <w:lang w:val="en-US" w:bidi="zh-CN"/>
              </w:rPr>
              <w:t>保质期、</w:t>
            </w:r>
            <w:r>
              <w:rPr>
                <w:rFonts w:hint="eastAsia" w:asciiTheme="minorEastAsia" w:hAnsiTheme="minorEastAsia" w:eastAsiaTheme="minorEastAsia" w:cstheme="minorEastAsia"/>
                <w:color w:val="auto"/>
                <w:kern w:val="0"/>
                <w:sz w:val="28"/>
                <w:szCs w:val="28"/>
                <w:highlight w:val="none"/>
                <w:lang w:val="zh-CN" w:bidi="zh-CN"/>
              </w:rPr>
              <w:t>付款方式、</w:t>
            </w:r>
            <w:r>
              <w:rPr>
                <w:rFonts w:hint="eastAsia" w:asciiTheme="minorEastAsia" w:hAnsiTheme="minorEastAsia" w:eastAsiaTheme="minorEastAsia" w:cstheme="minorEastAsia"/>
                <w:color w:val="auto"/>
                <w:kern w:val="0"/>
                <w:sz w:val="28"/>
                <w:szCs w:val="28"/>
                <w:highlight w:val="none"/>
                <w:lang w:val="en-US" w:bidi="zh-CN"/>
              </w:rPr>
              <w:t>供货</w:t>
            </w:r>
            <w:r>
              <w:rPr>
                <w:rFonts w:hint="eastAsia" w:asciiTheme="minorEastAsia" w:hAnsiTheme="minorEastAsia" w:eastAsiaTheme="minorEastAsia" w:cstheme="minorEastAsia"/>
                <w:color w:val="auto"/>
                <w:kern w:val="0"/>
                <w:sz w:val="28"/>
                <w:szCs w:val="28"/>
                <w:highlight w:val="none"/>
                <w:lang w:val="zh-CN" w:bidi="zh-CN"/>
              </w:rPr>
              <w:t>地点是否满足</w:t>
            </w:r>
            <w:r>
              <w:rPr>
                <w:rFonts w:hint="eastAsia" w:asciiTheme="minorEastAsia" w:hAnsiTheme="minorEastAsia" w:eastAsiaTheme="minorEastAsia" w:cstheme="minorEastAsia"/>
                <w:color w:val="auto"/>
                <w:kern w:val="0"/>
                <w:sz w:val="28"/>
                <w:szCs w:val="28"/>
                <w:highlight w:val="none"/>
                <w:lang w:val="en-US" w:bidi="zh-CN"/>
              </w:rPr>
              <w:t>招标</w:t>
            </w:r>
            <w:r>
              <w:rPr>
                <w:rFonts w:hint="eastAsia" w:asciiTheme="minorEastAsia" w:hAnsiTheme="minorEastAsia" w:eastAsiaTheme="minorEastAsia" w:cstheme="minorEastAsia"/>
                <w:color w:val="auto"/>
                <w:kern w:val="0"/>
                <w:sz w:val="28"/>
                <w:szCs w:val="28"/>
                <w:highlight w:val="none"/>
                <w:lang w:val="zh-CN" w:bidi="zh-CN"/>
              </w:rPr>
              <w:t>文件要求；</w:t>
            </w:r>
          </w:p>
        </w:tc>
        <w:tc>
          <w:tcPr>
            <w:tcW w:w="600" w:type="dxa"/>
            <w:tcBorders>
              <w:left w:val="single" w:color="auto" w:sz="4" w:space="0"/>
              <w:right w:val="single" w:color="auto" w:sz="4" w:space="0"/>
            </w:tcBorders>
            <w:noWrap w:val="0"/>
            <w:vAlign w:val="center"/>
          </w:tcPr>
          <w:p w14:paraId="4B89D840">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686" w:type="dxa"/>
            <w:tcBorders>
              <w:left w:val="single" w:color="auto" w:sz="4" w:space="0"/>
            </w:tcBorders>
            <w:noWrap w:val="0"/>
            <w:vAlign w:val="center"/>
          </w:tcPr>
          <w:p w14:paraId="10DB657E">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489" w:type="dxa"/>
            <w:tcBorders>
              <w:right w:val="single" w:color="auto" w:sz="4" w:space="0"/>
            </w:tcBorders>
            <w:noWrap w:val="0"/>
            <w:vAlign w:val="top"/>
          </w:tcPr>
          <w:p w14:paraId="165FB340">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597" w:type="dxa"/>
            <w:tcBorders>
              <w:left w:val="single" w:color="auto" w:sz="4" w:space="0"/>
            </w:tcBorders>
            <w:noWrap w:val="0"/>
            <w:vAlign w:val="top"/>
          </w:tcPr>
          <w:p w14:paraId="66150A8E">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154651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5" w:hRule="atLeast"/>
          <w:jc w:val="center"/>
        </w:trPr>
        <w:tc>
          <w:tcPr>
            <w:tcW w:w="645" w:type="dxa"/>
            <w:noWrap w:val="0"/>
            <w:vAlign w:val="center"/>
          </w:tcPr>
          <w:p w14:paraId="5F677FB9">
            <w:pPr>
              <w:autoSpaceDE w:val="0"/>
              <w:autoSpaceDN w:val="0"/>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bidi="zh-CN"/>
              </w:rPr>
              <w:t>7</w:t>
            </w:r>
          </w:p>
        </w:tc>
        <w:tc>
          <w:tcPr>
            <w:tcW w:w="6837" w:type="dxa"/>
            <w:tcBorders>
              <w:right w:val="single" w:color="auto" w:sz="4" w:space="0"/>
            </w:tcBorders>
            <w:noWrap w:val="0"/>
            <w:vAlign w:val="center"/>
          </w:tcPr>
          <w:p w14:paraId="5A275D31">
            <w:pPr>
              <w:autoSpaceDE w:val="0"/>
              <w:autoSpaceDN w:val="0"/>
              <w:spacing w:line="300" w:lineRule="exact"/>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eastAsia="zh-CN" w:bidi="zh-CN"/>
              </w:rPr>
              <w:t>《</w:t>
            </w:r>
            <w:r>
              <w:rPr>
                <w:rFonts w:hint="eastAsia" w:asciiTheme="minorEastAsia" w:hAnsiTheme="minorEastAsia" w:eastAsiaTheme="minorEastAsia" w:cstheme="minorEastAsia"/>
                <w:color w:val="auto"/>
                <w:kern w:val="0"/>
                <w:sz w:val="28"/>
                <w:szCs w:val="28"/>
                <w:highlight w:val="none"/>
                <w:lang w:val="zh-CN" w:bidi="zh-CN"/>
              </w:rPr>
              <w:t>保密承诺书</w:t>
            </w:r>
            <w:r>
              <w:rPr>
                <w:rFonts w:hint="eastAsia" w:asciiTheme="minorEastAsia" w:hAnsiTheme="minorEastAsia" w:eastAsiaTheme="minorEastAsia" w:cstheme="minorEastAsia"/>
                <w:color w:val="auto"/>
                <w:kern w:val="0"/>
                <w:sz w:val="28"/>
                <w:szCs w:val="28"/>
                <w:highlight w:val="none"/>
                <w:lang w:val="zh-CN" w:eastAsia="zh-CN" w:bidi="zh-CN"/>
              </w:rPr>
              <w:t>》按照招标文件给定格式完整提供，并按要求签署、盖章；</w:t>
            </w:r>
          </w:p>
        </w:tc>
        <w:tc>
          <w:tcPr>
            <w:tcW w:w="600" w:type="dxa"/>
            <w:tcBorders>
              <w:left w:val="single" w:color="auto" w:sz="4" w:space="0"/>
              <w:right w:val="single" w:color="auto" w:sz="4" w:space="0"/>
            </w:tcBorders>
            <w:noWrap w:val="0"/>
            <w:vAlign w:val="center"/>
          </w:tcPr>
          <w:p w14:paraId="7630B978">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686" w:type="dxa"/>
            <w:tcBorders>
              <w:left w:val="single" w:color="auto" w:sz="4" w:space="0"/>
            </w:tcBorders>
            <w:noWrap w:val="0"/>
            <w:vAlign w:val="center"/>
          </w:tcPr>
          <w:p w14:paraId="245A70AA">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489" w:type="dxa"/>
            <w:tcBorders>
              <w:right w:val="single" w:color="auto" w:sz="4" w:space="0"/>
            </w:tcBorders>
            <w:noWrap w:val="0"/>
            <w:vAlign w:val="top"/>
          </w:tcPr>
          <w:p w14:paraId="0CA0A54F">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597" w:type="dxa"/>
            <w:tcBorders>
              <w:left w:val="single" w:color="auto" w:sz="4" w:space="0"/>
            </w:tcBorders>
            <w:noWrap w:val="0"/>
            <w:vAlign w:val="top"/>
          </w:tcPr>
          <w:p w14:paraId="64BBB5AF">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14A0A2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noWrap w:val="0"/>
            <w:vAlign w:val="center"/>
          </w:tcPr>
          <w:p w14:paraId="74918B36">
            <w:pPr>
              <w:autoSpaceDE w:val="0"/>
              <w:autoSpaceDN w:val="0"/>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val="en-US" w:bidi="zh-CN"/>
              </w:rPr>
              <w:t>8</w:t>
            </w:r>
          </w:p>
        </w:tc>
        <w:tc>
          <w:tcPr>
            <w:tcW w:w="6837" w:type="dxa"/>
            <w:tcBorders>
              <w:right w:val="single" w:color="auto" w:sz="4" w:space="0"/>
            </w:tcBorders>
            <w:noWrap w:val="0"/>
            <w:vAlign w:val="center"/>
          </w:tcPr>
          <w:p w14:paraId="5FCC808A">
            <w:pPr>
              <w:autoSpaceDE w:val="0"/>
              <w:autoSpaceDN w:val="0"/>
              <w:spacing w:line="300" w:lineRule="exact"/>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投标文件是否附有招标人不能接受的条件；</w:t>
            </w:r>
          </w:p>
        </w:tc>
        <w:tc>
          <w:tcPr>
            <w:tcW w:w="600" w:type="dxa"/>
            <w:tcBorders>
              <w:left w:val="single" w:color="auto" w:sz="4" w:space="0"/>
              <w:right w:val="single" w:color="auto" w:sz="4" w:space="0"/>
            </w:tcBorders>
            <w:noWrap w:val="0"/>
            <w:vAlign w:val="center"/>
          </w:tcPr>
          <w:p w14:paraId="57744088">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686" w:type="dxa"/>
            <w:tcBorders>
              <w:left w:val="single" w:color="auto" w:sz="4" w:space="0"/>
            </w:tcBorders>
            <w:noWrap w:val="0"/>
            <w:vAlign w:val="center"/>
          </w:tcPr>
          <w:p w14:paraId="1E62F5A5">
            <w:pPr>
              <w:autoSpaceDE w:val="0"/>
              <w:autoSpaceDN w:val="0"/>
              <w:snapToGrid w:val="0"/>
              <w:spacing w:line="360" w:lineRule="auto"/>
              <w:jc w:val="left"/>
              <w:rPr>
                <w:rFonts w:hint="eastAsia" w:asciiTheme="minorEastAsia" w:hAnsiTheme="minorEastAsia" w:eastAsiaTheme="minorEastAsia" w:cstheme="minorEastAsia"/>
                <w:color w:val="auto"/>
                <w:kern w:val="0"/>
                <w:sz w:val="28"/>
                <w:szCs w:val="28"/>
                <w:highlight w:val="none"/>
                <w:lang w:val="zh-CN" w:bidi="zh-CN"/>
              </w:rPr>
            </w:pPr>
          </w:p>
        </w:tc>
        <w:tc>
          <w:tcPr>
            <w:tcW w:w="489" w:type="dxa"/>
            <w:tcBorders>
              <w:right w:val="single" w:color="auto" w:sz="4" w:space="0"/>
            </w:tcBorders>
            <w:noWrap w:val="0"/>
            <w:vAlign w:val="top"/>
          </w:tcPr>
          <w:p w14:paraId="211CEFB3">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597" w:type="dxa"/>
            <w:tcBorders>
              <w:left w:val="single" w:color="auto" w:sz="4" w:space="0"/>
            </w:tcBorders>
            <w:noWrap w:val="0"/>
            <w:vAlign w:val="top"/>
          </w:tcPr>
          <w:p w14:paraId="2ABE7DB6">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555B70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3" w:hRule="atLeast"/>
          <w:jc w:val="center"/>
        </w:trPr>
        <w:tc>
          <w:tcPr>
            <w:tcW w:w="645" w:type="dxa"/>
            <w:noWrap w:val="0"/>
            <w:vAlign w:val="center"/>
          </w:tcPr>
          <w:p w14:paraId="34121E17">
            <w:pPr>
              <w:autoSpaceDE w:val="0"/>
              <w:autoSpaceDN w:val="0"/>
              <w:jc w:val="center"/>
              <w:rPr>
                <w:rFonts w:hint="eastAsia" w:asciiTheme="minorEastAsia" w:hAnsiTheme="minorEastAsia" w:eastAsiaTheme="minorEastAsia" w:cstheme="minorEastAsia"/>
                <w:color w:val="auto"/>
                <w:kern w:val="0"/>
                <w:sz w:val="28"/>
                <w:szCs w:val="28"/>
                <w:highlight w:val="none"/>
                <w:lang w:bidi="zh-CN"/>
              </w:rPr>
            </w:pPr>
            <w:r>
              <w:rPr>
                <w:rFonts w:hint="eastAsia" w:asciiTheme="minorEastAsia" w:hAnsiTheme="minorEastAsia" w:eastAsiaTheme="minorEastAsia" w:cstheme="minorEastAsia"/>
                <w:color w:val="auto"/>
                <w:kern w:val="0"/>
                <w:sz w:val="28"/>
                <w:szCs w:val="28"/>
                <w:highlight w:val="none"/>
                <w:lang w:val="en-US" w:bidi="zh-CN"/>
              </w:rPr>
              <w:t>9</w:t>
            </w:r>
          </w:p>
        </w:tc>
        <w:tc>
          <w:tcPr>
            <w:tcW w:w="6837" w:type="dxa"/>
            <w:tcBorders>
              <w:right w:val="single" w:color="auto" w:sz="4" w:space="0"/>
            </w:tcBorders>
            <w:noWrap w:val="0"/>
            <w:vAlign w:val="center"/>
          </w:tcPr>
          <w:p w14:paraId="26C1EDD3">
            <w:pPr>
              <w:autoSpaceDE w:val="0"/>
              <w:autoSpaceDN w:val="0"/>
              <w:spacing w:line="300" w:lineRule="exact"/>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是否符合法律、法规和</w:t>
            </w:r>
            <w:r>
              <w:rPr>
                <w:rFonts w:hint="eastAsia" w:asciiTheme="minorEastAsia" w:hAnsiTheme="minorEastAsia" w:eastAsiaTheme="minorEastAsia" w:cstheme="minorEastAsia"/>
                <w:color w:val="auto"/>
                <w:kern w:val="0"/>
                <w:sz w:val="28"/>
                <w:szCs w:val="28"/>
                <w:highlight w:val="none"/>
                <w:lang w:val="en-US" w:bidi="zh-CN"/>
              </w:rPr>
              <w:t>招标</w:t>
            </w:r>
            <w:r>
              <w:rPr>
                <w:rFonts w:hint="eastAsia" w:asciiTheme="minorEastAsia" w:hAnsiTheme="minorEastAsia" w:eastAsiaTheme="minorEastAsia" w:cstheme="minorEastAsia"/>
                <w:color w:val="auto"/>
                <w:kern w:val="0"/>
                <w:sz w:val="28"/>
                <w:szCs w:val="28"/>
                <w:highlight w:val="none"/>
                <w:lang w:val="zh-CN" w:bidi="zh-CN"/>
              </w:rPr>
              <w:t>文件中规定的其他实质性要求；</w:t>
            </w:r>
          </w:p>
        </w:tc>
        <w:tc>
          <w:tcPr>
            <w:tcW w:w="600" w:type="dxa"/>
            <w:tcBorders>
              <w:left w:val="single" w:color="auto" w:sz="4" w:space="0"/>
              <w:right w:val="single" w:color="auto" w:sz="4" w:space="0"/>
            </w:tcBorders>
            <w:noWrap w:val="0"/>
            <w:vAlign w:val="center"/>
          </w:tcPr>
          <w:p w14:paraId="6D66EC5A">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686" w:type="dxa"/>
            <w:tcBorders>
              <w:left w:val="single" w:color="auto" w:sz="4" w:space="0"/>
            </w:tcBorders>
            <w:noWrap w:val="0"/>
            <w:vAlign w:val="center"/>
          </w:tcPr>
          <w:p w14:paraId="20EFB2BE">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489" w:type="dxa"/>
            <w:tcBorders>
              <w:right w:val="single" w:color="auto" w:sz="4" w:space="0"/>
            </w:tcBorders>
            <w:noWrap w:val="0"/>
            <w:vAlign w:val="top"/>
          </w:tcPr>
          <w:p w14:paraId="3E6E1590">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597" w:type="dxa"/>
            <w:tcBorders>
              <w:left w:val="single" w:color="auto" w:sz="4" w:space="0"/>
            </w:tcBorders>
            <w:noWrap w:val="0"/>
            <w:vAlign w:val="top"/>
          </w:tcPr>
          <w:p w14:paraId="7AF38FA2">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r w14:paraId="5978AE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82" w:type="dxa"/>
            <w:gridSpan w:val="2"/>
            <w:tcBorders>
              <w:bottom w:val="single" w:color="auto" w:sz="12" w:space="0"/>
              <w:right w:val="single" w:color="auto" w:sz="4" w:space="0"/>
            </w:tcBorders>
            <w:noWrap w:val="0"/>
            <w:vAlign w:val="center"/>
          </w:tcPr>
          <w:p w14:paraId="031A31D2">
            <w:pPr>
              <w:autoSpaceDE w:val="0"/>
              <w:autoSpaceDN w:val="0"/>
              <w:jc w:val="center"/>
              <w:rPr>
                <w:rFonts w:hint="eastAsia" w:asciiTheme="minorEastAsia" w:hAnsiTheme="minorEastAsia" w:eastAsiaTheme="minorEastAsia" w:cstheme="minorEastAsia"/>
                <w:color w:val="auto"/>
                <w:kern w:val="0"/>
                <w:sz w:val="28"/>
                <w:szCs w:val="28"/>
                <w:highlight w:val="none"/>
                <w:lang w:val="zh-CN" w:bidi="zh-CN"/>
              </w:rPr>
            </w:pPr>
            <w:r>
              <w:rPr>
                <w:rFonts w:hint="eastAsia" w:asciiTheme="minorEastAsia" w:hAnsiTheme="minorEastAsia" w:eastAsiaTheme="minorEastAsia" w:cstheme="minorEastAsia"/>
                <w:color w:val="auto"/>
                <w:kern w:val="0"/>
                <w:sz w:val="28"/>
                <w:szCs w:val="28"/>
                <w:highlight w:val="none"/>
                <w:lang w:val="zh-CN" w:bidi="zh-CN"/>
              </w:rPr>
              <w:t>结论：是否通过评审</w:t>
            </w:r>
          </w:p>
        </w:tc>
        <w:tc>
          <w:tcPr>
            <w:tcW w:w="600" w:type="dxa"/>
            <w:tcBorders>
              <w:left w:val="single" w:color="auto" w:sz="4" w:space="0"/>
              <w:bottom w:val="single" w:color="auto" w:sz="12" w:space="0"/>
              <w:right w:val="single" w:color="auto" w:sz="4" w:space="0"/>
            </w:tcBorders>
            <w:noWrap w:val="0"/>
            <w:vAlign w:val="top"/>
          </w:tcPr>
          <w:p w14:paraId="5F1E9AD5">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686" w:type="dxa"/>
            <w:tcBorders>
              <w:left w:val="single" w:color="auto" w:sz="4" w:space="0"/>
              <w:bottom w:val="single" w:color="auto" w:sz="12" w:space="0"/>
            </w:tcBorders>
            <w:noWrap w:val="0"/>
            <w:vAlign w:val="top"/>
          </w:tcPr>
          <w:p w14:paraId="324687AE">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489" w:type="dxa"/>
            <w:tcBorders>
              <w:bottom w:val="single" w:color="auto" w:sz="12" w:space="0"/>
            </w:tcBorders>
            <w:noWrap w:val="0"/>
            <w:vAlign w:val="top"/>
          </w:tcPr>
          <w:p w14:paraId="26C6C18B">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c>
          <w:tcPr>
            <w:tcW w:w="597" w:type="dxa"/>
            <w:tcBorders>
              <w:bottom w:val="single" w:color="auto" w:sz="12" w:space="0"/>
            </w:tcBorders>
            <w:noWrap w:val="0"/>
            <w:vAlign w:val="top"/>
          </w:tcPr>
          <w:p w14:paraId="1C7A84D8">
            <w:pPr>
              <w:autoSpaceDE w:val="0"/>
              <w:autoSpaceDN w:val="0"/>
              <w:jc w:val="left"/>
              <w:rPr>
                <w:rFonts w:hint="eastAsia" w:asciiTheme="minorEastAsia" w:hAnsiTheme="minorEastAsia" w:eastAsiaTheme="minorEastAsia" w:cstheme="minorEastAsia"/>
                <w:color w:val="auto"/>
                <w:kern w:val="0"/>
                <w:sz w:val="28"/>
                <w:szCs w:val="28"/>
                <w:highlight w:val="none"/>
                <w:lang w:val="zh-CN" w:bidi="zh-CN"/>
              </w:rPr>
            </w:pPr>
          </w:p>
        </w:tc>
      </w:tr>
    </w:tbl>
    <w:p w14:paraId="7F242B15">
      <w:pPr>
        <w:pStyle w:val="34"/>
        <w:rPr>
          <w:rFonts w:hint="eastAsia" w:asciiTheme="minorEastAsia" w:hAnsiTheme="minorEastAsia" w:eastAsiaTheme="minorEastAsia" w:cstheme="minorEastAsia"/>
          <w:sz w:val="22"/>
          <w:szCs w:val="24"/>
          <w:highlight w:val="none"/>
        </w:rPr>
      </w:pPr>
    </w:p>
    <w:p w14:paraId="2225645D">
      <w:pPr>
        <w:adjustRightInd w:val="0"/>
        <w:snapToGrid w:val="0"/>
        <w:spacing w:line="400" w:lineRule="atLeast"/>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25．投标文件的澄清</w:t>
      </w:r>
    </w:p>
    <w:p w14:paraId="626D3423">
      <w:pPr>
        <w:adjustRightInd w:val="0"/>
        <w:snapToGrid w:val="0"/>
        <w:spacing w:line="400" w:lineRule="atLeast"/>
        <w:ind w:left="600" w:hanging="700" w:hangingChars="250"/>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25.1为有助于对投标文件进行审查、评估和比较，评标委员会将对认为需要（不是每一个）的供应商进行询标，请供应商澄清其投标内容，供应商有责任按照采购代理机构通知的时间、地点指派专人进行答疑和澄清。询标时供应商代表应作记录。并</w:t>
      </w:r>
      <w:r>
        <w:rPr>
          <w:rFonts w:hint="eastAsia" w:asciiTheme="minorEastAsia" w:hAnsiTheme="minorEastAsia" w:eastAsiaTheme="minorEastAsia" w:cstheme="minorEastAsia"/>
          <w:sz w:val="28"/>
          <w:szCs w:val="24"/>
          <w:highlight w:val="none"/>
          <w:lang w:val="en-US" w:eastAsia="zh-CN"/>
        </w:rPr>
        <w:t>在政采云平台</w:t>
      </w:r>
      <w:r>
        <w:rPr>
          <w:rFonts w:hint="eastAsia" w:asciiTheme="minorEastAsia" w:hAnsiTheme="minorEastAsia" w:eastAsiaTheme="minorEastAsia" w:cstheme="minorEastAsia"/>
          <w:sz w:val="28"/>
          <w:szCs w:val="24"/>
          <w:highlight w:val="none"/>
        </w:rPr>
        <w:t>对重要内容作出书面答复。</w:t>
      </w:r>
    </w:p>
    <w:p w14:paraId="173CC8FB">
      <w:pPr>
        <w:adjustRightInd w:val="0"/>
        <w:snapToGrid w:val="0"/>
        <w:spacing w:line="400" w:lineRule="atLeast"/>
        <w:ind w:left="600" w:hanging="700" w:hangingChars="250"/>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25.2 要澄清的答复应是书面的，但不得对投标内容进行实质性修改。澄清文件须由供应商法人代表或法人授权代表签字或加盖公章并作为投标文件的组成部分。</w:t>
      </w:r>
    </w:p>
    <w:p w14:paraId="00A7706D">
      <w:pPr>
        <w:adjustRightInd w:val="0"/>
        <w:snapToGrid w:val="0"/>
        <w:spacing w:line="400" w:lineRule="atLeast"/>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26．对投标文件的评估和比较</w:t>
      </w:r>
    </w:p>
    <w:p w14:paraId="7429D329">
      <w:pPr>
        <w:adjustRightInd w:val="0"/>
        <w:snapToGrid w:val="0"/>
        <w:spacing w:line="400" w:lineRule="atLeast"/>
        <w:ind w:left="479" w:leftChars="228" w:firstLine="560" w:firstLineChars="200"/>
        <w:rPr>
          <w:rFonts w:hint="eastAsia" w:asciiTheme="minorEastAsia" w:hAnsiTheme="minorEastAsia" w:eastAsiaTheme="minorEastAsia" w:cstheme="minorEastAsia"/>
          <w:b/>
          <w:bCs w:val="0"/>
          <w:sz w:val="32"/>
          <w:szCs w:val="28"/>
          <w:highlight w:val="none"/>
        </w:rPr>
      </w:pPr>
      <w:r>
        <w:rPr>
          <w:rFonts w:hint="eastAsia" w:asciiTheme="minorEastAsia" w:hAnsiTheme="minorEastAsia" w:eastAsiaTheme="minorEastAsia" w:cstheme="minorEastAsia"/>
          <w:bCs/>
          <w:sz w:val="28"/>
          <w:szCs w:val="24"/>
          <w:highlight w:val="none"/>
        </w:rPr>
        <w:t>对投标文件的评估和比较分为两步进行，评标委员会按照招标文件要求对投标文件中的重要技术指标以及技术和商务上要求的其它重要内容进行审核，审核合格后即视为实质性响应的投标文件，进行第二个步骤：对实质性响应的投标文件进行评估和比较采用综合评分法进行打分评比，打分方法：总分为100分。将每位供应商的价格得分、技术得分、商务得分相加即为该供应商的总得分。详细评分标准如下：</w:t>
      </w:r>
    </w:p>
    <w:p w14:paraId="734446C5">
      <w:pPr>
        <w:pStyle w:val="2"/>
        <w:jc w:val="both"/>
        <w:rPr>
          <w:rFonts w:hint="eastAsia"/>
        </w:rPr>
      </w:pPr>
    </w:p>
    <w:p w14:paraId="1589E933">
      <w:pPr>
        <w:pStyle w:val="2"/>
        <w:jc w:val="center"/>
        <w:rPr>
          <w:rFonts w:hint="eastAsia"/>
        </w:rPr>
      </w:pPr>
      <w:r>
        <w:rPr>
          <w:rFonts w:hint="eastAsia"/>
        </w:rPr>
        <w:t>评审因素权重表</w:t>
      </w:r>
    </w:p>
    <w:tbl>
      <w:tblPr>
        <w:tblStyle w:val="26"/>
        <w:tblW w:w="49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0"/>
        <w:gridCol w:w="2200"/>
        <w:gridCol w:w="2498"/>
        <w:gridCol w:w="3009"/>
      </w:tblGrid>
      <w:tr w14:paraId="2273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42" w:type="pct"/>
            <w:tcBorders>
              <w:top w:val="single" w:color="auto" w:sz="4" w:space="0"/>
              <w:left w:val="single" w:color="auto" w:sz="4" w:space="0"/>
              <w:bottom w:val="single" w:color="auto" w:sz="4" w:space="0"/>
              <w:right w:val="single" w:color="auto" w:sz="4" w:space="0"/>
            </w:tcBorders>
            <w:vAlign w:val="center"/>
          </w:tcPr>
          <w:p w14:paraId="7E4BA20B">
            <w:pPr>
              <w:autoSpaceDE w:val="0"/>
              <w:autoSpaceDN w:val="0"/>
              <w:adjustRightInd w:val="0"/>
              <w:jc w:val="center"/>
              <w:rPr>
                <w:rFonts w:hint="eastAsia" w:ascii="仿宋" w:hAnsi="仿宋" w:eastAsia="仿宋" w:cs="仿宋"/>
                <w:color w:val="000000" w:themeColor="text1"/>
                <w:spacing w:val="6"/>
                <w:kern w:val="0"/>
                <w:sz w:val="24"/>
                <w:szCs w:val="24"/>
                <w:highlight w:val="none"/>
                <w14:textFill>
                  <w14:solidFill>
                    <w14:schemeClr w14:val="tx1"/>
                  </w14:solidFill>
                </w14:textFill>
              </w:rPr>
            </w:pPr>
            <w:r>
              <w:rPr>
                <w:rFonts w:hint="eastAsia" w:ascii="仿宋" w:hAnsi="仿宋" w:eastAsia="仿宋" w:cs="仿宋"/>
                <w:color w:val="000000" w:themeColor="text1"/>
                <w:spacing w:val="6"/>
                <w:kern w:val="0"/>
                <w:sz w:val="24"/>
                <w:szCs w:val="24"/>
                <w:highlight w:val="none"/>
                <w14:textFill>
                  <w14:solidFill>
                    <w14:schemeClr w14:val="tx1"/>
                  </w14:solidFill>
                </w14:textFill>
              </w:rPr>
              <w:t>序号</w:t>
            </w:r>
          </w:p>
        </w:tc>
        <w:tc>
          <w:tcPr>
            <w:tcW w:w="1158" w:type="pct"/>
            <w:tcBorders>
              <w:top w:val="single" w:color="auto" w:sz="4" w:space="0"/>
              <w:left w:val="single" w:color="auto" w:sz="4" w:space="0"/>
              <w:bottom w:val="single" w:color="auto" w:sz="4" w:space="0"/>
              <w:right w:val="single" w:color="auto" w:sz="4" w:space="0"/>
            </w:tcBorders>
            <w:vAlign w:val="center"/>
          </w:tcPr>
          <w:p w14:paraId="4E5F8CD6">
            <w:pPr>
              <w:autoSpaceDE w:val="0"/>
              <w:autoSpaceDN w:val="0"/>
              <w:adjustRightInd w:val="0"/>
              <w:jc w:val="center"/>
              <w:rPr>
                <w:rFonts w:hint="eastAsia" w:ascii="仿宋" w:hAnsi="仿宋" w:eastAsia="仿宋" w:cs="仿宋"/>
                <w:color w:val="000000" w:themeColor="text1"/>
                <w:spacing w:val="6"/>
                <w:kern w:val="0"/>
                <w:sz w:val="24"/>
                <w:szCs w:val="24"/>
                <w:highlight w:val="none"/>
                <w14:textFill>
                  <w14:solidFill>
                    <w14:schemeClr w14:val="tx1"/>
                  </w14:solidFill>
                </w14:textFill>
              </w:rPr>
            </w:pPr>
            <w:r>
              <w:rPr>
                <w:rFonts w:hint="eastAsia" w:ascii="仿宋" w:hAnsi="仿宋" w:eastAsia="仿宋" w:cs="仿宋"/>
                <w:color w:val="000000" w:themeColor="text1"/>
                <w:spacing w:val="6"/>
                <w:kern w:val="0"/>
                <w:sz w:val="24"/>
                <w:szCs w:val="24"/>
                <w:highlight w:val="none"/>
                <w14:textFill>
                  <w14:solidFill>
                    <w14:schemeClr w14:val="tx1"/>
                  </w14:solidFill>
                </w14:textFill>
              </w:rPr>
              <w:t>1</w:t>
            </w:r>
          </w:p>
        </w:tc>
        <w:tc>
          <w:tcPr>
            <w:tcW w:w="1315" w:type="pct"/>
            <w:tcBorders>
              <w:top w:val="single" w:color="auto" w:sz="4" w:space="0"/>
              <w:left w:val="single" w:color="auto" w:sz="4" w:space="0"/>
              <w:bottom w:val="single" w:color="auto" w:sz="4" w:space="0"/>
              <w:right w:val="single" w:color="auto" w:sz="4" w:space="0"/>
            </w:tcBorders>
            <w:vAlign w:val="center"/>
          </w:tcPr>
          <w:p w14:paraId="6251905A">
            <w:pPr>
              <w:autoSpaceDE w:val="0"/>
              <w:autoSpaceDN w:val="0"/>
              <w:adjustRightInd w:val="0"/>
              <w:jc w:val="center"/>
              <w:rPr>
                <w:rFonts w:hint="eastAsia" w:ascii="仿宋" w:hAnsi="仿宋" w:eastAsia="仿宋" w:cs="仿宋"/>
                <w:color w:val="000000" w:themeColor="text1"/>
                <w:spacing w:val="6"/>
                <w:kern w:val="0"/>
                <w:sz w:val="24"/>
                <w:szCs w:val="24"/>
                <w:highlight w:val="none"/>
                <w14:textFill>
                  <w14:solidFill>
                    <w14:schemeClr w14:val="tx1"/>
                  </w14:solidFill>
                </w14:textFill>
              </w:rPr>
            </w:pPr>
            <w:r>
              <w:rPr>
                <w:rFonts w:hint="eastAsia" w:ascii="仿宋" w:hAnsi="仿宋" w:eastAsia="仿宋" w:cs="仿宋"/>
                <w:color w:val="000000" w:themeColor="text1"/>
                <w:spacing w:val="6"/>
                <w:kern w:val="0"/>
                <w:sz w:val="24"/>
                <w:szCs w:val="24"/>
                <w:highlight w:val="none"/>
                <w14:textFill>
                  <w14:solidFill>
                    <w14:schemeClr w14:val="tx1"/>
                  </w14:solidFill>
                </w14:textFill>
              </w:rPr>
              <w:t>2</w:t>
            </w:r>
          </w:p>
        </w:tc>
        <w:tc>
          <w:tcPr>
            <w:tcW w:w="1584" w:type="pct"/>
            <w:tcBorders>
              <w:top w:val="single" w:color="auto" w:sz="4" w:space="0"/>
              <w:left w:val="single" w:color="auto" w:sz="4" w:space="0"/>
              <w:bottom w:val="single" w:color="auto" w:sz="4" w:space="0"/>
              <w:right w:val="single" w:color="auto" w:sz="4" w:space="0"/>
            </w:tcBorders>
            <w:vAlign w:val="center"/>
          </w:tcPr>
          <w:p w14:paraId="24208895">
            <w:pPr>
              <w:autoSpaceDE w:val="0"/>
              <w:autoSpaceDN w:val="0"/>
              <w:adjustRightInd w:val="0"/>
              <w:jc w:val="center"/>
              <w:rPr>
                <w:rFonts w:hint="eastAsia" w:ascii="仿宋" w:hAnsi="仿宋" w:eastAsia="仿宋" w:cs="仿宋"/>
                <w:color w:val="000000" w:themeColor="text1"/>
                <w:spacing w:val="6"/>
                <w:kern w:val="0"/>
                <w:sz w:val="24"/>
                <w:szCs w:val="24"/>
                <w:highlight w:val="none"/>
                <w14:textFill>
                  <w14:solidFill>
                    <w14:schemeClr w14:val="tx1"/>
                  </w14:solidFill>
                </w14:textFill>
              </w:rPr>
            </w:pPr>
            <w:r>
              <w:rPr>
                <w:rFonts w:hint="eastAsia" w:ascii="仿宋" w:hAnsi="仿宋" w:eastAsia="仿宋" w:cs="仿宋"/>
                <w:color w:val="000000" w:themeColor="text1"/>
                <w:spacing w:val="6"/>
                <w:kern w:val="0"/>
                <w:sz w:val="24"/>
                <w:szCs w:val="24"/>
                <w:highlight w:val="none"/>
                <w14:textFill>
                  <w14:solidFill>
                    <w14:schemeClr w14:val="tx1"/>
                  </w14:solidFill>
                </w14:textFill>
              </w:rPr>
              <w:t>3</w:t>
            </w:r>
          </w:p>
        </w:tc>
      </w:tr>
      <w:tr w14:paraId="6ABD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42" w:type="pct"/>
            <w:tcBorders>
              <w:top w:val="single" w:color="auto" w:sz="4" w:space="0"/>
              <w:left w:val="single" w:color="auto" w:sz="4" w:space="0"/>
              <w:bottom w:val="single" w:color="auto" w:sz="4" w:space="0"/>
              <w:right w:val="single" w:color="auto" w:sz="4" w:space="0"/>
            </w:tcBorders>
            <w:vAlign w:val="center"/>
          </w:tcPr>
          <w:p w14:paraId="0147F44E">
            <w:pPr>
              <w:autoSpaceDE w:val="0"/>
              <w:autoSpaceDN w:val="0"/>
              <w:adjustRightInd w:val="0"/>
              <w:jc w:val="center"/>
              <w:rPr>
                <w:rFonts w:hint="eastAsia" w:ascii="仿宋" w:hAnsi="仿宋" w:eastAsia="仿宋" w:cs="仿宋"/>
                <w:color w:val="000000" w:themeColor="text1"/>
                <w:spacing w:val="6"/>
                <w:kern w:val="0"/>
                <w:sz w:val="24"/>
                <w:szCs w:val="24"/>
                <w:highlight w:val="none"/>
                <w14:textFill>
                  <w14:solidFill>
                    <w14:schemeClr w14:val="tx1"/>
                  </w14:solidFill>
                </w14:textFill>
              </w:rPr>
            </w:pPr>
            <w:r>
              <w:rPr>
                <w:rFonts w:hint="eastAsia" w:ascii="仿宋" w:hAnsi="仿宋" w:eastAsia="仿宋" w:cs="仿宋"/>
                <w:color w:val="000000" w:themeColor="text1"/>
                <w:spacing w:val="6"/>
                <w:kern w:val="0"/>
                <w:sz w:val="24"/>
                <w:szCs w:val="24"/>
                <w:highlight w:val="none"/>
                <w14:textFill>
                  <w14:solidFill>
                    <w14:schemeClr w14:val="tx1"/>
                  </w14:solidFill>
                </w14:textFill>
              </w:rPr>
              <w:t>评审因素</w:t>
            </w:r>
          </w:p>
        </w:tc>
        <w:tc>
          <w:tcPr>
            <w:tcW w:w="1158" w:type="pct"/>
            <w:tcBorders>
              <w:top w:val="single" w:color="auto" w:sz="4" w:space="0"/>
              <w:left w:val="single" w:color="auto" w:sz="4" w:space="0"/>
              <w:bottom w:val="single" w:color="auto" w:sz="4" w:space="0"/>
              <w:right w:val="single" w:color="auto" w:sz="4" w:space="0"/>
            </w:tcBorders>
            <w:vAlign w:val="center"/>
          </w:tcPr>
          <w:p w14:paraId="6820000B">
            <w:pPr>
              <w:autoSpaceDE w:val="0"/>
              <w:autoSpaceDN w:val="0"/>
              <w:adjustRightInd w:val="0"/>
              <w:jc w:val="center"/>
              <w:rPr>
                <w:rFonts w:hint="eastAsia" w:ascii="仿宋" w:hAnsi="仿宋" w:eastAsia="仿宋" w:cs="仿宋"/>
                <w:color w:val="000000" w:themeColor="text1"/>
                <w:spacing w:val="6"/>
                <w:kern w:val="0"/>
                <w:sz w:val="24"/>
                <w:szCs w:val="24"/>
                <w:highlight w:val="none"/>
                <w14:textFill>
                  <w14:solidFill>
                    <w14:schemeClr w14:val="tx1"/>
                  </w14:solidFill>
                </w14:textFill>
              </w:rPr>
            </w:pPr>
            <w:r>
              <w:rPr>
                <w:rFonts w:hint="eastAsia" w:ascii="仿宋" w:hAnsi="仿宋" w:eastAsia="仿宋" w:cs="仿宋"/>
                <w:color w:val="000000" w:themeColor="text1"/>
                <w:spacing w:val="6"/>
                <w:kern w:val="0"/>
                <w:sz w:val="24"/>
                <w:szCs w:val="24"/>
                <w:highlight w:val="none"/>
                <w14:textFill>
                  <w14:solidFill>
                    <w14:schemeClr w14:val="tx1"/>
                  </w14:solidFill>
                </w14:textFill>
              </w:rPr>
              <w:t>投标报价</w:t>
            </w:r>
          </w:p>
        </w:tc>
        <w:tc>
          <w:tcPr>
            <w:tcW w:w="1315" w:type="pct"/>
            <w:tcBorders>
              <w:top w:val="single" w:color="auto" w:sz="4" w:space="0"/>
              <w:left w:val="single" w:color="auto" w:sz="4" w:space="0"/>
              <w:bottom w:val="single" w:color="auto" w:sz="4" w:space="0"/>
              <w:right w:val="single" w:color="auto" w:sz="4" w:space="0"/>
            </w:tcBorders>
            <w:vAlign w:val="center"/>
          </w:tcPr>
          <w:p w14:paraId="737DAB6F">
            <w:pPr>
              <w:autoSpaceDE w:val="0"/>
              <w:autoSpaceDN w:val="0"/>
              <w:adjustRightInd w:val="0"/>
              <w:jc w:val="center"/>
              <w:rPr>
                <w:rFonts w:hint="eastAsia" w:ascii="仿宋" w:hAnsi="仿宋" w:eastAsia="仿宋" w:cs="仿宋"/>
                <w:color w:val="000000" w:themeColor="text1"/>
                <w:spacing w:val="6"/>
                <w:kern w:val="0"/>
                <w:sz w:val="24"/>
                <w:szCs w:val="24"/>
                <w:highlight w:val="none"/>
                <w14:textFill>
                  <w14:solidFill>
                    <w14:schemeClr w14:val="tx1"/>
                  </w14:solidFill>
                </w14:textFill>
              </w:rPr>
            </w:pPr>
            <w:r>
              <w:rPr>
                <w:rFonts w:hint="eastAsia" w:ascii="仿宋" w:hAnsi="仿宋" w:eastAsia="仿宋" w:cs="仿宋"/>
                <w:color w:val="000000" w:themeColor="text1"/>
                <w:spacing w:val="6"/>
                <w:kern w:val="0"/>
                <w:sz w:val="24"/>
                <w:szCs w:val="24"/>
                <w:highlight w:val="none"/>
                <w14:textFill>
                  <w14:solidFill>
                    <w14:schemeClr w14:val="tx1"/>
                  </w14:solidFill>
                </w14:textFill>
              </w:rPr>
              <w:t>技术、商务部分</w:t>
            </w:r>
          </w:p>
        </w:tc>
        <w:tc>
          <w:tcPr>
            <w:tcW w:w="1584" w:type="pct"/>
            <w:tcBorders>
              <w:top w:val="single" w:color="auto" w:sz="4" w:space="0"/>
              <w:left w:val="single" w:color="auto" w:sz="4" w:space="0"/>
              <w:bottom w:val="single" w:color="auto" w:sz="4" w:space="0"/>
              <w:right w:val="single" w:color="auto" w:sz="4" w:space="0"/>
            </w:tcBorders>
            <w:vAlign w:val="center"/>
          </w:tcPr>
          <w:p w14:paraId="164C21DE">
            <w:pPr>
              <w:autoSpaceDE w:val="0"/>
              <w:autoSpaceDN w:val="0"/>
              <w:adjustRightInd w:val="0"/>
              <w:jc w:val="center"/>
              <w:rPr>
                <w:rFonts w:hint="eastAsia" w:ascii="仿宋" w:hAnsi="仿宋" w:eastAsia="仿宋" w:cs="仿宋"/>
                <w:color w:val="000000" w:themeColor="text1"/>
                <w:spacing w:val="6"/>
                <w:kern w:val="0"/>
                <w:sz w:val="24"/>
                <w:szCs w:val="24"/>
                <w:highlight w:val="none"/>
                <w14:textFill>
                  <w14:solidFill>
                    <w14:schemeClr w14:val="tx1"/>
                  </w14:solidFill>
                </w14:textFill>
              </w:rPr>
            </w:pPr>
            <w:r>
              <w:rPr>
                <w:rFonts w:hint="eastAsia" w:ascii="仿宋" w:hAnsi="仿宋" w:eastAsia="仿宋" w:cs="仿宋"/>
                <w:color w:val="000000" w:themeColor="text1"/>
                <w:spacing w:val="6"/>
                <w:kern w:val="0"/>
                <w:sz w:val="24"/>
                <w:szCs w:val="24"/>
                <w:highlight w:val="none"/>
                <w14:textFill>
                  <w14:solidFill>
                    <w14:schemeClr w14:val="tx1"/>
                  </w14:solidFill>
                </w14:textFill>
              </w:rPr>
              <w:t>合计</w:t>
            </w:r>
          </w:p>
        </w:tc>
      </w:tr>
      <w:tr w14:paraId="6A9DA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42" w:type="pct"/>
            <w:tcBorders>
              <w:top w:val="single" w:color="auto" w:sz="4" w:space="0"/>
              <w:left w:val="single" w:color="auto" w:sz="4" w:space="0"/>
              <w:bottom w:val="single" w:color="auto" w:sz="4" w:space="0"/>
              <w:right w:val="single" w:color="auto" w:sz="4" w:space="0"/>
            </w:tcBorders>
            <w:vAlign w:val="center"/>
          </w:tcPr>
          <w:p w14:paraId="1AEB8DE2">
            <w:pPr>
              <w:autoSpaceDE w:val="0"/>
              <w:autoSpaceDN w:val="0"/>
              <w:adjustRightInd w:val="0"/>
              <w:jc w:val="center"/>
              <w:rPr>
                <w:rFonts w:hint="eastAsia" w:ascii="仿宋" w:hAnsi="仿宋" w:eastAsia="仿宋" w:cs="仿宋"/>
                <w:color w:val="000000" w:themeColor="text1"/>
                <w:spacing w:val="6"/>
                <w:kern w:val="0"/>
                <w:sz w:val="24"/>
                <w:szCs w:val="24"/>
                <w:highlight w:val="none"/>
                <w14:textFill>
                  <w14:solidFill>
                    <w14:schemeClr w14:val="tx1"/>
                  </w14:solidFill>
                </w14:textFill>
              </w:rPr>
            </w:pPr>
            <w:r>
              <w:rPr>
                <w:rFonts w:hint="eastAsia" w:ascii="仿宋" w:hAnsi="仿宋" w:eastAsia="仿宋" w:cs="仿宋"/>
                <w:color w:val="000000" w:themeColor="text1"/>
                <w:spacing w:val="6"/>
                <w:kern w:val="0"/>
                <w:sz w:val="24"/>
                <w:szCs w:val="24"/>
                <w:highlight w:val="none"/>
                <w14:textFill>
                  <w14:solidFill>
                    <w14:schemeClr w14:val="tx1"/>
                  </w14:solidFill>
                </w14:textFill>
              </w:rPr>
              <w:t>权重</w:t>
            </w:r>
          </w:p>
        </w:tc>
        <w:tc>
          <w:tcPr>
            <w:tcW w:w="1158" w:type="pct"/>
            <w:tcBorders>
              <w:top w:val="single" w:color="auto" w:sz="4" w:space="0"/>
              <w:left w:val="single" w:color="auto" w:sz="4" w:space="0"/>
              <w:bottom w:val="single" w:color="auto" w:sz="4" w:space="0"/>
              <w:right w:val="single" w:color="auto" w:sz="4" w:space="0"/>
            </w:tcBorders>
            <w:vAlign w:val="center"/>
          </w:tcPr>
          <w:p w14:paraId="646C39E0">
            <w:pPr>
              <w:autoSpaceDE w:val="0"/>
              <w:autoSpaceDN w:val="0"/>
              <w:adjustRightInd w:val="0"/>
              <w:jc w:val="center"/>
              <w:rPr>
                <w:rFonts w:hint="eastAsia" w:ascii="仿宋" w:hAnsi="仿宋" w:eastAsia="仿宋" w:cs="仿宋"/>
                <w:color w:val="000000" w:themeColor="text1"/>
                <w:spacing w:val="6"/>
                <w:kern w:val="0"/>
                <w:sz w:val="24"/>
                <w:szCs w:val="24"/>
                <w:highlight w:val="none"/>
                <w14:textFill>
                  <w14:solidFill>
                    <w14:schemeClr w14:val="tx1"/>
                  </w14:solidFill>
                </w14:textFill>
              </w:rPr>
            </w:pPr>
            <w:r>
              <w:rPr>
                <w:rFonts w:hint="eastAsia" w:ascii="仿宋" w:hAnsi="仿宋" w:eastAsia="仿宋" w:cs="仿宋"/>
                <w:color w:val="000000" w:themeColor="text1"/>
                <w:spacing w:val="6"/>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pacing w:val="6"/>
                <w:kern w:val="0"/>
                <w:sz w:val="24"/>
                <w:szCs w:val="24"/>
                <w:highlight w:val="none"/>
                <w14:textFill>
                  <w14:solidFill>
                    <w14:schemeClr w14:val="tx1"/>
                  </w14:solidFill>
                </w14:textFill>
              </w:rPr>
              <w:t>0%</w:t>
            </w:r>
          </w:p>
        </w:tc>
        <w:tc>
          <w:tcPr>
            <w:tcW w:w="1315" w:type="pct"/>
            <w:tcBorders>
              <w:top w:val="single" w:color="auto" w:sz="4" w:space="0"/>
              <w:left w:val="single" w:color="auto" w:sz="4" w:space="0"/>
              <w:bottom w:val="single" w:color="auto" w:sz="4" w:space="0"/>
              <w:right w:val="single" w:color="auto" w:sz="4" w:space="0"/>
            </w:tcBorders>
            <w:vAlign w:val="center"/>
          </w:tcPr>
          <w:p w14:paraId="01CCD023">
            <w:pPr>
              <w:autoSpaceDE w:val="0"/>
              <w:autoSpaceDN w:val="0"/>
              <w:adjustRightInd w:val="0"/>
              <w:jc w:val="center"/>
              <w:rPr>
                <w:rFonts w:hint="eastAsia" w:ascii="仿宋" w:hAnsi="仿宋" w:eastAsia="仿宋" w:cs="仿宋"/>
                <w:color w:val="000000" w:themeColor="text1"/>
                <w:spacing w:val="6"/>
                <w:kern w:val="0"/>
                <w:sz w:val="24"/>
                <w:szCs w:val="24"/>
                <w:highlight w:val="none"/>
                <w14:textFill>
                  <w14:solidFill>
                    <w14:schemeClr w14:val="tx1"/>
                  </w14:solidFill>
                </w14:textFill>
              </w:rPr>
            </w:pPr>
            <w:r>
              <w:rPr>
                <w:rFonts w:hint="eastAsia" w:ascii="仿宋" w:hAnsi="仿宋" w:eastAsia="仿宋" w:cs="仿宋"/>
                <w:color w:val="000000" w:themeColor="text1"/>
                <w:spacing w:val="6"/>
                <w:kern w:val="0"/>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pacing w:val="6"/>
                <w:kern w:val="0"/>
                <w:sz w:val="24"/>
                <w:szCs w:val="24"/>
                <w:highlight w:val="none"/>
                <w14:textFill>
                  <w14:solidFill>
                    <w14:schemeClr w14:val="tx1"/>
                  </w14:solidFill>
                </w14:textFill>
              </w:rPr>
              <w:t>0%</w:t>
            </w:r>
          </w:p>
        </w:tc>
        <w:tc>
          <w:tcPr>
            <w:tcW w:w="1584" w:type="pct"/>
            <w:tcBorders>
              <w:top w:val="single" w:color="auto" w:sz="4" w:space="0"/>
              <w:left w:val="single" w:color="auto" w:sz="4" w:space="0"/>
              <w:bottom w:val="single" w:color="auto" w:sz="4" w:space="0"/>
              <w:right w:val="single" w:color="auto" w:sz="4" w:space="0"/>
            </w:tcBorders>
            <w:vAlign w:val="center"/>
          </w:tcPr>
          <w:p w14:paraId="7F6FF26F">
            <w:pPr>
              <w:autoSpaceDE w:val="0"/>
              <w:autoSpaceDN w:val="0"/>
              <w:adjustRightInd w:val="0"/>
              <w:jc w:val="center"/>
              <w:rPr>
                <w:rFonts w:hint="eastAsia" w:ascii="仿宋" w:hAnsi="仿宋" w:eastAsia="仿宋" w:cs="仿宋"/>
                <w:color w:val="000000" w:themeColor="text1"/>
                <w:spacing w:val="6"/>
                <w:kern w:val="0"/>
                <w:sz w:val="24"/>
                <w:szCs w:val="24"/>
                <w:highlight w:val="none"/>
                <w14:textFill>
                  <w14:solidFill>
                    <w14:schemeClr w14:val="tx1"/>
                  </w14:solidFill>
                </w14:textFill>
              </w:rPr>
            </w:pPr>
            <w:r>
              <w:rPr>
                <w:rFonts w:hint="eastAsia" w:ascii="仿宋" w:hAnsi="仿宋" w:eastAsia="仿宋" w:cs="仿宋"/>
                <w:color w:val="000000" w:themeColor="text1"/>
                <w:spacing w:val="6"/>
                <w:kern w:val="0"/>
                <w:sz w:val="24"/>
                <w:szCs w:val="24"/>
                <w:highlight w:val="none"/>
                <w14:textFill>
                  <w14:solidFill>
                    <w14:schemeClr w14:val="tx1"/>
                  </w14:solidFill>
                </w14:textFill>
              </w:rPr>
              <w:t>100%</w:t>
            </w:r>
          </w:p>
        </w:tc>
      </w:tr>
    </w:tbl>
    <w:p w14:paraId="69A160A7">
      <w:pPr>
        <w:rPr>
          <w:rFonts w:hint="eastAsia"/>
        </w:rPr>
      </w:pPr>
    </w:p>
    <w:p w14:paraId="6A3F998C">
      <w:pPr>
        <w:pStyle w:val="2"/>
        <w:jc w:val="center"/>
        <w:rPr>
          <w:rFonts w:hint="eastAsia" w:cs="Times New Roman"/>
        </w:rPr>
      </w:pPr>
    </w:p>
    <w:p w14:paraId="4F69130A">
      <w:pPr>
        <w:rPr>
          <w:rFonts w:hint="eastAsia" w:cs="Times New Roman"/>
        </w:rPr>
      </w:pPr>
      <w:r>
        <w:rPr>
          <w:rFonts w:hint="eastAsia" w:cs="Times New Roman"/>
        </w:rPr>
        <w:br w:type="page"/>
      </w:r>
    </w:p>
    <w:p w14:paraId="3C8DF37B">
      <w:pPr>
        <w:pStyle w:val="2"/>
        <w:jc w:val="center"/>
        <w:rPr>
          <w:rFonts w:hint="eastAsia" w:cs="Times New Roman"/>
        </w:rPr>
      </w:pPr>
      <w:r>
        <w:rPr>
          <w:rFonts w:hint="eastAsia" w:cs="Times New Roman"/>
        </w:rPr>
        <w:t>商务、技术部分评审标准（70分）</w:t>
      </w:r>
    </w:p>
    <w:tbl>
      <w:tblPr>
        <w:tblStyle w:val="26"/>
        <w:tblW w:w="9458"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298"/>
        <w:gridCol w:w="955"/>
        <w:gridCol w:w="6309"/>
      </w:tblGrid>
      <w:tr w14:paraId="3D2E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96" w:type="dxa"/>
            <w:noWrap w:val="0"/>
            <w:vAlign w:val="center"/>
          </w:tcPr>
          <w:p w14:paraId="5EE58341">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序号</w:t>
            </w:r>
          </w:p>
        </w:tc>
        <w:tc>
          <w:tcPr>
            <w:tcW w:w="1298" w:type="dxa"/>
            <w:noWrap w:val="0"/>
            <w:vAlign w:val="center"/>
          </w:tcPr>
          <w:p w14:paraId="124EF6C5">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评审项目</w:t>
            </w:r>
          </w:p>
        </w:tc>
        <w:tc>
          <w:tcPr>
            <w:tcW w:w="955" w:type="dxa"/>
            <w:noWrap w:val="0"/>
            <w:vAlign w:val="center"/>
          </w:tcPr>
          <w:p w14:paraId="4F95C65F">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分值</w:t>
            </w:r>
          </w:p>
        </w:tc>
        <w:tc>
          <w:tcPr>
            <w:tcW w:w="6309" w:type="dxa"/>
            <w:noWrap w:val="0"/>
            <w:vAlign w:val="center"/>
          </w:tcPr>
          <w:p w14:paraId="1DAB4126">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评分标准</w:t>
            </w:r>
          </w:p>
        </w:tc>
      </w:tr>
      <w:tr w14:paraId="390E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trPr>
        <w:tc>
          <w:tcPr>
            <w:tcW w:w="896" w:type="dxa"/>
            <w:noWrap w:val="0"/>
            <w:vAlign w:val="center"/>
          </w:tcPr>
          <w:p w14:paraId="2463832E">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1</w:t>
            </w:r>
          </w:p>
        </w:tc>
        <w:tc>
          <w:tcPr>
            <w:tcW w:w="1298" w:type="dxa"/>
            <w:noWrap w:val="0"/>
            <w:vAlign w:val="center"/>
          </w:tcPr>
          <w:p w14:paraId="0E2E8CB2">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相关业绩</w:t>
            </w:r>
          </w:p>
        </w:tc>
        <w:tc>
          <w:tcPr>
            <w:tcW w:w="955" w:type="dxa"/>
            <w:noWrap w:val="0"/>
            <w:vAlign w:val="center"/>
          </w:tcPr>
          <w:p w14:paraId="4E240EE3">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5分</w:t>
            </w:r>
          </w:p>
        </w:tc>
        <w:tc>
          <w:tcPr>
            <w:tcW w:w="6309" w:type="dxa"/>
            <w:noWrap w:val="0"/>
            <w:vAlign w:val="center"/>
          </w:tcPr>
          <w:p w14:paraId="57D1CD2D">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根据投标人自2022年01月01日以来承接过类似项目的业绩（包括正在实施的项目）情况进行评价，每提供一项业绩得1分，满分5分。</w:t>
            </w:r>
          </w:p>
          <w:p w14:paraId="2CAAD72E">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注：须提供合同复印件（合同至少包含合同首页、关键页、签订时间、双方签章页）未提供或内容模糊不清的，其业绩不予认定。</w:t>
            </w:r>
          </w:p>
        </w:tc>
      </w:tr>
      <w:tr w14:paraId="6078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896" w:type="dxa"/>
            <w:noWrap w:val="0"/>
            <w:vAlign w:val="center"/>
          </w:tcPr>
          <w:p w14:paraId="4F627EDF">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2</w:t>
            </w:r>
          </w:p>
        </w:tc>
        <w:tc>
          <w:tcPr>
            <w:tcW w:w="1298" w:type="dxa"/>
            <w:noWrap w:val="0"/>
            <w:vAlign w:val="center"/>
          </w:tcPr>
          <w:p w14:paraId="271F2E2F">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保密方案</w:t>
            </w:r>
          </w:p>
        </w:tc>
        <w:tc>
          <w:tcPr>
            <w:tcW w:w="955" w:type="dxa"/>
            <w:noWrap w:val="0"/>
            <w:vAlign w:val="center"/>
          </w:tcPr>
          <w:p w14:paraId="0141C546">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3分</w:t>
            </w:r>
          </w:p>
        </w:tc>
        <w:tc>
          <w:tcPr>
            <w:tcW w:w="6309" w:type="dxa"/>
            <w:noWrap w:val="0"/>
            <w:vAlign w:val="center"/>
          </w:tcPr>
          <w:p w14:paraId="6C430A71">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投标人对本项目编制的保密方案进行评审，方案包括但不限于：针对配送人员、订单及配送地址等方面采取针对性的保密措施；实现人防、技防、物防相结合完备的保密方案；实现食品供应全流程绝对保密，上述内容均符合实际情况、内容完善详细、措施健全、完全响应采购要求的得 3 分，每缺少一项扣 1 分，内容存有 瑕疵或不满足项目的实际需求或不完整扣 0.5 分，扣完为 止。</w:t>
            </w:r>
          </w:p>
          <w:p w14:paraId="35BD1A63">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（缺陷是指：前后内容不一致、存在凭空编造、前后逻辑错误、涉及的规范及标准错误、项目名称或实施地点区域错误、内容简略或与本项目无关等任意一种情形等）</w:t>
            </w:r>
          </w:p>
        </w:tc>
      </w:tr>
      <w:tr w14:paraId="00BB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896" w:type="dxa"/>
            <w:noWrap w:val="0"/>
            <w:vAlign w:val="center"/>
          </w:tcPr>
          <w:p w14:paraId="31B677A3">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3</w:t>
            </w:r>
          </w:p>
        </w:tc>
        <w:tc>
          <w:tcPr>
            <w:tcW w:w="1298" w:type="dxa"/>
            <w:noWrap w:val="0"/>
            <w:vAlign w:val="center"/>
          </w:tcPr>
          <w:p w14:paraId="247FBE21">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配送服</w:t>
            </w:r>
          </w:p>
          <w:p w14:paraId="123AB6D2">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务人员</w:t>
            </w:r>
          </w:p>
        </w:tc>
        <w:tc>
          <w:tcPr>
            <w:tcW w:w="955" w:type="dxa"/>
            <w:noWrap w:val="0"/>
            <w:vAlign w:val="center"/>
          </w:tcPr>
          <w:p w14:paraId="1146C9ED">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5分</w:t>
            </w:r>
          </w:p>
        </w:tc>
        <w:tc>
          <w:tcPr>
            <w:tcW w:w="6309" w:type="dxa"/>
            <w:noWrap w:val="0"/>
            <w:vAlign w:val="center"/>
          </w:tcPr>
          <w:p w14:paraId="6EA3B716">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可服务本项目的配送服务人员每提供一人得1分，满分5分。提供相关人员身份证、健康证和劳动合同或劳务合同等。</w:t>
            </w:r>
          </w:p>
        </w:tc>
      </w:tr>
      <w:tr w14:paraId="7C4A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896" w:type="dxa"/>
            <w:noWrap w:val="0"/>
            <w:vAlign w:val="center"/>
          </w:tcPr>
          <w:p w14:paraId="22AD3CF9">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4</w:t>
            </w:r>
          </w:p>
        </w:tc>
        <w:tc>
          <w:tcPr>
            <w:tcW w:w="1298" w:type="dxa"/>
            <w:noWrap w:val="0"/>
            <w:vAlign w:val="center"/>
          </w:tcPr>
          <w:p w14:paraId="4D99D9AD">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车辆情况</w:t>
            </w:r>
          </w:p>
        </w:tc>
        <w:tc>
          <w:tcPr>
            <w:tcW w:w="955" w:type="dxa"/>
            <w:noWrap w:val="0"/>
            <w:vAlign w:val="center"/>
          </w:tcPr>
          <w:p w14:paraId="6B9F29F8">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4分</w:t>
            </w:r>
          </w:p>
        </w:tc>
        <w:tc>
          <w:tcPr>
            <w:tcW w:w="6309" w:type="dxa"/>
            <w:noWrap w:val="0"/>
            <w:vAlign w:val="center"/>
          </w:tcPr>
          <w:p w14:paraId="5FB2EC6E">
            <w:pPr>
              <w:keepNext w:val="0"/>
              <w:keepLines w:val="0"/>
              <w:pageBreakBefore w:val="0"/>
              <w:widowControl w:val="0"/>
              <w:kinsoku/>
              <w:wordWrap/>
              <w:overflowPunct/>
              <w:topLinePunct w:val="0"/>
              <w:autoSpaceDE/>
              <w:autoSpaceDN/>
              <w:bidi w:val="0"/>
              <w:adjustRightInd/>
              <w:snapToGrid/>
              <w:spacing w:line="400" w:lineRule="exact"/>
              <w:textAlignment w:val="baseline"/>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根据投标人拟投入本项目的配送车辆（冷藏车或厢式货车）进行评审，每提供一辆车辆得1分，满分4分。</w:t>
            </w:r>
          </w:p>
          <w:p w14:paraId="23900681">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注：自有车辆的提供车辆行驶证复印件、车辆照片，租赁车辆的提供车辆行驶证、租赁合同、车辆照片。</w:t>
            </w:r>
          </w:p>
        </w:tc>
      </w:tr>
      <w:tr w14:paraId="5975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896" w:type="dxa"/>
            <w:noWrap w:val="0"/>
            <w:vAlign w:val="center"/>
          </w:tcPr>
          <w:p w14:paraId="3D108466">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5</w:t>
            </w:r>
          </w:p>
        </w:tc>
        <w:tc>
          <w:tcPr>
            <w:tcW w:w="1298" w:type="dxa"/>
            <w:noWrap w:val="0"/>
            <w:vAlign w:val="center"/>
          </w:tcPr>
          <w:p w14:paraId="48AA92EF">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仓储面积</w:t>
            </w:r>
          </w:p>
        </w:tc>
        <w:tc>
          <w:tcPr>
            <w:tcW w:w="955" w:type="dxa"/>
            <w:noWrap w:val="0"/>
            <w:vAlign w:val="center"/>
          </w:tcPr>
          <w:p w14:paraId="341A5636">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3分</w:t>
            </w:r>
          </w:p>
        </w:tc>
        <w:tc>
          <w:tcPr>
            <w:tcW w:w="6309" w:type="dxa"/>
            <w:noWrap w:val="0"/>
            <w:vAlign w:val="center"/>
          </w:tcPr>
          <w:p w14:paraId="1F167279">
            <w:pPr>
              <w:pStyle w:val="4"/>
              <w:keepNext w:val="0"/>
              <w:keepLines w:val="0"/>
              <w:pageBreakBefore w:val="0"/>
              <w:widowControl w:val="0"/>
              <w:kinsoku/>
              <w:wordWrap/>
              <w:overflowPunct/>
              <w:topLinePunct w:val="0"/>
              <w:autoSpaceDE/>
              <w:autoSpaceDN/>
              <w:bidi w:val="0"/>
              <w:adjustRightInd/>
              <w:snapToGrid/>
              <w:spacing w:line="400" w:lineRule="exact"/>
              <w:ind w:firstLine="0" w:firstLine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供应商是否具备仓储库（保鲜库、冻品冷库等），且能满足本项目配送所需得3分，未提供不得分。（注：投标人自有的库房须提供房产证明复印件，投标人租赁的库房须提供租赁租赁合同及房产证明复印件，但均必须显示面积）。</w:t>
            </w:r>
          </w:p>
        </w:tc>
      </w:tr>
      <w:tr w14:paraId="104E5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896" w:type="dxa"/>
            <w:noWrap w:val="0"/>
            <w:vAlign w:val="center"/>
          </w:tcPr>
          <w:p w14:paraId="6A241B16">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6</w:t>
            </w:r>
          </w:p>
        </w:tc>
        <w:tc>
          <w:tcPr>
            <w:tcW w:w="1298" w:type="dxa"/>
            <w:noWrap w:val="0"/>
            <w:vAlign w:val="center"/>
          </w:tcPr>
          <w:p w14:paraId="1FCD3F5A">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实施方案</w:t>
            </w:r>
          </w:p>
        </w:tc>
        <w:tc>
          <w:tcPr>
            <w:tcW w:w="955" w:type="dxa"/>
            <w:noWrap w:val="0"/>
            <w:vAlign w:val="center"/>
          </w:tcPr>
          <w:p w14:paraId="058911E2">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14</w:t>
            </w:r>
          </w:p>
        </w:tc>
        <w:tc>
          <w:tcPr>
            <w:tcW w:w="6309" w:type="dxa"/>
            <w:noWrap w:val="0"/>
            <w:vAlign w:val="center"/>
          </w:tcPr>
          <w:p w14:paraId="26ABE07F">
            <w:pPr>
              <w:pStyle w:val="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投标人根据本项目需求提供详细的项目实施方案，内容包含但不限于：①工作流程管理制度、②配送流程、③运送制度及车辆通行保障、④安全管理体系、⑤配送人员管理制度、⑥采购管理及出入库管理制度、⑦验收方案；以上方案内容符合项目实际情况、完全满足项目实施的每一项内容得2分，未提供不得分。每小项内容存在一处缺陷或模糊混乱的扣1分，扣完为止。（缺陷是指：与本项目采购标的无关、方案内容前后不一致、前后逻辑错误、涉及的相关规范及标准错误、地点区域错误、内容缺失、只有简单描述无实质性内容）</w:t>
            </w:r>
          </w:p>
        </w:tc>
      </w:tr>
      <w:tr w14:paraId="7B0F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4" w:hRule="atLeast"/>
        </w:trPr>
        <w:tc>
          <w:tcPr>
            <w:tcW w:w="896" w:type="dxa"/>
            <w:noWrap w:val="0"/>
            <w:vAlign w:val="center"/>
          </w:tcPr>
          <w:p w14:paraId="140C756D">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7</w:t>
            </w:r>
          </w:p>
        </w:tc>
        <w:tc>
          <w:tcPr>
            <w:tcW w:w="1298" w:type="dxa"/>
            <w:noWrap w:val="0"/>
            <w:vAlign w:val="center"/>
          </w:tcPr>
          <w:p w14:paraId="3A845AF5">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质量保</w:t>
            </w:r>
          </w:p>
          <w:p w14:paraId="6AA0A7B3">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障措施</w:t>
            </w:r>
          </w:p>
        </w:tc>
        <w:tc>
          <w:tcPr>
            <w:tcW w:w="955" w:type="dxa"/>
            <w:noWrap w:val="0"/>
            <w:vAlign w:val="center"/>
          </w:tcPr>
          <w:p w14:paraId="6CD82436">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12</w:t>
            </w:r>
          </w:p>
        </w:tc>
        <w:tc>
          <w:tcPr>
            <w:tcW w:w="6309" w:type="dxa"/>
            <w:noWrap w:val="0"/>
            <w:vAlign w:val="center"/>
          </w:tcPr>
          <w:p w14:paraId="785553BA">
            <w:pPr>
              <w:pStyle w:val="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投标人根据本项目需求提供详细的质量保障措施，内容包含但不限于：①货源组织、②进货渠道及货源品质保障、备货、货物质量检查、③货物包装、防护保障、④内部质量监督管理、⑤临时存放产品质量保证、⑥配送途中货物质量保证；以上方案内容符合项目实际情况、完全满足项目实施的每一项内容得2分，未提供不得分。每小项内容存在一处缺陷或模糊混乱的扣1分，扣完为止。（缺陷是指：与本项目采购标的无关、方案内容前后不一致、前后逻辑错误、涉及的相关规范及标准错误、地点区域错误、内容缺失、只有简单描述无实质性内容）</w:t>
            </w:r>
          </w:p>
        </w:tc>
      </w:tr>
      <w:tr w14:paraId="18527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4" w:hRule="atLeast"/>
        </w:trPr>
        <w:tc>
          <w:tcPr>
            <w:tcW w:w="896" w:type="dxa"/>
            <w:noWrap w:val="0"/>
            <w:vAlign w:val="center"/>
          </w:tcPr>
          <w:p w14:paraId="0304739B">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8</w:t>
            </w:r>
          </w:p>
        </w:tc>
        <w:tc>
          <w:tcPr>
            <w:tcW w:w="1298" w:type="dxa"/>
            <w:noWrap w:val="0"/>
            <w:vAlign w:val="center"/>
          </w:tcPr>
          <w:p w14:paraId="203495FC">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售后服</w:t>
            </w:r>
          </w:p>
          <w:p w14:paraId="16BA5730">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务方案</w:t>
            </w:r>
          </w:p>
        </w:tc>
        <w:tc>
          <w:tcPr>
            <w:tcW w:w="955" w:type="dxa"/>
            <w:noWrap w:val="0"/>
            <w:vAlign w:val="center"/>
          </w:tcPr>
          <w:p w14:paraId="11EC809A">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12</w:t>
            </w:r>
          </w:p>
        </w:tc>
        <w:tc>
          <w:tcPr>
            <w:tcW w:w="6309" w:type="dxa"/>
            <w:noWrap w:val="0"/>
            <w:vAlign w:val="center"/>
          </w:tcPr>
          <w:p w14:paraId="71438C7B">
            <w:pPr>
              <w:pStyle w:val="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投标人提供的售后服务方案进行评审，包括但不限于：①售后服务承诺、②售后服务计划、③售后服务措施、④售后服务人员配备情况、⑤响应时间、⑥售后服务内容等方面进行评审；以上方案内容符合项目实际情况、完全满足项目实施的每一项内容得2分，未提供不得分。每小项内容存在一处缺陷或模糊混乱的扣1分，扣完为止。（缺陷是指：与本项目采购标的无关、方案内容前后不一致、前后逻辑错误、涉及的相关规范及标准错误、地点区域错误、内容缺失、只有简单描述无实质性内容）</w:t>
            </w:r>
          </w:p>
        </w:tc>
      </w:tr>
      <w:tr w14:paraId="51FB2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896" w:type="dxa"/>
            <w:noWrap w:val="0"/>
            <w:vAlign w:val="center"/>
          </w:tcPr>
          <w:p w14:paraId="10223CB6">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9</w:t>
            </w:r>
          </w:p>
        </w:tc>
        <w:tc>
          <w:tcPr>
            <w:tcW w:w="1298" w:type="dxa"/>
            <w:noWrap w:val="0"/>
            <w:vAlign w:val="center"/>
          </w:tcPr>
          <w:p w14:paraId="2B775A4F">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档案追溯</w:t>
            </w:r>
          </w:p>
        </w:tc>
        <w:tc>
          <w:tcPr>
            <w:tcW w:w="955" w:type="dxa"/>
            <w:noWrap w:val="0"/>
            <w:vAlign w:val="center"/>
          </w:tcPr>
          <w:p w14:paraId="6002FEF3">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4分</w:t>
            </w:r>
          </w:p>
        </w:tc>
        <w:tc>
          <w:tcPr>
            <w:tcW w:w="6309" w:type="dxa"/>
            <w:noWrap w:val="0"/>
            <w:vAlign w:val="center"/>
          </w:tcPr>
          <w:p w14:paraId="36AB2D69">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档案追溯包含：①投标人针对本项目建立的可追溯管理制度；②投标人针对本项目建立的档案管理制度；以上方案内容符合项目实际情况、完全满足项目实施的每一项内容得2分，未提供不得分。每小项内容存在一处缺陷或模糊混乱的扣1分，扣完为止。（缺陷是指：与本项目采购标的无关、方案内容前后不一致、前后逻辑错误、涉及的相关规范及标准错误、地点区域错误、内容缺失、只有简单描述无实质性内容）</w:t>
            </w:r>
          </w:p>
        </w:tc>
      </w:tr>
      <w:tr w14:paraId="7B95D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5" w:hRule="atLeast"/>
        </w:trPr>
        <w:tc>
          <w:tcPr>
            <w:tcW w:w="896" w:type="dxa"/>
            <w:tcBorders>
              <w:right w:val="single" w:color="auto" w:sz="4" w:space="0"/>
            </w:tcBorders>
            <w:noWrap w:val="0"/>
            <w:vAlign w:val="center"/>
          </w:tcPr>
          <w:p w14:paraId="40B739F5">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10</w:t>
            </w:r>
          </w:p>
        </w:tc>
        <w:tc>
          <w:tcPr>
            <w:tcW w:w="1298" w:type="dxa"/>
            <w:tcBorders>
              <w:top w:val="single" w:color="auto" w:sz="4" w:space="0"/>
              <w:left w:val="single" w:color="auto" w:sz="4" w:space="0"/>
              <w:bottom w:val="single" w:color="auto" w:sz="4" w:space="0"/>
            </w:tcBorders>
            <w:noWrap w:val="0"/>
            <w:vAlign w:val="center"/>
          </w:tcPr>
          <w:p w14:paraId="12430236">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应急处</w:t>
            </w:r>
          </w:p>
          <w:p w14:paraId="6E8CA1F1">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理措施</w:t>
            </w:r>
          </w:p>
        </w:tc>
        <w:tc>
          <w:tcPr>
            <w:tcW w:w="955" w:type="dxa"/>
            <w:tcBorders>
              <w:top w:val="single" w:color="auto" w:sz="4" w:space="0"/>
              <w:bottom w:val="single" w:color="auto" w:sz="4" w:space="0"/>
            </w:tcBorders>
            <w:noWrap w:val="0"/>
            <w:vAlign w:val="center"/>
          </w:tcPr>
          <w:p w14:paraId="38BDE039">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8分</w:t>
            </w:r>
          </w:p>
        </w:tc>
        <w:tc>
          <w:tcPr>
            <w:tcW w:w="6309" w:type="dxa"/>
            <w:tcBorders>
              <w:top w:val="single" w:color="auto" w:sz="4" w:space="0"/>
              <w:bottom w:val="single" w:color="auto" w:sz="4" w:space="0"/>
              <w:right w:val="single" w:color="auto" w:sz="4" w:space="0"/>
            </w:tcBorders>
            <w:noWrap w:val="0"/>
            <w:vAlign w:val="center"/>
          </w:tcPr>
          <w:p w14:paraId="4A76CF7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应急处理措施包括：①针对问题产品召回的处理措施；②遇到突发公共安全事件保供措施；③遇到货源短缺的处理措施；④遇到恶劣天气的处理措施；以上方案内容符合项目实际情况、完全满足项目实施的每一项内容得2分，未提供不得分。每小项内容存在一处缺陷或模糊混乱的扣1分，扣完为止。（缺陷是指：与本项目采购标的无关、方案内容前后不一致、前后逻辑错误、涉及的相关规范及标准错误、地点区域错误、内容缺失、只有简单描述无实质性内容）</w:t>
            </w:r>
          </w:p>
        </w:tc>
      </w:tr>
    </w:tbl>
    <w:p w14:paraId="413D6E07">
      <w:pPr>
        <w:ind w:firstLine="1928" w:firstLineChars="600"/>
        <w:jc w:val="both"/>
        <w:rPr>
          <w:rFonts w:hint="eastAsia" w:ascii="宋体" w:hAnsi="宋体" w:eastAsia="宋体" w:cs="宋体"/>
          <w:b/>
          <w:bCs/>
          <w:sz w:val="32"/>
          <w:szCs w:val="36"/>
        </w:rPr>
      </w:pPr>
    </w:p>
    <w:p w14:paraId="4A1C2209">
      <w:pPr>
        <w:ind w:firstLine="1928" w:firstLineChars="600"/>
        <w:jc w:val="both"/>
        <w:rPr>
          <w:rFonts w:hint="eastAsia" w:ascii="宋体" w:hAnsi="宋体" w:eastAsia="宋体" w:cs="宋体"/>
          <w:b/>
          <w:bCs/>
          <w:sz w:val="32"/>
          <w:szCs w:val="36"/>
        </w:rPr>
      </w:pPr>
      <w:r>
        <w:rPr>
          <w:rFonts w:hint="eastAsia" w:ascii="宋体" w:hAnsi="宋体" w:eastAsia="宋体" w:cs="宋体"/>
          <w:b/>
          <w:bCs/>
          <w:sz w:val="32"/>
          <w:szCs w:val="36"/>
        </w:rPr>
        <w:t>报价部分评审标准（30分）</w:t>
      </w:r>
    </w:p>
    <w:tbl>
      <w:tblPr>
        <w:tblStyle w:val="26"/>
        <w:tblW w:w="47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301"/>
        <w:gridCol w:w="7015"/>
      </w:tblGrid>
      <w:tr w14:paraId="7332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40" w:type="pct"/>
            <w:noWrap w:val="0"/>
            <w:vAlign w:val="center"/>
          </w:tcPr>
          <w:p w14:paraId="7F8F7446">
            <w:pPr>
              <w:autoSpaceDE w:val="0"/>
              <w:autoSpaceDN w:val="0"/>
              <w:adjustRightInd w:val="0"/>
              <w:jc w:val="center"/>
              <w:rPr>
                <w:rFonts w:hint="eastAsia"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序号</w:t>
            </w:r>
          </w:p>
        </w:tc>
        <w:tc>
          <w:tcPr>
            <w:tcW w:w="713" w:type="pct"/>
            <w:noWrap w:val="0"/>
            <w:vAlign w:val="center"/>
          </w:tcPr>
          <w:p w14:paraId="1F53B21A">
            <w:pPr>
              <w:autoSpaceDE w:val="0"/>
              <w:autoSpaceDN w:val="0"/>
              <w:adjustRightInd w:val="0"/>
              <w:jc w:val="center"/>
              <w:rPr>
                <w:rFonts w:hint="eastAsia"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评审因素</w:t>
            </w:r>
          </w:p>
        </w:tc>
        <w:tc>
          <w:tcPr>
            <w:tcW w:w="3845" w:type="pct"/>
            <w:noWrap w:val="0"/>
            <w:vAlign w:val="center"/>
          </w:tcPr>
          <w:p w14:paraId="555DC3F4">
            <w:pPr>
              <w:autoSpaceDE w:val="0"/>
              <w:autoSpaceDN w:val="0"/>
              <w:adjustRightInd w:val="0"/>
              <w:jc w:val="center"/>
              <w:rPr>
                <w:rFonts w:hint="eastAsia"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评审标准</w:t>
            </w:r>
          </w:p>
        </w:tc>
      </w:tr>
      <w:tr w14:paraId="369F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440" w:type="pct"/>
            <w:noWrap w:val="0"/>
            <w:vAlign w:val="center"/>
          </w:tcPr>
          <w:p w14:paraId="7F039634">
            <w:pPr>
              <w:autoSpaceDE w:val="0"/>
              <w:autoSpaceDN w:val="0"/>
              <w:adjustRightInd w:val="0"/>
              <w:jc w:val="center"/>
              <w:rPr>
                <w:rFonts w:hint="eastAsia" w:ascii="仿宋" w:hAnsi="仿宋" w:eastAsia="仿宋" w:cs="仿宋"/>
                <w:b/>
                <w:bCs w:val="0"/>
                <w:color w:val="000000" w:themeColor="text1"/>
                <w:sz w:val="24"/>
                <w:highlight w:val="none"/>
                <w:lang w:val="zh-CN"/>
                <w14:textFill>
                  <w14:solidFill>
                    <w14:schemeClr w14:val="tx1"/>
                  </w14:solidFill>
                </w14:textFill>
              </w:rPr>
            </w:pPr>
            <w:r>
              <w:rPr>
                <w:rFonts w:hint="eastAsia" w:ascii="仿宋" w:hAnsi="仿宋" w:eastAsia="仿宋" w:cs="仿宋"/>
                <w:b/>
                <w:bCs w:val="0"/>
                <w:color w:val="000000" w:themeColor="text1"/>
                <w:sz w:val="24"/>
                <w:highlight w:val="none"/>
                <w:lang w:val="zh-CN"/>
                <w14:textFill>
                  <w14:solidFill>
                    <w14:schemeClr w14:val="tx1"/>
                  </w14:solidFill>
                </w14:textFill>
              </w:rPr>
              <w:t>1</w:t>
            </w:r>
          </w:p>
        </w:tc>
        <w:tc>
          <w:tcPr>
            <w:tcW w:w="713" w:type="pct"/>
            <w:noWrap w:val="0"/>
            <w:vAlign w:val="center"/>
          </w:tcPr>
          <w:p w14:paraId="6F47B94C">
            <w:pPr>
              <w:autoSpaceDE w:val="0"/>
              <w:autoSpaceDN w:val="0"/>
              <w:adjustRightInd w:val="0"/>
              <w:jc w:val="center"/>
              <w:rPr>
                <w:rFonts w:hint="eastAsia" w:ascii="仿宋" w:hAnsi="仿宋" w:eastAsia="仿宋" w:cs="仿宋"/>
                <w:b/>
                <w:bCs w:val="0"/>
                <w:color w:val="000000" w:themeColor="text1"/>
                <w:sz w:val="24"/>
                <w:highlight w:val="none"/>
                <w14:textFill>
                  <w14:solidFill>
                    <w14:schemeClr w14:val="tx1"/>
                  </w14:solidFill>
                </w14:textFill>
              </w:rPr>
            </w:pPr>
            <w:r>
              <w:rPr>
                <w:rFonts w:hint="eastAsia" w:ascii="仿宋" w:hAnsi="仿宋" w:eastAsia="仿宋" w:cs="仿宋"/>
                <w:b/>
                <w:bCs w:val="0"/>
                <w:color w:val="000000" w:themeColor="text1"/>
                <w:sz w:val="24"/>
                <w:highlight w:val="none"/>
                <w:lang w:val="zh-CN"/>
                <w14:textFill>
                  <w14:solidFill>
                    <w14:schemeClr w14:val="tx1"/>
                  </w14:solidFill>
                </w14:textFill>
              </w:rPr>
              <w:t>投标报价</w:t>
            </w:r>
          </w:p>
        </w:tc>
        <w:tc>
          <w:tcPr>
            <w:tcW w:w="3845" w:type="pct"/>
            <w:noWrap w:val="0"/>
            <w:vAlign w:val="center"/>
          </w:tcPr>
          <w:p w14:paraId="6A18AF2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满足招标文件要求且投标报价下浮率最高的为评标基准价,其价格分为满分。其他投标人的价格分统一按照下列公式计算:</w:t>
            </w:r>
          </w:p>
          <w:p w14:paraId="71302F2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投标报价得分=(1-评标基准价下浮率)/(1-投标报价下浮率)*价格权重*100（保留小数点后两位）。</w:t>
            </w:r>
          </w:p>
        </w:tc>
      </w:tr>
    </w:tbl>
    <w:p w14:paraId="50850ECF">
      <w:pPr>
        <w:adjustRightInd w:val="0"/>
        <w:snapToGrid w:val="0"/>
        <w:spacing w:line="400" w:lineRule="atLeast"/>
        <w:rPr>
          <w:rFonts w:hint="eastAsia" w:ascii="宋体" w:hAnsi="宋体" w:eastAsia="宋体" w:cs="宋体"/>
          <w:b/>
          <w:bCs/>
          <w:sz w:val="44"/>
          <w:szCs w:val="40"/>
          <w:highlight w:val="none"/>
        </w:rPr>
      </w:pPr>
    </w:p>
    <w:p w14:paraId="3F34FF02">
      <w:pPr>
        <w:pageBreakBefore w:val="0"/>
        <w:widowControl w:val="0"/>
        <w:numPr>
          <w:ilvl w:val="0"/>
          <w:numId w:val="0"/>
        </w:numPr>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27．评标过程的保密性</w:t>
      </w:r>
    </w:p>
    <w:p w14:paraId="2C0084BB">
      <w:pPr>
        <w:keepNext w:val="0"/>
        <w:keepLines w:val="0"/>
        <w:pageBreakBefore w:val="0"/>
        <w:widowControl w:val="0"/>
        <w:kinsoku/>
        <w:wordWrap/>
        <w:overflowPunct/>
        <w:topLinePunct w:val="0"/>
        <w:autoSpaceDE/>
        <w:autoSpaceDN/>
        <w:bidi w:val="0"/>
        <w:adjustRightInd w:val="0"/>
        <w:snapToGrid w:val="0"/>
        <w:spacing w:line="520" w:lineRule="exact"/>
        <w:ind w:left="638" w:leftChars="0" w:right="0" w:rightChars="0" w:hanging="638" w:hangingChars="228"/>
        <w:jc w:val="both"/>
        <w:textAlignment w:val="auto"/>
        <w:outlineLvl w:val="9"/>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27.1 开标后，直到授予合同为止，凡是属于审查、澄清、评价和比较的有关资料以及授标建议等评委或参与评标的有关工作人员均不得向供应商或其他无关的人员透露，违者给予警告、取消担任评委的资格，不得再参加任何项目的评标。</w:t>
      </w:r>
    </w:p>
    <w:p w14:paraId="701122FF">
      <w:pPr>
        <w:keepNext w:val="0"/>
        <w:keepLines w:val="0"/>
        <w:pageBreakBefore w:val="0"/>
        <w:widowControl w:val="0"/>
        <w:kinsoku/>
        <w:wordWrap/>
        <w:overflowPunct/>
        <w:topLinePunct w:val="0"/>
        <w:autoSpaceDE/>
        <w:autoSpaceDN/>
        <w:bidi w:val="0"/>
        <w:adjustRightInd w:val="0"/>
        <w:snapToGrid w:val="0"/>
        <w:spacing w:line="520" w:lineRule="exact"/>
        <w:ind w:left="638" w:leftChars="0" w:right="0" w:rightChars="0" w:hanging="638" w:hangingChars="228"/>
        <w:jc w:val="both"/>
        <w:textAlignment w:val="auto"/>
        <w:outlineLvl w:val="9"/>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27.2 供应商在评标过程中，所进行的力图影响评标结果的不符合《政府采购法》及本次招标中有关规定的活动，将被取消其中标资格。</w:t>
      </w:r>
    </w:p>
    <w:p w14:paraId="19F4C6D8">
      <w:pPr>
        <w:pStyle w:val="2"/>
        <w:pageBreakBefore w:val="0"/>
        <w:widowControl w:val="0"/>
        <w:kinsoku/>
        <w:wordWrap/>
        <w:overflowPunct/>
        <w:topLinePunct w:val="0"/>
        <w:autoSpaceDE/>
        <w:autoSpaceDN/>
        <w:bidi w:val="0"/>
        <w:adjustRightInd w:val="0"/>
        <w:snapToGrid w:val="0"/>
        <w:spacing w:before="100" w:beforeAutospacing="1" w:after="100" w:afterAutospacing="1" w:line="520" w:lineRule="exact"/>
        <w:jc w:val="center"/>
        <w:textAlignment w:val="auto"/>
        <w:rPr>
          <w:rFonts w:hint="eastAsia" w:asciiTheme="minorEastAsia" w:hAnsiTheme="minorEastAsia" w:eastAsiaTheme="minorEastAsia" w:cstheme="minorEastAsia"/>
          <w:sz w:val="32"/>
          <w:szCs w:val="32"/>
          <w:highlight w:val="none"/>
        </w:rPr>
      </w:pPr>
      <w:bookmarkStart w:id="34" w:name="_Toc267301287"/>
      <w:bookmarkStart w:id="35" w:name="_Toc349573126"/>
      <w:bookmarkStart w:id="36" w:name="_Toc298240410"/>
      <w:bookmarkStart w:id="37" w:name="_Toc15598"/>
      <w:bookmarkStart w:id="38" w:name="_Toc349637925"/>
      <w:r>
        <w:rPr>
          <w:rFonts w:hint="eastAsia" w:asciiTheme="minorEastAsia" w:hAnsiTheme="minorEastAsia" w:eastAsiaTheme="minorEastAsia" w:cstheme="minorEastAsia"/>
          <w:sz w:val="32"/>
          <w:szCs w:val="32"/>
          <w:highlight w:val="none"/>
        </w:rPr>
        <w:t>F  授予合同</w:t>
      </w:r>
      <w:bookmarkEnd w:id="34"/>
      <w:bookmarkEnd w:id="35"/>
      <w:bookmarkEnd w:id="36"/>
      <w:bookmarkEnd w:id="37"/>
      <w:bookmarkEnd w:id="38"/>
    </w:p>
    <w:p w14:paraId="1E292DEA">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28．合同授予标准</w:t>
      </w:r>
    </w:p>
    <w:p w14:paraId="3D001314">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28.1合同将授予被确定为实质上响应招标文件要求，评标认为具备履行合同义务条件、报价合理、技术和商务条件都符合条件基础上综合评分得分最高的供应商。</w:t>
      </w:r>
    </w:p>
    <w:p w14:paraId="7CA9BDA0">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28.2 最低投标价不一定是被授予合同的保证。</w:t>
      </w:r>
    </w:p>
    <w:p w14:paraId="148DE433">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28.3 如果确定该供应商无法圆满履行合同，采购代理机构将对下一个可能中标的供应商资格作出类似的审查。</w:t>
      </w:r>
    </w:p>
    <w:p w14:paraId="6EB5844F">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29．接受和拒绝任何或所有投标的权力</w:t>
      </w:r>
    </w:p>
    <w:p w14:paraId="01D4E93B">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29.1为维护国家利益，招标方在授予合同之前仍有选择或拒绝任何全部投标的权力，并对所采取的行为不作任何解释。</w:t>
      </w:r>
    </w:p>
    <w:p w14:paraId="70486786">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30．中标通知书</w:t>
      </w:r>
    </w:p>
    <w:p w14:paraId="54A44F13">
      <w:pPr>
        <w:pageBreakBefore w:val="0"/>
        <w:widowControl w:val="0"/>
        <w:kinsoku/>
        <w:wordWrap/>
        <w:overflowPunct/>
        <w:topLinePunct w:val="0"/>
        <w:autoSpaceDE/>
        <w:autoSpaceDN/>
        <w:bidi w:val="0"/>
        <w:adjustRightInd w:val="0"/>
        <w:snapToGrid w:val="0"/>
        <w:spacing w:line="520" w:lineRule="exact"/>
        <w:ind w:left="552" w:hanging="644" w:hangingChars="23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30.1 公告中标结果的同时，采购代理机构将以书面形式发出《中标通知书》，但发出时间不超过投标有效期，《中标通知书》一经发出即发生法律效力。</w:t>
      </w:r>
    </w:p>
    <w:p w14:paraId="4C42D2FA">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30.2 《中标通知书》将作为签订合同的依据。</w:t>
      </w:r>
    </w:p>
    <w:p w14:paraId="61F84F8C">
      <w:pPr>
        <w:pageBreakBefore w:val="0"/>
        <w:widowControl w:val="0"/>
        <w:kinsoku/>
        <w:wordWrap/>
        <w:overflowPunct/>
        <w:topLinePunct w:val="0"/>
        <w:autoSpaceDE/>
        <w:autoSpaceDN/>
        <w:bidi w:val="0"/>
        <w:adjustRightInd w:val="0"/>
        <w:snapToGrid w:val="0"/>
        <w:spacing w:line="520" w:lineRule="exact"/>
        <w:ind w:left="600" w:hanging="700" w:hangingChars="25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30.3 采购代理机构将在中标人按规定签订合同并提交履约保证金（如适用）后退还其投标保证金。</w:t>
      </w:r>
    </w:p>
    <w:p w14:paraId="4F31060D">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31．签订合同</w:t>
      </w:r>
    </w:p>
    <w:p w14:paraId="47B2629B">
      <w:pPr>
        <w:pageBreakBefore w:val="0"/>
        <w:widowControl w:val="0"/>
        <w:kinsoku/>
        <w:wordWrap/>
        <w:overflowPunct/>
        <w:topLinePunct w:val="0"/>
        <w:autoSpaceDE/>
        <w:autoSpaceDN/>
        <w:bidi w:val="0"/>
        <w:adjustRightInd w:val="0"/>
        <w:snapToGrid w:val="0"/>
        <w:spacing w:line="520" w:lineRule="exact"/>
        <w:ind w:left="540" w:hanging="630" w:hangingChars="225"/>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31.1 供应商收到《中标通知书》后，三十日内按规定的地点与采购人签订合同。采购人和中标人不得再订立背离合同实质性内容的其他协议。</w:t>
      </w:r>
    </w:p>
    <w:p w14:paraId="37B8FA51">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31.2如中标人拒签合同，则按违约处理。采购代理机构没收其投标保证金。</w:t>
      </w:r>
    </w:p>
    <w:p w14:paraId="65779A80">
      <w:pPr>
        <w:pStyle w:val="8"/>
        <w:pageBreakBefore w:val="0"/>
        <w:widowControl w:val="0"/>
        <w:kinsoku/>
        <w:wordWrap/>
        <w:overflowPunct/>
        <w:topLinePunct w:val="0"/>
        <w:autoSpaceDE/>
        <w:autoSpaceDN/>
        <w:bidi w:val="0"/>
        <w:adjustRightInd w:val="0"/>
        <w:snapToGrid w:val="0"/>
        <w:spacing w:line="520" w:lineRule="exact"/>
        <w:ind w:left="540" w:hanging="630" w:hangingChars="225"/>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31.3招标文件、中标人的投标文件及其澄清文件等，均为签订经济合同的依据。</w:t>
      </w:r>
    </w:p>
    <w:p w14:paraId="2B700D59">
      <w:pPr>
        <w:pStyle w:val="8"/>
        <w:pageBreakBefore w:val="0"/>
        <w:widowControl w:val="0"/>
        <w:kinsoku/>
        <w:wordWrap/>
        <w:overflowPunct/>
        <w:topLinePunct w:val="0"/>
        <w:autoSpaceDE/>
        <w:autoSpaceDN/>
        <w:bidi w:val="0"/>
        <w:adjustRightInd w:val="0"/>
        <w:snapToGrid w:val="0"/>
        <w:spacing w:line="520" w:lineRule="exact"/>
        <w:ind w:left="540" w:hanging="630" w:hangingChars="225"/>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31.4供应商在中标（成交）后需要融资时可以申请政府采购合同融资，具体详见《新疆维吾尔自治区政府采购合同融资工作方案》新财购[2022]17号。</w:t>
      </w:r>
    </w:p>
    <w:p w14:paraId="2BAA1F86">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32．履约保证金（如适用）</w:t>
      </w:r>
    </w:p>
    <w:p w14:paraId="31BC4F51">
      <w:pPr>
        <w:pageBreakBefore w:val="0"/>
        <w:widowControl w:val="0"/>
        <w:kinsoku/>
        <w:wordWrap/>
        <w:overflowPunct/>
        <w:topLinePunct w:val="0"/>
        <w:autoSpaceDE/>
        <w:autoSpaceDN/>
        <w:bidi w:val="0"/>
        <w:adjustRightInd w:val="0"/>
        <w:snapToGrid w:val="0"/>
        <w:spacing w:line="520" w:lineRule="exact"/>
        <w:ind w:left="720" w:hanging="72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32.1中标人应按合同规定的方式、时间和金额向买方提交履约保证金。</w:t>
      </w:r>
    </w:p>
    <w:p w14:paraId="32EE23BC">
      <w:pPr>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33．招标代理服务费</w:t>
      </w:r>
    </w:p>
    <w:p w14:paraId="63623A1E">
      <w:pPr>
        <w:pStyle w:val="11"/>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sz w:val="28"/>
          <w:szCs w:val="24"/>
          <w:highlight w:val="none"/>
        </w:rPr>
        <w:t>33.1中标人须向采购代理机构按如下标准和期限交纳招标代理服务费：</w:t>
      </w:r>
    </w:p>
    <w:p w14:paraId="5E0839C3">
      <w:pPr>
        <w:pStyle w:val="11"/>
        <w:pageBreakBefore w:val="0"/>
        <w:widowControl w:val="0"/>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sz w:val="28"/>
          <w:szCs w:val="24"/>
          <w:highlight w:val="none"/>
        </w:rPr>
      </w:pPr>
      <w:r>
        <w:rPr>
          <w:rFonts w:hint="eastAsia" w:asciiTheme="minorEastAsia" w:hAnsiTheme="minorEastAsia" w:eastAsiaTheme="minorEastAsia" w:cstheme="minorEastAsia"/>
          <w:bCs/>
          <w:sz w:val="28"/>
          <w:szCs w:val="24"/>
          <w:highlight w:val="none"/>
        </w:rPr>
        <w:t>33.1.</w:t>
      </w:r>
      <w:r>
        <w:rPr>
          <w:rFonts w:hint="eastAsia" w:asciiTheme="minorEastAsia" w:hAnsiTheme="minorEastAsia" w:eastAsiaTheme="minorEastAsia" w:cstheme="minorEastAsia"/>
          <w:sz w:val="28"/>
          <w:szCs w:val="24"/>
          <w:highlight w:val="none"/>
        </w:rPr>
        <w:t>1中标商须向</w:t>
      </w:r>
      <w:r>
        <w:rPr>
          <w:rFonts w:hint="eastAsia" w:asciiTheme="minorEastAsia" w:hAnsiTheme="minorEastAsia" w:eastAsiaTheme="minorEastAsia" w:cstheme="minorEastAsia"/>
          <w:sz w:val="28"/>
          <w:szCs w:val="24"/>
          <w:highlight w:val="none"/>
          <w:lang w:eastAsia="zh-CN"/>
        </w:rPr>
        <w:t>新疆中工建辉工程咨询有限公司</w:t>
      </w:r>
      <w:r>
        <w:rPr>
          <w:rFonts w:hint="eastAsia" w:asciiTheme="minorEastAsia" w:hAnsiTheme="minorEastAsia" w:eastAsiaTheme="minorEastAsia" w:cstheme="minorEastAsia"/>
          <w:sz w:val="28"/>
          <w:szCs w:val="24"/>
          <w:highlight w:val="none"/>
        </w:rPr>
        <w:t>支付中标服务费</w:t>
      </w:r>
      <w:r>
        <w:rPr>
          <w:rFonts w:hint="eastAsia" w:asciiTheme="minorEastAsia" w:hAnsiTheme="minorEastAsia" w:eastAsiaTheme="minorEastAsia" w:cstheme="minorEastAsia"/>
          <w:sz w:val="28"/>
          <w:szCs w:val="24"/>
          <w:highlight w:val="none"/>
          <w:lang w:eastAsia="zh-CN"/>
        </w:rPr>
        <w:t>，</w:t>
      </w:r>
      <w:r>
        <w:rPr>
          <w:rFonts w:hint="eastAsia" w:asciiTheme="minorEastAsia" w:hAnsiTheme="minorEastAsia" w:eastAsiaTheme="minorEastAsia" w:cstheme="minorEastAsia"/>
          <w:color w:val="auto"/>
          <w:sz w:val="28"/>
          <w:szCs w:val="24"/>
          <w:highlight w:val="none"/>
        </w:rPr>
        <w:t>支付标准参考按照计委（2002）1980号文执行（不含税）</w:t>
      </w:r>
      <w:r>
        <w:rPr>
          <w:rFonts w:hint="eastAsia" w:asciiTheme="minorEastAsia" w:hAnsiTheme="minorEastAsia" w:eastAsiaTheme="minorEastAsia" w:cstheme="minorEastAsia"/>
          <w:sz w:val="28"/>
          <w:szCs w:val="24"/>
          <w:highlight w:val="none"/>
        </w:rPr>
        <w:t>。</w:t>
      </w:r>
    </w:p>
    <w:p w14:paraId="5812034F">
      <w:pPr>
        <w:pStyle w:val="11"/>
        <w:pageBreakBefore w:val="0"/>
        <w:widowControl w:val="0"/>
        <w:tabs>
          <w:tab w:val="left" w:pos="720"/>
          <w:tab w:val="left" w:pos="900"/>
          <w:tab w:val="left" w:pos="1260"/>
        </w:tabs>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bCs/>
          <w:sz w:val="28"/>
          <w:szCs w:val="24"/>
          <w:highlight w:val="none"/>
        </w:rPr>
      </w:pPr>
      <w:r>
        <w:rPr>
          <w:rFonts w:hint="eastAsia" w:asciiTheme="minorEastAsia" w:hAnsiTheme="minorEastAsia" w:eastAsiaTheme="minorEastAsia" w:cstheme="minorEastAsia"/>
          <w:bCs/>
          <w:sz w:val="28"/>
          <w:szCs w:val="24"/>
          <w:highlight w:val="none"/>
        </w:rPr>
        <w:t>33.1.2 在宣布中标后一周内，中标人须按第33.1.1条规定的标准以转帐或电汇的方式一次性向采购代理机构缴纳招标代理服务费。</w:t>
      </w:r>
      <w:bookmarkStart w:id="39" w:name="_Toc267301288"/>
    </w:p>
    <w:p w14:paraId="223B3AA6">
      <w:pPr>
        <w:pStyle w:val="2"/>
        <w:pageBreakBefore w:val="0"/>
        <w:widowControl w:val="0"/>
        <w:kinsoku/>
        <w:wordWrap/>
        <w:overflowPunct/>
        <w:topLinePunct w:val="0"/>
        <w:autoSpaceDE/>
        <w:autoSpaceDN/>
        <w:bidi w:val="0"/>
        <w:adjustRightInd w:val="0"/>
        <w:snapToGrid w:val="0"/>
        <w:spacing w:before="100" w:beforeAutospacing="1" w:after="100" w:afterAutospacing="1" w:line="520" w:lineRule="exact"/>
        <w:jc w:val="center"/>
        <w:textAlignment w:val="auto"/>
        <w:rPr>
          <w:rFonts w:hint="eastAsia" w:asciiTheme="minorEastAsia" w:hAnsiTheme="minorEastAsia" w:eastAsiaTheme="minorEastAsia" w:cstheme="minorEastAsia"/>
          <w:bCs/>
          <w:sz w:val="28"/>
          <w:szCs w:val="24"/>
          <w:highlight w:val="none"/>
        </w:rPr>
      </w:pPr>
      <w:bookmarkStart w:id="40" w:name="_Toc17552"/>
      <w:r>
        <w:rPr>
          <w:rFonts w:hint="eastAsia" w:asciiTheme="minorEastAsia" w:hAnsiTheme="minorEastAsia" w:eastAsiaTheme="minorEastAsia" w:cstheme="minorEastAsia"/>
          <w:sz w:val="32"/>
          <w:szCs w:val="32"/>
          <w:highlight w:val="none"/>
        </w:rPr>
        <w:t>G  招标失败条件</w:t>
      </w:r>
      <w:bookmarkEnd w:id="40"/>
    </w:p>
    <w:p w14:paraId="1790B50F">
      <w:pPr>
        <w:pStyle w:val="11"/>
        <w:pageBreakBefore w:val="0"/>
        <w:widowControl w:val="0"/>
        <w:tabs>
          <w:tab w:val="left" w:pos="720"/>
          <w:tab w:val="left" w:pos="900"/>
          <w:tab w:val="left" w:pos="1260"/>
        </w:tabs>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bCs/>
          <w:sz w:val="28"/>
          <w:szCs w:val="24"/>
          <w:highlight w:val="none"/>
        </w:rPr>
      </w:pPr>
      <w:r>
        <w:rPr>
          <w:rFonts w:hint="eastAsia" w:asciiTheme="minorEastAsia" w:hAnsiTheme="minorEastAsia" w:eastAsiaTheme="minorEastAsia" w:cstheme="minorEastAsia"/>
          <w:bCs/>
          <w:sz w:val="28"/>
          <w:szCs w:val="24"/>
          <w:highlight w:val="none"/>
        </w:rPr>
        <w:t>34.出现影响采购公正的违法、违规行为的；</w:t>
      </w:r>
    </w:p>
    <w:p w14:paraId="67CC6D0B">
      <w:pPr>
        <w:pStyle w:val="11"/>
        <w:pageBreakBefore w:val="0"/>
        <w:widowControl w:val="0"/>
        <w:tabs>
          <w:tab w:val="left" w:pos="720"/>
          <w:tab w:val="left" w:pos="900"/>
          <w:tab w:val="left" w:pos="1260"/>
        </w:tabs>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bCs/>
          <w:sz w:val="28"/>
          <w:szCs w:val="24"/>
          <w:highlight w:val="none"/>
        </w:rPr>
      </w:pPr>
      <w:r>
        <w:rPr>
          <w:rFonts w:hint="eastAsia" w:asciiTheme="minorEastAsia" w:hAnsiTheme="minorEastAsia" w:eastAsiaTheme="minorEastAsia" w:cstheme="minorEastAsia"/>
          <w:bCs/>
          <w:sz w:val="28"/>
          <w:szCs w:val="24"/>
          <w:highlight w:val="none"/>
        </w:rPr>
        <w:t>35.因重大变故，采购任务取消的；</w:t>
      </w:r>
    </w:p>
    <w:p w14:paraId="21EB442D">
      <w:pPr>
        <w:pStyle w:val="11"/>
        <w:pageBreakBefore w:val="0"/>
        <w:widowControl w:val="0"/>
        <w:tabs>
          <w:tab w:val="left" w:pos="720"/>
          <w:tab w:val="left" w:pos="900"/>
          <w:tab w:val="left" w:pos="1260"/>
        </w:tabs>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bCs/>
          <w:sz w:val="28"/>
          <w:szCs w:val="24"/>
          <w:highlight w:val="none"/>
        </w:rPr>
      </w:pPr>
      <w:r>
        <w:rPr>
          <w:rFonts w:hint="eastAsia" w:asciiTheme="minorEastAsia" w:hAnsiTheme="minorEastAsia" w:eastAsiaTheme="minorEastAsia" w:cstheme="minorEastAsia"/>
          <w:bCs/>
          <w:sz w:val="28"/>
          <w:szCs w:val="24"/>
          <w:highlight w:val="none"/>
        </w:rPr>
        <w:t>36.招标文件截止时间后，实际参与的供应商不足法定家数的；</w:t>
      </w:r>
    </w:p>
    <w:p w14:paraId="549CCAC0">
      <w:pPr>
        <w:pStyle w:val="11"/>
        <w:pageBreakBefore w:val="0"/>
        <w:widowControl w:val="0"/>
        <w:tabs>
          <w:tab w:val="left" w:pos="720"/>
          <w:tab w:val="left" w:pos="900"/>
          <w:tab w:val="left" w:pos="1260"/>
        </w:tabs>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bCs/>
          <w:sz w:val="28"/>
          <w:szCs w:val="24"/>
          <w:highlight w:val="none"/>
        </w:rPr>
      </w:pPr>
      <w:r>
        <w:rPr>
          <w:rFonts w:hint="eastAsia" w:asciiTheme="minorEastAsia" w:hAnsiTheme="minorEastAsia" w:eastAsiaTheme="minorEastAsia" w:cstheme="minorEastAsia"/>
          <w:bCs/>
          <w:sz w:val="28"/>
          <w:szCs w:val="24"/>
          <w:highlight w:val="none"/>
        </w:rPr>
        <w:t>37.最终报价均超过采购预算的；</w:t>
      </w:r>
    </w:p>
    <w:p w14:paraId="0F8AB1DD">
      <w:pPr>
        <w:pStyle w:val="11"/>
        <w:pageBreakBefore w:val="0"/>
        <w:widowControl w:val="0"/>
        <w:tabs>
          <w:tab w:val="left" w:pos="720"/>
          <w:tab w:val="left" w:pos="900"/>
          <w:tab w:val="left" w:pos="1260"/>
        </w:tabs>
        <w:kinsoku/>
        <w:wordWrap/>
        <w:overflowPunct/>
        <w:topLinePunct w:val="0"/>
        <w:autoSpaceDE/>
        <w:autoSpaceDN/>
        <w:bidi w:val="0"/>
        <w:adjustRightInd w:val="0"/>
        <w:snapToGrid w:val="0"/>
        <w:spacing w:line="520" w:lineRule="exact"/>
        <w:ind w:left="720" w:hanging="840" w:hangingChars="300"/>
        <w:textAlignment w:val="auto"/>
        <w:rPr>
          <w:rFonts w:hint="eastAsia" w:asciiTheme="minorEastAsia" w:hAnsiTheme="minorEastAsia" w:eastAsiaTheme="minorEastAsia" w:cstheme="minorEastAsia"/>
          <w:bCs/>
          <w:sz w:val="28"/>
          <w:szCs w:val="24"/>
          <w:highlight w:val="none"/>
        </w:rPr>
      </w:pPr>
      <w:r>
        <w:rPr>
          <w:rFonts w:hint="eastAsia" w:asciiTheme="minorEastAsia" w:hAnsiTheme="minorEastAsia" w:eastAsiaTheme="minorEastAsia" w:cstheme="minorEastAsia"/>
          <w:bCs/>
          <w:sz w:val="28"/>
          <w:szCs w:val="24"/>
          <w:highlight w:val="none"/>
        </w:rPr>
        <w:t>38.对招标文件作出实质性响应的供应商不足法定家数的；</w:t>
      </w:r>
    </w:p>
    <w:p w14:paraId="2C7B38E4">
      <w:pPr>
        <w:rPr>
          <w:rFonts w:hint="eastAsia" w:asciiTheme="minorEastAsia" w:hAnsiTheme="minorEastAsia" w:eastAsiaTheme="minorEastAsia" w:cstheme="minorEastAsia"/>
          <w:bCs/>
          <w:sz w:val="28"/>
          <w:szCs w:val="24"/>
          <w:highlight w:val="none"/>
        </w:rPr>
      </w:pPr>
      <w:r>
        <w:rPr>
          <w:rFonts w:hint="eastAsia" w:asciiTheme="minorEastAsia" w:hAnsiTheme="minorEastAsia" w:eastAsiaTheme="minorEastAsia" w:cstheme="minorEastAsia"/>
          <w:bCs/>
          <w:sz w:val="28"/>
          <w:szCs w:val="24"/>
          <w:highlight w:val="none"/>
        </w:rPr>
        <w:br w:type="page"/>
      </w:r>
    </w:p>
    <w:p w14:paraId="778BB518">
      <w:pPr>
        <w:numPr>
          <w:ilvl w:val="0"/>
          <w:numId w:val="5"/>
        </w:numPr>
        <w:jc w:val="center"/>
        <w:rPr>
          <w:rFonts w:hint="eastAsia" w:asciiTheme="minorEastAsia" w:hAnsiTheme="minorEastAsia" w:eastAsiaTheme="minorEastAsia" w:cstheme="minorEastAsia"/>
          <w:b/>
          <w:bCs/>
          <w:sz w:val="40"/>
          <w:szCs w:val="40"/>
          <w:highlight w:val="none"/>
          <w:lang w:val="en-US" w:eastAsia="zh-CN"/>
        </w:rPr>
      </w:pPr>
      <w:bookmarkStart w:id="41" w:name="_Toc298240411"/>
      <w:bookmarkStart w:id="42" w:name="_Toc349573127"/>
      <w:bookmarkStart w:id="43" w:name="_Toc349637926"/>
      <w:bookmarkStart w:id="44" w:name="_Toc26842"/>
      <w:r>
        <w:rPr>
          <w:rFonts w:hint="eastAsia" w:asciiTheme="minorEastAsia" w:hAnsiTheme="minorEastAsia" w:eastAsiaTheme="minorEastAsia" w:cstheme="minorEastAsia"/>
          <w:b/>
          <w:bCs/>
          <w:sz w:val="40"/>
          <w:szCs w:val="40"/>
          <w:highlight w:val="none"/>
          <w:lang w:val="en-US" w:eastAsia="zh-CN"/>
        </w:rPr>
        <w:t xml:space="preserve"> </w:t>
      </w:r>
      <w:bookmarkEnd w:id="39"/>
      <w:bookmarkEnd w:id="41"/>
      <w:bookmarkEnd w:id="42"/>
      <w:bookmarkEnd w:id="43"/>
      <w:bookmarkEnd w:id="44"/>
      <w:bookmarkStart w:id="45" w:name="_Toc298240422"/>
      <w:bookmarkStart w:id="46" w:name="_Toc349573137"/>
      <w:bookmarkStart w:id="47" w:name="_Toc349637936"/>
      <w:bookmarkStart w:id="48" w:name="_Toc267301295"/>
      <w:r>
        <w:rPr>
          <w:rFonts w:hint="eastAsia" w:asciiTheme="minorEastAsia" w:hAnsiTheme="minorEastAsia" w:eastAsiaTheme="minorEastAsia" w:cstheme="minorEastAsia"/>
          <w:b/>
          <w:bCs/>
          <w:sz w:val="40"/>
          <w:szCs w:val="40"/>
          <w:highlight w:val="none"/>
          <w:lang w:val="en-US" w:eastAsia="zh-CN"/>
        </w:rPr>
        <w:t xml:space="preserve">货物采购需求 </w:t>
      </w:r>
    </w:p>
    <w:p w14:paraId="1DD36235">
      <w:pPr>
        <w:pStyle w:val="8"/>
        <w:numPr>
          <w:ilvl w:val="0"/>
          <w:numId w:val="6"/>
        </w:numPr>
        <w:spacing w:before="106" w:line="280" w:lineRule="auto"/>
        <w:ind w:left="358" w:leftChars="0" w:right="297" w:firstLine="482" w:firstLineChars="0"/>
        <w:rPr>
          <w:rFonts w:hint="eastAsia" w:ascii="宋体" w:hAnsi="宋体" w:eastAsia="宋体" w:cs="宋体"/>
          <w:b/>
          <w:bCs/>
          <w:sz w:val="24"/>
          <w:szCs w:val="24"/>
        </w:rPr>
      </w:pPr>
      <w:bookmarkStart w:id="49" w:name="_Toc20060"/>
      <w:r>
        <w:rPr>
          <w:rFonts w:hint="eastAsia" w:ascii="宋体" w:hAnsi="宋体" w:eastAsia="宋体" w:cs="宋体"/>
          <w:b/>
          <w:bCs/>
          <w:sz w:val="24"/>
          <w:szCs w:val="24"/>
        </w:rPr>
        <w:t>总体质量要求：</w:t>
      </w:r>
    </w:p>
    <w:p w14:paraId="768A1987">
      <w:pPr>
        <w:pStyle w:val="8"/>
        <w:spacing w:before="35" w:line="259" w:lineRule="auto"/>
        <w:ind w:left="126" w:right="297" w:firstLine="480"/>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供货商交付的货物质量应当符合国家标准的要求，并且符合相关行业标准要求，达到采购人的使用要求。不得有掺假、变质、变味、过期等现象出现，严禁伪劣、假冒、无证不合格货品进入食堂。出现质量问题，2</w:t>
      </w:r>
      <w:r>
        <w:rPr>
          <w:rFonts w:hint="eastAsia" w:cs="宋体"/>
          <w:spacing w:val="-1"/>
          <w:sz w:val="24"/>
          <w:szCs w:val="24"/>
          <w:lang w:val="en-US" w:eastAsia="zh-CN"/>
        </w:rPr>
        <w:t>4</w:t>
      </w:r>
      <w:r>
        <w:rPr>
          <w:rFonts w:hint="eastAsia" w:ascii="宋体" w:hAnsi="宋体" w:eastAsia="宋体" w:cs="宋体"/>
          <w:spacing w:val="-1"/>
          <w:sz w:val="24"/>
          <w:szCs w:val="24"/>
        </w:rPr>
        <w:t>小时内立即按要求进行退换。</w:t>
      </w:r>
    </w:p>
    <w:p w14:paraId="54AB5ED5">
      <w:pPr>
        <w:pStyle w:val="8"/>
        <w:spacing w:before="106" w:line="284" w:lineRule="auto"/>
        <w:ind w:left="120" w:right="297" w:firstLine="483"/>
        <w:rPr>
          <w:rFonts w:hint="eastAsia" w:ascii="宋体" w:hAnsi="宋体" w:eastAsia="宋体" w:cs="宋体"/>
          <w:b/>
          <w:bCs/>
          <w:sz w:val="24"/>
          <w:szCs w:val="24"/>
        </w:rPr>
      </w:pPr>
      <w:r>
        <w:rPr>
          <w:rFonts w:hint="eastAsia" w:cs="宋体"/>
          <w:b/>
          <w:bCs/>
          <w:sz w:val="24"/>
          <w:szCs w:val="24"/>
          <w:lang w:val="en-US" w:eastAsia="zh-CN"/>
        </w:rPr>
        <w:t>2</w:t>
      </w:r>
      <w:r>
        <w:rPr>
          <w:rFonts w:hint="eastAsia" w:ascii="宋体" w:hAnsi="宋体" w:eastAsia="宋体" w:cs="宋体"/>
          <w:b/>
          <w:bCs/>
          <w:sz w:val="24"/>
          <w:szCs w:val="24"/>
        </w:rPr>
        <w:t>、包装与标志要求：</w:t>
      </w:r>
    </w:p>
    <w:p w14:paraId="76A38302">
      <w:pPr>
        <w:pStyle w:val="8"/>
        <w:spacing w:before="106" w:line="284" w:lineRule="auto"/>
        <w:ind w:left="120" w:right="297" w:firstLine="483"/>
        <w:rPr>
          <w:rFonts w:hint="eastAsia" w:ascii="宋体" w:hAnsi="宋体" w:eastAsia="宋体" w:cs="宋体"/>
          <w:spacing w:val="-2"/>
          <w:sz w:val="24"/>
          <w:szCs w:val="24"/>
        </w:rPr>
      </w:pPr>
      <w:r>
        <w:rPr>
          <w:rFonts w:hint="eastAsia" w:ascii="宋体" w:hAnsi="宋体" w:eastAsia="宋体" w:cs="宋体"/>
          <w:sz w:val="24"/>
          <w:szCs w:val="24"/>
        </w:rPr>
        <w:t>包装、容器(框、箱、袋)要求，清洁、干燥、牢固、</w:t>
      </w:r>
      <w:r>
        <w:rPr>
          <w:rFonts w:hint="eastAsia" w:ascii="宋体" w:hAnsi="宋体" w:eastAsia="宋体" w:cs="宋体"/>
          <w:spacing w:val="14"/>
          <w:sz w:val="24"/>
          <w:szCs w:val="24"/>
        </w:rPr>
        <w:t xml:space="preserve"> </w:t>
      </w:r>
      <w:r>
        <w:rPr>
          <w:rFonts w:hint="eastAsia" w:ascii="宋体" w:hAnsi="宋体" w:eastAsia="宋体" w:cs="宋体"/>
          <w:sz w:val="24"/>
          <w:szCs w:val="24"/>
        </w:rPr>
        <w:t>透气，无污染、 无异味、无霉变现象。标志：食品包装必须符合国家规范。采</w:t>
      </w:r>
      <w:r>
        <w:rPr>
          <w:rFonts w:hint="eastAsia" w:ascii="宋体" w:hAnsi="宋体" w:eastAsia="宋体" w:cs="宋体"/>
          <w:spacing w:val="15"/>
          <w:sz w:val="24"/>
          <w:szCs w:val="24"/>
        </w:rPr>
        <w:t xml:space="preserve"> </w:t>
      </w:r>
      <w:r>
        <w:rPr>
          <w:rFonts w:hint="eastAsia" w:ascii="宋体" w:hAnsi="宋体" w:eastAsia="宋体" w:cs="宋体"/>
          <w:spacing w:val="-3"/>
          <w:sz w:val="24"/>
          <w:szCs w:val="24"/>
        </w:rPr>
        <w:t>购的食品不得存放在有害、有毒的容器内。食品包装上必须使用原产地标识，应</w:t>
      </w:r>
      <w:r>
        <w:rPr>
          <w:rFonts w:hint="eastAsia" w:ascii="宋体" w:hAnsi="宋体" w:eastAsia="宋体" w:cs="宋体"/>
          <w:spacing w:val="2"/>
          <w:sz w:val="24"/>
          <w:szCs w:val="24"/>
        </w:rPr>
        <w:t xml:space="preserve"> </w:t>
      </w:r>
      <w:r>
        <w:rPr>
          <w:rFonts w:hint="eastAsia" w:ascii="宋体" w:hAnsi="宋体" w:eastAsia="宋体" w:cs="宋体"/>
          <w:spacing w:val="-3"/>
          <w:sz w:val="24"/>
          <w:szCs w:val="24"/>
        </w:rPr>
        <w:t>注明：制造商名称和厂址、食品名称和重（容）量、生产日期和保质期限以及规</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rPr>
        <w:t>格和“QS</w:t>
      </w:r>
      <w:r>
        <w:rPr>
          <w:rFonts w:hint="eastAsia" w:ascii="宋体" w:hAnsi="宋体" w:eastAsia="宋体" w:cs="宋体"/>
          <w:spacing w:val="-81"/>
          <w:sz w:val="24"/>
          <w:szCs w:val="24"/>
        </w:rPr>
        <w:t xml:space="preserve"> </w:t>
      </w:r>
      <w:r>
        <w:rPr>
          <w:rFonts w:hint="eastAsia" w:ascii="宋体" w:hAnsi="宋体" w:eastAsia="宋体" w:cs="宋体"/>
          <w:spacing w:val="-2"/>
          <w:sz w:val="24"/>
          <w:szCs w:val="24"/>
        </w:rPr>
        <w:t>”认证或政府主管部门认定的认证标志等。</w:t>
      </w:r>
    </w:p>
    <w:p w14:paraId="584B9154">
      <w:pPr>
        <w:pStyle w:val="8"/>
        <w:spacing w:before="103" w:line="220" w:lineRule="auto"/>
        <w:ind w:left="601"/>
        <w:rPr>
          <w:rFonts w:hint="eastAsia" w:ascii="宋体" w:hAnsi="宋体" w:eastAsia="宋体" w:cs="宋体"/>
          <w:b/>
          <w:bCs/>
          <w:sz w:val="24"/>
          <w:szCs w:val="24"/>
          <w:highlight w:val="none"/>
          <w:lang w:eastAsia="zh-CN"/>
        </w:rPr>
      </w:pPr>
      <w:r>
        <w:rPr>
          <w:rFonts w:hint="eastAsia" w:cs="宋体"/>
          <w:b/>
          <w:bCs/>
          <w:spacing w:val="-1"/>
          <w:sz w:val="24"/>
          <w:szCs w:val="24"/>
          <w:highlight w:val="none"/>
          <w:lang w:val="en-US" w:eastAsia="zh-CN"/>
        </w:rPr>
        <w:t>3</w:t>
      </w:r>
      <w:r>
        <w:rPr>
          <w:rFonts w:hint="eastAsia" w:ascii="宋体" w:hAnsi="宋体" w:eastAsia="宋体" w:cs="宋体"/>
          <w:b/>
          <w:bCs/>
          <w:spacing w:val="-1"/>
          <w:sz w:val="24"/>
          <w:szCs w:val="24"/>
          <w:highlight w:val="none"/>
        </w:rPr>
        <w:t>、</w:t>
      </w:r>
      <w:r>
        <w:rPr>
          <w:rFonts w:hint="eastAsia" w:cs="宋体"/>
          <w:b/>
          <w:bCs/>
          <w:spacing w:val="-1"/>
          <w:sz w:val="24"/>
          <w:szCs w:val="24"/>
          <w:highlight w:val="none"/>
          <w:lang w:val="en-US" w:eastAsia="zh-CN"/>
        </w:rPr>
        <w:t>蔬菜水果干果类</w:t>
      </w:r>
      <w:r>
        <w:rPr>
          <w:rFonts w:hint="eastAsia" w:ascii="宋体" w:hAnsi="宋体" w:eastAsia="宋体" w:cs="宋体"/>
          <w:b/>
          <w:bCs/>
          <w:spacing w:val="-1"/>
          <w:sz w:val="24"/>
          <w:szCs w:val="24"/>
          <w:highlight w:val="none"/>
        </w:rPr>
        <w:t>主要质量要求</w:t>
      </w:r>
      <w:r>
        <w:rPr>
          <w:rFonts w:hint="eastAsia" w:ascii="宋体" w:hAnsi="宋体" w:eastAsia="宋体" w:cs="宋体"/>
          <w:b/>
          <w:bCs/>
          <w:spacing w:val="-1"/>
          <w:sz w:val="24"/>
          <w:szCs w:val="24"/>
          <w:highlight w:val="none"/>
          <w:lang w:eastAsia="zh-CN"/>
        </w:rPr>
        <w:t>：</w:t>
      </w:r>
    </w:p>
    <w:p w14:paraId="4795742D">
      <w:pPr>
        <w:pStyle w:val="8"/>
        <w:spacing w:before="104" w:line="291" w:lineRule="auto"/>
        <w:ind w:left="124" w:right="234" w:firstLine="479"/>
        <w:jc w:val="both"/>
        <w:rPr>
          <w:rFonts w:ascii="宋体" w:hAnsi="宋体" w:eastAsia="宋体" w:cs="宋体"/>
          <w:sz w:val="24"/>
          <w:szCs w:val="24"/>
        </w:rPr>
      </w:pPr>
      <w:r>
        <w:rPr>
          <w:rFonts w:ascii="宋体" w:hAnsi="宋体" w:eastAsia="宋体" w:cs="宋体"/>
          <w:sz w:val="24"/>
          <w:szCs w:val="24"/>
        </w:rPr>
        <w:t>供应商提供商品均为正规生产的新鲜、检验合格、无毒无辐射商品，所有商品来源可追溯，并符合国家有关卫生、质量、包装和保质标准。</w:t>
      </w:r>
    </w:p>
    <w:p w14:paraId="1EBC417F">
      <w:pPr>
        <w:pStyle w:val="8"/>
        <w:spacing w:before="106" w:line="284" w:lineRule="auto"/>
        <w:ind w:left="120" w:right="297" w:firstLine="483"/>
        <w:rPr>
          <w:rFonts w:hint="eastAsia" w:cs="宋体"/>
          <w:sz w:val="24"/>
          <w:szCs w:val="24"/>
          <w:lang w:eastAsia="zh-CN"/>
        </w:rPr>
      </w:pPr>
      <w:r>
        <w:rPr>
          <w:rFonts w:ascii="宋体" w:hAnsi="宋体" w:eastAsia="宋体" w:cs="宋体"/>
          <w:sz w:val="24"/>
          <w:szCs w:val="24"/>
        </w:rPr>
        <w:t>蔬菜、水果类商品要保证新鲜度，且农药残留物需符合《食品安全法》相关标准</w:t>
      </w:r>
      <w:r>
        <w:rPr>
          <w:rFonts w:hint="eastAsia" w:cs="宋体"/>
          <w:sz w:val="24"/>
          <w:szCs w:val="24"/>
          <w:lang w:eastAsia="zh-CN"/>
        </w:rPr>
        <w:t>，</w:t>
      </w:r>
      <w:r>
        <w:rPr>
          <w:rFonts w:hint="eastAsia" w:cs="宋体"/>
          <w:sz w:val="24"/>
          <w:szCs w:val="24"/>
          <w:lang w:val="en-US" w:eastAsia="zh-CN"/>
        </w:rPr>
        <w:t>个体均匀，大小中等，蔬菜表面清洗干净，无泥土</w:t>
      </w:r>
      <w:r>
        <w:rPr>
          <w:rFonts w:ascii="宋体" w:hAnsi="宋体" w:eastAsia="宋体" w:cs="宋体"/>
          <w:sz w:val="24"/>
          <w:szCs w:val="24"/>
        </w:rPr>
        <w:t>；色泽应具有该商品应有的颜色，无异味、腐烂、萎蔫、枯塌、损伤等异常形态。干果类商品保持较好外观，达到特级、一级或相应等级</w:t>
      </w:r>
      <w:r>
        <w:rPr>
          <w:rFonts w:hint="eastAsia" w:cs="宋体"/>
          <w:sz w:val="24"/>
          <w:szCs w:val="24"/>
          <w:lang w:eastAsia="zh-CN"/>
        </w:rPr>
        <w:t>。</w:t>
      </w:r>
    </w:p>
    <w:tbl>
      <w:tblPr>
        <w:tblStyle w:val="26"/>
        <w:tblW w:w="8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1896"/>
        <w:gridCol w:w="2280"/>
        <w:gridCol w:w="696"/>
        <w:gridCol w:w="696"/>
        <w:gridCol w:w="1896"/>
      </w:tblGrid>
      <w:tr w14:paraId="3C681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60" w:type="dxa"/>
            <w:gridSpan w:val="6"/>
            <w:tcBorders>
              <w:top w:val="nil"/>
              <w:left w:val="single" w:color="000000" w:sz="4" w:space="0"/>
              <w:bottom w:val="single" w:color="000000" w:sz="4" w:space="0"/>
              <w:right w:val="nil"/>
            </w:tcBorders>
            <w:shd w:val="clear" w:color="auto" w:fill="auto"/>
            <w:vAlign w:val="center"/>
          </w:tcPr>
          <w:p w14:paraId="6C53518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snapToGrid w:val="0"/>
                <w:color w:val="000000"/>
                <w:kern w:val="0"/>
                <w:sz w:val="24"/>
                <w:szCs w:val="24"/>
                <w:u w:val="none"/>
                <w:lang w:val="en-US" w:eastAsia="zh-CN" w:bidi="ar"/>
              </w:rPr>
              <w:t>蔬菜</w:t>
            </w:r>
          </w:p>
        </w:tc>
      </w:tr>
      <w:tr w14:paraId="3BCAC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0C0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序号</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155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名 称</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EAD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质量要求</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587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数 量</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45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单 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2CA1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最高限价（元）</w:t>
            </w:r>
          </w:p>
        </w:tc>
      </w:tr>
      <w:tr w14:paraId="669CE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ABF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122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尖椒</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57B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8E6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89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479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5.60 </w:t>
            </w:r>
          </w:p>
        </w:tc>
      </w:tr>
      <w:tr w14:paraId="40178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94EC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E00B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娃娃菜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12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D31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F6D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2FCA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3.60 </w:t>
            </w:r>
          </w:p>
        </w:tc>
      </w:tr>
      <w:tr w14:paraId="14297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310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9BB0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香葱</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A38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89F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AAC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FB7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8.80 </w:t>
            </w:r>
          </w:p>
        </w:tc>
      </w:tr>
      <w:tr w14:paraId="2B3E8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AB63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7966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红心萝卜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2F0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81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15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4F9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2.60 </w:t>
            </w:r>
          </w:p>
        </w:tc>
      </w:tr>
      <w:tr w14:paraId="1E1A3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BFF1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13D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金瓜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977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F50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9AD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06C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3.00 </w:t>
            </w:r>
          </w:p>
        </w:tc>
      </w:tr>
      <w:tr w14:paraId="73C8A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9B7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BF40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红薯</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87B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9FD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94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3D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4.00 </w:t>
            </w:r>
          </w:p>
        </w:tc>
      </w:tr>
      <w:tr w14:paraId="1C589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F56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270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上海青</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55D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C9E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46B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B3D0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3.60 </w:t>
            </w:r>
          </w:p>
        </w:tc>
      </w:tr>
      <w:tr w14:paraId="77435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2C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E1A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圆菇</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5C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13D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17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0CA3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15.20 </w:t>
            </w:r>
          </w:p>
        </w:tc>
      </w:tr>
      <w:tr w14:paraId="5212C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CF5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9AE3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青萝卜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C1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F8B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EC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443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2.80 </w:t>
            </w:r>
          </w:p>
        </w:tc>
      </w:tr>
      <w:tr w14:paraId="2F725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3F8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CF53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紫甘蓝</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30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313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68A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290A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4.80 </w:t>
            </w:r>
          </w:p>
        </w:tc>
      </w:tr>
      <w:tr w14:paraId="5A5DD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E5D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6CBB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螺丝椒</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966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FEF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3EF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78F4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5.60 </w:t>
            </w:r>
          </w:p>
        </w:tc>
      </w:tr>
      <w:tr w14:paraId="7DAC8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FFC6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97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豆芽</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234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9EF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C6C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F87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3.20 </w:t>
            </w:r>
          </w:p>
        </w:tc>
      </w:tr>
      <w:tr w14:paraId="6D54E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542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E8BE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茼蒿</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C52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CD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A68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2E8E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4.80 </w:t>
            </w:r>
          </w:p>
        </w:tc>
      </w:tr>
      <w:tr w14:paraId="16C58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E36A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219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豇豆</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3C3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F4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090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53E1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8.40 </w:t>
            </w:r>
          </w:p>
        </w:tc>
      </w:tr>
      <w:tr w14:paraId="7F016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EFF2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5C3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香菜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E11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5D7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6D4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733D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8.80 </w:t>
            </w:r>
          </w:p>
        </w:tc>
      </w:tr>
      <w:tr w14:paraId="4A6B4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43B7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7F3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西蓝花</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904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C05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0B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16B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4.80 </w:t>
            </w:r>
          </w:p>
        </w:tc>
      </w:tr>
      <w:tr w14:paraId="0396D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8A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F38B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油麦菜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386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96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348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F63B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6.40 </w:t>
            </w:r>
          </w:p>
        </w:tc>
      </w:tr>
      <w:tr w14:paraId="22B8F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72E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8023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生姜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AB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5BA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4F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023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11.20 </w:t>
            </w:r>
          </w:p>
        </w:tc>
      </w:tr>
      <w:tr w14:paraId="2BDF6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32AE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5520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青椒</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437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18B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BB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25B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5.60 </w:t>
            </w:r>
          </w:p>
        </w:tc>
      </w:tr>
      <w:tr w14:paraId="205DD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833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B59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大蒜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89D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2D6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045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32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9.60 </w:t>
            </w:r>
          </w:p>
        </w:tc>
      </w:tr>
      <w:tr w14:paraId="0CEF3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6F6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9B8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净蒜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F8F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B5A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E56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177F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12.00 </w:t>
            </w:r>
          </w:p>
        </w:tc>
      </w:tr>
      <w:tr w14:paraId="48B69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7FF9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486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香菇</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5C6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238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2D3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791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15.20 </w:t>
            </w:r>
          </w:p>
        </w:tc>
      </w:tr>
      <w:tr w14:paraId="4CA64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1166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8DE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平菇</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06B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3EA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175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D617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8.80 </w:t>
            </w:r>
          </w:p>
        </w:tc>
      </w:tr>
      <w:tr w14:paraId="2B94E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40C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EA5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大葱</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404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FCF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7B5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1AD2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3.50 </w:t>
            </w:r>
          </w:p>
        </w:tc>
      </w:tr>
      <w:tr w14:paraId="2ABE4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5BE6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67C0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西葫芦</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D73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F2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063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E75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3.20 </w:t>
            </w:r>
          </w:p>
        </w:tc>
      </w:tr>
      <w:tr w14:paraId="3D104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ADE0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E37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南瓜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C01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A3B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6B5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14C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3.00 </w:t>
            </w:r>
          </w:p>
        </w:tc>
      </w:tr>
      <w:tr w14:paraId="7047D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24C2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093D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冬瓜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7F0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457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AE0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D9FA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2.60 </w:t>
            </w:r>
          </w:p>
        </w:tc>
      </w:tr>
      <w:tr w14:paraId="1A6CC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CC84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E9B5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白萝卜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3E7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3E0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8E9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6E19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2.50 </w:t>
            </w:r>
          </w:p>
        </w:tc>
      </w:tr>
      <w:tr w14:paraId="18F60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F7BE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934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胡萝卜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F7D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7AA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341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A865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3.20 </w:t>
            </w:r>
          </w:p>
        </w:tc>
      </w:tr>
      <w:tr w14:paraId="576A2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2A99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C48C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土豆</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501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单体≥160g，新鲜，无腐烂变质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D3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724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8F5E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3.20 </w:t>
            </w:r>
          </w:p>
        </w:tc>
      </w:tr>
      <w:tr w14:paraId="369DB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FC7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2FBD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西红柿</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332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单体≥140g,新鲜，无腐烂变质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63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62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E93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3.50 </w:t>
            </w:r>
          </w:p>
        </w:tc>
      </w:tr>
      <w:tr w14:paraId="32339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0824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0F6C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长茄子</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7B6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36C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8B6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CD62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4.80 </w:t>
            </w:r>
          </w:p>
        </w:tc>
      </w:tr>
      <w:tr w14:paraId="76862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24CC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F38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圆茄子</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A75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91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5AA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E65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4.64 </w:t>
            </w:r>
          </w:p>
        </w:tc>
      </w:tr>
      <w:tr w14:paraId="386C7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0F7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78F6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黄瓜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A9C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7B8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21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DE79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3.60 </w:t>
            </w:r>
          </w:p>
        </w:tc>
      </w:tr>
      <w:tr w14:paraId="307FF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AE20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45D9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生菜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D42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3F7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FB5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5A3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3.60 </w:t>
            </w:r>
          </w:p>
        </w:tc>
      </w:tr>
      <w:tr w14:paraId="7DEDA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7A4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F2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蒜薹</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0D7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665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534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58C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5.60 </w:t>
            </w:r>
          </w:p>
        </w:tc>
      </w:tr>
      <w:tr w14:paraId="334FA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E93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9D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花菜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6BA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1E1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BA4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F57E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3.60 </w:t>
            </w:r>
          </w:p>
        </w:tc>
      </w:tr>
      <w:tr w14:paraId="10345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B7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46F3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芹菜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AC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0C0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205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183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4.40 </w:t>
            </w:r>
          </w:p>
        </w:tc>
      </w:tr>
      <w:tr w14:paraId="138BC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28AE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179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韭菜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CE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45A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708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7B43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4.00 </w:t>
            </w:r>
          </w:p>
        </w:tc>
      </w:tr>
      <w:tr w14:paraId="511ED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C779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69E9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菠菜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09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B57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040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CEB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4.80 </w:t>
            </w:r>
          </w:p>
        </w:tc>
      </w:tr>
      <w:tr w14:paraId="08997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1A47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1E7A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有机花菜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5BA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451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87F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1B0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6.40 </w:t>
            </w:r>
          </w:p>
        </w:tc>
      </w:tr>
      <w:tr w14:paraId="0F1E3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7B2F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826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大白菜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014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D0A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F26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3E55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2.10 </w:t>
            </w:r>
          </w:p>
        </w:tc>
      </w:tr>
      <w:tr w14:paraId="5FE05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688F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42A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豆腐</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C55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CC1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5D9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DCFF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4.00 </w:t>
            </w:r>
          </w:p>
        </w:tc>
      </w:tr>
      <w:tr w14:paraId="2B67F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1DB0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FB2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豆皮</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42D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888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D8B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875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8.80 </w:t>
            </w:r>
          </w:p>
        </w:tc>
      </w:tr>
      <w:tr w14:paraId="70D3C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A444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9CBA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西蓝花</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98A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2B7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7C2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ACF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4.80 </w:t>
            </w:r>
          </w:p>
        </w:tc>
      </w:tr>
      <w:tr w14:paraId="519CB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6060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3783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快菜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026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E08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D9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CDA2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4.80 </w:t>
            </w:r>
          </w:p>
        </w:tc>
      </w:tr>
      <w:tr w14:paraId="61F1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CDA7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1BE6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毛芹菜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391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590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314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3E1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6.40 </w:t>
            </w:r>
          </w:p>
        </w:tc>
      </w:tr>
      <w:tr w14:paraId="617A7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8709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057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西洋芹</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70B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543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6D0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0EE2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8.00 </w:t>
            </w:r>
          </w:p>
        </w:tc>
      </w:tr>
      <w:tr w14:paraId="19496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143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0E64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毛白菜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90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77D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0E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25C2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4.80 </w:t>
            </w:r>
          </w:p>
        </w:tc>
      </w:tr>
      <w:tr w14:paraId="04E77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7AED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675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快菜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19B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BC1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FC3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CA2D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4.80 </w:t>
            </w:r>
          </w:p>
        </w:tc>
      </w:tr>
      <w:tr w14:paraId="66519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4E54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8EBA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油白菜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EEE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A04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92B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6AA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4.80 </w:t>
            </w:r>
          </w:p>
        </w:tc>
      </w:tr>
      <w:tr w14:paraId="4E4EE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DAE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62AB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黄萝卜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6BD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7E2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102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D886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3.20 </w:t>
            </w:r>
          </w:p>
        </w:tc>
      </w:tr>
      <w:tr w14:paraId="63861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4F8DF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snapToGrid w:val="0"/>
                <w:color w:val="000000"/>
                <w:kern w:val="0"/>
                <w:sz w:val="24"/>
                <w:szCs w:val="24"/>
                <w:u w:val="none"/>
                <w:lang w:val="en-US" w:eastAsia="zh-CN" w:bidi="ar"/>
              </w:rPr>
              <w:t>水果</w:t>
            </w:r>
          </w:p>
        </w:tc>
      </w:tr>
      <w:tr w14:paraId="2D222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15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序号</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EF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品名</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11B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质量要求</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55A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数量</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DF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248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最高限价（元）</w:t>
            </w:r>
          </w:p>
        </w:tc>
      </w:tr>
      <w:tr w14:paraId="0D540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AC1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9F4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苹果（二级）</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68F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新鲜，无腐烂变质,果径&gt;8cm</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93C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983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8161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8.00 </w:t>
            </w:r>
          </w:p>
        </w:tc>
      </w:tr>
      <w:tr w14:paraId="25FD7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54E4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472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苹果（一级）</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C44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新鲜，无腐烂变质,果径&gt;10cm</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9A5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817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153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12.00 </w:t>
            </w:r>
          </w:p>
        </w:tc>
      </w:tr>
      <w:tr w14:paraId="756F0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A52B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46F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香梨（特级）</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BE6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8BD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D49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758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8.00 </w:t>
            </w:r>
          </w:p>
        </w:tc>
      </w:tr>
      <w:tr w14:paraId="59D4F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3B95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8828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香梨（一级）</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C18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19E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ED6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751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6.00 </w:t>
            </w:r>
          </w:p>
        </w:tc>
      </w:tr>
      <w:tr w14:paraId="4295D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5FDB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3B2F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西瓜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2C3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新鲜，无腐烂变质,单体&gt;4kg</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9F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A2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DAA7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2.00 </w:t>
            </w:r>
          </w:p>
        </w:tc>
      </w:tr>
      <w:tr w14:paraId="3A1D1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A6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806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香蕉</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D99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270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064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95D8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7.00 </w:t>
            </w:r>
          </w:p>
        </w:tc>
      </w:tr>
      <w:tr w14:paraId="27164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621D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B9C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红香酥（特级）</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347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365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4DB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B005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5.00 </w:t>
            </w:r>
          </w:p>
        </w:tc>
      </w:tr>
      <w:tr w14:paraId="08E31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E81A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C6CF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红香酥（一级）</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845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60F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FB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29C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4.00 </w:t>
            </w:r>
          </w:p>
        </w:tc>
      </w:tr>
      <w:tr w14:paraId="604FB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A74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snapToGrid w:val="0"/>
                <w:color w:val="000000"/>
                <w:kern w:val="0"/>
                <w:sz w:val="24"/>
                <w:szCs w:val="24"/>
                <w:u w:val="none"/>
                <w:lang w:val="en-US" w:eastAsia="zh-CN" w:bidi="ar"/>
              </w:rPr>
              <w:t>冬菜（含代储、运输）供货时间：11月-3月底</w:t>
            </w:r>
          </w:p>
        </w:tc>
      </w:tr>
      <w:tr w14:paraId="5747D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6755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E01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品名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30A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质量要求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C17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EC9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3426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最高限价（元）</w:t>
            </w:r>
          </w:p>
        </w:tc>
      </w:tr>
      <w:tr w14:paraId="71221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0DD6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1AC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白菜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2B9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DE3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418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898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1.60 </w:t>
            </w:r>
          </w:p>
        </w:tc>
      </w:tr>
      <w:tr w14:paraId="4E97D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FEDD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F66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莲花白</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4E8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147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406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F75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1.60 </w:t>
            </w:r>
          </w:p>
        </w:tc>
      </w:tr>
      <w:tr w14:paraId="2F8A7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E8E3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758C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土豆</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9BE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单体≥160g，新鲜，无腐烂变质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1C5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7F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BFBA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2.40 </w:t>
            </w:r>
          </w:p>
        </w:tc>
      </w:tr>
      <w:tr w14:paraId="52764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AABF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CA36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胡萝卜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7CC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844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DC0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A099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2.00 </w:t>
            </w:r>
          </w:p>
        </w:tc>
      </w:tr>
      <w:tr w14:paraId="641D5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DB8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773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黄萝卜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303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A15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B4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5B1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2.00 </w:t>
            </w:r>
          </w:p>
        </w:tc>
      </w:tr>
      <w:tr w14:paraId="5173A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3059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DEDC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青萝卜</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F5E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035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616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2F5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2.00 </w:t>
            </w:r>
          </w:p>
        </w:tc>
      </w:tr>
      <w:tr w14:paraId="2863B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3329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5E37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恰玛古</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D0F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03B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FB9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F2A3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2.00 </w:t>
            </w:r>
          </w:p>
        </w:tc>
      </w:tr>
      <w:tr w14:paraId="15959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76C0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E31A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皮牙子</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4C4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A4F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83D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3BA0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2.40 </w:t>
            </w:r>
          </w:p>
        </w:tc>
      </w:tr>
      <w:tr w14:paraId="42B69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045F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1ACC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大葱</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E2E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新鲜，无腐烂变质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78C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848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CF81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4.00 </w:t>
            </w:r>
          </w:p>
        </w:tc>
      </w:tr>
    </w:tbl>
    <w:p w14:paraId="6A42C603">
      <w:pPr>
        <w:pStyle w:val="8"/>
        <w:spacing w:before="106" w:line="284" w:lineRule="auto"/>
        <w:ind w:left="120" w:right="297" w:firstLine="483"/>
        <w:rPr>
          <w:rFonts w:hint="eastAsia" w:ascii="宋体" w:hAnsi="宋体" w:eastAsia="宋体" w:cs="宋体"/>
          <w:b/>
          <w:bCs/>
          <w:sz w:val="24"/>
          <w:szCs w:val="24"/>
        </w:rPr>
      </w:pPr>
      <w:r>
        <w:rPr>
          <w:rFonts w:hint="eastAsia" w:cs="宋体"/>
          <w:b/>
          <w:bCs/>
          <w:sz w:val="24"/>
          <w:szCs w:val="24"/>
          <w:lang w:val="en-US" w:eastAsia="zh-CN"/>
        </w:rPr>
        <w:t>4、</w:t>
      </w:r>
      <w:r>
        <w:rPr>
          <w:rFonts w:hint="eastAsia" w:ascii="宋体" w:hAnsi="宋体" w:eastAsia="宋体" w:cs="宋体"/>
          <w:b/>
          <w:bCs/>
          <w:sz w:val="24"/>
          <w:szCs w:val="24"/>
          <w:lang w:val="en-US" w:eastAsia="zh-CN"/>
        </w:rPr>
        <w:t>数量要求</w:t>
      </w:r>
      <w:r>
        <w:rPr>
          <w:rFonts w:hint="eastAsia" w:cs="宋体"/>
          <w:b/>
          <w:bCs/>
          <w:sz w:val="24"/>
          <w:szCs w:val="24"/>
          <w:lang w:val="en-US" w:eastAsia="zh-CN"/>
        </w:rPr>
        <w:t>：</w:t>
      </w:r>
    </w:p>
    <w:p w14:paraId="278CAD1F">
      <w:pPr>
        <w:pStyle w:val="8"/>
        <w:spacing w:before="104" w:line="291" w:lineRule="auto"/>
        <w:ind w:left="124" w:right="234" w:firstLine="479"/>
        <w:jc w:val="both"/>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 xml:space="preserve">1.供货商按照采购人订货量供货，来货量不得少于供货量。 </w:t>
      </w:r>
    </w:p>
    <w:p w14:paraId="0730042F">
      <w:pPr>
        <w:pStyle w:val="8"/>
        <w:spacing w:before="104" w:line="291" w:lineRule="auto"/>
        <w:ind w:left="124" w:right="234" w:firstLine="479"/>
        <w:jc w:val="both"/>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2.来货量大于订货量时按订货量验收，来货量小于订货量 90%，则告知供应商必须在 1 小时内补齐，若无法补齐数量，按缺货金额的 10%在履约保证金中进行扣罚。</w:t>
      </w:r>
    </w:p>
    <w:p w14:paraId="64B8DBE0">
      <w:pPr>
        <w:pStyle w:val="8"/>
        <w:spacing w:before="106" w:line="284" w:lineRule="auto"/>
        <w:ind w:left="120" w:right="297" w:firstLine="483"/>
        <w:rPr>
          <w:rFonts w:hint="eastAsia" w:ascii="宋体" w:hAnsi="宋体" w:eastAsia="宋体" w:cs="宋体"/>
          <w:b/>
          <w:bCs/>
          <w:sz w:val="24"/>
          <w:szCs w:val="24"/>
          <w:lang w:val="en-US" w:eastAsia="zh-CN"/>
        </w:rPr>
      </w:pPr>
      <w:r>
        <w:rPr>
          <w:rFonts w:hint="eastAsia" w:cs="宋体"/>
          <w:b/>
          <w:bCs/>
          <w:sz w:val="24"/>
          <w:szCs w:val="24"/>
          <w:lang w:val="en-US" w:eastAsia="zh-CN"/>
        </w:rPr>
        <w:t>5、</w:t>
      </w:r>
      <w:r>
        <w:rPr>
          <w:rFonts w:hint="eastAsia" w:ascii="宋体" w:hAnsi="宋体" w:eastAsia="宋体" w:cs="宋体"/>
          <w:b/>
          <w:bCs/>
          <w:sz w:val="24"/>
          <w:szCs w:val="24"/>
          <w:lang w:val="en-US" w:eastAsia="zh-CN"/>
        </w:rPr>
        <w:t>配送要求</w:t>
      </w:r>
      <w:r>
        <w:rPr>
          <w:rFonts w:hint="eastAsia" w:cs="宋体"/>
          <w:b/>
          <w:bCs/>
          <w:sz w:val="24"/>
          <w:szCs w:val="24"/>
          <w:lang w:val="en-US" w:eastAsia="zh-CN"/>
        </w:rPr>
        <w:t>：</w:t>
      </w:r>
    </w:p>
    <w:p w14:paraId="05941BAA">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（一）送货及卸货要求 </w:t>
      </w:r>
    </w:p>
    <w:p w14:paraId="4604422B">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1.所有货物运输必须采用封闭的并符合国家卫生防疫条件的运载工具。运输车厢的内仓，包括地面、墙面和顶，应使用抗腐蚀、防潮，易清洁消毒的材料。车厢内无不良气味、异味。 </w:t>
      </w:r>
    </w:p>
    <w:p w14:paraId="35C70D9E">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2.冷藏、冷冻食品必须用专用冷藏、冷冻载具运输，应当有必要的保温设备并在整个运输过程中保持安全的冷藏、冷冻温度。特别是对于长途运输的食品，保证食品在运输全过程处于合适的温度范围。 </w:t>
      </w:r>
    </w:p>
    <w:p w14:paraId="27292112">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3.整个运输过程应科学合理，运输车辆应定期清洁，保持性能稳定，符合规定的温度要求，使运输食品处于恒定的环境中。 </w:t>
      </w:r>
    </w:p>
    <w:p w14:paraId="2EE384CC">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4.送货车辆实行一小时配送圈运作，目的地在一小时内的用保温车配送，一小时以外的用制冷车配送，保证运输过程冷链不中断。商品到达目的地时外包装箱干爽,无软化现象。 </w:t>
      </w:r>
    </w:p>
    <w:p w14:paraId="1CFC1D36">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5.卸货要求：送货车辆应保持清洁；食品堆放科学合理，避免造成食品的交叉污染；如对温度有要求的食品应确定食品的温度，记录送货车辆温度，并存档。在卸货过程中应保证冷藏食品脱离冷链时间不得超过 20 分钟，冷冻食品脱离冷链时间不得超过 30 分钟。</w:t>
      </w:r>
    </w:p>
    <w:p w14:paraId="1FAF784D">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（二）时间要求 </w:t>
      </w:r>
    </w:p>
    <w:p w14:paraId="17A0385B">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除不可抗力以外，供货商应根据采购人提供的配送清单，于次日规定时间前将订单内所有货物配送至指定地点。 </w:t>
      </w:r>
    </w:p>
    <w:p w14:paraId="7525D966">
      <w:pPr>
        <w:pStyle w:val="8"/>
        <w:numPr>
          <w:ilvl w:val="0"/>
          <w:numId w:val="7"/>
        </w:numPr>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配送地点：采购人指定地点</w:t>
      </w:r>
    </w:p>
    <w:p w14:paraId="5D5E5E55">
      <w:pPr>
        <w:pStyle w:val="8"/>
        <w:numPr>
          <w:numId w:val="0"/>
        </w:numPr>
        <w:spacing w:before="104" w:line="291" w:lineRule="auto"/>
        <w:ind w:left="603" w:leftChars="0" w:right="234" w:rightChars="0"/>
        <w:jc w:val="both"/>
        <w:rPr>
          <w:rFonts w:hint="eastAsia" w:ascii="宋体" w:hAnsi="宋体" w:eastAsia="宋体" w:cs="宋体"/>
          <w:spacing w:val="-1"/>
          <w:sz w:val="24"/>
          <w:szCs w:val="24"/>
          <w:highlight w:val="none"/>
          <w:lang w:val="en-US" w:eastAsia="zh-CN"/>
        </w:rPr>
      </w:pPr>
      <w:bookmarkStart w:id="66" w:name="_GoBack"/>
      <w:bookmarkEnd w:id="66"/>
      <w:r>
        <w:rPr>
          <w:rFonts w:hint="eastAsia" w:ascii="宋体" w:hAnsi="宋体" w:eastAsia="宋体" w:cs="宋体"/>
          <w:spacing w:val="-1"/>
          <w:sz w:val="24"/>
          <w:szCs w:val="24"/>
          <w:highlight w:val="none"/>
          <w:lang w:val="en-US" w:eastAsia="zh-CN"/>
        </w:rPr>
        <w:t xml:space="preserve">（四）人员要求及管理制度 </w:t>
      </w:r>
    </w:p>
    <w:p w14:paraId="77E261D4">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提供至少四名以上有健康证明的配送人员证明信息，配送人员需相对固定，需对配送人员制定专门管理制度（有具体的执行人员、执行方式、执行流程，做到高效沟通，高效配送，良好服务）。</w:t>
      </w:r>
    </w:p>
    <w:p w14:paraId="39F94954">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（五）安全性管理制度 </w:t>
      </w:r>
    </w:p>
    <w:p w14:paraId="2DDF689C">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针对本次项目食品的配送应当有安全性管理制度（有具体的执行人员、执行方式，执行流程，在食品运送过程中，要保障运送过程安全、运送食材及配送人员的安全等）</w:t>
      </w:r>
    </w:p>
    <w:p w14:paraId="69D7C9BB">
      <w:pPr>
        <w:pStyle w:val="8"/>
        <w:spacing w:before="106" w:line="284" w:lineRule="auto"/>
        <w:ind w:left="120" w:right="297" w:firstLine="483"/>
        <w:rPr>
          <w:rFonts w:hint="eastAsia" w:ascii="宋体" w:hAnsi="宋体" w:eastAsia="宋体" w:cs="宋体"/>
          <w:b/>
          <w:bCs/>
          <w:sz w:val="24"/>
          <w:szCs w:val="24"/>
          <w:lang w:val="en-US" w:eastAsia="zh-CN"/>
        </w:rPr>
      </w:pPr>
      <w:r>
        <w:rPr>
          <w:rFonts w:hint="eastAsia" w:cs="宋体"/>
          <w:b/>
          <w:bCs/>
          <w:sz w:val="24"/>
          <w:szCs w:val="24"/>
          <w:lang w:val="en-US" w:eastAsia="zh-CN"/>
        </w:rPr>
        <w:t>6、</w:t>
      </w:r>
      <w:r>
        <w:rPr>
          <w:rFonts w:hint="eastAsia" w:ascii="宋体" w:hAnsi="宋体" w:eastAsia="宋体" w:cs="宋体"/>
          <w:b/>
          <w:bCs/>
          <w:sz w:val="24"/>
          <w:szCs w:val="24"/>
          <w:lang w:val="en-US" w:eastAsia="zh-CN"/>
        </w:rPr>
        <w:t>验收方式及标准</w:t>
      </w:r>
      <w:r>
        <w:rPr>
          <w:rFonts w:hint="eastAsia" w:cs="宋体"/>
          <w:b/>
          <w:bCs/>
          <w:sz w:val="24"/>
          <w:szCs w:val="24"/>
          <w:lang w:val="en-US" w:eastAsia="zh-CN"/>
        </w:rPr>
        <w:t>：</w:t>
      </w:r>
    </w:p>
    <w:p w14:paraId="25E4E353">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供货完毕后，由甲方和乙方采取现场检查、数量、质量、品类、生产日期、质保期、并经甲方工作人员和乙方送货人员在随货通行单上签字确认，视为甲方收货。</w:t>
      </w:r>
    </w:p>
    <w:p w14:paraId="3985FE36">
      <w:pPr>
        <w:pStyle w:val="8"/>
        <w:spacing w:before="104" w:line="291" w:lineRule="auto"/>
        <w:ind w:left="124" w:right="234" w:firstLine="479"/>
        <w:jc w:val="both"/>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乙方不得向甲方提供任何无包装、无生产日期、无质保期的产品，如乙方出现不按约定日期、约定数量、约定品类送货或向甲方提供临期、“三无”产品，如乙方出现此类情形，甲方将对乙方处以1000元至10000元的处罚，二次出现此类情况，甲方有权单方面解除合同，并追究乙方相关法律责任。</w:t>
      </w:r>
    </w:p>
    <w:p w14:paraId="3F1432DE">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bCs/>
          <w:snapToGrid w:val="0"/>
          <w:color w:val="000000"/>
          <w:kern w:val="0"/>
          <w:sz w:val="21"/>
          <w:szCs w:val="21"/>
          <w:lang w:val="en-US" w:eastAsia="zh-CN" w:bidi="ar"/>
        </w:rPr>
        <w:t xml:space="preserve">注：1.投标人中标后所供产品完好无溃烂，如存在质量问题，招标人有权随时终止合同。 </w:t>
      </w:r>
    </w:p>
    <w:p w14:paraId="395DB723">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bCs/>
          <w:snapToGrid w:val="0"/>
          <w:color w:val="000000"/>
          <w:kern w:val="0"/>
          <w:sz w:val="21"/>
          <w:szCs w:val="21"/>
          <w:lang w:val="en-US" w:eastAsia="zh-CN" w:bidi="ar"/>
        </w:rPr>
        <w:t xml:space="preserve">2.投标人在选择货物品牌时应与项目需求相适应，不得虚报或夸大品牌实力。 </w:t>
      </w:r>
    </w:p>
    <w:p w14:paraId="282637DA">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bCs/>
          <w:snapToGrid w:val="0"/>
          <w:color w:val="000000"/>
          <w:kern w:val="0"/>
          <w:sz w:val="21"/>
          <w:szCs w:val="21"/>
          <w:lang w:val="en-US" w:eastAsia="zh-CN" w:bidi="ar"/>
        </w:rPr>
        <w:t>3.投标人需对所投产品的品牌和质量负责，如因品牌或质量问题导致项目损失或不良影响，将承担相应责任。</w:t>
      </w:r>
    </w:p>
    <w:p w14:paraId="32B25E55">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b/>
          <w:bCs/>
          <w:snapToGrid w:val="0"/>
          <w:color w:val="000000"/>
          <w:kern w:val="0"/>
          <w:sz w:val="21"/>
          <w:szCs w:val="21"/>
          <w:lang w:val="en-US" w:eastAsia="zh-CN" w:bidi="ar"/>
        </w:rPr>
        <w:t>4.未列明产品（包括北园春官网公示的及未公示的（蔬菜水果干果类）所有产品均在采购人采购范围内），如采购人有需求，必须按要求提供。产品均须符合新鲜、品质优、无溃烂等要求。</w:t>
      </w:r>
    </w:p>
    <w:p w14:paraId="710EA769">
      <w:pPr>
        <w:rPr>
          <w:rFonts w:hint="eastAsia"/>
          <w:highlight w:val="yellow"/>
          <w:lang w:val="en-US" w:eastAsia="zh-CN"/>
        </w:rPr>
      </w:pPr>
    </w:p>
    <w:p w14:paraId="04916752">
      <w:pPr>
        <w:rPr>
          <w:rFonts w:hint="eastAsia"/>
          <w:highlight w:val="yellow"/>
          <w:lang w:val="en-US" w:eastAsia="zh-CN"/>
        </w:rPr>
      </w:pPr>
    </w:p>
    <w:p w14:paraId="2F030C51">
      <w:pPr>
        <w:jc w:val="center"/>
        <w:rPr>
          <w:rFonts w:hint="eastAsia" w:asciiTheme="minorEastAsia" w:hAnsiTheme="minorEastAsia" w:eastAsiaTheme="minorEastAsia" w:cstheme="minorEastAsia"/>
          <w:b/>
          <w:bCs/>
          <w:sz w:val="36"/>
          <w:szCs w:val="36"/>
          <w:highlight w:val="none"/>
        </w:rPr>
      </w:pPr>
    </w:p>
    <w:p w14:paraId="21B30B14">
      <w:pPr>
        <w:pStyle w:val="8"/>
        <w:rPr>
          <w:rFonts w:hint="eastAsia" w:asciiTheme="minorEastAsia" w:hAnsiTheme="minorEastAsia" w:eastAsiaTheme="minorEastAsia" w:cstheme="minorEastAsia"/>
          <w:b/>
          <w:bCs/>
          <w:sz w:val="36"/>
          <w:szCs w:val="36"/>
          <w:highlight w:val="none"/>
        </w:rPr>
      </w:pPr>
    </w:p>
    <w:p w14:paraId="70045894">
      <w:pPr>
        <w:rPr>
          <w:rFonts w:hint="eastAsia"/>
        </w:rPr>
      </w:pPr>
    </w:p>
    <w:p w14:paraId="316D3A36">
      <w:pPr>
        <w:jc w:val="center"/>
        <w:rPr>
          <w:rFonts w:hint="eastAsia" w:asciiTheme="minorEastAsia" w:hAnsiTheme="minorEastAsia" w:eastAsiaTheme="minorEastAsia" w:cstheme="minorEastAsia"/>
          <w:b/>
          <w:bCs/>
          <w:sz w:val="36"/>
          <w:szCs w:val="36"/>
          <w:highlight w:val="none"/>
        </w:rPr>
      </w:pPr>
    </w:p>
    <w:p w14:paraId="309244FD">
      <w:pPr>
        <w:jc w:val="center"/>
        <w:rPr>
          <w:rFonts w:hint="eastAsia" w:asciiTheme="minorEastAsia" w:hAnsiTheme="minorEastAsia" w:eastAsiaTheme="minorEastAsia" w:cstheme="minorEastAsia"/>
          <w:b/>
          <w:bCs/>
          <w:sz w:val="36"/>
          <w:szCs w:val="36"/>
          <w:highlight w:val="none"/>
        </w:rPr>
      </w:pPr>
    </w:p>
    <w:p w14:paraId="04AAC246">
      <w:pPr>
        <w:jc w:val="center"/>
        <w:rPr>
          <w:rFonts w:hint="eastAsia" w:asciiTheme="minorEastAsia" w:hAnsiTheme="minorEastAsia" w:eastAsiaTheme="minorEastAsia" w:cstheme="minorEastAsia"/>
          <w:b/>
          <w:bCs/>
          <w:sz w:val="36"/>
          <w:szCs w:val="36"/>
          <w:highlight w:val="none"/>
        </w:rPr>
      </w:pPr>
    </w:p>
    <w:p w14:paraId="751C11CF">
      <w:pPr>
        <w:jc w:val="center"/>
        <w:rPr>
          <w:rFonts w:hint="eastAsia" w:asciiTheme="minorEastAsia" w:hAnsiTheme="minorEastAsia" w:eastAsiaTheme="minorEastAsia" w:cstheme="minorEastAsia"/>
          <w:b/>
          <w:bCs/>
          <w:sz w:val="36"/>
          <w:szCs w:val="36"/>
          <w:highlight w:val="none"/>
        </w:rPr>
      </w:pPr>
    </w:p>
    <w:p w14:paraId="0E769A7F">
      <w:pPr>
        <w:jc w:val="center"/>
        <w:rPr>
          <w:rFonts w:hint="eastAsia" w:asciiTheme="minorEastAsia" w:hAnsiTheme="minorEastAsia" w:eastAsiaTheme="minorEastAsia" w:cstheme="minorEastAsia"/>
          <w:b/>
          <w:bCs/>
          <w:sz w:val="36"/>
          <w:szCs w:val="36"/>
          <w:highlight w:val="none"/>
        </w:rPr>
      </w:pPr>
    </w:p>
    <w:p w14:paraId="0190E779">
      <w:pPr>
        <w:jc w:val="center"/>
        <w:rPr>
          <w:rFonts w:hint="eastAsia" w:asciiTheme="minorEastAsia" w:hAnsiTheme="minorEastAsia" w:eastAsiaTheme="minorEastAsia" w:cstheme="minorEastAsia"/>
          <w:b/>
          <w:bCs/>
          <w:sz w:val="36"/>
          <w:szCs w:val="36"/>
          <w:highlight w:val="none"/>
        </w:rPr>
      </w:pPr>
    </w:p>
    <w:p w14:paraId="3E4FE883">
      <w:pPr>
        <w:jc w:val="center"/>
        <w:rPr>
          <w:rFonts w:hint="eastAsia" w:asciiTheme="minorEastAsia" w:hAnsiTheme="minorEastAsia" w:eastAsiaTheme="minorEastAsia" w:cstheme="minorEastAsia"/>
          <w:b/>
          <w:bCs/>
          <w:sz w:val="36"/>
          <w:szCs w:val="36"/>
          <w:highlight w:val="none"/>
        </w:rPr>
      </w:pPr>
    </w:p>
    <w:p w14:paraId="3CF888E8">
      <w:pPr>
        <w:jc w:val="center"/>
        <w:rPr>
          <w:rFonts w:hint="eastAsia" w:asciiTheme="minorEastAsia" w:hAnsiTheme="minorEastAsia" w:eastAsiaTheme="minorEastAsia" w:cstheme="minorEastAsia"/>
          <w:b/>
          <w:bCs/>
          <w:sz w:val="36"/>
          <w:szCs w:val="36"/>
          <w:highlight w:val="none"/>
        </w:rPr>
      </w:pPr>
    </w:p>
    <w:p w14:paraId="6F19B7EB">
      <w:pPr>
        <w:jc w:val="center"/>
        <w:rPr>
          <w:rFonts w:hint="default" w:asciiTheme="minorEastAsia" w:hAnsiTheme="minorEastAsia" w:eastAsiaTheme="minorEastAsia" w:cstheme="minorEastAsia"/>
          <w:b/>
          <w:bCs/>
          <w:sz w:val="36"/>
          <w:szCs w:val="36"/>
          <w:highlight w:val="none"/>
          <w:lang w:val="en-US" w:eastAsia="zh-CN"/>
        </w:rPr>
      </w:pPr>
      <w:r>
        <w:rPr>
          <w:rFonts w:hint="eastAsia" w:asciiTheme="minorEastAsia" w:hAnsiTheme="minorEastAsia" w:eastAsiaTheme="minorEastAsia" w:cstheme="minorEastAsia"/>
          <w:b/>
          <w:bCs/>
          <w:sz w:val="36"/>
          <w:szCs w:val="36"/>
          <w:highlight w:val="none"/>
        </w:rPr>
        <w:t>第</w:t>
      </w:r>
      <w:r>
        <w:rPr>
          <w:rFonts w:hint="eastAsia" w:asciiTheme="minorEastAsia" w:hAnsiTheme="minorEastAsia" w:eastAsiaTheme="minorEastAsia" w:cstheme="minorEastAsia"/>
          <w:b/>
          <w:bCs/>
          <w:sz w:val="36"/>
          <w:szCs w:val="36"/>
          <w:highlight w:val="none"/>
          <w:lang w:val="en-US" w:eastAsia="zh-CN"/>
        </w:rPr>
        <w:t>四</w:t>
      </w:r>
      <w:r>
        <w:rPr>
          <w:rFonts w:hint="eastAsia" w:asciiTheme="minorEastAsia" w:hAnsiTheme="minorEastAsia" w:eastAsiaTheme="minorEastAsia" w:cstheme="minorEastAsia"/>
          <w:b/>
          <w:bCs/>
          <w:sz w:val="36"/>
          <w:szCs w:val="36"/>
          <w:highlight w:val="none"/>
        </w:rPr>
        <w:t>部分  合同</w:t>
      </w:r>
      <w:bookmarkEnd w:id="45"/>
      <w:bookmarkEnd w:id="46"/>
      <w:bookmarkEnd w:id="47"/>
      <w:bookmarkEnd w:id="48"/>
      <w:bookmarkEnd w:id="49"/>
      <w:r>
        <w:rPr>
          <w:rFonts w:hint="eastAsia" w:asciiTheme="minorEastAsia" w:hAnsiTheme="minorEastAsia" w:eastAsiaTheme="minorEastAsia" w:cstheme="minorEastAsia"/>
          <w:b/>
          <w:bCs/>
          <w:sz w:val="36"/>
          <w:szCs w:val="36"/>
          <w:highlight w:val="none"/>
          <w:lang w:val="en-US" w:eastAsia="zh-CN"/>
        </w:rPr>
        <w:t>文本</w:t>
      </w:r>
    </w:p>
    <w:p w14:paraId="58B42695">
      <w:pPr>
        <w:numPr>
          <w:ilvl w:val="0"/>
          <w:numId w:val="0"/>
        </w:numPr>
        <w:ind w:firstLine="560" w:firstLineChars="200"/>
        <w:jc w:val="center"/>
        <w:rPr>
          <w:rFonts w:hint="eastAsia" w:asciiTheme="minorEastAsia" w:hAnsiTheme="minorEastAsia" w:eastAsiaTheme="minorEastAsia" w:cstheme="minorEastAsia"/>
          <w:b w:val="0"/>
          <w:bCs w:val="0"/>
          <w:sz w:val="28"/>
          <w:szCs w:val="28"/>
          <w:highlight w:val="none"/>
          <w:lang w:val="en-US" w:eastAsia="zh-CN"/>
        </w:rPr>
      </w:pPr>
      <w:bookmarkStart w:id="50" w:name="_Toc248299891"/>
      <w:bookmarkStart w:id="51" w:name="_Toc16938559"/>
      <w:bookmarkStart w:id="52" w:name="_Toc513029243"/>
      <w:bookmarkStart w:id="53" w:name="_Toc349637940"/>
      <w:bookmarkStart w:id="54" w:name="_Toc298240426"/>
      <w:bookmarkStart w:id="55" w:name="_Toc20823315"/>
      <w:bookmarkStart w:id="56" w:name="_Toc267301301"/>
      <w:bookmarkStart w:id="57" w:name="_Toc349573141"/>
      <w:bookmarkStart w:id="58" w:name="_Toc255566102"/>
      <w:r>
        <w:rPr>
          <w:rFonts w:hint="eastAsia" w:asciiTheme="minorEastAsia" w:hAnsiTheme="minorEastAsia" w:eastAsiaTheme="minorEastAsia" w:cstheme="minorEastAsia"/>
          <w:b w:val="0"/>
          <w:bCs w:val="0"/>
          <w:sz w:val="28"/>
          <w:szCs w:val="28"/>
          <w:highlight w:val="none"/>
          <w:lang w:val="en-US" w:eastAsia="zh-CN"/>
        </w:rPr>
        <w:t>合同条款</w:t>
      </w:r>
    </w:p>
    <w:p w14:paraId="56BD83DD">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p>
    <w:p w14:paraId="3DF53A1A">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p>
    <w:p w14:paraId="76AA1A84">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（本合同仅供参考，具体以与甲方实际签订为准。）</w:t>
      </w:r>
    </w:p>
    <w:p w14:paraId="1CEA8972">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p>
    <w:p w14:paraId="01822AF2">
      <w:pPr>
        <w:numPr>
          <w:ilvl w:val="0"/>
          <w:numId w:val="0"/>
        </w:numPr>
        <w:ind w:firstLine="560" w:firstLineChars="200"/>
        <w:jc w:val="center"/>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供 应 合 同</w:t>
      </w:r>
    </w:p>
    <w:p w14:paraId="7714A8E6">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p>
    <w:p w14:paraId="6B20A0E9">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甲方：</w:t>
      </w:r>
    </w:p>
    <w:p w14:paraId="06F88644">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地址：</w:t>
      </w:r>
    </w:p>
    <w:p w14:paraId="63B5A447">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法定代表人：</w:t>
      </w:r>
    </w:p>
    <w:p w14:paraId="7D4226A2">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联系人：            电话：</w:t>
      </w:r>
    </w:p>
    <w:p w14:paraId="59706761">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乙方：</w:t>
      </w:r>
    </w:p>
    <w:p w14:paraId="3166B3BC">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地址：</w:t>
      </w:r>
    </w:p>
    <w:p w14:paraId="01089962">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法定代表人：</w:t>
      </w:r>
    </w:p>
    <w:p w14:paraId="58C680C6">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联系人：            电话：</w:t>
      </w:r>
    </w:p>
    <w:p w14:paraId="0AB84D76">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甲方通过公开招标，确定乙方为供货商。根据《中华人民共和国食品安全法》《国务院关于加强食品等产品安全监督管理的规定》《中华人民共和国民法典》合同编相关规定及法律法规的规定，经甲乙双方友好协商，在平等、自愿、公平、诚信、守法的原则下签订本合同：</w:t>
      </w:r>
    </w:p>
    <w:p w14:paraId="65FEC367">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一、主体资格</w:t>
      </w:r>
    </w:p>
    <w:p w14:paraId="15F97E34">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乙方在本合同签订时，应当提供营业执照、税务登记证等自身主体资格的证明。</w:t>
      </w:r>
    </w:p>
    <w:p w14:paraId="2DD8D427">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二、标的物及价格</w:t>
      </w:r>
    </w:p>
    <w:p w14:paraId="203CACC5">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 xml:space="preserve">l．标的：             </w:t>
      </w:r>
    </w:p>
    <w:p w14:paraId="087AFF98">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2．合同期内，以招标时，约定的市场参考价格为依据，填报下浮率。供货价为市场批发价格，以北园春官方网站上送货当日注明的最低价或投标文件中已列明的单价作为送货单价，结账时按中标人投标文件中“开标一览表”所报下浮率统一结算。下浮率为</w:t>
      </w:r>
      <w:r>
        <w:rPr>
          <w:rFonts w:hint="eastAsia" w:asciiTheme="minorEastAsia" w:hAnsiTheme="minorEastAsia" w:eastAsiaTheme="minorEastAsia" w:cstheme="minorEastAsia"/>
          <w:b w:val="0"/>
          <w:bCs w:val="0"/>
          <w:sz w:val="28"/>
          <w:szCs w:val="28"/>
          <w:highlight w:val="none"/>
          <w:u w:val="single"/>
          <w:lang w:val="en-US" w:eastAsia="zh-CN"/>
        </w:rPr>
        <w:t xml:space="preserve">     </w:t>
      </w:r>
      <w:r>
        <w:rPr>
          <w:rFonts w:hint="eastAsia" w:asciiTheme="minorEastAsia" w:hAnsiTheme="minorEastAsia" w:eastAsiaTheme="minorEastAsia" w:cstheme="minorEastAsia"/>
          <w:b w:val="0"/>
          <w:bCs w:val="0"/>
          <w:sz w:val="28"/>
          <w:szCs w:val="28"/>
          <w:highlight w:val="none"/>
          <w:lang w:val="en-US" w:eastAsia="zh-CN"/>
        </w:rPr>
        <w:t>％。</w:t>
      </w:r>
    </w:p>
    <w:p w14:paraId="797D9501">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价格变动起伏大，乙方每次送货时，送货凭证上必须记载当日标的物批发价格、所送标的物折后价。如乙方虚假报价，甲方有权扣除市场价格与虚假报价的差价，并扣除</w:t>
      </w:r>
      <w:r>
        <w:rPr>
          <w:rFonts w:hint="eastAsia" w:asciiTheme="minorEastAsia" w:hAnsiTheme="minorEastAsia" w:eastAsiaTheme="minorEastAsia" w:cstheme="minorEastAsia"/>
          <w:b w:val="0"/>
          <w:bCs w:val="0"/>
          <w:sz w:val="28"/>
          <w:szCs w:val="28"/>
          <w:highlight w:val="none"/>
          <w:u w:val="single"/>
          <w:lang w:val="en-US" w:eastAsia="zh-CN"/>
        </w:rPr>
        <w:t xml:space="preserve">      </w:t>
      </w:r>
      <w:r>
        <w:rPr>
          <w:rFonts w:hint="eastAsia" w:asciiTheme="minorEastAsia" w:hAnsiTheme="minorEastAsia" w:eastAsiaTheme="minorEastAsia" w:cstheme="minorEastAsia"/>
          <w:b w:val="0"/>
          <w:bCs w:val="0"/>
          <w:sz w:val="28"/>
          <w:szCs w:val="28"/>
          <w:highlight w:val="none"/>
          <w:lang w:val="en-US" w:eastAsia="zh-CN"/>
        </w:rPr>
        <w:t>%的履约保证金。情节严重的采购人有权立即终止本合同，而无需承担任何违约责任。</w:t>
      </w:r>
    </w:p>
    <w:p w14:paraId="53D96F31">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三、数量确定</w:t>
      </w:r>
    </w:p>
    <w:p w14:paraId="15E90A1C">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（一）供货数量以甲方采购部门、供应商、使用方三方现场称重为准。有异议当场提出，最终数量以现场称重（超出部分由甲方现场监督人员要求，需明确说明的是必须为去皮重量）为准。</w:t>
      </w:r>
    </w:p>
    <w:p w14:paraId="1B620B12">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（二）乙方每次随货的清单，经甲方指定人员验货、称重后签字；甲、乙双方各执一份，作为结算时的对账依据。无签字、无送货凭证、甲方不予认可。有异议本月提出，跨月不予认可。</w:t>
      </w:r>
    </w:p>
    <w:p w14:paraId="249E9569">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四、质量保证</w:t>
      </w:r>
    </w:p>
    <w:p w14:paraId="5E7BA94C">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（一）乙方配送的货品必须符合国家食品卫生标准。并且提供农药残留检测报告、产品检验合格证、产地证明等手续。</w:t>
      </w:r>
    </w:p>
    <w:p w14:paraId="1FA08B37">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二）乙方所配送产品应符合招标文件规定的技术规格、质量标准和性能参数等要求，产品需具有良好的市场占有率、广泛流通性和可采购性；乙方所供应产品不符合招标文件要求，或被查实所供应产品（品牌、规格等）与投标文件不符，而无法履行合同义务的，将视作严重违约。违约方需承担相应法律责任，甲方有权扣除其履约保证金的</w:t>
      </w:r>
      <w:r>
        <w:rPr>
          <w:rFonts w:hint="eastAsia" w:asciiTheme="minorEastAsia" w:hAnsiTheme="minorEastAsia" w:eastAsiaTheme="minorEastAsia" w:cstheme="minorEastAsia"/>
          <w:b w:val="0"/>
          <w:bCs w:val="0"/>
          <w:sz w:val="28"/>
          <w:szCs w:val="28"/>
          <w:highlight w:val="none"/>
          <w:u w:val="single"/>
          <w:lang w:val="en-US" w:eastAsia="zh-CN"/>
        </w:rPr>
        <w:t xml:space="preserve">     </w:t>
      </w:r>
      <w:r>
        <w:rPr>
          <w:rFonts w:hint="eastAsia" w:asciiTheme="minorEastAsia" w:hAnsiTheme="minorEastAsia" w:eastAsiaTheme="minorEastAsia" w:cstheme="minorEastAsia"/>
          <w:b w:val="0"/>
          <w:bCs w:val="0"/>
          <w:sz w:val="28"/>
          <w:szCs w:val="28"/>
          <w:highlight w:val="none"/>
          <w:lang w:val="en-US" w:eastAsia="zh-CN"/>
        </w:rPr>
        <w:t>%，并要求违约方按照甲方要求，在指定期限内更换为符合要求的其他品牌产品，以保障项目顺利推进；5个工作日内仍无法保证供应，甲方有权解除合同，并赔偿甲方因此造成的损失。</w:t>
      </w:r>
    </w:p>
    <w:p w14:paraId="194C7B75">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（三）凡属于质量问题必须包退包换，退补货品须在24个小时内补给（正常工作日内），不能影响甲方正常用餐。</w:t>
      </w:r>
    </w:p>
    <w:p w14:paraId="6C96CE4F">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（四）若因乙方配送货品导致甲方出现食物事故时，经卫生防疫站检验证明确属乙方造成的，乙方必须承担经济与法律上的全部责任。</w:t>
      </w:r>
    </w:p>
    <w:p w14:paraId="6DDF4D5C">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（五）乙方供应的货品要确保产地真实、质量可靠，检验检测证齐全，如食品药品监督局等相关执法单位检查不合格者，乙方必须承担经济与法律上的全部责任。</w:t>
      </w:r>
    </w:p>
    <w:p w14:paraId="7EA8C725">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（六）甲方对乙方配送的货品进行抽检，两次以上供应不合格乙方承担违约责任，并对甲方损失予以赔偿，甲方有权解除合同。</w:t>
      </w:r>
    </w:p>
    <w:p w14:paraId="63C9C407">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（七）试用期：本合同自签署之日起，供应商将享有为期一个月的试用期。试用期内，双方将评估本合同项下供应商提供的产品或服务的质量、交货时间以及其他相关条款的履行情况。</w:t>
      </w:r>
    </w:p>
    <w:p w14:paraId="7F43C745">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1.违约定义：在本合同试用期内，若供应商出现以下任一违约情形，将被视为一次违约事件：</w:t>
      </w:r>
    </w:p>
    <w:p w14:paraId="04D98897">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①未能按照约定的质量标准提供产品或服务；</w:t>
      </w:r>
    </w:p>
    <w:p w14:paraId="07A26FDB">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②未能按照约定的交货时间提供产品或服务；</w:t>
      </w:r>
    </w:p>
    <w:p w14:paraId="3484053C">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③投标人在选择货物品牌时虚报或夸大品牌实力；</w:t>
      </w:r>
    </w:p>
    <w:p w14:paraId="4ADC44D9">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④因品牌或质量问题导致项目损失或不良影响，同时将承担相应责任。</w:t>
      </w:r>
    </w:p>
    <w:p w14:paraId="03C93CB3">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2.违约处理：</w:t>
      </w:r>
    </w:p>
    <w:p w14:paraId="4FB55D19">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①在试用期内，若供应商发生三次及以上违约事件，采购方有权立即终止本合同，而无需承担任何违约责任。</w:t>
      </w:r>
    </w:p>
    <w:p w14:paraId="0DE5632D">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②合同终止后，供应商应立即停止所有与本合同相关的工作或活动，并按照采购方的要求返还或处理所有与本合同相关的材料、设备、数据等。</w:t>
      </w:r>
    </w:p>
    <w:p w14:paraId="0A1E5708">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五、配送流程</w:t>
      </w:r>
    </w:p>
    <w:p w14:paraId="523F48F5">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甲方提前3天给乙方发订货通知（正常工作日），若乙方有特殊情况，需提前2天通知甲方。在接到甲方通知后，乙方按约定时间送至甲方约定地点。</w:t>
      </w:r>
    </w:p>
    <w:p w14:paraId="0E9E895F">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六、验收</w:t>
      </w:r>
    </w:p>
    <w:p w14:paraId="4C2DA684">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供货完毕后，由甲方和乙方采取现场检查、数量、质量、品类、生产日期、保质期、并经甲方工作人员和乙方送货人员在随货通行单上签字确认，视为甲方收货。</w:t>
      </w:r>
    </w:p>
    <w:p w14:paraId="4755CDEC">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乙方不得向甲方提供任何无包装、无生产日期、无保质期的产品，如乙方出现不按约定日期、约定数量、约定品类送货或向甲方提供临期、“三无”产品，如乙方出现此类情形，甲方将对乙方处以1000元至10000元的处罚，二次出现此类情况，甲方有权单方面解除合同，并追究乙方相关法律责任。</w:t>
      </w:r>
    </w:p>
    <w:p w14:paraId="65B2AAF7">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七、结算方式及费用</w:t>
      </w:r>
      <w:r>
        <w:rPr>
          <w:rFonts w:hint="eastAsia" w:asciiTheme="minorEastAsia" w:hAnsiTheme="minorEastAsia" w:eastAsiaTheme="minorEastAsia" w:cstheme="minorEastAsia"/>
          <w:b w:val="0"/>
          <w:bCs w:val="0"/>
          <w:sz w:val="28"/>
          <w:szCs w:val="28"/>
          <w:highlight w:val="none"/>
          <w:lang w:val="en-US" w:eastAsia="zh-CN"/>
        </w:rPr>
        <w:tab/>
      </w:r>
    </w:p>
    <w:p w14:paraId="26791CD3">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（一）货款每月结算一次，按照甲方确定日对账。</w:t>
      </w:r>
    </w:p>
    <w:p w14:paraId="0DEE5F2A">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（二）对账无误后，乙方按实际核对数量开具上月所送货款发票，发票需按照甲方要求开具，甲方根据实际情况给乙方付款。</w:t>
      </w:r>
    </w:p>
    <w:p w14:paraId="240F433C">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八、履行期限、地点、方式</w:t>
      </w:r>
    </w:p>
    <w:p w14:paraId="005BE4D4">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（一）期限为合同有效期内。</w:t>
      </w:r>
    </w:p>
    <w:p w14:paraId="3C4180B0">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（二）甲方所在地点或甲方指定地点。</w:t>
      </w:r>
    </w:p>
    <w:p w14:paraId="1A31E0C9">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（三）乙方出现不良行为，暂停送货。</w:t>
      </w:r>
    </w:p>
    <w:p w14:paraId="54C7A46F">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九、违约责任</w:t>
      </w:r>
    </w:p>
    <w:p w14:paraId="32E33A99">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（一）乙方在签订合同时，需缴纳    万元（   万元整）履约保证金，合同自然履行完毕后15个工作日内，在扣除违约金及中标人原因给采购人造成的损失之外，采购人将剩余的履约保证金（无息）返还给中标人。</w:t>
      </w:r>
    </w:p>
    <w:p w14:paraId="358769A5">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（二）因乙方供应的货品不符合质量要求给甲方造成损失的，除赔偿损失外，发生第一次时，由乙方进行退货处理，一日之内向甲方补足，发生第二次时，乙方还应向甲方支付当次货款总额   %的违约金，发生三次以上甲方有权解除合同。</w:t>
      </w:r>
    </w:p>
    <w:p w14:paraId="12559F46">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三）若发生特殊情况，甲方不需要乙方送货，或乙方无法满足甲方需要时，应提前30天书面告知对方，可解除协议；如未及时通知对方、一方无正当理由终止履行或变更、解除本协议的，应赔偿由此给对方造成的经济损失。</w:t>
      </w:r>
    </w:p>
    <w:p w14:paraId="62128202">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四）乙方应按照与甲方约定时间保质保量交货，如果乙方遇到不能按时交货的情况，应及时通知甲方，甲方在收到通知后，如果同意，可酌情延长交货时间；否则视为乙方违约，乙方应向甲方支付违约金，每违约延迟交货一天，违约金按未履约金额的</w:t>
      </w:r>
      <w:r>
        <w:rPr>
          <w:rFonts w:hint="eastAsia" w:asciiTheme="minorEastAsia" w:hAnsiTheme="minorEastAsia" w:eastAsiaTheme="minorEastAsia" w:cstheme="minorEastAsia"/>
          <w:b w:val="0"/>
          <w:bCs w:val="0"/>
          <w:sz w:val="28"/>
          <w:szCs w:val="28"/>
          <w:highlight w:val="none"/>
          <w:u w:val="single"/>
          <w:lang w:val="en-US" w:eastAsia="zh-CN"/>
        </w:rPr>
        <w:t xml:space="preserve">      </w:t>
      </w:r>
      <w:r>
        <w:rPr>
          <w:rFonts w:hint="eastAsia" w:asciiTheme="minorEastAsia" w:hAnsiTheme="minorEastAsia" w:eastAsiaTheme="minorEastAsia" w:cstheme="minorEastAsia"/>
          <w:b w:val="0"/>
          <w:bCs w:val="0"/>
          <w:sz w:val="28"/>
          <w:szCs w:val="28"/>
          <w:highlight w:val="none"/>
          <w:lang w:val="en-US" w:eastAsia="zh-CN"/>
        </w:rPr>
        <w:t>%收取，延迟交货时间达5个工作日，甲方有权解除合同，并赔偿甲方因此造成的损失。</w:t>
      </w:r>
    </w:p>
    <w:p w14:paraId="704CCE1D">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（五）甲方对货品质量、价格履行监督职责，定期考察市场，甲方如发现价格高于市场价格，乙方应承担违约责任，甲方有权扣除乙方履约保证金的20%，并有权解除合同。</w:t>
      </w:r>
    </w:p>
    <w:p w14:paraId="342527E7">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（六）甲方因工作需要，有临时性购买需求，乙方必须保证供应。</w:t>
      </w:r>
    </w:p>
    <w:p w14:paraId="798B82C4">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（七）未经甲方事先同意，乙方不得部分或全部转让或分包，应履行协议规定的义务。</w:t>
      </w:r>
    </w:p>
    <w:p w14:paraId="243A52B0">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（八）在本合同履行期间，发生不可抗力事件，造成合同不能履行，可证明不是乙方责任的，可全部或部分免除责任。</w:t>
      </w:r>
    </w:p>
    <w:p w14:paraId="700B6DAF">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九）乙方要对商品进行自检，不得在商品中夹带刀片、刃具、铁器、火器等影响安全的物品，如乙方商品出现以上物品，造成隐患的，应当视为乙方违约需承担相应的违约责任且乙方应处理相关责任人，乙方每违约一次，甲方将从履约保证金中扣除    %的违约金，如违约二次，甲方有权解除合同并由乙方赔偿甲方因此造成的损失。</w:t>
      </w:r>
    </w:p>
    <w:p w14:paraId="2E101709">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（十）甲乙双方均应按照本合同约定履行，如一方违约，应向守约方支付相应违约金，并赔偿守约方因此产生的一切损失，该损失包括但不限于交通费、鉴定费、诉讼费、律师费、保全费、保单保函费等。</w:t>
      </w:r>
    </w:p>
    <w:p w14:paraId="2F36BCC5">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十、解决争议方式</w:t>
      </w:r>
    </w:p>
    <w:p w14:paraId="198504D7">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在本合同履行期间，甲乙发生争议，双方应协商解决，协商不成，向甲方所在地人民法院起诉。</w:t>
      </w:r>
    </w:p>
    <w:p w14:paraId="1CF082AA">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十一、合同履行期限</w:t>
      </w:r>
    </w:p>
    <w:p w14:paraId="0F540FF3">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自合同签订之日起一年内按采购人要求分批送达指定地点。（合同到期后，因非甲方原因导致下一年度供货招投标程序未完结，需要乙方按原合同继续供货，甲方提前三日时通知乙方继续提供招投标程序期间内的货物，乙方须无条件执行甲方通知，如乙方未遵守此规定，甲方有权从履约保证金中扣除20％的违约金。）</w:t>
      </w:r>
    </w:p>
    <w:p w14:paraId="0F7D8831">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十二、遵守甲方规章制度</w:t>
      </w:r>
    </w:p>
    <w:p w14:paraId="7C3265FA">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乙方在送货时，要遵守甲方的各项规章制度，不得安排面包车送货，不得在货物中夹带任何其他物品给其他无关人员进行传递，一经发现立即终止协议，拒收货品并没收所带物品，当日货款不予支付，并扣罚上月货款。</w:t>
      </w:r>
    </w:p>
    <w:p w14:paraId="4A16071B">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十三、费用</w:t>
      </w:r>
    </w:p>
    <w:p w14:paraId="133CCCA5">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根据国家现行税法的规定，对乙方征收的与协议有关一切税费由乙方负担。</w:t>
      </w:r>
    </w:p>
    <w:p w14:paraId="1CB9CD8C">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十四、合同解除</w:t>
      </w:r>
    </w:p>
    <w:p w14:paraId="01BF13AD">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在任何补救违约措施未能实现的情况下，在乙方收到甲方发出的违约通知后3日内，或经单方书面确认的更长时间内仍未能纠正以下任何一种违约行为，甲方有权解除协议。</w:t>
      </w:r>
    </w:p>
    <w:p w14:paraId="09DE6D45">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乙方未能按协议规定的期限内或甲方同意延长的期限内提供全部或部分货品。</w:t>
      </w:r>
    </w:p>
    <w:p w14:paraId="6B7A7568">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乙方随意降低物品质量，变更规格型号，拖延供货时间。</w:t>
      </w:r>
    </w:p>
    <w:p w14:paraId="7984710E">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乙方未能履行协议下的任何义务。</w:t>
      </w:r>
    </w:p>
    <w:p w14:paraId="78231160">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乙方无力执行协议时，须于停止供货10日前书面告知甲方。</w:t>
      </w:r>
    </w:p>
    <w:p w14:paraId="0A80A0B0">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十五、保密条款</w:t>
      </w:r>
    </w:p>
    <w:p w14:paraId="3728F10B">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乙方需对合同履行过程中获得的甲方信息、人员情况等全部信息严格保密，乙方保密义务在本合同执行完毕、解除或终止后仍然有效。并对乙方工作人员进行保密教育，严禁在任何场地以任何形式谈论、传递有关甲方相关信息，不得擅自对外透露所承担的甲方相关工作内容。如有违反本规定，造成不良影响的，甲方将依法追究乙方责任，并有权要求乙方消除影响，造成重大后果的，甲方将依法对乙方提起诉讼。</w:t>
      </w:r>
    </w:p>
    <w:p w14:paraId="34490583">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十六、其他</w:t>
      </w:r>
    </w:p>
    <w:p w14:paraId="4BFA3B02">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l．本合同首页约定的地址、电话为双方通知送达的地址、电话，如果任何一方变更，应在变更后3日内书面通知对方，否则任何一方通知送达前述地址，即视为被送达方收到，由此引发的法律后果由被送达人承担，法院送达参照此通知条款。</w:t>
      </w:r>
    </w:p>
    <w:p w14:paraId="0404D607">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2．本合同签字盖章后生效。</w:t>
      </w:r>
    </w:p>
    <w:p w14:paraId="1E70F1B3">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p>
    <w:p w14:paraId="0096F355">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本合同一式四份，甲方三份，乙方一份，具有同等法律效力。</w:t>
      </w:r>
    </w:p>
    <w:p w14:paraId="4DCC7B3C">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p>
    <w:p w14:paraId="5BA3C1F5">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p>
    <w:p w14:paraId="44CE6C67">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p>
    <w:p w14:paraId="58409481">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甲方（印章）：                        乙方（印章）：</w:t>
      </w:r>
    </w:p>
    <w:p w14:paraId="3FB2C600">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法定代表人或授权代理人签字：          法定代表人或授权代理人签字：</w:t>
      </w:r>
    </w:p>
    <w:p w14:paraId="02C4A1FE">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 xml:space="preserve">电    话：                            电    话：                           </w:t>
      </w:r>
    </w:p>
    <w:p w14:paraId="7E21118C">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联 系 人：                            联 系 人：</w:t>
      </w:r>
    </w:p>
    <w:p w14:paraId="4D9800CF">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 xml:space="preserve">甲方地址：                            乙方地址： </w:t>
      </w:r>
    </w:p>
    <w:p w14:paraId="0F78B374">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 xml:space="preserve">                                    </w:t>
      </w:r>
    </w:p>
    <w:p w14:paraId="10E4C594">
      <w:pPr>
        <w:numPr>
          <w:ilvl w:val="0"/>
          <w:numId w:val="0"/>
        </w:numPr>
        <w:ind w:firstLine="560" w:firstLineChars="200"/>
        <w:jc w:val="both"/>
        <w:rPr>
          <w:rFonts w:hint="eastAsia" w:asciiTheme="minorEastAsia" w:hAnsiTheme="minorEastAsia" w:eastAsiaTheme="minorEastAsia" w:cstheme="minorEastAsia"/>
          <w:b w:val="0"/>
          <w:bCs w:val="0"/>
          <w:sz w:val="28"/>
          <w:szCs w:val="28"/>
          <w:highlight w:val="none"/>
          <w:lang w:val="en-US" w:eastAsia="zh-CN"/>
        </w:rPr>
      </w:pPr>
    </w:p>
    <w:p w14:paraId="6B1B49FA">
      <w:pPr>
        <w:numPr>
          <w:ilvl w:val="0"/>
          <w:numId w:val="0"/>
        </w:numPr>
        <w:ind w:firstLine="3920" w:firstLineChars="1400"/>
        <w:jc w:val="both"/>
        <w:rPr>
          <w:rFonts w:hint="eastAsia" w:asciiTheme="minorEastAsia" w:hAnsiTheme="minorEastAsia" w:eastAsiaTheme="minorEastAsia" w:cstheme="minorEastAsia"/>
          <w:b/>
          <w:bCs/>
          <w:color w:val="00000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 xml:space="preserve"> 签订日期：      年  月  日</w:t>
      </w:r>
      <w:bookmarkEnd w:id="50"/>
      <w:bookmarkEnd w:id="51"/>
      <w:bookmarkEnd w:id="52"/>
      <w:bookmarkEnd w:id="53"/>
      <w:bookmarkEnd w:id="54"/>
      <w:bookmarkEnd w:id="55"/>
      <w:bookmarkEnd w:id="56"/>
      <w:bookmarkEnd w:id="57"/>
      <w:bookmarkEnd w:id="58"/>
      <w:bookmarkStart w:id="59" w:name="_Hlt16619369"/>
      <w:bookmarkEnd w:id="59"/>
    </w:p>
    <w:p w14:paraId="4E656335">
      <w:pPr>
        <w:rPr>
          <w:rFonts w:hint="eastAsia" w:asciiTheme="minorEastAsia" w:hAnsiTheme="minorEastAsia" w:eastAsiaTheme="minorEastAsia" w:cstheme="minorEastAsia"/>
          <w:b/>
          <w:bCs/>
          <w:color w:val="000000"/>
          <w:sz w:val="28"/>
          <w:szCs w:val="28"/>
          <w:highlight w:val="none"/>
          <w:lang w:val="en-US" w:eastAsia="zh-CN"/>
        </w:rPr>
      </w:pPr>
    </w:p>
    <w:p w14:paraId="08E6079E">
      <w:pPr>
        <w:rPr>
          <w:rFonts w:hint="eastAsia" w:asciiTheme="minorEastAsia" w:hAnsiTheme="minorEastAsia" w:eastAsiaTheme="minorEastAsia" w:cstheme="minorEastAsia"/>
          <w:b/>
          <w:bCs/>
          <w:color w:val="000000"/>
          <w:sz w:val="28"/>
          <w:szCs w:val="28"/>
          <w:highlight w:val="none"/>
          <w:lang w:val="en-US" w:eastAsia="zh-CN"/>
        </w:rPr>
      </w:pPr>
    </w:p>
    <w:p w14:paraId="6CF9E0F7">
      <w:pPr>
        <w:spacing w:after="340" w:line="460" w:lineRule="exact"/>
        <w:jc w:val="center"/>
        <w:outlineLvl w:val="0"/>
        <w:rPr>
          <w:rFonts w:hint="eastAsia" w:asciiTheme="minorEastAsia" w:hAnsiTheme="minorEastAsia" w:eastAsiaTheme="minorEastAsia" w:cstheme="minorEastAsia"/>
          <w:b/>
          <w:bCs/>
          <w:sz w:val="40"/>
          <w:szCs w:val="40"/>
          <w:highlight w:val="none"/>
          <w:lang w:val="en-US" w:eastAsia="zh-CN"/>
        </w:rPr>
      </w:pPr>
      <w:r>
        <w:rPr>
          <w:rFonts w:hint="eastAsia" w:asciiTheme="minorEastAsia" w:hAnsiTheme="minorEastAsia" w:eastAsiaTheme="minorEastAsia" w:cstheme="minorEastAsia"/>
          <w:b/>
          <w:bCs/>
          <w:color w:val="000000"/>
          <w:sz w:val="28"/>
          <w:szCs w:val="28"/>
          <w:highlight w:val="none"/>
          <w:lang w:val="en-US" w:eastAsia="zh-CN"/>
        </w:rPr>
        <w:t>注：此合同为范本，最终以双方签订的正式合同为准！</w:t>
      </w:r>
      <w:r>
        <w:rPr>
          <w:rFonts w:hint="eastAsia" w:asciiTheme="minorEastAsia" w:hAnsiTheme="minorEastAsia" w:eastAsiaTheme="minorEastAsia" w:cstheme="minorEastAsia"/>
          <w:b/>
          <w:bCs/>
          <w:color w:val="000000"/>
          <w:sz w:val="28"/>
          <w:szCs w:val="28"/>
          <w:highlight w:val="none"/>
        </w:rPr>
        <w:br w:type="page"/>
      </w:r>
      <w:bookmarkStart w:id="60" w:name="_Toc298240429"/>
      <w:bookmarkStart w:id="61" w:name="_Toc8577"/>
      <w:bookmarkStart w:id="62" w:name="_Toc349637943"/>
      <w:bookmarkStart w:id="63" w:name="_Toc349573144"/>
      <w:r>
        <w:rPr>
          <w:rFonts w:hint="eastAsia" w:asciiTheme="minorEastAsia" w:hAnsiTheme="minorEastAsia" w:eastAsiaTheme="minorEastAsia" w:cstheme="minorEastAsia"/>
          <w:b/>
          <w:bCs/>
          <w:sz w:val="40"/>
          <w:szCs w:val="40"/>
          <w:highlight w:val="none"/>
        </w:rPr>
        <w:t>第</w:t>
      </w:r>
      <w:r>
        <w:rPr>
          <w:rFonts w:hint="eastAsia" w:asciiTheme="minorEastAsia" w:hAnsiTheme="minorEastAsia" w:eastAsiaTheme="minorEastAsia" w:cstheme="minorEastAsia"/>
          <w:b/>
          <w:bCs/>
          <w:sz w:val="40"/>
          <w:szCs w:val="40"/>
          <w:highlight w:val="none"/>
          <w:lang w:val="en-US" w:eastAsia="zh-CN"/>
        </w:rPr>
        <w:t>五</w:t>
      </w:r>
      <w:r>
        <w:rPr>
          <w:rFonts w:hint="eastAsia" w:asciiTheme="minorEastAsia" w:hAnsiTheme="minorEastAsia" w:eastAsiaTheme="minorEastAsia" w:cstheme="minorEastAsia"/>
          <w:b/>
          <w:bCs/>
          <w:sz w:val="40"/>
          <w:szCs w:val="40"/>
          <w:highlight w:val="none"/>
        </w:rPr>
        <w:t>部分　</w:t>
      </w:r>
      <w:bookmarkEnd w:id="60"/>
      <w:bookmarkEnd w:id="61"/>
      <w:bookmarkEnd w:id="62"/>
      <w:bookmarkEnd w:id="63"/>
      <w:r>
        <w:rPr>
          <w:rFonts w:hint="eastAsia" w:asciiTheme="minorEastAsia" w:hAnsiTheme="minorEastAsia" w:eastAsiaTheme="minorEastAsia" w:cstheme="minorEastAsia"/>
          <w:b/>
          <w:bCs/>
          <w:sz w:val="40"/>
          <w:szCs w:val="40"/>
          <w:highlight w:val="none"/>
          <w:lang w:val="en-US" w:eastAsia="zh-CN"/>
        </w:rPr>
        <w:t>投标文件格式</w:t>
      </w:r>
    </w:p>
    <w:p w14:paraId="21B51791">
      <w:pPr>
        <w:spacing w:line="460" w:lineRule="exact"/>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u w:val="single"/>
          <w14:textFill>
            <w14:solidFill>
              <w14:schemeClr w14:val="tx1"/>
            </w14:solidFill>
          </w14:textFill>
        </w:rPr>
        <w:t>投标文件封面示例</w:t>
      </w:r>
    </w:p>
    <w:p w14:paraId="18BEDA46">
      <w:pPr>
        <w:spacing w:line="460" w:lineRule="exact"/>
        <w:ind w:firstLine="7951" w:firstLineChars="3300"/>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4"/>
          <w:highlight w:val="none"/>
          <w:bdr w:val="single" w:color="auto" w:sz="4" w:space="0"/>
          <w14:textFill>
            <w14:solidFill>
              <w14:schemeClr w14:val="tx1"/>
            </w14:solidFill>
          </w14:textFill>
        </w:rPr>
        <w:t>正本</w:t>
      </w:r>
      <w:r>
        <w:rPr>
          <w:rFonts w:hint="eastAsia" w:ascii="宋体" w:hAnsi="宋体" w:eastAsia="宋体" w:cs="宋体"/>
          <w:b/>
          <w:color w:val="000000" w:themeColor="text1"/>
          <w:sz w:val="24"/>
          <w:highlight w:val="none"/>
          <w:bdr w:val="single" w:color="auto" w:sz="4" w:space="0"/>
          <w:lang w:val="en-US" w:eastAsia="zh-CN"/>
          <w14:textFill>
            <w14:solidFill>
              <w14:schemeClr w14:val="tx1"/>
            </w14:solidFill>
          </w14:textFill>
        </w:rPr>
        <w:t>/副本</w:t>
      </w:r>
    </w:p>
    <w:p w14:paraId="69B12739">
      <w:pPr>
        <w:spacing w:line="460" w:lineRule="exact"/>
        <w:jc w:val="center"/>
        <w:rPr>
          <w:rFonts w:hint="eastAsia" w:ascii="宋体" w:hAnsi="宋体" w:eastAsia="宋体" w:cs="宋体"/>
          <w:b/>
          <w:color w:val="000000" w:themeColor="text1"/>
          <w:sz w:val="28"/>
          <w:szCs w:val="28"/>
          <w:highlight w:val="none"/>
          <w14:textFill>
            <w14:solidFill>
              <w14:schemeClr w14:val="tx1"/>
            </w14:solidFill>
          </w14:textFill>
        </w:rPr>
      </w:pPr>
    </w:p>
    <w:p w14:paraId="46874417">
      <w:pPr>
        <w:spacing w:line="460" w:lineRule="exact"/>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投标文件</w:t>
      </w:r>
    </w:p>
    <w:p w14:paraId="2F1C6989">
      <w:pPr>
        <w:spacing w:line="460" w:lineRule="exact"/>
        <w:rPr>
          <w:rFonts w:hint="eastAsia" w:ascii="宋体" w:hAnsi="宋体" w:eastAsia="宋体" w:cs="宋体"/>
          <w:b/>
          <w:color w:val="000000" w:themeColor="text1"/>
          <w:sz w:val="28"/>
          <w:szCs w:val="28"/>
          <w:highlight w:val="none"/>
          <w14:textFill>
            <w14:solidFill>
              <w14:schemeClr w14:val="tx1"/>
            </w14:solidFill>
          </w14:textFill>
        </w:rPr>
      </w:pPr>
    </w:p>
    <w:p w14:paraId="24DA6452">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p>
    <w:p w14:paraId="2C011376">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p>
    <w:p w14:paraId="0B00223E">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p>
    <w:p w14:paraId="73D5297F">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p>
    <w:p w14:paraId="5C40C9B0">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p>
    <w:p w14:paraId="5A07C3B3">
      <w:pPr>
        <w:spacing w:line="460" w:lineRule="exact"/>
        <w:rPr>
          <w:rFonts w:hint="eastAsia" w:ascii="宋体" w:hAnsi="宋体" w:eastAsia="宋体" w:cs="宋体"/>
          <w:b/>
          <w:color w:val="000000" w:themeColor="text1"/>
          <w:sz w:val="28"/>
          <w:szCs w:val="28"/>
          <w:highlight w:val="none"/>
          <w14:textFill>
            <w14:solidFill>
              <w14:schemeClr w14:val="tx1"/>
            </w14:solidFill>
          </w14:textFill>
        </w:rPr>
      </w:pPr>
    </w:p>
    <w:p w14:paraId="7B875272">
      <w:pPr>
        <w:spacing w:line="460" w:lineRule="exact"/>
        <w:ind w:firstLine="562" w:firstLineChars="200"/>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项目名称：</w:t>
      </w:r>
    </w:p>
    <w:p w14:paraId="694934CB">
      <w:pPr>
        <w:pStyle w:val="25"/>
        <w:rPr>
          <w:rFonts w:hint="eastAsia" w:ascii="宋体" w:hAnsi="宋体" w:eastAsia="宋体" w:cs="宋体"/>
          <w:color w:val="000000" w:themeColor="text1"/>
          <w:sz w:val="28"/>
          <w:szCs w:val="28"/>
          <w:highlight w:val="none"/>
          <w14:textFill>
            <w14:solidFill>
              <w14:schemeClr w14:val="tx1"/>
            </w14:solidFill>
          </w14:textFill>
        </w:rPr>
      </w:pPr>
    </w:p>
    <w:p w14:paraId="72895C35">
      <w:pPr>
        <w:spacing w:line="460" w:lineRule="exact"/>
        <w:ind w:firstLine="562" w:firstLineChars="200"/>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ascii="宋体" w:hAnsi="宋体" w:eastAsia="宋体" w:cs="宋体"/>
          <w:b/>
          <w:color w:val="000000" w:themeColor="text1"/>
          <w:sz w:val="28"/>
          <w:szCs w:val="28"/>
          <w:highlight w:val="none"/>
          <w:lang w:eastAsia="zh-CN"/>
          <w14:textFill>
            <w14:solidFill>
              <w14:schemeClr w14:val="tx1"/>
            </w14:solidFill>
          </w14:textFill>
        </w:rPr>
        <w:t>项目编号：</w:t>
      </w:r>
    </w:p>
    <w:p w14:paraId="0531AB6B">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p>
    <w:p w14:paraId="6873F850">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投标人名称（盖章）：</w:t>
      </w:r>
    </w:p>
    <w:p w14:paraId="330C6B10">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p>
    <w:p w14:paraId="1288A52D">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被授权人（</w:t>
      </w:r>
      <w:r>
        <w:rPr>
          <w:rFonts w:hint="eastAsia" w:ascii="宋体" w:hAnsi="宋体" w:eastAsia="宋体" w:cs="宋体"/>
          <w:b/>
          <w:color w:val="000000" w:themeColor="text1"/>
          <w:sz w:val="28"/>
          <w:szCs w:val="28"/>
          <w:highlight w:val="none"/>
          <w:lang w:eastAsia="zh-CN"/>
          <w14:textFill>
            <w14:solidFill>
              <w14:schemeClr w14:val="tx1"/>
            </w14:solidFill>
          </w14:textFill>
        </w:rPr>
        <w:t>签字或盖章</w:t>
      </w:r>
      <w:r>
        <w:rPr>
          <w:rFonts w:hint="eastAsia" w:ascii="宋体" w:hAnsi="宋体" w:eastAsia="宋体" w:cs="宋体"/>
          <w:b/>
          <w:color w:val="000000" w:themeColor="text1"/>
          <w:sz w:val="28"/>
          <w:szCs w:val="28"/>
          <w:highlight w:val="none"/>
          <w14:textFill>
            <w14:solidFill>
              <w14:schemeClr w14:val="tx1"/>
            </w14:solidFill>
          </w14:textFill>
        </w:rPr>
        <w:t>）：</w:t>
      </w:r>
    </w:p>
    <w:p w14:paraId="183484E3">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p>
    <w:p w14:paraId="0308B087">
      <w:pPr>
        <w:spacing w:line="460" w:lineRule="exact"/>
        <w:ind w:firstLine="504"/>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eastAsia="zh-CN"/>
          <w14:textFill>
            <w14:solidFill>
              <w14:schemeClr w14:val="tx1"/>
            </w14:solidFill>
          </w14:textFill>
        </w:rPr>
        <w:t>项目</w:t>
      </w:r>
      <w:r>
        <w:rPr>
          <w:rFonts w:hint="eastAsia" w:ascii="宋体" w:hAnsi="宋体" w:eastAsia="宋体" w:cs="宋体"/>
          <w:b/>
          <w:color w:val="000000" w:themeColor="text1"/>
          <w:sz w:val="28"/>
          <w:szCs w:val="28"/>
          <w:highlight w:val="none"/>
          <w14:textFill>
            <w14:solidFill>
              <w14:schemeClr w14:val="tx1"/>
            </w14:solidFill>
          </w14:textFill>
        </w:rPr>
        <w:t>联系人：</w:t>
      </w:r>
      <w:r>
        <w:rPr>
          <w:rFonts w:hint="eastAsia" w:ascii="宋体" w:hAnsi="宋体" w:eastAsia="宋体" w:cs="宋体"/>
          <w:b/>
          <w:color w:val="000000" w:themeColor="text1"/>
          <w:sz w:val="28"/>
          <w:szCs w:val="28"/>
          <w:highlight w:val="none"/>
          <w:lang w:val="en-US" w:eastAsia="zh-CN"/>
          <w14:textFill>
            <w14:solidFill>
              <w14:schemeClr w14:val="tx1"/>
            </w14:solidFill>
          </w14:textFill>
        </w:rPr>
        <w:t xml:space="preserve"> </w:t>
      </w:r>
    </w:p>
    <w:p w14:paraId="280D3057">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p>
    <w:p w14:paraId="42F91FB6">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联系电话：</w:t>
      </w:r>
    </w:p>
    <w:p w14:paraId="3B4AEEEC">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p>
    <w:p w14:paraId="628DD94C">
      <w:pPr>
        <w:spacing w:line="460" w:lineRule="exact"/>
        <w:ind w:firstLine="504"/>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编制时间：×年×月×日</w:t>
      </w:r>
    </w:p>
    <w:p w14:paraId="5ED1E2AE">
      <w:pPr>
        <w:spacing w:line="380" w:lineRule="exact"/>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br w:type="page"/>
      </w:r>
      <w:r>
        <w:rPr>
          <w:rFonts w:hint="eastAsia" w:ascii="宋体" w:hAnsi="宋体" w:eastAsia="宋体" w:cs="宋体"/>
          <w:b/>
          <w:color w:val="000000" w:themeColor="text1"/>
          <w:sz w:val="28"/>
          <w:szCs w:val="28"/>
          <w:highlight w:val="none"/>
          <w:lang w:eastAsia="zh-CN"/>
          <w14:textFill>
            <w14:solidFill>
              <w14:schemeClr w14:val="tx1"/>
            </w14:solidFill>
          </w14:textFill>
        </w:rPr>
        <w:t>目</w:t>
      </w:r>
      <w:r>
        <w:rPr>
          <w:rFonts w:hint="eastAsia" w:ascii="宋体" w:hAnsi="宋体" w:eastAsia="宋体" w:cs="宋体"/>
          <w:b/>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8"/>
          <w:szCs w:val="28"/>
          <w:highlight w:val="none"/>
          <w:lang w:eastAsia="zh-CN"/>
          <w14:textFill>
            <w14:solidFill>
              <w14:schemeClr w14:val="tx1"/>
            </w14:solidFill>
          </w14:textFill>
        </w:rPr>
        <w:t>录</w:t>
      </w:r>
    </w:p>
    <w:p w14:paraId="0EF45036">
      <w:pPr>
        <w:keepNext w:val="0"/>
        <w:keepLines w:val="0"/>
        <w:pageBreakBefore w:val="0"/>
        <w:widowControl w:val="0"/>
        <w:kinsoku/>
        <w:wordWrap/>
        <w:overflowPunct/>
        <w:topLinePunct w:val="0"/>
        <w:autoSpaceDE/>
        <w:autoSpaceDN/>
        <w:bidi w:val="0"/>
        <w:adjustRightInd/>
        <w:snapToGrid/>
        <w:spacing w:line="420" w:lineRule="exact"/>
        <w:ind w:firstLine="562" w:firstLineChars="200"/>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ascii="宋体" w:hAnsi="宋体" w:eastAsia="宋体" w:cs="宋体"/>
          <w:b/>
          <w:color w:val="000000" w:themeColor="text1"/>
          <w:sz w:val="28"/>
          <w:szCs w:val="28"/>
          <w:highlight w:val="none"/>
          <w:lang w:eastAsia="zh-CN"/>
          <w14:textFill>
            <w14:solidFill>
              <w14:schemeClr w14:val="tx1"/>
            </w14:solidFill>
          </w14:textFill>
        </w:rPr>
        <w:t>第一部分</w:t>
      </w:r>
      <w:r>
        <w:rPr>
          <w:rFonts w:hint="eastAsia" w:ascii="宋体" w:hAnsi="宋体" w:eastAsia="宋体" w:cs="宋体"/>
          <w:b/>
          <w:color w:val="000000" w:themeColor="text1"/>
          <w:sz w:val="28"/>
          <w:szCs w:val="28"/>
          <w:highlight w:val="none"/>
          <w14:textFill>
            <w14:solidFill>
              <w14:schemeClr w14:val="tx1"/>
            </w14:solidFill>
          </w14:textFill>
        </w:rPr>
        <w:t>：</w:t>
      </w:r>
      <w:r>
        <w:rPr>
          <w:rFonts w:hint="eastAsia" w:ascii="宋体" w:hAnsi="宋体" w:eastAsia="宋体" w:cs="宋体"/>
          <w:b/>
          <w:color w:val="000000" w:themeColor="text1"/>
          <w:sz w:val="28"/>
          <w:szCs w:val="28"/>
          <w:highlight w:val="none"/>
          <w:lang w:eastAsia="zh-CN"/>
          <w14:textFill>
            <w14:solidFill>
              <w14:schemeClr w14:val="tx1"/>
            </w14:solidFill>
          </w14:textFill>
        </w:rPr>
        <w:t>资格证明文件</w:t>
      </w:r>
    </w:p>
    <w:p w14:paraId="0DAFDE82">
      <w:pPr>
        <w:keepNext w:val="0"/>
        <w:keepLines w:val="0"/>
        <w:pageBreakBefore w:val="0"/>
        <w:widowControl w:val="0"/>
        <w:kinsoku/>
        <w:wordWrap/>
        <w:overflowPunct/>
        <w:topLinePunct w:val="0"/>
        <w:autoSpaceDE/>
        <w:autoSpaceDN/>
        <w:bidi w:val="0"/>
        <w:adjustRightInd/>
        <w:snapToGrid/>
        <w:spacing w:line="420" w:lineRule="exact"/>
        <w:ind w:firstLine="560" w:firstLineChars="200"/>
        <w:rPr>
          <w:rFonts w:hint="eastAsia" w:ascii="宋体" w:hAnsi="宋体" w:eastAsia="宋体" w:cs="宋体"/>
          <w:b w:val="0"/>
          <w:bCs/>
          <w:color w:val="000000" w:themeColor="text1"/>
          <w:sz w:val="28"/>
          <w:szCs w:val="28"/>
          <w:highlight w:val="none"/>
          <w:lang w:eastAsia="zh-CN"/>
          <w14:textFill>
            <w14:solidFill>
              <w14:schemeClr w14:val="tx1"/>
            </w14:solidFill>
          </w14:textFill>
        </w:rPr>
      </w:pPr>
      <w:r>
        <w:rPr>
          <w:rFonts w:hint="eastAsia" w:ascii="宋体" w:hAnsi="宋体" w:eastAsia="宋体" w:cs="宋体"/>
          <w:b w:val="0"/>
          <w:bCs/>
          <w:color w:val="000000" w:themeColor="text1"/>
          <w:sz w:val="28"/>
          <w:szCs w:val="28"/>
          <w:highlight w:val="none"/>
          <w:lang w:eastAsia="zh-CN"/>
          <w14:textFill>
            <w14:solidFill>
              <w14:schemeClr w14:val="tx1"/>
            </w14:solidFill>
          </w14:textFill>
        </w:rPr>
        <w:t>（</w:t>
      </w:r>
      <w:r>
        <w:rPr>
          <w:rFonts w:hint="eastAsia" w:ascii="宋体" w:hAnsi="宋体" w:eastAsia="宋体" w:cs="宋体"/>
          <w:b w:val="0"/>
          <w:bCs/>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val="0"/>
          <w:bCs/>
          <w:color w:val="000000" w:themeColor="text1"/>
          <w:sz w:val="28"/>
          <w:szCs w:val="28"/>
          <w:highlight w:val="none"/>
          <w:lang w:eastAsia="zh-CN"/>
          <w14:textFill>
            <w14:solidFill>
              <w14:schemeClr w14:val="tx1"/>
            </w14:solidFill>
          </w14:textFill>
        </w:rPr>
        <w:t>）资格证明文件格式自拟</w:t>
      </w:r>
    </w:p>
    <w:p w14:paraId="7D40D816">
      <w:pPr>
        <w:keepNext w:val="0"/>
        <w:keepLines w:val="0"/>
        <w:pageBreakBefore w:val="0"/>
        <w:widowControl w:val="0"/>
        <w:kinsoku/>
        <w:wordWrap/>
        <w:overflowPunct/>
        <w:topLinePunct w:val="0"/>
        <w:autoSpaceDE/>
        <w:autoSpaceDN/>
        <w:bidi w:val="0"/>
        <w:adjustRightInd/>
        <w:snapToGrid/>
        <w:spacing w:line="420" w:lineRule="exact"/>
        <w:ind w:firstLine="562"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eastAsia="zh-CN"/>
          <w14:textFill>
            <w14:solidFill>
              <w14:schemeClr w14:val="tx1"/>
            </w14:solidFill>
          </w14:textFill>
        </w:rPr>
        <w:t>第二部分：</w:t>
      </w:r>
      <w:r>
        <w:rPr>
          <w:rFonts w:hint="eastAsia" w:ascii="宋体" w:hAnsi="宋体" w:eastAsia="宋体" w:cs="宋体"/>
          <w:b/>
          <w:color w:val="000000" w:themeColor="text1"/>
          <w:sz w:val="28"/>
          <w:szCs w:val="28"/>
          <w:highlight w:val="none"/>
          <w14:textFill>
            <w14:solidFill>
              <w14:schemeClr w14:val="tx1"/>
            </w14:solidFill>
          </w14:textFill>
        </w:rPr>
        <w:t>投标报价书</w:t>
      </w:r>
    </w:p>
    <w:p w14:paraId="3E966C4D">
      <w:pPr>
        <w:keepNext w:val="0"/>
        <w:keepLines w:val="0"/>
        <w:pageBreakBefore w:val="0"/>
        <w:widowControl w:val="0"/>
        <w:kinsoku/>
        <w:wordWrap/>
        <w:overflowPunct/>
        <w:topLinePunct w:val="0"/>
        <w:autoSpaceDE/>
        <w:autoSpaceDN/>
        <w:bidi w:val="0"/>
        <w:adjustRightInd/>
        <w:snapToGrid/>
        <w:spacing w:line="42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（1）投标函（原件，按附件的格式提供）；</w:t>
      </w:r>
    </w:p>
    <w:p w14:paraId="361CAB77">
      <w:pPr>
        <w:keepNext w:val="0"/>
        <w:keepLines w:val="0"/>
        <w:pageBreakBefore w:val="0"/>
        <w:widowControl w:val="0"/>
        <w:kinsoku/>
        <w:wordWrap/>
        <w:overflowPunct/>
        <w:topLinePunct w:val="0"/>
        <w:autoSpaceDE/>
        <w:autoSpaceDN/>
        <w:bidi w:val="0"/>
        <w:adjustRightInd/>
        <w:snapToGrid/>
        <w:spacing w:line="42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）开标一览表（按附件的格式提供）。</w:t>
      </w:r>
    </w:p>
    <w:p w14:paraId="3030B60C">
      <w:pPr>
        <w:keepNext w:val="0"/>
        <w:keepLines w:val="0"/>
        <w:pageBreakBefore w:val="0"/>
        <w:widowControl w:val="0"/>
        <w:kinsoku/>
        <w:wordWrap/>
        <w:overflowPunct/>
        <w:topLinePunct w:val="0"/>
        <w:autoSpaceDE/>
        <w:autoSpaceDN/>
        <w:bidi w:val="0"/>
        <w:adjustRightInd/>
        <w:snapToGrid/>
        <w:spacing w:line="42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 xml:space="preserve">  </w:t>
      </w:r>
      <w:r>
        <w:rPr>
          <w:rFonts w:hint="eastAsia" w:ascii="宋体" w:hAnsi="宋体" w:eastAsia="宋体" w:cs="宋体"/>
          <w:b/>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8"/>
          <w:szCs w:val="28"/>
          <w:highlight w:val="none"/>
          <w:lang w:eastAsia="zh-CN"/>
          <w14:textFill>
            <w14:solidFill>
              <w14:schemeClr w14:val="tx1"/>
            </w14:solidFill>
          </w14:textFill>
        </w:rPr>
        <w:t>第三部分</w:t>
      </w:r>
      <w:r>
        <w:rPr>
          <w:rFonts w:hint="eastAsia" w:ascii="宋体" w:hAnsi="宋体" w:eastAsia="宋体" w:cs="宋体"/>
          <w:b/>
          <w:color w:val="000000" w:themeColor="text1"/>
          <w:sz w:val="28"/>
          <w:szCs w:val="28"/>
          <w:highlight w:val="none"/>
          <w14:textFill>
            <w14:solidFill>
              <w14:schemeClr w14:val="tx1"/>
            </w14:solidFill>
          </w14:textFill>
        </w:rPr>
        <w:t>：商务、技术投标文件</w:t>
      </w:r>
    </w:p>
    <w:p w14:paraId="23CCEC19">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14:textFill>
            <w14:solidFill>
              <w14:schemeClr w14:val="tx1"/>
            </w14:solidFill>
          </w14:textFill>
        </w:rPr>
      </w:pPr>
      <w:r>
        <w:rPr>
          <w:rStyle w:val="49"/>
          <w:rFonts w:hint="eastAsia" w:ascii="宋体" w:hAnsi="宋体" w:eastAsia="宋体" w:cs="宋体"/>
          <w:color w:val="000000" w:themeColor="text1"/>
          <w:sz w:val="28"/>
          <w:szCs w:val="28"/>
          <w:highlight w:val="none"/>
          <w14:textFill>
            <w14:solidFill>
              <w14:schemeClr w14:val="tx1"/>
            </w14:solidFill>
          </w14:textFill>
        </w:rPr>
        <w:t>（</w:t>
      </w:r>
      <w:r>
        <w:rPr>
          <w:rStyle w:val="49"/>
          <w:rFonts w:hint="eastAsia" w:ascii="宋体" w:hAnsi="宋体" w:eastAsia="宋体" w:cs="宋体"/>
          <w:color w:val="000000" w:themeColor="text1"/>
          <w:sz w:val="28"/>
          <w:szCs w:val="28"/>
          <w:highlight w:val="none"/>
          <w:lang w:val="en-US" w:eastAsia="zh-CN"/>
          <w14:textFill>
            <w14:solidFill>
              <w14:schemeClr w14:val="tx1"/>
            </w14:solidFill>
          </w14:textFill>
        </w:rPr>
        <w:t>1</w:t>
      </w:r>
      <w:r>
        <w:rPr>
          <w:rStyle w:val="49"/>
          <w:rFonts w:hint="eastAsia" w:ascii="宋体" w:hAnsi="宋体" w:eastAsia="宋体" w:cs="宋体"/>
          <w:color w:val="000000" w:themeColor="text1"/>
          <w:sz w:val="28"/>
          <w:szCs w:val="28"/>
          <w:highlight w:val="none"/>
          <w14:textFill>
            <w14:solidFill>
              <w14:schemeClr w14:val="tx1"/>
            </w14:solidFill>
          </w14:textFill>
        </w:rPr>
        <w:t>）</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身份证明书及授权委托书</w:t>
      </w:r>
      <w:r>
        <w:rPr>
          <w:rStyle w:val="49"/>
          <w:rFonts w:hint="eastAsia" w:ascii="宋体" w:hAnsi="宋体" w:eastAsia="宋体" w:cs="宋体"/>
          <w:color w:val="000000" w:themeColor="text1"/>
          <w:sz w:val="28"/>
          <w:szCs w:val="28"/>
          <w:highlight w:val="none"/>
          <w14:textFill>
            <w14:solidFill>
              <w14:schemeClr w14:val="tx1"/>
            </w14:solidFill>
          </w14:textFill>
        </w:rPr>
        <w:t>；</w:t>
      </w:r>
    </w:p>
    <w:p w14:paraId="6474DD3C">
      <w:pPr>
        <w:keepNext w:val="0"/>
        <w:keepLines w:val="0"/>
        <w:pageBreakBefore w:val="0"/>
        <w:widowControl w:val="0"/>
        <w:kinsoku/>
        <w:wordWrap/>
        <w:overflowPunct/>
        <w:topLinePunct w:val="0"/>
        <w:autoSpaceDE/>
        <w:autoSpaceDN/>
        <w:bidi w:val="0"/>
        <w:adjustRightInd/>
        <w:snapToGrid/>
        <w:spacing w:line="420" w:lineRule="exact"/>
        <w:textAlignment w:val="baseline"/>
        <w:rPr>
          <w:rStyle w:val="49"/>
          <w:rFonts w:hint="eastAsia" w:ascii="宋体" w:hAnsi="宋体" w:eastAsia="宋体" w:cs="宋体"/>
          <w:color w:val="000000" w:themeColor="text1"/>
          <w:sz w:val="28"/>
          <w:szCs w:val="28"/>
          <w:highlight w:val="none"/>
          <w14:textFill>
            <w14:solidFill>
              <w14:schemeClr w14:val="tx1"/>
            </w14:solidFill>
          </w14:textFill>
        </w:rPr>
      </w:pPr>
      <w:r>
        <w:rPr>
          <w:rStyle w:val="49"/>
          <w:rFonts w:hint="eastAsia" w:ascii="宋体" w:hAnsi="宋体" w:eastAsia="宋体" w:cs="宋体"/>
          <w:color w:val="000000" w:themeColor="text1"/>
          <w:sz w:val="28"/>
          <w:szCs w:val="28"/>
          <w:highlight w:val="none"/>
          <w14:textFill>
            <w14:solidFill>
              <w14:schemeClr w14:val="tx1"/>
            </w14:solidFill>
          </w14:textFill>
        </w:rPr>
        <w:t xml:space="preserve">    （</w:t>
      </w:r>
      <w:r>
        <w:rPr>
          <w:rStyle w:val="49"/>
          <w:rFonts w:hint="eastAsia" w:ascii="宋体" w:hAnsi="宋体" w:eastAsia="宋体" w:cs="宋体"/>
          <w:color w:val="000000" w:themeColor="text1"/>
          <w:sz w:val="28"/>
          <w:szCs w:val="28"/>
          <w:highlight w:val="none"/>
          <w:lang w:val="en-US" w:eastAsia="zh-CN"/>
          <w14:textFill>
            <w14:solidFill>
              <w14:schemeClr w14:val="tx1"/>
            </w14:solidFill>
          </w14:textFill>
        </w:rPr>
        <w:t>2</w:t>
      </w:r>
      <w:r>
        <w:rPr>
          <w:rStyle w:val="49"/>
          <w:rFonts w:hint="eastAsia" w:ascii="宋体" w:hAnsi="宋体" w:eastAsia="宋体" w:cs="宋体"/>
          <w:color w:val="000000" w:themeColor="text1"/>
          <w:sz w:val="28"/>
          <w:szCs w:val="28"/>
          <w:highlight w:val="none"/>
          <w14:textFill>
            <w14:solidFill>
              <w14:schemeClr w14:val="tx1"/>
            </w14:solidFill>
          </w14:textFill>
        </w:rPr>
        <w:t>）投标保证金缴纳凭证；</w:t>
      </w:r>
    </w:p>
    <w:p w14:paraId="5952D484">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14:textFill>
            <w14:solidFill>
              <w14:schemeClr w14:val="tx1"/>
            </w14:solidFill>
          </w14:textFill>
        </w:rPr>
      </w:pPr>
      <w:r>
        <w:rPr>
          <w:rStyle w:val="49"/>
          <w:rFonts w:hint="eastAsia" w:ascii="宋体" w:hAnsi="宋体" w:eastAsia="宋体" w:cs="宋体"/>
          <w:color w:val="000000" w:themeColor="text1"/>
          <w:sz w:val="28"/>
          <w:szCs w:val="28"/>
          <w:highlight w:val="none"/>
          <w14:textFill>
            <w14:solidFill>
              <w14:schemeClr w14:val="tx1"/>
            </w14:solidFill>
          </w14:textFill>
        </w:rPr>
        <w:t>（</w:t>
      </w:r>
      <w:r>
        <w:rPr>
          <w:rStyle w:val="49"/>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Style w:val="49"/>
          <w:rFonts w:hint="eastAsia" w:ascii="宋体" w:hAnsi="宋体" w:eastAsia="宋体" w:cs="宋体"/>
          <w:color w:val="000000" w:themeColor="text1"/>
          <w:sz w:val="28"/>
          <w:szCs w:val="28"/>
          <w:highlight w:val="none"/>
          <w14:textFill>
            <w14:solidFill>
              <w14:schemeClr w14:val="tx1"/>
            </w14:solidFill>
          </w14:textFill>
        </w:rPr>
        <w:t>）投标人的综合实力描述；</w:t>
      </w:r>
    </w:p>
    <w:p w14:paraId="434FA5F9">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eastAsia="宋体" w:cs="宋体"/>
          <w:color w:val="000000" w:themeColor="text1"/>
          <w:sz w:val="28"/>
          <w:szCs w:val="28"/>
          <w:highlight w:val="none"/>
          <w:lang w:val="en-US" w:eastAsia="zh-CN"/>
          <w14:textFill>
            <w14:solidFill>
              <w14:schemeClr w14:val="tx1"/>
            </w14:solidFill>
          </w14:textFill>
        </w:rPr>
        <w:t>4</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eastAsia="宋体" w:cs="宋体"/>
          <w:color w:val="000000" w:themeColor="text1"/>
          <w:sz w:val="28"/>
          <w:szCs w:val="28"/>
          <w:highlight w:val="none"/>
          <w14:textFill>
            <w14:solidFill>
              <w14:schemeClr w14:val="tx1"/>
            </w14:solidFill>
          </w14:textFill>
        </w:rPr>
        <w:t>反商业贿赂承诺书；</w:t>
      </w:r>
    </w:p>
    <w:p w14:paraId="592E382D">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14:textFill>
            <w14:solidFill>
              <w14:schemeClr w14:val="tx1"/>
            </w14:solidFill>
          </w14:textFill>
        </w:rPr>
      </w:pPr>
      <w:r>
        <w:rPr>
          <w:rStyle w:val="49"/>
          <w:rFonts w:hint="eastAsia" w:ascii="宋体" w:hAnsi="宋体" w:eastAsia="宋体" w:cs="宋体"/>
          <w:color w:val="000000" w:themeColor="text1"/>
          <w:sz w:val="28"/>
          <w:szCs w:val="28"/>
          <w:highlight w:val="none"/>
          <w14:textFill>
            <w14:solidFill>
              <w14:schemeClr w14:val="tx1"/>
            </w14:solidFill>
          </w14:textFill>
        </w:rPr>
        <w:t>（</w:t>
      </w:r>
      <w:r>
        <w:rPr>
          <w:rStyle w:val="49"/>
          <w:rFonts w:hint="eastAsia" w:ascii="宋体" w:hAnsi="宋体" w:eastAsia="宋体" w:cs="宋体"/>
          <w:color w:val="000000" w:themeColor="text1"/>
          <w:sz w:val="28"/>
          <w:szCs w:val="28"/>
          <w:highlight w:val="none"/>
          <w:lang w:val="en-US" w:eastAsia="zh-CN"/>
          <w14:textFill>
            <w14:solidFill>
              <w14:schemeClr w14:val="tx1"/>
            </w14:solidFill>
          </w14:textFill>
        </w:rPr>
        <w:t>5</w:t>
      </w:r>
      <w:r>
        <w:rPr>
          <w:rStyle w:val="49"/>
          <w:rFonts w:hint="eastAsia" w:ascii="宋体" w:hAnsi="宋体" w:eastAsia="宋体" w:cs="宋体"/>
          <w:color w:val="000000" w:themeColor="text1"/>
          <w:sz w:val="28"/>
          <w:szCs w:val="28"/>
          <w:highlight w:val="none"/>
          <w14:textFill>
            <w14:solidFill>
              <w14:schemeClr w14:val="tx1"/>
            </w14:solidFill>
          </w14:textFill>
        </w:rPr>
        <w:t>）类似项目业绩表并提供相应证明材料（</w:t>
      </w:r>
      <w:r>
        <w:rPr>
          <w:rStyle w:val="49"/>
          <w:rFonts w:hint="eastAsia" w:ascii="宋体" w:hAnsi="宋体" w:eastAsia="宋体" w:cs="宋体"/>
          <w:b/>
          <w:bCs/>
          <w:color w:val="000000" w:themeColor="text1"/>
          <w:sz w:val="28"/>
          <w:szCs w:val="28"/>
          <w:highlight w:val="none"/>
          <w:lang w:eastAsia="zh-CN"/>
          <w14:textFill>
            <w14:solidFill>
              <w14:schemeClr w14:val="tx1"/>
            </w14:solidFill>
          </w14:textFill>
        </w:rPr>
        <w:t>合同</w:t>
      </w:r>
      <w:r>
        <w:rPr>
          <w:rStyle w:val="49"/>
          <w:rFonts w:hint="eastAsia" w:ascii="宋体" w:hAnsi="宋体" w:eastAsia="宋体" w:cs="宋体"/>
          <w:b/>
          <w:bCs/>
          <w:color w:val="000000" w:themeColor="text1"/>
          <w:sz w:val="28"/>
          <w:szCs w:val="28"/>
          <w:highlight w:val="none"/>
          <w14:textFill>
            <w14:solidFill>
              <w14:schemeClr w14:val="tx1"/>
            </w14:solidFill>
          </w14:textFill>
        </w:rPr>
        <w:t>复印件</w:t>
      </w:r>
      <w:r>
        <w:rPr>
          <w:rStyle w:val="49"/>
          <w:rFonts w:hint="eastAsia" w:ascii="宋体" w:hAnsi="宋体" w:eastAsia="宋体" w:cs="宋体"/>
          <w:color w:val="000000" w:themeColor="text1"/>
          <w:sz w:val="28"/>
          <w:szCs w:val="28"/>
          <w:highlight w:val="none"/>
          <w14:textFill>
            <w14:solidFill>
              <w14:schemeClr w14:val="tx1"/>
            </w14:solidFill>
          </w14:textFill>
        </w:rPr>
        <w:t>）；</w:t>
      </w:r>
    </w:p>
    <w:p w14:paraId="1AED6352">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14:textFill>
            <w14:solidFill>
              <w14:schemeClr w14:val="tx1"/>
            </w14:solidFill>
          </w14:textFill>
        </w:rPr>
      </w:pPr>
      <w:r>
        <w:rPr>
          <w:rStyle w:val="49"/>
          <w:rFonts w:hint="eastAsia" w:ascii="宋体" w:hAnsi="宋体" w:eastAsia="宋体" w:cs="宋体"/>
          <w:color w:val="000000" w:themeColor="text1"/>
          <w:sz w:val="28"/>
          <w:szCs w:val="28"/>
          <w:highlight w:val="none"/>
          <w14:textFill>
            <w14:solidFill>
              <w14:schemeClr w14:val="tx1"/>
            </w14:solidFill>
          </w14:textFill>
        </w:rPr>
        <w:t>（</w:t>
      </w:r>
      <w:r>
        <w:rPr>
          <w:rStyle w:val="49"/>
          <w:rFonts w:hint="eastAsia" w:ascii="宋体" w:hAnsi="宋体" w:eastAsia="宋体" w:cs="宋体"/>
          <w:color w:val="000000" w:themeColor="text1"/>
          <w:sz w:val="28"/>
          <w:szCs w:val="28"/>
          <w:highlight w:val="none"/>
          <w:lang w:val="en-US" w:eastAsia="zh-CN"/>
          <w14:textFill>
            <w14:solidFill>
              <w14:schemeClr w14:val="tx1"/>
            </w14:solidFill>
          </w14:textFill>
        </w:rPr>
        <w:t>6</w:t>
      </w:r>
      <w:r>
        <w:rPr>
          <w:rStyle w:val="49"/>
          <w:rFonts w:hint="eastAsia" w:ascii="宋体" w:hAnsi="宋体" w:eastAsia="宋体" w:cs="宋体"/>
          <w:color w:val="000000" w:themeColor="text1"/>
          <w:sz w:val="28"/>
          <w:szCs w:val="28"/>
          <w:highlight w:val="none"/>
          <w14:textFill>
            <w14:solidFill>
              <w14:schemeClr w14:val="tx1"/>
            </w14:solidFill>
          </w14:textFill>
        </w:rPr>
        <w:t>）商务条款偏离表；</w:t>
      </w:r>
    </w:p>
    <w:p w14:paraId="19CCB890">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14:textFill>
            <w14:solidFill>
              <w14:schemeClr w14:val="tx1"/>
            </w14:solidFill>
          </w14:textFill>
        </w:rPr>
        <w:t>（</w:t>
      </w:r>
      <w:r>
        <w:rPr>
          <w:rStyle w:val="49"/>
          <w:rFonts w:hint="eastAsia" w:ascii="宋体" w:hAnsi="宋体" w:eastAsia="宋体" w:cs="宋体"/>
          <w:color w:val="000000" w:themeColor="text1"/>
          <w:sz w:val="28"/>
          <w:szCs w:val="28"/>
          <w:highlight w:val="none"/>
          <w:lang w:val="en-US" w:eastAsia="zh-CN"/>
          <w14:textFill>
            <w14:solidFill>
              <w14:schemeClr w14:val="tx1"/>
            </w14:solidFill>
          </w14:textFill>
        </w:rPr>
        <w:t>7</w:t>
      </w:r>
      <w:r>
        <w:rPr>
          <w:rStyle w:val="49"/>
          <w:rFonts w:hint="eastAsia" w:ascii="宋体" w:hAnsi="宋体" w:eastAsia="宋体" w:cs="宋体"/>
          <w:color w:val="000000" w:themeColor="text1"/>
          <w:sz w:val="28"/>
          <w:szCs w:val="28"/>
          <w:highlight w:val="none"/>
          <w14:textFill>
            <w14:solidFill>
              <w14:schemeClr w14:val="tx1"/>
            </w14:solidFill>
          </w14:textFill>
        </w:rPr>
        <w:t>）</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保密承诺书；</w:t>
      </w:r>
    </w:p>
    <w:p w14:paraId="20E8A8B8">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（8）配送方案（格式自拟）；</w:t>
      </w:r>
    </w:p>
    <w:p w14:paraId="5216293A">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（9）配送服务人员（格式自拟）</w:t>
      </w:r>
    </w:p>
    <w:p w14:paraId="50A0A83F">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（10）安全检测（格式自拟）；</w:t>
      </w:r>
    </w:p>
    <w:p w14:paraId="569B4371">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（11）档案追溯（格式自拟）；</w:t>
      </w:r>
    </w:p>
    <w:p w14:paraId="23C8B3CD">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（12）仓储面积（格式自拟）；</w:t>
      </w:r>
    </w:p>
    <w:p w14:paraId="1624036E">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（13）应急处理措施（格式自拟）；</w:t>
      </w:r>
    </w:p>
    <w:p w14:paraId="722924DD">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cs="宋体"/>
          <w:color w:val="000000" w:themeColor="text1"/>
          <w:sz w:val="28"/>
          <w:szCs w:val="28"/>
          <w:highlight w:val="none"/>
          <w:lang w:val="en-US" w:eastAsia="zh-CN"/>
          <w14:textFill>
            <w14:solidFill>
              <w14:schemeClr w14:val="tx1"/>
            </w14:solidFill>
          </w14:textFill>
        </w:rPr>
        <w:t>14</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）服务管控（格式自拟）；</w:t>
      </w:r>
    </w:p>
    <w:p w14:paraId="351A3BF7">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cs="宋体"/>
          <w:color w:val="000000" w:themeColor="text1"/>
          <w:sz w:val="28"/>
          <w:szCs w:val="28"/>
          <w:highlight w:val="none"/>
          <w:lang w:val="en-US" w:eastAsia="zh-CN"/>
          <w14:textFill>
            <w14:solidFill>
              <w14:schemeClr w14:val="tx1"/>
            </w14:solidFill>
          </w14:textFill>
        </w:rPr>
        <w:t>15</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）运营保障（格式自拟）；</w:t>
      </w:r>
    </w:p>
    <w:p w14:paraId="7D12688B">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cs="宋体"/>
          <w:color w:val="000000" w:themeColor="text1"/>
          <w:sz w:val="28"/>
          <w:szCs w:val="28"/>
          <w:highlight w:val="none"/>
          <w:lang w:val="en-US" w:eastAsia="zh-CN"/>
          <w14:textFill>
            <w14:solidFill>
              <w14:schemeClr w14:val="tx1"/>
            </w14:solidFill>
          </w14:textFill>
        </w:rPr>
        <w:t>16</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）货源保障能力（格式自拟）；</w:t>
      </w:r>
    </w:p>
    <w:p w14:paraId="38A51689">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cs="宋体"/>
          <w:color w:val="000000" w:themeColor="text1"/>
          <w:sz w:val="28"/>
          <w:szCs w:val="28"/>
          <w:highlight w:val="none"/>
          <w:lang w:val="en-US" w:eastAsia="zh-CN"/>
          <w14:textFill>
            <w14:solidFill>
              <w14:schemeClr w14:val="tx1"/>
            </w14:solidFill>
          </w14:textFill>
        </w:rPr>
        <w:t>17</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）质量保证措施（格式自拟）；</w:t>
      </w:r>
    </w:p>
    <w:p w14:paraId="4609D3A1">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cs="宋体"/>
          <w:color w:val="000000" w:themeColor="text1"/>
          <w:sz w:val="28"/>
          <w:szCs w:val="28"/>
          <w:highlight w:val="none"/>
          <w:lang w:val="en-US" w:eastAsia="zh-CN"/>
          <w14:textFill>
            <w14:solidFill>
              <w14:schemeClr w14:val="tx1"/>
            </w14:solidFill>
          </w14:textFill>
        </w:rPr>
        <w:t>18</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）投标人提供具备突发事件应急能力，及一定抗市场风险能力的承诺书（格式自拟）</w:t>
      </w:r>
    </w:p>
    <w:p w14:paraId="30CA3649">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cs="宋体"/>
          <w:color w:val="000000" w:themeColor="text1"/>
          <w:sz w:val="28"/>
          <w:szCs w:val="28"/>
          <w:highlight w:val="none"/>
          <w:lang w:val="en-US" w:eastAsia="zh-CN"/>
          <w14:textFill>
            <w14:solidFill>
              <w14:schemeClr w14:val="tx1"/>
            </w14:solidFill>
          </w14:textFill>
        </w:rPr>
        <w:t>19</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eastAsia="宋体" w:cs="宋体"/>
          <w:color w:val="000000" w:themeColor="text1"/>
          <w:sz w:val="28"/>
          <w:szCs w:val="28"/>
          <w:highlight w:val="none"/>
          <w14:textFill>
            <w14:solidFill>
              <w14:schemeClr w14:val="tx1"/>
            </w14:solidFill>
          </w14:textFill>
        </w:rPr>
        <w:t>其它需说明的事项</w:t>
      </w:r>
    </w:p>
    <w:p w14:paraId="25EDEAD5">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cs="宋体"/>
          <w:color w:val="000000" w:themeColor="text1"/>
          <w:sz w:val="28"/>
          <w:szCs w:val="28"/>
          <w:highlight w:val="none"/>
          <w:lang w:val="en-US" w:eastAsia="zh-CN"/>
          <w14:textFill>
            <w14:solidFill>
              <w14:schemeClr w14:val="tx1"/>
            </w14:solidFill>
          </w14:textFill>
        </w:rPr>
        <w:t>20</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）政府采购投标担保函（若以银行转账方式交纳投标保证金，可不递交该投标担保函）</w:t>
      </w:r>
    </w:p>
    <w:p w14:paraId="247ACB8D">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Fonts w:hint="eastAsia" w:asciiTheme="minorEastAsia" w:hAnsiTheme="minorEastAsia" w:eastAsiaTheme="minorEastAsia" w:cstheme="minorEastAsia"/>
          <w:b/>
          <w:bCs w:val="0"/>
          <w:kern w:val="0"/>
          <w:sz w:val="28"/>
          <w:szCs w:val="28"/>
          <w:highlight w:val="none"/>
          <w:lang w:val="en-US" w:eastAsia="zh-CN"/>
        </w:rPr>
      </w:pPr>
      <w:r>
        <w:rPr>
          <w:rStyle w:val="49"/>
          <w:rFonts w:hint="eastAsia" w:ascii="宋体" w:hAnsi="宋体" w:eastAsia="宋体" w:cs="宋体"/>
          <w:color w:val="000000" w:themeColor="text1"/>
          <w:sz w:val="28"/>
          <w:szCs w:val="28"/>
          <w:highlight w:val="none"/>
          <w:lang w:val="en-US" w:eastAsia="zh-CN"/>
          <w14:textFill>
            <w14:solidFill>
              <w14:schemeClr w14:val="tx1"/>
            </w14:solidFill>
          </w14:textFill>
        </w:rPr>
        <w:t>（</w:t>
      </w:r>
      <w:r>
        <w:rPr>
          <w:rStyle w:val="49"/>
          <w:rFonts w:hint="eastAsia" w:ascii="宋体" w:hAnsi="宋体" w:cs="宋体"/>
          <w:color w:val="000000" w:themeColor="text1"/>
          <w:sz w:val="28"/>
          <w:szCs w:val="28"/>
          <w:highlight w:val="none"/>
          <w:lang w:val="en-US" w:eastAsia="zh-CN"/>
          <w14:textFill>
            <w14:solidFill>
              <w14:schemeClr w14:val="tx1"/>
            </w14:solidFill>
          </w14:textFill>
        </w:rPr>
        <w:t>21</w:t>
      </w:r>
      <w:r>
        <w:rPr>
          <w:rStyle w:val="49"/>
          <w:rFonts w:hint="eastAsia" w:ascii="宋体" w:hAnsi="宋体" w:eastAsia="宋体" w:cs="宋体"/>
          <w:color w:val="000000" w:themeColor="text1"/>
          <w:sz w:val="28"/>
          <w:szCs w:val="28"/>
          <w:highlight w:val="none"/>
          <w:lang w:val="en-US" w:eastAsia="zh-CN"/>
          <w14:textFill>
            <w14:solidFill>
              <w14:schemeClr w14:val="tx1"/>
            </w14:solidFill>
          </w14:textFill>
        </w:rPr>
        <w:t>）要求提供的其它材料以及供应商认为需要提交的材料（自拟）</w:t>
      </w:r>
    </w:p>
    <w:p w14:paraId="4F350216">
      <w:pPr>
        <w:pStyle w:val="4"/>
        <w:rPr>
          <w:rStyle w:val="49"/>
          <w:rFonts w:hint="eastAsia" w:ascii="宋体" w:hAnsi="宋体" w:eastAsia="宋体" w:cs="宋体"/>
          <w:color w:val="000000" w:themeColor="text1"/>
          <w:sz w:val="28"/>
          <w:szCs w:val="28"/>
          <w:highlight w:val="none"/>
          <w14:textFill>
            <w14:solidFill>
              <w14:schemeClr w14:val="tx1"/>
            </w14:solidFill>
          </w14:textFill>
        </w:rPr>
      </w:pPr>
    </w:p>
    <w:p w14:paraId="07C64603">
      <w:pPr>
        <w:pStyle w:val="4"/>
        <w:rPr>
          <w:rStyle w:val="49"/>
          <w:rFonts w:hint="eastAsia" w:ascii="宋体" w:hAnsi="宋体" w:eastAsia="宋体" w:cs="宋体"/>
          <w:color w:val="000000" w:themeColor="text1"/>
          <w:sz w:val="28"/>
          <w:szCs w:val="28"/>
          <w:highlight w:val="none"/>
          <w14:textFill>
            <w14:solidFill>
              <w14:schemeClr w14:val="tx1"/>
            </w14:solidFill>
          </w14:textFill>
        </w:rPr>
      </w:pPr>
    </w:p>
    <w:p w14:paraId="7E57D945">
      <w:pPr>
        <w:rPr>
          <w:rFonts w:hint="eastAsia" w:ascii="宋体" w:hAnsi="宋体" w:eastAsia="宋体" w:cs="宋体"/>
          <w:color w:val="000000" w:themeColor="text1"/>
          <w:sz w:val="28"/>
          <w:szCs w:val="28"/>
          <w:highlight w:val="none"/>
          <w14:textFill>
            <w14:solidFill>
              <w14:schemeClr w14:val="tx1"/>
            </w14:solidFill>
          </w14:textFill>
        </w:rPr>
      </w:pPr>
    </w:p>
    <w:p w14:paraId="5E7E03C1">
      <w:pPr>
        <w:pStyle w:val="4"/>
        <w:ind w:left="0" w:leftChars="0" w:firstLine="0" w:firstLineChars="0"/>
        <w:rPr>
          <w:rFonts w:hint="eastAsia" w:ascii="宋体" w:hAnsi="宋体" w:eastAsia="宋体" w:cs="宋体"/>
          <w:color w:val="000000" w:themeColor="text1"/>
          <w:sz w:val="28"/>
          <w:szCs w:val="28"/>
          <w:highlight w:val="none"/>
          <w14:textFill>
            <w14:solidFill>
              <w14:schemeClr w14:val="tx1"/>
            </w14:solidFill>
          </w14:textFill>
        </w:rPr>
      </w:pPr>
    </w:p>
    <w:p w14:paraId="1F0C156F">
      <w:pPr>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color w:val="000000" w:themeColor="text1"/>
          <w:sz w:val="32"/>
          <w:szCs w:val="32"/>
          <w:highlight w:val="none"/>
          <w:lang w:eastAsia="zh-CN"/>
          <w14:textFill>
            <w14:solidFill>
              <w14:schemeClr w14:val="tx1"/>
            </w14:solidFill>
          </w14:textFill>
        </w:rPr>
      </w:pPr>
    </w:p>
    <w:p w14:paraId="333D3013">
      <w:pPr>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color w:val="000000" w:themeColor="text1"/>
          <w:sz w:val="32"/>
          <w:szCs w:val="32"/>
          <w:highlight w:val="none"/>
          <w:lang w:eastAsia="zh-CN"/>
          <w14:textFill>
            <w14:solidFill>
              <w14:schemeClr w14:val="tx1"/>
            </w14:solidFill>
          </w14:textFill>
        </w:rPr>
      </w:pPr>
    </w:p>
    <w:p w14:paraId="3C16FBDD">
      <w:pPr>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第一部分</w:t>
      </w:r>
      <w:r>
        <w:rPr>
          <w:rFonts w:hint="eastAsia" w:ascii="宋体" w:hAnsi="宋体" w:eastAsia="宋体" w:cs="宋体"/>
          <w:b/>
          <w:color w:val="000000" w:themeColor="text1"/>
          <w:sz w:val="32"/>
          <w:szCs w:val="32"/>
          <w:highlight w:val="none"/>
          <w14:textFill>
            <w14:solidFill>
              <w14:schemeClr w14:val="tx1"/>
            </w14:solidFill>
          </w14:textFill>
        </w:rPr>
        <w:t>：</w:t>
      </w:r>
      <w:r>
        <w:rPr>
          <w:rFonts w:hint="eastAsia" w:ascii="宋体" w:hAnsi="宋体" w:eastAsia="宋体" w:cs="宋体"/>
          <w:b/>
          <w:color w:val="000000" w:themeColor="text1"/>
          <w:sz w:val="32"/>
          <w:szCs w:val="32"/>
          <w:highlight w:val="none"/>
          <w:lang w:eastAsia="zh-CN"/>
          <w14:textFill>
            <w14:solidFill>
              <w14:schemeClr w14:val="tx1"/>
            </w14:solidFill>
          </w14:textFill>
        </w:rPr>
        <w:t>资格证明文件</w:t>
      </w:r>
    </w:p>
    <w:p w14:paraId="5A225DFA">
      <w:pPr>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（一）资格证明文件格式自拟，具体内容见投标人须知及资格审查标准表，包括但不限于以上内容。</w:t>
      </w:r>
    </w:p>
    <w:p w14:paraId="1FD9F8D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color w:val="000000" w:themeColor="text1"/>
          <w:sz w:val="28"/>
          <w:szCs w:val="28"/>
          <w:highlight w:val="none"/>
          <w14:textFill>
            <w14:solidFill>
              <w14:schemeClr w14:val="tx1"/>
            </w14:solidFill>
          </w14:textFill>
        </w:rPr>
      </w:pPr>
    </w:p>
    <w:p w14:paraId="308353B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第二部分</w:t>
      </w:r>
      <w:r>
        <w:rPr>
          <w:rFonts w:hint="eastAsia" w:ascii="宋体" w:hAnsi="宋体" w:eastAsia="宋体" w:cs="宋体"/>
          <w:b/>
          <w:color w:val="000000" w:themeColor="text1"/>
          <w:sz w:val="32"/>
          <w:szCs w:val="32"/>
          <w:highlight w:val="none"/>
          <w14:textFill>
            <w14:solidFill>
              <w14:schemeClr w14:val="tx1"/>
            </w14:solidFill>
          </w14:textFill>
        </w:rPr>
        <w:t>：投标报价书</w:t>
      </w:r>
    </w:p>
    <w:p w14:paraId="270D3257">
      <w:pPr>
        <w:pStyle w:val="2"/>
        <w:pageBreakBefore w:val="0"/>
        <w:widowControl w:val="0"/>
        <w:kinsoku/>
        <w:wordWrap/>
        <w:overflowPunct/>
        <w:topLinePunct w:val="0"/>
        <w:autoSpaceDE/>
        <w:autoSpaceDN/>
        <w:bidi w:val="0"/>
        <w:adjustRightInd/>
        <w:snapToGrid/>
        <w:spacing w:before="0" w:after="0" w:line="420" w:lineRule="exact"/>
        <w:jc w:val="center"/>
        <w:textAlignment w:val="auto"/>
        <w:rPr>
          <w:rFonts w:hint="eastAsia" w:ascii="宋体" w:hAnsi="宋体" w:eastAsia="宋体" w:cs="宋体"/>
          <w:b/>
          <w:bCs w:val="0"/>
          <w:color w:val="000000" w:themeColor="text1"/>
          <w:sz w:val="32"/>
          <w:szCs w:val="32"/>
          <w:highlight w:val="none"/>
          <w14:textFill>
            <w14:solidFill>
              <w14:schemeClr w14:val="tx1"/>
            </w14:solidFill>
          </w14:textFill>
        </w:rPr>
      </w:pPr>
      <w:r>
        <w:rPr>
          <w:rFonts w:hint="eastAsia" w:ascii="宋体" w:hAnsi="宋体" w:eastAsia="宋体" w:cs="宋体"/>
          <w:b/>
          <w:bCs w:val="0"/>
          <w:color w:val="000000" w:themeColor="text1"/>
          <w:sz w:val="32"/>
          <w:szCs w:val="32"/>
          <w:highlight w:val="none"/>
          <w14:textFill>
            <w14:solidFill>
              <w14:schemeClr w14:val="tx1"/>
            </w14:solidFill>
          </w14:textFill>
        </w:rPr>
        <w:t>（1）投标函</w:t>
      </w:r>
    </w:p>
    <w:p w14:paraId="6062740F">
      <w:pPr>
        <w:jc w:val="center"/>
        <w:rPr>
          <w:rFonts w:hint="eastAsia" w:ascii="宋体" w:hAnsi="宋体" w:eastAsia="宋体" w:cs="宋体"/>
          <w:sz w:val="28"/>
          <w:szCs w:val="28"/>
          <w:highlight w:val="none"/>
        </w:rPr>
      </w:pPr>
    </w:p>
    <w:p w14:paraId="3CDD00CE">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一、投标函</w:t>
      </w:r>
    </w:p>
    <w:p w14:paraId="09DC50A6">
      <w:pPr>
        <w:pStyle w:val="12"/>
        <w:pageBreakBefore w:val="0"/>
        <w:widowControl w:val="0"/>
        <w:kinsoku/>
        <w:wordWrap/>
        <w:overflowPunct/>
        <w:topLinePunct w:val="0"/>
        <w:autoSpaceDE/>
        <w:autoSpaceDN/>
        <w:bidi w:val="0"/>
        <w:adjustRightInd/>
        <w:snapToGrid/>
        <w:spacing w:after="0" w:line="420" w:lineRule="exact"/>
        <w:ind w:left="0" w:leftChars="0"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__________________（</w:t>
      </w:r>
      <w:r>
        <w:rPr>
          <w:rFonts w:hint="eastAsia" w:ascii="宋体" w:hAnsi="宋体" w:eastAsia="宋体" w:cs="宋体"/>
          <w:bCs/>
          <w:color w:val="000000" w:themeColor="text1"/>
          <w:sz w:val="28"/>
          <w:szCs w:val="28"/>
          <w:highlight w:val="none"/>
          <w:lang w:eastAsia="zh-CN"/>
          <w14:textFill>
            <w14:solidFill>
              <w14:schemeClr w14:val="tx1"/>
            </w14:solidFill>
          </w14:textFill>
        </w:rPr>
        <w:t>采购人</w:t>
      </w:r>
      <w:r>
        <w:rPr>
          <w:rFonts w:hint="eastAsia" w:ascii="宋体" w:hAnsi="宋体" w:eastAsia="宋体" w:cs="宋体"/>
          <w:bCs/>
          <w:color w:val="000000" w:themeColor="text1"/>
          <w:sz w:val="28"/>
          <w:szCs w:val="28"/>
          <w:highlight w:val="none"/>
          <w14:textFill>
            <w14:solidFill>
              <w14:schemeClr w14:val="tx1"/>
            </w14:solidFill>
          </w14:textFill>
        </w:rPr>
        <w:t>）：</w:t>
      </w:r>
    </w:p>
    <w:p w14:paraId="141E1699">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我方全面研究了 “</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（项目名称、项目编号）”项目</w:t>
      </w:r>
      <w:r>
        <w:rPr>
          <w:rFonts w:hint="eastAsia" w:ascii="宋体" w:hAnsi="宋体" w:eastAsia="宋体" w:cs="宋体"/>
          <w:bCs/>
          <w:color w:val="000000" w:themeColor="text1"/>
          <w:sz w:val="28"/>
          <w:szCs w:val="28"/>
          <w:highlight w:val="none"/>
          <w:lang w:eastAsia="zh-CN"/>
          <w14:textFill>
            <w14:solidFill>
              <w14:schemeClr w14:val="tx1"/>
            </w14:solidFill>
          </w14:textFill>
        </w:rPr>
        <w:t>招标文件</w:t>
      </w:r>
      <w:r>
        <w:rPr>
          <w:rFonts w:hint="eastAsia" w:ascii="宋体" w:hAnsi="宋体" w:eastAsia="宋体" w:cs="宋体"/>
          <w:bCs/>
          <w:color w:val="000000" w:themeColor="text1"/>
          <w:sz w:val="28"/>
          <w:szCs w:val="28"/>
          <w:highlight w:val="none"/>
          <w14:textFill>
            <w14:solidFill>
              <w14:schemeClr w14:val="tx1"/>
            </w14:solidFill>
          </w14:textFill>
        </w:rPr>
        <w:t>，决定参加贵单位组织的本项目投标。我方授权</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（姓名、职务）代表我方</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（投标人的名称）全权处理本项目投标的有关事宜。</w:t>
      </w:r>
    </w:p>
    <w:p w14:paraId="1415E2A6">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1、我方自愿按照</w:t>
      </w:r>
      <w:r>
        <w:rPr>
          <w:rFonts w:hint="eastAsia" w:ascii="宋体" w:hAnsi="宋体" w:eastAsia="宋体" w:cs="宋体"/>
          <w:bCs/>
          <w:color w:val="000000" w:themeColor="text1"/>
          <w:sz w:val="28"/>
          <w:szCs w:val="28"/>
          <w:highlight w:val="none"/>
          <w:lang w:eastAsia="zh-CN"/>
          <w14:textFill>
            <w14:solidFill>
              <w14:schemeClr w14:val="tx1"/>
            </w14:solidFill>
          </w14:textFill>
        </w:rPr>
        <w:t>招标文件</w:t>
      </w:r>
      <w:r>
        <w:rPr>
          <w:rFonts w:hint="eastAsia" w:ascii="宋体" w:hAnsi="宋体" w:eastAsia="宋体" w:cs="宋体"/>
          <w:bCs/>
          <w:color w:val="000000" w:themeColor="text1"/>
          <w:sz w:val="28"/>
          <w:szCs w:val="28"/>
          <w:highlight w:val="none"/>
          <w14:textFill>
            <w14:solidFill>
              <w14:schemeClr w14:val="tx1"/>
            </w14:solidFill>
          </w14:textFill>
        </w:rPr>
        <w:t>规定的各项要求向</w:t>
      </w:r>
      <w:r>
        <w:rPr>
          <w:rFonts w:hint="eastAsia" w:ascii="宋体" w:hAnsi="宋体" w:eastAsia="宋体" w:cs="宋体"/>
          <w:bCs/>
          <w:color w:val="000000" w:themeColor="text1"/>
          <w:sz w:val="28"/>
          <w:szCs w:val="28"/>
          <w:highlight w:val="none"/>
          <w:lang w:eastAsia="zh-CN"/>
          <w14:textFill>
            <w14:solidFill>
              <w14:schemeClr w14:val="tx1"/>
            </w14:solidFill>
          </w14:textFill>
        </w:rPr>
        <w:t>采购人</w:t>
      </w:r>
      <w:r>
        <w:rPr>
          <w:rFonts w:hint="eastAsia" w:ascii="宋体" w:hAnsi="宋体" w:eastAsia="宋体" w:cs="宋体"/>
          <w:bCs/>
          <w:color w:val="000000" w:themeColor="text1"/>
          <w:sz w:val="28"/>
          <w:szCs w:val="28"/>
          <w:highlight w:val="none"/>
          <w14:textFill>
            <w14:solidFill>
              <w14:schemeClr w14:val="tx1"/>
            </w14:solidFill>
          </w14:textFill>
        </w:rPr>
        <w:t>提供所需</w:t>
      </w:r>
      <w:r>
        <w:rPr>
          <w:rFonts w:hint="eastAsia" w:ascii="宋体" w:hAnsi="宋体" w:eastAsia="宋体" w:cs="宋体"/>
          <w:bCs/>
          <w:color w:val="000000" w:themeColor="text1"/>
          <w:sz w:val="28"/>
          <w:szCs w:val="28"/>
          <w:highlight w:val="none"/>
          <w:lang w:eastAsia="zh-CN"/>
          <w14:textFill>
            <w14:solidFill>
              <w14:schemeClr w14:val="tx1"/>
            </w14:solidFill>
          </w14:textFill>
        </w:rPr>
        <w:t>货物</w:t>
      </w:r>
      <w:r>
        <w:rPr>
          <w:rFonts w:hint="eastAsia" w:ascii="宋体" w:hAnsi="宋体" w:eastAsia="宋体" w:cs="宋体"/>
          <w:bCs/>
          <w:color w:val="000000" w:themeColor="text1"/>
          <w:sz w:val="28"/>
          <w:szCs w:val="28"/>
          <w:highlight w:val="none"/>
          <w14:textFill>
            <w14:solidFill>
              <w14:schemeClr w14:val="tx1"/>
            </w14:solidFill>
          </w14:textFill>
        </w:rPr>
        <w:t>，投标报价</w:t>
      </w:r>
      <w:r>
        <w:rPr>
          <w:rFonts w:hint="eastAsia" w:ascii="宋体" w:hAnsi="宋体" w:eastAsia="宋体" w:cs="宋体"/>
          <w:bCs/>
          <w:color w:val="000000" w:themeColor="text1"/>
          <w:sz w:val="28"/>
          <w:szCs w:val="28"/>
          <w:highlight w:val="none"/>
          <w:lang w:eastAsia="zh-CN"/>
          <w14:textFill>
            <w14:solidFill>
              <w14:schemeClr w14:val="tx1"/>
            </w14:solidFill>
          </w14:textFill>
        </w:rPr>
        <w:t>下浮率</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%（大写：</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w:t>
      </w:r>
      <w:r>
        <w:rPr>
          <w:rFonts w:hint="eastAsia" w:ascii="宋体" w:hAnsi="宋体" w:eastAsia="宋体" w:cs="宋体"/>
          <w:bCs/>
          <w:color w:val="000000" w:themeColor="text1"/>
          <w:sz w:val="28"/>
          <w:szCs w:val="28"/>
          <w:highlight w:val="none"/>
          <w:lang w:eastAsia="zh-CN"/>
          <w14:textFill>
            <w14:solidFill>
              <w14:schemeClr w14:val="tx1"/>
            </w14:solidFill>
          </w14:textFill>
        </w:rPr>
        <w:t>，</w:t>
      </w:r>
      <w:r>
        <w:rPr>
          <w:rFonts w:hint="eastAsia" w:ascii="宋体" w:hAnsi="宋体" w:eastAsia="宋体" w:cs="宋体"/>
          <w:bCs/>
          <w:color w:val="000000" w:themeColor="text1"/>
          <w:sz w:val="28"/>
          <w:szCs w:val="28"/>
          <w:highlight w:val="none"/>
          <w14:textFill>
            <w14:solidFill>
              <w14:schemeClr w14:val="tx1"/>
            </w14:solidFill>
          </w14:textFill>
        </w:rPr>
        <w:t>投标有效期</w:t>
      </w:r>
      <w:r>
        <w:rPr>
          <w:rFonts w:hint="eastAsia" w:ascii="宋体" w:hAnsi="宋体" w:eastAsia="宋体" w:cs="宋体"/>
          <w:bCs/>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日历天。</w:t>
      </w:r>
    </w:p>
    <w:p w14:paraId="2EB67FA3">
      <w:pPr>
        <w:pStyle w:val="12"/>
        <w:spacing w:after="0" w:line="500" w:lineRule="exact"/>
        <w:ind w:left="0" w:leftChars="0" w:firstLine="560" w:firstLineChars="200"/>
        <w:rPr>
          <w:rFonts w:hint="eastAsia" w:ascii="宋体" w:hAnsi="宋体" w:eastAsia="宋体" w:cs="宋体"/>
          <w:bCs/>
          <w:color w:val="000000" w:themeColor="text1"/>
          <w:sz w:val="28"/>
          <w:szCs w:val="28"/>
          <w:highlight w:val="none"/>
          <w:lang w:eastAsia="zh-CN"/>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w:t>
      </w:r>
      <w:r>
        <w:rPr>
          <w:rFonts w:hint="eastAsia" w:ascii="宋体" w:hAnsi="宋体" w:eastAsia="宋体" w:cs="宋体"/>
          <w:b w:val="0"/>
          <w:bCs/>
          <w:color w:val="000000" w:themeColor="text1"/>
          <w:sz w:val="28"/>
          <w:szCs w:val="28"/>
          <w:highlight w:val="none"/>
          <w:shd w:val="clear" w:color="auto" w:fill="auto"/>
          <w14:textFill>
            <w14:solidFill>
              <w14:schemeClr w14:val="tx1"/>
            </w14:solidFill>
          </w14:textFill>
        </w:rPr>
        <w:t>一旦我方成交，我方将严格履行合同规定的责任和义务，</w:t>
      </w:r>
      <w:r>
        <w:rPr>
          <w:rFonts w:hint="eastAsia" w:ascii="宋体" w:hAnsi="宋体" w:eastAsia="宋体" w:cs="宋体"/>
          <w:b w:val="0"/>
          <w:bCs/>
          <w:color w:val="000000" w:themeColor="text1"/>
          <w:sz w:val="28"/>
          <w:szCs w:val="28"/>
          <w:highlight w:val="none"/>
          <w:shd w:val="clear" w:color="auto" w:fill="auto"/>
          <w:lang w:val="en-US" w:eastAsia="zh-CN"/>
          <w14:textFill>
            <w14:solidFill>
              <w14:schemeClr w14:val="tx1"/>
            </w14:solidFill>
          </w14:textFill>
        </w:rPr>
        <w:t>供货</w:t>
      </w:r>
      <w:r>
        <w:rPr>
          <w:rFonts w:hint="eastAsia" w:ascii="宋体" w:hAnsi="宋体" w:eastAsia="宋体" w:cs="宋体"/>
          <w:b w:val="0"/>
          <w:bCs/>
          <w:color w:val="000000" w:themeColor="text1"/>
          <w:sz w:val="28"/>
          <w:szCs w:val="28"/>
          <w:highlight w:val="none"/>
          <w:shd w:val="clear" w:color="auto" w:fill="auto"/>
          <w:lang w:eastAsia="zh-CN"/>
          <w14:textFill>
            <w14:solidFill>
              <w14:schemeClr w14:val="tx1"/>
            </w14:solidFill>
          </w14:textFill>
        </w:rPr>
        <w:t>期</w:t>
      </w:r>
      <w:r>
        <w:rPr>
          <w:rFonts w:hint="eastAsia" w:ascii="宋体" w:hAnsi="宋体" w:eastAsia="宋体" w:cs="宋体"/>
          <w:b w:val="0"/>
          <w:bCs/>
          <w:color w:val="000000" w:themeColor="text1"/>
          <w:sz w:val="28"/>
          <w:szCs w:val="28"/>
          <w:highlight w:val="none"/>
          <w:shd w:val="clear" w:color="auto" w:fill="auto"/>
          <w14:textFill>
            <w14:solidFill>
              <w14:schemeClr w14:val="tx1"/>
            </w14:solidFill>
          </w14:textFill>
        </w:rPr>
        <w:t>为</w:t>
      </w:r>
      <w:r>
        <w:rPr>
          <w:rFonts w:hint="eastAsia" w:ascii="宋体" w:hAnsi="宋体" w:eastAsia="宋体" w:cs="宋体"/>
          <w:b w:val="0"/>
          <w:bCs/>
          <w:color w:val="000000" w:themeColor="text1"/>
          <w:sz w:val="28"/>
          <w:szCs w:val="28"/>
          <w:highlight w:val="none"/>
          <w:u w:val="single"/>
          <w:shd w:val="clear" w:color="auto" w:fill="auto"/>
          <w14:textFill>
            <w14:solidFill>
              <w14:schemeClr w14:val="tx1"/>
            </w14:solidFill>
          </w14:textFill>
        </w:rPr>
        <w:t xml:space="preserve">      </w:t>
      </w:r>
      <w:r>
        <w:rPr>
          <w:rFonts w:hint="eastAsia" w:ascii="宋体" w:hAnsi="宋体" w:eastAsia="宋体" w:cs="宋体"/>
          <w:b w:val="0"/>
          <w:bCs/>
          <w:color w:val="000000" w:themeColor="text1"/>
          <w:sz w:val="28"/>
          <w:szCs w:val="28"/>
          <w:highlight w:val="none"/>
          <w:u w:val="none"/>
          <w:shd w:val="clear" w:color="auto" w:fill="auto"/>
          <w:lang w:val="en-US" w:eastAsia="zh-CN"/>
          <w14:textFill>
            <w14:solidFill>
              <w14:schemeClr w14:val="tx1"/>
            </w14:solidFill>
          </w14:textFill>
        </w:rPr>
        <w:t>，保质期</w:t>
      </w:r>
      <w:r>
        <w:rPr>
          <w:rFonts w:hint="eastAsia" w:ascii="宋体" w:hAnsi="宋体" w:eastAsia="宋体" w:cs="宋体"/>
          <w:b w:val="0"/>
          <w:bCs/>
          <w:color w:val="000000" w:themeColor="text1"/>
          <w:sz w:val="28"/>
          <w:szCs w:val="28"/>
          <w:highlight w:val="none"/>
          <w:u w:val="single"/>
          <w:shd w:val="clear" w:color="auto" w:fill="auto"/>
          <w:lang w:val="en-US" w:eastAsia="zh-CN"/>
          <w14:textFill>
            <w14:solidFill>
              <w14:schemeClr w14:val="tx1"/>
            </w14:solidFill>
          </w14:textFill>
        </w:rPr>
        <w:t xml:space="preserve">：      </w:t>
      </w:r>
      <w:r>
        <w:rPr>
          <w:rFonts w:hint="eastAsia" w:ascii="宋体" w:hAnsi="宋体" w:eastAsia="宋体" w:cs="宋体"/>
          <w:b w:val="0"/>
          <w:bCs/>
          <w:color w:val="000000" w:themeColor="text1"/>
          <w:sz w:val="28"/>
          <w:szCs w:val="28"/>
          <w:highlight w:val="none"/>
          <w:u w:val="none"/>
          <w:shd w:val="clear" w:color="auto" w:fill="auto"/>
          <w:lang w:val="en-US" w:eastAsia="zh-CN"/>
          <w14:textFill>
            <w14:solidFill>
              <w14:schemeClr w14:val="tx1"/>
            </w14:solidFill>
          </w14:textFill>
        </w:rPr>
        <w:t>，</w:t>
      </w:r>
      <w:r>
        <w:rPr>
          <w:rFonts w:hint="eastAsia" w:ascii="宋体" w:hAnsi="宋体" w:eastAsia="宋体" w:cs="宋体"/>
          <w:b w:val="0"/>
          <w:bCs/>
          <w:color w:val="000000" w:themeColor="text1"/>
          <w:sz w:val="28"/>
          <w:szCs w:val="28"/>
          <w:highlight w:val="none"/>
          <w:shd w:val="clear" w:color="auto" w:fill="auto"/>
          <w14:textFill>
            <w14:solidFill>
              <w14:schemeClr w14:val="tx1"/>
            </w14:solidFill>
          </w14:textFill>
        </w:rPr>
        <w:t>并达到采购人要</w:t>
      </w:r>
      <w:r>
        <w:rPr>
          <w:rFonts w:hint="eastAsia" w:ascii="宋体" w:hAnsi="宋体" w:eastAsia="宋体" w:cs="宋体"/>
          <w:b w:val="0"/>
          <w:bCs/>
          <w:color w:val="000000" w:themeColor="text1"/>
          <w:sz w:val="28"/>
          <w:szCs w:val="28"/>
          <w:highlight w:val="none"/>
          <w:u w:val="none"/>
          <w:shd w:val="clear" w:color="auto" w:fill="auto"/>
          <w14:textFill>
            <w14:solidFill>
              <w14:schemeClr w14:val="tx1"/>
            </w14:solidFill>
          </w14:textFill>
        </w:rPr>
        <w:t>求</w:t>
      </w:r>
      <w:r>
        <w:rPr>
          <w:rFonts w:hint="eastAsia" w:ascii="宋体" w:hAnsi="宋体" w:eastAsia="宋体" w:cs="宋体"/>
          <w:bCs/>
          <w:color w:val="000000" w:themeColor="text1"/>
          <w:sz w:val="28"/>
          <w:szCs w:val="28"/>
          <w:highlight w:val="none"/>
          <w:u w:val="none"/>
          <w:lang w:eastAsia="zh-CN"/>
          <w14:textFill>
            <w14:solidFill>
              <w14:schemeClr w14:val="tx1"/>
            </w14:solidFill>
          </w14:textFill>
        </w:rPr>
        <w:t>。</w:t>
      </w:r>
    </w:p>
    <w:p w14:paraId="4687270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3、我方同意按照</w:t>
      </w:r>
      <w:r>
        <w:rPr>
          <w:rFonts w:hint="eastAsia" w:ascii="宋体" w:hAnsi="宋体" w:eastAsia="宋体" w:cs="宋体"/>
          <w:bCs/>
          <w:color w:val="000000" w:themeColor="text1"/>
          <w:sz w:val="28"/>
          <w:szCs w:val="28"/>
          <w:highlight w:val="none"/>
          <w:lang w:eastAsia="zh-CN"/>
          <w14:textFill>
            <w14:solidFill>
              <w14:schemeClr w14:val="tx1"/>
            </w14:solidFill>
          </w14:textFill>
        </w:rPr>
        <w:t>招标文件</w:t>
      </w:r>
      <w:r>
        <w:rPr>
          <w:rFonts w:hint="eastAsia" w:ascii="宋体" w:hAnsi="宋体" w:eastAsia="宋体" w:cs="宋体"/>
          <w:bCs/>
          <w:color w:val="000000" w:themeColor="text1"/>
          <w:sz w:val="28"/>
          <w:szCs w:val="28"/>
          <w:highlight w:val="none"/>
          <w14:textFill>
            <w14:solidFill>
              <w14:schemeClr w14:val="tx1"/>
            </w14:solidFill>
          </w14:textFill>
        </w:rPr>
        <w:t>的要求，向贵单位</w:t>
      </w:r>
      <w:r>
        <w:rPr>
          <w:rFonts w:hint="eastAsia" w:ascii="宋体" w:hAnsi="宋体" w:eastAsia="宋体" w:cs="宋体"/>
          <w:bCs/>
          <w:color w:val="000000" w:themeColor="text1"/>
          <w:sz w:val="28"/>
          <w:szCs w:val="28"/>
          <w:highlight w:val="none"/>
          <w:lang w:eastAsia="zh-CN"/>
          <w14:textFill>
            <w14:solidFill>
              <w14:schemeClr w14:val="tx1"/>
            </w14:solidFill>
          </w14:textFill>
        </w:rPr>
        <w:t>缴纳</w:t>
      </w:r>
      <w:r>
        <w:rPr>
          <w:rFonts w:hint="eastAsia" w:ascii="宋体" w:hAnsi="宋体" w:eastAsia="宋体" w:cs="宋体"/>
          <w:bCs/>
          <w:color w:val="000000" w:themeColor="text1"/>
          <w:sz w:val="28"/>
          <w:szCs w:val="28"/>
          <w:highlight w:val="none"/>
          <w14:textFill>
            <w14:solidFill>
              <w14:schemeClr w14:val="tx1"/>
            </w14:solidFill>
          </w14:textFill>
        </w:rPr>
        <w:t>人民币</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元（大写：</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）的投标保证金，并承诺如发生符合“第二章投标人须知”第1</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5</w:t>
      </w:r>
      <w:r>
        <w:rPr>
          <w:rFonts w:hint="eastAsia" w:ascii="宋体" w:hAnsi="宋体" w:eastAsia="宋体" w:cs="宋体"/>
          <w:bCs/>
          <w:color w:val="000000" w:themeColor="text1"/>
          <w:sz w:val="28"/>
          <w:szCs w:val="28"/>
          <w:highlight w:val="none"/>
          <w14:textFill>
            <w14:solidFill>
              <w14:schemeClr w14:val="tx1"/>
            </w14:solidFill>
          </w14:textFill>
        </w:rPr>
        <w:t>.5条的任何情况时，我方将不要求退还投标保证金。</w:t>
      </w:r>
    </w:p>
    <w:p w14:paraId="1CB628FA">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4、我方提交的投标文件满足</w:t>
      </w:r>
      <w:r>
        <w:rPr>
          <w:rFonts w:hint="eastAsia" w:ascii="宋体" w:hAnsi="宋体" w:eastAsia="宋体" w:cs="宋体"/>
          <w:bCs/>
          <w:color w:val="000000" w:themeColor="text1"/>
          <w:sz w:val="28"/>
          <w:szCs w:val="28"/>
          <w:highlight w:val="none"/>
          <w:lang w:eastAsia="zh-CN"/>
          <w14:textFill>
            <w14:solidFill>
              <w14:schemeClr w14:val="tx1"/>
            </w14:solidFill>
          </w14:textFill>
        </w:rPr>
        <w:t>招标文件</w:t>
      </w:r>
      <w:r>
        <w:rPr>
          <w:rFonts w:hint="eastAsia" w:ascii="宋体" w:hAnsi="宋体" w:eastAsia="宋体" w:cs="宋体"/>
          <w:bCs/>
          <w:color w:val="000000" w:themeColor="text1"/>
          <w:sz w:val="28"/>
          <w:szCs w:val="28"/>
          <w:highlight w:val="none"/>
          <w14:textFill>
            <w14:solidFill>
              <w14:schemeClr w14:val="tx1"/>
            </w14:solidFill>
          </w14:textFill>
        </w:rPr>
        <w:t>实质性要求。</w:t>
      </w:r>
    </w:p>
    <w:p w14:paraId="25E544AE">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5、我方愿意提供</w:t>
      </w:r>
      <w:r>
        <w:rPr>
          <w:rFonts w:hint="eastAsia" w:ascii="宋体" w:hAnsi="宋体" w:eastAsia="宋体" w:cs="宋体"/>
          <w:bCs/>
          <w:color w:val="000000" w:themeColor="text1"/>
          <w:sz w:val="28"/>
          <w:szCs w:val="28"/>
          <w:highlight w:val="none"/>
          <w:lang w:eastAsia="zh-CN"/>
          <w14:textFill>
            <w14:solidFill>
              <w14:schemeClr w14:val="tx1"/>
            </w14:solidFill>
          </w14:textFill>
        </w:rPr>
        <w:t>采购人</w:t>
      </w:r>
      <w:r>
        <w:rPr>
          <w:rFonts w:hint="eastAsia" w:ascii="宋体" w:hAnsi="宋体" w:eastAsia="宋体" w:cs="宋体"/>
          <w:bCs/>
          <w:color w:val="000000" w:themeColor="text1"/>
          <w:sz w:val="28"/>
          <w:szCs w:val="28"/>
          <w:highlight w:val="none"/>
          <w14:textFill>
            <w14:solidFill>
              <w14:schemeClr w14:val="tx1"/>
            </w14:solidFill>
          </w14:textFill>
        </w:rPr>
        <w:t>可能另外要求的，与投标有关的文件资料，并保证我方已提供和将要提供的文件资料是真实、准确的。</w:t>
      </w:r>
    </w:p>
    <w:p w14:paraId="5A011239">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6、我方完全理解</w:t>
      </w:r>
      <w:r>
        <w:rPr>
          <w:rFonts w:hint="eastAsia" w:ascii="宋体" w:hAnsi="宋体" w:eastAsia="宋体" w:cs="宋体"/>
          <w:bCs/>
          <w:color w:val="000000" w:themeColor="text1"/>
          <w:sz w:val="28"/>
          <w:szCs w:val="28"/>
          <w:highlight w:val="none"/>
          <w:lang w:eastAsia="zh-CN"/>
          <w14:textFill>
            <w14:solidFill>
              <w14:schemeClr w14:val="tx1"/>
            </w14:solidFill>
          </w14:textFill>
        </w:rPr>
        <w:t>采购人</w:t>
      </w:r>
      <w:r>
        <w:rPr>
          <w:rFonts w:hint="eastAsia" w:ascii="宋体" w:hAnsi="宋体" w:eastAsia="宋体" w:cs="宋体"/>
          <w:bCs/>
          <w:color w:val="000000" w:themeColor="text1"/>
          <w:sz w:val="28"/>
          <w:szCs w:val="28"/>
          <w:highlight w:val="none"/>
          <w14:textFill>
            <w14:solidFill>
              <w14:schemeClr w14:val="tx1"/>
            </w14:solidFill>
          </w14:textFill>
        </w:rPr>
        <w:t>不一定将合同授予最低报价的投标人。</w:t>
      </w:r>
    </w:p>
    <w:p w14:paraId="7C3AC305">
      <w:pPr>
        <w:pStyle w:val="12"/>
        <w:spacing w:after="0" w:line="500" w:lineRule="exact"/>
        <w:ind w:firstLine="3920" w:firstLineChars="1400"/>
        <w:rPr>
          <w:rFonts w:hint="eastAsia" w:ascii="宋体" w:hAnsi="宋体" w:eastAsia="宋体" w:cs="宋体"/>
          <w:bCs/>
          <w:color w:val="000000" w:themeColor="text1"/>
          <w:sz w:val="28"/>
          <w:szCs w:val="28"/>
          <w:highlight w:val="none"/>
          <w14:textFill>
            <w14:solidFill>
              <w14:schemeClr w14:val="tx1"/>
            </w14:solidFill>
          </w14:textFill>
        </w:rPr>
      </w:pPr>
    </w:p>
    <w:p w14:paraId="64F4E664">
      <w:pPr>
        <w:pStyle w:val="12"/>
        <w:spacing w:after="0" w:line="500" w:lineRule="exact"/>
        <w:ind w:firstLine="3920" w:firstLineChars="140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投标人名称（盖章）：</w:t>
      </w:r>
    </w:p>
    <w:p w14:paraId="2729FFA0">
      <w:pPr>
        <w:pStyle w:val="12"/>
        <w:spacing w:after="0" w:line="500" w:lineRule="exact"/>
        <w:ind w:firstLine="3920" w:firstLineChars="140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授权人或被授权人（签字或盖章）：</w:t>
      </w:r>
    </w:p>
    <w:p w14:paraId="02848CE7">
      <w:pPr>
        <w:pStyle w:val="12"/>
        <w:spacing w:after="0" w:line="500" w:lineRule="exact"/>
        <w:ind w:firstLine="3920" w:firstLineChars="140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通讯地址：</w:t>
      </w:r>
    </w:p>
    <w:p w14:paraId="42E4AE53">
      <w:pPr>
        <w:pStyle w:val="12"/>
        <w:spacing w:after="0" w:line="500" w:lineRule="exact"/>
        <w:ind w:firstLine="3920" w:firstLineChars="140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联系电话：</w:t>
      </w:r>
    </w:p>
    <w:p w14:paraId="56347668">
      <w:pPr>
        <w:pStyle w:val="12"/>
        <w:spacing w:after="0" w:line="500" w:lineRule="exact"/>
        <w:ind w:firstLine="3920" w:firstLineChars="1400"/>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日    期：</w:t>
      </w:r>
    </w:p>
    <w:p w14:paraId="19371FE3">
      <w:pPr>
        <w:pStyle w:val="12"/>
        <w:pageBreakBefore w:val="0"/>
        <w:widowControl w:val="0"/>
        <w:kinsoku/>
        <w:wordWrap/>
        <w:overflowPunct/>
        <w:topLinePunct w:val="0"/>
        <w:autoSpaceDE/>
        <w:autoSpaceDN/>
        <w:bidi w:val="0"/>
        <w:adjustRightInd/>
        <w:snapToGrid/>
        <w:spacing w:after="0" w:line="420" w:lineRule="exact"/>
        <w:ind w:firstLine="3920" w:firstLineChars="1400"/>
        <w:textAlignment w:val="auto"/>
        <w:rPr>
          <w:rFonts w:hint="eastAsia" w:ascii="宋体" w:hAnsi="宋体" w:eastAsia="宋体" w:cs="宋体"/>
          <w:bCs/>
          <w:color w:val="000000" w:themeColor="text1"/>
          <w:sz w:val="28"/>
          <w:szCs w:val="28"/>
          <w:highlight w:val="none"/>
          <w14:textFill>
            <w14:solidFill>
              <w14:schemeClr w14:val="tx1"/>
            </w14:solidFill>
          </w14:textFill>
        </w:rPr>
      </w:pPr>
    </w:p>
    <w:p w14:paraId="6650F7A3">
      <w:pPr>
        <w:pStyle w:val="12"/>
        <w:pageBreakBefore w:val="0"/>
        <w:widowControl w:val="0"/>
        <w:kinsoku/>
        <w:wordWrap/>
        <w:overflowPunct/>
        <w:topLinePunct w:val="0"/>
        <w:autoSpaceDE/>
        <w:autoSpaceDN/>
        <w:bidi w:val="0"/>
        <w:adjustRightInd/>
        <w:snapToGrid/>
        <w:spacing w:after="0" w:line="420" w:lineRule="exact"/>
        <w:ind w:firstLine="3920" w:firstLineChars="1400"/>
        <w:textAlignment w:val="auto"/>
        <w:rPr>
          <w:rFonts w:hint="eastAsia" w:ascii="宋体" w:hAnsi="宋体" w:eastAsia="宋体" w:cs="宋体"/>
          <w:bCs/>
          <w:color w:val="000000" w:themeColor="text1"/>
          <w:sz w:val="28"/>
          <w:szCs w:val="28"/>
          <w:highlight w:val="none"/>
          <w14:textFill>
            <w14:solidFill>
              <w14:schemeClr w14:val="tx1"/>
            </w14:solidFill>
          </w14:textFill>
        </w:rPr>
      </w:pPr>
    </w:p>
    <w:p w14:paraId="3A926EBD">
      <w:pPr>
        <w:pStyle w:val="2"/>
        <w:pageBreakBefore w:val="0"/>
        <w:widowControl w:val="0"/>
        <w:kinsoku/>
        <w:wordWrap/>
        <w:overflowPunct/>
        <w:topLinePunct w:val="0"/>
        <w:autoSpaceDE/>
        <w:autoSpaceDN/>
        <w:bidi w:val="0"/>
        <w:adjustRightInd/>
        <w:snapToGrid/>
        <w:spacing w:before="0" w:after="0" w:line="420" w:lineRule="exact"/>
        <w:jc w:val="left"/>
        <w:textAlignment w:val="auto"/>
        <w:rPr>
          <w:rFonts w:hint="eastAsia" w:ascii="宋体" w:hAnsi="宋体" w:eastAsia="宋体" w:cs="宋体"/>
          <w:b/>
          <w:bCs w:val="0"/>
          <w:color w:val="000000" w:themeColor="text1"/>
          <w:sz w:val="28"/>
          <w:szCs w:val="28"/>
          <w:highlight w:val="none"/>
          <w14:textFill>
            <w14:solidFill>
              <w14:schemeClr w14:val="tx1"/>
            </w14:solidFill>
          </w14:textFill>
        </w:rPr>
      </w:pPr>
      <w:r>
        <w:rPr>
          <w:rFonts w:hint="eastAsia" w:ascii="宋体" w:hAnsi="宋体" w:eastAsia="宋体" w:cs="宋体"/>
          <w:b/>
          <w:bCs w:val="0"/>
          <w:color w:val="000000" w:themeColor="text1"/>
          <w:sz w:val="28"/>
          <w:szCs w:val="28"/>
          <w:highlight w:val="none"/>
          <w:lang w:eastAsia="zh-CN"/>
          <w14:textFill>
            <w14:solidFill>
              <w14:schemeClr w14:val="tx1"/>
            </w14:solidFill>
          </w14:textFill>
        </w:rPr>
        <w:t>（</w:t>
      </w:r>
      <w:r>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bCs w:val="0"/>
          <w:color w:val="000000" w:themeColor="text1"/>
          <w:sz w:val="28"/>
          <w:szCs w:val="28"/>
          <w:highlight w:val="none"/>
          <w:lang w:eastAsia="zh-CN"/>
          <w14:textFill>
            <w14:solidFill>
              <w14:schemeClr w14:val="tx1"/>
            </w14:solidFill>
          </w14:textFill>
        </w:rPr>
        <w:t>）开标一览表</w:t>
      </w:r>
    </w:p>
    <w:p w14:paraId="3304A84D">
      <w:pPr>
        <w:spacing w:line="360" w:lineRule="auto"/>
        <w:jc w:val="center"/>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ascii="宋体" w:hAnsi="宋体" w:eastAsia="宋体" w:cs="宋体"/>
          <w:b/>
          <w:color w:val="000000" w:themeColor="text1"/>
          <w:sz w:val="28"/>
          <w:szCs w:val="28"/>
          <w:highlight w:val="none"/>
          <w:lang w:eastAsia="zh-CN"/>
          <w14:textFill>
            <w14:solidFill>
              <w14:schemeClr w14:val="tx1"/>
            </w14:solidFill>
          </w14:textFill>
        </w:rPr>
        <w:t>开标一览表</w:t>
      </w:r>
    </w:p>
    <w:p w14:paraId="5B520B41">
      <w:pPr>
        <w:keepNext w:val="0"/>
        <w:keepLines w:val="0"/>
        <w:pageBreakBefore w:val="0"/>
        <w:widowControl w:val="0"/>
        <w:kinsoku/>
        <w:wordWrap/>
        <w:overflowPunct/>
        <w:topLinePunct w:val="0"/>
        <w:bidi w:val="0"/>
        <w:snapToGrid/>
        <w:jc w:val="left"/>
        <w:textAlignment w:val="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项目名称：</w:t>
      </w:r>
    </w:p>
    <w:p w14:paraId="112B1997">
      <w:pPr>
        <w:keepNext w:val="0"/>
        <w:keepLines w:val="0"/>
        <w:pageBreakBefore w:val="0"/>
        <w:widowControl w:val="0"/>
        <w:kinsoku/>
        <w:wordWrap/>
        <w:overflowPunct/>
        <w:topLinePunct w:val="0"/>
        <w:bidi w:val="0"/>
        <w:snapToGrid/>
        <w:jc w:val="left"/>
        <w:textAlignment w:val="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项目编号：</w:t>
      </w:r>
    </w:p>
    <w:tbl>
      <w:tblPr>
        <w:tblStyle w:val="26"/>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2739"/>
        <w:gridCol w:w="5002"/>
      </w:tblGrid>
      <w:tr w14:paraId="211D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58" w:type="dxa"/>
            <w:vAlign w:val="center"/>
          </w:tcPr>
          <w:p w14:paraId="3F2389C4">
            <w:pPr>
              <w:pStyle w:val="63"/>
              <w:ind w:left="-2" w:leftChars="-342" w:right="-743" w:rightChars="-354" w:hanging="716" w:hangingChars="256"/>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7741" w:type="dxa"/>
            <w:gridSpan w:val="2"/>
            <w:vAlign w:val="center"/>
          </w:tcPr>
          <w:p w14:paraId="5E02D3DA">
            <w:pPr>
              <w:pStyle w:val="63"/>
              <w:ind w:left="-3" w:right="-25" w:firstLine="140" w:firstLineChars="5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内 容</w:t>
            </w:r>
          </w:p>
        </w:tc>
      </w:tr>
      <w:tr w14:paraId="1BFA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58" w:type="dxa"/>
            <w:vAlign w:val="center"/>
          </w:tcPr>
          <w:p w14:paraId="06B4E541">
            <w:pPr>
              <w:pStyle w:val="63"/>
              <w:ind w:left="-2" w:leftChars="-342" w:right="-743" w:rightChars="-354" w:hanging="716" w:hangingChars="256"/>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2739" w:type="dxa"/>
            <w:vAlign w:val="center"/>
          </w:tcPr>
          <w:p w14:paraId="3FBB09FD">
            <w:pPr>
              <w:widowControl/>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项目名称</w:t>
            </w:r>
          </w:p>
        </w:tc>
        <w:tc>
          <w:tcPr>
            <w:tcW w:w="5002" w:type="dxa"/>
            <w:vAlign w:val="center"/>
          </w:tcPr>
          <w:p w14:paraId="78FC3E57">
            <w:pPr>
              <w:pStyle w:val="63"/>
              <w:ind w:left="-3" w:right="-25" w:firstLine="140" w:firstLineChars="50"/>
              <w:jc w:val="center"/>
              <w:rPr>
                <w:rFonts w:hint="eastAsia" w:ascii="宋体" w:hAnsi="宋体" w:eastAsia="宋体" w:cs="宋体"/>
                <w:color w:val="auto"/>
                <w:sz w:val="28"/>
                <w:szCs w:val="28"/>
                <w:highlight w:val="none"/>
              </w:rPr>
            </w:pPr>
          </w:p>
        </w:tc>
      </w:tr>
      <w:tr w14:paraId="3ADD9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58" w:type="dxa"/>
            <w:vAlign w:val="center"/>
          </w:tcPr>
          <w:p w14:paraId="5DB2040B">
            <w:pPr>
              <w:pStyle w:val="63"/>
              <w:ind w:left="-2" w:leftChars="-342" w:right="-743" w:rightChars="-354" w:hanging="716" w:hangingChars="256"/>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2739" w:type="dxa"/>
            <w:vAlign w:val="center"/>
          </w:tcPr>
          <w:p w14:paraId="37474199">
            <w:pPr>
              <w:widowControl/>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项目编号</w:t>
            </w:r>
          </w:p>
        </w:tc>
        <w:tc>
          <w:tcPr>
            <w:tcW w:w="5002" w:type="dxa"/>
            <w:vAlign w:val="center"/>
          </w:tcPr>
          <w:p w14:paraId="2E867974">
            <w:pPr>
              <w:pStyle w:val="63"/>
              <w:ind w:left="-3" w:right="-25" w:firstLine="140" w:firstLineChars="50"/>
              <w:jc w:val="center"/>
              <w:rPr>
                <w:rFonts w:hint="eastAsia" w:ascii="宋体" w:hAnsi="宋体" w:eastAsia="宋体" w:cs="宋体"/>
                <w:color w:val="auto"/>
                <w:sz w:val="28"/>
                <w:szCs w:val="28"/>
                <w:highlight w:val="none"/>
              </w:rPr>
            </w:pPr>
          </w:p>
        </w:tc>
      </w:tr>
      <w:tr w14:paraId="670AE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158" w:type="dxa"/>
            <w:vAlign w:val="center"/>
          </w:tcPr>
          <w:p w14:paraId="0847ED42">
            <w:pPr>
              <w:pStyle w:val="63"/>
              <w:ind w:left="-105" w:right="-97" w:firstLine="84" w:firstLineChars="3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p>
        </w:tc>
        <w:tc>
          <w:tcPr>
            <w:tcW w:w="2739" w:type="dxa"/>
            <w:vAlign w:val="center"/>
          </w:tcPr>
          <w:p w14:paraId="4C047681">
            <w:pPr>
              <w:pStyle w:val="64"/>
              <w:snapToGrid w:val="0"/>
              <w:spacing w:line="400" w:lineRule="exact"/>
              <w:ind w:firstLine="121"/>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w:t>
            </w:r>
            <w:r>
              <w:rPr>
                <w:rFonts w:hint="eastAsia" w:ascii="宋体" w:hAnsi="宋体" w:eastAsia="宋体" w:cs="宋体"/>
                <w:color w:val="auto"/>
                <w:sz w:val="28"/>
                <w:szCs w:val="28"/>
                <w:highlight w:val="none"/>
                <w:lang w:eastAsia="zh-CN"/>
              </w:rPr>
              <w:t>报价</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下浮率</w:t>
            </w:r>
            <w:r>
              <w:rPr>
                <w:rFonts w:hint="eastAsia" w:ascii="宋体" w:hAnsi="宋体" w:eastAsia="宋体" w:cs="宋体"/>
                <w:color w:val="auto"/>
                <w:sz w:val="28"/>
                <w:szCs w:val="28"/>
                <w:highlight w:val="none"/>
              </w:rPr>
              <w:t>）</w:t>
            </w:r>
          </w:p>
        </w:tc>
        <w:tc>
          <w:tcPr>
            <w:tcW w:w="5002" w:type="dxa"/>
            <w:vAlign w:val="center"/>
          </w:tcPr>
          <w:p w14:paraId="3546F767">
            <w:pPr>
              <w:pStyle w:val="64"/>
              <w:snapToGrid w:val="0"/>
              <w:spacing w:line="400" w:lineRule="exact"/>
              <w:ind w:firstLine="42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小写：      %；</w:t>
            </w:r>
          </w:p>
          <w:p w14:paraId="39C604CE">
            <w:pPr>
              <w:pStyle w:val="64"/>
              <w:snapToGrid w:val="0"/>
              <w:spacing w:line="400" w:lineRule="exact"/>
              <w:ind w:firstLine="42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大写：      。</w:t>
            </w:r>
          </w:p>
        </w:tc>
      </w:tr>
      <w:tr w14:paraId="559F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899" w:type="dxa"/>
            <w:gridSpan w:val="3"/>
            <w:vAlign w:val="center"/>
          </w:tcPr>
          <w:p w14:paraId="4DFF7C37">
            <w:pPr>
              <w:pStyle w:val="63"/>
              <w:ind w:left="-2" w:leftChars="-1" w:right="-354"/>
              <w:rPr>
                <w:rFonts w:hint="eastAsia" w:ascii="宋体" w:hAnsi="宋体" w:eastAsia="宋体" w:cs="宋体"/>
                <w:color w:val="auto"/>
                <w:sz w:val="28"/>
                <w:szCs w:val="28"/>
                <w:highlight w:val="none"/>
              </w:rPr>
            </w:pPr>
            <w:r>
              <w:rPr>
                <w:rFonts w:hint="eastAsia" w:ascii="宋体" w:hAnsi="宋体" w:eastAsia="宋体" w:cs="宋体"/>
                <w:sz w:val="28"/>
                <w:szCs w:val="28"/>
                <w:highlight w:val="none"/>
                <w:lang w:eastAsia="zh-CN"/>
              </w:rPr>
              <w:t>供货期（合同履约期限）</w:t>
            </w:r>
            <w:r>
              <w:rPr>
                <w:rFonts w:hint="eastAsia" w:ascii="宋体" w:hAnsi="宋体" w:eastAsia="宋体" w:cs="宋体"/>
                <w:sz w:val="28"/>
                <w:szCs w:val="28"/>
                <w:highlight w:val="none"/>
              </w:rPr>
              <w:t>：</w:t>
            </w:r>
          </w:p>
        </w:tc>
      </w:tr>
      <w:tr w14:paraId="6F3B9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8899" w:type="dxa"/>
            <w:gridSpan w:val="3"/>
            <w:vAlign w:val="center"/>
          </w:tcPr>
          <w:p w14:paraId="1482C57F">
            <w:pPr>
              <w:pStyle w:val="48"/>
              <w:spacing w:before="81"/>
              <w:ind w:left="0" w:leftChars="0" w:firstLine="0" w:firstLineChars="0"/>
              <w:jc w:val="left"/>
              <w:rPr>
                <w:rFonts w:hint="eastAsia" w:ascii="宋体" w:hAnsi="宋体" w:eastAsia="宋体" w:cs="宋体"/>
                <w:color w:val="auto"/>
                <w:sz w:val="28"/>
                <w:szCs w:val="28"/>
                <w:highlight w:val="none"/>
              </w:rPr>
            </w:pPr>
            <w:r>
              <w:rPr>
                <w:rFonts w:hint="eastAsia" w:ascii="宋体" w:hAnsi="宋体" w:eastAsia="宋体" w:cs="宋体"/>
                <w:color w:val="000000"/>
                <w:sz w:val="28"/>
                <w:szCs w:val="28"/>
                <w:highlight w:val="none"/>
                <w:lang w:val="en-US" w:eastAsia="zh-CN" w:bidi="ar-SA"/>
              </w:rPr>
              <w:t>备注：供应商按照招标文件采购内容报价。采购人根据实际采购内容、数量等进行结算。</w:t>
            </w:r>
          </w:p>
        </w:tc>
      </w:tr>
    </w:tbl>
    <w:p w14:paraId="5804E48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注：1.表中大小写不一致时，以大写为准。</w:t>
      </w:r>
    </w:p>
    <w:p w14:paraId="6BD81F2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2.结算时以每月签收单的数量、下浮率、单价为依据。</w:t>
      </w:r>
    </w:p>
    <w:p w14:paraId="409CE516">
      <w:pPr>
        <w:spacing w:line="36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3.报价示例：报价下浮按百分制填写，报价均保留整数位，如:下浮10%，小写为10% （大写为百分之壹拾）。否则其投标将被否决；所有采购物品采用同一个下浮率下浮。</w:t>
      </w:r>
    </w:p>
    <w:p w14:paraId="07A6E68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例如：投标单位报价下浮率为10%，则所有采购物品报价为以最高限价下浮10%。物品1最高限价为10元/kg，则结算价为：10.00元/kg*（1-10%）=9.00元/kg；物品2最高限价为5.00元/kg，则结算价为：5.00元/kg*（1-10%）=4.50元/kg。</w:t>
      </w:r>
    </w:p>
    <w:p w14:paraId="67DBC748">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4.投标报价包含货物到达采购人指定地点的全部费用，报价包括项目实施所需的货物费、包装运输费、装卸费、管理费、利润、税费及其他一切费用。   </w:t>
      </w:r>
    </w:p>
    <w:p w14:paraId="762DC570">
      <w:pPr>
        <w:pStyle w:val="63"/>
        <w:spacing w:line="360" w:lineRule="auto"/>
        <w:ind w:left="-181" w:leftChars="-86" w:firstLine="562" w:firstLineChars="200"/>
        <w:jc w:val="both"/>
        <w:rPr>
          <w:rFonts w:hint="eastAsia" w:ascii="宋体" w:hAnsi="宋体" w:eastAsia="宋体" w:cs="宋体"/>
          <w:b/>
          <w:color w:val="auto"/>
          <w:kern w:val="2"/>
          <w:sz w:val="28"/>
          <w:szCs w:val="28"/>
          <w:highlight w:val="none"/>
        </w:rPr>
      </w:pPr>
    </w:p>
    <w:p w14:paraId="594625B0">
      <w:pPr>
        <w:pStyle w:val="4"/>
        <w:rPr>
          <w:rFonts w:hint="eastAsia" w:ascii="宋体" w:hAnsi="宋体" w:eastAsia="宋体" w:cs="宋体"/>
          <w:color w:val="000000" w:themeColor="text1"/>
          <w:sz w:val="28"/>
          <w:szCs w:val="28"/>
          <w:highlight w:val="none"/>
          <w14:textFill>
            <w14:solidFill>
              <w14:schemeClr w14:val="tx1"/>
            </w14:solidFill>
          </w14:textFill>
        </w:rPr>
      </w:pPr>
    </w:p>
    <w:p w14:paraId="6677C4DA">
      <w:pPr>
        <w:rPr>
          <w:rFonts w:hint="eastAsia" w:ascii="宋体" w:hAnsi="宋体" w:eastAsia="宋体" w:cs="宋体"/>
          <w:color w:val="000000" w:themeColor="text1"/>
          <w:sz w:val="28"/>
          <w:szCs w:val="28"/>
          <w:highlight w:val="none"/>
          <w14:textFill>
            <w14:solidFill>
              <w14:schemeClr w14:val="tx1"/>
            </w14:solidFill>
          </w14:textFill>
        </w:rPr>
      </w:pPr>
    </w:p>
    <w:p w14:paraId="1CB94E6C">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投标人法定代表人或代理人（盖章或签字）：</w:t>
      </w:r>
    </w:p>
    <w:p w14:paraId="21345440">
      <w:pPr>
        <w:spacing w:line="360" w:lineRule="auto"/>
        <w:ind w:firstLine="57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投标人名称（盖章）：                                     </w:t>
      </w:r>
    </w:p>
    <w:p w14:paraId="72DEC773">
      <w:pPr>
        <w:spacing w:line="360" w:lineRule="auto"/>
        <w:ind w:firstLine="57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20</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w:t>
      </w:r>
    </w:p>
    <w:p w14:paraId="5527AB7B">
      <w:pPr>
        <w:rPr>
          <w:rFonts w:hint="eastAsia" w:ascii="宋体" w:hAnsi="宋体" w:eastAsia="宋体" w:cs="宋体"/>
          <w:color w:val="000000" w:themeColor="text1"/>
          <w:sz w:val="28"/>
          <w:szCs w:val="28"/>
          <w:highlight w:val="none"/>
          <w14:textFill>
            <w14:solidFill>
              <w14:schemeClr w14:val="tx1"/>
            </w14:solidFill>
          </w14:textFill>
        </w:rPr>
      </w:pPr>
    </w:p>
    <w:p w14:paraId="7BC6E28A">
      <w:pPr>
        <w:rPr>
          <w:rFonts w:hint="eastAsia" w:ascii="宋体" w:hAnsi="宋体" w:eastAsia="宋体" w:cs="宋体"/>
          <w:b w:val="0"/>
          <w:bCs/>
          <w:color w:val="000000" w:themeColor="text1"/>
          <w:sz w:val="28"/>
          <w:szCs w:val="28"/>
          <w:highlight w:val="none"/>
          <w14:textFill>
            <w14:solidFill>
              <w14:schemeClr w14:val="tx1"/>
            </w14:solidFill>
          </w14:textFill>
        </w:rPr>
      </w:pPr>
    </w:p>
    <w:p w14:paraId="27962BDB">
      <w:pPr>
        <w:spacing w:line="360" w:lineRule="auto"/>
        <w:jc w:val="center"/>
        <w:rPr>
          <w:rFonts w:hint="eastAsia" w:ascii="宋体" w:hAnsi="宋体" w:eastAsia="宋体" w:cs="宋体"/>
          <w:color w:val="000000"/>
          <w:sz w:val="28"/>
          <w:szCs w:val="28"/>
          <w:highlight w:val="none"/>
        </w:rPr>
      </w:pPr>
      <w:r>
        <w:rPr>
          <w:rFonts w:hint="eastAsia" w:ascii="宋体" w:hAnsi="宋体" w:eastAsia="宋体" w:cs="宋体"/>
          <w:b/>
          <w:color w:val="000000"/>
          <w:sz w:val="32"/>
          <w:szCs w:val="32"/>
          <w:highlight w:val="none"/>
          <w:lang w:eastAsia="zh-CN"/>
        </w:rPr>
        <w:t>报价分类明细表</w:t>
      </w:r>
    </w:p>
    <w:p w14:paraId="72B4E714">
      <w:pPr>
        <w:spacing w:line="360" w:lineRule="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项目名称：</w:t>
      </w:r>
    </w:p>
    <w:p w14:paraId="3F899809">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项目编号：</w:t>
      </w:r>
    </w:p>
    <w:tbl>
      <w:tblPr>
        <w:tblStyle w:val="26"/>
        <w:tblpPr w:leftFromText="180" w:rightFromText="180" w:vertAnchor="text" w:horzAnchor="page" w:tblpX="1595" w:tblpY="188"/>
        <w:tblOverlap w:val="never"/>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979"/>
        <w:gridCol w:w="1170"/>
        <w:gridCol w:w="2116"/>
        <w:gridCol w:w="1368"/>
        <w:gridCol w:w="1488"/>
      </w:tblGrid>
      <w:tr w14:paraId="610C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6" w:type="dxa"/>
            <w:tcBorders>
              <w:top w:val="single" w:color="auto" w:sz="4" w:space="0"/>
              <w:left w:val="single" w:color="auto" w:sz="4" w:space="0"/>
              <w:bottom w:val="single" w:color="auto" w:sz="4" w:space="0"/>
              <w:right w:val="single" w:color="auto" w:sz="4" w:space="0"/>
            </w:tcBorders>
            <w:noWrap w:val="0"/>
            <w:vAlign w:val="center"/>
          </w:tcPr>
          <w:p w14:paraId="56D0B4AA">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序号</w:t>
            </w:r>
          </w:p>
        </w:tc>
        <w:tc>
          <w:tcPr>
            <w:tcW w:w="1979" w:type="dxa"/>
            <w:tcBorders>
              <w:top w:val="single" w:color="auto" w:sz="4" w:space="0"/>
              <w:left w:val="single" w:color="auto" w:sz="4" w:space="0"/>
              <w:bottom w:val="single" w:color="auto" w:sz="4" w:space="0"/>
              <w:right w:val="single" w:color="auto" w:sz="4" w:space="0"/>
            </w:tcBorders>
            <w:noWrap w:val="0"/>
            <w:vAlign w:val="center"/>
          </w:tcPr>
          <w:p w14:paraId="2AC79279">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品</w:t>
            </w:r>
            <w:r>
              <w:rPr>
                <w:rFonts w:hint="eastAsia" w:ascii="宋体" w:hAnsi="宋体" w:eastAsia="宋体" w:cs="宋体"/>
                <w:color w:val="000000" w:themeColor="text1"/>
                <w:sz w:val="28"/>
                <w:szCs w:val="28"/>
                <w:highlight w:val="none"/>
                <w:lang w:val="en-US" w:eastAsia="zh-CN"/>
                <w14:textFill>
                  <w14:solidFill>
                    <w14:schemeClr w14:val="tx1"/>
                  </w14:solidFill>
                </w14:textFill>
              </w:rPr>
              <w:t>种</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0DC05677">
            <w:pPr>
              <w:spacing w:line="360" w:lineRule="auto"/>
              <w:jc w:val="center"/>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单位</w:t>
            </w:r>
          </w:p>
        </w:tc>
        <w:tc>
          <w:tcPr>
            <w:tcW w:w="2116" w:type="dxa"/>
            <w:tcBorders>
              <w:top w:val="single" w:color="auto" w:sz="4" w:space="0"/>
              <w:left w:val="single" w:color="auto" w:sz="4" w:space="0"/>
              <w:bottom w:val="single" w:color="auto" w:sz="4" w:space="0"/>
              <w:right w:val="single" w:color="auto" w:sz="4" w:space="0"/>
            </w:tcBorders>
            <w:noWrap w:val="0"/>
            <w:vAlign w:val="center"/>
          </w:tcPr>
          <w:p w14:paraId="5D9DFAE0">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规格型号</w:t>
            </w:r>
          </w:p>
        </w:tc>
        <w:tc>
          <w:tcPr>
            <w:tcW w:w="1368" w:type="dxa"/>
            <w:tcBorders>
              <w:top w:val="single" w:color="auto" w:sz="4" w:space="0"/>
              <w:left w:val="single" w:color="auto" w:sz="4" w:space="0"/>
              <w:bottom w:val="single" w:color="auto" w:sz="4" w:space="0"/>
              <w:right w:val="single" w:color="auto" w:sz="4" w:space="0"/>
            </w:tcBorders>
            <w:noWrap w:val="0"/>
            <w:vAlign w:val="center"/>
          </w:tcPr>
          <w:p w14:paraId="11FE509E">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品牌</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13CD3230">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生产商</w:t>
            </w:r>
          </w:p>
        </w:tc>
      </w:tr>
      <w:tr w14:paraId="053AD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6" w:type="dxa"/>
            <w:tcBorders>
              <w:top w:val="single" w:color="auto" w:sz="4" w:space="0"/>
              <w:left w:val="single" w:color="auto" w:sz="4" w:space="0"/>
              <w:bottom w:val="single" w:color="auto" w:sz="4" w:space="0"/>
              <w:right w:val="single" w:color="auto" w:sz="4" w:space="0"/>
            </w:tcBorders>
            <w:noWrap w:val="0"/>
            <w:vAlign w:val="center"/>
          </w:tcPr>
          <w:p w14:paraId="408A4F19">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w:t>
            </w:r>
          </w:p>
        </w:tc>
        <w:tc>
          <w:tcPr>
            <w:tcW w:w="1979" w:type="dxa"/>
            <w:tcBorders>
              <w:top w:val="single" w:color="auto" w:sz="4" w:space="0"/>
              <w:left w:val="single" w:color="auto" w:sz="4" w:space="0"/>
              <w:bottom w:val="single" w:color="auto" w:sz="4" w:space="0"/>
              <w:right w:val="single" w:color="auto" w:sz="4" w:space="0"/>
            </w:tcBorders>
            <w:noWrap w:val="0"/>
            <w:vAlign w:val="center"/>
          </w:tcPr>
          <w:p w14:paraId="5A0A8816">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0D71B064">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2116" w:type="dxa"/>
            <w:tcBorders>
              <w:top w:val="single" w:color="auto" w:sz="4" w:space="0"/>
              <w:left w:val="single" w:color="auto" w:sz="4" w:space="0"/>
              <w:bottom w:val="single" w:color="auto" w:sz="4" w:space="0"/>
              <w:right w:val="single" w:color="auto" w:sz="4" w:space="0"/>
            </w:tcBorders>
            <w:noWrap w:val="0"/>
            <w:vAlign w:val="center"/>
          </w:tcPr>
          <w:p w14:paraId="62BC5C06">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14:paraId="29CF6AE8">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0175DAA0">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r>
      <w:tr w14:paraId="2460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6" w:type="dxa"/>
            <w:tcBorders>
              <w:top w:val="single" w:color="auto" w:sz="4" w:space="0"/>
              <w:left w:val="single" w:color="auto" w:sz="4" w:space="0"/>
              <w:bottom w:val="single" w:color="auto" w:sz="4" w:space="0"/>
              <w:right w:val="single" w:color="auto" w:sz="4" w:space="0"/>
            </w:tcBorders>
            <w:noWrap w:val="0"/>
            <w:vAlign w:val="center"/>
          </w:tcPr>
          <w:p w14:paraId="0261B774">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p>
        </w:tc>
        <w:tc>
          <w:tcPr>
            <w:tcW w:w="1979" w:type="dxa"/>
            <w:tcBorders>
              <w:top w:val="single" w:color="auto" w:sz="4" w:space="0"/>
              <w:left w:val="single" w:color="auto" w:sz="4" w:space="0"/>
              <w:bottom w:val="single" w:color="auto" w:sz="4" w:space="0"/>
              <w:right w:val="single" w:color="auto" w:sz="4" w:space="0"/>
            </w:tcBorders>
            <w:noWrap w:val="0"/>
            <w:vAlign w:val="center"/>
          </w:tcPr>
          <w:p w14:paraId="6D61E8F9">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17EC7523">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2116" w:type="dxa"/>
            <w:tcBorders>
              <w:top w:val="single" w:color="auto" w:sz="4" w:space="0"/>
              <w:left w:val="single" w:color="auto" w:sz="4" w:space="0"/>
              <w:bottom w:val="single" w:color="auto" w:sz="4" w:space="0"/>
              <w:right w:val="single" w:color="auto" w:sz="4" w:space="0"/>
            </w:tcBorders>
            <w:noWrap w:val="0"/>
            <w:vAlign w:val="center"/>
          </w:tcPr>
          <w:p w14:paraId="789ABD17">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14:paraId="5E51B656">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7DD6F555">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r>
      <w:tr w14:paraId="06234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6" w:type="dxa"/>
            <w:tcBorders>
              <w:top w:val="single" w:color="auto" w:sz="4" w:space="0"/>
              <w:left w:val="single" w:color="auto" w:sz="4" w:space="0"/>
              <w:bottom w:val="single" w:color="auto" w:sz="4" w:space="0"/>
              <w:right w:val="single" w:color="auto" w:sz="4" w:space="0"/>
            </w:tcBorders>
            <w:noWrap w:val="0"/>
            <w:vAlign w:val="center"/>
          </w:tcPr>
          <w:p w14:paraId="3E4F006B">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p>
        </w:tc>
        <w:tc>
          <w:tcPr>
            <w:tcW w:w="1979" w:type="dxa"/>
            <w:tcBorders>
              <w:top w:val="single" w:color="auto" w:sz="4" w:space="0"/>
              <w:left w:val="single" w:color="auto" w:sz="4" w:space="0"/>
              <w:bottom w:val="single" w:color="auto" w:sz="4" w:space="0"/>
              <w:right w:val="single" w:color="auto" w:sz="4" w:space="0"/>
            </w:tcBorders>
            <w:noWrap w:val="0"/>
            <w:vAlign w:val="center"/>
          </w:tcPr>
          <w:p w14:paraId="39E7F0B6">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484686E0">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2116" w:type="dxa"/>
            <w:tcBorders>
              <w:top w:val="single" w:color="auto" w:sz="4" w:space="0"/>
              <w:left w:val="single" w:color="auto" w:sz="4" w:space="0"/>
              <w:bottom w:val="single" w:color="auto" w:sz="4" w:space="0"/>
              <w:right w:val="single" w:color="auto" w:sz="4" w:space="0"/>
            </w:tcBorders>
            <w:noWrap w:val="0"/>
            <w:vAlign w:val="center"/>
          </w:tcPr>
          <w:p w14:paraId="757EDD47">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14:paraId="5EBD6C63">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7D71654E">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r>
      <w:tr w14:paraId="5ADE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6" w:type="dxa"/>
            <w:tcBorders>
              <w:top w:val="single" w:color="auto" w:sz="4" w:space="0"/>
              <w:left w:val="single" w:color="auto" w:sz="4" w:space="0"/>
              <w:bottom w:val="single" w:color="auto" w:sz="4" w:space="0"/>
              <w:right w:val="single" w:color="auto" w:sz="4" w:space="0"/>
            </w:tcBorders>
            <w:noWrap w:val="0"/>
            <w:vAlign w:val="center"/>
          </w:tcPr>
          <w:p w14:paraId="136DD7EF">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4</w:t>
            </w:r>
          </w:p>
        </w:tc>
        <w:tc>
          <w:tcPr>
            <w:tcW w:w="1979" w:type="dxa"/>
            <w:tcBorders>
              <w:top w:val="single" w:color="auto" w:sz="4" w:space="0"/>
              <w:left w:val="single" w:color="auto" w:sz="4" w:space="0"/>
              <w:bottom w:val="single" w:color="auto" w:sz="4" w:space="0"/>
              <w:right w:val="single" w:color="auto" w:sz="4" w:space="0"/>
            </w:tcBorders>
            <w:noWrap w:val="0"/>
            <w:vAlign w:val="center"/>
          </w:tcPr>
          <w:p w14:paraId="645504FE">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4E1C615E">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2116" w:type="dxa"/>
            <w:tcBorders>
              <w:top w:val="single" w:color="auto" w:sz="4" w:space="0"/>
              <w:left w:val="single" w:color="auto" w:sz="4" w:space="0"/>
              <w:bottom w:val="single" w:color="auto" w:sz="4" w:space="0"/>
              <w:right w:val="single" w:color="auto" w:sz="4" w:space="0"/>
            </w:tcBorders>
            <w:noWrap w:val="0"/>
            <w:vAlign w:val="center"/>
          </w:tcPr>
          <w:p w14:paraId="7171BA82">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14:paraId="00DECE34">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4EC0A802">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r>
      <w:tr w14:paraId="02CC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6" w:type="dxa"/>
            <w:tcBorders>
              <w:top w:val="single" w:color="auto" w:sz="4" w:space="0"/>
              <w:left w:val="single" w:color="auto" w:sz="4" w:space="0"/>
              <w:bottom w:val="single" w:color="auto" w:sz="4" w:space="0"/>
              <w:right w:val="single" w:color="auto" w:sz="4" w:space="0"/>
            </w:tcBorders>
            <w:noWrap w:val="0"/>
            <w:vAlign w:val="center"/>
          </w:tcPr>
          <w:p w14:paraId="5F4B7C6A">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5</w:t>
            </w:r>
          </w:p>
        </w:tc>
        <w:tc>
          <w:tcPr>
            <w:tcW w:w="1979" w:type="dxa"/>
            <w:tcBorders>
              <w:top w:val="single" w:color="auto" w:sz="4" w:space="0"/>
              <w:left w:val="single" w:color="auto" w:sz="4" w:space="0"/>
              <w:bottom w:val="single" w:color="auto" w:sz="4" w:space="0"/>
              <w:right w:val="single" w:color="auto" w:sz="4" w:space="0"/>
            </w:tcBorders>
            <w:noWrap w:val="0"/>
            <w:vAlign w:val="center"/>
          </w:tcPr>
          <w:p w14:paraId="554019DE">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705E5FF3">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2116" w:type="dxa"/>
            <w:tcBorders>
              <w:top w:val="single" w:color="auto" w:sz="4" w:space="0"/>
              <w:left w:val="single" w:color="auto" w:sz="4" w:space="0"/>
              <w:bottom w:val="single" w:color="auto" w:sz="4" w:space="0"/>
              <w:right w:val="single" w:color="auto" w:sz="4" w:space="0"/>
            </w:tcBorders>
            <w:noWrap w:val="0"/>
            <w:vAlign w:val="center"/>
          </w:tcPr>
          <w:p w14:paraId="79FC52E0">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14:paraId="27C6757A">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6F1A059E">
            <w:pPr>
              <w:spacing w:line="360" w:lineRule="auto"/>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tc>
      </w:tr>
      <w:tr w14:paraId="31514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035" w:type="dxa"/>
            <w:gridSpan w:val="2"/>
            <w:tcBorders>
              <w:top w:val="single" w:color="auto" w:sz="4" w:space="0"/>
              <w:left w:val="single" w:color="auto" w:sz="4" w:space="0"/>
              <w:bottom w:val="single" w:color="auto" w:sz="4" w:space="0"/>
              <w:right w:val="single" w:color="auto" w:sz="4" w:space="0"/>
            </w:tcBorders>
            <w:noWrap w:val="0"/>
            <w:vAlign w:val="center"/>
          </w:tcPr>
          <w:p w14:paraId="27FE29FA">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投标报价</w:t>
            </w:r>
            <w:r>
              <w:rPr>
                <w:rFonts w:hint="eastAsia" w:ascii="宋体" w:hAnsi="宋体" w:eastAsia="宋体" w:cs="宋体"/>
                <w:color w:val="000000" w:themeColor="text1"/>
                <w:sz w:val="28"/>
                <w:szCs w:val="28"/>
                <w:highlight w:val="none"/>
                <w:lang w:eastAsia="zh-CN"/>
                <w14:textFill>
                  <w14:solidFill>
                    <w14:schemeClr w14:val="tx1"/>
                  </w14:solidFill>
                </w14:textFill>
              </w:rPr>
              <w:t>下浮</w:t>
            </w:r>
            <w:r>
              <w:rPr>
                <w:rFonts w:hint="eastAsia" w:ascii="宋体" w:hAnsi="宋体" w:eastAsia="宋体" w:cs="宋体"/>
                <w:color w:val="000000" w:themeColor="text1"/>
                <w:sz w:val="28"/>
                <w:szCs w:val="28"/>
                <w:highlight w:val="none"/>
                <w14:textFill>
                  <w14:solidFill>
                    <w14:schemeClr w14:val="tx1"/>
                  </w14:solidFill>
                </w14:textFill>
              </w:rPr>
              <w:t>率</w:t>
            </w:r>
          </w:p>
        </w:tc>
        <w:tc>
          <w:tcPr>
            <w:tcW w:w="6142" w:type="dxa"/>
            <w:gridSpan w:val="4"/>
            <w:tcBorders>
              <w:top w:val="single" w:color="auto" w:sz="4" w:space="0"/>
              <w:left w:val="single" w:color="auto" w:sz="4" w:space="0"/>
              <w:bottom w:val="single" w:color="auto" w:sz="4" w:space="0"/>
              <w:right w:val="single" w:color="auto" w:sz="4" w:space="0"/>
            </w:tcBorders>
            <w:noWrap w:val="0"/>
            <w:vAlign w:val="center"/>
          </w:tcPr>
          <w:p w14:paraId="294B0F76">
            <w:pPr>
              <w:spacing w:line="360" w:lineRule="auto"/>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pP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w:t>
            </w:r>
          </w:p>
        </w:tc>
      </w:tr>
      <w:tr w14:paraId="753D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177" w:type="dxa"/>
            <w:gridSpan w:val="6"/>
            <w:tcBorders>
              <w:top w:val="single" w:color="auto" w:sz="4" w:space="0"/>
              <w:left w:val="single" w:color="auto" w:sz="4" w:space="0"/>
              <w:bottom w:val="single" w:color="auto" w:sz="4" w:space="0"/>
              <w:right w:val="single" w:color="auto" w:sz="4" w:space="0"/>
            </w:tcBorders>
            <w:noWrap w:val="0"/>
            <w:vAlign w:val="center"/>
          </w:tcPr>
          <w:p w14:paraId="55E5CB40">
            <w:pPr>
              <w:spacing w:line="360" w:lineRule="auto"/>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pP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备注：供应商按照招标文件采购内容报价。采购人根据实际采购内容、数量等进行结算。</w:t>
            </w:r>
          </w:p>
        </w:tc>
      </w:tr>
    </w:tbl>
    <w:p w14:paraId="4C0040E4">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1AC67EEA">
      <w:pPr>
        <w:spacing w:line="360" w:lineRule="auto"/>
        <w:jc w:val="righ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注：1、投标报价包含货物到达采购人指定地点的全部费用，报价包括项目实施所需的货物费、包装运输费、装卸费、管理费、利润、税费及其他一切费用。</w:t>
      </w:r>
    </w:p>
    <w:p w14:paraId="1FE8008B">
      <w:pPr>
        <w:spacing w:line="360" w:lineRule="auto"/>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2.报价下浮按百分制填写，报价均保留整数位，所有采购物品采用同一个下浮率下浮。</w:t>
      </w:r>
    </w:p>
    <w:p w14:paraId="0A338DF7">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2AB21256">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2F3104BF">
      <w:pPr>
        <w:spacing w:line="360" w:lineRule="auto"/>
        <w:ind w:firstLine="1400" w:firstLineChars="5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投标人法定代表人或代理人（盖章或签字）：</w:t>
      </w:r>
    </w:p>
    <w:p w14:paraId="1DE5E219">
      <w:pPr>
        <w:spacing w:line="360" w:lineRule="auto"/>
        <w:ind w:firstLine="57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投标人名称（盖章）：</w:t>
      </w:r>
    </w:p>
    <w:p w14:paraId="0F424480">
      <w:pPr>
        <w:spacing w:line="360" w:lineRule="auto"/>
        <w:ind w:firstLine="57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20</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w:t>
      </w:r>
    </w:p>
    <w:p w14:paraId="5B64ED26">
      <w:pPr>
        <w:rPr>
          <w:rFonts w:hint="eastAsia" w:ascii="宋体" w:hAnsi="宋体" w:eastAsia="宋体" w:cs="宋体"/>
          <w:color w:val="000000" w:themeColor="text1"/>
          <w:sz w:val="28"/>
          <w:szCs w:val="28"/>
          <w:highlight w:val="none"/>
          <w14:textFill>
            <w14:solidFill>
              <w14:schemeClr w14:val="tx1"/>
            </w14:solidFill>
          </w14:textFill>
        </w:rPr>
      </w:pPr>
    </w:p>
    <w:p w14:paraId="7FAA0C40">
      <w:pPr>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br w:type="page"/>
      </w:r>
    </w:p>
    <w:p w14:paraId="1F508C7B">
      <w:pPr>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第三部分</w:t>
      </w:r>
      <w:r>
        <w:rPr>
          <w:rFonts w:hint="eastAsia" w:ascii="宋体" w:hAnsi="宋体" w:eastAsia="宋体" w:cs="宋体"/>
          <w:b/>
          <w:bCs/>
          <w:color w:val="000000" w:themeColor="text1"/>
          <w:sz w:val="32"/>
          <w:szCs w:val="32"/>
          <w:highlight w:val="none"/>
          <w14:textFill>
            <w14:solidFill>
              <w14:schemeClr w14:val="tx1"/>
            </w14:solidFill>
          </w14:textFill>
        </w:rPr>
        <w:t>：商务、技术投标文件</w:t>
      </w:r>
    </w:p>
    <w:p w14:paraId="33012A8E">
      <w:pPr>
        <w:numPr>
          <w:ilvl w:val="0"/>
          <w:numId w:val="0"/>
        </w:numPr>
        <w:spacing w:line="360" w:lineRule="auto"/>
        <w:rPr>
          <w:rStyle w:val="49"/>
          <w:rFonts w:hint="eastAsia" w:ascii="宋体" w:hAnsi="宋体" w:eastAsia="宋体" w:cs="宋体"/>
          <w:b/>
          <w:bCs/>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b/>
          <w:bCs/>
          <w:color w:val="000000" w:themeColor="text1"/>
          <w:sz w:val="28"/>
          <w:szCs w:val="28"/>
          <w:highlight w:val="none"/>
          <w:lang w:eastAsia="zh-CN"/>
          <w14:textFill>
            <w14:solidFill>
              <w14:schemeClr w14:val="tx1"/>
            </w14:solidFill>
          </w14:textFill>
        </w:rPr>
        <w:t>（</w:t>
      </w:r>
      <w:r>
        <w:rPr>
          <w:rStyle w:val="49"/>
          <w:rFonts w:hint="eastAsia" w:ascii="宋体" w:hAnsi="宋体" w:eastAsia="宋体" w:cs="宋体"/>
          <w:b/>
          <w:bCs/>
          <w:color w:val="000000" w:themeColor="text1"/>
          <w:sz w:val="28"/>
          <w:szCs w:val="28"/>
          <w:highlight w:val="none"/>
          <w:lang w:val="en-US" w:eastAsia="zh-CN"/>
          <w14:textFill>
            <w14:solidFill>
              <w14:schemeClr w14:val="tx1"/>
            </w14:solidFill>
          </w14:textFill>
        </w:rPr>
        <w:t>1</w:t>
      </w:r>
      <w:r>
        <w:rPr>
          <w:rStyle w:val="49"/>
          <w:rFonts w:hint="eastAsia" w:ascii="宋体" w:hAnsi="宋体" w:eastAsia="宋体" w:cs="宋体"/>
          <w:b/>
          <w:bCs/>
          <w:color w:val="000000" w:themeColor="text1"/>
          <w:sz w:val="28"/>
          <w:szCs w:val="28"/>
          <w:highlight w:val="none"/>
          <w:lang w:eastAsia="zh-CN"/>
          <w14:textFill>
            <w14:solidFill>
              <w14:schemeClr w14:val="tx1"/>
            </w14:solidFill>
          </w14:textFill>
        </w:rPr>
        <w:t>）身份证明书及授权委托书</w:t>
      </w:r>
    </w:p>
    <w:p w14:paraId="0055D79C">
      <w:pPr>
        <w:spacing w:line="500" w:lineRule="exact"/>
        <w:ind w:firstLine="562" w:firstLineChars="200"/>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身份证明书（投标人为法人）</w:t>
      </w:r>
    </w:p>
    <w:p w14:paraId="2F9D5EE1">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单位名称：</w:t>
      </w:r>
      <w:r>
        <w:rPr>
          <w:rFonts w:hint="eastAsia" w:ascii="宋体" w:hAnsi="宋体" w:eastAsia="宋体" w:cs="宋体"/>
          <w:color w:val="000000" w:themeColor="text1"/>
          <w:sz w:val="28"/>
          <w:szCs w:val="28"/>
          <w:highlight w:val="none"/>
          <w:u w:val="single"/>
          <w14:textFill>
            <w14:solidFill>
              <w14:schemeClr w14:val="tx1"/>
            </w14:solidFill>
          </w14:textFill>
        </w:rPr>
        <w:t xml:space="preserve">                               。 </w:t>
      </w: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18FF000E">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地    址：</w:t>
      </w:r>
      <w:r>
        <w:rPr>
          <w:rFonts w:hint="eastAsia" w:ascii="宋体" w:hAnsi="宋体" w:eastAsia="宋体" w:cs="宋体"/>
          <w:color w:val="000000" w:themeColor="text1"/>
          <w:sz w:val="28"/>
          <w:szCs w:val="28"/>
          <w:highlight w:val="none"/>
          <w:u w:val="single"/>
          <w14:textFill>
            <w14:solidFill>
              <w14:schemeClr w14:val="tx1"/>
            </w14:solidFill>
          </w14:textFill>
        </w:rPr>
        <w:t xml:space="preserve">                               。 </w:t>
      </w: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53D4FFF1">
      <w:pPr>
        <w:spacing w:line="500" w:lineRule="exact"/>
        <w:ind w:firstLine="560" w:firstLineChars="200"/>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姓    名：</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性别：</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年龄：</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职务：</w:t>
      </w:r>
      <w:r>
        <w:rPr>
          <w:rFonts w:hint="eastAsia" w:ascii="宋体" w:hAnsi="宋体" w:eastAsia="宋体" w:cs="宋体"/>
          <w:color w:val="000000" w:themeColor="text1"/>
          <w:sz w:val="28"/>
          <w:szCs w:val="28"/>
          <w:highlight w:val="none"/>
          <w:u w:val="single"/>
          <w14:textFill>
            <w14:solidFill>
              <w14:schemeClr w14:val="tx1"/>
            </w14:solidFill>
          </w14:textFill>
        </w:rPr>
        <w:t xml:space="preserve">       。 </w:t>
      </w: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03DE9293">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身份证号码：</w:t>
      </w:r>
      <w:r>
        <w:rPr>
          <w:rFonts w:hint="eastAsia" w:ascii="宋体" w:hAnsi="宋体" w:eastAsia="宋体" w:cs="宋体"/>
          <w:color w:val="000000" w:themeColor="text1"/>
          <w:sz w:val="28"/>
          <w:szCs w:val="28"/>
          <w:highlight w:val="none"/>
          <w:u w:val="single"/>
          <w14:textFill>
            <w14:solidFill>
              <w14:schemeClr w14:val="tx1"/>
            </w14:solidFill>
          </w14:textFill>
        </w:rPr>
        <w:t xml:space="preserve">                             。 </w:t>
      </w: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08DE4004">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系</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的法定代表人，为具有参加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（项目名称）的投标、签署上述投标文件、进行合同谈判、签署合同和处理与之有关的一切事务权利的投标人。 </w:t>
      </w:r>
    </w:p>
    <w:p w14:paraId="13238EAB">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特此证明。</w:t>
      </w:r>
    </w:p>
    <w:p w14:paraId="3EA3DB31">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35929B70">
      <w:pPr>
        <w:spacing w:line="500" w:lineRule="exact"/>
        <w:ind w:firstLine="562" w:firstLineChars="200"/>
        <w:rPr>
          <w:rFonts w:hint="eastAsia" w:ascii="宋体" w:hAnsi="宋体" w:eastAsia="宋体" w:cs="宋体"/>
          <w:b/>
          <w:bCs/>
          <w:color w:val="000000" w:themeColor="text1"/>
          <w:kern w:val="0"/>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附</w:t>
      </w:r>
      <w:r>
        <w:rPr>
          <w:rFonts w:hint="eastAsia" w:ascii="宋体" w:hAnsi="宋体" w:eastAsia="宋体" w:cs="宋体"/>
          <w:b/>
          <w:bCs/>
          <w:color w:val="000000" w:themeColor="text1"/>
          <w:sz w:val="28"/>
          <w:szCs w:val="28"/>
          <w:highlight w:val="none"/>
          <w:lang w:eastAsia="zh-CN"/>
          <w14:textFill>
            <w14:solidFill>
              <w14:schemeClr w14:val="tx1"/>
            </w14:solidFill>
          </w14:textFill>
        </w:rPr>
        <w:t>：</w:t>
      </w:r>
      <w:r>
        <w:rPr>
          <w:rFonts w:hint="eastAsia" w:ascii="宋体" w:hAnsi="宋体" w:eastAsia="宋体" w:cs="宋体"/>
          <w:b/>
          <w:bCs/>
          <w:color w:val="000000" w:themeColor="text1"/>
          <w:sz w:val="28"/>
          <w:szCs w:val="28"/>
          <w:highlight w:val="none"/>
          <w14:textFill>
            <w14:solidFill>
              <w14:schemeClr w14:val="tx1"/>
            </w14:solidFill>
          </w14:textFill>
        </w:rPr>
        <w:t>法定代表人身份证正反面</w:t>
      </w:r>
      <w:r>
        <w:rPr>
          <w:rFonts w:hint="eastAsia" w:ascii="宋体" w:hAnsi="宋体" w:eastAsia="宋体" w:cs="宋体"/>
          <w:b/>
          <w:bCs/>
          <w:color w:val="000000" w:themeColor="text1"/>
          <w:sz w:val="28"/>
          <w:szCs w:val="28"/>
          <w:highlight w:val="none"/>
          <w:lang w:eastAsia="zh-CN"/>
          <w14:textFill>
            <w14:solidFill>
              <w14:schemeClr w14:val="tx1"/>
            </w14:solidFill>
          </w14:textFill>
        </w:rPr>
        <w:t>复印件。</w:t>
      </w:r>
    </w:p>
    <w:p w14:paraId="44A3F649">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p>
    <w:p w14:paraId="7DA5142E">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p>
    <w:p w14:paraId="3DF43184">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p>
    <w:p w14:paraId="3913CD44">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 xml:space="preserve">                       投标人名称（盖章）：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0581A0B9">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日   期：  </w:t>
      </w:r>
      <w:r>
        <w:rPr>
          <w:rFonts w:hint="eastAsia" w:ascii="宋体" w:hAnsi="宋体" w:eastAsia="宋体" w:cs="宋体"/>
          <w:bCs/>
          <w:color w:val="000000" w:themeColor="text1"/>
          <w:sz w:val="28"/>
          <w:szCs w:val="28"/>
          <w:highlight w:val="none"/>
          <w14:textFill>
            <w14:solidFill>
              <w14:schemeClr w14:val="tx1"/>
            </w14:solidFill>
          </w14:textFill>
        </w:rPr>
        <w:t>年   月   日</w:t>
      </w:r>
    </w:p>
    <w:p w14:paraId="52066931">
      <w:pPr>
        <w:snapToGrid w:val="0"/>
        <w:spacing w:line="500" w:lineRule="exact"/>
        <w:ind w:firstLine="562" w:firstLineChars="200"/>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005E5888">
      <w:pPr>
        <w:pStyle w:val="8"/>
        <w:rPr>
          <w:rFonts w:hint="eastAsia" w:ascii="宋体" w:hAnsi="宋体" w:eastAsia="宋体" w:cs="宋体"/>
          <w:b/>
          <w:bCs/>
          <w:color w:val="000000" w:themeColor="text1"/>
          <w:sz w:val="28"/>
          <w:szCs w:val="28"/>
          <w:highlight w:val="none"/>
          <w14:textFill>
            <w14:solidFill>
              <w14:schemeClr w14:val="tx1"/>
            </w14:solidFill>
          </w14:textFill>
        </w:rPr>
      </w:pPr>
    </w:p>
    <w:p w14:paraId="78617D72">
      <w:pPr>
        <w:spacing w:line="500" w:lineRule="exact"/>
        <w:ind w:firstLine="562" w:firstLineChars="200"/>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7CF489FD">
      <w:pPr>
        <w:snapToGrid w:val="0"/>
        <w:spacing w:line="500" w:lineRule="exact"/>
        <w:ind w:firstLine="562" w:firstLineChars="20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br w:type="page"/>
      </w:r>
      <w:r>
        <w:rPr>
          <w:rFonts w:hint="eastAsia" w:ascii="宋体" w:hAnsi="宋体" w:eastAsia="宋体" w:cs="宋体"/>
          <w:b/>
          <w:bCs/>
          <w:color w:val="000000" w:themeColor="text1"/>
          <w:sz w:val="32"/>
          <w:szCs w:val="32"/>
          <w:highlight w:val="none"/>
          <w14:textFill>
            <w14:solidFill>
              <w14:schemeClr w14:val="tx1"/>
            </w14:solidFill>
          </w14:textFill>
        </w:rPr>
        <w:t>身份证明书（投标人为非法人）</w:t>
      </w:r>
    </w:p>
    <w:p w14:paraId="01347FD2">
      <w:pPr>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9"/>
        <w:rPr>
          <w:rFonts w:hint="eastAsia" w:ascii="宋体" w:hAnsi="宋体" w:eastAsia="宋体" w:cs="宋体"/>
          <w:color w:val="000000" w:themeColor="text1"/>
          <w:sz w:val="28"/>
          <w:szCs w:val="28"/>
          <w:highlight w:val="none"/>
          <w14:textFill>
            <w14:solidFill>
              <w14:schemeClr w14:val="tx1"/>
            </w14:solidFill>
          </w14:textFill>
        </w:rPr>
      </w:pPr>
    </w:p>
    <w:p w14:paraId="6F0DE415">
      <w:pPr>
        <w:snapToGrid w:val="0"/>
        <w:spacing w:line="500" w:lineRule="exact"/>
        <w:ind w:firstLine="560" w:firstLineChars="200"/>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姓    名：</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性别：</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年龄：</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职务：</w:t>
      </w:r>
      <w:r>
        <w:rPr>
          <w:rFonts w:hint="eastAsia" w:ascii="宋体" w:hAnsi="宋体" w:eastAsia="宋体" w:cs="宋体"/>
          <w:color w:val="000000" w:themeColor="text1"/>
          <w:sz w:val="28"/>
          <w:szCs w:val="28"/>
          <w:highlight w:val="none"/>
          <w:u w:val="single"/>
          <w14:textFill>
            <w14:solidFill>
              <w14:schemeClr w14:val="tx1"/>
            </w14:solidFill>
          </w14:textFill>
        </w:rPr>
        <w:t xml:space="preserve">      。       </w:t>
      </w:r>
    </w:p>
    <w:p w14:paraId="1544B462">
      <w:pPr>
        <w:snapToGrid w:val="0"/>
        <w:spacing w:line="500" w:lineRule="exact"/>
        <w:ind w:firstLine="560" w:firstLineChars="200"/>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地    址：</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17C5AF7A">
      <w:pPr>
        <w:snapToGrid w:val="0"/>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身份证号码：</w:t>
      </w:r>
      <w:r>
        <w:rPr>
          <w:rFonts w:hint="eastAsia" w:ascii="宋体" w:hAnsi="宋体" w:eastAsia="宋体" w:cs="宋体"/>
          <w:color w:val="000000" w:themeColor="text1"/>
          <w:sz w:val="28"/>
          <w:szCs w:val="28"/>
          <w:highlight w:val="none"/>
          <w:u w:val="single"/>
          <w14:textFill>
            <w14:solidFill>
              <w14:schemeClr w14:val="tx1"/>
            </w14:solidFill>
          </w14:textFill>
        </w:rPr>
        <w:t xml:space="preserve">                              。                                           </w:t>
      </w:r>
    </w:p>
    <w:p w14:paraId="278C88CD">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为具有参加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（项目名称）的投标、签署上述投标文件、进行合同谈判、签署合同和处理与之有关的一切事务权利的投标人。 </w:t>
      </w:r>
    </w:p>
    <w:p w14:paraId="75125FC9">
      <w:pPr>
        <w:snapToGrid w:val="0"/>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14:paraId="05702661">
      <w:pPr>
        <w:snapToGrid w:val="0"/>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特此证明。</w:t>
      </w:r>
    </w:p>
    <w:p w14:paraId="6AEAD0CE">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2E7CF4A4">
      <w:pPr>
        <w:snapToGrid w:val="0"/>
        <w:spacing w:line="500" w:lineRule="exact"/>
        <w:ind w:firstLine="562" w:firstLineChars="200"/>
        <w:rPr>
          <w:rFonts w:hint="eastAsia" w:ascii="宋体" w:hAnsi="宋体" w:eastAsia="宋体" w:cs="宋体"/>
          <w:b/>
          <w:bCs/>
          <w:color w:val="000000" w:themeColor="text1"/>
          <w:kern w:val="0"/>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附</w:t>
      </w:r>
      <w:r>
        <w:rPr>
          <w:rFonts w:hint="eastAsia" w:ascii="宋体" w:hAnsi="宋体" w:eastAsia="宋体" w:cs="宋体"/>
          <w:b/>
          <w:bCs/>
          <w:color w:val="000000" w:themeColor="text1"/>
          <w:sz w:val="28"/>
          <w:szCs w:val="28"/>
          <w:highlight w:val="none"/>
          <w:lang w:eastAsia="zh-CN"/>
          <w14:textFill>
            <w14:solidFill>
              <w14:schemeClr w14:val="tx1"/>
            </w14:solidFill>
          </w14:textFill>
        </w:rPr>
        <w:t>：</w:t>
      </w:r>
      <w:r>
        <w:rPr>
          <w:rFonts w:hint="eastAsia" w:ascii="宋体" w:hAnsi="宋体" w:eastAsia="宋体" w:cs="宋体"/>
          <w:b/>
          <w:bCs/>
          <w:color w:val="000000" w:themeColor="text1"/>
          <w:sz w:val="28"/>
          <w:szCs w:val="28"/>
          <w:highlight w:val="none"/>
          <w14:textFill>
            <w14:solidFill>
              <w14:schemeClr w14:val="tx1"/>
            </w14:solidFill>
          </w14:textFill>
        </w:rPr>
        <w:t>身份证正反面</w:t>
      </w:r>
      <w:r>
        <w:rPr>
          <w:rFonts w:hint="eastAsia" w:ascii="宋体" w:hAnsi="宋体" w:eastAsia="宋体" w:cs="宋体"/>
          <w:b/>
          <w:bCs/>
          <w:color w:val="000000" w:themeColor="text1"/>
          <w:sz w:val="28"/>
          <w:szCs w:val="28"/>
          <w:highlight w:val="none"/>
          <w:lang w:eastAsia="zh-CN"/>
          <w14:textFill>
            <w14:solidFill>
              <w14:schemeClr w14:val="tx1"/>
            </w14:solidFill>
          </w14:textFill>
        </w:rPr>
        <w:t>复印件。</w:t>
      </w:r>
    </w:p>
    <w:p w14:paraId="398AD29D">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p>
    <w:p w14:paraId="78F62D84">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p>
    <w:p w14:paraId="414ABA3C">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p>
    <w:p w14:paraId="4CC99AB5">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p>
    <w:p w14:paraId="294E8EAF">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投标人（签字或盖章）：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4C288F7A">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日   期：  </w:t>
      </w:r>
      <w:r>
        <w:rPr>
          <w:rFonts w:hint="eastAsia" w:ascii="宋体" w:hAnsi="宋体" w:eastAsia="宋体" w:cs="宋体"/>
          <w:bCs/>
          <w:color w:val="000000" w:themeColor="text1"/>
          <w:sz w:val="28"/>
          <w:szCs w:val="28"/>
          <w:highlight w:val="none"/>
          <w14:textFill>
            <w14:solidFill>
              <w14:schemeClr w14:val="tx1"/>
            </w14:solidFill>
          </w14:textFill>
        </w:rPr>
        <w:t>年   月   日</w:t>
      </w:r>
    </w:p>
    <w:p w14:paraId="74F033FD">
      <w:pPr>
        <w:pStyle w:val="8"/>
        <w:rPr>
          <w:rFonts w:hint="eastAsia" w:ascii="宋体" w:hAnsi="宋体" w:eastAsia="宋体" w:cs="宋体"/>
          <w:b/>
          <w:bCs/>
          <w:color w:val="000000" w:themeColor="text1"/>
          <w:sz w:val="28"/>
          <w:szCs w:val="28"/>
          <w:highlight w:val="none"/>
          <w14:textFill>
            <w14:solidFill>
              <w14:schemeClr w14:val="tx1"/>
            </w14:solidFill>
          </w14:textFill>
        </w:rPr>
      </w:pPr>
    </w:p>
    <w:p w14:paraId="634B53A2">
      <w:pPr>
        <w:pStyle w:val="8"/>
        <w:rPr>
          <w:rFonts w:hint="eastAsia" w:ascii="宋体" w:hAnsi="宋体" w:eastAsia="宋体" w:cs="宋体"/>
          <w:b/>
          <w:bCs/>
          <w:color w:val="000000" w:themeColor="text1"/>
          <w:sz w:val="28"/>
          <w:szCs w:val="28"/>
          <w:highlight w:val="none"/>
          <w14:textFill>
            <w14:solidFill>
              <w14:schemeClr w14:val="tx1"/>
            </w14:solidFill>
          </w14:textFill>
        </w:rPr>
      </w:pPr>
    </w:p>
    <w:p w14:paraId="1848079C">
      <w:pPr>
        <w:pStyle w:val="8"/>
        <w:rPr>
          <w:rFonts w:hint="eastAsia" w:ascii="宋体" w:hAnsi="宋体" w:eastAsia="宋体" w:cs="宋体"/>
          <w:b/>
          <w:bCs/>
          <w:color w:val="000000" w:themeColor="text1"/>
          <w:sz w:val="28"/>
          <w:szCs w:val="28"/>
          <w:highlight w:val="none"/>
          <w14:textFill>
            <w14:solidFill>
              <w14:schemeClr w14:val="tx1"/>
            </w14:solidFill>
          </w14:textFill>
        </w:rPr>
      </w:pPr>
    </w:p>
    <w:p w14:paraId="616ADB3F">
      <w:pPr>
        <w:pStyle w:val="8"/>
        <w:rPr>
          <w:rFonts w:hint="eastAsia" w:ascii="宋体" w:hAnsi="宋体" w:eastAsia="宋体" w:cs="宋体"/>
          <w:b/>
          <w:bCs/>
          <w:color w:val="000000" w:themeColor="text1"/>
          <w:sz w:val="28"/>
          <w:szCs w:val="28"/>
          <w:highlight w:val="none"/>
          <w14:textFill>
            <w14:solidFill>
              <w14:schemeClr w14:val="tx1"/>
            </w14:solidFill>
          </w14:textFill>
        </w:rPr>
      </w:pPr>
    </w:p>
    <w:p w14:paraId="6DE6B043">
      <w:pPr>
        <w:pStyle w:val="8"/>
        <w:rPr>
          <w:rFonts w:hint="eastAsia" w:ascii="宋体" w:hAnsi="宋体" w:eastAsia="宋体" w:cs="宋体"/>
          <w:b/>
          <w:bCs/>
          <w:color w:val="000000" w:themeColor="text1"/>
          <w:sz w:val="28"/>
          <w:szCs w:val="28"/>
          <w:highlight w:val="none"/>
          <w14:textFill>
            <w14:solidFill>
              <w14:schemeClr w14:val="tx1"/>
            </w14:solidFill>
          </w14:textFill>
        </w:rPr>
      </w:pPr>
    </w:p>
    <w:p w14:paraId="3E64037E">
      <w:pPr>
        <w:spacing w:line="500" w:lineRule="exact"/>
        <w:ind w:firstLine="562" w:firstLineChars="20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br w:type="page"/>
      </w:r>
      <w:r>
        <w:rPr>
          <w:rFonts w:hint="eastAsia" w:ascii="宋体" w:hAnsi="宋体" w:eastAsia="宋体" w:cs="宋体"/>
          <w:b/>
          <w:bCs/>
          <w:color w:val="000000" w:themeColor="text1"/>
          <w:sz w:val="32"/>
          <w:szCs w:val="32"/>
          <w:highlight w:val="none"/>
          <w14:textFill>
            <w14:solidFill>
              <w14:schemeClr w14:val="tx1"/>
            </w14:solidFill>
          </w14:textFill>
        </w:rPr>
        <w:t>法定代表人授权委托书（投标人为法人）</w:t>
      </w:r>
    </w:p>
    <w:p w14:paraId="377BDA4C">
      <w:pPr>
        <w:pStyle w:val="25"/>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14:paraId="52D4B69B">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__________________（</w:t>
      </w:r>
      <w:r>
        <w:rPr>
          <w:rFonts w:hint="eastAsia" w:ascii="宋体" w:hAnsi="宋体" w:eastAsia="宋体" w:cs="宋体"/>
          <w:bCs/>
          <w:color w:val="000000" w:themeColor="text1"/>
          <w:sz w:val="28"/>
          <w:szCs w:val="28"/>
          <w:highlight w:val="none"/>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w:t>
      </w:r>
    </w:p>
    <w:p w14:paraId="490781B3">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本授权声明：</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（投标人名称）</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（法定代表人姓名、职务）授权</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（被授权人姓名、职务）为我方 “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（项目名称、项目编号）</w:t>
      </w:r>
      <w:r>
        <w:rPr>
          <w:rFonts w:hint="eastAsia" w:ascii="宋体" w:hAnsi="宋体" w:eastAsia="宋体" w:cs="宋体"/>
          <w:color w:val="000000" w:themeColor="text1"/>
          <w:sz w:val="28"/>
          <w:szCs w:val="28"/>
          <w:highlight w:val="none"/>
          <w14:textFill>
            <w14:solidFill>
              <w14:schemeClr w14:val="tx1"/>
            </w14:solidFill>
          </w14:textFill>
        </w:rPr>
        <w:t>” 项目投标活动的合法代表，以我方名义全权处理该项目有关投标、签订合同以及执行合同等一切事宜。</w:t>
      </w:r>
    </w:p>
    <w:p w14:paraId="4D5CF6A3">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被授权人</w:t>
      </w:r>
      <w:r>
        <w:rPr>
          <w:rFonts w:hint="eastAsia" w:ascii="宋体" w:hAnsi="宋体" w:eastAsia="宋体" w:cs="宋体"/>
          <w:color w:val="000000" w:themeColor="text1"/>
          <w:sz w:val="28"/>
          <w:szCs w:val="28"/>
          <w:highlight w:val="none"/>
          <w14:textFill>
            <w14:solidFill>
              <w14:schemeClr w14:val="tx1"/>
            </w14:solidFill>
          </w14:textFill>
        </w:rPr>
        <w:t>无权转让本授权，特此声明。</w:t>
      </w:r>
    </w:p>
    <w:p w14:paraId="245D30CA">
      <w:pPr>
        <w:spacing w:line="500" w:lineRule="exact"/>
        <w:ind w:firstLine="560" w:firstLineChars="200"/>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附：法定代表人及被授权人身份证正反面</w:t>
      </w:r>
      <w:r>
        <w:rPr>
          <w:rFonts w:hint="eastAsia" w:ascii="宋体" w:hAnsi="宋体" w:eastAsia="宋体" w:cs="宋体"/>
          <w:color w:val="000000" w:themeColor="text1"/>
          <w:sz w:val="28"/>
          <w:szCs w:val="28"/>
          <w:highlight w:val="none"/>
          <w:lang w:eastAsia="zh-CN"/>
          <w14:textFill>
            <w14:solidFill>
              <w14:schemeClr w14:val="tx1"/>
            </w14:solidFill>
          </w14:textFill>
        </w:rPr>
        <w:t>复印件</w:t>
      </w:r>
    </w:p>
    <w:p w14:paraId="7FD488AE">
      <w:pPr>
        <w:pStyle w:val="25"/>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14:paraId="1B062C95">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14:paraId="028BD3C6">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法定代表人（签字或盖章）：</w:t>
      </w:r>
    </w:p>
    <w:p w14:paraId="7A59A070">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被授权人（签字）：</w:t>
      </w:r>
    </w:p>
    <w:p w14:paraId="11FAFE42">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投标人名称（盖章）：   </w:t>
      </w:r>
    </w:p>
    <w:p w14:paraId="61E30893">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日    期：  年   月   日</w:t>
      </w:r>
    </w:p>
    <w:p w14:paraId="3369378D">
      <w:pPr>
        <w:spacing w:line="500" w:lineRule="exact"/>
        <w:ind w:firstLine="560" w:firstLineChars="20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r>
        <w:rPr>
          <w:rFonts w:hint="eastAsia" w:ascii="宋体" w:hAnsi="宋体" w:eastAsia="宋体" w:cs="宋体"/>
          <w:b/>
          <w:bCs/>
          <w:color w:val="000000" w:themeColor="text1"/>
          <w:sz w:val="32"/>
          <w:szCs w:val="32"/>
          <w:highlight w:val="none"/>
          <w14:textFill>
            <w14:solidFill>
              <w14:schemeClr w14:val="tx1"/>
            </w14:solidFill>
          </w14:textFill>
        </w:rPr>
        <w:t>授权委托书（投标人为非法人）</w:t>
      </w:r>
    </w:p>
    <w:p w14:paraId="007DE94C">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14:paraId="660020F3">
      <w:pPr>
        <w:spacing w:line="50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__________________（</w:t>
      </w:r>
      <w:r>
        <w:rPr>
          <w:rFonts w:hint="eastAsia" w:ascii="宋体" w:hAnsi="宋体" w:eastAsia="宋体" w:cs="宋体"/>
          <w:bCs/>
          <w:color w:val="000000" w:themeColor="text1"/>
          <w:sz w:val="28"/>
          <w:szCs w:val="28"/>
          <w:highlight w:val="none"/>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w:t>
      </w:r>
    </w:p>
    <w:p w14:paraId="3D7607CF">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本授权声明：</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（投标人名称）授权</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（被授权人姓名、职务）</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为我方 “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（项目名称、项目编号）</w:t>
      </w:r>
      <w:r>
        <w:rPr>
          <w:rFonts w:hint="eastAsia" w:ascii="宋体" w:hAnsi="宋体" w:eastAsia="宋体" w:cs="宋体"/>
          <w:color w:val="000000" w:themeColor="text1"/>
          <w:sz w:val="28"/>
          <w:szCs w:val="28"/>
          <w:highlight w:val="none"/>
          <w14:textFill>
            <w14:solidFill>
              <w14:schemeClr w14:val="tx1"/>
            </w14:solidFill>
          </w14:textFill>
        </w:rPr>
        <w:t>” 项目投标活动的合法代表，以我方名义全权处理该项目有关投标、签订合同以及执行合同等一切事宜。</w:t>
      </w:r>
    </w:p>
    <w:p w14:paraId="05E183B3">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被授权人</w:t>
      </w:r>
      <w:r>
        <w:rPr>
          <w:rFonts w:hint="eastAsia" w:ascii="宋体" w:hAnsi="宋体" w:eastAsia="宋体" w:cs="宋体"/>
          <w:color w:val="000000" w:themeColor="text1"/>
          <w:sz w:val="28"/>
          <w:szCs w:val="28"/>
          <w:highlight w:val="none"/>
          <w14:textFill>
            <w14:solidFill>
              <w14:schemeClr w14:val="tx1"/>
            </w14:solidFill>
          </w14:textFill>
        </w:rPr>
        <w:t>无权转让本授权，特此声明。</w:t>
      </w:r>
    </w:p>
    <w:p w14:paraId="0DB00758">
      <w:pPr>
        <w:spacing w:line="500" w:lineRule="exact"/>
        <w:ind w:firstLine="560" w:firstLineChars="200"/>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附：授权人及被授权人身份证正反面</w:t>
      </w:r>
      <w:r>
        <w:rPr>
          <w:rFonts w:hint="eastAsia" w:ascii="宋体" w:hAnsi="宋体" w:eastAsia="宋体" w:cs="宋体"/>
          <w:color w:val="000000" w:themeColor="text1"/>
          <w:sz w:val="28"/>
          <w:szCs w:val="28"/>
          <w:highlight w:val="none"/>
          <w:lang w:eastAsia="zh-CN"/>
          <w14:textFill>
            <w14:solidFill>
              <w14:schemeClr w14:val="tx1"/>
            </w14:solidFill>
          </w14:textFill>
        </w:rPr>
        <w:t>复印件</w:t>
      </w:r>
    </w:p>
    <w:p w14:paraId="18A042CC">
      <w:pPr>
        <w:pStyle w:val="25"/>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14:paraId="6263E54B">
      <w:pPr>
        <w:spacing w:line="50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14:paraId="223D0637">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授权人（签字或盖章）：</w:t>
      </w:r>
    </w:p>
    <w:p w14:paraId="3B2AFACF">
      <w:pPr>
        <w:spacing w:line="5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被授权人（签字）：   </w:t>
      </w:r>
    </w:p>
    <w:p w14:paraId="3C27BE24">
      <w:pPr>
        <w:pStyle w:val="8"/>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日    期：   年   月   日</w:t>
      </w:r>
    </w:p>
    <w:p w14:paraId="69EBA368">
      <w:pPr>
        <w:numPr>
          <w:ilvl w:val="0"/>
          <w:numId w:val="0"/>
        </w:numPr>
        <w:spacing w:line="360" w:lineRule="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r>
        <w:rPr>
          <w:rStyle w:val="49"/>
          <w:rFonts w:hint="eastAsia" w:ascii="宋体" w:hAnsi="宋体" w:eastAsia="宋体" w:cs="宋体"/>
          <w:b/>
          <w:bCs/>
          <w:color w:val="000000" w:themeColor="text1"/>
          <w:sz w:val="32"/>
          <w:szCs w:val="32"/>
          <w:highlight w:val="none"/>
          <w:lang w:eastAsia="zh-CN"/>
          <w14:textFill>
            <w14:solidFill>
              <w14:schemeClr w14:val="tx1"/>
            </w14:solidFill>
          </w14:textFill>
        </w:rPr>
        <w:t>（</w:t>
      </w:r>
      <w:r>
        <w:rPr>
          <w:rStyle w:val="49"/>
          <w:rFonts w:hint="eastAsia" w:ascii="宋体" w:hAnsi="宋体" w:eastAsia="宋体" w:cs="宋体"/>
          <w:b/>
          <w:bCs/>
          <w:color w:val="000000" w:themeColor="text1"/>
          <w:sz w:val="32"/>
          <w:szCs w:val="32"/>
          <w:highlight w:val="none"/>
          <w:lang w:val="en-US" w:eastAsia="zh-CN"/>
          <w14:textFill>
            <w14:solidFill>
              <w14:schemeClr w14:val="tx1"/>
            </w14:solidFill>
          </w14:textFill>
        </w:rPr>
        <w:t>2</w:t>
      </w:r>
      <w:r>
        <w:rPr>
          <w:rStyle w:val="49"/>
          <w:rFonts w:hint="eastAsia" w:ascii="宋体" w:hAnsi="宋体" w:eastAsia="宋体" w:cs="宋体"/>
          <w:b/>
          <w:bCs/>
          <w:color w:val="000000" w:themeColor="text1"/>
          <w:sz w:val="32"/>
          <w:szCs w:val="32"/>
          <w:highlight w:val="none"/>
          <w:lang w:eastAsia="zh-CN"/>
          <w14:textFill>
            <w14:solidFill>
              <w14:schemeClr w14:val="tx1"/>
            </w14:solidFill>
          </w14:textFill>
        </w:rPr>
        <w:t>）投标保证金缴纳凭证</w:t>
      </w:r>
    </w:p>
    <w:tbl>
      <w:tblPr>
        <w:tblStyle w:val="26"/>
        <w:tblW w:w="73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40"/>
      </w:tblGrid>
      <w:tr w14:paraId="10858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83" w:hRule="atLeast"/>
          <w:jc w:val="center"/>
        </w:trPr>
        <w:tc>
          <w:tcPr>
            <w:tcW w:w="7340" w:type="dxa"/>
            <w:tcBorders>
              <w:top w:val="single" w:color="auto" w:sz="4" w:space="0"/>
              <w:bottom w:val="single" w:color="auto" w:sz="4" w:space="0"/>
            </w:tcBorders>
            <w:noWrap w:val="0"/>
            <w:vAlign w:val="center"/>
          </w:tcPr>
          <w:p w14:paraId="2806D169">
            <w:pPr>
              <w:pStyle w:val="11"/>
              <w:spacing w:line="44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投标保证金缴纳凭证</w:t>
            </w:r>
          </w:p>
        </w:tc>
      </w:tr>
      <w:tr w14:paraId="43CDD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6" w:hRule="atLeast"/>
          <w:jc w:val="center"/>
        </w:trPr>
        <w:tc>
          <w:tcPr>
            <w:tcW w:w="7340" w:type="dxa"/>
            <w:tcBorders>
              <w:top w:val="single" w:color="auto" w:sz="4" w:space="0"/>
              <w:bottom w:val="single" w:color="auto" w:sz="4" w:space="0"/>
            </w:tcBorders>
            <w:noWrap w:val="0"/>
            <w:vAlign w:val="center"/>
          </w:tcPr>
          <w:p w14:paraId="4BD1D636">
            <w:pPr>
              <w:pStyle w:val="11"/>
              <w:spacing w:line="44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开户许可证复印件</w:t>
            </w:r>
          </w:p>
        </w:tc>
      </w:tr>
    </w:tbl>
    <w:p w14:paraId="536AD178">
      <w:pPr>
        <w:pStyle w:val="13"/>
        <w:spacing w:line="440" w:lineRule="exact"/>
        <w:jc w:val="center"/>
        <w:rPr>
          <w:rFonts w:hint="eastAsia" w:ascii="宋体" w:hAnsi="宋体" w:eastAsia="宋体" w:cs="宋体"/>
          <w:b/>
          <w:sz w:val="28"/>
          <w:szCs w:val="28"/>
          <w:highlight w:val="none"/>
        </w:rPr>
      </w:pPr>
    </w:p>
    <w:p w14:paraId="0423E9B3">
      <w:pPr>
        <w:pStyle w:val="13"/>
        <w:spacing w:line="440" w:lineRule="exact"/>
        <w:jc w:val="center"/>
        <w:rPr>
          <w:rFonts w:hint="eastAsia" w:ascii="宋体" w:hAnsi="宋体" w:eastAsia="宋体" w:cs="宋体"/>
          <w:b/>
          <w:sz w:val="28"/>
          <w:szCs w:val="28"/>
          <w:highlight w:val="none"/>
        </w:rPr>
      </w:pPr>
    </w:p>
    <w:p w14:paraId="253F3352">
      <w:pPr>
        <w:pStyle w:val="13"/>
        <w:spacing w:line="440" w:lineRule="exact"/>
        <w:jc w:val="center"/>
        <w:rPr>
          <w:rFonts w:hint="eastAsia" w:ascii="宋体" w:hAnsi="宋体" w:eastAsia="宋体" w:cs="宋体"/>
          <w:b/>
          <w:sz w:val="28"/>
          <w:szCs w:val="28"/>
          <w:highlight w:val="none"/>
        </w:rPr>
      </w:pPr>
    </w:p>
    <w:p w14:paraId="7C9E6705">
      <w:pPr>
        <w:pStyle w:val="13"/>
        <w:spacing w:line="44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退还保证金申请函</w:t>
      </w:r>
    </w:p>
    <w:p w14:paraId="089D4463">
      <w:pPr>
        <w:spacing w:line="460" w:lineRule="exact"/>
        <w:jc w:val="left"/>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致：</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p>
    <w:p w14:paraId="696A4D6A">
      <w:pPr>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（投标人全称) 参加贵方组织的，（项目名称）（项目编号）的招标采购活动。按招标文件的规定，已通过银行转</w:t>
      </w:r>
      <w:r>
        <w:rPr>
          <w:rFonts w:hint="eastAsia" w:ascii="宋体" w:hAnsi="宋体" w:eastAsia="宋体" w:cs="宋体"/>
          <w:color w:val="000000" w:themeColor="text1"/>
          <w:sz w:val="28"/>
          <w:szCs w:val="28"/>
          <w:highlight w:val="none"/>
          <w:lang w:eastAsia="zh-CN"/>
          <w14:textFill>
            <w14:solidFill>
              <w14:schemeClr w14:val="tx1"/>
            </w14:solidFill>
          </w14:textFill>
        </w:rPr>
        <w:t>账</w:t>
      </w:r>
      <w:r>
        <w:rPr>
          <w:rFonts w:hint="eastAsia" w:ascii="宋体" w:hAnsi="宋体" w:eastAsia="宋体" w:cs="宋体"/>
          <w:color w:val="000000" w:themeColor="text1"/>
          <w:sz w:val="28"/>
          <w:szCs w:val="28"/>
          <w:highlight w:val="none"/>
          <w14:textFill>
            <w14:solidFill>
              <w14:schemeClr w14:val="tx1"/>
            </w14:solidFill>
          </w14:textFill>
        </w:rPr>
        <w:t>/银行汇款形式缴纳人民币（大写）  　　  元的保证金。</w:t>
      </w:r>
    </w:p>
    <w:p w14:paraId="00DC27A9">
      <w:pPr>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退还保证金时请按以下内容划入我方</w:t>
      </w:r>
      <w:r>
        <w:rPr>
          <w:rFonts w:hint="eastAsia" w:ascii="宋体" w:hAnsi="宋体" w:eastAsia="宋体" w:cs="宋体"/>
          <w:color w:val="000000" w:themeColor="text1"/>
          <w:sz w:val="28"/>
          <w:szCs w:val="28"/>
          <w:highlight w:val="none"/>
          <w:lang w:eastAsia="zh-CN"/>
          <w14:textFill>
            <w14:solidFill>
              <w14:schemeClr w14:val="tx1"/>
            </w14:solidFill>
          </w14:textFill>
        </w:rPr>
        <w:t>账</w:t>
      </w:r>
      <w:r>
        <w:rPr>
          <w:rFonts w:hint="eastAsia" w:ascii="宋体" w:hAnsi="宋体" w:eastAsia="宋体" w:cs="宋体"/>
          <w:color w:val="000000" w:themeColor="text1"/>
          <w:sz w:val="28"/>
          <w:szCs w:val="28"/>
          <w:highlight w:val="none"/>
          <w14:textFill>
            <w14:solidFill>
              <w14:schemeClr w14:val="tx1"/>
            </w14:solidFill>
          </w14:textFill>
        </w:rPr>
        <w:t>户。若因内容不全、错误、字迹潦草模糊导致该项目保证金未能及时退还或退还过程中发生错误，我方将承担全部责任和损失。</w:t>
      </w:r>
    </w:p>
    <w:p w14:paraId="4ACC5646">
      <w:pPr>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投标人名称：                                  </w:t>
      </w:r>
    </w:p>
    <w:p w14:paraId="17B5AFE3">
      <w:pPr>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投标人开户银行：                             </w:t>
      </w:r>
    </w:p>
    <w:p w14:paraId="0731BF3A">
      <w:pPr>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投标人开户银行行号：                         </w:t>
      </w:r>
    </w:p>
    <w:p w14:paraId="4008E309">
      <w:pPr>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投标人银行</w:t>
      </w:r>
      <w:r>
        <w:rPr>
          <w:rFonts w:hint="eastAsia" w:ascii="宋体" w:hAnsi="宋体" w:eastAsia="宋体" w:cs="宋体"/>
          <w:color w:val="000000" w:themeColor="text1"/>
          <w:sz w:val="28"/>
          <w:szCs w:val="28"/>
          <w:highlight w:val="none"/>
          <w:lang w:eastAsia="zh-CN"/>
          <w14:textFill>
            <w14:solidFill>
              <w14:schemeClr w14:val="tx1"/>
            </w14:solidFill>
          </w14:textFill>
        </w:rPr>
        <w:t>账</w:t>
      </w:r>
      <w:r>
        <w:rPr>
          <w:rFonts w:hint="eastAsia" w:ascii="宋体" w:hAnsi="宋体" w:eastAsia="宋体" w:cs="宋体"/>
          <w:color w:val="000000" w:themeColor="text1"/>
          <w:sz w:val="28"/>
          <w:szCs w:val="28"/>
          <w:highlight w:val="none"/>
          <w14:textFill>
            <w14:solidFill>
              <w14:schemeClr w14:val="tx1"/>
            </w14:solidFill>
          </w14:textFill>
        </w:rPr>
        <w:t xml:space="preserve">号：                             </w:t>
      </w:r>
    </w:p>
    <w:p w14:paraId="0E640D9C">
      <w:pPr>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p>
    <w:p w14:paraId="51A21ED0">
      <w:pPr>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法定代表人或其授权代理人： （加盖公章）</w:t>
      </w:r>
      <w:r>
        <w:rPr>
          <w:rFonts w:hint="eastAsia" w:ascii="宋体" w:hAnsi="宋体" w:eastAsia="宋体" w:cs="宋体"/>
          <w:color w:val="000000" w:themeColor="text1"/>
          <w:sz w:val="28"/>
          <w:szCs w:val="28"/>
          <w:highlight w:val="none"/>
          <w14:textFill>
            <w14:solidFill>
              <w14:schemeClr w14:val="tx1"/>
            </w14:solidFill>
          </w14:textFill>
        </w:rPr>
        <w:tab/>
      </w:r>
    </w:p>
    <w:p w14:paraId="77E2C046">
      <w:pPr>
        <w:spacing w:line="460" w:lineRule="exact"/>
        <w:ind w:firstLine="560" w:firstLineChars="200"/>
        <w:jc w:val="left"/>
        <w:rPr>
          <w:rStyle w:val="49"/>
          <w:rFonts w:hint="eastAsia" w:ascii="宋体" w:hAnsi="宋体" w:eastAsia="宋体" w:cs="宋体"/>
          <w:b/>
          <w:bCs w:val="0"/>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注：为方便代理机构后续退款事宜，请投标人认真填写此函信息</w:t>
      </w:r>
      <w:r>
        <w:rPr>
          <w:rFonts w:hint="eastAsia" w:ascii="宋体" w:hAnsi="宋体" w:eastAsia="宋体" w:cs="宋体"/>
          <w:color w:val="000000" w:themeColor="text1"/>
          <w:sz w:val="28"/>
          <w:szCs w:val="28"/>
          <w:highlight w:val="none"/>
          <w:lang w:eastAsia="zh-CN"/>
          <w14:textFill>
            <w14:solidFill>
              <w14:schemeClr w14:val="tx1"/>
            </w14:solidFill>
          </w14:textFill>
        </w:rPr>
        <w:t>。</w:t>
      </w:r>
    </w:p>
    <w:p w14:paraId="706651D2">
      <w:pPr>
        <w:keepNext w:val="0"/>
        <w:keepLines w:val="0"/>
        <w:pageBreakBefore w:val="0"/>
        <w:widowControl w:val="0"/>
        <w:kinsoku/>
        <w:wordWrap/>
        <w:overflowPunct/>
        <w:topLinePunct w:val="0"/>
        <w:autoSpaceDE/>
        <w:autoSpaceDN/>
        <w:bidi w:val="0"/>
        <w:adjustRightInd/>
        <w:snapToGrid/>
        <w:spacing w:line="700" w:lineRule="exact"/>
        <w:ind w:firstLine="0" w:firstLineChars="0"/>
        <w:textAlignment w:val="baseline"/>
        <w:rPr>
          <w:rStyle w:val="49"/>
          <w:rFonts w:hint="eastAsia" w:ascii="宋体" w:hAnsi="宋体" w:eastAsia="宋体" w:cs="宋体"/>
          <w:b/>
          <w:bCs/>
          <w:color w:val="000000" w:themeColor="text1"/>
          <w:sz w:val="32"/>
          <w:szCs w:val="32"/>
          <w:highlight w:val="none"/>
          <w14:textFill>
            <w14:solidFill>
              <w14:schemeClr w14:val="tx1"/>
            </w14:solidFill>
          </w14:textFill>
        </w:rPr>
      </w:pPr>
      <w:r>
        <w:rPr>
          <w:rStyle w:val="49"/>
          <w:rFonts w:hint="eastAsia" w:ascii="宋体" w:hAnsi="宋体" w:eastAsia="宋体" w:cs="宋体"/>
          <w:b/>
          <w:bCs/>
          <w:color w:val="000000" w:themeColor="text1"/>
          <w:sz w:val="32"/>
          <w:szCs w:val="32"/>
          <w:highlight w:val="none"/>
          <w:lang w:eastAsia="zh-CN"/>
          <w14:textFill>
            <w14:solidFill>
              <w14:schemeClr w14:val="tx1"/>
            </w14:solidFill>
          </w14:textFill>
        </w:rPr>
        <w:t>（</w:t>
      </w:r>
      <w:r>
        <w:rPr>
          <w:rStyle w:val="49"/>
          <w:rFonts w:hint="eastAsia" w:ascii="宋体" w:hAnsi="宋体" w:eastAsia="宋体" w:cs="宋体"/>
          <w:b/>
          <w:bCs/>
          <w:color w:val="000000" w:themeColor="text1"/>
          <w:sz w:val="32"/>
          <w:szCs w:val="32"/>
          <w:highlight w:val="none"/>
          <w:lang w:val="en-US" w:eastAsia="zh-CN"/>
          <w14:textFill>
            <w14:solidFill>
              <w14:schemeClr w14:val="tx1"/>
            </w14:solidFill>
          </w14:textFill>
        </w:rPr>
        <w:t>3</w:t>
      </w:r>
      <w:r>
        <w:rPr>
          <w:rStyle w:val="49"/>
          <w:rFonts w:hint="eastAsia" w:ascii="宋体" w:hAnsi="宋体" w:eastAsia="宋体" w:cs="宋体"/>
          <w:b/>
          <w:bCs/>
          <w:color w:val="000000" w:themeColor="text1"/>
          <w:sz w:val="32"/>
          <w:szCs w:val="32"/>
          <w:highlight w:val="none"/>
          <w:lang w:eastAsia="zh-CN"/>
          <w14:textFill>
            <w14:solidFill>
              <w14:schemeClr w14:val="tx1"/>
            </w14:solidFill>
          </w14:textFill>
        </w:rPr>
        <w:t>）</w:t>
      </w:r>
      <w:r>
        <w:rPr>
          <w:rStyle w:val="49"/>
          <w:rFonts w:hint="eastAsia" w:ascii="宋体" w:hAnsi="宋体" w:eastAsia="宋体" w:cs="宋体"/>
          <w:b/>
          <w:bCs/>
          <w:color w:val="000000" w:themeColor="text1"/>
          <w:sz w:val="32"/>
          <w:szCs w:val="32"/>
          <w:highlight w:val="none"/>
          <w14:textFill>
            <w14:solidFill>
              <w14:schemeClr w14:val="tx1"/>
            </w14:solidFill>
          </w14:textFill>
        </w:rPr>
        <w:t>投标人的综合实力描述</w:t>
      </w:r>
    </w:p>
    <w:p w14:paraId="70E5E68C">
      <w:pPr>
        <w:numPr>
          <w:ilvl w:val="0"/>
          <w:numId w:val="0"/>
        </w:numPr>
        <w:ind w:leftChars="0" w:firstLine="960" w:firstLineChars="300"/>
        <w:rPr>
          <w:rFonts w:hint="eastAsia" w:ascii="宋体" w:hAnsi="宋体" w:eastAsia="宋体" w:cs="宋体"/>
          <w:b w:val="0"/>
          <w:bCs/>
          <w:color w:val="000000" w:themeColor="text1"/>
          <w:sz w:val="32"/>
          <w:szCs w:val="32"/>
          <w:highlight w:val="none"/>
          <w14:textFill>
            <w14:solidFill>
              <w14:schemeClr w14:val="tx1"/>
            </w14:solidFill>
          </w14:textFill>
        </w:rPr>
      </w:pPr>
      <w:r>
        <w:rPr>
          <w:rFonts w:hint="eastAsia" w:ascii="宋体" w:hAnsi="宋体" w:eastAsia="宋体" w:cs="宋体"/>
          <w:b w:val="0"/>
          <w:bCs/>
          <w:color w:val="000000" w:themeColor="text1"/>
          <w:sz w:val="32"/>
          <w:szCs w:val="32"/>
          <w:highlight w:val="none"/>
          <w:lang w:eastAsia="zh-CN"/>
          <w14:textFill>
            <w14:solidFill>
              <w14:schemeClr w14:val="tx1"/>
            </w14:solidFill>
          </w14:textFill>
        </w:rPr>
        <w:t>格式自拟</w:t>
      </w:r>
    </w:p>
    <w:p w14:paraId="6FB08527">
      <w:pPr>
        <w:pStyle w:val="4"/>
        <w:rPr>
          <w:rFonts w:hint="eastAsia" w:ascii="宋体" w:hAnsi="宋体" w:eastAsia="宋体" w:cs="宋体"/>
          <w:color w:val="000000" w:themeColor="text1"/>
          <w:sz w:val="32"/>
          <w:szCs w:val="32"/>
          <w:highlight w:val="none"/>
          <w14:textFill>
            <w14:solidFill>
              <w14:schemeClr w14:val="tx1"/>
            </w14:solidFill>
          </w14:textFill>
        </w:rPr>
      </w:pPr>
    </w:p>
    <w:p w14:paraId="7B8390EF">
      <w:pPr>
        <w:rPr>
          <w:rFonts w:hint="eastAsia" w:ascii="宋体" w:hAnsi="宋体" w:eastAsia="宋体" w:cs="宋体"/>
          <w:color w:val="000000" w:themeColor="text1"/>
          <w:sz w:val="32"/>
          <w:szCs w:val="32"/>
          <w:highlight w:val="none"/>
          <w14:textFill>
            <w14:solidFill>
              <w14:schemeClr w14:val="tx1"/>
            </w14:solidFill>
          </w14:textFill>
        </w:rPr>
      </w:pPr>
    </w:p>
    <w:p w14:paraId="7F4C552B">
      <w:pPr>
        <w:keepNext w:val="0"/>
        <w:keepLines w:val="0"/>
        <w:pageBreakBefore w:val="0"/>
        <w:widowControl w:val="0"/>
        <w:kinsoku/>
        <w:wordWrap/>
        <w:overflowPunct/>
        <w:topLinePunct w:val="0"/>
        <w:autoSpaceDE/>
        <w:autoSpaceDN/>
        <w:bidi w:val="0"/>
        <w:adjustRightInd/>
        <w:snapToGrid/>
        <w:spacing w:line="700" w:lineRule="exact"/>
        <w:ind w:firstLine="0" w:firstLineChars="0"/>
        <w:textAlignment w:val="baseline"/>
        <w:rPr>
          <w:rStyle w:val="49"/>
          <w:rFonts w:hint="eastAsia" w:ascii="宋体" w:hAnsi="宋体" w:eastAsia="宋体" w:cs="宋体"/>
          <w:b/>
          <w:bCs/>
          <w:color w:val="000000" w:themeColor="text1"/>
          <w:sz w:val="32"/>
          <w:szCs w:val="32"/>
          <w:highlight w:val="none"/>
          <w14:textFill>
            <w14:solidFill>
              <w14:schemeClr w14:val="tx1"/>
            </w14:solidFill>
          </w14:textFill>
        </w:rPr>
      </w:pPr>
      <w:r>
        <w:rPr>
          <w:rStyle w:val="49"/>
          <w:rFonts w:hint="eastAsia" w:ascii="宋体" w:hAnsi="宋体" w:eastAsia="宋体" w:cs="宋体"/>
          <w:b/>
          <w:bCs/>
          <w:color w:val="000000" w:themeColor="text1"/>
          <w:sz w:val="32"/>
          <w:szCs w:val="32"/>
          <w:highlight w:val="none"/>
          <w14:textFill>
            <w14:solidFill>
              <w14:schemeClr w14:val="tx1"/>
            </w14:solidFill>
          </w14:textFill>
        </w:rPr>
        <w:t>（</w:t>
      </w:r>
      <w:r>
        <w:rPr>
          <w:rStyle w:val="49"/>
          <w:rFonts w:hint="eastAsia" w:ascii="宋体" w:hAnsi="宋体" w:eastAsia="宋体" w:cs="宋体"/>
          <w:b/>
          <w:bCs/>
          <w:color w:val="000000" w:themeColor="text1"/>
          <w:sz w:val="32"/>
          <w:szCs w:val="32"/>
          <w:highlight w:val="none"/>
          <w:lang w:val="en-US" w:eastAsia="zh-CN"/>
          <w14:textFill>
            <w14:solidFill>
              <w14:schemeClr w14:val="tx1"/>
            </w14:solidFill>
          </w14:textFill>
        </w:rPr>
        <w:t>4</w:t>
      </w:r>
      <w:r>
        <w:rPr>
          <w:rStyle w:val="49"/>
          <w:rFonts w:hint="eastAsia" w:ascii="宋体" w:hAnsi="宋体" w:eastAsia="宋体" w:cs="宋体"/>
          <w:b/>
          <w:bCs/>
          <w:color w:val="000000" w:themeColor="text1"/>
          <w:sz w:val="32"/>
          <w:szCs w:val="32"/>
          <w:highlight w:val="none"/>
          <w14:textFill>
            <w14:solidFill>
              <w14:schemeClr w14:val="tx1"/>
            </w14:solidFill>
          </w14:textFill>
        </w:rPr>
        <w:t>）反商业贿赂承诺书</w:t>
      </w:r>
    </w:p>
    <w:p w14:paraId="7E0E61CB">
      <w:pPr>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（投标人）《反商业贿赂承诺书》</w:t>
      </w:r>
    </w:p>
    <w:p w14:paraId="59EF0880">
      <w:pPr>
        <w:pStyle w:val="9"/>
        <w:spacing w:line="360" w:lineRule="auto"/>
        <w:ind w:firstLine="482"/>
        <w:rPr>
          <w:rFonts w:hint="eastAsia" w:ascii="宋体" w:hAnsi="宋体" w:eastAsia="宋体" w:cs="宋体"/>
          <w:b w:val="0"/>
          <w:color w:val="000000" w:themeColor="text1"/>
          <w:sz w:val="28"/>
          <w:szCs w:val="28"/>
          <w:highlight w:val="none"/>
          <w14:textFill>
            <w14:solidFill>
              <w14:schemeClr w14:val="tx1"/>
            </w14:solidFill>
          </w14:textFill>
        </w:rPr>
      </w:pPr>
    </w:p>
    <w:p w14:paraId="618204D1">
      <w:pPr>
        <w:pStyle w:val="9"/>
        <w:spacing w:line="360" w:lineRule="auto"/>
        <w:ind w:firstLine="482"/>
        <w:rPr>
          <w:rFonts w:hint="eastAsia" w:ascii="宋体" w:hAnsi="宋体" w:eastAsia="宋体" w:cs="宋体"/>
          <w:b w:val="0"/>
          <w:color w:val="000000" w:themeColor="text1"/>
          <w:sz w:val="28"/>
          <w:szCs w:val="28"/>
          <w:highlight w:val="none"/>
          <w14:textFill>
            <w14:solidFill>
              <w14:schemeClr w14:val="tx1"/>
            </w14:solidFill>
          </w14:textFill>
        </w:rPr>
      </w:pPr>
      <w:r>
        <w:rPr>
          <w:rFonts w:hint="eastAsia" w:ascii="宋体" w:hAnsi="宋体" w:eastAsia="宋体" w:cs="宋体"/>
          <w:b w:val="0"/>
          <w:color w:val="000000" w:themeColor="text1"/>
          <w:sz w:val="28"/>
          <w:szCs w:val="28"/>
          <w:highlight w:val="none"/>
          <w14:textFill>
            <w14:solidFill>
              <w14:schemeClr w14:val="tx1"/>
            </w14:solidFill>
          </w14:textFill>
        </w:rPr>
        <w:t>我公司承诺在</w:t>
      </w:r>
      <w:r>
        <w:rPr>
          <w:rFonts w:hint="eastAsia" w:ascii="宋体" w:hAnsi="宋体" w:eastAsia="宋体" w:cs="宋体"/>
          <w:b w:val="0"/>
          <w:color w:val="000000" w:themeColor="text1"/>
          <w:sz w:val="28"/>
          <w:szCs w:val="28"/>
          <w:highlight w:val="none"/>
          <w:u w:val="single"/>
          <w14:textFill>
            <w14:solidFill>
              <w14:schemeClr w14:val="tx1"/>
            </w14:solidFill>
          </w14:textFill>
        </w:rPr>
        <w:t>（项目名称、项目编号）</w:t>
      </w:r>
      <w:r>
        <w:rPr>
          <w:rFonts w:hint="eastAsia" w:ascii="宋体" w:hAnsi="宋体" w:eastAsia="宋体" w:cs="宋体"/>
          <w:b w:val="0"/>
          <w:color w:val="000000" w:themeColor="text1"/>
          <w:sz w:val="28"/>
          <w:szCs w:val="28"/>
          <w:highlight w:val="none"/>
          <w14:textFill>
            <w14:solidFill>
              <w14:schemeClr w14:val="tx1"/>
            </w14:solidFill>
          </w14:textFill>
        </w:rPr>
        <w:t xml:space="preserve">招标活动中，不给予国家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0D586051">
      <w:pPr>
        <w:pStyle w:val="9"/>
        <w:spacing w:line="360" w:lineRule="auto"/>
        <w:ind w:firstLine="482"/>
        <w:rPr>
          <w:rFonts w:hint="eastAsia" w:ascii="宋体" w:hAnsi="宋体" w:eastAsia="宋体" w:cs="宋体"/>
          <w:b w:val="0"/>
          <w:color w:val="000000" w:themeColor="text1"/>
          <w:sz w:val="28"/>
          <w:szCs w:val="28"/>
          <w:highlight w:val="none"/>
          <w14:textFill>
            <w14:solidFill>
              <w14:schemeClr w14:val="tx1"/>
            </w14:solidFill>
          </w14:textFill>
        </w:rPr>
      </w:pPr>
    </w:p>
    <w:p w14:paraId="50DAAD88">
      <w:pPr>
        <w:pStyle w:val="9"/>
        <w:spacing w:line="360" w:lineRule="auto"/>
        <w:ind w:firstLine="482"/>
        <w:jc w:val="center"/>
        <w:rPr>
          <w:rFonts w:hint="eastAsia" w:ascii="宋体" w:hAnsi="宋体" w:eastAsia="宋体" w:cs="宋体"/>
          <w:b w:val="0"/>
          <w:color w:val="000000" w:themeColor="text1"/>
          <w:sz w:val="28"/>
          <w:szCs w:val="28"/>
          <w:highlight w:val="none"/>
          <w14:textFill>
            <w14:solidFill>
              <w14:schemeClr w14:val="tx1"/>
            </w14:solidFill>
          </w14:textFill>
        </w:rPr>
      </w:pPr>
      <w:r>
        <w:rPr>
          <w:rFonts w:hint="eastAsia" w:ascii="宋体" w:hAnsi="宋体" w:eastAsia="宋体" w:cs="宋体"/>
          <w:b w:val="0"/>
          <w:color w:val="000000" w:themeColor="text1"/>
          <w:sz w:val="28"/>
          <w:szCs w:val="28"/>
          <w:highlight w:val="none"/>
          <w14:textFill>
            <w14:solidFill>
              <w14:schemeClr w14:val="tx1"/>
            </w14:solidFill>
          </w14:textFill>
        </w:rPr>
        <w:t xml:space="preserve">          </w:t>
      </w:r>
    </w:p>
    <w:p w14:paraId="1F812B19">
      <w:pPr>
        <w:pStyle w:val="9"/>
        <w:spacing w:line="360" w:lineRule="auto"/>
        <w:ind w:firstLine="482"/>
        <w:jc w:val="center"/>
        <w:rPr>
          <w:rFonts w:hint="eastAsia" w:ascii="宋体" w:hAnsi="宋体" w:eastAsia="宋体" w:cs="宋体"/>
          <w:b w:val="0"/>
          <w:color w:val="000000" w:themeColor="text1"/>
          <w:sz w:val="28"/>
          <w:szCs w:val="28"/>
          <w:highlight w:val="none"/>
          <w14:textFill>
            <w14:solidFill>
              <w14:schemeClr w14:val="tx1"/>
            </w14:solidFill>
          </w14:textFill>
        </w:rPr>
      </w:pPr>
    </w:p>
    <w:p w14:paraId="71F6DB05">
      <w:pPr>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val="0"/>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投标人名称（盖章）：         </w:t>
      </w:r>
    </w:p>
    <w:p w14:paraId="577440EE">
      <w:pPr>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授权人或被授权人（签字或盖章）</w:t>
      </w:r>
      <w:r>
        <w:rPr>
          <w:rFonts w:hint="eastAsia" w:ascii="宋体" w:hAnsi="宋体" w:eastAsia="宋体" w:cs="宋体"/>
          <w:bCs/>
          <w:color w:val="000000" w:themeColor="text1"/>
          <w:sz w:val="28"/>
          <w:szCs w:val="28"/>
          <w:highlight w:val="none"/>
          <w14:textFill>
            <w14:solidFill>
              <w14:schemeClr w14:val="tx1"/>
            </w14:solidFill>
          </w14:textFill>
        </w:rPr>
        <w:t>：</w:t>
      </w:r>
    </w:p>
    <w:p w14:paraId="06E3B372">
      <w:pPr>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日期： 年 月 日</w:t>
      </w:r>
    </w:p>
    <w:p w14:paraId="5A2CDE7D">
      <w:pPr>
        <w:spacing w:line="360" w:lineRule="auto"/>
        <w:ind w:firstLine="570"/>
        <w:jc w:val="center"/>
        <w:rPr>
          <w:rFonts w:hint="eastAsia" w:ascii="宋体" w:hAnsi="宋体" w:eastAsia="宋体" w:cs="宋体"/>
          <w:color w:val="000000" w:themeColor="text1"/>
          <w:sz w:val="28"/>
          <w:szCs w:val="28"/>
          <w:highlight w:val="none"/>
          <w14:textFill>
            <w14:solidFill>
              <w14:schemeClr w14:val="tx1"/>
            </w14:solidFill>
          </w14:textFill>
        </w:rPr>
      </w:pPr>
    </w:p>
    <w:p w14:paraId="4B44C212">
      <w:pPr>
        <w:spacing w:line="360" w:lineRule="auto"/>
        <w:ind w:firstLine="570"/>
        <w:jc w:val="center"/>
        <w:rPr>
          <w:rFonts w:hint="eastAsia" w:ascii="宋体" w:hAnsi="宋体" w:eastAsia="宋体" w:cs="宋体"/>
          <w:color w:val="000000" w:themeColor="text1"/>
          <w:sz w:val="28"/>
          <w:szCs w:val="28"/>
          <w:highlight w:val="none"/>
          <w14:textFill>
            <w14:solidFill>
              <w14:schemeClr w14:val="tx1"/>
            </w14:solidFill>
          </w14:textFill>
        </w:rPr>
      </w:pPr>
    </w:p>
    <w:p w14:paraId="657BEDA0">
      <w:pPr>
        <w:spacing w:line="360" w:lineRule="auto"/>
        <w:jc w:val="both"/>
        <w:rPr>
          <w:rFonts w:hint="eastAsia" w:ascii="宋体" w:hAnsi="宋体" w:eastAsia="宋体" w:cs="宋体"/>
          <w:color w:val="000000" w:themeColor="text1"/>
          <w:sz w:val="28"/>
          <w:szCs w:val="28"/>
          <w:highlight w:val="none"/>
          <w14:textFill>
            <w14:solidFill>
              <w14:schemeClr w14:val="tx1"/>
            </w14:solidFill>
          </w14:textFill>
        </w:rPr>
      </w:pPr>
    </w:p>
    <w:p w14:paraId="071F7D54">
      <w:pPr>
        <w:pStyle w:val="8"/>
        <w:rPr>
          <w:rFonts w:hint="eastAsia"/>
        </w:rPr>
      </w:pPr>
    </w:p>
    <w:p w14:paraId="0C7F6118">
      <w:pPr>
        <w:keepNext w:val="0"/>
        <w:keepLines w:val="0"/>
        <w:pageBreakBefore w:val="0"/>
        <w:widowControl w:val="0"/>
        <w:kinsoku/>
        <w:wordWrap/>
        <w:overflowPunct/>
        <w:topLinePunct w:val="0"/>
        <w:autoSpaceDE/>
        <w:autoSpaceDN/>
        <w:bidi w:val="0"/>
        <w:adjustRightInd/>
        <w:snapToGrid/>
        <w:spacing w:line="700" w:lineRule="exact"/>
        <w:ind w:firstLine="0" w:firstLineChars="0"/>
        <w:textAlignment w:val="baseline"/>
        <w:rPr>
          <w:rStyle w:val="49"/>
          <w:rFonts w:hint="eastAsia" w:ascii="宋体" w:hAnsi="宋体" w:eastAsia="宋体" w:cs="宋体"/>
          <w:b/>
          <w:bCs/>
          <w:color w:val="000000" w:themeColor="text1"/>
          <w:sz w:val="32"/>
          <w:szCs w:val="32"/>
          <w:highlight w:val="none"/>
          <w14:textFill>
            <w14:solidFill>
              <w14:schemeClr w14:val="tx1"/>
            </w14:solidFill>
          </w14:textFill>
        </w:rPr>
      </w:pPr>
      <w:r>
        <w:rPr>
          <w:rStyle w:val="49"/>
          <w:rFonts w:hint="eastAsia" w:ascii="宋体" w:hAnsi="宋体" w:eastAsia="宋体" w:cs="宋体"/>
          <w:b/>
          <w:bCs/>
          <w:color w:val="000000" w:themeColor="text1"/>
          <w:sz w:val="32"/>
          <w:szCs w:val="32"/>
          <w:highlight w:val="none"/>
          <w14:textFill>
            <w14:solidFill>
              <w14:schemeClr w14:val="tx1"/>
            </w14:solidFill>
          </w14:textFill>
        </w:rPr>
        <w:t>（</w:t>
      </w:r>
      <w:r>
        <w:rPr>
          <w:rStyle w:val="49"/>
          <w:rFonts w:hint="eastAsia" w:ascii="宋体" w:hAnsi="宋体" w:eastAsia="宋体" w:cs="宋体"/>
          <w:b/>
          <w:bCs/>
          <w:color w:val="000000" w:themeColor="text1"/>
          <w:sz w:val="32"/>
          <w:szCs w:val="32"/>
          <w:highlight w:val="none"/>
          <w:lang w:val="en-US" w:eastAsia="zh-CN"/>
          <w14:textFill>
            <w14:solidFill>
              <w14:schemeClr w14:val="tx1"/>
            </w14:solidFill>
          </w14:textFill>
        </w:rPr>
        <w:t>5</w:t>
      </w:r>
      <w:r>
        <w:rPr>
          <w:rStyle w:val="49"/>
          <w:rFonts w:hint="eastAsia" w:ascii="宋体" w:hAnsi="宋体" w:eastAsia="宋体" w:cs="宋体"/>
          <w:b/>
          <w:bCs/>
          <w:color w:val="000000" w:themeColor="text1"/>
          <w:sz w:val="32"/>
          <w:szCs w:val="32"/>
          <w:highlight w:val="none"/>
          <w14:textFill>
            <w14:solidFill>
              <w14:schemeClr w14:val="tx1"/>
            </w14:solidFill>
          </w14:textFill>
        </w:rPr>
        <w:t>）类似项目业绩表并提供相应证明材料（</w:t>
      </w:r>
      <w:r>
        <w:rPr>
          <w:rStyle w:val="49"/>
          <w:rFonts w:hint="eastAsia" w:ascii="宋体" w:hAnsi="宋体" w:eastAsia="宋体" w:cs="宋体"/>
          <w:b/>
          <w:bCs/>
          <w:color w:val="000000" w:themeColor="text1"/>
          <w:sz w:val="32"/>
          <w:szCs w:val="32"/>
          <w:highlight w:val="none"/>
          <w:lang w:eastAsia="zh-CN"/>
          <w14:textFill>
            <w14:solidFill>
              <w14:schemeClr w14:val="tx1"/>
            </w14:solidFill>
          </w14:textFill>
        </w:rPr>
        <w:t>合同</w:t>
      </w:r>
      <w:r>
        <w:rPr>
          <w:rStyle w:val="49"/>
          <w:rFonts w:hint="eastAsia" w:ascii="宋体" w:hAnsi="宋体" w:eastAsia="宋体" w:cs="宋体"/>
          <w:b/>
          <w:bCs/>
          <w:color w:val="000000" w:themeColor="text1"/>
          <w:sz w:val="32"/>
          <w:szCs w:val="32"/>
          <w:highlight w:val="none"/>
          <w14:textFill>
            <w14:solidFill>
              <w14:schemeClr w14:val="tx1"/>
            </w14:solidFill>
          </w14:textFill>
        </w:rPr>
        <w:t>复印件）</w:t>
      </w:r>
    </w:p>
    <w:p w14:paraId="71B7E229">
      <w:pPr>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20</w:t>
      </w:r>
      <w:r>
        <w:rPr>
          <w:rFonts w:hint="eastAsia" w:ascii="宋体" w:hAnsi="宋体" w:eastAsia="宋体" w:cs="宋体"/>
          <w:b/>
          <w:color w:val="000000" w:themeColor="text1"/>
          <w:sz w:val="28"/>
          <w:szCs w:val="28"/>
          <w:highlight w:val="none"/>
          <w:lang w:val="en-US" w:eastAsia="zh-CN"/>
          <w14:textFill>
            <w14:solidFill>
              <w14:schemeClr w14:val="tx1"/>
            </w14:solidFill>
          </w14:textFill>
        </w:rPr>
        <w:t>22</w:t>
      </w:r>
      <w:r>
        <w:rPr>
          <w:rFonts w:hint="eastAsia" w:ascii="宋体" w:hAnsi="宋体" w:eastAsia="宋体" w:cs="宋体"/>
          <w:b/>
          <w:color w:val="000000" w:themeColor="text1"/>
          <w:sz w:val="28"/>
          <w:szCs w:val="28"/>
          <w:highlight w:val="none"/>
          <w14:textFill>
            <w14:solidFill>
              <w14:schemeClr w14:val="tx1"/>
            </w14:solidFill>
          </w14:textFill>
        </w:rPr>
        <w:t>年</w:t>
      </w:r>
      <w:r>
        <w:rPr>
          <w:rFonts w:hint="eastAsia" w:ascii="宋体" w:hAnsi="宋体" w:eastAsia="宋体" w:cs="宋体"/>
          <w:b/>
          <w:color w:val="000000" w:themeColor="text1"/>
          <w:sz w:val="28"/>
          <w:szCs w:val="28"/>
          <w:highlight w:val="none"/>
          <w:lang w:val="en-US" w:eastAsia="zh-CN"/>
          <w14:textFill>
            <w14:solidFill>
              <w14:schemeClr w14:val="tx1"/>
            </w14:solidFill>
          </w14:textFill>
        </w:rPr>
        <w:t>01</w:t>
      </w:r>
      <w:r>
        <w:rPr>
          <w:rFonts w:hint="eastAsia" w:ascii="宋体" w:hAnsi="宋体" w:eastAsia="宋体" w:cs="宋体"/>
          <w:b/>
          <w:color w:val="000000" w:themeColor="text1"/>
          <w:sz w:val="28"/>
          <w:szCs w:val="28"/>
          <w:highlight w:val="none"/>
          <w14:textFill>
            <w14:solidFill>
              <w14:schemeClr w14:val="tx1"/>
            </w14:solidFill>
          </w14:textFill>
        </w:rPr>
        <w:t>月</w:t>
      </w:r>
      <w:r>
        <w:rPr>
          <w:rFonts w:hint="eastAsia" w:ascii="宋体" w:hAnsi="宋体" w:eastAsia="宋体" w:cs="宋体"/>
          <w:b/>
          <w:color w:val="000000" w:themeColor="text1"/>
          <w:sz w:val="28"/>
          <w:szCs w:val="28"/>
          <w:highlight w:val="none"/>
          <w:lang w:val="en-US" w:eastAsia="zh-CN"/>
          <w14:textFill>
            <w14:solidFill>
              <w14:schemeClr w14:val="tx1"/>
            </w14:solidFill>
          </w14:textFill>
        </w:rPr>
        <w:t>0</w:t>
      </w:r>
      <w:r>
        <w:rPr>
          <w:rFonts w:hint="eastAsia" w:ascii="宋体" w:hAnsi="宋体" w:eastAsia="宋体" w:cs="宋体"/>
          <w:b/>
          <w:color w:val="000000" w:themeColor="text1"/>
          <w:sz w:val="28"/>
          <w:szCs w:val="28"/>
          <w:highlight w:val="none"/>
          <w14:textFill>
            <w14:solidFill>
              <w14:schemeClr w14:val="tx1"/>
            </w14:solidFill>
          </w14:textFill>
        </w:rPr>
        <w:t>1日至今</w:t>
      </w:r>
      <w:r>
        <w:rPr>
          <w:rFonts w:hint="eastAsia" w:ascii="宋体" w:hAnsi="宋体" w:eastAsia="宋体" w:cs="宋体"/>
          <w:b/>
          <w:color w:val="000000" w:themeColor="text1"/>
          <w:sz w:val="28"/>
          <w:szCs w:val="28"/>
          <w:highlight w:val="none"/>
          <w:lang w:eastAsia="zh-CN"/>
          <w14:textFill>
            <w14:solidFill>
              <w14:schemeClr w14:val="tx1"/>
            </w14:solidFill>
          </w14:textFill>
        </w:rPr>
        <w:t>类似项目</w:t>
      </w:r>
      <w:r>
        <w:rPr>
          <w:rFonts w:hint="eastAsia" w:ascii="宋体" w:hAnsi="宋体" w:eastAsia="宋体" w:cs="宋体"/>
          <w:b/>
          <w:color w:val="000000" w:themeColor="text1"/>
          <w:sz w:val="28"/>
          <w:szCs w:val="28"/>
          <w:highlight w:val="none"/>
          <w14:textFill>
            <w14:solidFill>
              <w14:schemeClr w14:val="tx1"/>
            </w14:solidFill>
          </w14:textFill>
        </w:rPr>
        <w:t>的业绩表</w:t>
      </w:r>
    </w:p>
    <w:p w14:paraId="160DB463">
      <w:pPr>
        <w:pStyle w:val="63"/>
        <w:spacing w:line="360" w:lineRule="auto"/>
        <w:ind w:firstLine="3070" w:firstLineChars="1092"/>
        <w:jc w:val="both"/>
        <w:rPr>
          <w:rFonts w:hint="eastAsia" w:ascii="宋体" w:hAnsi="宋体" w:eastAsia="宋体" w:cs="宋体"/>
          <w:b/>
          <w:color w:val="000000" w:themeColor="text1"/>
          <w:sz w:val="28"/>
          <w:szCs w:val="28"/>
          <w:highlight w:val="none"/>
          <w14:textFill>
            <w14:solidFill>
              <w14:schemeClr w14:val="tx1"/>
            </w14:solidFill>
          </w14:textFill>
        </w:rPr>
      </w:pPr>
    </w:p>
    <w:tbl>
      <w:tblPr>
        <w:tblStyle w:val="26"/>
        <w:tblW w:w="840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0"/>
        <w:gridCol w:w="1538"/>
        <w:gridCol w:w="2106"/>
        <w:gridCol w:w="979"/>
        <w:gridCol w:w="1734"/>
        <w:gridCol w:w="1080"/>
      </w:tblGrid>
      <w:tr w14:paraId="5DC018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970" w:type="dxa"/>
            <w:tcBorders>
              <w:top w:val="double" w:color="auto" w:sz="4" w:space="0"/>
              <w:left w:val="double" w:color="auto" w:sz="4" w:space="0"/>
              <w:bottom w:val="single" w:color="auto" w:sz="6" w:space="0"/>
              <w:right w:val="single" w:color="auto" w:sz="6" w:space="0"/>
            </w:tcBorders>
            <w:noWrap w:val="0"/>
            <w:vAlign w:val="center"/>
          </w:tcPr>
          <w:p w14:paraId="3E54ADC3">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序号</w:t>
            </w:r>
          </w:p>
        </w:tc>
        <w:tc>
          <w:tcPr>
            <w:tcW w:w="1538" w:type="dxa"/>
            <w:tcBorders>
              <w:top w:val="double" w:color="auto" w:sz="4" w:space="0"/>
              <w:left w:val="single" w:color="auto" w:sz="6" w:space="0"/>
              <w:bottom w:val="single" w:color="auto" w:sz="6" w:space="0"/>
              <w:right w:val="single" w:color="auto" w:sz="6" w:space="0"/>
            </w:tcBorders>
            <w:noWrap w:val="0"/>
            <w:vAlign w:val="center"/>
          </w:tcPr>
          <w:p w14:paraId="3661F678">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项目名称</w:t>
            </w:r>
          </w:p>
        </w:tc>
        <w:tc>
          <w:tcPr>
            <w:tcW w:w="2106" w:type="dxa"/>
            <w:tcBorders>
              <w:top w:val="double" w:color="auto" w:sz="4" w:space="0"/>
              <w:left w:val="single" w:color="auto" w:sz="6" w:space="0"/>
              <w:bottom w:val="single" w:color="auto" w:sz="6" w:space="0"/>
              <w:right w:val="single" w:color="auto" w:sz="6" w:space="0"/>
            </w:tcBorders>
            <w:noWrap w:val="0"/>
            <w:vAlign w:val="center"/>
          </w:tcPr>
          <w:p w14:paraId="4C17A8E4">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项目内容</w:t>
            </w:r>
          </w:p>
        </w:tc>
        <w:tc>
          <w:tcPr>
            <w:tcW w:w="979" w:type="dxa"/>
            <w:tcBorders>
              <w:top w:val="double" w:color="auto" w:sz="4" w:space="0"/>
              <w:left w:val="single" w:color="auto" w:sz="6" w:space="0"/>
              <w:bottom w:val="single" w:color="auto" w:sz="6" w:space="0"/>
              <w:right w:val="single" w:color="auto" w:sz="6" w:space="0"/>
            </w:tcBorders>
            <w:noWrap w:val="0"/>
            <w:vAlign w:val="center"/>
          </w:tcPr>
          <w:p w14:paraId="5ECF7112">
            <w:pPr>
              <w:pStyle w:val="64"/>
              <w:spacing w:line="360" w:lineRule="auto"/>
              <w:ind w:left="224" w:leftChars="-329" w:hanging="915" w:hangingChars="327"/>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金额</w:t>
            </w:r>
          </w:p>
        </w:tc>
        <w:tc>
          <w:tcPr>
            <w:tcW w:w="1734" w:type="dxa"/>
            <w:tcBorders>
              <w:top w:val="double" w:color="auto" w:sz="4" w:space="0"/>
              <w:left w:val="single" w:color="auto" w:sz="6" w:space="0"/>
              <w:bottom w:val="single" w:color="auto" w:sz="6" w:space="0"/>
              <w:right w:val="single" w:color="auto" w:sz="6" w:space="0"/>
            </w:tcBorders>
            <w:noWrap w:val="0"/>
            <w:vAlign w:val="top"/>
          </w:tcPr>
          <w:p w14:paraId="343C413E">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项目实</w:t>
            </w:r>
          </w:p>
          <w:p w14:paraId="325473DB">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施单位</w:t>
            </w:r>
          </w:p>
        </w:tc>
        <w:tc>
          <w:tcPr>
            <w:tcW w:w="1080" w:type="dxa"/>
            <w:tcBorders>
              <w:top w:val="double" w:color="auto" w:sz="4" w:space="0"/>
              <w:left w:val="single" w:color="auto" w:sz="6" w:space="0"/>
              <w:bottom w:val="single" w:color="auto" w:sz="6" w:space="0"/>
              <w:right w:val="double" w:color="auto" w:sz="4" w:space="0"/>
            </w:tcBorders>
            <w:noWrap w:val="0"/>
            <w:vAlign w:val="center"/>
          </w:tcPr>
          <w:p w14:paraId="67E53D51">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备  注</w:t>
            </w:r>
          </w:p>
        </w:tc>
      </w:tr>
      <w:tr w14:paraId="4BE684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jc w:val="center"/>
        </w:trPr>
        <w:tc>
          <w:tcPr>
            <w:tcW w:w="970" w:type="dxa"/>
            <w:tcBorders>
              <w:top w:val="single" w:color="auto" w:sz="6" w:space="0"/>
              <w:left w:val="double" w:color="auto" w:sz="4" w:space="0"/>
              <w:bottom w:val="single" w:color="auto" w:sz="6" w:space="0"/>
              <w:right w:val="single" w:color="auto" w:sz="6" w:space="0"/>
            </w:tcBorders>
            <w:noWrap w:val="0"/>
            <w:vAlign w:val="center"/>
          </w:tcPr>
          <w:p w14:paraId="7A546B35">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57053F6E">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106" w:type="dxa"/>
            <w:tcBorders>
              <w:top w:val="single" w:color="auto" w:sz="6" w:space="0"/>
              <w:left w:val="single" w:color="auto" w:sz="6" w:space="0"/>
              <w:bottom w:val="single" w:color="auto" w:sz="6" w:space="0"/>
              <w:right w:val="single" w:color="auto" w:sz="6" w:space="0"/>
            </w:tcBorders>
            <w:noWrap w:val="0"/>
            <w:vAlign w:val="center"/>
          </w:tcPr>
          <w:p w14:paraId="740C57EB">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79" w:type="dxa"/>
            <w:tcBorders>
              <w:top w:val="single" w:color="auto" w:sz="6" w:space="0"/>
              <w:left w:val="single" w:color="auto" w:sz="6" w:space="0"/>
              <w:bottom w:val="single" w:color="auto" w:sz="6" w:space="0"/>
              <w:right w:val="single" w:color="auto" w:sz="6" w:space="0"/>
            </w:tcBorders>
            <w:noWrap w:val="0"/>
            <w:vAlign w:val="center"/>
          </w:tcPr>
          <w:p w14:paraId="76B723AB">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734" w:type="dxa"/>
            <w:tcBorders>
              <w:top w:val="single" w:color="auto" w:sz="6" w:space="0"/>
              <w:left w:val="single" w:color="auto" w:sz="6" w:space="0"/>
              <w:bottom w:val="single" w:color="auto" w:sz="6" w:space="0"/>
              <w:right w:val="single" w:color="auto" w:sz="6" w:space="0"/>
            </w:tcBorders>
            <w:noWrap w:val="0"/>
            <w:vAlign w:val="top"/>
          </w:tcPr>
          <w:p w14:paraId="76FD8D60">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double" w:color="auto" w:sz="4" w:space="0"/>
            </w:tcBorders>
            <w:noWrap w:val="0"/>
            <w:vAlign w:val="center"/>
          </w:tcPr>
          <w:p w14:paraId="35DB90DA">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72B0DE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jc w:val="center"/>
        </w:trPr>
        <w:tc>
          <w:tcPr>
            <w:tcW w:w="970" w:type="dxa"/>
            <w:tcBorders>
              <w:top w:val="single" w:color="auto" w:sz="6" w:space="0"/>
              <w:left w:val="double" w:color="auto" w:sz="4" w:space="0"/>
              <w:bottom w:val="single" w:color="auto" w:sz="6" w:space="0"/>
              <w:right w:val="single" w:color="auto" w:sz="6" w:space="0"/>
            </w:tcBorders>
            <w:noWrap w:val="0"/>
            <w:vAlign w:val="center"/>
          </w:tcPr>
          <w:p w14:paraId="4EE5051F">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7B9A0A70">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106" w:type="dxa"/>
            <w:tcBorders>
              <w:top w:val="single" w:color="auto" w:sz="6" w:space="0"/>
              <w:left w:val="single" w:color="auto" w:sz="6" w:space="0"/>
              <w:bottom w:val="single" w:color="auto" w:sz="6" w:space="0"/>
              <w:right w:val="single" w:color="auto" w:sz="6" w:space="0"/>
            </w:tcBorders>
            <w:noWrap w:val="0"/>
            <w:vAlign w:val="center"/>
          </w:tcPr>
          <w:p w14:paraId="20046783">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79" w:type="dxa"/>
            <w:tcBorders>
              <w:top w:val="single" w:color="auto" w:sz="6" w:space="0"/>
              <w:left w:val="single" w:color="auto" w:sz="6" w:space="0"/>
              <w:bottom w:val="single" w:color="auto" w:sz="6" w:space="0"/>
              <w:right w:val="single" w:color="auto" w:sz="6" w:space="0"/>
            </w:tcBorders>
            <w:noWrap w:val="0"/>
            <w:vAlign w:val="center"/>
          </w:tcPr>
          <w:p w14:paraId="14B322FF">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734" w:type="dxa"/>
            <w:tcBorders>
              <w:top w:val="single" w:color="auto" w:sz="6" w:space="0"/>
              <w:left w:val="single" w:color="auto" w:sz="6" w:space="0"/>
              <w:bottom w:val="single" w:color="auto" w:sz="6" w:space="0"/>
              <w:right w:val="single" w:color="auto" w:sz="6" w:space="0"/>
            </w:tcBorders>
            <w:noWrap w:val="0"/>
            <w:vAlign w:val="top"/>
          </w:tcPr>
          <w:p w14:paraId="42863906">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double" w:color="auto" w:sz="4" w:space="0"/>
            </w:tcBorders>
            <w:noWrap w:val="0"/>
            <w:vAlign w:val="center"/>
          </w:tcPr>
          <w:p w14:paraId="24153F7D">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7109F1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jc w:val="center"/>
        </w:trPr>
        <w:tc>
          <w:tcPr>
            <w:tcW w:w="970" w:type="dxa"/>
            <w:tcBorders>
              <w:top w:val="single" w:color="auto" w:sz="6" w:space="0"/>
              <w:left w:val="double" w:color="auto" w:sz="4" w:space="0"/>
              <w:bottom w:val="single" w:color="auto" w:sz="6" w:space="0"/>
              <w:right w:val="single" w:color="auto" w:sz="6" w:space="0"/>
            </w:tcBorders>
            <w:noWrap w:val="0"/>
            <w:vAlign w:val="center"/>
          </w:tcPr>
          <w:p w14:paraId="6C601BB7">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40E2E791">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106" w:type="dxa"/>
            <w:tcBorders>
              <w:top w:val="single" w:color="auto" w:sz="6" w:space="0"/>
              <w:left w:val="single" w:color="auto" w:sz="6" w:space="0"/>
              <w:bottom w:val="single" w:color="auto" w:sz="6" w:space="0"/>
              <w:right w:val="single" w:color="auto" w:sz="6" w:space="0"/>
            </w:tcBorders>
            <w:noWrap w:val="0"/>
            <w:vAlign w:val="center"/>
          </w:tcPr>
          <w:p w14:paraId="464C8A44">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79" w:type="dxa"/>
            <w:tcBorders>
              <w:top w:val="single" w:color="auto" w:sz="6" w:space="0"/>
              <w:left w:val="single" w:color="auto" w:sz="6" w:space="0"/>
              <w:bottom w:val="single" w:color="auto" w:sz="6" w:space="0"/>
              <w:right w:val="single" w:color="auto" w:sz="6" w:space="0"/>
            </w:tcBorders>
            <w:noWrap w:val="0"/>
            <w:vAlign w:val="center"/>
          </w:tcPr>
          <w:p w14:paraId="09F5C189">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734" w:type="dxa"/>
            <w:tcBorders>
              <w:top w:val="single" w:color="auto" w:sz="6" w:space="0"/>
              <w:left w:val="single" w:color="auto" w:sz="6" w:space="0"/>
              <w:bottom w:val="single" w:color="auto" w:sz="6" w:space="0"/>
              <w:right w:val="single" w:color="auto" w:sz="6" w:space="0"/>
            </w:tcBorders>
            <w:noWrap w:val="0"/>
            <w:vAlign w:val="top"/>
          </w:tcPr>
          <w:p w14:paraId="13788373">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double" w:color="auto" w:sz="4" w:space="0"/>
            </w:tcBorders>
            <w:noWrap w:val="0"/>
            <w:vAlign w:val="center"/>
          </w:tcPr>
          <w:p w14:paraId="3FF7E857">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74BC3A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jc w:val="center"/>
        </w:trPr>
        <w:tc>
          <w:tcPr>
            <w:tcW w:w="970" w:type="dxa"/>
            <w:tcBorders>
              <w:top w:val="single" w:color="auto" w:sz="6" w:space="0"/>
              <w:left w:val="double" w:color="auto" w:sz="4" w:space="0"/>
              <w:bottom w:val="single" w:color="auto" w:sz="6" w:space="0"/>
              <w:right w:val="single" w:color="auto" w:sz="6" w:space="0"/>
            </w:tcBorders>
            <w:noWrap w:val="0"/>
            <w:vAlign w:val="center"/>
          </w:tcPr>
          <w:p w14:paraId="1F250ED1">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067202EB">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106" w:type="dxa"/>
            <w:tcBorders>
              <w:top w:val="single" w:color="auto" w:sz="6" w:space="0"/>
              <w:left w:val="single" w:color="auto" w:sz="6" w:space="0"/>
              <w:bottom w:val="single" w:color="auto" w:sz="6" w:space="0"/>
              <w:right w:val="single" w:color="auto" w:sz="6" w:space="0"/>
            </w:tcBorders>
            <w:noWrap w:val="0"/>
            <w:vAlign w:val="center"/>
          </w:tcPr>
          <w:p w14:paraId="2E2F8EA5">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79" w:type="dxa"/>
            <w:tcBorders>
              <w:top w:val="single" w:color="auto" w:sz="6" w:space="0"/>
              <w:left w:val="single" w:color="auto" w:sz="6" w:space="0"/>
              <w:bottom w:val="single" w:color="auto" w:sz="6" w:space="0"/>
              <w:right w:val="single" w:color="auto" w:sz="6" w:space="0"/>
            </w:tcBorders>
            <w:noWrap w:val="0"/>
            <w:vAlign w:val="center"/>
          </w:tcPr>
          <w:p w14:paraId="6348F33C">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734" w:type="dxa"/>
            <w:tcBorders>
              <w:top w:val="single" w:color="auto" w:sz="6" w:space="0"/>
              <w:left w:val="single" w:color="auto" w:sz="6" w:space="0"/>
              <w:bottom w:val="single" w:color="auto" w:sz="6" w:space="0"/>
              <w:right w:val="single" w:color="auto" w:sz="6" w:space="0"/>
            </w:tcBorders>
            <w:noWrap w:val="0"/>
            <w:vAlign w:val="top"/>
          </w:tcPr>
          <w:p w14:paraId="4D8DAB80">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double" w:color="auto" w:sz="4" w:space="0"/>
            </w:tcBorders>
            <w:noWrap w:val="0"/>
            <w:vAlign w:val="center"/>
          </w:tcPr>
          <w:p w14:paraId="3BBC1BB1">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5F2CD2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jc w:val="center"/>
        </w:trPr>
        <w:tc>
          <w:tcPr>
            <w:tcW w:w="970" w:type="dxa"/>
            <w:tcBorders>
              <w:top w:val="single" w:color="auto" w:sz="6" w:space="0"/>
              <w:left w:val="double" w:color="auto" w:sz="4" w:space="0"/>
              <w:bottom w:val="single" w:color="auto" w:sz="6" w:space="0"/>
              <w:right w:val="single" w:color="auto" w:sz="6" w:space="0"/>
            </w:tcBorders>
            <w:noWrap w:val="0"/>
            <w:vAlign w:val="center"/>
          </w:tcPr>
          <w:p w14:paraId="28C27BC2">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608A6E0A">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106" w:type="dxa"/>
            <w:tcBorders>
              <w:top w:val="single" w:color="auto" w:sz="6" w:space="0"/>
              <w:left w:val="single" w:color="auto" w:sz="6" w:space="0"/>
              <w:bottom w:val="single" w:color="auto" w:sz="6" w:space="0"/>
              <w:right w:val="single" w:color="auto" w:sz="6" w:space="0"/>
            </w:tcBorders>
            <w:noWrap w:val="0"/>
            <w:vAlign w:val="center"/>
          </w:tcPr>
          <w:p w14:paraId="3415B8EA">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79" w:type="dxa"/>
            <w:tcBorders>
              <w:top w:val="single" w:color="auto" w:sz="6" w:space="0"/>
              <w:left w:val="single" w:color="auto" w:sz="6" w:space="0"/>
              <w:bottom w:val="single" w:color="auto" w:sz="6" w:space="0"/>
              <w:right w:val="single" w:color="auto" w:sz="6" w:space="0"/>
            </w:tcBorders>
            <w:noWrap w:val="0"/>
            <w:vAlign w:val="center"/>
          </w:tcPr>
          <w:p w14:paraId="616C3F33">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734" w:type="dxa"/>
            <w:tcBorders>
              <w:top w:val="single" w:color="auto" w:sz="6" w:space="0"/>
              <w:left w:val="single" w:color="auto" w:sz="6" w:space="0"/>
              <w:bottom w:val="single" w:color="auto" w:sz="6" w:space="0"/>
              <w:right w:val="single" w:color="auto" w:sz="6" w:space="0"/>
            </w:tcBorders>
            <w:noWrap w:val="0"/>
            <w:vAlign w:val="top"/>
          </w:tcPr>
          <w:p w14:paraId="0233FF77">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double" w:color="auto" w:sz="4" w:space="0"/>
            </w:tcBorders>
            <w:noWrap w:val="0"/>
            <w:vAlign w:val="center"/>
          </w:tcPr>
          <w:p w14:paraId="6A36CE2F">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1CDD4E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jc w:val="center"/>
        </w:trPr>
        <w:tc>
          <w:tcPr>
            <w:tcW w:w="970" w:type="dxa"/>
            <w:tcBorders>
              <w:top w:val="single" w:color="auto" w:sz="6" w:space="0"/>
              <w:left w:val="double" w:color="auto" w:sz="4" w:space="0"/>
              <w:bottom w:val="single" w:color="auto" w:sz="6" w:space="0"/>
              <w:right w:val="single" w:color="auto" w:sz="6" w:space="0"/>
            </w:tcBorders>
            <w:noWrap w:val="0"/>
            <w:vAlign w:val="center"/>
          </w:tcPr>
          <w:p w14:paraId="32A8F832">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1D457A65">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106" w:type="dxa"/>
            <w:tcBorders>
              <w:top w:val="single" w:color="auto" w:sz="6" w:space="0"/>
              <w:left w:val="single" w:color="auto" w:sz="6" w:space="0"/>
              <w:bottom w:val="single" w:color="auto" w:sz="6" w:space="0"/>
              <w:right w:val="single" w:color="auto" w:sz="6" w:space="0"/>
            </w:tcBorders>
            <w:noWrap w:val="0"/>
            <w:vAlign w:val="center"/>
          </w:tcPr>
          <w:p w14:paraId="6A7D2304">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79" w:type="dxa"/>
            <w:tcBorders>
              <w:top w:val="single" w:color="auto" w:sz="6" w:space="0"/>
              <w:left w:val="single" w:color="auto" w:sz="6" w:space="0"/>
              <w:bottom w:val="single" w:color="auto" w:sz="6" w:space="0"/>
              <w:right w:val="single" w:color="auto" w:sz="6" w:space="0"/>
            </w:tcBorders>
            <w:noWrap w:val="0"/>
            <w:vAlign w:val="center"/>
          </w:tcPr>
          <w:p w14:paraId="65908A79">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734" w:type="dxa"/>
            <w:tcBorders>
              <w:top w:val="single" w:color="auto" w:sz="6" w:space="0"/>
              <w:left w:val="single" w:color="auto" w:sz="6" w:space="0"/>
              <w:bottom w:val="single" w:color="auto" w:sz="6" w:space="0"/>
              <w:right w:val="single" w:color="auto" w:sz="6" w:space="0"/>
            </w:tcBorders>
            <w:noWrap w:val="0"/>
            <w:vAlign w:val="top"/>
          </w:tcPr>
          <w:p w14:paraId="47ED61A1">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double" w:color="auto" w:sz="4" w:space="0"/>
            </w:tcBorders>
            <w:noWrap w:val="0"/>
            <w:vAlign w:val="center"/>
          </w:tcPr>
          <w:p w14:paraId="3936ADF3">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5EDC3F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jc w:val="center"/>
        </w:trPr>
        <w:tc>
          <w:tcPr>
            <w:tcW w:w="970" w:type="dxa"/>
            <w:tcBorders>
              <w:top w:val="single" w:color="auto" w:sz="6" w:space="0"/>
              <w:left w:val="double" w:color="auto" w:sz="4" w:space="0"/>
              <w:bottom w:val="single" w:color="auto" w:sz="6" w:space="0"/>
              <w:right w:val="single" w:color="auto" w:sz="6" w:space="0"/>
            </w:tcBorders>
            <w:noWrap w:val="0"/>
            <w:vAlign w:val="center"/>
          </w:tcPr>
          <w:p w14:paraId="278E92AD">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538" w:type="dxa"/>
            <w:tcBorders>
              <w:top w:val="single" w:color="auto" w:sz="6" w:space="0"/>
              <w:left w:val="single" w:color="auto" w:sz="6" w:space="0"/>
              <w:bottom w:val="single" w:color="auto" w:sz="6" w:space="0"/>
              <w:right w:val="single" w:color="auto" w:sz="6" w:space="0"/>
            </w:tcBorders>
            <w:noWrap w:val="0"/>
            <w:vAlign w:val="center"/>
          </w:tcPr>
          <w:p w14:paraId="1BEEA17E">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2106" w:type="dxa"/>
            <w:tcBorders>
              <w:top w:val="single" w:color="auto" w:sz="6" w:space="0"/>
              <w:left w:val="single" w:color="auto" w:sz="6" w:space="0"/>
              <w:bottom w:val="single" w:color="auto" w:sz="6" w:space="0"/>
              <w:right w:val="single" w:color="auto" w:sz="6" w:space="0"/>
            </w:tcBorders>
            <w:noWrap w:val="0"/>
            <w:vAlign w:val="center"/>
          </w:tcPr>
          <w:p w14:paraId="1C1847A2">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979" w:type="dxa"/>
            <w:tcBorders>
              <w:top w:val="single" w:color="auto" w:sz="6" w:space="0"/>
              <w:left w:val="single" w:color="auto" w:sz="6" w:space="0"/>
              <w:bottom w:val="single" w:color="auto" w:sz="6" w:space="0"/>
              <w:right w:val="single" w:color="auto" w:sz="6" w:space="0"/>
            </w:tcBorders>
            <w:noWrap w:val="0"/>
            <w:vAlign w:val="center"/>
          </w:tcPr>
          <w:p w14:paraId="38953A71">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734" w:type="dxa"/>
            <w:tcBorders>
              <w:top w:val="single" w:color="auto" w:sz="6" w:space="0"/>
              <w:left w:val="single" w:color="auto" w:sz="6" w:space="0"/>
              <w:bottom w:val="single" w:color="auto" w:sz="6" w:space="0"/>
              <w:right w:val="single" w:color="auto" w:sz="6" w:space="0"/>
            </w:tcBorders>
            <w:noWrap w:val="0"/>
            <w:vAlign w:val="top"/>
          </w:tcPr>
          <w:p w14:paraId="620D929F">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double" w:color="auto" w:sz="4" w:space="0"/>
            </w:tcBorders>
            <w:noWrap w:val="0"/>
            <w:vAlign w:val="center"/>
          </w:tcPr>
          <w:p w14:paraId="369DC5AE">
            <w:pPr>
              <w:pStyle w:val="6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c>
      </w:tr>
    </w:tbl>
    <w:p w14:paraId="62C2626F">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备注：</w:t>
      </w:r>
    </w:p>
    <w:p w14:paraId="737784BE">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1.本表后附</w:t>
      </w:r>
      <w:r>
        <w:rPr>
          <w:rFonts w:hint="eastAsia" w:ascii="宋体" w:hAnsi="宋体" w:eastAsia="宋体" w:cs="宋体"/>
          <w:color w:val="000000" w:themeColor="text1"/>
          <w:sz w:val="28"/>
          <w:szCs w:val="28"/>
          <w:highlight w:val="none"/>
          <w:lang w:eastAsia="zh-CN"/>
          <w14:textFill>
            <w14:solidFill>
              <w14:schemeClr w14:val="tx1"/>
            </w14:solidFill>
          </w14:textFill>
        </w:rPr>
        <w:t>投标人</w:t>
      </w:r>
      <w:r>
        <w:rPr>
          <w:rFonts w:hint="eastAsia" w:ascii="宋体" w:hAnsi="宋体" w:eastAsia="宋体" w:cs="宋体"/>
          <w:color w:val="000000" w:themeColor="text1"/>
          <w:sz w:val="28"/>
          <w:szCs w:val="28"/>
          <w:highlight w:val="none"/>
          <w14:textFill>
            <w14:solidFill>
              <w14:schemeClr w14:val="tx1"/>
            </w14:solidFill>
          </w14:textFill>
        </w:rPr>
        <w:t>近三年完成的类似业绩</w:t>
      </w:r>
      <w:r>
        <w:rPr>
          <w:rFonts w:hint="eastAsia" w:ascii="宋体" w:hAnsi="宋体" w:eastAsia="宋体" w:cs="宋体"/>
          <w:bCs/>
          <w:color w:val="000000" w:themeColor="text1"/>
          <w:sz w:val="28"/>
          <w:szCs w:val="28"/>
          <w:highlight w:val="none"/>
          <w14:textFill>
            <w14:solidFill>
              <w14:schemeClr w14:val="tx1"/>
            </w14:solidFill>
          </w14:textFill>
        </w:rPr>
        <w:t>，须提供</w:t>
      </w:r>
      <w:r>
        <w:rPr>
          <w:rFonts w:hint="eastAsia" w:ascii="宋体" w:hAnsi="宋体" w:eastAsia="宋体" w:cs="宋体"/>
          <w:bCs/>
          <w:color w:val="000000" w:themeColor="text1"/>
          <w:sz w:val="28"/>
          <w:szCs w:val="28"/>
          <w:highlight w:val="none"/>
          <w:lang w:eastAsia="zh-CN"/>
          <w14:textFill>
            <w14:solidFill>
              <w14:schemeClr w14:val="tx1"/>
            </w14:solidFill>
          </w14:textFill>
        </w:rPr>
        <w:t>合同</w:t>
      </w:r>
      <w:r>
        <w:rPr>
          <w:rFonts w:hint="eastAsia" w:ascii="宋体" w:hAnsi="宋体" w:eastAsia="宋体" w:cs="宋体"/>
          <w:color w:val="000000" w:themeColor="text1"/>
          <w:spacing w:val="6"/>
          <w:kern w:val="0"/>
          <w:sz w:val="28"/>
          <w:szCs w:val="28"/>
          <w:highlight w:val="none"/>
          <w:lang w:eastAsia="zh-CN"/>
          <w14:textFill>
            <w14:solidFill>
              <w14:schemeClr w14:val="tx1"/>
            </w14:solidFill>
          </w14:textFill>
        </w:rPr>
        <w:t>（</w:t>
      </w:r>
      <w:r>
        <w:rPr>
          <w:rFonts w:hint="eastAsia" w:ascii="宋体" w:hAnsi="宋体" w:eastAsia="宋体" w:cs="宋体"/>
          <w:bCs/>
          <w:color w:val="000000" w:themeColor="text1"/>
          <w:sz w:val="28"/>
          <w:szCs w:val="28"/>
          <w:highlight w:val="none"/>
          <w14:textFill>
            <w14:solidFill>
              <w14:schemeClr w14:val="tx1"/>
            </w14:solidFill>
          </w14:textFill>
        </w:rPr>
        <w:t>合同至少包含合同首页、关键页、签订时间、双方签章页</w:t>
      </w:r>
      <w:r>
        <w:rPr>
          <w:rFonts w:hint="eastAsia" w:ascii="宋体" w:hAnsi="宋体" w:eastAsia="宋体" w:cs="宋体"/>
          <w:bCs/>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eastAsia="zh-CN"/>
          <w14:textFill>
            <w14:solidFill>
              <w14:schemeClr w14:val="tx1"/>
            </w14:solidFill>
          </w14:textFill>
        </w:rPr>
        <w:t>复印件并加盖投标人公章</w:t>
      </w:r>
      <w:r>
        <w:rPr>
          <w:rFonts w:hint="eastAsia" w:ascii="宋体" w:hAnsi="宋体" w:eastAsia="宋体" w:cs="宋体"/>
          <w:color w:val="000000" w:themeColor="text1"/>
          <w:sz w:val="28"/>
          <w:szCs w:val="28"/>
          <w:highlight w:val="none"/>
          <w14:textFill>
            <w14:solidFill>
              <w14:schemeClr w14:val="tx1"/>
            </w14:solidFill>
          </w14:textFill>
        </w:rPr>
        <w:t>；</w:t>
      </w:r>
    </w:p>
    <w:p w14:paraId="58593D95">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2.具体年份要求：202</w:t>
      </w: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年0</w:t>
      </w:r>
      <w:r>
        <w:rPr>
          <w:rFonts w:hint="eastAsia" w:ascii="宋体" w:hAnsi="宋体" w:eastAsia="宋体" w:cs="宋体"/>
          <w:color w:val="000000" w:themeColor="text1"/>
          <w:sz w:val="28"/>
          <w:szCs w:val="28"/>
          <w:highlight w:val="none"/>
          <w:lang w:val="en-US" w:eastAsia="zh-CN"/>
          <w14:textFill>
            <w14:solidFill>
              <w14:schemeClr w14:val="tx1"/>
            </w14:solidFill>
          </w14:textFill>
        </w:rPr>
        <w:t>1</w:t>
      </w:r>
      <w:r>
        <w:rPr>
          <w:rFonts w:hint="eastAsia" w:ascii="宋体" w:hAnsi="宋体" w:eastAsia="宋体" w:cs="宋体"/>
          <w:color w:val="000000" w:themeColor="text1"/>
          <w:sz w:val="28"/>
          <w:szCs w:val="28"/>
          <w:highlight w:val="none"/>
          <w14:textFill>
            <w14:solidFill>
              <w14:schemeClr w14:val="tx1"/>
            </w14:solidFill>
          </w14:textFill>
        </w:rPr>
        <w:t>月01日-</w:t>
      </w:r>
      <w:r>
        <w:rPr>
          <w:rFonts w:hint="eastAsia" w:ascii="宋体" w:hAnsi="宋体" w:eastAsia="宋体" w:cs="宋体"/>
          <w:color w:val="000000" w:themeColor="text1"/>
          <w:sz w:val="28"/>
          <w:szCs w:val="28"/>
          <w:highlight w:val="none"/>
          <w:lang w:val="en-US" w:eastAsia="zh-CN"/>
          <w14:textFill>
            <w14:solidFill>
              <w14:schemeClr w14:val="tx1"/>
            </w14:solidFill>
          </w14:textFill>
        </w:rPr>
        <w:t>投标文件上传截止时间前</w:t>
      </w:r>
      <w:r>
        <w:rPr>
          <w:rFonts w:hint="eastAsia" w:ascii="宋体" w:hAnsi="宋体" w:eastAsia="宋体" w:cs="宋体"/>
          <w:color w:val="000000" w:themeColor="text1"/>
          <w:sz w:val="28"/>
          <w:szCs w:val="28"/>
          <w:highlight w:val="none"/>
          <w14:textFill>
            <w14:solidFill>
              <w14:schemeClr w14:val="tx1"/>
            </w14:solidFill>
          </w14:textFill>
        </w:rPr>
        <w:t>，业绩认定日期以</w:t>
      </w:r>
      <w:r>
        <w:rPr>
          <w:rFonts w:hint="eastAsia" w:ascii="宋体" w:hAnsi="宋体" w:eastAsia="宋体" w:cs="宋体"/>
          <w:color w:val="000000" w:themeColor="text1"/>
          <w:sz w:val="28"/>
          <w:szCs w:val="28"/>
          <w:highlight w:val="none"/>
          <w:lang w:val="en-US" w:eastAsia="zh-CN"/>
          <w14:textFill>
            <w14:solidFill>
              <w14:schemeClr w14:val="tx1"/>
            </w14:solidFill>
          </w14:textFill>
        </w:rPr>
        <w:t>合同签订日期</w:t>
      </w:r>
      <w:r>
        <w:rPr>
          <w:rFonts w:hint="eastAsia" w:ascii="宋体" w:hAnsi="宋体" w:eastAsia="宋体" w:cs="宋体"/>
          <w:color w:val="000000" w:themeColor="text1"/>
          <w:sz w:val="28"/>
          <w:szCs w:val="28"/>
          <w:highlight w:val="none"/>
          <w14:textFill>
            <w14:solidFill>
              <w14:schemeClr w14:val="tx1"/>
            </w14:solidFill>
          </w14:textFill>
        </w:rPr>
        <w:t>为准。</w:t>
      </w:r>
    </w:p>
    <w:p w14:paraId="0AC60A40">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1678E9D2">
      <w:pPr>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投标人名称（盖章）：         </w:t>
      </w:r>
    </w:p>
    <w:p w14:paraId="63EFEEDA">
      <w:pPr>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授权人或被授权人（签字或盖章）</w:t>
      </w:r>
      <w:r>
        <w:rPr>
          <w:rFonts w:hint="eastAsia" w:ascii="宋体" w:hAnsi="宋体" w:eastAsia="宋体" w:cs="宋体"/>
          <w:bCs/>
          <w:color w:val="000000" w:themeColor="text1"/>
          <w:sz w:val="28"/>
          <w:szCs w:val="28"/>
          <w:highlight w:val="none"/>
          <w14:textFill>
            <w14:solidFill>
              <w14:schemeClr w14:val="tx1"/>
            </w14:solidFill>
          </w14:textFill>
        </w:rPr>
        <w:t>：</w:t>
      </w:r>
    </w:p>
    <w:p w14:paraId="76913A34">
      <w:pPr>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日期： 年 月 日</w:t>
      </w:r>
    </w:p>
    <w:p w14:paraId="304FFAE4">
      <w:pP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p>
    <w:p w14:paraId="6329BFD6">
      <w:pPr>
        <w:keepNext w:val="0"/>
        <w:keepLines w:val="0"/>
        <w:pageBreakBefore w:val="0"/>
        <w:widowControl w:val="0"/>
        <w:kinsoku/>
        <w:wordWrap/>
        <w:overflowPunct/>
        <w:topLinePunct w:val="0"/>
        <w:autoSpaceDE/>
        <w:autoSpaceDN/>
        <w:bidi w:val="0"/>
        <w:adjustRightInd/>
        <w:snapToGrid/>
        <w:spacing w:line="700" w:lineRule="exact"/>
        <w:ind w:firstLine="0" w:firstLineChars="0"/>
        <w:textAlignment w:val="baseline"/>
        <w:rPr>
          <w:rStyle w:val="49"/>
          <w:rFonts w:hint="eastAsia" w:ascii="宋体" w:hAnsi="宋体" w:eastAsia="宋体" w:cs="宋体"/>
          <w:b/>
          <w:bCs/>
          <w:color w:val="000000" w:themeColor="text1"/>
          <w:sz w:val="32"/>
          <w:szCs w:val="32"/>
          <w:highlight w:val="none"/>
          <w14:textFill>
            <w14:solidFill>
              <w14:schemeClr w14:val="tx1"/>
            </w14:solidFill>
          </w14:textFill>
        </w:rPr>
      </w:pPr>
      <w:r>
        <w:rPr>
          <w:rStyle w:val="49"/>
          <w:rFonts w:hint="eastAsia" w:ascii="宋体" w:hAnsi="宋体" w:eastAsia="宋体" w:cs="宋体"/>
          <w:b/>
          <w:bCs/>
          <w:color w:val="000000" w:themeColor="text1"/>
          <w:sz w:val="32"/>
          <w:szCs w:val="32"/>
          <w:highlight w:val="none"/>
          <w14:textFill>
            <w14:solidFill>
              <w14:schemeClr w14:val="tx1"/>
            </w14:solidFill>
          </w14:textFill>
        </w:rPr>
        <w:t>（</w:t>
      </w:r>
      <w:r>
        <w:rPr>
          <w:rStyle w:val="49"/>
          <w:rFonts w:hint="eastAsia" w:ascii="宋体" w:hAnsi="宋体" w:eastAsia="宋体" w:cs="宋体"/>
          <w:b/>
          <w:bCs/>
          <w:color w:val="000000" w:themeColor="text1"/>
          <w:sz w:val="32"/>
          <w:szCs w:val="32"/>
          <w:highlight w:val="none"/>
          <w:lang w:val="en-US" w:eastAsia="zh-CN"/>
          <w14:textFill>
            <w14:solidFill>
              <w14:schemeClr w14:val="tx1"/>
            </w14:solidFill>
          </w14:textFill>
        </w:rPr>
        <w:t>6</w:t>
      </w:r>
      <w:r>
        <w:rPr>
          <w:rStyle w:val="49"/>
          <w:rFonts w:hint="eastAsia" w:ascii="宋体" w:hAnsi="宋体" w:eastAsia="宋体" w:cs="宋体"/>
          <w:b/>
          <w:bCs/>
          <w:color w:val="000000" w:themeColor="text1"/>
          <w:sz w:val="32"/>
          <w:szCs w:val="32"/>
          <w:highlight w:val="none"/>
          <w14:textFill>
            <w14:solidFill>
              <w14:schemeClr w14:val="tx1"/>
            </w14:solidFill>
          </w14:textFill>
        </w:rPr>
        <w:t>）商务条款偏离表</w:t>
      </w:r>
    </w:p>
    <w:p w14:paraId="62A9AD8D">
      <w:pPr>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商务条款偏离表</w:t>
      </w:r>
    </w:p>
    <w:p w14:paraId="193A525F">
      <w:pPr>
        <w:spacing w:line="360" w:lineRule="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项目名称：</w:t>
      </w:r>
    </w:p>
    <w:p w14:paraId="15F92A62">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项目编号：</w:t>
      </w:r>
    </w:p>
    <w:tbl>
      <w:tblPr>
        <w:tblStyle w:val="26"/>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5850"/>
        <w:gridCol w:w="1008"/>
        <w:gridCol w:w="1164"/>
      </w:tblGrid>
      <w:tr w14:paraId="32353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73" w:type="dxa"/>
            <w:shd w:val="clear" w:color="auto" w:fill="F3F3F3"/>
            <w:noWrap w:val="0"/>
            <w:vAlign w:val="center"/>
          </w:tcPr>
          <w:p w14:paraId="33CF7FBE">
            <w:pPr>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序号</w:t>
            </w:r>
          </w:p>
        </w:tc>
        <w:tc>
          <w:tcPr>
            <w:tcW w:w="5850" w:type="dxa"/>
            <w:shd w:val="clear" w:color="auto" w:fill="F3F3F3"/>
            <w:noWrap w:val="0"/>
            <w:vAlign w:val="center"/>
          </w:tcPr>
          <w:p w14:paraId="038C0755">
            <w:pPr>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主要商务条款</w:t>
            </w:r>
          </w:p>
        </w:tc>
        <w:tc>
          <w:tcPr>
            <w:tcW w:w="1008" w:type="dxa"/>
            <w:shd w:val="clear" w:color="auto" w:fill="F3F3F3"/>
            <w:noWrap w:val="0"/>
            <w:vAlign w:val="center"/>
          </w:tcPr>
          <w:p w14:paraId="57629457">
            <w:pPr>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是否</w:t>
            </w:r>
          </w:p>
          <w:p w14:paraId="1415BEE2">
            <w:pPr>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响应</w:t>
            </w:r>
          </w:p>
        </w:tc>
        <w:tc>
          <w:tcPr>
            <w:tcW w:w="1164" w:type="dxa"/>
            <w:shd w:val="clear" w:color="auto" w:fill="F3F3F3"/>
            <w:noWrap w:val="0"/>
            <w:vAlign w:val="center"/>
          </w:tcPr>
          <w:p w14:paraId="792E7BE7">
            <w:pPr>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偏离说明</w:t>
            </w:r>
          </w:p>
        </w:tc>
      </w:tr>
      <w:tr w14:paraId="7A68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32FD7C99">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p>
        </w:tc>
        <w:tc>
          <w:tcPr>
            <w:tcW w:w="5850" w:type="dxa"/>
            <w:noWrap w:val="0"/>
            <w:vAlign w:val="center"/>
          </w:tcPr>
          <w:p w14:paraId="43B27ED4">
            <w:pPr>
              <w:rPr>
                <w:rFonts w:hint="eastAsia" w:ascii="宋体" w:hAnsi="宋体" w:eastAsia="宋体" w:cs="宋体"/>
                <w:color w:val="000000" w:themeColor="text1"/>
                <w:sz w:val="28"/>
                <w:szCs w:val="28"/>
                <w:highlight w:val="none"/>
                <w14:textFill>
                  <w14:solidFill>
                    <w14:schemeClr w14:val="tx1"/>
                  </w14:solidFill>
                </w14:textFill>
              </w:rPr>
            </w:pPr>
          </w:p>
        </w:tc>
        <w:tc>
          <w:tcPr>
            <w:tcW w:w="1008" w:type="dxa"/>
            <w:noWrap w:val="0"/>
            <w:vAlign w:val="center"/>
          </w:tcPr>
          <w:p w14:paraId="1BF497F5">
            <w:pPr>
              <w:pStyle w:val="65"/>
              <w:keepNext w:val="0"/>
              <w:adjustRightInd/>
              <w:spacing w:before="0" w:after="0" w:line="240" w:lineRule="auto"/>
              <w:textAlignment w:val="auto"/>
              <w:rPr>
                <w:rFonts w:hint="eastAsia" w:ascii="宋体" w:hAnsi="宋体" w:eastAsia="宋体" w:cs="宋体"/>
                <w:snapToGrid/>
                <w:color w:val="000000" w:themeColor="text1"/>
                <w:spacing w:val="0"/>
                <w:kern w:val="2"/>
                <w:sz w:val="28"/>
                <w:szCs w:val="28"/>
                <w:highlight w:val="none"/>
                <w14:textFill>
                  <w14:solidFill>
                    <w14:schemeClr w14:val="tx1"/>
                  </w14:solidFill>
                </w14:textFill>
              </w:rPr>
            </w:pPr>
          </w:p>
        </w:tc>
        <w:tc>
          <w:tcPr>
            <w:tcW w:w="1164" w:type="dxa"/>
            <w:noWrap w:val="0"/>
            <w:vAlign w:val="center"/>
          </w:tcPr>
          <w:p w14:paraId="04B0A9A1">
            <w:pPr>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40EC6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36ED5249">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w:t>
            </w:r>
          </w:p>
        </w:tc>
        <w:tc>
          <w:tcPr>
            <w:tcW w:w="5850" w:type="dxa"/>
            <w:noWrap w:val="0"/>
            <w:vAlign w:val="center"/>
          </w:tcPr>
          <w:p w14:paraId="622592EE">
            <w:pPr>
              <w:rPr>
                <w:rFonts w:hint="eastAsia" w:ascii="宋体" w:hAnsi="宋体" w:eastAsia="宋体" w:cs="宋体"/>
                <w:color w:val="000000" w:themeColor="text1"/>
                <w:sz w:val="28"/>
                <w:szCs w:val="28"/>
                <w:highlight w:val="none"/>
                <w14:textFill>
                  <w14:solidFill>
                    <w14:schemeClr w14:val="tx1"/>
                  </w14:solidFill>
                </w14:textFill>
              </w:rPr>
            </w:pPr>
          </w:p>
        </w:tc>
        <w:tc>
          <w:tcPr>
            <w:tcW w:w="1008" w:type="dxa"/>
            <w:noWrap w:val="0"/>
            <w:vAlign w:val="center"/>
          </w:tcPr>
          <w:p w14:paraId="65DB61FE">
            <w:pPr>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64" w:type="dxa"/>
            <w:noWrap w:val="0"/>
            <w:vAlign w:val="center"/>
          </w:tcPr>
          <w:p w14:paraId="0347614B">
            <w:pPr>
              <w:ind w:right="-3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4AF8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264EB016">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w:t>
            </w:r>
          </w:p>
        </w:tc>
        <w:tc>
          <w:tcPr>
            <w:tcW w:w="5850" w:type="dxa"/>
            <w:noWrap w:val="0"/>
            <w:vAlign w:val="center"/>
          </w:tcPr>
          <w:p w14:paraId="3664FC85">
            <w:pPr>
              <w:rPr>
                <w:rFonts w:hint="eastAsia" w:ascii="宋体" w:hAnsi="宋体" w:eastAsia="宋体" w:cs="宋体"/>
                <w:color w:val="000000" w:themeColor="text1"/>
                <w:sz w:val="28"/>
                <w:szCs w:val="28"/>
                <w:highlight w:val="none"/>
                <w14:textFill>
                  <w14:solidFill>
                    <w14:schemeClr w14:val="tx1"/>
                  </w14:solidFill>
                </w14:textFill>
              </w:rPr>
            </w:pPr>
          </w:p>
        </w:tc>
        <w:tc>
          <w:tcPr>
            <w:tcW w:w="1008" w:type="dxa"/>
            <w:noWrap w:val="0"/>
            <w:vAlign w:val="center"/>
          </w:tcPr>
          <w:p w14:paraId="4C6C5D61">
            <w:pPr>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64" w:type="dxa"/>
            <w:noWrap w:val="0"/>
            <w:vAlign w:val="center"/>
          </w:tcPr>
          <w:p w14:paraId="6C31D54C">
            <w:pPr>
              <w:ind w:right="-3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61A03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40703826">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w:t>
            </w:r>
          </w:p>
        </w:tc>
        <w:tc>
          <w:tcPr>
            <w:tcW w:w="5850" w:type="dxa"/>
            <w:noWrap w:val="0"/>
            <w:vAlign w:val="center"/>
          </w:tcPr>
          <w:p w14:paraId="208E5268">
            <w:pPr>
              <w:rPr>
                <w:rFonts w:hint="eastAsia" w:ascii="宋体" w:hAnsi="宋体" w:eastAsia="宋体" w:cs="宋体"/>
                <w:color w:val="000000" w:themeColor="text1"/>
                <w:sz w:val="28"/>
                <w:szCs w:val="28"/>
                <w:highlight w:val="none"/>
                <w14:textFill>
                  <w14:solidFill>
                    <w14:schemeClr w14:val="tx1"/>
                  </w14:solidFill>
                </w14:textFill>
              </w:rPr>
            </w:pPr>
          </w:p>
        </w:tc>
        <w:tc>
          <w:tcPr>
            <w:tcW w:w="1008" w:type="dxa"/>
            <w:noWrap w:val="0"/>
            <w:vAlign w:val="center"/>
          </w:tcPr>
          <w:p w14:paraId="056F417A">
            <w:pPr>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64" w:type="dxa"/>
            <w:noWrap w:val="0"/>
            <w:vAlign w:val="center"/>
          </w:tcPr>
          <w:p w14:paraId="7870D5DE">
            <w:pPr>
              <w:ind w:right="-3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03FB6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73" w:type="dxa"/>
            <w:noWrap w:val="0"/>
            <w:vAlign w:val="center"/>
          </w:tcPr>
          <w:p w14:paraId="54CEA09C">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w:t>
            </w:r>
          </w:p>
        </w:tc>
        <w:tc>
          <w:tcPr>
            <w:tcW w:w="5850" w:type="dxa"/>
            <w:noWrap w:val="0"/>
            <w:vAlign w:val="center"/>
          </w:tcPr>
          <w:p w14:paraId="3C53DE27">
            <w:pPr>
              <w:rPr>
                <w:rFonts w:hint="eastAsia" w:ascii="宋体" w:hAnsi="宋体" w:eastAsia="宋体" w:cs="宋体"/>
                <w:color w:val="000000" w:themeColor="text1"/>
                <w:sz w:val="28"/>
                <w:szCs w:val="28"/>
                <w:highlight w:val="none"/>
                <w14:textFill>
                  <w14:solidFill>
                    <w14:schemeClr w14:val="tx1"/>
                  </w14:solidFill>
                </w14:textFill>
              </w:rPr>
            </w:pPr>
          </w:p>
        </w:tc>
        <w:tc>
          <w:tcPr>
            <w:tcW w:w="1008" w:type="dxa"/>
            <w:noWrap w:val="0"/>
            <w:vAlign w:val="center"/>
          </w:tcPr>
          <w:p w14:paraId="1DFF1099">
            <w:pPr>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64" w:type="dxa"/>
            <w:noWrap w:val="0"/>
            <w:vAlign w:val="center"/>
          </w:tcPr>
          <w:p w14:paraId="029CA16C">
            <w:pPr>
              <w:ind w:right="-3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3513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73" w:type="dxa"/>
            <w:noWrap w:val="0"/>
            <w:vAlign w:val="center"/>
          </w:tcPr>
          <w:p w14:paraId="0FAB2893">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6</w:t>
            </w:r>
          </w:p>
        </w:tc>
        <w:tc>
          <w:tcPr>
            <w:tcW w:w="5850" w:type="dxa"/>
            <w:noWrap w:val="0"/>
            <w:vAlign w:val="center"/>
          </w:tcPr>
          <w:p w14:paraId="40279081">
            <w:pPr>
              <w:rPr>
                <w:rFonts w:hint="eastAsia" w:ascii="宋体" w:hAnsi="宋体" w:eastAsia="宋体" w:cs="宋体"/>
                <w:color w:val="000000" w:themeColor="text1"/>
                <w:sz w:val="28"/>
                <w:szCs w:val="28"/>
                <w:highlight w:val="none"/>
                <w:lang w:eastAsia="zh-CN"/>
                <w14:textFill>
                  <w14:solidFill>
                    <w14:schemeClr w14:val="tx1"/>
                  </w14:solidFill>
                </w14:textFill>
              </w:rPr>
            </w:pPr>
          </w:p>
        </w:tc>
        <w:tc>
          <w:tcPr>
            <w:tcW w:w="1008" w:type="dxa"/>
            <w:noWrap w:val="0"/>
            <w:vAlign w:val="center"/>
          </w:tcPr>
          <w:p w14:paraId="1A4DA6AE">
            <w:pPr>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64" w:type="dxa"/>
            <w:noWrap w:val="0"/>
            <w:vAlign w:val="center"/>
          </w:tcPr>
          <w:p w14:paraId="5A3E84AB">
            <w:pPr>
              <w:ind w:right="-35"/>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75F5C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5B33F1C5">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7</w:t>
            </w:r>
          </w:p>
        </w:tc>
        <w:tc>
          <w:tcPr>
            <w:tcW w:w="5850" w:type="dxa"/>
            <w:noWrap w:val="0"/>
            <w:vAlign w:val="center"/>
          </w:tcPr>
          <w:p w14:paraId="76999CDA">
            <w:pPr>
              <w:rPr>
                <w:rFonts w:hint="eastAsia" w:ascii="宋体" w:hAnsi="宋体" w:eastAsia="宋体" w:cs="宋体"/>
                <w:color w:val="000000" w:themeColor="text1"/>
                <w:sz w:val="28"/>
                <w:szCs w:val="28"/>
                <w:highlight w:val="none"/>
                <w14:textFill>
                  <w14:solidFill>
                    <w14:schemeClr w14:val="tx1"/>
                  </w14:solidFill>
                </w14:textFill>
              </w:rPr>
            </w:pPr>
          </w:p>
        </w:tc>
        <w:tc>
          <w:tcPr>
            <w:tcW w:w="1008" w:type="dxa"/>
            <w:noWrap w:val="0"/>
            <w:vAlign w:val="center"/>
          </w:tcPr>
          <w:p w14:paraId="185D9B99">
            <w:pPr>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64" w:type="dxa"/>
            <w:noWrap w:val="0"/>
            <w:vAlign w:val="center"/>
          </w:tcPr>
          <w:p w14:paraId="1626E2B3">
            <w:pPr>
              <w:pStyle w:val="65"/>
              <w:keepNext w:val="0"/>
              <w:adjustRightInd/>
              <w:spacing w:before="0" w:after="0" w:line="240" w:lineRule="auto"/>
              <w:textAlignment w:val="auto"/>
              <w:rPr>
                <w:rFonts w:hint="eastAsia" w:ascii="宋体" w:hAnsi="宋体" w:eastAsia="宋体" w:cs="宋体"/>
                <w:snapToGrid/>
                <w:color w:val="000000" w:themeColor="text1"/>
                <w:spacing w:val="0"/>
                <w:kern w:val="2"/>
                <w:sz w:val="28"/>
                <w:szCs w:val="28"/>
                <w:highlight w:val="none"/>
                <w14:textFill>
                  <w14:solidFill>
                    <w14:schemeClr w14:val="tx1"/>
                  </w14:solidFill>
                </w14:textFill>
              </w:rPr>
            </w:pPr>
          </w:p>
        </w:tc>
      </w:tr>
      <w:tr w14:paraId="0DD68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743E291B">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8</w:t>
            </w:r>
          </w:p>
        </w:tc>
        <w:tc>
          <w:tcPr>
            <w:tcW w:w="5850" w:type="dxa"/>
            <w:noWrap w:val="0"/>
            <w:vAlign w:val="center"/>
          </w:tcPr>
          <w:p w14:paraId="3B3C6D40">
            <w:pPr>
              <w:rPr>
                <w:rFonts w:hint="eastAsia" w:ascii="宋体" w:hAnsi="宋体" w:eastAsia="宋体" w:cs="宋体"/>
                <w:color w:val="000000" w:themeColor="text1"/>
                <w:sz w:val="28"/>
                <w:szCs w:val="28"/>
                <w:highlight w:val="none"/>
                <w14:textFill>
                  <w14:solidFill>
                    <w14:schemeClr w14:val="tx1"/>
                  </w14:solidFill>
                </w14:textFill>
              </w:rPr>
            </w:pPr>
          </w:p>
        </w:tc>
        <w:tc>
          <w:tcPr>
            <w:tcW w:w="1008" w:type="dxa"/>
            <w:noWrap w:val="0"/>
            <w:vAlign w:val="center"/>
          </w:tcPr>
          <w:p w14:paraId="6E01A36C">
            <w:pPr>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64" w:type="dxa"/>
            <w:noWrap w:val="0"/>
            <w:vAlign w:val="center"/>
          </w:tcPr>
          <w:p w14:paraId="2A19BB2C">
            <w:pPr>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3337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25CB6429">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9</w:t>
            </w:r>
          </w:p>
        </w:tc>
        <w:tc>
          <w:tcPr>
            <w:tcW w:w="5850" w:type="dxa"/>
            <w:noWrap w:val="0"/>
            <w:vAlign w:val="center"/>
          </w:tcPr>
          <w:p w14:paraId="3E3105F4">
            <w:pPr>
              <w:rPr>
                <w:rFonts w:hint="eastAsia" w:ascii="宋体" w:hAnsi="宋体" w:eastAsia="宋体" w:cs="宋体"/>
                <w:color w:val="000000" w:themeColor="text1"/>
                <w:sz w:val="28"/>
                <w:szCs w:val="28"/>
                <w:highlight w:val="none"/>
                <w14:textFill>
                  <w14:solidFill>
                    <w14:schemeClr w14:val="tx1"/>
                  </w14:solidFill>
                </w14:textFill>
              </w:rPr>
            </w:pPr>
          </w:p>
        </w:tc>
        <w:tc>
          <w:tcPr>
            <w:tcW w:w="1008" w:type="dxa"/>
            <w:noWrap w:val="0"/>
            <w:vAlign w:val="center"/>
          </w:tcPr>
          <w:p w14:paraId="0EFA610E">
            <w:pPr>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64" w:type="dxa"/>
            <w:noWrap w:val="0"/>
            <w:vAlign w:val="center"/>
          </w:tcPr>
          <w:p w14:paraId="4D202A98">
            <w:pPr>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1594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14:paraId="23727001">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10</w:t>
            </w:r>
          </w:p>
        </w:tc>
        <w:tc>
          <w:tcPr>
            <w:tcW w:w="5850" w:type="dxa"/>
            <w:noWrap w:val="0"/>
            <w:vAlign w:val="center"/>
          </w:tcPr>
          <w:p w14:paraId="10C14800">
            <w:pPr>
              <w:rPr>
                <w:rFonts w:hint="eastAsia" w:ascii="宋体" w:hAnsi="宋体" w:eastAsia="宋体" w:cs="宋体"/>
                <w:color w:val="000000" w:themeColor="text1"/>
                <w:sz w:val="28"/>
                <w:szCs w:val="28"/>
                <w:highlight w:val="none"/>
                <w14:textFill>
                  <w14:solidFill>
                    <w14:schemeClr w14:val="tx1"/>
                  </w14:solidFill>
                </w14:textFill>
              </w:rPr>
            </w:pPr>
          </w:p>
        </w:tc>
        <w:tc>
          <w:tcPr>
            <w:tcW w:w="1008" w:type="dxa"/>
            <w:noWrap w:val="0"/>
            <w:vAlign w:val="center"/>
          </w:tcPr>
          <w:p w14:paraId="5CFC6FCF">
            <w:pPr>
              <w:jc w:val="center"/>
              <w:rPr>
                <w:rFonts w:hint="eastAsia" w:ascii="宋体" w:hAnsi="宋体" w:eastAsia="宋体" w:cs="宋体"/>
                <w:color w:val="000000" w:themeColor="text1"/>
                <w:sz w:val="28"/>
                <w:szCs w:val="28"/>
                <w:highlight w:val="none"/>
                <w14:textFill>
                  <w14:solidFill>
                    <w14:schemeClr w14:val="tx1"/>
                  </w14:solidFill>
                </w14:textFill>
              </w:rPr>
            </w:pPr>
          </w:p>
        </w:tc>
        <w:tc>
          <w:tcPr>
            <w:tcW w:w="1164" w:type="dxa"/>
            <w:noWrap w:val="0"/>
            <w:vAlign w:val="center"/>
          </w:tcPr>
          <w:p w14:paraId="5075A397">
            <w:pPr>
              <w:jc w:val="center"/>
              <w:rPr>
                <w:rFonts w:hint="eastAsia" w:ascii="宋体" w:hAnsi="宋体" w:eastAsia="宋体" w:cs="宋体"/>
                <w:color w:val="000000" w:themeColor="text1"/>
                <w:sz w:val="28"/>
                <w:szCs w:val="28"/>
                <w:highlight w:val="none"/>
                <w14:textFill>
                  <w14:solidFill>
                    <w14:schemeClr w14:val="tx1"/>
                  </w14:solidFill>
                </w14:textFill>
              </w:rPr>
            </w:pPr>
          </w:p>
        </w:tc>
      </w:tr>
      <w:tr w14:paraId="0C331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noWrap w:val="0"/>
            <w:vAlign w:val="center"/>
          </w:tcPr>
          <w:p w14:paraId="4BE36360">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11</w:t>
            </w:r>
          </w:p>
        </w:tc>
        <w:tc>
          <w:tcPr>
            <w:tcW w:w="5850" w:type="dxa"/>
            <w:noWrap w:val="0"/>
            <w:vAlign w:val="center"/>
          </w:tcPr>
          <w:p w14:paraId="350576D7">
            <w:pPr>
              <w:pStyle w:val="16"/>
              <w:rPr>
                <w:rFonts w:hint="eastAsia" w:ascii="宋体" w:hAnsi="宋体" w:eastAsia="宋体" w:cs="宋体"/>
                <w:color w:val="000000" w:themeColor="text1"/>
                <w:sz w:val="28"/>
                <w:szCs w:val="28"/>
                <w:highlight w:val="none"/>
                <w14:textFill>
                  <w14:solidFill>
                    <w14:schemeClr w14:val="tx1"/>
                  </w14:solidFill>
                </w14:textFill>
              </w:rPr>
            </w:pPr>
          </w:p>
        </w:tc>
        <w:tc>
          <w:tcPr>
            <w:tcW w:w="1008" w:type="dxa"/>
            <w:noWrap w:val="0"/>
            <w:vAlign w:val="center"/>
          </w:tcPr>
          <w:p w14:paraId="58489A50">
            <w:pPr>
              <w:pStyle w:val="66"/>
              <w:numPr>
                <w:ilvl w:val="0"/>
                <w:numId w:val="0"/>
              </w:numPr>
              <w:rPr>
                <w:rFonts w:hint="eastAsia" w:ascii="宋体" w:hAnsi="宋体" w:eastAsia="宋体" w:cs="宋体"/>
                <w:color w:val="000000" w:themeColor="text1"/>
                <w:sz w:val="28"/>
                <w:szCs w:val="28"/>
                <w:highlight w:val="none"/>
                <w14:textFill>
                  <w14:solidFill>
                    <w14:schemeClr w14:val="tx1"/>
                  </w14:solidFill>
                </w14:textFill>
              </w:rPr>
            </w:pPr>
          </w:p>
        </w:tc>
        <w:tc>
          <w:tcPr>
            <w:tcW w:w="1164" w:type="dxa"/>
            <w:noWrap w:val="0"/>
            <w:vAlign w:val="center"/>
          </w:tcPr>
          <w:p w14:paraId="5A58F826">
            <w:pPr>
              <w:pStyle w:val="65"/>
              <w:keepNext w:val="0"/>
              <w:adjustRightInd/>
              <w:spacing w:before="0" w:after="0" w:line="240" w:lineRule="auto"/>
              <w:jc w:val="both"/>
              <w:textAlignment w:val="auto"/>
              <w:rPr>
                <w:rFonts w:hint="eastAsia" w:ascii="宋体" w:hAnsi="宋体" w:eastAsia="宋体" w:cs="宋体"/>
                <w:snapToGrid/>
                <w:color w:val="000000" w:themeColor="text1"/>
                <w:spacing w:val="0"/>
                <w:kern w:val="2"/>
                <w:sz w:val="28"/>
                <w:szCs w:val="28"/>
                <w:highlight w:val="none"/>
                <w14:textFill>
                  <w14:solidFill>
                    <w14:schemeClr w14:val="tx1"/>
                  </w14:solidFill>
                </w14:textFill>
              </w:rPr>
            </w:pPr>
          </w:p>
        </w:tc>
      </w:tr>
      <w:tr w14:paraId="78B2C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3" w:type="dxa"/>
            <w:noWrap w:val="0"/>
            <w:vAlign w:val="center"/>
          </w:tcPr>
          <w:p w14:paraId="0838C037">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12</w:t>
            </w:r>
          </w:p>
        </w:tc>
        <w:tc>
          <w:tcPr>
            <w:tcW w:w="5850" w:type="dxa"/>
            <w:noWrap w:val="0"/>
            <w:vAlign w:val="center"/>
          </w:tcPr>
          <w:p w14:paraId="68A94C4F">
            <w:pPr>
              <w:pStyle w:val="16"/>
              <w:rPr>
                <w:rFonts w:hint="eastAsia" w:ascii="宋体" w:hAnsi="宋体" w:eastAsia="宋体" w:cs="宋体"/>
                <w:b w:val="0"/>
                <w:bCs w:val="0"/>
                <w:color w:val="000000" w:themeColor="text1"/>
                <w:kern w:val="2"/>
                <w:sz w:val="28"/>
                <w:szCs w:val="28"/>
                <w:highlight w:val="none"/>
                <w14:textFill>
                  <w14:solidFill>
                    <w14:schemeClr w14:val="tx1"/>
                  </w14:solidFill>
                </w14:textFill>
              </w:rPr>
            </w:pPr>
          </w:p>
        </w:tc>
        <w:tc>
          <w:tcPr>
            <w:tcW w:w="1008" w:type="dxa"/>
            <w:noWrap w:val="0"/>
            <w:vAlign w:val="center"/>
          </w:tcPr>
          <w:p w14:paraId="1B076359">
            <w:pPr>
              <w:pStyle w:val="66"/>
              <w:numPr>
                <w:ilvl w:val="0"/>
                <w:numId w:val="0"/>
              </w:numPr>
              <w:rPr>
                <w:rFonts w:hint="eastAsia" w:ascii="宋体" w:hAnsi="宋体" w:eastAsia="宋体" w:cs="宋体"/>
                <w:color w:val="000000" w:themeColor="text1"/>
                <w:sz w:val="28"/>
                <w:szCs w:val="28"/>
                <w:highlight w:val="none"/>
                <w14:textFill>
                  <w14:solidFill>
                    <w14:schemeClr w14:val="tx1"/>
                  </w14:solidFill>
                </w14:textFill>
              </w:rPr>
            </w:pPr>
          </w:p>
        </w:tc>
        <w:tc>
          <w:tcPr>
            <w:tcW w:w="1164" w:type="dxa"/>
            <w:noWrap w:val="0"/>
            <w:vAlign w:val="center"/>
          </w:tcPr>
          <w:p w14:paraId="6EB837AD">
            <w:pPr>
              <w:pStyle w:val="65"/>
              <w:keepNext w:val="0"/>
              <w:adjustRightInd/>
              <w:spacing w:before="0" w:after="0" w:line="240" w:lineRule="auto"/>
              <w:jc w:val="both"/>
              <w:textAlignment w:val="auto"/>
              <w:rPr>
                <w:rFonts w:hint="eastAsia" w:ascii="宋体" w:hAnsi="宋体" w:eastAsia="宋体" w:cs="宋体"/>
                <w:snapToGrid/>
                <w:color w:val="000000" w:themeColor="text1"/>
                <w:spacing w:val="0"/>
                <w:kern w:val="2"/>
                <w:sz w:val="28"/>
                <w:szCs w:val="28"/>
                <w:highlight w:val="none"/>
                <w14:textFill>
                  <w14:solidFill>
                    <w14:schemeClr w14:val="tx1"/>
                  </w14:solidFill>
                </w14:textFill>
              </w:rPr>
            </w:pPr>
          </w:p>
        </w:tc>
      </w:tr>
    </w:tbl>
    <w:p w14:paraId="4BDC6927">
      <w:pPr>
        <w:spacing w:line="360" w:lineRule="auto"/>
        <w:ind w:firstLine="350" w:firstLineChars="125"/>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GB" w:eastAsia="en-GB"/>
          <w14:textFill>
            <w14:solidFill>
              <w14:schemeClr w14:val="tx1"/>
            </w14:solidFill>
          </w14:textFill>
        </w:rPr>
        <w:t>注：如供应商所提供内容与招标文件的要求存在偏离，需逐项填写</w:t>
      </w:r>
      <w:r>
        <w:rPr>
          <w:rFonts w:hint="eastAsia" w:ascii="宋体" w:hAnsi="宋体" w:cs="宋体"/>
          <w:color w:val="000000" w:themeColor="text1"/>
          <w:sz w:val="28"/>
          <w:szCs w:val="28"/>
          <w:highlight w:val="none"/>
          <w:lang w:val="en-GB" w:eastAsia="zh-CN"/>
          <w14:textFill>
            <w14:solidFill>
              <w14:schemeClr w14:val="tx1"/>
            </w14:solidFill>
          </w14:textFill>
        </w:rPr>
        <w:t>。</w:t>
      </w:r>
    </w:p>
    <w:p w14:paraId="1C023FC2">
      <w:pPr>
        <w:adjustRightInd w:val="0"/>
        <w:spacing w:line="400" w:lineRule="exact"/>
        <w:ind w:firstLine="560" w:firstLineChars="200"/>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p>
    <w:p w14:paraId="5F00924D">
      <w:pPr>
        <w:adjustRightInd w:val="0"/>
        <w:spacing w:line="400" w:lineRule="exact"/>
        <w:ind w:firstLine="560" w:firstLineChars="200"/>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31F3D8D2">
      <w:pPr>
        <w:adjustRightInd w:val="0"/>
        <w:spacing w:line="400" w:lineRule="exact"/>
        <w:ind w:firstLine="560" w:firstLineChars="200"/>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3D419972">
      <w:pPr>
        <w:adjustRightInd w:val="0"/>
        <w:spacing w:line="400" w:lineRule="exact"/>
        <w:ind w:firstLine="560" w:firstLineChars="200"/>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0CD4E937">
      <w:pPr>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投标人名称（盖章）：         </w:t>
      </w:r>
    </w:p>
    <w:p w14:paraId="4556B593">
      <w:pPr>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授权人或被授权人（签字或盖章）</w:t>
      </w:r>
      <w:r>
        <w:rPr>
          <w:rFonts w:hint="eastAsia" w:ascii="宋体" w:hAnsi="宋体" w:eastAsia="宋体" w:cs="宋体"/>
          <w:bCs/>
          <w:color w:val="000000" w:themeColor="text1"/>
          <w:sz w:val="28"/>
          <w:szCs w:val="28"/>
          <w:highlight w:val="none"/>
          <w14:textFill>
            <w14:solidFill>
              <w14:schemeClr w14:val="tx1"/>
            </w14:solidFill>
          </w14:textFill>
        </w:rPr>
        <w:t>：</w:t>
      </w:r>
    </w:p>
    <w:p w14:paraId="263F2529">
      <w:pPr>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日期： 年 月 日</w:t>
      </w:r>
    </w:p>
    <w:p w14:paraId="5DC60061">
      <w:pPr>
        <w:keepNext w:val="0"/>
        <w:keepLines w:val="0"/>
        <w:pageBreakBefore w:val="0"/>
        <w:widowControl w:val="0"/>
        <w:kinsoku/>
        <w:wordWrap/>
        <w:overflowPunct/>
        <w:topLinePunct w:val="0"/>
        <w:autoSpaceDE/>
        <w:autoSpaceDN/>
        <w:bidi w:val="0"/>
        <w:adjustRightInd/>
        <w:snapToGrid/>
        <w:spacing w:line="700" w:lineRule="exact"/>
        <w:ind w:firstLine="0" w:firstLineChars="0"/>
        <w:textAlignment w:val="baseline"/>
        <w:rPr>
          <w:rStyle w:val="49"/>
          <w:rFonts w:hint="eastAsia" w:ascii="宋体" w:hAnsi="宋体" w:eastAsia="宋体" w:cs="宋体"/>
          <w:b/>
          <w:bCs/>
          <w:color w:val="000000" w:themeColor="text1"/>
          <w:sz w:val="32"/>
          <w:szCs w:val="32"/>
          <w:highlight w:val="none"/>
          <w14:textFill>
            <w14:solidFill>
              <w14:schemeClr w14:val="tx1"/>
            </w14:solidFill>
          </w14:textFill>
        </w:rPr>
      </w:pPr>
    </w:p>
    <w:p w14:paraId="7EB0B1C2">
      <w:pPr>
        <w:keepNext w:val="0"/>
        <w:keepLines w:val="0"/>
        <w:pageBreakBefore w:val="0"/>
        <w:widowControl w:val="0"/>
        <w:kinsoku/>
        <w:wordWrap/>
        <w:overflowPunct/>
        <w:topLinePunct w:val="0"/>
        <w:autoSpaceDE/>
        <w:autoSpaceDN/>
        <w:bidi w:val="0"/>
        <w:adjustRightInd/>
        <w:snapToGrid/>
        <w:spacing w:line="700" w:lineRule="exact"/>
        <w:ind w:firstLine="0" w:firstLineChars="0"/>
        <w:textAlignment w:val="baseline"/>
        <w:rPr>
          <w:rStyle w:val="49"/>
          <w:rFonts w:hint="eastAsia" w:ascii="宋体" w:hAnsi="宋体" w:eastAsia="宋体" w:cs="宋体"/>
          <w:b/>
          <w:bCs/>
          <w:color w:val="000000" w:themeColor="text1"/>
          <w:sz w:val="32"/>
          <w:szCs w:val="32"/>
          <w:highlight w:val="none"/>
          <w14:textFill>
            <w14:solidFill>
              <w14:schemeClr w14:val="tx1"/>
            </w14:solidFill>
          </w14:textFill>
        </w:rPr>
      </w:pPr>
      <w:r>
        <w:rPr>
          <w:rStyle w:val="49"/>
          <w:rFonts w:hint="eastAsia" w:ascii="宋体" w:hAnsi="宋体" w:eastAsia="宋体" w:cs="宋体"/>
          <w:b/>
          <w:bCs/>
          <w:color w:val="000000" w:themeColor="text1"/>
          <w:sz w:val="32"/>
          <w:szCs w:val="32"/>
          <w:highlight w:val="none"/>
          <w14:textFill>
            <w14:solidFill>
              <w14:schemeClr w14:val="tx1"/>
            </w14:solidFill>
          </w14:textFill>
        </w:rPr>
        <w:t>（</w:t>
      </w:r>
      <w:r>
        <w:rPr>
          <w:rStyle w:val="49"/>
          <w:rFonts w:hint="eastAsia" w:ascii="宋体" w:hAnsi="宋体" w:eastAsia="宋体" w:cs="宋体"/>
          <w:b/>
          <w:bCs/>
          <w:color w:val="000000" w:themeColor="text1"/>
          <w:sz w:val="32"/>
          <w:szCs w:val="32"/>
          <w:highlight w:val="none"/>
          <w:lang w:val="en-US" w:eastAsia="zh-CN"/>
          <w14:textFill>
            <w14:solidFill>
              <w14:schemeClr w14:val="tx1"/>
            </w14:solidFill>
          </w14:textFill>
        </w:rPr>
        <w:t>7</w:t>
      </w:r>
      <w:r>
        <w:rPr>
          <w:rStyle w:val="49"/>
          <w:rFonts w:hint="eastAsia" w:ascii="宋体" w:hAnsi="宋体" w:eastAsia="宋体" w:cs="宋体"/>
          <w:b/>
          <w:bCs/>
          <w:color w:val="000000" w:themeColor="text1"/>
          <w:sz w:val="32"/>
          <w:szCs w:val="32"/>
          <w:highlight w:val="none"/>
          <w14:textFill>
            <w14:solidFill>
              <w14:schemeClr w14:val="tx1"/>
            </w14:solidFill>
          </w14:textFill>
        </w:rPr>
        <w:t>）保密承诺书</w:t>
      </w:r>
    </w:p>
    <w:p w14:paraId="77F683C1">
      <w:pPr>
        <w:shd w:val="clear" w:color="auto" w:fill="FFFFFF"/>
        <w:jc w:val="center"/>
        <w:outlineLvl w:val="1"/>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保密承诺书</w:t>
      </w:r>
    </w:p>
    <w:p w14:paraId="6E3DE070">
      <w:pPr>
        <w:shd w:val="clear" w:color="auto" w:fill="FFFFFF"/>
        <w:jc w:val="center"/>
        <w:rPr>
          <w:rFonts w:hint="eastAsia" w:ascii="宋体" w:hAnsi="宋体" w:eastAsia="宋体" w:cs="宋体"/>
          <w:color w:val="000000" w:themeColor="text1"/>
          <w:sz w:val="28"/>
          <w:szCs w:val="28"/>
          <w:highlight w:val="none"/>
          <w14:textFill>
            <w14:solidFill>
              <w14:schemeClr w14:val="tx1"/>
            </w14:solidFill>
          </w14:textFill>
        </w:rPr>
      </w:pPr>
    </w:p>
    <w:p w14:paraId="771DF43E">
      <w:pPr>
        <w:spacing w:line="480" w:lineRule="auto"/>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名称)：</w:t>
      </w:r>
    </w:p>
    <w:p w14:paraId="2FAC6161">
      <w:pPr>
        <w:spacing w:line="480" w:lineRule="auto"/>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我方按</w:t>
      </w:r>
      <w:r>
        <w:rPr>
          <w:rFonts w:hint="eastAsia" w:ascii="宋体" w:hAnsi="宋体" w:eastAsia="宋体" w:cs="宋体"/>
          <w:color w:val="000000" w:themeColor="text1"/>
          <w:sz w:val="28"/>
          <w:szCs w:val="28"/>
          <w:highlight w:val="none"/>
          <w:lang w:eastAsia="zh-CN"/>
          <w14:textFill>
            <w14:solidFill>
              <w14:schemeClr w14:val="tx1"/>
            </w14:solidFill>
          </w14:textFill>
        </w:rPr>
        <w:t>招标文件</w:t>
      </w:r>
      <w:r>
        <w:rPr>
          <w:rFonts w:hint="eastAsia" w:ascii="宋体" w:hAnsi="宋体" w:eastAsia="宋体" w:cs="宋体"/>
          <w:color w:val="000000" w:themeColor="text1"/>
          <w:sz w:val="28"/>
          <w:szCs w:val="28"/>
          <w:highlight w:val="none"/>
          <w14:textFill>
            <w14:solidFill>
              <w14:schemeClr w14:val="tx1"/>
            </w14:solidFill>
          </w14:textFill>
        </w:rPr>
        <w:t>要求参加</w:t>
      </w:r>
      <w:r>
        <w:rPr>
          <w:rFonts w:hint="eastAsia" w:ascii="宋体" w:hAnsi="宋体" w:eastAsia="宋体" w:cs="宋体"/>
          <w:color w:val="000000" w:themeColor="text1"/>
          <w:sz w:val="28"/>
          <w:szCs w:val="28"/>
          <w:highlight w:val="none"/>
          <w:u w:val="single"/>
          <w14:textFill>
            <w14:solidFill>
              <w14:schemeClr w14:val="tx1"/>
            </w14:solidFill>
          </w14:textFill>
        </w:rPr>
        <w:t xml:space="preserve">         (项目名称)</w:t>
      </w:r>
      <w:r>
        <w:rPr>
          <w:rFonts w:hint="eastAsia" w:ascii="宋体" w:hAnsi="宋体" w:eastAsia="宋体" w:cs="宋体"/>
          <w:color w:val="000000" w:themeColor="text1"/>
          <w:sz w:val="28"/>
          <w:szCs w:val="28"/>
          <w:highlight w:val="none"/>
          <w14:textFill>
            <w14:solidFill>
              <w14:schemeClr w14:val="tx1"/>
            </w14:solidFill>
          </w14:textFill>
        </w:rPr>
        <w:t>项目，在此做出如下保密承诺：</w:t>
      </w:r>
    </w:p>
    <w:p w14:paraId="50823FAB">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1、遵守国家相关的法律、法规。客观、公正地履行职责,对投标过程中应保密的事项承担保密责任；</w:t>
      </w:r>
    </w:p>
    <w:p w14:paraId="0146CD94">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2、保守</w:t>
      </w:r>
      <w:r>
        <w:rPr>
          <w:rFonts w:hint="eastAsia" w:ascii="宋体" w:hAnsi="宋体" w:eastAsia="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的秘密，不透露对</w:t>
      </w:r>
      <w:r>
        <w:rPr>
          <w:rFonts w:hint="eastAsia" w:ascii="宋体" w:hAnsi="宋体" w:eastAsia="宋体" w:cs="宋体"/>
          <w:color w:val="000000" w:themeColor="text1"/>
          <w:sz w:val="28"/>
          <w:szCs w:val="28"/>
          <w:highlight w:val="none"/>
          <w:lang w:eastAsia="zh-CN"/>
          <w14:textFill>
            <w14:solidFill>
              <w14:schemeClr w14:val="tx1"/>
            </w14:solidFill>
          </w14:textFill>
        </w:rPr>
        <w:t>投标</w:t>
      </w:r>
      <w:r>
        <w:rPr>
          <w:rFonts w:hint="eastAsia" w:ascii="宋体" w:hAnsi="宋体" w:eastAsia="宋体" w:cs="宋体"/>
          <w:color w:val="000000" w:themeColor="text1"/>
          <w:sz w:val="28"/>
          <w:szCs w:val="28"/>
          <w:highlight w:val="none"/>
          <w14:textFill>
            <w14:solidFill>
              <w14:schemeClr w14:val="tx1"/>
            </w14:solidFill>
          </w14:textFill>
        </w:rPr>
        <w:t>文件的评标以及与评标有关的其他任何信息；</w:t>
      </w:r>
    </w:p>
    <w:p w14:paraId="16D8E2F1">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3、不私下接触</w:t>
      </w:r>
      <w:r>
        <w:rPr>
          <w:rFonts w:hint="eastAsia" w:ascii="宋体" w:hAnsi="宋体" w:eastAsia="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，不对</w:t>
      </w:r>
      <w:r>
        <w:rPr>
          <w:rFonts w:hint="eastAsia" w:ascii="宋体" w:hAnsi="宋体" w:eastAsia="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进行行贿、恐吓等；</w:t>
      </w:r>
    </w:p>
    <w:p w14:paraId="40B9936B">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4、未经贵单位书面同意，我方绝不向任何第三方披露或传播</w:t>
      </w:r>
      <w:r>
        <w:rPr>
          <w:rFonts w:hint="eastAsia" w:ascii="宋体" w:hAnsi="宋体" w:eastAsia="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向投标人发出的所有文件；我方不得因任何理由以任何方式透露本次项目投标所带给的相关信息和技术资料；</w:t>
      </w:r>
    </w:p>
    <w:p w14:paraId="391639B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5、如我方有幸被推荐为中标人，我方承诺按照</w:t>
      </w:r>
      <w:r>
        <w:rPr>
          <w:rFonts w:hint="eastAsia" w:ascii="宋体" w:hAnsi="宋体" w:eastAsia="宋体" w:cs="宋体"/>
          <w:color w:val="000000" w:themeColor="text1"/>
          <w:sz w:val="28"/>
          <w:szCs w:val="28"/>
          <w:highlight w:val="none"/>
          <w:lang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要求做好保密工作。</w:t>
      </w:r>
    </w:p>
    <w:p w14:paraId="47CDBD4E">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p w14:paraId="54403178">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4FC71C95">
      <w:pPr>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投标人名称（盖章）：         </w:t>
      </w:r>
    </w:p>
    <w:p w14:paraId="6D166AFC">
      <w:pPr>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授权人或被授权人（签字或盖章）</w:t>
      </w:r>
      <w:r>
        <w:rPr>
          <w:rFonts w:hint="eastAsia" w:ascii="宋体" w:hAnsi="宋体" w:eastAsia="宋体" w:cs="宋体"/>
          <w:bCs/>
          <w:color w:val="000000" w:themeColor="text1"/>
          <w:sz w:val="28"/>
          <w:szCs w:val="28"/>
          <w:highlight w:val="none"/>
          <w14:textFill>
            <w14:solidFill>
              <w14:schemeClr w14:val="tx1"/>
            </w14:solidFill>
          </w14:textFill>
        </w:rPr>
        <w:t>：</w:t>
      </w:r>
    </w:p>
    <w:p w14:paraId="20E96AE5">
      <w:pPr>
        <w:adjustRightInd w:val="0"/>
        <w:spacing w:line="40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日期： 年 月 日</w:t>
      </w:r>
    </w:p>
    <w:p w14:paraId="6C4A4E16">
      <w:pPr>
        <w:rPr>
          <w:rStyle w:val="49"/>
          <w:rFonts w:hint="eastAsia" w:ascii="仿宋" w:hAnsi="仿宋" w:eastAsia="仿宋" w:cs="仿宋"/>
          <w:b/>
          <w:bCs/>
          <w:color w:val="000000" w:themeColor="text1"/>
          <w:sz w:val="28"/>
          <w:szCs w:val="28"/>
          <w:highlight w:val="none"/>
          <w14:textFill>
            <w14:solidFill>
              <w14:schemeClr w14:val="tx1"/>
            </w14:solidFill>
          </w14:textFill>
        </w:rPr>
      </w:pPr>
    </w:p>
    <w:p w14:paraId="7AAECE90">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（8）配送方案（格式自拟）；</w:t>
      </w:r>
    </w:p>
    <w:p w14:paraId="5D08ED58">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（9）配送服务人员（格式自拟）</w:t>
      </w:r>
    </w:p>
    <w:p w14:paraId="05A8CFF5">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（10）安全检测（格式自拟）；</w:t>
      </w:r>
    </w:p>
    <w:p w14:paraId="589A3587">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（11）档案追溯（格式自拟）；</w:t>
      </w:r>
    </w:p>
    <w:p w14:paraId="648BCD27">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（12）仓储面积（格式自拟）；</w:t>
      </w:r>
    </w:p>
    <w:p w14:paraId="3A9CEA0B">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（13）应急处理措施（格式自拟）；</w:t>
      </w:r>
    </w:p>
    <w:p w14:paraId="4E0613FC">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cs="宋体"/>
          <w:color w:val="000000" w:themeColor="text1"/>
          <w:sz w:val="28"/>
          <w:szCs w:val="28"/>
          <w:highlight w:val="none"/>
          <w:lang w:val="en-US" w:eastAsia="zh-CN"/>
          <w14:textFill>
            <w14:solidFill>
              <w14:schemeClr w14:val="tx1"/>
            </w14:solidFill>
          </w14:textFill>
        </w:rPr>
        <w:t>14</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）服务管控（格式自拟）；</w:t>
      </w:r>
    </w:p>
    <w:p w14:paraId="552AF699">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cs="宋体"/>
          <w:color w:val="000000" w:themeColor="text1"/>
          <w:sz w:val="28"/>
          <w:szCs w:val="28"/>
          <w:highlight w:val="none"/>
          <w:lang w:val="en-US" w:eastAsia="zh-CN"/>
          <w14:textFill>
            <w14:solidFill>
              <w14:schemeClr w14:val="tx1"/>
            </w14:solidFill>
          </w14:textFill>
        </w:rPr>
        <w:t>15</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）运营保障（格式自拟）；</w:t>
      </w:r>
    </w:p>
    <w:p w14:paraId="40A305CF">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cs="宋体"/>
          <w:color w:val="000000" w:themeColor="text1"/>
          <w:sz w:val="28"/>
          <w:szCs w:val="28"/>
          <w:highlight w:val="none"/>
          <w:lang w:val="en-US" w:eastAsia="zh-CN"/>
          <w14:textFill>
            <w14:solidFill>
              <w14:schemeClr w14:val="tx1"/>
            </w14:solidFill>
          </w14:textFill>
        </w:rPr>
        <w:t>16</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）货源保障能力（格式自拟）；</w:t>
      </w:r>
    </w:p>
    <w:p w14:paraId="6EE1CC59">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cs="宋体"/>
          <w:color w:val="000000" w:themeColor="text1"/>
          <w:sz w:val="28"/>
          <w:szCs w:val="28"/>
          <w:highlight w:val="none"/>
          <w:lang w:val="en-US" w:eastAsia="zh-CN"/>
          <w14:textFill>
            <w14:solidFill>
              <w14:schemeClr w14:val="tx1"/>
            </w14:solidFill>
          </w14:textFill>
        </w:rPr>
        <w:t>17</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）质量保证措施（格式自拟）；</w:t>
      </w:r>
    </w:p>
    <w:p w14:paraId="5C85CD4D">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baseline"/>
        <w:rPr>
          <w:rStyle w:val="49"/>
          <w:rFonts w:hint="eastAsia" w:ascii="宋体" w:hAnsi="宋体" w:eastAsia="宋体" w:cs="宋体"/>
          <w:color w:val="000000" w:themeColor="text1"/>
          <w:sz w:val="28"/>
          <w:szCs w:val="28"/>
          <w:highlight w:val="none"/>
          <w:lang w:eastAsia="zh-CN"/>
          <w14:textFill>
            <w14:solidFill>
              <w14:schemeClr w14:val="tx1"/>
            </w14:solidFill>
          </w14:textFill>
        </w:rPr>
      </w:pPr>
      <w:r>
        <w:rPr>
          <w:rStyle w:val="49"/>
          <w:rFonts w:hint="eastAsia" w:ascii="宋体" w:hAnsi="宋体" w:eastAsia="宋体" w:cs="宋体"/>
          <w:color w:val="000000" w:themeColor="text1"/>
          <w:sz w:val="28"/>
          <w:szCs w:val="28"/>
          <w:highlight w:val="none"/>
          <w:lang w:eastAsia="zh-CN"/>
          <w14:textFill>
            <w14:solidFill>
              <w14:schemeClr w14:val="tx1"/>
            </w14:solidFill>
          </w14:textFill>
        </w:rPr>
        <w:t>（</w:t>
      </w:r>
      <w:r>
        <w:rPr>
          <w:rStyle w:val="49"/>
          <w:rFonts w:hint="eastAsia" w:ascii="宋体" w:hAnsi="宋体" w:cs="宋体"/>
          <w:color w:val="000000" w:themeColor="text1"/>
          <w:sz w:val="28"/>
          <w:szCs w:val="28"/>
          <w:highlight w:val="none"/>
          <w:lang w:val="en-US" w:eastAsia="zh-CN"/>
          <w14:textFill>
            <w14:solidFill>
              <w14:schemeClr w14:val="tx1"/>
            </w14:solidFill>
          </w14:textFill>
        </w:rPr>
        <w:t>18</w:t>
      </w:r>
      <w:r>
        <w:rPr>
          <w:rStyle w:val="49"/>
          <w:rFonts w:hint="eastAsia" w:ascii="宋体" w:hAnsi="宋体" w:eastAsia="宋体" w:cs="宋体"/>
          <w:color w:val="000000" w:themeColor="text1"/>
          <w:sz w:val="28"/>
          <w:szCs w:val="28"/>
          <w:highlight w:val="none"/>
          <w:lang w:eastAsia="zh-CN"/>
          <w14:textFill>
            <w14:solidFill>
              <w14:schemeClr w14:val="tx1"/>
            </w14:solidFill>
          </w14:textFill>
        </w:rPr>
        <w:t>）投标人提供具备突发事件应急能力，及一定抗市场风险能力的承诺书（格式自拟）</w:t>
      </w:r>
    </w:p>
    <w:p w14:paraId="42E1CD1A">
      <w:pPr>
        <w:rPr>
          <w:rStyle w:val="49"/>
          <w:rFonts w:hint="eastAsia" w:ascii="仿宋" w:hAnsi="仿宋" w:eastAsia="仿宋" w:cs="仿宋"/>
          <w:b/>
          <w:bCs/>
          <w:color w:val="000000" w:themeColor="text1"/>
          <w:sz w:val="28"/>
          <w:szCs w:val="28"/>
          <w:highlight w:val="none"/>
          <w14:textFill>
            <w14:solidFill>
              <w14:schemeClr w14:val="tx1"/>
            </w14:solidFill>
          </w14:textFill>
        </w:rPr>
      </w:pPr>
      <w:r>
        <w:rPr>
          <w:rStyle w:val="49"/>
          <w:rFonts w:hint="eastAsia" w:ascii="仿宋" w:hAnsi="仿宋" w:eastAsia="仿宋" w:cs="仿宋"/>
          <w:b/>
          <w:bCs/>
          <w:color w:val="000000" w:themeColor="text1"/>
          <w:sz w:val="28"/>
          <w:szCs w:val="28"/>
          <w:highlight w:val="none"/>
          <w14:textFill>
            <w14:solidFill>
              <w14:schemeClr w14:val="tx1"/>
            </w14:solidFill>
          </w14:textFill>
        </w:rPr>
        <w:br w:type="page"/>
      </w:r>
    </w:p>
    <w:p w14:paraId="4BD5DB00">
      <w:pPr>
        <w:pStyle w:val="67"/>
        <w:keepNext w:val="0"/>
        <w:keepLines w:val="0"/>
        <w:pageBreakBefore w:val="0"/>
        <w:widowControl/>
        <w:kinsoku/>
        <w:wordWrap/>
        <w:overflowPunct/>
        <w:topLinePunct w:val="0"/>
        <w:autoSpaceDE/>
        <w:autoSpaceDN/>
        <w:bidi w:val="0"/>
        <w:adjustRightInd/>
        <w:snapToGrid/>
        <w:spacing w:after="0" w:line="700" w:lineRule="exact"/>
        <w:ind w:left="0" w:leftChars="0" w:right="0" w:rightChars="0" w:firstLine="0" w:firstLineChars="0"/>
        <w:jc w:val="left"/>
        <w:textAlignment w:val="auto"/>
        <w:outlineLvl w:val="0"/>
        <w:rPr>
          <w:rFonts w:hint="eastAsia" w:ascii="仿宋" w:hAnsi="仿宋" w:eastAsia="仿宋" w:cs="仿宋"/>
          <w:b/>
          <w:bCs/>
          <w:color w:val="000000" w:themeColor="text1"/>
          <w:kern w:val="2"/>
          <w:sz w:val="32"/>
          <w:szCs w:val="32"/>
          <w:highlight w:val="none"/>
          <w:lang w:val="en-US" w:eastAsia="zh-CN" w:bidi="ar-SA"/>
          <w14:textFill>
            <w14:solidFill>
              <w14:schemeClr w14:val="tx1"/>
            </w14:solidFill>
          </w14:textFill>
        </w:rPr>
      </w:pPr>
      <w:r>
        <w:rPr>
          <w:rStyle w:val="49"/>
          <w:rFonts w:hint="eastAsia" w:ascii="仿宋" w:hAnsi="仿宋" w:eastAsia="仿宋" w:cs="仿宋"/>
          <w:b/>
          <w:bCs/>
          <w:color w:val="000000" w:themeColor="text1"/>
          <w:sz w:val="32"/>
          <w:szCs w:val="32"/>
          <w:highlight w:val="none"/>
          <w14:textFill>
            <w14:solidFill>
              <w14:schemeClr w14:val="tx1"/>
            </w14:solidFill>
          </w14:textFill>
        </w:rPr>
        <w:t>（</w:t>
      </w:r>
      <w:r>
        <w:rPr>
          <w:rStyle w:val="49"/>
          <w:rFonts w:hint="eastAsia" w:ascii="仿宋" w:hAnsi="仿宋" w:eastAsia="仿宋" w:cs="仿宋"/>
          <w:b/>
          <w:bCs/>
          <w:color w:val="000000" w:themeColor="text1"/>
          <w:sz w:val="32"/>
          <w:szCs w:val="32"/>
          <w:highlight w:val="none"/>
          <w:lang w:val="en-US" w:eastAsia="zh-CN"/>
          <w14:textFill>
            <w14:solidFill>
              <w14:schemeClr w14:val="tx1"/>
            </w14:solidFill>
          </w14:textFill>
        </w:rPr>
        <w:t>19</w:t>
      </w:r>
      <w:r>
        <w:rPr>
          <w:rStyle w:val="49"/>
          <w:rFonts w:hint="eastAsia" w:ascii="仿宋" w:hAnsi="仿宋" w:eastAsia="仿宋" w:cs="仿宋"/>
          <w:b/>
          <w:bCs/>
          <w:color w:val="000000" w:themeColor="text1"/>
          <w:sz w:val="32"/>
          <w:szCs w:val="32"/>
          <w:highlight w:val="none"/>
          <w14:textFill>
            <w14:solidFill>
              <w14:schemeClr w14:val="tx1"/>
            </w14:solidFill>
          </w14:textFill>
        </w:rPr>
        <w:t>）其它需说明的事项</w:t>
      </w:r>
    </w:p>
    <w:p w14:paraId="75D3799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1、以下《中小企业声明函》、《监狱企业的证明文件》及《残疾人福利性单位声明函》投标人根据自身的实际情况选用（如有）。</w:t>
      </w:r>
    </w:p>
    <w:p w14:paraId="5E789BC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2、投标人同时为小型（或微型）企业、监狱企业、残疾人福利性单位任两种或以上情况的，评审中只享受一次价格扣除（或评审得分优惠），不重复进行价格扣除。</w:t>
      </w:r>
    </w:p>
    <w:p w14:paraId="11C104F6">
      <w:pPr>
        <w:widowControl/>
        <w:ind w:firstLine="3360" w:firstLineChars="1200"/>
        <w:jc w:val="both"/>
        <w:rPr>
          <w:rFonts w:hint="eastAsia" w:ascii="宋体" w:hAnsi="宋体" w:eastAsia="宋体" w:cs="宋体"/>
          <w:b/>
          <w:bCs/>
          <w:color w:val="000000"/>
          <w:kern w:val="0"/>
          <w:sz w:val="28"/>
          <w:szCs w:val="28"/>
          <w:lang w:bidi="ar"/>
        </w:rPr>
      </w:pPr>
      <w:r>
        <w:rPr>
          <w:rFonts w:hint="eastAsia" w:ascii="宋体" w:hAnsi="宋体" w:eastAsia="宋体" w:cs="宋体"/>
          <w:color w:val="000000" w:themeColor="text1"/>
          <w:sz w:val="28"/>
          <w:szCs w:val="28"/>
          <w:highlight w:val="none"/>
          <w14:textFill>
            <w14:solidFill>
              <w14:schemeClr w14:val="tx1"/>
            </w14:solidFill>
          </w14:textFill>
        </w:rPr>
        <w:t>（一）</w:t>
      </w:r>
      <w:r>
        <w:rPr>
          <w:rFonts w:hint="eastAsia" w:ascii="宋体" w:hAnsi="宋体" w:eastAsia="宋体" w:cs="宋体"/>
          <w:b/>
          <w:bCs/>
          <w:color w:val="000000"/>
          <w:kern w:val="0"/>
          <w:sz w:val="28"/>
          <w:szCs w:val="28"/>
          <w:lang w:bidi="ar"/>
        </w:rPr>
        <w:t>中小企业声明函（货物）</w:t>
      </w:r>
    </w:p>
    <w:p w14:paraId="1D838F1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本公司郑重声明，根据《政府采购促进中小企业发展管理办法》（财库﹝2020﹞46 号）的规定，本公司参加（单位名称）的（项目名称）采购活动，提供的货物全部由符合政策要求的中小企业制造。相关企业（含联合体中的中小企业、签订分包意向协议的中小企业）的具体情况如下：</w:t>
      </w:r>
    </w:p>
    <w:p w14:paraId="31A7F7EC">
      <w:pPr>
        <w:pStyle w:val="11"/>
        <w:rPr>
          <w:rFonts w:hint="eastAsia" w:ascii="宋体" w:hAnsi="宋体" w:eastAsia="宋体" w:cs="宋体"/>
          <w:sz w:val="28"/>
          <w:szCs w:val="28"/>
          <w:lang w:eastAsia="zh-CN"/>
        </w:rPr>
      </w:pPr>
    </w:p>
    <w:p w14:paraId="21A68A9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1</w:t>
      </w:r>
      <w:r>
        <w:rPr>
          <w:rFonts w:hint="eastAsia" w:ascii="宋体" w:hAnsi="宋体" w:eastAsia="宋体" w:cs="宋体"/>
          <w:bCs/>
          <w:color w:val="000000" w:themeColor="text1"/>
          <w:sz w:val="28"/>
          <w:szCs w:val="28"/>
          <w:highlight w:val="none"/>
          <w14:textFill>
            <w14:solidFill>
              <w14:schemeClr w14:val="tx1"/>
            </w14:solidFill>
          </w14:textFill>
        </w:rPr>
        <w:t>. </w:t>
      </w:r>
      <w:r>
        <w:rPr>
          <w:rFonts w:hint="eastAsia" w:ascii="宋体" w:hAnsi="宋体" w:eastAsia="宋体" w:cs="宋体"/>
          <w:color w:val="000000"/>
          <w:sz w:val="28"/>
          <w:szCs w:val="28"/>
          <w:u w:val="single"/>
        </w:rPr>
        <w:t>（标的名称） </w:t>
      </w:r>
      <w:r>
        <w:rPr>
          <w:rFonts w:hint="eastAsia" w:ascii="宋体" w:hAnsi="宋体" w:eastAsia="宋体" w:cs="宋体"/>
          <w:color w:val="000000"/>
          <w:sz w:val="28"/>
          <w:szCs w:val="28"/>
        </w:rPr>
        <w:t>，属于</w:t>
      </w:r>
      <w:r>
        <w:rPr>
          <w:rFonts w:hint="eastAsia" w:ascii="宋体" w:hAnsi="宋体" w:eastAsia="宋体" w:cs="宋体"/>
          <w:color w:val="000000"/>
          <w:sz w:val="28"/>
          <w:szCs w:val="28"/>
          <w:u w:val="single"/>
        </w:rPr>
        <w:t>（文件中明确的所属行业）</w:t>
      </w:r>
      <w:r>
        <w:rPr>
          <w:rFonts w:hint="eastAsia" w:ascii="宋体" w:hAnsi="宋体" w:eastAsia="宋体" w:cs="宋体"/>
          <w:color w:val="000000"/>
          <w:sz w:val="28"/>
          <w:szCs w:val="28"/>
        </w:rPr>
        <w:t>行业；制造商为</w:t>
      </w:r>
      <w:r>
        <w:rPr>
          <w:rFonts w:hint="eastAsia" w:ascii="宋体" w:hAnsi="宋体" w:eastAsia="宋体" w:cs="宋体"/>
          <w:color w:val="000000"/>
          <w:sz w:val="28"/>
          <w:szCs w:val="28"/>
          <w:u w:val="single"/>
        </w:rPr>
        <w:t>（企业名称）</w:t>
      </w:r>
      <w:r>
        <w:rPr>
          <w:rFonts w:hint="eastAsia" w:ascii="宋体" w:hAnsi="宋体" w:eastAsia="宋体" w:cs="宋体"/>
          <w:color w:val="000000"/>
          <w:sz w:val="28"/>
          <w:szCs w:val="28"/>
        </w:rPr>
        <w:t>，从业人员</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人，营业收入为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万元，资产总额为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万元，属于（中型企业、小型企业、微型企业）；</w:t>
      </w:r>
    </w:p>
    <w:p w14:paraId="334CE835">
      <w:pPr>
        <w:pStyle w:val="11"/>
        <w:rPr>
          <w:rFonts w:hint="eastAsia" w:ascii="宋体" w:hAnsi="宋体" w:eastAsia="宋体" w:cs="宋体"/>
          <w:sz w:val="28"/>
          <w:szCs w:val="28"/>
          <w:lang w:eastAsia="zh-CN"/>
        </w:rPr>
      </w:pPr>
    </w:p>
    <w:p w14:paraId="29FE61A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color w:val="000000"/>
          <w:sz w:val="28"/>
          <w:szCs w:val="28"/>
        </w:rPr>
        <w:t>2</w:t>
      </w:r>
      <w:r>
        <w:rPr>
          <w:rFonts w:hint="eastAsia" w:ascii="宋体" w:hAnsi="宋体" w:eastAsia="宋体" w:cs="宋体"/>
          <w:bCs/>
          <w:color w:val="000000" w:themeColor="text1"/>
          <w:sz w:val="28"/>
          <w:szCs w:val="28"/>
          <w:highlight w:val="none"/>
          <w14:textFill>
            <w14:solidFill>
              <w14:schemeClr w14:val="tx1"/>
            </w14:solidFill>
          </w14:textFill>
        </w:rPr>
        <w:t>. </w:t>
      </w:r>
      <w:r>
        <w:rPr>
          <w:rFonts w:hint="eastAsia" w:ascii="宋体" w:hAnsi="宋体" w:eastAsia="宋体" w:cs="宋体"/>
          <w:color w:val="000000"/>
          <w:sz w:val="28"/>
          <w:szCs w:val="28"/>
          <w:u w:val="single"/>
        </w:rPr>
        <w:t>（标的名称） </w:t>
      </w:r>
      <w:r>
        <w:rPr>
          <w:rFonts w:hint="eastAsia" w:ascii="宋体" w:hAnsi="宋体" w:eastAsia="宋体" w:cs="宋体"/>
          <w:color w:val="000000"/>
          <w:sz w:val="28"/>
          <w:szCs w:val="28"/>
        </w:rPr>
        <w:t>，属于</w:t>
      </w:r>
      <w:r>
        <w:rPr>
          <w:rFonts w:hint="eastAsia" w:ascii="宋体" w:hAnsi="宋体" w:eastAsia="宋体" w:cs="宋体"/>
          <w:color w:val="000000"/>
          <w:sz w:val="28"/>
          <w:szCs w:val="28"/>
          <w:u w:val="single"/>
        </w:rPr>
        <w:t>（文件中明确的所属行业）</w:t>
      </w:r>
      <w:r>
        <w:rPr>
          <w:rFonts w:hint="eastAsia" w:ascii="宋体" w:hAnsi="宋体" w:eastAsia="宋体" w:cs="宋体"/>
          <w:color w:val="000000"/>
          <w:sz w:val="28"/>
          <w:szCs w:val="28"/>
        </w:rPr>
        <w:t>行</w:t>
      </w:r>
      <w:r>
        <w:rPr>
          <w:rFonts w:hint="eastAsia" w:ascii="宋体" w:hAnsi="宋体" w:eastAsia="宋体" w:cs="宋体"/>
          <w:sz w:val="28"/>
          <w:szCs w:val="28"/>
        </w:rPr>
        <w:t>业；制造商为</w:t>
      </w:r>
      <w:r>
        <w:rPr>
          <w:rFonts w:hint="eastAsia" w:ascii="宋体" w:hAnsi="宋体" w:eastAsia="宋体" w:cs="宋体"/>
          <w:sz w:val="28"/>
          <w:szCs w:val="28"/>
          <w:u w:val="single"/>
        </w:rPr>
        <w:t>（企业名称）</w:t>
      </w:r>
      <w:r>
        <w:rPr>
          <w:rFonts w:hint="eastAsia" w:ascii="宋体" w:hAnsi="宋体" w:eastAsia="宋体" w:cs="宋体"/>
          <w:sz w:val="28"/>
          <w:szCs w:val="28"/>
        </w:rPr>
        <w:t>，从业人员 </w:t>
      </w:r>
      <w:r>
        <w:rPr>
          <w:rFonts w:hint="eastAsia" w:ascii="宋体" w:hAnsi="宋体" w:eastAsia="宋体" w:cs="宋体"/>
          <w:sz w:val="28"/>
          <w:szCs w:val="28"/>
          <w:u w:val="single"/>
        </w:rPr>
        <w:t xml:space="preserve">    </w:t>
      </w:r>
      <w:r>
        <w:rPr>
          <w:rFonts w:hint="eastAsia" w:ascii="宋体" w:hAnsi="宋体" w:eastAsia="宋体" w:cs="宋体"/>
          <w:sz w:val="28"/>
          <w:szCs w:val="28"/>
        </w:rPr>
        <w:t>人，营业收入为</w:t>
      </w:r>
      <w:r>
        <w:rPr>
          <w:rFonts w:hint="eastAsia" w:ascii="宋体" w:hAnsi="宋体" w:eastAsia="宋体" w:cs="宋体"/>
          <w:sz w:val="28"/>
          <w:szCs w:val="28"/>
          <w:u w:val="single"/>
        </w:rPr>
        <w:t xml:space="preserve">     </w:t>
      </w:r>
      <w:r>
        <w:rPr>
          <w:rFonts w:hint="eastAsia" w:ascii="宋体" w:hAnsi="宋体" w:eastAsia="宋体" w:cs="宋体"/>
          <w:sz w:val="28"/>
          <w:szCs w:val="28"/>
        </w:rPr>
        <w:t>万元，资产总额为</w:t>
      </w:r>
      <w:r>
        <w:rPr>
          <w:rFonts w:hint="eastAsia" w:ascii="宋体" w:hAnsi="宋体" w:eastAsia="宋体" w:cs="宋体"/>
          <w:sz w:val="28"/>
          <w:szCs w:val="28"/>
          <w:u w:val="single"/>
        </w:rPr>
        <w:t xml:space="preserve">     </w:t>
      </w:r>
      <w:r>
        <w:rPr>
          <w:rFonts w:hint="eastAsia" w:ascii="宋体" w:hAnsi="宋体" w:eastAsia="宋体" w:cs="宋体"/>
          <w:sz w:val="28"/>
          <w:szCs w:val="28"/>
        </w:rPr>
        <w:t>万元，属于（中型企业、小型企业、微型企业）；</w:t>
      </w:r>
    </w:p>
    <w:p w14:paraId="0FC92E7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以上企业，不属于大企业的分支机构，不存在控股股东为大企业的情形，也不存在与大企业的负责人为同一人的情形。</w:t>
      </w:r>
    </w:p>
    <w:p w14:paraId="05EEA73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本企业对上述声明内容的真实性负责。如有虚假，将依法承担相应责任。</w:t>
      </w:r>
    </w:p>
    <w:p w14:paraId="2A49EE7C">
      <w:pPr>
        <w:pStyle w:val="10"/>
        <w:spacing w:line="360" w:lineRule="auto"/>
        <w:ind w:left="875" w:leftChars="350" w:hanging="140" w:hangingChars="5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企业名称（盖章）：</w:t>
      </w:r>
    </w:p>
    <w:p w14:paraId="1BE70886">
      <w:pPr>
        <w:pStyle w:val="11"/>
        <w:rPr>
          <w:rFonts w:hint="eastAsia" w:ascii="宋体" w:hAnsi="宋体" w:eastAsia="宋体" w:cs="宋体"/>
          <w:sz w:val="28"/>
          <w:szCs w:val="28"/>
          <w:lang w:eastAsia="zh-CN"/>
        </w:rPr>
      </w:pPr>
    </w:p>
    <w:p w14:paraId="4F258BB4">
      <w:pPr>
        <w:pStyle w:val="10"/>
        <w:spacing w:line="360" w:lineRule="auto"/>
        <w:ind w:left="974" w:leftChars="464" w:firstLine="5460" w:firstLineChars="1950"/>
        <w:rPr>
          <w:rFonts w:hint="eastAsia" w:ascii="宋体" w:hAnsi="宋体" w:eastAsia="宋体" w:cs="宋体"/>
          <w:color w:val="000000"/>
          <w:sz w:val="28"/>
          <w:szCs w:val="28"/>
        </w:rPr>
      </w:pPr>
      <w:r>
        <w:rPr>
          <w:rFonts w:hint="eastAsia" w:ascii="宋体" w:hAnsi="宋体" w:eastAsia="宋体" w:cs="宋体"/>
          <w:sz w:val="28"/>
          <w:szCs w:val="28"/>
          <w:lang w:val="en-US" w:eastAsia="zh-CN"/>
        </w:rPr>
        <w:t>日 期：</w:t>
      </w:r>
    </w:p>
    <w:p w14:paraId="68763662">
      <w:pPr>
        <w:rPr>
          <w:rFonts w:hint="eastAsia" w:ascii="宋体" w:hAnsi="宋体" w:eastAsia="宋体" w:cs="宋体"/>
          <w:color w:val="000000"/>
          <w:sz w:val="28"/>
          <w:szCs w:val="28"/>
        </w:rPr>
      </w:pPr>
    </w:p>
    <w:p w14:paraId="05022F55">
      <w:pPr>
        <w:widowControl/>
        <w:autoSpaceDE/>
        <w:autoSpaceDN/>
        <w:jc w:val="both"/>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rPr>
        <w:t>备注：1、</w:t>
      </w:r>
      <w:r>
        <w:rPr>
          <w:rFonts w:hint="eastAsia" w:ascii="宋体" w:hAnsi="宋体" w:eastAsia="宋体" w:cs="宋体"/>
          <w:b/>
          <w:bCs/>
          <w:color w:val="000000"/>
          <w:sz w:val="28"/>
          <w:szCs w:val="28"/>
        </w:rPr>
        <w:t>从业人员、营业收入、资产总额填报上一年度数据，无上一年度数据的新成立企业可不填报。</w:t>
      </w:r>
    </w:p>
    <w:p w14:paraId="068394B3">
      <w:pPr>
        <w:widowControl/>
        <w:numPr>
          <w:ilvl w:val="0"/>
          <w:numId w:val="0"/>
        </w:numPr>
        <w:autoSpaceDE/>
        <w:autoSpaceDN/>
        <w:ind w:firstLine="843" w:firstLineChars="300"/>
        <w:jc w:val="both"/>
        <w:rPr>
          <w:rFonts w:hint="eastAsia" w:ascii="宋体" w:hAnsi="宋体" w:eastAsia="宋体" w:cs="宋体"/>
          <w:color w:val="000000"/>
          <w:sz w:val="28"/>
          <w:szCs w:val="28"/>
        </w:rPr>
      </w:pPr>
      <w:r>
        <w:rPr>
          <w:rFonts w:hint="eastAsia" w:ascii="宋体" w:hAnsi="宋体" w:eastAsia="宋体" w:cs="宋体"/>
          <w:b/>
          <w:bCs/>
          <w:color w:val="000000"/>
          <w:sz w:val="28"/>
          <w:szCs w:val="28"/>
          <w:lang w:val="en-US" w:eastAsia="zh-CN"/>
        </w:rPr>
        <w:t>2、</w:t>
      </w:r>
      <w:r>
        <w:rPr>
          <w:rFonts w:hint="eastAsia" w:ascii="宋体" w:hAnsi="宋体" w:eastAsia="宋体" w:cs="宋体"/>
          <w:b/>
          <w:bCs/>
          <w:color w:val="000000"/>
          <w:sz w:val="28"/>
          <w:szCs w:val="28"/>
          <w:lang w:val="en-US"/>
        </w:rPr>
        <w:t>投标人为中小企业时需提供本声明函，并完整填写从业人员、营业收入、资产总额等内容，否则评审时不能享受相应的价格扣除。</w:t>
      </w:r>
    </w:p>
    <w:p w14:paraId="2559897A">
      <w:pPr>
        <w:jc w:val="center"/>
        <w:rPr>
          <w:rFonts w:hint="eastAsia" w:ascii="宋体" w:hAnsi="宋体" w:eastAsia="宋体" w:cs="宋体"/>
          <w:b/>
          <w:color w:val="000000" w:themeColor="text1"/>
          <w:spacing w:val="6"/>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 xml:space="preserve">（二） </w:t>
      </w:r>
      <w:bookmarkStart w:id="64" w:name="OLE_LINK13"/>
      <w:bookmarkStart w:id="65" w:name="OLE_LINK14"/>
      <w:r>
        <w:rPr>
          <w:rFonts w:hint="eastAsia" w:ascii="宋体" w:hAnsi="宋体" w:eastAsia="宋体" w:cs="宋体"/>
          <w:b/>
          <w:color w:val="000000" w:themeColor="text1"/>
          <w:spacing w:val="6"/>
          <w:sz w:val="28"/>
          <w:szCs w:val="28"/>
          <w:highlight w:val="none"/>
          <w14:textFill>
            <w14:solidFill>
              <w14:schemeClr w14:val="tx1"/>
            </w14:solidFill>
          </w14:textFill>
        </w:rPr>
        <w:t>残疾人福利性单位声明函</w:t>
      </w:r>
    </w:p>
    <w:bookmarkEnd w:id="64"/>
    <w:bookmarkEnd w:id="65"/>
    <w:p w14:paraId="75C4E72C">
      <w:pPr>
        <w:spacing w:line="460" w:lineRule="exact"/>
        <w:rPr>
          <w:rFonts w:hint="eastAsia" w:ascii="宋体" w:hAnsi="宋体" w:eastAsia="宋体" w:cs="宋体"/>
          <w:b/>
          <w:color w:val="000000" w:themeColor="text1"/>
          <w:spacing w:val="6"/>
          <w:sz w:val="28"/>
          <w:szCs w:val="28"/>
          <w:highlight w:val="none"/>
          <w14:textFill>
            <w14:solidFill>
              <w14:schemeClr w14:val="tx1"/>
            </w14:solidFill>
          </w14:textFill>
        </w:rPr>
      </w:pPr>
    </w:p>
    <w:p w14:paraId="3BBABDD5">
      <w:pPr>
        <w:spacing w:line="460" w:lineRule="exact"/>
        <w:ind w:firstLine="584" w:firstLineChars="200"/>
        <w:rPr>
          <w:rFonts w:hint="eastAsia" w:ascii="宋体" w:hAnsi="宋体" w:eastAsia="宋体" w:cs="宋体"/>
          <w:color w:val="000000" w:themeColor="text1"/>
          <w:spacing w:val="6"/>
          <w:sz w:val="28"/>
          <w:szCs w:val="28"/>
          <w:highlight w:val="none"/>
          <w14:textFill>
            <w14:solidFill>
              <w14:schemeClr w14:val="tx1"/>
            </w14:solidFill>
          </w14:textFill>
        </w:rPr>
      </w:pPr>
      <w:r>
        <w:rPr>
          <w:rFonts w:hint="eastAsia" w:ascii="宋体" w:hAnsi="宋体" w:eastAsia="宋体" w:cs="宋体"/>
          <w:color w:val="000000" w:themeColor="text1"/>
          <w:spacing w:val="6"/>
          <w:sz w:val="28"/>
          <w:szCs w:val="28"/>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宋体"/>
          <w:color w:val="000000" w:themeColor="text1"/>
          <w:sz w:val="28"/>
          <w:szCs w:val="28"/>
          <w:highlight w:val="none"/>
          <w14:textFill>
            <w14:solidFill>
              <w14:schemeClr w14:val="tx1"/>
            </w14:solidFill>
          </w14:textFill>
        </w:rPr>
        <w:t>〔2017〕 141</w:t>
      </w:r>
      <w:r>
        <w:rPr>
          <w:rFonts w:hint="eastAsia" w:ascii="宋体" w:hAnsi="宋体" w:eastAsia="宋体" w:cs="宋体"/>
          <w:color w:val="000000" w:themeColor="text1"/>
          <w:spacing w:val="6"/>
          <w:sz w:val="28"/>
          <w:szCs w:val="28"/>
          <w:highlight w:val="none"/>
          <w14:textFill>
            <w14:solidFill>
              <w14:schemeClr w14:val="tx1"/>
            </w14:solidFill>
          </w14:textFill>
        </w:rPr>
        <w:t>号）的规定，本单位为符合条件的残疾人福利性单位，且本单位参加</w:t>
      </w:r>
      <w:r>
        <w:rPr>
          <w:rFonts w:hint="eastAsia" w:ascii="宋体" w:hAnsi="宋体" w:eastAsia="宋体" w:cs="宋体"/>
          <w:color w:val="000000" w:themeColor="text1"/>
          <w:spacing w:val="6"/>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8"/>
          <w:szCs w:val="28"/>
          <w:highlight w:val="none"/>
          <w14:textFill>
            <w14:solidFill>
              <w14:schemeClr w14:val="tx1"/>
            </w14:solidFill>
          </w14:textFill>
        </w:rPr>
        <w:t>单位的</w:t>
      </w:r>
      <w:r>
        <w:rPr>
          <w:rFonts w:hint="eastAsia" w:ascii="宋体" w:hAnsi="宋体" w:eastAsia="宋体" w:cs="宋体"/>
          <w:color w:val="000000" w:themeColor="text1"/>
          <w:spacing w:val="6"/>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8"/>
          <w:szCs w:val="28"/>
          <w:highlight w:val="none"/>
          <w14:textFill>
            <w14:solidFill>
              <w14:schemeClr w14:val="tx1"/>
            </w14:solidFill>
          </w14:textFill>
        </w:rPr>
        <w:t>项目采购活动提供本单位制造的服务（由本单位承担工程/提供服务），或者提供其他残疾人福利性单位制造的货物（不包括使用非残疾人福利性单位注册商标的货物）。</w:t>
      </w:r>
    </w:p>
    <w:p w14:paraId="18002A4C">
      <w:pPr>
        <w:spacing w:line="460" w:lineRule="exact"/>
        <w:ind w:firstLine="584" w:firstLineChars="200"/>
        <w:rPr>
          <w:rFonts w:hint="eastAsia" w:ascii="宋体" w:hAnsi="宋体" w:eastAsia="宋体" w:cs="宋体"/>
          <w:color w:val="000000" w:themeColor="text1"/>
          <w:spacing w:val="6"/>
          <w:sz w:val="28"/>
          <w:szCs w:val="28"/>
          <w:highlight w:val="none"/>
          <w14:textFill>
            <w14:solidFill>
              <w14:schemeClr w14:val="tx1"/>
            </w14:solidFill>
          </w14:textFill>
        </w:rPr>
      </w:pPr>
      <w:r>
        <w:rPr>
          <w:rFonts w:hint="eastAsia" w:ascii="宋体" w:hAnsi="宋体" w:eastAsia="宋体" w:cs="宋体"/>
          <w:color w:val="000000" w:themeColor="text1"/>
          <w:spacing w:val="6"/>
          <w:sz w:val="28"/>
          <w:szCs w:val="28"/>
          <w:highlight w:val="none"/>
          <w14:textFill>
            <w14:solidFill>
              <w14:schemeClr w14:val="tx1"/>
            </w14:solidFill>
          </w14:textFill>
        </w:rPr>
        <w:t>本单位对上述声明的真实性负责。如有虚假，将依法承担相应责任。</w:t>
      </w:r>
    </w:p>
    <w:p w14:paraId="4A3C969C">
      <w:pPr>
        <w:spacing w:line="460" w:lineRule="exact"/>
        <w:ind w:firstLine="584" w:firstLineChars="200"/>
        <w:rPr>
          <w:rFonts w:hint="eastAsia" w:ascii="宋体" w:hAnsi="宋体" w:eastAsia="宋体" w:cs="宋体"/>
          <w:color w:val="000000" w:themeColor="text1"/>
          <w:spacing w:val="6"/>
          <w:sz w:val="28"/>
          <w:szCs w:val="28"/>
          <w:highlight w:val="none"/>
          <w14:textFill>
            <w14:solidFill>
              <w14:schemeClr w14:val="tx1"/>
            </w14:solidFill>
          </w14:textFill>
        </w:rPr>
      </w:pPr>
    </w:p>
    <w:p w14:paraId="4E768982">
      <w:pPr>
        <w:spacing w:line="460" w:lineRule="exact"/>
        <w:ind w:firstLine="584" w:firstLineChars="200"/>
        <w:rPr>
          <w:rFonts w:hint="eastAsia" w:ascii="宋体" w:hAnsi="宋体" w:eastAsia="宋体" w:cs="宋体"/>
          <w:color w:val="000000" w:themeColor="text1"/>
          <w:spacing w:val="6"/>
          <w:sz w:val="28"/>
          <w:szCs w:val="28"/>
          <w:highlight w:val="none"/>
          <w14:textFill>
            <w14:solidFill>
              <w14:schemeClr w14:val="tx1"/>
            </w14:solidFill>
          </w14:textFill>
        </w:rPr>
      </w:pPr>
    </w:p>
    <w:p w14:paraId="3F5B10BD">
      <w:pPr>
        <w:tabs>
          <w:tab w:val="left" w:pos="4860"/>
        </w:tabs>
        <w:spacing w:line="460" w:lineRule="exact"/>
        <w:ind w:right="1560" w:firstLine="584" w:firstLineChars="200"/>
        <w:jc w:val="center"/>
        <w:rPr>
          <w:rFonts w:hint="eastAsia" w:ascii="宋体" w:hAnsi="宋体" w:eastAsia="宋体" w:cs="宋体"/>
          <w:color w:val="000000" w:themeColor="text1"/>
          <w:spacing w:val="6"/>
          <w:sz w:val="28"/>
          <w:szCs w:val="28"/>
          <w:highlight w:val="none"/>
          <w14:textFill>
            <w14:solidFill>
              <w14:schemeClr w14:val="tx1"/>
            </w14:solidFill>
          </w14:textFill>
        </w:rPr>
      </w:pPr>
      <w:r>
        <w:rPr>
          <w:rFonts w:hint="eastAsia" w:ascii="宋体" w:hAnsi="宋体" w:eastAsia="宋体" w:cs="宋体"/>
          <w:color w:val="000000" w:themeColor="text1"/>
          <w:spacing w:val="6"/>
          <w:sz w:val="28"/>
          <w:szCs w:val="28"/>
          <w:highlight w:val="none"/>
          <w14:textFill>
            <w14:solidFill>
              <w14:schemeClr w14:val="tx1"/>
            </w14:solidFill>
          </w14:textFill>
        </w:rPr>
        <w:t xml:space="preserve">               </w:t>
      </w:r>
      <w:r>
        <w:rPr>
          <w:rFonts w:hint="eastAsia" w:ascii="宋体" w:hAnsi="宋体" w:eastAsia="宋体" w:cs="宋体"/>
          <w:color w:val="000000" w:themeColor="text1"/>
          <w:spacing w:val="6"/>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8"/>
          <w:szCs w:val="28"/>
          <w:highlight w:val="none"/>
          <w14:textFill>
            <w14:solidFill>
              <w14:schemeClr w14:val="tx1"/>
            </w14:solidFill>
          </w14:textFill>
        </w:rPr>
        <w:t>单位名称（盖章）：</w:t>
      </w:r>
    </w:p>
    <w:p w14:paraId="605C0B00">
      <w:pPr>
        <w:tabs>
          <w:tab w:val="left" w:pos="4860"/>
        </w:tabs>
        <w:spacing w:line="460" w:lineRule="exact"/>
        <w:ind w:right="1560" w:firstLine="584" w:firstLineChars="200"/>
        <w:jc w:val="center"/>
        <w:rPr>
          <w:rFonts w:hint="eastAsia" w:ascii="宋体" w:hAnsi="宋体" w:eastAsia="宋体" w:cs="宋体"/>
          <w:color w:val="000000" w:themeColor="text1"/>
          <w:spacing w:val="6"/>
          <w:sz w:val="28"/>
          <w:szCs w:val="28"/>
          <w:highlight w:val="none"/>
          <w14:textFill>
            <w14:solidFill>
              <w14:schemeClr w14:val="tx1"/>
            </w14:solidFill>
          </w14:textFill>
        </w:rPr>
      </w:pPr>
      <w:r>
        <w:rPr>
          <w:rFonts w:hint="eastAsia" w:ascii="宋体" w:hAnsi="宋体" w:eastAsia="宋体" w:cs="宋体"/>
          <w:color w:val="000000" w:themeColor="text1"/>
          <w:spacing w:val="6"/>
          <w:sz w:val="28"/>
          <w:szCs w:val="28"/>
          <w:highlight w:val="none"/>
          <w14:textFill>
            <w14:solidFill>
              <w14:schemeClr w14:val="tx1"/>
            </w14:solidFill>
          </w14:textFill>
        </w:rPr>
        <w:t xml:space="preserve">       日  期：</w:t>
      </w:r>
    </w:p>
    <w:p w14:paraId="3BC78FF4">
      <w:pPr>
        <w:widowControl/>
        <w:adjustRightInd w:val="0"/>
        <w:snapToGrid w:val="0"/>
        <w:spacing w:line="460" w:lineRule="exact"/>
        <w:rPr>
          <w:rFonts w:hint="eastAsia" w:ascii="宋体" w:hAnsi="宋体" w:eastAsia="宋体" w:cs="宋体"/>
          <w:color w:val="000000" w:themeColor="text1"/>
          <w:sz w:val="28"/>
          <w:szCs w:val="28"/>
          <w:highlight w:val="none"/>
          <w14:textFill>
            <w14:solidFill>
              <w14:schemeClr w14:val="tx1"/>
            </w14:solidFill>
          </w14:textFill>
        </w:rPr>
      </w:pPr>
    </w:p>
    <w:p w14:paraId="508CCB26">
      <w:pPr>
        <w:spacing w:line="460" w:lineRule="exact"/>
        <w:jc w:val="left"/>
        <w:rPr>
          <w:rFonts w:hint="eastAsia" w:ascii="宋体" w:hAnsi="宋体" w:eastAsia="宋体" w:cs="宋体"/>
          <w:bCs/>
          <w:color w:val="000000" w:themeColor="text1"/>
          <w:sz w:val="28"/>
          <w:szCs w:val="28"/>
          <w:highlight w:val="none"/>
          <w14:textFill>
            <w14:solidFill>
              <w14:schemeClr w14:val="tx1"/>
            </w14:solidFill>
          </w14:textFill>
        </w:rPr>
      </w:pPr>
    </w:p>
    <w:p w14:paraId="4E6778BA">
      <w:pPr>
        <w:widowControl/>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备注</w:t>
      </w:r>
      <w:r>
        <w:rPr>
          <w:rFonts w:hint="eastAsia" w:ascii="宋体" w:hAnsi="宋体" w:eastAsia="宋体" w:cs="宋体"/>
          <w:color w:val="000000" w:themeColor="text1"/>
          <w:sz w:val="28"/>
          <w:szCs w:val="28"/>
          <w:highlight w:val="none"/>
          <w14:textFill>
            <w14:solidFill>
              <w14:schemeClr w14:val="tx1"/>
            </w14:solidFill>
          </w14:textFill>
        </w:rPr>
        <w:t>：须提供证明材料（能反映出企业残疾人的占比等情况的材料及残疾人证等）。</w:t>
      </w:r>
    </w:p>
    <w:p w14:paraId="7DD09762">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7C7BA7E0">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p>
    <w:p w14:paraId="00C929D1">
      <w:pPr>
        <w:widowControl/>
        <w:spacing w:line="46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br w:type="page"/>
      </w:r>
      <w:r>
        <w:rPr>
          <w:rFonts w:hint="eastAsia" w:ascii="宋体" w:hAnsi="宋体" w:eastAsia="宋体" w:cs="宋体"/>
          <w:b/>
          <w:color w:val="000000" w:themeColor="text1"/>
          <w:sz w:val="28"/>
          <w:szCs w:val="28"/>
          <w:highlight w:val="none"/>
          <w14:textFill>
            <w14:solidFill>
              <w14:schemeClr w14:val="tx1"/>
            </w14:solidFill>
          </w14:textFill>
        </w:rPr>
        <w:t>（三）监狱企业证明文件（如有）</w:t>
      </w:r>
    </w:p>
    <w:p w14:paraId="4D348A39">
      <w:pPr>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p>
    <w:p w14:paraId="29B7B535">
      <w:pPr>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 监狱企业证明（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1D5E96F">
      <w:pPr>
        <w:spacing w:line="460" w:lineRule="exact"/>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2.证明材料加盖投标人公章。</w:t>
      </w:r>
    </w:p>
    <w:p w14:paraId="1B962416">
      <w:pPr>
        <w:pStyle w:val="21"/>
        <w:spacing w:before="0" w:beforeAutospacing="0" w:after="0" w:afterAutospacing="0"/>
        <w:ind w:firstLine="480" w:firstLineChars="200"/>
        <w:rPr>
          <w:rFonts w:hint="eastAsia" w:ascii="宋体" w:hAnsi="宋体" w:eastAsia="宋体" w:cs="宋体"/>
          <w:kern w:val="2"/>
          <w:sz w:val="24"/>
          <w:szCs w:val="24"/>
          <w:lang w:val="en-US" w:eastAsia="zh-CN" w:bidi="ar-SA"/>
        </w:rPr>
      </w:pPr>
    </w:p>
    <w:p w14:paraId="6F1F8199">
      <w:pPr>
        <w:pStyle w:val="4"/>
        <w:ind w:left="0" w:leftChars="0" w:firstLine="0" w:firstLineChars="0"/>
        <w:jc w:val="both"/>
        <w:rPr>
          <w:rFonts w:hint="eastAsia" w:ascii="宋体" w:hAnsi="宋体" w:eastAsia="宋体" w:cs="宋体"/>
          <w:b/>
          <w:bCs/>
          <w:color w:val="000000"/>
          <w:sz w:val="28"/>
          <w:szCs w:val="28"/>
        </w:rPr>
      </w:pPr>
    </w:p>
    <w:p w14:paraId="743F956A">
      <w:pPr>
        <w:pStyle w:val="4"/>
        <w:ind w:left="0" w:leftChars="0" w:firstLine="0" w:firstLineChars="0"/>
        <w:jc w:val="center"/>
        <w:rPr>
          <w:rFonts w:hint="eastAsia" w:ascii="宋体" w:hAnsi="宋体" w:eastAsia="宋体" w:cs="宋体"/>
          <w:color w:val="000000"/>
          <w:sz w:val="28"/>
          <w:szCs w:val="28"/>
        </w:rPr>
      </w:pPr>
      <w:r>
        <w:rPr>
          <w:rFonts w:hint="eastAsia" w:ascii="宋体" w:hAnsi="宋体" w:eastAsia="宋体" w:cs="宋体"/>
          <w:b/>
          <w:bCs/>
          <w:color w:val="000000"/>
          <w:sz w:val="28"/>
          <w:szCs w:val="28"/>
        </w:rPr>
        <w:t>中小企业划型标准规定</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
        <w:gridCol w:w="859"/>
        <w:gridCol w:w="2163"/>
        <w:gridCol w:w="1054"/>
        <w:gridCol w:w="4590"/>
        <w:gridCol w:w="1193"/>
      </w:tblGrid>
      <w:tr w14:paraId="31440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10383" w:type="dxa"/>
            <w:gridSpan w:val="6"/>
            <w:tcBorders>
              <w:top w:val="single" w:color="auto" w:sz="4" w:space="0"/>
              <w:left w:val="single" w:color="auto" w:sz="4" w:space="0"/>
              <w:bottom w:val="single" w:color="auto" w:sz="4" w:space="0"/>
              <w:right w:val="single" w:color="auto" w:sz="4" w:space="0"/>
            </w:tcBorders>
            <w:noWrap w:val="0"/>
            <w:vAlign w:val="center"/>
          </w:tcPr>
          <w:p w14:paraId="108EAA64">
            <w:pPr>
              <w:pStyle w:val="48"/>
              <w:spacing w:before="26"/>
              <w:ind w:right="3863"/>
              <w:jc w:val="center"/>
              <w:rPr>
                <w:rFonts w:hint="eastAsia" w:ascii="宋体" w:hAnsi="宋体" w:eastAsia="宋体" w:cs="宋体"/>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中小企业划型标准规定</w:t>
            </w:r>
          </w:p>
        </w:tc>
      </w:tr>
      <w:tr w14:paraId="1C50C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10383" w:type="dxa"/>
            <w:gridSpan w:val="6"/>
            <w:tcBorders>
              <w:top w:val="single" w:color="auto" w:sz="4" w:space="0"/>
              <w:left w:val="single" w:color="auto" w:sz="4" w:space="0"/>
              <w:bottom w:val="single" w:color="auto" w:sz="4" w:space="0"/>
              <w:right w:val="single" w:color="auto" w:sz="4" w:space="0"/>
            </w:tcBorders>
            <w:noWrap w:val="0"/>
            <w:vAlign w:val="center"/>
          </w:tcPr>
          <w:p w14:paraId="1408DDA1">
            <w:pPr>
              <w:pStyle w:val="48"/>
              <w:spacing w:before="52"/>
              <w:ind w:right="3863"/>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工信部联企业【2011】300 号</w:t>
            </w:r>
          </w:p>
        </w:tc>
      </w:tr>
      <w:tr w14:paraId="0EA24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524" w:type="dxa"/>
            <w:tcBorders>
              <w:top w:val="single" w:color="auto" w:sz="4" w:space="0"/>
              <w:left w:val="single" w:color="auto" w:sz="4" w:space="0"/>
              <w:bottom w:val="single" w:color="auto" w:sz="4" w:space="0"/>
              <w:right w:val="single" w:color="auto" w:sz="4" w:space="0"/>
            </w:tcBorders>
            <w:noWrap w:val="0"/>
            <w:vAlign w:val="center"/>
          </w:tcPr>
          <w:p w14:paraId="669E39F1">
            <w:pPr>
              <w:pStyle w:val="48"/>
              <w:spacing w:before="54"/>
              <w:ind w:left="0" w:leftChars="0" w:right="853"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0D58A1CB">
            <w:pPr>
              <w:pStyle w:val="48"/>
              <w:spacing w:before="54"/>
              <w:ind w:left="0" w:leftChars="0" w:right="853" w:firstLine="0" w:firstLineChars="0"/>
              <w:jc w:val="center"/>
              <w:rPr>
                <w:rFonts w:hint="eastAsia" w:ascii="宋体" w:hAnsi="宋体" w:eastAsia="宋体" w:cs="宋体"/>
                <w:sz w:val="24"/>
                <w:szCs w:val="24"/>
              </w:rPr>
            </w:pPr>
            <w:r>
              <w:rPr>
                <w:rFonts w:hint="eastAsia" w:ascii="宋体" w:hAnsi="宋体" w:eastAsia="宋体" w:cs="宋体"/>
                <w:sz w:val="24"/>
                <w:szCs w:val="24"/>
              </w:rPr>
              <w:t>行业</w:t>
            </w:r>
          </w:p>
        </w:tc>
        <w:tc>
          <w:tcPr>
            <w:tcW w:w="2163" w:type="dxa"/>
            <w:tcBorders>
              <w:top w:val="single" w:color="auto" w:sz="4" w:space="0"/>
              <w:left w:val="single" w:color="auto" w:sz="4" w:space="0"/>
              <w:bottom w:val="single" w:color="auto" w:sz="4" w:space="0"/>
              <w:right w:val="single" w:color="auto" w:sz="4" w:space="0"/>
            </w:tcBorders>
            <w:noWrap w:val="0"/>
            <w:vAlign w:val="center"/>
          </w:tcPr>
          <w:p w14:paraId="03F7785D">
            <w:pPr>
              <w:pStyle w:val="48"/>
              <w:spacing w:before="54"/>
              <w:ind w:right="853"/>
              <w:jc w:val="center"/>
              <w:rPr>
                <w:rFonts w:hint="eastAsia" w:ascii="宋体" w:hAnsi="宋体" w:eastAsia="宋体" w:cs="宋体"/>
                <w:sz w:val="24"/>
                <w:szCs w:val="24"/>
              </w:rPr>
            </w:pPr>
            <w:r>
              <w:rPr>
                <w:rFonts w:hint="eastAsia" w:ascii="宋体" w:hAnsi="宋体" w:eastAsia="宋体" w:cs="宋体"/>
                <w:sz w:val="24"/>
                <w:szCs w:val="24"/>
              </w:rPr>
              <w:t>原则</w:t>
            </w:r>
          </w:p>
        </w:tc>
        <w:tc>
          <w:tcPr>
            <w:tcW w:w="5644" w:type="dxa"/>
            <w:gridSpan w:val="2"/>
            <w:tcBorders>
              <w:top w:val="single" w:color="auto" w:sz="4" w:space="0"/>
              <w:left w:val="single" w:color="auto" w:sz="4" w:space="0"/>
              <w:bottom w:val="single" w:color="auto" w:sz="4" w:space="0"/>
              <w:right w:val="single" w:color="auto" w:sz="4" w:space="0"/>
            </w:tcBorders>
            <w:noWrap w:val="0"/>
            <w:vAlign w:val="center"/>
          </w:tcPr>
          <w:p w14:paraId="32CD98BA">
            <w:pPr>
              <w:pStyle w:val="48"/>
              <w:spacing w:before="54"/>
              <w:ind w:left="330"/>
              <w:jc w:val="center"/>
              <w:rPr>
                <w:rFonts w:hint="eastAsia" w:ascii="宋体" w:hAnsi="宋体" w:eastAsia="宋体" w:cs="宋体"/>
                <w:sz w:val="24"/>
                <w:szCs w:val="24"/>
              </w:rPr>
            </w:pPr>
            <w:r>
              <w:rPr>
                <w:rFonts w:hint="eastAsia" w:ascii="宋体" w:hAnsi="宋体" w:eastAsia="宋体" w:cs="宋体"/>
                <w:sz w:val="24"/>
                <w:szCs w:val="24"/>
              </w:rPr>
              <w:t>具体规定</w:t>
            </w:r>
          </w:p>
        </w:tc>
        <w:tc>
          <w:tcPr>
            <w:tcW w:w="1193" w:type="dxa"/>
            <w:tcBorders>
              <w:top w:val="single" w:color="auto" w:sz="4" w:space="0"/>
              <w:left w:val="single" w:color="auto" w:sz="4" w:space="0"/>
              <w:bottom w:val="single" w:color="auto" w:sz="4" w:space="0"/>
              <w:right w:val="single" w:color="auto" w:sz="4" w:space="0"/>
            </w:tcBorders>
            <w:noWrap w:val="0"/>
            <w:vAlign w:val="center"/>
          </w:tcPr>
          <w:p w14:paraId="14FB2612">
            <w:pPr>
              <w:pStyle w:val="48"/>
              <w:spacing w:before="54"/>
              <w:ind w:left="59"/>
              <w:jc w:val="center"/>
              <w:rPr>
                <w:rFonts w:hint="eastAsia" w:ascii="宋体" w:hAnsi="宋体" w:eastAsia="宋体" w:cs="宋体"/>
                <w:sz w:val="24"/>
                <w:szCs w:val="24"/>
              </w:rPr>
            </w:pPr>
            <w:r>
              <w:rPr>
                <w:rFonts w:hint="eastAsia" w:ascii="宋体" w:hAnsi="宋体" w:eastAsia="宋体" w:cs="宋体"/>
                <w:sz w:val="24"/>
                <w:szCs w:val="24"/>
              </w:rPr>
              <w:t>指标</w:t>
            </w:r>
          </w:p>
        </w:tc>
      </w:tr>
      <w:tr w14:paraId="631CD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top w:val="single" w:color="auto" w:sz="4" w:space="0"/>
              <w:left w:val="single" w:color="auto" w:sz="4" w:space="0"/>
              <w:right w:val="single" w:color="auto" w:sz="4" w:space="0"/>
            </w:tcBorders>
            <w:noWrap w:val="0"/>
            <w:vAlign w:val="center"/>
          </w:tcPr>
          <w:p w14:paraId="08FADB04">
            <w:pPr>
              <w:jc w:val="center"/>
              <w:rPr>
                <w:rFonts w:hint="eastAsia" w:ascii="宋体" w:hAnsi="宋体" w:eastAsia="宋体" w:cs="宋体"/>
                <w:sz w:val="24"/>
                <w:szCs w:val="24"/>
              </w:rPr>
            </w:pPr>
            <w:r>
              <w:rPr>
                <w:rFonts w:hint="eastAsia" w:ascii="宋体" w:hAnsi="宋体" w:eastAsia="宋体" w:cs="宋体"/>
                <w:sz w:val="24"/>
                <w:szCs w:val="24"/>
              </w:rPr>
              <w:t>1</w:t>
            </w:r>
          </w:p>
        </w:tc>
        <w:tc>
          <w:tcPr>
            <w:tcW w:w="859" w:type="dxa"/>
            <w:vMerge w:val="restart"/>
            <w:tcBorders>
              <w:top w:val="single" w:color="auto" w:sz="4" w:space="0"/>
              <w:left w:val="single" w:color="auto" w:sz="4" w:space="0"/>
              <w:right w:val="single" w:color="auto" w:sz="4" w:space="0"/>
            </w:tcBorders>
            <w:noWrap w:val="0"/>
            <w:vAlign w:val="center"/>
          </w:tcPr>
          <w:p w14:paraId="52DD54D6">
            <w:pPr>
              <w:pStyle w:val="48"/>
              <w:spacing w:line="242" w:lineRule="auto"/>
              <w:ind w:left="0" w:leftChars="0" w:right="-29" w:firstLine="0" w:firstLineChars="0"/>
              <w:jc w:val="both"/>
              <w:rPr>
                <w:rFonts w:hint="eastAsia" w:ascii="宋体" w:hAnsi="宋体" w:eastAsia="宋体" w:cs="宋体"/>
                <w:sz w:val="24"/>
                <w:szCs w:val="24"/>
              </w:rPr>
            </w:pPr>
            <w:r>
              <w:rPr>
                <w:rFonts w:hint="eastAsia" w:ascii="宋体" w:hAnsi="宋体" w:eastAsia="宋体" w:cs="宋体"/>
                <w:spacing w:val="16"/>
                <w:sz w:val="24"/>
                <w:szCs w:val="24"/>
              </w:rPr>
              <w:t>农、林、</w:t>
            </w:r>
            <w:r>
              <w:rPr>
                <w:rFonts w:hint="eastAsia" w:ascii="宋体" w:hAnsi="宋体" w:eastAsia="宋体" w:cs="宋体"/>
                <w:sz w:val="24"/>
                <w:szCs w:val="24"/>
              </w:rPr>
              <w:t>牧、渔业</w:t>
            </w:r>
          </w:p>
        </w:tc>
        <w:tc>
          <w:tcPr>
            <w:tcW w:w="2163" w:type="dxa"/>
            <w:vMerge w:val="restart"/>
            <w:tcBorders>
              <w:top w:val="single" w:color="auto" w:sz="4" w:space="0"/>
              <w:left w:val="single" w:color="auto" w:sz="4" w:space="0"/>
              <w:right w:val="single" w:color="auto" w:sz="4" w:space="0"/>
            </w:tcBorders>
            <w:noWrap w:val="0"/>
            <w:vAlign w:val="center"/>
          </w:tcPr>
          <w:p w14:paraId="66B26378">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营业收入20000万元以下的为中小微型企业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65003565">
            <w:pPr>
              <w:pStyle w:val="48"/>
              <w:spacing w:before="51"/>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0DC48142">
            <w:pPr>
              <w:pStyle w:val="48"/>
              <w:spacing w:before="51"/>
              <w:jc w:val="left"/>
              <w:rPr>
                <w:rFonts w:hint="eastAsia" w:ascii="宋体" w:hAnsi="宋体" w:eastAsia="宋体" w:cs="宋体"/>
                <w:sz w:val="24"/>
                <w:szCs w:val="24"/>
              </w:rPr>
            </w:pPr>
            <w:r>
              <w:rPr>
                <w:rFonts w:hint="eastAsia" w:ascii="宋体" w:hAnsi="宋体" w:eastAsia="宋体" w:cs="宋体"/>
                <w:sz w:val="24"/>
                <w:szCs w:val="24"/>
              </w:rPr>
              <w:t>营业收入</w:t>
            </w:r>
            <w:r>
              <w:rPr>
                <w:rFonts w:hint="eastAsia" w:ascii="宋体" w:hAnsi="宋体" w:eastAsia="宋体" w:cs="宋体"/>
                <w:position w:val="1"/>
                <w:sz w:val="24"/>
                <w:szCs w:val="24"/>
              </w:rPr>
              <w:t>500</w:t>
            </w:r>
            <w:r>
              <w:rPr>
                <w:rFonts w:hint="eastAsia" w:ascii="宋体" w:hAnsi="宋体" w:eastAsia="宋体" w:cs="宋体"/>
                <w:sz w:val="24"/>
                <w:szCs w:val="24"/>
              </w:rPr>
              <w:t>万元及以上的</w:t>
            </w:r>
          </w:p>
        </w:tc>
        <w:tc>
          <w:tcPr>
            <w:tcW w:w="1193" w:type="dxa"/>
            <w:vMerge w:val="restart"/>
            <w:tcBorders>
              <w:top w:val="single" w:color="auto" w:sz="4" w:space="0"/>
              <w:left w:val="single" w:color="auto" w:sz="4" w:space="0"/>
              <w:right w:val="single" w:color="auto" w:sz="4" w:space="0"/>
            </w:tcBorders>
            <w:noWrap w:val="0"/>
            <w:vAlign w:val="center"/>
          </w:tcPr>
          <w:p w14:paraId="3AAD36BC">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46B5A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182E6260">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13B813CA">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247FEFDD">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68ED8AF2">
            <w:pPr>
              <w:pStyle w:val="48"/>
              <w:spacing w:before="54"/>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407B06AD">
            <w:pPr>
              <w:pStyle w:val="48"/>
              <w:spacing w:before="54"/>
              <w:jc w:val="left"/>
              <w:rPr>
                <w:rFonts w:hint="eastAsia" w:ascii="宋体" w:hAnsi="宋体" w:eastAsia="宋体" w:cs="宋体"/>
                <w:sz w:val="24"/>
                <w:szCs w:val="24"/>
              </w:rPr>
            </w:pPr>
            <w:r>
              <w:rPr>
                <w:rFonts w:hint="eastAsia" w:ascii="宋体" w:hAnsi="宋体" w:eastAsia="宋体" w:cs="宋体"/>
                <w:sz w:val="24"/>
                <w:szCs w:val="24"/>
              </w:rPr>
              <w:t>营业收入</w:t>
            </w:r>
            <w:r>
              <w:rPr>
                <w:rFonts w:hint="eastAsia" w:ascii="宋体" w:hAnsi="宋体" w:eastAsia="宋体" w:cs="宋体"/>
                <w:position w:val="1"/>
                <w:sz w:val="24"/>
                <w:szCs w:val="24"/>
              </w:rPr>
              <w:t>50</w:t>
            </w:r>
            <w:r>
              <w:rPr>
                <w:rFonts w:hint="eastAsia" w:ascii="宋体" w:hAnsi="宋体" w:eastAsia="宋体" w:cs="宋体"/>
                <w:sz w:val="24"/>
                <w:szCs w:val="24"/>
              </w:rPr>
              <w:t>万元及以上的</w:t>
            </w:r>
          </w:p>
        </w:tc>
        <w:tc>
          <w:tcPr>
            <w:tcW w:w="1193" w:type="dxa"/>
            <w:vMerge w:val="continue"/>
            <w:tcBorders>
              <w:left w:val="single" w:color="auto" w:sz="4" w:space="0"/>
              <w:right w:val="single" w:color="auto" w:sz="4" w:space="0"/>
            </w:tcBorders>
            <w:noWrap w:val="0"/>
            <w:vAlign w:val="center"/>
          </w:tcPr>
          <w:p w14:paraId="512829BD">
            <w:pPr>
              <w:pStyle w:val="48"/>
              <w:jc w:val="center"/>
              <w:rPr>
                <w:rFonts w:hint="eastAsia" w:ascii="宋体" w:hAnsi="宋体" w:eastAsia="宋体" w:cs="宋体"/>
                <w:sz w:val="24"/>
                <w:szCs w:val="24"/>
              </w:rPr>
            </w:pPr>
          </w:p>
        </w:tc>
      </w:tr>
      <w:tr w14:paraId="63390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bottom w:val="single" w:color="auto" w:sz="4" w:space="0"/>
              <w:right w:val="single" w:color="auto" w:sz="4" w:space="0"/>
            </w:tcBorders>
            <w:noWrap w:val="0"/>
            <w:vAlign w:val="center"/>
          </w:tcPr>
          <w:p w14:paraId="5547E2E3">
            <w:pPr>
              <w:jc w:val="center"/>
              <w:rPr>
                <w:rFonts w:hint="eastAsia" w:ascii="宋体" w:hAnsi="宋体" w:eastAsia="宋体" w:cs="宋体"/>
                <w:sz w:val="24"/>
                <w:szCs w:val="24"/>
              </w:rPr>
            </w:pPr>
          </w:p>
        </w:tc>
        <w:tc>
          <w:tcPr>
            <w:tcW w:w="859" w:type="dxa"/>
            <w:vMerge w:val="continue"/>
            <w:tcBorders>
              <w:left w:val="single" w:color="auto" w:sz="4" w:space="0"/>
              <w:bottom w:val="single" w:color="auto" w:sz="4" w:space="0"/>
              <w:right w:val="single" w:color="auto" w:sz="4" w:space="0"/>
            </w:tcBorders>
            <w:noWrap w:val="0"/>
            <w:vAlign w:val="center"/>
          </w:tcPr>
          <w:p w14:paraId="4DEC0E82">
            <w:pPr>
              <w:jc w:val="center"/>
              <w:rPr>
                <w:rFonts w:hint="eastAsia" w:ascii="宋体" w:hAnsi="宋体" w:eastAsia="宋体" w:cs="宋体"/>
                <w:sz w:val="24"/>
                <w:szCs w:val="24"/>
              </w:rPr>
            </w:pPr>
          </w:p>
        </w:tc>
        <w:tc>
          <w:tcPr>
            <w:tcW w:w="2163" w:type="dxa"/>
            <w:vMerge w:val="continue"/>
            <w:tcBorders>
              <w:left w:val="single" w:color="auto" w:sz="4" w:space="0"/>
              <w:bottom w:val="single" w:color="auto" w:sz="4" w:space="0"/>
              <w:right w:val="single" w:color="auto" w:sz="4" w:space="0"/>
            </w:tcBorders>
            <w:noWrap w:val="0"/>
            <w:vAlign w:val="center"/>
          </w:tcPr>
          <w:p w14:paraId="6357EFE4">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DCF4CDA">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296083D2">
            <w:pPr>
              <w:pStyle w:val="48"/>
              <w:spacing w:before="52"/>
              <w:jc w:val="left"/>
              <w:rPr>
                <w:rFonts w:hint="eastAsia" w:ascii="宋体" w:hAnsi="宋体" w:eastAsia="宋体" w:cs="宋体"/>
                <w:sz w:val="24"/>
                <w:szCs w:val="24"/>
              </w:rPr>
            </w:pPr>
            <w:r>
              <w:rPr>
                <w:rFonts w:hint="eastAsia" w:ascii="宋体" w:hAnsi="宋体" w:eastAsia="宋体" w:cs="宋体"/>
                <w:sz w:val="24"/>
                <w:szCs w:val="24"/>
              </w:rPr>
              <w:t>营业收入</w:t>
            </w:r>
            <w:r>
              <w:rPr>
                <w:rFonts w:hint="eastAsia" w:ascii="宋体" w:hAnsi="宋体" w:eastAsia="宋体" w:cs="宋体"/>
                <w:position w:val="1"/>
                <w:sz w:val="24"/>
                <w:szCs w:val="24"/>
              </w:rPr>
              <w:t>50</w:t>
            </w:r>
            <w:r>
              <w:rPr>
                <w:rFonts w:hint="eastAsia" w:ascii="宋体" w:hAnsi="宋体" w:eastAsia="宋体" w:cs="宋体"/>
                <w:sz w:val="24"/>
                <w:szCs w:val="24"/>
              </w:rPr>
              <w:t>万元以下的</w:t>
            </w:r>
          </w:p>
        </w:tc>
        <w:tc>
          <w:tcPr>
            <w:tcW w:w="1193" w:type="dxa"/>
            <w:vMerge w:val="continue"/>
            <w:tcBorders>
              <w:left w:val="single" w:color="auto" w:sz="4" w:space="0"/>
              <w:bottom w:val="single" w:color="auto" w:sz="4" w:space="0"/>
              <w:right w:val="single" w:color="auto" w:sz="4" w:space="0"/>
            </w:tcBorders>
            <w:noWrap w:val="0"/>
            <w:vAlign w:val="center"/>
          </w:tcPr>
          <w:p w14:paraId="5C965B5B">
            <w:pPr>
              <w:pStyle w:val="48"/>
              <w:jc w:val="center"/>
              <w:rPr>
                <w:rFonts w:hint="eastAsia" w:ascii="宋体" w:hAnsi="宋体" w:eastAsia="宋体" w:cs="宋体"/>
                <w:sz w:val="24"/>
                <w:szCs w:val="24"/>
              </w:rPr>
            </w:pPr>
          </w:p>
        </w:tc>
      </w:tr>
      <w:tr w14:paraId="2E3E8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top w:val="single" w:color="auto" w:sz="4" w:space="0"/>
              <w:left w:val="single" w:color="auto" w:sz="4" w:space="0"/>
              <w:right w:val="single" w:color="auto" w:sz="4" w:space="0"/>
            </w:tcBorders>
            <w:noWrap w:val="0"/>
            <w:vAlign w:val="center"/>
          </w:tcPr>
          <w:p w14:paraId="1E13E6FF">
            <w:pPr>
              <w:jc w:val="center"/>
              <w:rPr>
                <w:rFonts w:hint="eastAsia" w:ascii="宋体" w:hAnsi="宋体" w:eastAsia="宋体" w:cs="宋体"/>
                <w:sz w:val="24"/>
                <w:szCs w:val="24"/>
              </w:rPr>
            </w:pPr>
            <w:r>
              <w:rPr>
                <w:rFonts w:hint="eastAsia" w:ascii="宋体" w:hAnsi="宋体" w:eastAsia="宋体" w:cs="宋体"/>
                <w:sz w:val="24"/>
                <w:szCs w:val="24"/>
              </w:rPr>
              <w:t>2</w:t>
            </w:r>
          </w:p>
        </w:tc>
        <w:tc>
          <w:tcPr>
            <w:tcW w:w="859" w:type="dxa"/>
            <w:vMerge w:val="restart"/>
            <w:tcBorders>
              <w:top w:val="single" w:color="auto" w:sz="4" w:space="0"/>
              <w:left w:val="single" w:color="auto" w:sz="4" w:space="0"/>
              <w:right w:val="single" w:color="auto" w:sz="4" w:space="0"/>
            </w:tcBorders>
            <w:noWrap w:val="0"/>
            <w:vAlign w:val="center"/>
          </w:tcPr>
          <w:p w14:paraId="6BC9E5D5">
            <w:pPr>
              <w:pStyle w:val="48"/>
              <w:spacing w:before="1"/>
              <w:jc w:val="center"/>
              <w:rPr>
                <w:rFonts w:hint="eastAsia" w:ascii="宋体" w:hAnsi="宋体" w:eastAsia="宋体" w:cs="宋体"/>
                <w:sz w:val="24"/>
                <w:szCs w:val="24"/>
              </w:rPr>
            </w:pPr>
            <w:r>
              <w:rPr>
                <w:rFonts w:hint="eastAsia" w:ascii="宋体" w:hAnsi="宋体" w:eastAsia="宋体" w:cs="宋体"/>
                <w:sz w:val="24"/>
                <w:szCs w:val="24"/>
              </w:rPr>
              <w:t>工业</w:t>
            </w:r>
          </w:p>
        </w:tc>
        <w:tc>
          <w:tcPr>
            <w:tcW w:w="2163" w:type="dxa"/>
            <w:vMerge w:val="restart"/>
            <w:tcBorders>
              <w:top w:val="single" w:color="auto" w:sz="4" w:space="0"/>
              <w:left w:val="single" w:color="auto" w:sz="4" w:space="0"/>
              <w:right w:val="single" w:color="auto" w:sz="4" w:space="0"/>
            </w:tcBorders>
            <w:noWrap w:val="0"/>
            <w:vAlign w:val="center"/>
          </w:tcPr>
          <w:p w14:paraId="58A8E982">
            <w:pPr>
              <w:pStyle w:val="48"/>
              <w:spacing w:before="52"/>
              <w:ind w:left="0" w:leftChars="0" w:firstLine="0" w:firstLineChars="0"/>
              <w:jc w:val="left"/>
              <w:rPr>
                <w:rFonts w:hint="eastAsia" w:ascii="宋体" w:hAnsi="宋体" w:eastAsia="宋体" w:cs="宋体"/>
                <w:color w:val="FF0000"/>
                <w:sz w:val="24"/>
                <w:szCs w:val="24"/>
              </w:rPr>
            </w:pPr>
            <w:r>
              <w:rPr>
                <w:rFonts w:hint="eastAsia" w:ascii="宋体" w:hAnsi="宋体" w:eastAsia="宋体" w:cs="宋体"/>
                <w:color w:val="000000"/>
                <w:sz w:val="24"/>
                <w:szCs w:val="24"/>
              </w:rPr>
              <w:t>从业人员1000人以下或营业收入40000万元以下的为中小微型企业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6D8A4B2E">
            <w:pPr>
              <w:pStyle w:val="48"/>
              <w:spacing w:before="51"/>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3E45FD96">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从业人员300人及以上且营业收入2千万元及以上的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1FE208B5">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49CAC900">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1AC05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4B94DDE0">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7A984F60">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13F96328">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A589ED6">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3B2F02FE">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从业人员20人及以上且营业收入300万元及以上的</w:t>
            </w:r>
          </w:p>
        </w:tc>
        <w:tc>
          <w:tcPr>
            <w:tcW w:w="1193" w:type="dxa"/>
            <w:vMerge w:val="continue"/>
            <w:tcBorders>
              <w:left w:val="single" w:color="auto" w:sz="4" w:space="0"/>
              <w:right w:val="single" w:color="auto" w:sz="4" w:space="0"/>
            </w:tcBorders>
            <w:noWrap w:val="0"/>
            <w:vAlign w:val="center"/>
          </w:tcPr>
          <w:p w14:paraId="36C16A42">
            <w:pPr>
              <w:pStyle w:val="48"/>
              <w:spacing w:before="52"/>
              <w:ind w:left="11"/>
              <w:jc w:val="center"/>
              <w:rPr>
                <w:rFonts w:hint="eastAsia" w:ascii="宋体" w:hAnsi="宋体" w:eastAsia="宋体" w:cs="宋体"/>
                <w:sz w:val="24"/>
                <w:szCs w:val="24"/>
              </w:rPr>
            </w:pPr>
          </w:p>
        </w:tc>
      </w:tr>
      <w:tr w14:paraId="14473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478EE5E6">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43758C70">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2B584A41">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54D022F">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4B47A646">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从业人员20人以下或营业收入300万元以下的</w:t>
            </w:r>
          </w:p>
        </w:tc>
        <w:tc>
          <w:tcPr>
            <w:tcW w:w="1193" w:type="dxa"/>
            <w:vMerge w:val="continue"/>
            <w:tcBorders>
              <w:left w:val="single" w:color="auto" w:sz="4" w:space="0"/>
              <w:bottom w:val="single" w:color="auto" w:sz="4" w:space="0"/>
              <w:right w:val="single" w:color="auto" w:sz="4" w:space="0"/>
            </w:tcBorders>
            <w:noWrap w:val="0"/>
            <w:vAlign w:val="center"/>
          </w:tcPr>
          <w:p w14:paraId="1D3BCD06">
            <w:pPr>
              <w:pStyle w:val="48"/>
              <w:jc w:val="center"/>
              <w:rPr>
                <w:rFonts w:hint="eastAsia" w:ascii="宋体" w:hAnsi="宋体" w:eastAsia="宋体" w:cs="宋体"/>
                <w:sz w:val="24"/>
                <w:szCs w:val="24"/>
              </w:rPr>
            </w:pPr>
          </w:p>
        </w:tc>
      </w:tr>
      <w:tr w14:paraId="0362B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0883F11A">
            <w:pPr>
              <w:jc w:val="center"/>
              <w:rPr>
                <w:rFonts w:hint="eastAsia" w:ascii="宋体" w:hAnsi="宋体" w:eastAsia="宋体" w:cs="宋体"/>
                <w:sz w:val="24"/>
                <w:szCs w:val="24"/>
              </w:rPr>
            </w:pPr>
            <w:r>
              <w:rPr>
                <w:rFonts w:hint="eastAsia" w:ascii="宋体" w:hAnsi="宋体" w:eastAsia="宋体" w:cs="宋体"/>
                <w:sz w:val="24"/>
                <w:szCs w:val="24"/>
              </w:rPr>
              <w:t>3</w:t>
            </w:r>
          </w:p>
        </w:tc>
        <w:tc>
          <w:tcPr>
            <w:tcW w:w="859" w:type="dxa"/>
            <w:vMerge w:val="restart"/>
            <w:tcBorders>
              <w:left w:val="single" w:color="auto" w:sz="4" w:space="0"/>
              <w:right w:val="single" w:color="auto" w:sz="4" w:space="0"/>
            </w:tcBorders>
            <w:noWrap w:val="0"/>
            <w:vAlign w:val="center"/>
          </w:tcPr>
          <w:p w14:paraId="0C6146D5">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建筑业</w:t>
            </w:r>
          </w:p>
        </w:tc>
        <w:tc>
          <w:tcPr>
            <w:tcW w:w="2163" w:type="dxa"/>
            <w:vMerge w:val="restart"/>
            <w:tcBorders>
              <w:left w:val="single" w:color="auto" w:sz="4" w:space="0"/>
              <w:right w:val="single" w:color="auto" w:sz="4" w:space="0"/>
            </w:tcBorders>
            <w:noWrap w:val="0"/>
            <w:vAlign w:val="center"/>
          </w:tcPr>
          <w:p w14:paraId="4ED7B0E8">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营业收入80000万元以下或资产总额80000万元以下的为中小微型企业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766E4036">
            <w:pPr>
              <w:pStyle w:val="48"/>
              <w:spacing w:before="51"/>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6A14F54C">
            <w:pPr>
              <w:pStyle w:val="48"/>
              <w:spacing w:before="51"/>
              <w:jc w:val="left"/>
              <w:rPr>
                <w:rFonts w:hint="eastAsia" w:ascii="宋体" w:hAnsi="宋体" w:eastAsia="宋体" w:cs="宋体"/>
                <w:sz w:val="24"/>
                <w:szCs w:val="24"/>
              </w:rPr>
            </w:pPr>
            <w:r>
              <w:rPr>
                <w:rFonts w:hint="eastAsia" w:ascii="宋体" w:hAnsi="宋体" w:eastAsia="宋体" w:cs="宋体"/>
                <w:sz w:val="24"/>
                <w:szCs w:val="24"/>
              </w:rPr>
              <w:t>营业收入6千万元及以上且资产总额5千万元及以上的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7C8B200D">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p w14:paraId="7373888A">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资产总额</w:t>
            </w:r>
          </w:p>
        </w:tc>
      </w:tr>
      <w:tr w14:paraId="7A115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5A7EB627">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3B8E44A5">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01933F6C">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71153372">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1754B6EB">
            <w:pPr>
              <w:pStyle w:val="48"/>
              <w:spacing w:before="51"/>
              <w:jc w:val="left"/>
              <w:rPr>
                <w:rFonts w:hint="eastAsia" w:ascii="宋体" w:hAnsi="宋体" w:eastAsia="宋体" w:cs="宋体"/>
                <w:sz w:val="24"/>
                <w:szCs w:val="24"/>
              </w:rPr>
            </w:pPr>
            <w:r>
              <w:rPr>
                <w:rFonts w:hint="eastAsia" w:ascii="宋体" w:hAnsi="宋体" w:eastAsia="宋体" w:cs="宋体"/>
                <w:sz w:val="24"/>
                <w:szCs w:val="24"/>
              </w:rPr>
              <w:t>营业收入300万元及以上且资产总额300万元及以上的</w:t>
            </w:r>
          </w:p>
        </w:tc>
        <w:tc>
          <w:tcPr>
            <w:tcW w:w="1193" w:type="dxa"/>
            <w:vMerge w:val="continue"/>
            <w:tcBorders>
              <w:left w:val="single" w:color="auto" w:sz="4" w:space="0"/>
              <w:right w:val="single" w:color="auto" w:sz="4" w:space="0"/>
            </w:tcBorders>
            <w:noWrap w:val="0"/>
            <w:vAlign w:val="center"/>
          </w:tcPr>
          <w:p w14:paraId="6BDA34FE">
            <w:pPr>
              <w:pStyle w:val="48"/>
              <w:jc w:val="center"/>
              <w:rPr>
                <w:rFonts w:hint="eastAsia" w:ascii="宋体" w:hAnsi="宋体" w:eastAsia="宋体" w:cs="宋体"/>
                <w:sz w:val="24"/>
                <w:szCs w:val="24"/>
              </w:rPr>
            </w:pPr>
          </w:p>
        </w:tc>
      </w:tr>
      <w:tr w14:paraId="69B8D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40D0CB78">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43A256DA">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627D7A30">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5516AF6F">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340C90F0">
            <w:pPr>
              <w:pStyle w:val="48"/>
              <w:spacing w:before="51"/>
              <w:jc w:val="left"/>
              <w:rPr>
                <w:rFonts w:hint="eastAsia" w:ascii="宋体" w:hAnsi="宋体" w:eastAsia="宋体" w:cs="宋体"/>
                <w:sz w:val="24"/>
                <w:szCs w:val="24"/>
              </w:rPr>
            </w:pPr>
            <w:r>
              <w:rPr>
                <w:rFonts w:hint="eastAsia" w:ascii="宋体" w:hAnsi="宋体" w:eastAsia="宋体" w:cs="宋体"/>
                <w:sz w:val="24"/>
                <w:szCs w:val="24"/>
              </w:rPr>
              <w:t>营业收入300万元以下或资产总额300万元以下的</w:t>
            </w:r>
          </w:p>
        </w:tc>
        <w:tc>
          <w:tcPr>
            <w:tcW w:w="1193" w:type="dxa"/>
            <w:vMerge w:val="continue"/>
            <w:tcBorders>
              <w:left w:val="single" w:color="auto" w:sz="4" w:space="0"/>
              <w:bottom w:val="single" w:color="auto" w:sz="4" w:space="0"/>
              <w:right w:val="single" w:color="auto" w:sz="4" w:space="0"/>
            </w:tcBorders>
            <w:noWrap w:val="0"/>
            <w:vAlign w:val="center"/>
          </w:tcPr>
          <w:p w14:paraId="1F761046">
            <w:pPr>
              <w:pStyle w:val="48"/>
              <w:jc w:val="center"/>
              <w:rPr>
                <w:rFonts w:hint="eastAsia" w:ascii="宋体" w:hAnsi="宋体" w:eastAsia="宋体" w:cs="宋体"/>
                <w:sz w:val="24"/>
                <w:szCs w:val="24"/>
              </w:rPr>
            </w:pPr>
          </w:p>
        </w:tc>
      </w:tr>
      <w:tr w14:paraId="55AF3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1DDDD947">
            <w:pPr>
              <w:jc w:val="center"/>
              <w:rPr>
                <w:rFonts w:hint="eastAsia" w:ascii="宋体" w:hAnsi="宋体" w:eastAsia="宋体" w:cs="宋体"/>
                <w:sz w:val="24"/>
                <w:szCs w:val="24"/>
              </w:rPr>
            </w:pPr>
            <w:r>
              <w:rPr>
                <w:rFonts w:hint="eastAsia" w:ascii="宋体" w:hAnsi="宋体" w:eastAsia="宋体" w:cs="宋体"/>
                <w:sz w:val="24"/>
                <w:szCs w:val="24"/>
              </w:rPr>
              <w:t>4</w:t>
            </w:r>
          </w:p>
        </w:tc>
        <w:tc>
          <w:tcPr>
            <w:tcW w:w="859" w:type="dxa"/>
            <w:vMerge w:val="restart"/>
            <w:tcBorders>
              <w:left w:val="single" w:color="auto" w:sz="4" w:space="0"/>
              <w:right w:val="single" w:color="auto" w:sz="4" w:space="0"/>
            </w:tcBorders>
            <w:noWrap w:val="0"/>
            <w:vAlign w:val="center"/>
          </w:tcPr>
          <w:p w14:paraId="5EC22B9F">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批发业</w:t>
            </w:r>
          </w:p>
        </w:tc>
        <w:tc>
          <w:tcPr>
            <w:tcW w:w="2163" w:type="dxa"/>
            <w:vMerge w:val="restart"/>
            <w:tcBorders>
              <w:left w:val="single" w:color="auto" w:sz="4" w:space="0"/>
              <w:right w:val="single" w:color="auto" w:sz="4" w:space="0"/>
            </w:tcBorders>
            <w:noWrap w:val="0"/>
            <w:vAlign w:val="center"/>
          </w:tcPr>
          <w:p w14:paraId="13F89459">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从业人员200人以下或营业收入40000万元以下的为中小微型企业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741EB5F2">
            <w:pPr>
              <w:pStyle w:val="48"/>
              <w:spacing w:before="51"/>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69F491FA">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从业人员20人及以上，且营业收入5千万元及以上的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34A63C16">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57C9F6F8">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62F1A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64EA871E">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13F90117">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20607807">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B8A2BC0">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75FBF309">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从业人员5人及以上且营业收入1千万元及以上的</w:t>
            </w:r>
          </w:p>
        </w:tc>
        <w:tc>
          <w:tcPr>
            <w:tcW w:w="1193" w:type="dxa"/>
            <w:vMerge w:val="continue"/>
            <w:tcBorders>
              <w:left w:val="single" w:color="auto" w:sz="4" w:space="0"/>
              <w:right w:val="single" w:color="auto" w:sz="4" w:space="0"/>
            </w:tcBorders>
            <w:noWrap w:val="0"/>
            <w:vAlign w:val="center"/>
          </w:tcPr>
          <w:p w14:paraId="5D688403">
            <w:pPr>
              <w:pStyle w:val="48"/>
              <w:jc w:val="center"/>
              <w:rPr>
                <w:rFonts w:hint="eastAsia" w:ascii="宋体" w:hAnsi="宋体" w:eastAsia="宋体" w:cs="宋体"/>
                <w:sz w:val="24"/>
                <w:szCs w:val="24"/>
              </w:rPr>
            </w:pPr>
          </w:p>
        </w:tc>
      </w:tr>
      <w:tr w14:paraId="4A610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17824C6B">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6CA93316">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2DD83DEA">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6D0156B">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7048AD36">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从业人员5人以下或营业收入1千万元以下的</w:t>
            </w:r>
          </w:p>
        </w:tc>
        <w:tc>
          <w:tcPr>
            <w:tcW w:w="1193" w:type="dxa"/>
            <w:vMerge w:val="continue"/>
            <w:tcBorders>
              <w:left w:val="single" w:color="auto" w:sz="4" w:space="0"/>
              <w:bottom w:val="single" w:color="auto" w:sz="4" w:space="0"/>
              <w:right w:val="single" w:color="auto" w:sz="4" w:space="0"/>
            </w:tcBorders>
            <w:noWrap w:val="0"/>
            <w:vAlign w:val="center"/>
          </w:tcPr>
          <w:p w14:paraId="5F4F1941">
            <w:pPr>
              <w:pStyle w:val="48"/>
              <w:jc w:val="center"/>
              <w:rPr>
                <w:rFonts w:hint="eastAsia" w:ascii="宋体" w:hAnsi="宋体" w:eastAsia="宋体" w:cs="宋体"/>
                <w:sz w:val="24"/>
                <w:szCs w:val="24"/>
              </w:rPr>
            </w:pPr>
          </w:p>
        </w:tc>
      </w:tr>
      <w:tr w14:paraId="07480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7CE4C49C">
            <w:pPr>
              <w:jc w:val="center"/>
              <w:rPr>
                <w:rFonts w:hint="eastAsia" w:ascii="宋体" w:hAnsi="宋体" w:eastAsia="宋体" w:cs="宋体"/>
                <w:sz w:val="24"/>
                <w:szCs w:val="24"/>
              </w:rPr>
            </w:pPr>
            <w:r>
              <w:rPr>
                <w:rFonts w:hint="eastAsia" w:ascii="宋体" w:hAnsi="宋体" w:eastAsia="宋体" w:cs="宋体"/>
                <w:sz w:val="24"/>
                <w:szCs w:val="24"/>
              </w:rPr>
              <w:t>5</w:t>
            </w:r>
          </w:p>
        </w:tc>
        <w:tc>
          <w:tcPr>
            <w:tcW w:w="859" w:type="dxa"/>
            <w:vMerge w:val="restart"/>
            <w:tcBorders>
              <w:left w:val="single" w:color="auto" w:sz="4" w:space="0"/>
              <w:right w:val="single" w:color="auto" w:sz="4" w:space="0"/>
            </w:tcBorders>
            <w:noWrap w:val="0"/>
            <w:vAlign w:val="center"/>
          </w:tcPr>
          <w:p w14:paraId="40517381">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零售业</w:t>
            </w:r>
          </w:p>
        </w:tc>
        <w:tc>
          <w:tcPr>
            <w:tcW w:w="2163" w:type="dxa"/>
            <w:vMerge w:val="restart"/>
            <w:tcBorders>
              <w:left w:val="single" w:color="auto" w:sz="4" w:space="0"/>
              <w:right w:val="single" w:color="auto" w:sz="4" w:space="0"/>
            </w:tcBorders>
            <w:noWrap w:val="0"/>
            <w:vAlign w:val="center"/>
          </w:tcPr>
          <w:p w14:paraId="410E75E6">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从业人员300人以下或营业收入20000万元以下的为中小微型企业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238E51E1">
            <w:pPr>
              <w:pStyle w:val="48"/>
              <w:spacing w:before="51"/>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10346BF6">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从业人员50人及以上且营业收入500万元及以上的</w:t>
            </w:r>
          </w:p>
        </w:tc>
        <w:tc>
          <w:tcPr>
            <w:tcW w:w="1193" w:type="dxa"/>
            <w:vMerge w:val="restart"/>
            <w:tcBorders>
              <w:top w:val="single" w:color="auto" w:sz="4" w:space="0"/>
              <w:left w:val="single" w:color="auto" w:sz="4" w:space="0"/>
              <w:right w:val="single" w:color="auto" w:sz="4" w:space="0"/>
            </w:tcBorders>
            <w:noWrap w:val="0"/>
            <w:vAlign w:val="center"/>
          </w:tcPr>
          <w:p w14:paraId="158BD1AB">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07901B83">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58815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47ED2987">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6C27C259">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0961FEA2">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C0954E3">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43833D4B">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从业人员10人及以上且营业收入100万元及以上的</w:t>
            </w:r>
          </w:p>
        </w:tc>
        <w:tc>
          <w:tcPr>
            <w:tcW w:w="1193" w:type="dxa"/>
            <w:vMerge w:val="continue"/>
            <w:tcBorders>
              <w:left w:val="single" w:color="auto" w:sz="4" w:space="0"/>
              <w:right w:val="single" w:color="auto" w:sz="4" w:space="0"/>
            </w:tcBorders>
            <w:noWrap w:val="0"/>
            <w:vAlign w:val="center"/>
          </w:tcPr>
          <w:p w14:paraId="7C3EB46E">
            <w:pPr>
              <w:pStyle w:val="48"/>
              <w:jc w:val="center"/>
              <w:rPr>
                <w:rFonts w:hint="eastAsia" w:ascii="宋体" w:hAnsi="宋体" w:eastAsia="宋体" w:cs="宋体"/>
                <w:sz w:val="24"/>
                <w:szCs w:val="24"/>
              </w:rPr>
            </w:pPr>
          </w:p>
        </w:tc>
      </w:tr>
      <w:tr w14:paraId="4405D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7E88A836">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7E0EA1F1">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1B899292">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6A49EBE">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2AA25FF6">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从业人员10人以下或营业收入100万元以下的</w:t>
            </w:r>
          </w:p>
        </w:tc>
        <w:tc>
          <w:tcPr>
            <w:tcW w:w="1193" w:type="dxa"/>
            <w:vMerge w:val="continue"/>
            <w:tcBorders>
              <w:left w:val="single" w:color="auto" w:sz="4" w:space="0"/>
              <w:bottom w:val="single" w:color="auto" w:sz="4" w:space="0"/>
              <w:right w:val="single" w:color="auto" w:sz="4" w:space="0"/>
            </w:tcBorders>
            <w:noWrap w:val="0"/>
            <w:vAlign w:val="center"/>
          </w:tcPr>
          <w:p w14:paraId="39E9BC78">
            <w:pPr>
              <w:pStyle w:val="48"/>
              <w:jc w:val="center"/>
              <w:rPr>
                <w:rFonts w:hint="eastAsia" w:ascii="宋体" w:hAnsi="宋体" w:eastAsia="宋体" w:cs="宋体"/>
                <w:sz w:val="24"/>
                <w:szCs w:val="24"/>
              </w:rPr>
            </w:pPr>
          </w:p>
        </w:tc>
      </w:tr>
      <w:tr w14:paraId="37732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3B5E5F5A">
            <w:pPr>
              <w:jc w:val="center"/>
              <w:rPr>
                <w:rFonts w:hint="eastAsia" w:ascii="宋体" w:hAnsi="宋体" w:eastAsia="宋体" w:cs="宋体"/>
                <w:sz w:val="24"/>
                <w:szCs w:val="24"/>
              </w:rPr>
            </w:pPr>
            <w:r>
              <w:rPr>
                <w:rFonts w:hint="eastAsia" w:ascii="宋体" w:hAnsi="宋体" w:eastAsia="宋体" w:cs="宋体"/>
                <w:sz w:val="24"/>
                <w:szCs w:val="24"/>
              </w:rPr>
              <w:t>6</w:t>
            </w:r>
          </w:p>
        </w:tc>
        <w:tc>
          <w:tcPr>
            <w:tcW w:w="859" w:type="dxa"/>
            <w:vMerge w:val="restart"/>
            <w:tcBorders>
              <w:left w:val="single" w:color="auto" w:sz="4" w:space="0"/>
              <w:right w:val="single" w:color="auto" w:sz="4" w:space="0"/>
            </w:tcBorders>
            <w:noWrap w:val="0"/>
            <w:vAlign w:val="center"/>
          </w:tcPr>
          <w:p w14:paraId="7102DD1D">
            <w:pPr>
              <w:pStyle w:val="48"/>
              <w:spacing w:line="242" w:lineRule="auto"/>
              <w:ind w:left="0" w:leftChars="0" w:right="-29" w:firstLine="0" w:firstLineChars="0"/>
              <w:jc w:val="both"/>
              <w:rPr>
                <w:rFonts w:hint="eastAsia" w:ascii="宋体" w:hAnsi="宋体" w:eastAsia="宋体" w:cs="宋体"/>
                <w:sz w:val="24"/>
                <w:szCs w:val="24"/>
              </w:rPr>
            </w:pPr>
            <w:r>
              <w:rPr>
                <w:rFonts w:hint="eastAsia" w:ascii="宋体" w:hAnsi="宋体" w:eastAsia="宋体" w:cs="宋体"/>
                <w:spacing w:val="16"/>
                <w:sz w:val="24"/>
                <w:szCs w:val="24"/>
              </w:rPr>
              <w:t>交通运输</w:t>
            </w:r>
            <w:r>
              <w:rPr>
                <w:rFonts w:hint="eastAsia" w:ascii="宋体" w:hAnsi="宋体" w:eastAsia="宋体" w:cs="宋体"/>
                <w:sz w:val="24"/>
                <w:szCs w:val="24"/>
              </w:rPr>
              <w:t>业</w:t>
            </w:r>
          </w:p>
        </w:tc>
        <w:tc>
          <w:tcPr>
            <w:tcW w:w="2163" w:type="dxa"/>
            <w:vMerge w:val="restart"/>
            <w:tcBorders>
              <w:left w:val="single" w:color="auto" w:sz="4" w:space="0"/>
              <w:right w:val="single" w:color="auto" w:sz="4" w:space="0"/>
            </w:tcBorders>
            <w:noWrap w:val="0"/>
            <w:vAlign w:val="center"/>
          </w:tcPr>
          <w:p w14:paraId="6C1E08BD">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从业人员1000人以下或营业收入30000万元以下的为中小微型企业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243A32D">
            <w:pPr>
              <w:pStyle w:val="48"/>
              <w:spacing w:before="51"/>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2F5718BB">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从业人员300人及以上且营业收 3千万元及以上的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4CCE9518">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5ABB6427">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214FF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46884DD6">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2A794DD2">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2FA69A28">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28212EB0">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427908F6">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从业人员20人及以上且营业收入200万元及以上的</w:t>
            </w:r>
          </w:p>
        </w:tc>
        <w:tc>
          <w:tcPr>
            <w:tcW w:w="1193" w:type="dxa"/>
            <w:vMerge w:val="continue"/>
            <w:tcBorders>
              <w:left w:val="single" w:color="auto" w:sz="4" w:space="0"/>
              <w:right w:val="single" w:color="auto" w:sz="4" w:space="0"/>
            </w:tcBorders>
            <w:noWrap w:val="0"/>
            <w:vAlign w:val="center"/>
          </w:tcPr>
          <w:p w14:paraId="587B3128">
            <w:pPr>
              <w:pStyle w:val="48"/>
              <w:jc w:val="center"/>
              <w:rPr>
                <w:rFonts w:hint="eastAsia" w:ascii="宋体" w:hAnsi="宋体" w:eastAsia="宋体" w:cs="宋体"/>
                <w:sz w:val="24"/>
                <w:szCs w:val="24"/>
              </w:rPr>
            </w:pPr>
          </w:p>
        </w:tc>
      </w:tr>
      <w:tr w14:paraId="7B481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4C7CEC4A">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0346DDF5">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7ADBA4B5">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76373619">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00BC7781">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从业人员20人以下或营业收入200万元以下的</w:t>
            </w:r>
          </w:p>
        </w:tc>
        <w:tc>
          <w:tcPr>
            <w:tcW w:w="1193" w:type="dxa"/>
            <w:vMerge w:val="continue"/>
            <w:tcBorders>
              <w:left w:val="single" w:color="auto" w:sz="4" w:space="0"/>
              <w:bottom w:val="single" w:color="auto" w:sz="4" w:space="0"/>
              <w:right w:val="single" w:color="auto" w:sz="4" w:space="0"/>
            </w:tcBorders>
            <w:noWrap w:val="0"/>
            <w:vAlign w:val="center"/>
          </w:tcPr>
          <w:p w14:paraId="01EB721A">
            <w:pPr>
              <w:pStyle w:val="48"/>
              <w:jc w:val="center"/>
              <w:rPr>
                <w:rFonts w:hint="eastAsia" w:ascii="宋体" w:hAnsi="宋体" w:eastAsia="宋体" w:cs="宋体"/>
                <w:sz w:val="24"/>
                <w:szCs w:val="24"/>
              </w:rPr>
            </w:pPr>
          </w:p>
        </w:tc>
      </w:tr>
      <w:tr w14:paraId="797F6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3AC73F59">
            <w:pPr>
              <w:jc w:val="center"/>
              <w:rPr>
                <w:rFonts w:hint="eastAsia" w:ascii="宋体" w:hAnsi="宋体" w:eastAsia="宋体" w:cs="宋体"/>
                <w:sz w:val="24"/>
                <w:szCs w:val="24"/>
              </w:rPr>
            </w:pPr>
            <w:r>
              <w:rPr>
                <w:rFonts w:hint="eastAsia" w:ascii="宋体" w:hAnsi="宋体" w:eastAsia="宋体" w:cs="宋体"/>
                <w:sz w:val="24"/>
                <w:szCs w:val="24"/>
              </w:rPr>
              <w:t>7</w:t>
            </w:r>
          </w:p>
        </w:tc>
        <w:tc>
          <w:tcPr>
            <w:tcW w:w="859" w:type="dxa"/>
            <w:vMerge w:val="restart"/>
            <w:tcBorders>
              <w:left w:val="single" w:color="auto" w:sz="4" w:space="0"/>
              <w:right w:val="single" w:color="auto" w:sz="4" w:space="0"/>
            </w:tcBorders>
            <w:noWrap w:val="0"/>
            <w:vAlign w:val="center"/>
          </w:tcPr>
          <w:p w14:paraId="34D51141">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仓储业</w:t>
            </w:r>
          </w:p>
        </w:tc>
        <w:tc>
          <w:tcPr>
            <w:tcW w:w="2163" w:type="dxa"/>
            <w:vMerge w:val="restart"/>
            <w:tcBorders>
              <w:left w:val="single" w:color="auto" w:sz="4" w:space="0"/>
              <w:right w:val="single" w:color="auto" w:sz="4" w:space="0"/>
            </w:tcBorders>
            <w:noWrap w:val="0"/>
            <w:vAlign w:val="center"/>
          </w:tcPr>
          <w:p w14:paraId="53030CA1">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从业人员200人以下或营业收入30000万元以下的为中小微型企业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23255C2">
            <w:pPr>
              <w:pStyle w:val="48"/>
              <w:spacing w:before="51"/>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78C1A6D6">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从业人员100人及以上且营业收入1千万元及以上的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39C88CC0">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6CBDFD12">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39B8C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00F8B4D1">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484C7468">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78598DD6">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29371B8D">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258FBA58">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 20 人及以上且营业收入100万元及以上的</w:t>
            </w:r>
          </w:p>
        </w:tc>
        <w:tc>
          <w:tcPr>
            <w:tcW w:w="1193" w:type="dxa"/>
            <w:vMerge w:val="continue"/>
            <w:tcBorders>
              <w:left w:val="single" w:color="auto" w:sz="4" w:space="0"/>
              <w:right w:val="single" w:color="auto" w:sz="4" w:space="0"/>
            </w:tcBorders>
            <w:noWrap w:val="0"/>
            <w:vAlign w:val="center"/>
          </w:tcPr>
          <w:p w14:paraId="39958811">
            <w:pPr>
              <w:pStyle w:val="48"/>
              <w:jc w:val="center"/>
              <w:rPr>
                <w:rFonts w:hint="eastAsia" w:ascii="宋体" w:hAnsi="宋体" w:eastAsia="宋体" w:cs="宋体"/>
                <w:sz w:val="24"/>
                <w:szCs w:val="24"/>
              </w:rPr>
            </w:pPr>
          </w:p>
        </w:tc>
      </w:tr>
      <w:tr w14:paraId="4F25D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5D288A11">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0572D0F8">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74764C41">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63A404F7">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36C4A11D">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从业人员20人以下或营业收入100万元以下的</w:t>
            </w:r>
          </w:p>
        </w:tc>
        <w:tc>
          <w:tcPr>
            <w:tcW w:w="1193" w:type="dxa"/>
            <w:vMerge w:val="continue"/>
            <w:tcBorders>
              <w:left w:val="single" w:color="auto" w:sz="4" w:space="0"/>
              <w:bottom w:val="single" w:color="auto" w:sz="4" w:space="0"/>
              <w:right w:val="single" w:color="auto" w:sz="4" w:space="0"/>
            </w:tcBorders>
            <w:noWrap w:val="0"/>
            <w:vAlign w:val="center"/>
          </w:tcPr>
          <w:p w14:paraId="1A8E96BA">
            <w:pPr>
              <w:pStyle w:val="48"/>
              <w:jc w:val="center"/>
              <w:rPr>
                <w:rFonts w:hint="eastAsia" w:ascii="宋体" w:hAnsi="宋体" w:eastAsia="宋体" w:cs="宋体"/>
                <w:sz w:val="24"/>
                <w:szCs w:val="24"/>
              </w:rPr>
            </w:pPr>
          </w:p>
        </w:tc>
      </w:tr>
      <w:tr w14:paraId="16524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45F2F725">
            <w:pPr>
              <w:jc w:val="center"/>
              <w:rPr>
                <w:rFonts w:hint="eastAsia" w:ascii="宋体" w:hAnsi="宋体" w:eastAsia="宋体" w:cs="宋体"/>
                <w:sz w:val="24"/>
                <w:szCs w:val="24"/>
              </w:rPr>
            </w:pPr>
            <w:r>
              <w:rPr>
                <w:rFonts w:hint="eastAsia" w:ascii="宋体" w:hAnsi="宋体" w:eastAsia="宋体" w:cs="宋体"/>
                <w:sz w:val="24"/>
                <w:szCs w:val="24"/>
              </w:rPr>
              <w:t>8</w:t>
            </w:r>
          </w:p>
        </w:tc>
        <w:tc>
          <w:tcPr>
            <w:tcW w:w="859" w:type="dxa"/>
            <w:vMerge w:val="restart"/>
            <w:tcBorders>
              <w:left w:val="single" w:color="auto" w:sz="4" w:space="0"/>
              <w:right w:val="single" w:color="auto" w:sz="4" w:space="0"/>
            </w:tcBorders>
            <w:noWrap w:val="0"/>
            <w:vAlign w:val="center"/>
          </w:tcPr>
          <w:p w14:paraId="1EF3460E">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邮政业</w:t>
            </w:r>
          </w:p>
        </w:tc>
        <w:tc>
          <w:tcPr>
            <w:tcW w:w="2163" w:type="dxa"/>
            <w:vMerge w:val="restart"/>
            <w:tcBorders>
              <w:left w:val="single" w:color="auto" w:sz="4" w:space="0"/>
              <w:right w:val="single" w:color="auto" w:sz="4" w:space="0"/>
            </w:tcBorders>
            <w:noWrap w:val="0"/>
            <w:vAlign w:val="center"/>
          </w:tcPr>
          <w:p w14:paraId="0B5313D2">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从业人员1000人以下或营业收入30000万元以下的为中小微型企业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67AB2DB1">
            <w:pPr>
              <w:pStyle w:val="48"/>
              <w:spacing w:before="51"/>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28E50ABB">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从业人员300人及以上，且营业收入2千万元及以上的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394190DC">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71080A52">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4F0EF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36B1A934">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259FA6C5">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290C9764">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0C8E3B0">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14C57960">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从业人员20人及以上且营业收入100万元及以上的</w:t>
            </w:r>
          </w:p>
        </w:tc>
        <w:tc>
          <w:tcPr>
            <w:tcW w:w="1193" w:type="dxa"/>
            <w:vMerge w:val="continue"/>
            <w:tcBorders>
              <w:left w:val="single" w:color="auto" w:sz="4" w:space="0"/>
              <w:right w:val="single" w:color="auto" w:sz="4" w:space="0"/>
            </w:tcBorders>
            <w:noWrap w:val="0"/>
            <w:vAlign w:val="center"/>
          </w:tcPr>
          <w:p w14:paraId="227757B3">
            <w:pPr>
              <w:pStyle w:val="48"/>
              <w:jc w:val="center"/>
              <w:rPr>
                <w:rFonts w:hint="eastAsia" w:ascii="宋体" w:hAnsi="宋体" w:eastAsia="宋体" w:cs="宋体"/>
                <w:sz w:val="24"/>
                <w:szCs w:val="24"/>
              </w:rPr>
            </w:pPr>
          </w:p>
        </w:tc>
      </w:tr>
      <w:tr w14:paraId="68C0A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04393549">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63001A09">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4B4848E2">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19FAD33">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684CD047">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从业人员20人以下或营业收入100万元以下的</w:t>
            </w:r>
          </w:p>
        </w:tc>
        <w:tc>
          <w:tcPr>
            <w:tcW w:w="1193" w:type="dxa"/>
            <w:vMerge w:val="continue"/>
            <w:tcBorders>
              <w:left w:val="single" w:color="auto" w:sz="4" w:space="0"/>
              <w:bottom w:val="single" w:color="auto" w:sz="4" w:space="0"/>
              <w:right w:val="single" w:color="auto" w:sz="4" w:space="0"/>
            </w:tcBorders>
            <w:noWrap w:val="0"/>
            <w:vAlign w:val="center"/>
          </w:tcPr>
          <w:p w14:paraId="1087A973">
            <w:pPr>
              <w:pStyle w:val="48"/>
              <w:jc w:val="center"/>
              <w:rPr>
                <w:rFonts w:hint="eastAsia" w:ascii="宋体" w:hAnsi="宋体" w:eastAsia="宋体" w:cs="宋体"/>
                <w:sz w:val="24"/>
                <w:szCs w:val="24"/>
              </w:rPr>
            </w:pPr>
          </w:p>
        </w:tc>
      </w:tr>
      <w:tr w14:paraId="05DBB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528A642D">
            <w:pPr>
              <w:jc w:val="center"/>
              <w:rPr>
                <w:rFonts w:hint="eastAsia" w:ascii="宋体" w:hAnsi="宋体" w:eastAsia="宋体" w:cs="宋体"/>
                <w:sz w:val="24"/>
                <w:szCs w:val="24"/>
              </w:rPr>
            </w:pPr>
            <w:r>
              <w:rPr>
                <w:rFonts w:hint="eastAsia" w:ascii="宋体" w:hAnsi="宋体" w:eastAsia="宋体" w:cs="宋体"/>
                <w:sz w:val="24"/>
                <w:szCs w:val="24"/>
              </w:rPr>
              <w:t>9</w:t>
            </w:r>
          </w:p>
        </w:tc>
        <w:tc>
          <w:tcPr>
            <w:tcW w:w="859" w:type="dxa"/>
            <w:vMerge w:val="restart"/>
            <w:tcBorders>
              <w:left w:val="single" w:color="auto" w:sz="4" w:space="0"/>
              <w:right w:val="single" w:color="auto" w:sz="4" w:space="0"/>
            </w:tcBorders>
            <w:noWrap w:val="0"/>
            <w:vAlign w:val="center"/>
          </w:tcPr>
          <w:p w14:paraId="5CD32DCE">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住宿业</w:t>
            </w:r>
          </w:p>
        </w:tc>
        <w:tc>
          <w:tcPr>
            <w:tcW w:w="2163" w:type="dxa"/>
            <w:vMerge w:val="restart"/>
            <w:tcBorders>
              <w:left w:val="single" w:color="auto" w:sz="4" w:space="0"/>
              <w:right w:val="single" w:color="auto" w:sz="4" w:space="0"/>
            </w:tcBorders>
            <w:noWrap w:val="0"/>
            <w:vAlign w:val="center"/>
          </w:tcPr>
          <w:p w14:paraId="70015263">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从业人员300人以下或营业收入10000万元以下的为中小微型企业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4EBB625">
            <w:pPr>
              <w:pStyle w:val="48"/>
              <w:spacing w:before="51"/>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289A1D2F">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从业人员100人及以上且营业收入2千万元及以上的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61C6C16B">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18F1958D">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17918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46DF76C1">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64628A9B">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21675DBC">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169BF63">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2B5EFB2A">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从业人员10人及以上且营业收入100万元及以上的</w:t>
            </w:r>
          </w:p>
        </w:tc>
        <w:tc>
          <w:tcPr>
            <w:tcW w:w="1193" w:type="dxa"/>
            <w:vMerge w:val="continue"/>
            <w:tcBorders>
              <w:left w:val="single" w:color="auto" w:sz="4" w:space="0"/>
              <w:right w:val="single" w:color="auto" w:sz="4" w:space="0"/>
            </w:tcBorders>
            <w:noWrap w:val="0"/>
            <w:vAlign w:val="center"/>
          </w:tcPr>
          <w:p w14:paraId="7E6B323D">
            <w:pPr>
              <w:pStyle w:val="48"/>
              <w:jc w:val="center"/>
              <w:rPr>
                <w:rFonts w:hint="eastAsia" w:ascii="宋体" w:hAnsi="宋体" w:eastAsia="宋体" w:cs="宋体"/>
                <w:sz w:val="24"/>
                <w:szCs w:val="24"/>
              </w:rPr>
            </w:pPr>
          </w:p>
        </w:tc>
      </w:tr>
      <w:tr w14:paraId="03109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722593F1">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5598D57D">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378CEE2A">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BFA48F0">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2A2575D2">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从业人员10人以下或营业收入100万元以下的</w:t>
            </w:r>
          </w:p>
        </w:tc>
        <w:tc>
          <w:tcPr>
            <w:tcW w:w="1193" w:type="dxa"/>
            <w:vMerge w:val="continue"/>
            <w:tcBorders>
              <w:left w:val="single" w:color="auto" w:sz="4" w:space="0"/>
              <w:bottom w:val="single" w:color="auto" w:sz="4" w:space="0"/>
              <w:right w:val="single" w:color="auto" w:sz="4" w:space="0"/>
            </w:tcBorders>
            <w:noWrap w:val="0"/>
            <w:vAlign w:val="center"/>
          </w:tcPr>
          <w:p w14:paraId="4FDE244D">
            <w:pPr>
              <w:pStyle w:val="48"/>
              <w:jc w:val="center"/>
              <w:rPr>
                <w:rFonts w:hint="eastAsia" w:ascii="宋体" w:hAnsi="宋体" w:eastAsia="宋体" w:cs="宋体"/>
                <w:sz w:val="24"/>
                <w:szCs w:val="24"/>
              </w:rPr>
            </w:pPr>
          </w:p>
        </w:tc>
      </w:tr>
      <w:tr w14:paraId="11565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4" w:type="dxa"/>
            <w:vMerge w:val="restart"/>
            <w:tcBorders>
              <w:left w:val="single" w:color="auto" w:sz="4" w:space="0"/>
              <w:right w:val="single" w:color="auto" w:sz="4" w:space="0"/>
            </w:tcBorders>
            <w:noWrap w:val="0"/>
            <w:vAlign w:val="center"/>
          </w:tcPr>
          <w:p w14:paraId="57642B3E">
            <w:pPr>
              <w:jc w:val="center"/>
              <w:rPr>
                <w:rFonts w:hint="eastAsia" w:ascii="宋体" w:hAnsi="宋体" w:eastAsia="宋体" w:cs="宋体"/>
                <w:sz w:val="24"/>
                <w:szCs w:val="24"/>
              </w:rPr>
            </w:pPr>
            <w:r>
              <w:rPr>
                <w:rFonts w:hint="eastAsia" w:ascii="宋体" w:hAnsi="宋体" w:eastAsia="宋体" w:cs="宋体"/>
                <w:sz w:val="24"/>
                <w:szCs w:val="24"/>
              </w:rPr>
              <w:t>10</w:t>
            </w:r>
          </w:p>
        </w:tc>
        <w:tc>
          <w:tcPr>
            <w:tcW w:w="859" w:type="dxa"/>
            <w:vMerge w:val="restart"/>
            <w:tcBorders>
              <w:left w:val="single" w:color="auto" w:sz="4" w:space="0"/>
              <w:right w:val="single" w:color="auto" w:sz="4" w:space="0"/>
            </w:tcBorders>
            <w:noWrap w:val="0"/>
            <w:vAlign w:val="center"/>
          </w:tcPr>
          <w:p w14:paraId="5E4B0DA0">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餐饮业</w:t>
            </w:r>
          </w:p>
        </w:tc>
        <w:tc>
          <w:tcPr>
            <w:tcW w:w="2163" w:type="dxa"/>
            <w:vMerge w:val="restart"/>
            <w:tcBorders>
              <w:left w:val="single" w:color="auto" w:sz="4" w:space="0"/>
              <w:right w:val="single" w:color="auto" w:sz="4" w:space="0"/>
            </w:tcBorders>
            <w:noWrap w:val="0"/>
            <w:vAlign w:val="center"/>
          </w:tcPr>
          <w:p w14:paraId="70D96A0F">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从业人员300人以下或营业收入10000万元以下的为中小微型企业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75EBBDF5">
            <w:pPr>
              <w:pStyle w:val="48"/>
              <w:spacing w:before="51"/>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32565A19">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从业人员100人及以上且营业收入2千万元及以上的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36706EE4">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24692E26">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6DA34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4EA68401">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706A90F0">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7130CAB8">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78666A10">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6E8C7BB9">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 10 人及以上且营业收入100万元及以上的</w:t>
            </w:r>
          </w:p>
        </w:tc>
        <w:tc>
          <w:tcPr>
            <w:tcW w:w="1193" w:type="dxa"/>
            <w:vMerge w:val="continue"/>
            <w:tcBorders>
              <w:left w:val="single" w:color="auto" w:sz="4" w:space="0"/>
              <w:right w:val="single" w:color="auto" w:sz="4" w:space="0"/>
            </w:tcBorders>
            <w:noWrap w:val="0"/>
            <w:vAlign w:val="center"/>
          </w:tcPr>
          <w:p w14:paraId="26A751EB">
            <w:pPr>
              <w:pStyle w:val="48"/>
              <w:jc w:val="center"/>
              <w:rPr>
                <w:rFonts w:hint="eastAsia" w:ascii="宋体" w:hAnsi="宋体" w:eastAsia="宋体" w:cs="宋体"/>
                <w:sz w:val="24"/>
                <w:szCs w:val="24"/>
              </w:rPr>
            </w:pPr>
          </w:p>
        </w:tc>
      </w:tr>
      <w:tr w14:paraId="08685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2ED7C4AB">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1CAC364C">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10D48736">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5382CDC7">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26A50099">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从业人员10人以下或营业收入100万元以下的</w:t>
            </w:r>
          </w:p>
        </w:tc>
        <w:tc>
          <w:tcPr>
            <w:tcW w:w="1193" w:type="dxa"/>
            <w:vMerge w:val="continue"/>
            <w:tcBorders>
              <w:left w:val="single" w:color="auto" w:sz="4" w:space="0"/>
              <w:bottom w:val="single" w:color="auto" w:sz="4" w:space="0"/>
              <w:right w:val="single" w:color="auto" w:sz="4" w:space="0"/>
            </w:tcBorders>
            <w:noWrap w:val="0"/>
            <w:vAlign w:val="center"/>
          </w:tcPr>
          <w:p w14:paraId="7B42B23B">
            <w:pPr>
              <w:pStyle w:val="48"/>
              <w:jc w:val="center"/>
              <w:rPr>
                <w:rFonts w:hint="eastAsia" w:ascii="宋体" w:hAnsi="宋体" w:eastAsia="宋体" w:cs="宋体"/>
                <w:sz w:val="24"/>
                <w:szCs w:val="24"/>
              </w:rPr>
            </w:pPr>
          </w:p>
        </w:tc>
      </w:tr>
      <w:tr w14:paraId="708C9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065BC9A0">
            <w:pPr>
              <w:jc w:val="center"/>
              <w:rPr>
                <w:rFonts w:hint="eastAsia" w:ascii="宋体" w:hAnsi="宋体" w:eastAsia="宋体" w:cs="宋体"/>
                <w:sz w:val="24"/>
                <w:szCs w:val="24"/>
              </w:rPr>
            </w:pPr>
            <w:r>
              <w:rPr>
                <w:rFonts w:hint="eastAsia" w:ascii="宋体" w:hAnsi="宋体" w:eastAsia="宋体" w:cs="宋体"/>
                <w:sz w:val="24"/>
                <w:szCs w:val="24"/>
              </w:rPr>
              <w:t>11</w:t>
            </w:r>
          </w:p>
        </w:tc>
        <w:tc>
          <w:tcPr>
            <w:tcW w:w="859" w:type="dxa"/>
            <w:vMerge w:val="restart"/>
            <w:tcBorders>
              <w:left w:val="single" w:color="auto" w:sz="4" w:space="0"/>
              <w:right w:val="single" w:color="auto" w:sz="4" w:space="0"/>
            </w:tcBorders>
            <w:noWrap w:val="0"/>
            <w:vAlign w:val="center"/>
          </w:tcPr>
          <w:p w14:paraId="2E1D7703">
            <w:pPr>
              <w:pStyle w:val="48"/>
              <w:spacing w:line="242" w:lineRule="auto"/>
              <w:ind w:left="0" w:leftChars="0" w:right="-29" w:firstLine="0" w:firstLineChars="0"/>
              <w:jc w:val="both"/>
              <w:rPr>
                <w:rFonts w:hint="eastAsia" w:ascii="宋体" w:hAnsi="宋体" w:eastAsia="宋体" w:cs="宋体"/>
                <w:sz w:val="24"/>
                <w:szCs w:val="24"/>
              </w:rPr>
            </w:pPr>
            <w:r>
              <w:rPr>
                <w:rFonts w:hint="eastAsia" w:ascii="宋体" w:hAnsi="宋体" w:eastAsia="宋体" w:cs="宋体"/>
                <w:spacing w:val="16"/>
                <w:sz w:val="24"/>
                <w:szCs w:val="24"/>
              </w:rPr>
              <w:t>信息传输</w:t>
            </w:r>
            <w:r>
              <w:rPr>
                <w:rFonts w:hint="eastAsia" w:ascii="宋体" w:hAnsi="宋体" w:eastAsia="宋体" w:cs="宋体"/>
                <w:sz w:val="24"/>
                <w:szCs w:val="24"/>
              </w:rPr>
              <w:t>业</w:t>
            </w:r>
          </w:p>
        </w:tc>
        <w:tc>
          <w:tcPr>
            <w:tcW w:w="2163" w:type="dxa"/>
            <w:vMerge w:val="restart"/>
            <w:tcBorders>
              <w:left w:val="single" w:color="auto" w:sz="4" w:space="0"/>
              <w:right w:val="single" w:color="auto" w:sz="4" w:space="0"/>
            </w:tcBorders>
            <w:noWrap w:val="0"/>
            <w:vAlign w:val="center"/>
          </w:tcPr>
          <w:p w14:paraId="270CEC41">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从业人员2000人以下或营业收入100000万元以下的为中小微型企业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5596CB1">
            <w:pPr>
              <w:pStyle w:val="48"/>
              <w:spacing w:before="51"/>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1050EB65">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从业人员100人及以上且营业收入1千万元及以上的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0A7025DC">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038B2FBC">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5C11F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16C80783">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0E5FAD42">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04FAC7F6">
            <w:pPr>
              <w:jc w:val="center"/>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6A247CC">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5ACB57AE">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从业人员10人及以上且营业收入100万元及以上的</w:t>
            </w:r>
          </w:p>
        </w:tc>
        <w:tc>
          <w:tcPr>
            <w:tcW w:w="1193" w:type="dxa"/>
            <w:vMerge w:val="continue"/>
            <w:tcBorders>
              <w:left w:val="single" w:color="auto" w:sz="4" w:space="0"/>
              <w:right w:val="single" w:color="auto" w:sz="4" w:space="0"/>
            </w:tcBorders>
            <w:noWrap w:val="0"/>
            <w:vAlign w:val="center"/>
          </w:tcPr>
          <w:p w14:paraId="0038D694">
            <w:pPr>
              <w:pStyle w:val="48"/>
              <w:jc w:val="center"/>
              <w:rPr>
                <w:rFonts w:hint="eastAsia" w:ascii="宋体" w:hAnsi="宋体" w:eastAsia="宋体" w:cs="宋体"/>
                <w:sz w:val="24"/>
                <w:szCs w:val="24"/>
              </w:rPr>
            </w:pPr>
          </w:p>
        </w:tc>
      </w:tr>
      <w:tr w14:paraId="78B89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481A4E6D">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6B1642CC">
            <w:pPr>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7F3BABE2">
            <w:pPr>
              <w:jc w:val="center"/>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28063A1F">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796340B1">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从业人员10人以下或营业收入100万元以下的</w:t>
            </w:r>
          </w:p>
        </w:tc>
        <w:tc>
          <w:tcPr>
            <w:tcW w:w="1193" w:type="dxa"/>
            <w:vMerge w:val="continue"/>
            <w:tcBorders>
              <w:left w:val="single" w:color="auto" w:sz="4" w:space="0"/>
              <w:bottom w:val="single" w:color="auto" w:sz="4" w:space="0"/>
              <w:right w:val="single" w:color="auto" w:sz="4" w:space="0"/>
            </w:tcBorders>
            <w:noWrap w:val="0"/>
            <w:vAlign w:val="center"/>
          </w:tcPr>
          <w:p w14:paraId="02234C3E">
            <w:pPr>
              <w:pStyle w:val="48"/>
              <w:jc w:val="center"/>
              <w:rPr>
                <w:rFonts w:hint="eastAsia" w:ascii="宋体" w:hAnsi="宋体" w:eastAsia="宋体" w:cs="宋体"/>
                <w:sz w:val="24"/>
                <w:szCs w:val="24"/>
              </w:rPr>
            </w:pPr>
          </w:p>
        </w:tc>
      </w:tr>
      <w:tr w14:paraId="7A114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2C10C7B9">
            <w:pPr>
              <w:jc w:val="center"/>
              <w:rPr>
                <w:rFonts w:hint="eastAsia" w:ascii="宋体" w:hAnsi="宋体" w:eastAsia="宋体" w:cs="宋体"/>
                <w:sz w:val="24"/>
                <w:szCs w:val="24"/>
              </w:rPr>
            </w:pPr>
            <w:r>
              <w:rPr>
                <w:rFonts w:hint="eastAsia" w:ascii="宋体" w:hAnsi="宋体" w:eastAsia="宋体" w:cs="宋体"/>
                <w:sz w:val="24"/>
                <w:szCs w:val="24"/>
              </w:rPr>
              <w:t>12</w:t>
            </w:r>
          </w:p>
        </w:tc>
        <w:tc>
          <w:tcPr>
            <w:tcW w:w="859" w:type="dxa"/>
            <w:vMerge w:val="restart"/>
            <w:tcBorders>
              <w:left w:val="single" w:color="auto" w:sz="4" w:space="0"/>
              <w:right w:val="single" w:color="auto" w:sz="4" w:space="0"/>
            </w:tcBorders>
            <w:noWrap w:val="0"/>
            <w:vAlign w:val="center"/>
          </w:tcPr>
          <w:p w14:paraId="4AACAA8A">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软件和信息技术服务业</w:t>
            </w:r>
          </w:p>
        </w:tc>
        <w:tc>
          <w:tcPr>
            <w:tcW w:w="2163" w:type="dxa"/>
            <w:vMerge w:val="restart"/>
            <w:tcBorders>
              <w:left w:val="single" w:color="auto" w:sz="4" w:space="0"/>
              <w:right w:val="single" w:color="auto" w:sz="4" w:space="0"/>
            </w:tcBorders>
            <w:noWrap w:val="0"/>
            <w:vAlign w:val="center"/>
          </w:tcPr>
          <w:p w14:paraId="37895577">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从业人员300人以下或</w:t>
            </w:r>
          </w:p>
          <w:p w14:paraId="250DF444">
            <w:pPr>
              <w:pStyle w:val="48"/>
              <w:spacing w:before="52"/>
              <w:jc w:val="left"/>
              <w:rPr>
                <w:rFonts w:hint="eastAsia" w:ascii="宋体" w:hAnsi="宋体" w:eastAsia="宋体" w:cs="宋体"/>
                <w:sz w:val="24"/>
                <w:szCs w:val="24"/>
              </w:rPr>
            </w:pPr>
            <w:r>
              <w:rPr>
                <w:rFonts w:hint="eastAsia" w:ascii="宋体" w:hAnsi="宋体" w:eastAsia="宋体" w:cs="宋体"/>
                <w:sz w:val="24"/>
                <w:szCs w:val="24"/>
              </w:rPr>
              <w:t>营业收入10000万元以下的为中小微型企业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23AB4B9D">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3E93FE59">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从业人员100人及以上且营业收入1千万元及以上的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1488A456">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53C20193">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4D055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7C6895F2">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7A5928D7">
            <w:pPr>
              <w:pStyle w:val="48"/>
              <w:spacing w:before="52"/>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6DA33F79">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31B56B9">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1F29BAA1">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 10 人及以上且营业收入50万元及以上的</w:t>
            </w:r>
          </w:p>
        </w:tc>
        <w:tc>
          <w:tcPr>
            <w:tcW w:w="1193" w:type="dxa"/>
            <w:vMerge w:val="continue"/>
            <w:tcBorders>
              <w:left w:val="single" w:color="auto" w:sz="4" w:space="0"/>
              <w:right w:val="single" w:color="auto" w:sz="4" w:space="0"/>
            </w:tcBorders>
            <w:noWrap w:val="0"/>
            <w:vAlign w:val="center"/>
          </w:tcPr>
          <w:p w14:paraId="1B35C89C">
            <w:pPr>
              <w:pStyle w:val="48"/>
              <w:jc w:val="center"/>
              <w:rPr>
                <w:rFonts w:hint="eastAsia" w:ascii="宋体" w:hAnsi="宋体" w:eastAsia="宋体" w:cs="宋体"/>
                <w:sz w:val="24"/>
                <w:szCs w:val="24"/>
              </w:rPr>
            </w:pPr>
          </w:p>
        </w:tc>
      </w:tr>
      <w:tr w14:paraId="48A36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14091E8D">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15C2963F">
            <w:pPr>
              <w:pStyle w:val="48"/>
              <w:spacing w:before="52"/>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638607A2">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5F46639D">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0465E6E3">
            <w:pPr>
              <w:pStyle w:val="48"/>
              <w:spacing w:before="51"/>
              <w:jc w:val="left"/>
              <w:rPr>
                <w:rFonts w:hint="eastAsia" w:ascii="宋体" w:hAnsi="宋体" w:eastAsia="宋体" w:cs="宋体"/>
                <w:sz w:val="24"/>
                <w:szCs w:val="24"/>
              </w:rPr>
            </w:pPr>
            <w:r>
              <w:rPr>
                <w:rFonts w:hint="eastAsia" w:ascii="宋体" w:hAnsi="宋体" w:eastAsia="宋体" w:cs="宋体"/>
                <w:sz w:val="24"/>
                <w:szCs w:val="24"/>
              </w:rPr>
              <w:t>从业人员 10 人以下或营业收入 50 万元以下的</w:t>
            </w:r>
          </w:p>
        </w:tc>
        <w:tc>
          <w:tcPr>
            <w:tcW w:w="1193" w:type="dxa"/>
            <w:vMerge w:val="continue"/>
            <w:tcBorders>
              <w:left w:val="single" w:color="auto" w:sz="4" w:space="0"/>
              <w:bottom w:val="single" w:color="auto" w:sz="4" w:space="0"/>
              <w:right w:val="single" w:color="auto" w:sz="4" w:space="0"/>
            </w:tcBorders>
            <w:noWrap w:val="0"/>
            <w:vAlign w:val="center"/>
          </w:tcPr>
          <w:p w14:paraId="5EC0CBC4">
            <w:pPr>
              <w:pStyle w:val="48"/>
              <w:jc w:val="center"/>
              <w:rPr>
                <w:rFonts w:hint="eastAsia" w:ascii="宋体" w:hAnsi="宋体" w:eastAsia="宋体" w:cs="宋体"/>
                <w:sz w:val="24"/>
                <w:szCs w:val="24"/>
              </w:rPr>
            </w:pPr>
          </w:p>
        </w:tc>
      </w:tr>
      <w:tr w14:paraId="731FA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77050E41">
            <w:pPr>
              <w:jc w:val="center"/>
              <w:rPr>
                <w:rFonts w:hint="eastAsia" w:ascii="宋体" w:hAnsi="宋体" w:eastAsia="宋体" w:cs="宋体"/>
                <w:sz w:val="24"/>
                <w:szCs w:val="24"/>
              </w:rPr>
            </w:pPr>
            <w:r>
              <w:rPr>
                <w:rFonts w:hint="eastAsia" w:ascii="宋体" w:hAnsi="宋体" w:eastAsia="宋体" w:cs="宋体"/>
                <w:sz w:val="24"/>
                <w:szCs w:val="24"/>
              </w:rPr>
              <w:t>13</w:t>
            </w:r>
          </w:p>
        </w:tc>
        <w:tc>
          <w:tcPr>
            <w:tcW w:w="859" w:type="dxa"/>
            <w:vMerge w:val="restart"/>
            <w:tcBorders>
              <w:left w:val="single" w:color="auto" w:sz="4" w:space="0"/>
              <w:right w:val="single" w:color="auto" w:sz="4" w:space="0"/>
            </w:tcBorders>
            <w:noWrap w:val="0"/>
            <w:vAlign w:val="center"/>
          </w:tcPr>
          <w:p w14:paraId="103C664E">
            <w:pPr>
              <w:pStyle w:val="48"/>
              <w:spacing w:before="52"/>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房地</w:t>
            </w:r>
          </w:p>
          <w:p w14:paraId="1D2EC25D">
            <w:pPr>
              <w:pStyle w:val="48"/>
              <w:spacing w:before="52"/>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产开</w:t>
            </w:r>
          </w:p>
          <w:p w14:paraId="27BC70A9">
            <w:pPr>
              <w:pStyle w:val="48"/>
              <w:spacing w:before="52"/>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发经营</w:t>
            </w:r>
          </w:p>
        </w:tc>
        <w:tc>
          <w:tcPr>
            <w:tcW w:w="2163" w:type="dxa"/>
            <w:vMerge w:val="restart"/>
            <w:tcBorders>
              <w:left w:val="single" w:color="auto" w:sz="4" w:space="0"/>
              <w:right w:val="single" w:color="auto" w:sz="4" w:space="0"/>
            </w:tcBorders>
            <w:noWrap w:val="0"/>
            <w:vAlign w:val="center"/>
          </w:tcPr>
          <w:p w14:paraId="4F1606C7">
            <w:pPr>
              <w:pStyle w:val="48"/>
              <w:spacing w:before="52"/>
              <w:jc w:val="left"/>
              <w:rPr>
                <w:rFonts w:hint="eastAsia" w:ascii="宋体" w:hAnsi="宋体" w:eastAsia="宋体" w:cs="宋体"/>
                <w:sz w:val="24"/>
                <w:szCs w:val="24"/>
              </w:rPr>
            </w:pPr>
            <w:r>
              <w:rPr>
                <w:rFonts w:hint="eastAsia" w:ascii="宋体" w:hAnsi="宋体" w:eastAsia="宋体" w:cs="宋体"/>
                <w:sz w:val="24"/>
                <w:szCs w:val="24"/>
              </w:rPr>
              <w:t>营业收入200000万元以下或资产总额10000万元以下的为中小微型企业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5EE4C952">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40B2503D">
            <w:pPr>
              <w:pStyle w:val="48"/>
              <w:spacing w:before="52"/>
              <w:jc w:val="left"/>
              <w:rPr>
                <w:rFonts w:hint="eastAsia" w:ascii="宋体" w:hAnsi="宋体" w:eastAsia="宋体" w:cs="宋体"/>
                <w:sz w:val="24"/>
                <w:szCs w:val="24"/>
              </w:rPr>
            </w:pPr>
            <w:r>
              <w:rPr>
                <w:rFonts w:hint="eastAsia" w:ascii="宋体" w:hAnsi="宋体" w:eastAsia="宋体" w:cs="宋体"/>
                <w:sz w:val="24"/>
                <w:szCs w:val="24"/>
              </w:rPr>
              <w:t>营业收入1千万元及以上且资产总额5千万元及以上的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090D0C91">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p w14:paraId="5F072095">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资产总额</w:t>
            </w:r>
          </w:p>
        </w:tc>
      </w:tr>
      <w:tr w14:paraId="69969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3044F867">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304EF915">
            <w:pPr>
              <w:pStyle w:val="48"/>
              <w:spacing w:before="52"/>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224A0523">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B42810E">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41C540A3">
            <w:pPr>
              <w:pStyle w:val="48"/>
              <w:spacing w:before="52"/>
              <w:jc w:val="left"/>
              <w:rPr>
                <w:rFonts w:hint="eastAsia" w:ascii="宋体" w:hAnsi="宋体" w:eastAsia="宋体" w:cs="宋体"/>
                <w:sz w:val="24"/>
                <w:szCs w:val="24"/>
              </w:rPr>
            </w:pPr>
            <w:r>
              <w:rPr>
                <w:rFonts w:hint="eastAsia" w:ascii="宋体" w:hAnsi="宋体" w:eastAsia="宋体" w:cs="宋体"/>
                <w:sz w:val="24"/>
                <w:szCs w:val="24"/>
              </w:rPr>
              <w:t>营业收入100万元及以上且资产总额2千万元及以上的</w:t>
            </w:r>
          </w:p>
        </w:tc>
        <w:tc>
          <w:tcPr>
            <w:tcW w:w="1193" w:type="dxa"/>
            <w:vMerge w:val="continue"/>
            <w:tcBorders>
              <w:left w:val="single" w:color="auto" w:sz="4" w:space="0"/>
              <w:right w:val="single" w:color="auto" w:sz="4" w:space="0"/>
            </w:tcBorders>
            <w:noWrap w:val="0"/>
            <w:vAlign w:val="center"/>
          </w:tcPr>
          <w:p w14:paraId="3A53AEA1">
            <w:pPr>
              <w:pStyle w:val="48"/>
              <w:jc w:val="center"/>
              <w:rPr>
                <w:rFonts w:hint="eastAsia" w:ascii="宋体" w:hAnsi="宋体" w:eastAsia="宋体" w:cs="宋体"/>
                <w:sz w:val="24"/>
                <w:szCs w:val="24"/>
              </w:rPr>
            </w:pPr>
          </w:p>
        </w:tc>
      </w:tr>
      <w:tr w14:paraId="66588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7E006032">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211DB7BE">
            <w:pPr>
              <w:pStyle w:val="48"/>
              <w:spacing w:before="52"/>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32691519">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29BF5DD">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0BDC9412">
            <w:pPr>
              <w:pStyle w:val="48"/>
              <w:spacing w:before="52"/>
              <w:jc w:val="left"/>
              <w:rPr>
                <w:rFonts w:hint="eastAsia" w:ascii="宋体" w:hAnsi="宋体" w:eastAsia="宋体" w:cs="宋体"/>
                <w:sz w:val="24"/>
                <w:szCs w:val="24"/>
              </w:rPr>
            </w:pPr>
            <w:r>
              <w:rPr>
                <w:rFonts w:hint="eastAsia" w:ascii="宋体" w:hAnsi="宋体" w:eastAsia="宋体" w:cs="宋体"/>
                <w:sz w:val="24"/>
                <w:szCs w:val="24"/>
              </w:rPr>
              <w:t>营业收入100万元以下或资产总额 2千万元以下的</w:t>
            </w:r>
          </w:p>
        </w:tc>
        <w:tc>
          <w:tcPr>
            <w:tcW w:w="1193" w:type="dxa"/>
            <w:vMerge w:val="continue"/>
            <w:tcBorders>
              <w:left w:val="single" w:color="auto" w:sz="4" w:space="0"/>
              <w:bottom w:val="single" w:color="auto" w:sz="4" w:space="0"/>
              <w:right w:val="single" w:color="auto" w:sz="4" w:space="0"/>
            </w:tcBorders>
            <w:noWrap w:val="0"/>
            <w:vAlign w:val="center"/>
          </w:tcPr>
          <w:p w14:paraId="43C821FC">
            <w:pPr>
              <w:pStyle w:val="48"/>
              <w:jc w:val="center"/>
              <w:rPr>
                <w:rFonts w:hint="eastAsia" w:ascii="宋体" w:hAnsi="宋体" w:eastAsia="宋体" w:cs="宋体"/>
                <w:sz w:val="24"/>
                <w:szCs w:val="24"/>
              </w:rPr>
            </w:pPr>
          </w:p>
        </w:tc>
      </w:tr>
      <w:tr w14:paraId="3D1EA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7BC8604A">
            <w:pPr>
              <w:jc w:val="center"/>
              <w:rPr>
                <w:rFonts w:hint="eastAsia" w:ascii="宋体" w:hAnsi="宋体" w:eastAsia="宋体" w:cs="宋体"/>
                <w:sz w:val="24"/>
                <w:szCs w:val="24"/>
              </w:rPr>
            </w:pPr>
            <w:r>
              <w:rPr>
                <w:rFonts w:hint="eastAsia" w:ascii="宋体" w:hAnsi="宋体" w:eastAsia="宋体" w:cs="宋体"/>
                <w:sz w:val="24"/>
                <w:szCs w:val="24"/>
              </w:rPr>
              <w:t>14</w:t>
            </w:r>
          </w:p>
        </w:tc>
        <w:tc>
          <w:tcPr>
            <w:tcW w:w="859" w:type="dxa"/>
            <w:vMerge w:val="restart"/>
            <w:tcBorders>
              <w:left w:val="single" w:color="auto" w:sz="4" w:space="0"/>
              <w:right w:val="single" w:color="auto" w:sz="4" w:space="0"/>
            </w:tcBorders>
            <w:noWrap w:val="0"/>
            <w:vAlign w:val="center"/>
          </w:tcPr>
          <w:p w14:paraId="4C87FAF7">
            <w:pPr>
              <w:pStyle w:val="48"/>
              <w:spacing w:before="52"/>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物业</w:t>
            </w:r>
          </w:p>
          <w:p w14:paraId="291FAD1D">
            <w:pPr>
              <w:pStyle w:val="48"/>
              <w:spacing w:before="52"/>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管理</w:t>
            </w:r>
          </w:p>
        </w:tc>
        <w:tc>
          <w:tcPr>
            <w:tcW w:w="2163" w:type="dxa"/>
            <w:vMerge w:val="restart"/>
            <w:tcBorders>
              <w:left w:val="single" w:color="auto" w:sz="4" w:space="0"/>
              <w:right w:val="single" w:color="auto" w:sz="4" w:space="0"/>
            </w:tcBorders>
            <w:noWrap w:val="0"/>
            <w:vAlign w:val="center"/>
          </w:tcPr>
          <w:p w14:paraId="5AABEE3B">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从业人员1000人以下或营业收入5000万元以下的为中小微型企业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5F5B8875">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4981D988">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从业人员300人及以上且营业收入1千万元及以上的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3D5803B7">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0D335B0C">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营业收入</w:t>
            </w:r>
          </w:p>
        </w:tc>
      </w:tr>
      <w:tr w14:paraId="2A0B7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113150C6">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403F005C">
            <w:pPr>
              <w:pStyle w:val="48"/>
              <w:spacing w:before="52"/>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3E624D90">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1A67D0C0">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6C530F2A">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从业人员100人及以上且营业收入 500万元及以上的</w:t>
            </w:r>
          </w:p>
        </w:tc>
        <w:tc>
          <w:tcPr>
            <w:tcW w:w="1193" w:type="dxa"/>
            <w:vMerge w:val="continue"/>
            <w:tcBorders>
              <w:left w:val="single" w:color="auto" w:sz="4" w:space="0"/>
              <w:right w:val="single" w:color="auto" w:sz="4" w:space="0"/>
            </w:tcBorders>
            <w:noWrap w:val="0"/>
            <w:vAlign w:val="center"/>
          </w:tcPr>
          <w:p w14:paraId="647E97DF">
            <w:pPr>
              <w:pStyle w:val="48"/>
              <w:jc w:val="center"/>
              <w:rPr>
                <w:rFonts w:hint="eastAsia" w:ascii="宋体" w:hAnsi="宋体" w:eastAsia="宋体" w:cs="宋体"/>
                <w:sz w:val="24"/>
                <w:szCs w:val="24"/>
              </w:rPr>
            </w:pPr>
          </w:p>
        </w:tc>
      </w:tr>
      <w:tr w14:paraId="238E1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2C514561">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0B1E844A">
            <w:pPr>
              <w:pStyle w:val="48"/>
              <w:spacing w:before="52"/>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5765D2E0">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73565F8C">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71D53E05">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从业人员100人以下或营业收入500万元以下的为微型企业</w:t>
            </w:r>
          </w:p>
        </w:tc>
        <w:tc>
          <w:tcPr>
            <w:tcW w:w="1193" w:type="dxa"/>
            <w:vMerge w:val="continue"/>
            <w:tcBorders>
              <w:left w:val="single" w:color="auto" w:sz="4" w:space="0"/>
              <w:bottom w:val="single" w:color="auto" w:sz="4" w:space="0"/>
              <w:right w:val="single" w:color="auto" w:sz="4" w:space="0"/>
            </w:tcBorders>
            <w:noWrap w:val="0"/>
            <w:vAlign w:val="center"/>
          </w:tcPr>
          <w:p w14:paraId="707869A7">
            <w:pPr>
              <w:pStyle w:val="48"/>
              <w:jc w:val="center"/>
              <w:rPr>
                <w:rFonts w:hint="eastAsia" w:ascii="宋体" w:hAnsi="宋体" w:eastAsia="宋体" w:cs="宋体"/>
                <w:sz w:val="24"/>
                <w:szCs w:val="24"/>
              </w:rPr>
            </w:pPr>
          </w:p>
        </w:tc>
      </w:tr>
      <w:tr w14:paraId="1E59C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2DC10F52">
            <w:pPr>
              <w:jc w:val="center"/>
              <w:rPr>
                <w:rFonts w:hint="eastAsia" w:ascii="宋体" w:hAnsi="宋体" w:eastAsia="宋体" w:cs="宋体"/>
                <w:sz w:val="24"/>
                <w:szCs w:val="24"/>
              </w:rPr>
            </w:pPr>
            <w:r>
              <w:rPr>
                <w:rFonts w:hint="eastAsia" w:ascii="宋体" w:hAnsi="宋体" w:eastAsia="宋体" w:cs="宋体"/>
                <w:sz w:val="24"/>
                <w:szCs w:val="24"/>
              </w:rPr>
              <w:t>15</w:t>
            </w:r>
          </w:p>
        </w:tc>
        <w:tc>
          <w:tcPr>
            <w:tcW w:w="859" w:type="dxa"/>
            <w:vMerge w:val="restart"/>
            <w:tcBorders>
              <w:left w:val="single" w:color="auto" w:sz="4" w:space="0"/>
              <w:right w:val="single" w:color="auto" w:sz="4" w:space="0"/>
            </w:tcBorders>
            <w:noWrap w:val="0"/>
            <w:vAlign w:val="center"/>
          </w:tcPr>
          <w:p w14:paraId="69BB5E44">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租赁和商务服务业</w:t>
            </w:r>
          </w:p>
        </w:tc>
        <w:tc>
          <w:tcPr>
            <w:tcW w:w="2163" w:type="dxa"/>
            <w:vMerge w:val="restart"/>
            <w:tcBorders>
              <w:left w:val="single" w:color="auto" w:sz="4" w:space="0"/>
              <w:right w:val="single" w:color="auto" w:sz="4" w:space="0"/>
            </w:tcBorders>
            <w:noWrap w:val="0"/>
            <w:vAlign w:val="center"/>
          </w:tcPr>
          <w:p w14:paraId="0AF20A26">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从业人员300人以下或</w:t>
            </w:r>
          </w:p>
          <w:p w14:paraId="2D14D75C">
            <w:pPr>
              <w:pStyle w:val="48"/>
              <w:spacing w:before="52"/>
              <w:jc w:val="left"/>
              <w:rPr>
                <w:rFonts w:hint="eastAsia" w:ascii="宋体" w:hAnsi="宋体" w:eastAsia="宋体" w:cs="宋体"/>
                <w:sz w:val="24"/>
                <w:szCs w:val="24"/>
              </w:rPr>
            </w:pPr>
            <w:r>
              <w:rPr>
                <w:rFonts w:hint="eastAsia" w:ascii="宋体" w:hAnsi="宋体" w:eastAsia="宋体" w:cs="宋体"/>
                <w:sz w:val="24"/>
                <w:szCs w:val="24"/>
              </w:rPr>
              <w:t>资产总额120000万元以下的为中小微型企业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262EE386">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12EDB4D8">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从业人员100人及以上且资产总额8千万元及以上的</w:t>
            </w:r>
          </w:p>
        </w:tc>
        <w:tc>
          <w:tcPr>
            <w:tcW w:w="1193" w:type="dxa"/>
            <w:vMerge w:val="restart"/>
            <w:tcBorders>
              <w:top w:val="single" w:color="auto" w:sz="4" w:space="0"/>
              <w:left w:val="single" w:color="auto" w:sz="4" w:space="0"/>
              <w:right w:val="single" w:color="auto" w:sz="4" w:space="0"/>
            </w:tcBorders>
            <w:noWrap w:val="0"/>
            <w:vAlign w:val="center"/>
          </w:tcPr>
          <w:p w14:paraId="7882ED35">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p w14:paraId="3DBCDA62">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资产总额</w:t>
            </w:r>
          </w:p>
        </w:tc>
      </w:tr>
      <w:tr w14:paraId="61B13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2D54ED66">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1131EFD5">
            <w:pPr>
              <w:pStyle w:val="48"/>
              <w:spacing w:before="52"/>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409F22B2">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7A9541C3">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192DD42D">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 10人及以上且资产总额 100万元及以上的</w:t>
            </w:r>
          </w:p>
        </w:tc>
        <w:tc>
          <w:tcPr>
            <w:tcW w:w="1193" w:type="dxa"/>
            <w:vMerge w:val="continue"/>
            <w:tcBorders>
              <w:left w:val="single" w:color="auto" w:sz="4" w:space="0"/>
              <w:right w:val="single" w:color="auto" w:sz="4" w:space="0"/>
            </w:tcBorders>
            <w:noWrap w:val="0"/>
            <w:vAlign w:val="center"/>
          </w:tcPr>
          <w:p w14:paraId="537BA459">
            <w:pPr>
              <w:pStyle w:val="48"/>
              <w:jc w:val="center"/>
              <w:rPr>
                <w:rFonts w:hint="eastAsia" w:ascii="宋体" w:hAnsi="宋体" w:eastAsia="宋体" w:cs="宋体"/>
                <w:sz w:val="24"/>
                <w:szCs w:val="24"/>
              </w:rPr>
            </w:pPr>
          </w:p>
        </w:tc>
      </w:tr>
      <w:tr w14:paraId="0B0AB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2DA699A0">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00BCC609">
            <w:pPr>
              <w:pStyle w:val="48"/>
              <w:spacing w:before="52"/>
              <w:jc w:val="center"/>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1776EA0C">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65D4B21">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1E92418F">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 10 人以下或资产总额 100 万元以下的</w:t>
            </w:r>
          </w:p>
        </w:tc>
        <w:tc>
          <w:tcPr>
            <w:tcW w:w="1193" w:type="dxa"/>
            <w:vMerge w:val="continue"/>
            <w:tcBorders>
              <w:left w:val="single" w:color="auto" w:sz="4" w:space="0"/>
              <w:bottom w:val="single" w:color="auto" w:sz="4" w:space="0"/>
              <w:right w:val="single" w:color="auto" w:sz="4" w:space="0"/>
            </w:tcBorders>
            <w:noWrap w:val="0"/>
            <w:vAlign w:val="center"/>
          </w:tcPr>
          <w:p w14:paraId="3D26D4C1">
            <w:pPr>
              <w:pStyle w:val="48"/>
              <w:jc w:val="center"/>
              <w:rPr>
                <w:rFonts w:hint="eastAsia" w:ascii="宋体" w:hAnsi="宋体" w:eastAsia="宋体" w:cs="宋体"/>
                <w:sz w:val="24"/>
                <w:szCs w:val="24"/>
              </w:rPr>
            </w:pPr>
          </w:p>
        </w:tc>
      </w:tr>
      <w:tr w14:paraId="2EFB4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restart"/>
            <w:tcBorders>
              <w:left w:val="single" w:color="auto" w:sz="4" w:space="0"/>
              <w:right w:val="single" w:color="auto" w:sz="4" w:space="0"/>
            </w:tcBorders>
            <w:noWrap w:val="0"/>
            <w:vAlign w:val="center"/>
          </w:tcPr>
          <w:p w14:paraId="1A6C5ED2">
            <w:pPr>
              <w:jc w:val="center"/>
              <w:rPr>
                <w:rFonts w:hint="eastAsia" w:ascii="宋体" w:hAnsi="宋体" w:eastAsia="宋体" w:cs="宋体"/>
                <w:sz w:val="24"/>
                <w:szCs w:val="24"/>
              </w:rPr>
            </w:pPr>
            <w:r>
              <w:rPr>
                <w:rFonts w:hint="eastAsia" w:ascii="宋体" w:hAnsi="宋体" w:eastAsia="宋体" w:cs="宋体"/>
                <w:sz w:val="24"/>
                <w:szCs w:val="24"/>
              </w:rPr>
              <w:t>16</w:t>
            </w:r>
          </w:p>
        </w:tc>
        <w:tc>
          <w:tcPr>
            <w:tcW w:w="859" w:type="dxa"/>
            <w:vMerge w:val="restart"/>
            <w:tcBorders>
              <w:left w:val="single" w:color="auto" w:sz="4" w:space="0"/>
              <w:right w:val="single" w:color="auto" w:sz="4" w:space="0"/>
            </w:tcBorders>
            <w:noWrap w:val="0"/>
            <w:vAlign w:val="center"/>
          </w:tcPr>
          <w:p w14:paraId="24BE112C">
            <w:pPr>
              <w:pStyle w:val="48"/>
              <w:spacing w:before="52"/>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其他未列明行业</w:t>
            </w:r>
          </w:p>
        </w:tc>
        <w:tc>
          <w:tcPr>
            <w:tcW w:w="2163" w:type="dxa"/>
            <w:vMerge w:val="restart"/>
            <w:tcBorders>
              <w:left w:val="single" w:color="auto" w:sz="4" w:space="0"/>
              <w:right w:val="single" w:color="auto" w:sz="4" w:space="0"/>
            </w:tcBorders>
            <w:noWrap w:val="0"/>
            <w:vAlign w:val="center"/>
          </w:tcPr>
          <w:p w14:paraId="1487DE41">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从业人员300人以下的为中小微型企业</w:t>
            </w:r>
          </w:p>
        </w:tc>
        <w:tc>
          <w:tcPr>
            <w:tcW w:w="1054" w:type="dxa"/>
            <w:tcBorders>
              <w:top w:val="single" w:color="auto" w:sz="4" w:space="0"/>
              <w:left w:val="single" w:color="auto" w:sz="4" w:space="0"/>
              <w:bottom w:val="single" w:color="auto" w:sz="4" w:space="0"/>
              <w:right w:val="single" w:color="auto" w:sz="4" w:space="0"/>
            </w:tcBorders>
            <w:noWrap w:val="0"/>
            <w:vAlign w:val="center"/>
          </w:tcPr>
          <w:p w14:paraId="278A7762">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中型企业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0EF41924">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 100 人及以上的</w:t>
            </w:r>
          </w:p>
        </w:tc>
        <w:tc>
          <w:tcPr>
            <w:tcW w:w="1193" w:type="dxa"/>
            <w:vMerge w:val="restart"/>
            <w:tcBorders>
              <w:top w:val="single" w:color="auto" w:sz="4" w:space="0"/>
              <w:left w:val="single" w:color="auto" w:sz="4" w:space="0"/>
              <w:right w:val="single" w:color="auto" w:sz="4" w:space="0"/>
            </w:tcBorders>
            <w:noWrap w:val="0"/>
            <w:vAlign w:val="center"/>
          </w:tcPr>
          <w:p w14:paraId="1DAB9DF6">
            <w:pPr>
              <w:pStyle w:val="48"/>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从业人员</w:t>
            </w:r>
          </w:p>
        </w:tc>
      </w:tr>
      <w:tr w14:paraId="0E56F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7CE77188">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77BAE802">
            <w:pPr>
              <w:pStyle w:val="48"/>
              <w:spacing w:before="52"/>
              <w:jc w:val="left"/>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45787B44">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0D05055B">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小型企业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519DBEA2">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 10 人及以上的</w:t>
            </w:r>
          </w:p>
        </w:tc>
        <w:tc>
          <w:tcPr>
            <w:tcW w:w="1193" w:type="dxa"/>
            <w:vMerge w:val="continue"/>
            <w:tcBorders>
              <w:left w:val="single" w:color="auto" w:sz="4" w:space="0"/>
              <w:right w:val="single" w:color="auto" w:sz="4" w:space="0"/>
            </w:tcBorders>
            <w:noWrap w:val="0"/>
            <w:vAlign w:val="center"/>
          </w:tcPr>
          <w:p w14:paraId="592BF60C">
            <w:pPr>
              <w:pStyle w:val="48"/>
              <w:jc w:val="center"/>
              <w:rPr>
                <w:rFonts w:hint="eastAsia" w:ascii="宋体" w:hAnsi="宋体" w:eastAsia="宋体" w:cs="宋体"/>
                <w:sz w:val="24"/>
                <w:szCs w:val="24"/>
              </w:rPr>
            </w:pPr>
          </w:p>
        </w:tc>
      </w:tr>
      <w:tr w14:paraId="3B490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524" w:type="dxa"/>
            <w:vMerge w:val="continue"/>
            <w:tcBorders>
              <w:left w:val="single" w:color="auto" w:sz="4" w:space="0"/>
              <w:right w:val="single" w:color="auto" w:sz="4" w:space="0"/>
            </w:tcBorders>
            <w:noWrap w:val="0"/>
            <w:vAlign w:val="center"/>
          </w:tcPr>
          <w:p w14:paraId="6F6A9166">
            <w:pPr>
              <w:jc w:val="center"/>
              <w:rPr>
                <w:rFonts w:hint="eastAsia" w:ascii="宋体" w:hAnsi="宋体" w:eastAsia="宋体" w:cs="宋体"/>
                <w:sz w:val="24"/>
                <w:szCs w:val="24"/>
              </w:rPr>
            </w:pPr>
          </w:p>
        </w:tc>
        <w:tc>
          <w:tcPr>
            <w:tcW w:w="859" w:type="dxa"/>
            <w:vMerge w:val="continue"/>
            <w:tcBorders>
              <w:left w:val="single" w:color="auto" w:sz="4" w:space="0"/>
              <w:right w:val="single" w:color="auto" w:sz="4" w:space="0"/>
            </w:tcBorders>
            <w:noWrap w:val="0"/>
            <w:vAlign w:val="center"/>
          </w:tcPr>
          <w:p w14:paraId="673095BB">
            <w:pPr>
              <w:pStyle w:val="48"/>
              <w:spacing w:before="52"/>
              <w:jc w:val="left"/>
              <w:rPr>
                <w:rFonts w:hint="eastAsia" w:ascii="宋体" w:hAnsi="宋体" w:eastAsia="宋体" w:cs="宋体"/>
                <w:sz w:val="24"/>
                <w:szCs w:val="24"/>
              </w:rPr>
            </w:pPr>
          </w:p>
        </w:tc>
        <w:tc>
          <w:tcPr>
            <w:tcW w:w="2163" w:type="dxa"/>
            <w:vMerge w:val="continue"/>
            <w:tcBorders>
              <w:left w:val="single" w:color="auto" w:sz="4" w:space="0"/>
              <w:right w:val="single" w:color="auto" w:sz="4" w:space="0"/>
            </w:tcBorders>
            <w:noWrap w:val="0"/>
            <w:vAlign w:val="center"/>
          </w:tcPr>
          <w:p w14:paraId="304A2044">
            <w:pPr>
              <w:pStyle w:val="48"/>
              <w:spacing w:before="52"/>
              <w:jc w:val="left"/>
              <w:rPr>
                <w:rFonts w:hint="eastAsia" w:ascii="宋体" w:hAnsi="宋体" w:eastAsia="宋体" w:cs="宋体"/>
                <w:sz w:val="24"/>
                <w:szCs w:val="24"/>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581DD82">
            <w:pPr>
              <w:pStyle w:val="48"/>
              <w:spacing w:before="52"/>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微型企业</w:t>
            </w:r>
          </w:p>
        </w:tc>
        <w:tc>
          <w:tcPr>
            <w:tcW w:w="4590" w:type="dxa"/>
            <w:tcBorders>
              <w:top w:val="single" w:color="auto" w:sz="4" w:space="0"/>
              <w:left w:val="single" w:color="auto" w:sz="4" w:space="0"/>
              <w:bottom w:val="single" w:color="auto" w:sz="4" w:space="0"/>
              <w:right w:val="single" w:color="auto" w:sz="4" w:space="0"/>
            </w:tcBorders>
            <w:noWrap w:val="0"/>
            <w:vAlign w:val="center"/>
          </w:tcPr>
          <w:p w14:paraId="5D7EE198">
            <w:pPr>
              <w:pStyle w:val="48"/>
              <w:spacing w:before="52"/>
              <w:jc w:val="left"/>
              <w:rPr>
                <w:rFonts w:hint="eastAsia" w:ascii="宋体" w:hAnsi="宋体" w:eastAsia="宋体" w:cs="宋体"/>
                <w:sz w:val="24"/>
                <w:szCs w:val="24"/>
              </w:rPr>
            </w:pPr>
            <w:r>
              <w:rPr>
                <w:rFonts w:hint="eastAsia" w:ascii="宋体" w:hAnsi="宋体" w:eastAsia="宋体" w:cs="宋体"/>
                <w:sz w:val="24"/>
                <w:szCs w:val="24"/>
              </w:rPr>
              <w:t>从业人员 10 人以下的为微型企业</w:t>
            </w:r>
          </w:p>
        </w:tc>
        <w:tc>
          <w:tcPr>
            <w:tcW w:w="1193" w:type="dxa"/>
            <w:vMerge w:val="continue"/>
            <w:tcBorders>
              <w:left w:val="single" w:color="auto" w:sz="4" w:space="0"/>
              <w:bottom w:val="single" w:color="auto" w:sz="4" w:space="0"/>
              <w:right w:val="single" w:color="auto" w:sz="4" w:space="0"/>
            </w:tcBorders>
            <w:noWrap w:val="0"/>
            <w:vAlign w:val="center"/>
          </w:tcPr>
          <w:p w14:paraId="20828B3E">
            <w:pPr>
              <w:pStyle w:val="48"/>
              <w:jc w:val="center"/>
              <w:rPr>
                <w:rFonts w:hint="eastAsia" w:ascii="宋体" w:hAnsi="宋体" w:eastAsia="宋体" w:cs="宋体"/>
                <w:sz w:val="24"/>
                <w:szCs w:val="24"/>
              </w:rPr>
            </w:pPr>
          </w:p>
        </w:tc>
      </w:tr>
    </w:tbl>
    <w:p w14:paraId="4961FDC3">
      <w:pPr>
        <w:pStyle w:val="21"/>
        <w:adjustRightInd w:val="0"/>
        <w:spacing w:before="0" w:beforeAutospacing="0" w:after="0" w:afterAutospacing="0" w:line="360" w:lineRule="auto"/>
        <w:ind w:left="1050" w:firstLine="281" w:firstLineChars="100"/>
        <w:jc w:val="both"/>
        <w:rPr>
          <w:rFonts w:hint="eastAsia" w:ascii="宋体" w:hAnsi="宋体" w:eastAsia="宋体" w:cs="宋体"/>
          <w:b/>
          <w:bCs/>
          <w:color w:val="000000"/>
          <w:sz w:val="28"/>
          <w:szCs w:val="28"/>
          <w:lang w:bidi="ar"/>
        </w:rPr>
      </w:pPr>
    </w:p>
    <w:p w14:paraId="6CE13FB2">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p>
    <w:p w14:paraId="7E6A8ACD">
      <w:pPr>
        <w:pStyle w:val="4"/>
        <w:rPr>
          <w:rFonts w:hint="eastAsia"/>
          <w:color w:val="000000"/>
          <w:sz w:val="24"/>
        </w:rPr>
      </w:pPr>
    </w:p>
    <w:p w14:paraId="75156CFA">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heme="minorEastAsia" w:hAnsiTheme="minorEastAsia" w:eastAsiaTheme="minorEastAsia" w:cstheme="minorEastAsia"/>
          <w:kern w:val="0"/>
          <w:sz w:val="28"/>
          <w:szCs w:val="28"/>
          <w:highlight w:val="none"/>
          <w:lang w:val="en-US" w:eastAsia="zh-CN"/>
        </w:rPr>
      </w:pPr>
    </w:p>
    <w:p w14:paraId="04366576">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b/>
          <w:bCs/>
          <w:kern w:val="0"/>
          <w:sz w:val="32"/>
          <w:szCs w:val="32"/>
          <w:highlight w:val="none"/>
          <w:lang w:val="en-US" w:eastAsia="zh-CN"/>
        </w:rPr>
        <w:t>（20）</w:t>
      </w:r>
      <w:r>
        <w:rPr>
          <w:rFonts w:hint="eastAsia" w:asciiTheme="minorEastAsia" w:hAnsiTheme="minorEastAsia" w:eastAsiaTheme="minorEastAsia" w:cstheme="minorEastAsia"/>
          <w:b/>
          <w:bCs/>
          <w:kern w:val="0"/>
          <w:sz w:val="32"/>
          <w:szCs w:val="32"/>
          <w:highlight w:val="none"/>
        </w:rPr>
        <w:t>政府采购投标担保函（若以银行转账方式交纳投标保证金，可不递交该投标担保函）</w:t>
      </w:r>
    </w:p>
    <w:p w14:paraId="722CA38C">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编号：</w:t>
      </w:r>
    </w:p>
    <w:p w14:paraId="6D9C61D1">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 xml:space="preserve">                           </w:t>
      </w:r>
    </w:p>
    <w:p w14:paraId="5F13DB15">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鉴于（以下简称“投标人”） 拟参加</w:t>
      </w:r>
      <w:r>
        <w:rPr>
          <w:rFonts w:hint="eastAsia" w:asciiTheme="minorEastAsia" w:hAnsiTheme="minorEastAsia" w:eastAsiaTheme="minorEastAsia" w:cstheme="minorEastAsia"/>
          <w:kern w:val="0"/>
          <w:sz w:val="28"/>
          <w:szCs w:val="28"/>
          <w:highlight w:val="none"/>
          <w:u w:val="single"/>
        </w:rPr>
        <w:t xml:space="preserve">                </w:t>
      </w:r>
      <w:r>
        <w:rPr>
          <w:rFonts w:hint="eastAsia" w:asciiTheme="minorEastAsia" w:hAnsiTheme="minorEastAsia" w:eastAsiaTheme="minorEastAsia" w:cstheme="minorEastAsia"/>
          <w:kern w:val="0"/>
          <w:sz w:val="28"/>
          <w:szCs w:val="28"/>
          <w:highlight w:val="none"/>
        </w:rPr>
        <w:t>（项目名称及项目编号）</w:t>
      </w:r>
      <w:r>
        <w:rPr>
          <w:rFonts w:hint="eastAsia" w:asciiTheme="minorEastAsia" w:hAnsiTheme="minorEastAsia" w:eastAsiaTheme="minorEastAsia" w:cstheme="minorEastAsia"/>
          <w:kern w:val="0"/>
          <w:sz w:val="28"/>
          <w:szCs w:val="28"/>
          <w:highlight w:val="none"/>
          <w:u w:val="single"/>
        </w:rPr>
        <w:t xml:space="preserve">            </w:t>
      </w:r>
      <w:r>
        <w:rPr>
          <w:rFonts w:hint="eastAsia" w:asciiTheme="minorEastAsia" w:hAnsiTheme="minorEastAsia" w:eastAsiaTheme="minorEastAsia" w:cstheme="minorEastAsia"/>
          <w:kern w:val="0"/>
          <w:sz w:val="28"/>
          <w:szCs w:val="28"/>
          <w:highlight w:val="none"/>
        </w:rPr>
        <w:t>的（以 下简称“本项目”） 投标，根据本项目采购文件，供应商参加投标时应向你方交纳投标保证金， 且可以投标担保函的形式交纳投标保证金。应供应商的申请，我方以保证的方式向你方提供如 下投标保证金担保：</w:t>
      </w:r>
    </w:p>
    <w:p w14:paraId="1D7C6945">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一、保证责任的情形及保证金额</w:t>
      </w:r>
    </w:p>
    <w:p w14:paraId="431A44AC">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（一） 在投标人出现下列情形之一时，我方承担保证责任：</w:t>
      </w:r>
    </w:p>
    <w:p w14:paraId="4405B9D6">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1．中标后投标人无正当理由不与采购人签订《政府采购合同》 ；</w:t>
      </w:r>
    </w:p>
    <w:p w14:paraId="3E77D6A7">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2．采购文件规定的投标人应当缴纳保证金的其他情形。</w:t>
      </w:r>
    </w:p>
    <w:p w14:paraId="3C33BE46">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（二） 我方承担保证责任的最高金额为：</w:t>
      </w:r>
      <w:r>
        <w:rPr>
          <w:rFonts w:hint="eastAsia" w:asciiTheme="minorEastAsia" w:hAnsiTheme="minorEastAsia" w:eastAsiaTheme="minorEastAsia" w:cstheme="minorEastAsia"/>
          <w:kern w:val="0"/>
          <w:sz w:val="28"/>
          <w:szCs w:val="28"/>
          <w:highlight w:val="none"/>
          <w:u w:val="single"/>
        </w:rPr>
        <w:t xml:space="preserve">       </w:t>
      </w:r>
      <w:r>
        <w:rPr>
          <w:rFonts w:hint="eastAsia" w:asciiTheme="minorEastAsia" w:hAnsiTheme="minorEastAsia" w:eastAsiaTheme="minorEastAsia" w:cstheme="minorEastAsia"/>
          <w:kern w:val="0"/>
          <w:sz w:val="28"/>
          <w:szCs w:val="28"/>
          <w:highlight w:val="none"/>
        </w:rPr>
        <w:t>人民币元（大写） ，即本项目的投标保证金金额。</w:t>
      </w:r>
    </w:p>
    <w:p w14:paraId="2148D6C7">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二、保证的方式及保证期间</w:t>
      </w:r>
    </w:p>
    <w:p w14:paraId="713D4C4A">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我方保证的方式为：连带责任保证。</w:t>
      </w:r>
    </w:p>
    <w:p w14:paraId="5938B0C0">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我方的保证期间为：自本保函生效之日起个月止。（必须包含本项目采购文件中规定的投 标截止日起的投标有效期，即不得少于90 天）</w:t>
      </w:r>
    </w:p>
    <w:p w14:paraId="1DC22F13">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三、承担保证责任的程序</w:t>
      </w:r>
    </w:p>
    <w:p w14:paraId="686B26E8">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1．你方要求我方承担保证责任的，应在本保函保证期间内向我方发出书面索赔通知。索 赔通知应写明要求索赔的金额，支付款项应到达的账号，并附有证明投标人发生我方应承担保 证责任情形的事实材料。</w:t>
      </w:r>
    </w:p>
    <w:p w14:paraId="11F13737">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2．我方在收到索赔通知及相关证明材料后，在      个工作日内进行审查，符合应承担 保证责任情形的，我方应按照你方的要求代投标人向你方支付投标保证金。</w:t>
      </w:r>
    </w:p>
    <w:p w14:paraId="71FB8B9C">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四、保证责任的终止</w:t>
      </w:r>
    </w:p>
    <w:p w14:paraId="64712F8C">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1．保证期间届满你方未向我方书面主张保证责任的， 自保证期间届满次日起，我方保证 责任自动终止。</w:t>
      </w:r>
    </w:p>
    <w:p w14:paraId="670FB2D4">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2．我方按照本保函向你方履行了保证责任后， 自我方向你方支付款项（支付款项从我方账户划出） 之日起，保证责任终止。</w:t>
      </w:r>
    </w:p>
    <w:p w14:paraId="11B05D3B">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3．按照法律法规的规定或出现我方保证责任终止的其它情形的，我方在本保函项下的保 证责任亦终止。</w:t>
      </w:r>
    </w:p>
    <w:p w14:paraId="36A9A2DB">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五、免责条款</w:t>
      </w:r>
    </w:p>
    <w:p w14:paraId="1F5407AD">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1．依照法律规定或你方与投标人的另行约定，全部或者部分免除投标人投标保证金义务时，我方亦免除相应的保证责任。</w:t>
      </w:r>
    </w:p>
    <w:p w14:paraId="0132CAF9">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2．因你方原因致使投标人发生本保函第一条第（一） 款约定情形的，我方不承担保证责 任。</w:t>
      </w:r>
    </w:p>
    <w:p w14:paraId="09C32075">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3．因不可抗力造成投标人发生本保函第一条约定情形的，我方不承担保证责任。</w:t>
      </w:r>
    </w:p>
    <w:p w14:paraId="32E01E09">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4．你方或其他有权机关对采购文件进行任何澄清或修改，加重我方保证责任的，我方对 加重部分不承担保证责任，但该澄清或修改经我方事先书面同意的除外。</w:t>
      </w:r>
    </w:p>
    <w:p w14:paraId="443E6B8D">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六、争议的解决</w:t>
      </w:r>
    </w:p>
    <w:p w14:paraId="30871678">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因本保函发生的纠纷，由你我双方协商解决，协商不成的，通过诉讼程序解决，诉讼管辖地法院。</w:t>
      </w:r>
    </w:p>
    <w:p w14:paraId="44891959">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七、保函的生效</w:t>
      </w:r>
    </w:p>
    <w:p w14:paraId="557A7531">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本保函自我方加盖公章之日起生效。</w:t>
      </w:r>
    </w:p>
    <w:p w14:paraId="13422795">
      <w:pPr>
        <w:keepNext w:val="0"/>
        <w:keepLines w:val="0"/>
        <w:pageBreakBefore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kern w:val="0"/>
          <w:sz w:val="28"/>
          <w:szCs w:val="28"/>
          <w:highlight w:val="none"/>
        </w:rPr>
      </w:pPr>
    </w:p>
    <w:p w14:paraId="1C0AB0FC">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保证人： （单位公章）</w:t>
      </w:r>
    </w:p>
    <w:p w14:paraId="07D226BE">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日  期  ：  年   月   日</w:t>
      </w:r>
    </w:p>
    <w:p w14:paraId="4772137B">
      <w:pPr>
        <w:pStyle w:val="4"/>
        <w:rPr>
          <w:rFonts w:hint="eastAsia"/>
          <w:color w:val="000000"/>
          <w:sz w:val="24"/>
        </w:rPr>
      </w:pPr>
    </w:p>
    <w:p w14:paraId="089862E1">
      <w:pPr>
        <w:rPr>
          <w:rFonts w:hint="eastAsia" w:asciiTheme="minorEastAsia" w:hAnsiTheme="minorEastAsia" w:eastAsiaTheme="minorEastAsia" w:cstheme="minorEastAsia"/>
          <w:sz w:val="28"/>
          <w:szCs w:val="28"/>
          <w:highlight w:val="none"/>
        </w:rPr>
      </w:pPr>
    </w:p>
    <w:p w14:paraId="31F8258D">
      <w:pPr>
        <w:rPr>
          <w:rFonts w:hint="eastAsia" w:asciiTheme="minorEastAsia" w:hAnsiTheme="minorEastAsia" w:eastAsiaTheme="minorEastAsia" w:cstheme="minorEastAsia"/>
          <w:sz w:val="28"/>
          <w:szCs w:val="28"/>
          <w:highlight w:val="none"/>
        </w:rPr>
      </w:pPr>
    </w:p>
    <w:p w14:paraId="52399225">
      <w:pPr>
        <w:pStyle w:val="9"/>
        <w:keepNext w:val="0"/>
        <w:keepLines w:val="0"/>
        <w:pageBreakBefore w:val="0"/>
        <w:kinsoku/>
        <w:wordWrap/>
        <w:overflowPunct/>
        <w:topLinePunct w:val="0"/>
        <w:bidi w:val="0"/>
        <w:spacing w:line="520" w:lineRule="exact"/>
        <w:ind w:left="0" w:leftChars="0" w:firstLine="0" w:firstLineChars="0"/>
        <w:textAlignment w:val="auto"/>
        <w:rPr>
          <w:rFonts w:hint="eastAsia" w:asciiTheme="minorEastAsia" w:hAnsiTheme="minorEastAsia" w:eastAsiaTheme="minorEastAsia" w:cstheme="minorEastAsia"/>
          <w:bCs/>
          <w:kern w:val="0"/>
          <w:sz w:val="28"/>
          <w:szCs w:val="28"/>
          <w:highlight w:val="none"/>
          <w:lang w:val="zh-CN"/>
        </w:rPr>
      </w:pPr>
    </w:p>
    <w:p w14:paraId="0F36D55C">
      <w:pPr>
        <w:pStyle w:val="9"/>
        <w:keepNext w:val="0"/>
        <w:keepLines w:val="0"/>
        <w:pageBreakBefore w:val="0"/>
        <w:kinsoku/>
        <w:wordWrap/>
        <w:overflowPunct/>
        <w:topLinePunct w:val="0"/>
        <w:bidi w:val="0"/>
        <w:spacing w:line="520" w:lineRule="exact"/>
        <w:textAlignment w:val="auto"/>
        <w:rPr>
          <w:rFonts w:hint="eastAsia" w:asciiTheme="minorEastAsia" w:hAnsiTheme="minorEastAsia" w:eastAsiaTheme="minorEastAsia" w:cstheme="minorEastAsia"/>
          <w:bCs/>
          <w:kern w:val="0"/>
          <w:sz w:val="28"/>
          <w:szCs w:val="28"/>
          <w:highlight w:val="none"/>
          <w:lang w:val="zh-CN"/>
        </w:rPr>
      </w:pPr>
    </w:p>
    <w:p w14:paraId="3AC056F5">
      <w:pPr>
        <w:pStyle w:val="9"/>
        <w:keepNext w:val="0"/>
        <w:keepLines w:val="0"/>
        <w:pageBreakBefore w:val="0"/>
        <w:kinsoku/>
        <w:wordWrap/>
        <w:overflowPunct/>
        <w:topLinePunct w:val="0"/>
        <w:bidi w:val="0"/>
        <w:spacing w:line="520" w:lineRule="exact"/>
        <w:textAlignment w:val="auto"/>
        <w:rPr>
          <w:rFonts w:hint="eastAsia" w:asciiTheme="minorEastAsia" w:hAnsiTheme="minorEastAsia" w:eastAsiaTheme="minorEastAsia" w:cstheme="minorEastAsia"/>
          <w:b/>
          <w:bCs w:val="0"/>
          <w:kern w:val="0"/>
          <w:sz w:val="32"/>
          <w:szCs w:val="32"/>
          <w:highlight w:val="none"/>
          <w:lang w:val="en-US" w:eastAsia="zh-CN"/>
        </w:rPr>
      </w:pPr>
      <w:r>
        <w:rPr>
          <w:rFonts w:hint="eastAsia" w:asciiTheme="minorEastAsia" w:hAnsiTheme="minorEastAsia" w:eastAsiaTheme="minorEastAsia" w:cstheme="minorEastAsia"/>
          <w:b/>
          <w:bCs w:val="0"/>
          <w:kern w:val="0"/>
          <w:sz w:val="32"/>
          <w:szCs w:val="32"/>
          <w:highlight w:val="none"/>
          <w:lang w:val="en-US" w:eastAsia="zh-CN"/>
        </w:rPr>
        <w:t>（21）要求提供的其它材料以及供应商认为需要提交的材料（自拟）</w:t>
      </w:r>
    </w:p>
    <w:p w14:paraId="6C76A639">
      <w:pPr>
        <w:pStyle w:val="9"/>
        <w:keepNext w:val="0"/>
        <w:keepLines w:val="0"/>
        <w:pageBreakBefore w:val="0"/>
        <w:kinsoku/>
        <w:wordWrap/>
        <w:overflowPunct/>
        <w:topLinePunct w:val="0"/>
        <w:bidi w:val="0"/>
        <w:spacing w:line="520" w:lineRule="exact"/>
        <w:textAlignment w:val="auto"/>
        <w:rPr>
          <w:rFonts w:hint="eastAsia" w:asciiTheme="minorEastAsia" w:hAnsiTheme="minorEastAsia" w:eastAsiaTheme="minorEastAsia" w:cstheme="minorEastAsia"/>
          <w:b/>
          <w:bCs w:val="0"/>
          <w:kern w:val="0"/>
          <w:sz w:val="36"/>
          <w:szCs w:val="36"/>
          <w:highlight w:val="none"/>
          <w:lang w:val="en-US" w:eastAsia="zh-CN"/>
        </w:rPr>
      </w:pPr>
    </w:p>
    <w:sectPr>
      <w:footerReference r:id="rId6" w:type="default"/>
      <w:pgSz w:w="11906" w:h="16838"/>
      <w:pgMar w:top="1440" w:right="1253" w:bottom="1440" w:left="1253" w:header="851" w:footer="850" w:gutter="0"/>
      <w:cols w:space="720" w:num="1"/>
      <w:docGrid w:type="lines" w:linePitch="40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617B1">
    <w:pPr>
      <w:pStyle w:val="13"/>
      <w:ind w:right="36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AF2A556">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fupm7tMBAACjAwAADgAAAAAAAAABACAAAAAeAQAA&#10;ZHJzL2Uyb0RvYy54bWxQSwUGAAAAAAYABgBZAQAAYwUAAAAA&#10;">
              <v:fill on="f" focussize="0,0"/>
              <v:stroke on="f"/>
              <v:imagedata o:title=""/>
              <o:lock v:ext="edit" aspectratio="f"/>
              <v:textbox inset="0mm,0mm,0mm,0mm" style="mso-fit-shape-to-text:t;">
                <w:txbxContent>
                  <w:p w14:paraId="4AF2A556">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lang w:val="zh-CN"/>
      </w:rPr>
      <w:t xml:space="preserve">  </w:t>
    </w:r>
  </w:p>
  <w:p w14:paraId="1023390F">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F543A">
    <w:pPr>
      <w:pStyle w:val="13"/>
    </w:pPr>
  </w:p>
  <w:p w14:paraId="1538542E">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F7545">
    <w:pPr>
      <w:pStyle w:val="13"/>
      <w:ind w:right="36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522524B">
                          <w:pPr>
                            <w:pStyle w:val="13"/>
                          </w:pPr>
                          <w:r>
                            <w:fldChar w:fldCharType="begin"/>
                          </w:r>
                          <w:r>
                            <w:instrText xml:space="preserve"> PAGE  \* MERGEFORMAT </w:instrText>
                          </w:r>
                          <w:r>
                            <w:fldChar w:fldCharType="separate"/>
                          </w:r>
                          <w:r>
                            <w:t>26</w:t>
                          </w:r>
                          <w: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45p8lNMBAACjAwAADgAAAAAAAAABACAAAAAeAQAA&#10;ZHJzL2Uyb0RvYy54bWxQSwUGAAAAAAYABgBZAQAAYwUAAAAA&#10;">
              <v:fill on="f" focussize="0,0"/>
              <v:stroke on="f"/>
              <v:imagedata o:title=""/>
              <o:lock v:ext="edit" aspectratio="f"/>
              <v:textbox inset="0mm,0mm,0mm,0mm" style="mso-fit-shape-to-text:t;">
                <w:txbxContent>
                  <w:p w14:paraId="4522524B">
                    <w:pPr>
                      <w:pStyle w:val="13"/>
                    </w:pPr>
                    <w:r>
                      <w:fldChar w:fldCharType="begin"/>
                    </w:r>
                    <w:r>
                      <w:instrText xml:space="preserve"> PAGE  \* MERGEFORMAT </w:instrText>
                    </w:r>
                    <w:r>
                      <w:fldChar w:fldCharType="separate"/>
                    </w:r>
                    <w:r>
                      <w:t>26</w:t>
                    </w:r>
                    <w:r>
                      <w:fldChar w:fldCharType="end"/>
                    </w:r>
                  </w:p>
                </w:txbxContent>
              </v:textbox>
            </v:shape>
          </w:pict>
        </mc:Fallback>
      </mc:AlternateContent>
    </w:r>
    <w:r>
      <w:rPr>
        <w:lang w:val="zh-CN"/>
      </w:rPr>
      <w:t xml:space="preserve">  </w:t>
    </w:r>
  </w:p>
  <w:p w14:paraId="50CB3419">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8738F">
    <w:pPr>
      <w:pStyle w:val="14"/>
    </w:pPr>
    <w:r>
      <w:rPr>
        <w:rFonts w:hint="eastAsia"/>
        <w:b/>
        <w:lang w:val="en-US" w:eastAsia="zh-CN"/>
      </w:rPr>
      <w:t>公开</w:t>
    </w:r>
    <w:r>
      <w:rPr>
        <w:rFonts w:hint="eastAsia"/>
        <w:b/>
      </w:rPr>
      <w:t>招标文件　　　　　　　　　　　　　　　　　　　　　　　　　　　　　　</w:t>
    </w:r>
    <w:r>
      <w:rPr>
        <w:rFonts w:hint="eastAsia"/>
        <w:b/>
        <w:lang w:eastAsia="zh-CN"/>
      </w:rPr>
      <w:t>新疆中工建辉工程咨询有限公司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A76F1"/>
    <w:multiLevelType w:val="singleLevel"/>
    <w:tmpl w:val="D36A76F1"/>
    <w:lvl w:ilvl="0" w:tentative="0">
      <w:start w:val="2"/>
      <w:numFmt w:val="decimal"/>
      <w:suff w:val="nothing"/>
      <w:lvlText w:val="%1、"/>
      <w:lvlJc w:val="left"/>
    </w:lvl>
  </w:abstractNum>
  <w:abstractNum w:abstractNumId="1">
    <w:nsid w:val="05B994D9"/>
    <w:multiLevelType w:val="singleLevel"/>
    <w:tmpl w:val="05B994D9"/>
    <w:lvl w:ilvl="0" w:tentative="0">
      <w:start w:val="1"/>
      <w:numFmt w:val="decimal"/>
      <w:suff w:val="nothing"/>
      <w:lvlText w:val="%1、"/>
      <w:lvlJc w:val="left"/>
      <w:pPr>
        <w:ind w:left="234"/>
      </w:pPr>
    </w:lvl>
  </w:abstractNum>
  <w:abstractNum w:abstractNumId="2">
    <w:nsid w:val="15812A10"/>
    <w:multiLevelType w:val="multilevel"/>
    <w:tmpl w:val="15812A10"/>
    <w:lvl w:ilvl="0" w:tentative="0">
      <w:start w:val="1"/>
      <w:numFmt w:val="upperLetter"/>
      <w:pStyle w:val="3"/>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8E72660"/>
    <w:multiLevelType w:val="multilevel"/>
    <w:tmpl w:val="38E72660"/>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
    <w:nsid w:val="3BBDFBE6"/>
    <w:multiLevelType w:val="singleLevel"/>
    <w:tmpl w:val="3BBDFBE6"/>
    <w:lvl w:ilvl="0" w:tentative="0">
      <w:start w:val="3"/>
      <w:numFmt w:val="chineseCounting"/>
      <w:suff w:val="nothing"/>
      <w:lvlText w:val="（%1）"/>
      <w:lvlJc w:val="left"/>
      <w:rPr>
        <w:rFonts w:hint="eastAsia"/>
      </w:rPr>
    </w:lvl>
  </w:abstractNum>
  <w:abstractNum w:abstractNumId="5">
    <w:nsid w:val="47B24A7F"/>
    <w:multiLevelType w:val="multilevel"/>
    <w:tmpl w:val="47B24A7F"/>
    <w:lvl w:ilvl="0" w:tentative="0">
      <w:start w:val="1"/>
      <w:numFmt w:val="decimal"/>
      <w:lvlText w:val="%1、"/>
      <w:lvlJc w:val="left"/>
      <w:pPr>
        <w:tabs>
          <w:tab w:val="left" w:pos="740"/>
        </w:tabs>
        <w:ind w:left="1081" w:hanging="1081"/>
      </w:pPr>
      <w:rPr>
        <w:rFonts w:hint="default"/>
      </w:rPr>
    </w:lvl>
    <w:lvl w:ilvl="1" w:tentative="0">
      <w:start w:val="1"/>
      <w:numFmt w:val="decimal"/>
      <w:pStyle w:val="66"/>
      <w:lvlText w:val="%2、"/>
      <w:lvlJc w:val="left"/>
      <w:pPr>
        <w:tabs>
          <w:tab w:val="left" w:pos="1160"/>
        </w:tabs>
        <w:ind w:left="1501" w:hanging="1081"/>
      </w:pPr>
      <w:rPr>
        <w:rFonts w:hint="default" w:ascii="Arial" w:hAnsi="Arial" w:cs="Arial"/>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9B94B97"/>
    <w:multiLevelType w:val="singleLevel"/>
    <w:tmpl w:val="79B94B97"/>
    <w:lvl w:ilvl="0" w:tentative="0">
      <w:start w:val="3"/>
      <w:numFmt w:val="chineseCounting"/>
      <w:suff w:val="space"/>
      <w:lvlText w:val="第%1部分"/>
      <w:lvlJc w:val="left"/>
      <w:rPr>
        <w:rFonts w:hint="eastAsia"/>
      </w:rPr>
    </w:lvl>
  </w:abstractNum>
  <w:num w:numId="1">
    <w:abstractNumId w:val="2"/>
  </w:num>
  <w:num w:numId="2">
    <w:abstractNumId w:val="5"/>
  </w:num>
  <w:num w:numId="3">
    <w:abstractNumId w:val="0"/>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OTdhODhiYjBmYzIxNjViZTkxMjk1NmIyZjQwZTUifQ=="/>
  </w:docVars>
  <w:rsids>
    <w:rsidRoot w:val="63171B4C"/>
    <w:rsid w:val="00017E64"/>
    <w:rsid w:val="004F5F77"/>
    <w:rsid w:val="018040A1"/>
    <w:rsid w:val="018F4C90"/>
    <w:rsid w:val="01E01D0E"/>
    <w:rsid w:val="02436F63"/>
    <w:rsid w:val="026F051E"/>
    <w:rsid w:val="0297204E"/>
    <w:rsid w:val="0384103D"/>
    <w:rsid w:val="038A6C9C"/>
    <w:rsid w:val="03D80FBB"/>
    <w:rsid w:val="03F62DA4"/>
    <w:rsid w:val="041F679F"/>
    <w:rsid w:val="0510665E"/>
    <w:rsid w:val="06145C04"/>
    <w:rsid w:val="06512110"/>
    <w:rsid w:val="06B56F46"/>
    <w:rsid w:val="072D2F81"/>
    <w:rsid w:val="075229E7"/>
    <w:rsid w:val="07C733D5"/>
    <w:rsid w:val="07CD1E4F"/>
    <w:rsid w:val="084D2A46"/>
    <w:rsid w:val="09302C28"/>
    <w:rsid w:val="095C0113"/>
    <w:rsid w:val="09B259BF"/>
    <w:rsid w:val="0A115D4C"/>
    <w:rsid w:val="0AD503D7"/>
    <w:rsid w:val="0B5F0267"/>
    <w:rsid w:val="0B903ADE"/>
    <w:rsid w:val="0BA80E28"/>
    <w:rsid w:val="0BC1638D"/>
    <w:rsid w:val="0BCE3FEB"/>
    <w:rsid w:val="0DAF0B93"/>
    <w:rsid w:val="0E460DCC"/>
    <w:rsid w:val="0E6F344A"/>
    <w:rsid w:val="0ECE5A23"/>
    <w:rsid w:val="0F234C69"/>
    <w:rsid w:val="0F3E1642"/>
    <w:rsid w:val="0F9D6E31"/>
    <w:rsid w:val="11455C4F"/>
    <w:rsid w:val="11AC4344"/>
    <w:rsid w:val="120C3247"/>
    <w:rsid w:val="12103BCB"/>
    <w:rsid w:val="13217712"/>
    <w:rsid w:val="137912FC"/>
    <w:rsid w:val="145C3106"/>
    <w:rsid w:val="15024339"/>
    <w:rsid w:val="15C471A6"/>
    <w:rsid w:val="16117F11"/>
    <w:rsid w:val="16145ED2"/>
    <w:rsid w:val="164C45F3"/>
    <w:rsid w:val="166D339A"/>
    <w:rsid w:val="168D7598"/>
    <w:rsid w:val="1781255F"/>
    <w:rsid w:val="179606CE"/>
    <w:rsid w:val="182E2273"/>
    <w:rsid w:val="185365BF"/>
    <w:rsid w:val="195C5947"/>
    <w:rsid w:val="198509FA"/>
    <w:rsid w:val="19CD0FDE"/>
    <w:rsid w:val="1A064FD5"/>
    <w:rsid w:val="1A18065F"/>
    <w:rsid w:val="1AB84DFF"/>
    <w:rsid w:val="1AE14356"/>
    <w:rsid w:val="1AE23C2A"/>
    <w:rsid w:val="1BFE34D6"/>
    <w:rsid w:val="1C9167EE"/>
    <w:rsid w:val="1CAB3F8E"/>
    <w:rsid w:val="1CEC0D90"/>
    <w:rsid w:val="1D181B85"/>
    <w:rsid w:val="1D7D680A"/>
    <w:rsid w:val="1EC43D73"/>
    <w:rsid w:val="1F023D10"/>
    <w:rsid w:val="1F65724C"/>
    <w:rsid w:val="1FBF453A"/>
    <w:rsid w:val="205C7FDB"/>
    <w:rsid w:val="205D622D"/>
    <w:rsid w:val="21B24356"/>
    <w:rsid w:val="21E169EA"/>
    <w:rsid w:val="220B1CB9"/>
    <w:rsid w:val="22DA1DB7"/>
    <w:rsid w:val="22E5250A"/>
    <w:rsid w:val="233A0AA7"/>
    <w:rsid w:val="23503E27"/>
    <w:rsid w:val="23770FB4"/>
    <w:rsid w:val="240A66CC"/>
    <w:rsid w:val="24235937"/>
    <w:rsid w:val="24252C1E"/>
    <w:rsid w:val="24842FEB"/>
    <w:rsid w:val="24883A94"/>
    <w:rsid w:val="250E2C8F"/>
    <w:rsid w:val="25117791"/>
    <w:rsid w:val="252B074F"/>
    <w:rsid w:val="25666289"/>
    <w:rsid w:val="258E0C37"/>
    <w:rsid w:val="26A00A38"/>
    <w:rsid w:val="26CA0394"/>
    <w:rsid w:val="2716614F"/>
    <w:rsid w:val="28521027"/>
    <w:rsid w:val="28B27332"/>
    <w:rsid w:val="29423E86"/>
    <w:rsid w:val="29981813"/>
    <w:rsid w:val="2A2102CB"/>
    <w:rsid w:val="2AAB228B"/>
    <w:rsid w:val="2ABF1892"/>
    <w:rsid w:val="2B2D3091"/>
    <w:rsid w:val="2CAD4098"/>
    <w:rsid w:val="2CB35427"/>
    <w:rsid w:val="2CF83DE9"/>
    <w:rsid w:val="2D844ACE"/>
    <w:rsid w:val="2D880661"/>
    <w:rsid w:val="2DB11966"/>
    <w:rsid w:val="2E6F71BF"/>
    <w:rsid w:val="2F294154"/>
    <w:rsid w:val="2F321BEF"/>
    <w:rsid w:val="2F37233F"/>
    <w:rsid w:val="2FEF49C8"/>
    <w:rsid w:val="2FF21E67"/>
    <w:rsid w:val="30667703"/>
    <w:rsid w:val="31235D32"/>
    <w:rsid w:val="31552F50"/>
    <w:rsid w:val="31E139C2"/>
    <w:rsid w:val="330662B0"/>
    <w:rsid w:val="33694A91"/>
    <w:rsid w:val="33DC5263"/>
    <w:rsid w:val="340D18C0"/>
    <w:rsid w:val="342E0CBC"/>
    <w:rsid w:val="343E4C08"/>
    <w:rsid w:val="361C403D"/>
    <w:rsid w:val="36B4704E"/>
    <w:rsid w:val="37470B80"/>
    <w:rsid w:val="376D7A93"/>
    <w:rsid w:val="37DF3574"/>
    <w:rsid w:val="381C6576"/>
    <w:rsid w:val="38654298"/>
    <w:rsid w:val="38D23EBC"/>
    <w:rsid w:val="38F141A0"/>
    <w:rsid w:val="3942025E"/>
    <w:rsid w:val="395319E5"/>
    <w:rsid w:val="39AA4DDA"/>
    <w:rsid w:val="39FE23D7"/>
    <w:rsid w:val="3A26061C"/>
    <w:rsid w:val="3A2E433E"/>
    <w:rsid w:val="3A65060D"/>
    <w:rsid w:val="3AF17846"/>
    <w:rsid w:val="3B974891"/>
    <w:rsid w:val="3BC659B5"/>
    <w:rsid w:val="3BCC3E0F"/>
    <w:rsid w:val="3C08753D"/>
    <w:rsid w:val="3C5067EE"/>
    <w:rsid w:val="3C8B5A78"/>
    <w:rsid w:val="3CAB2E91"/>
    <w:rsid w:val="3CC82828"/>
    <w:rsid w:val="3D78424E"/>
    <w:rsid w:val="3E68181B"/>
    <w:rsid w:val="3F7A2500"/>
    <w:rsid w:val="3FA7416E"/>
    <w:rsid w:val="405C510A"/>
    <w:rsid w:val="409A272E"/>
    <w:rsid w:val="40BE4674"/>
    <w:rsid w:val="40F778EA"/>
    <w:rsid w:val="42312C1E"/>
    <w:rsid w:val="42784CF1"/>
    <w:rsid w:val="42A930FC"/>
    <w:rsid w:val="42C1377E"/>
    <w:rsid w:val="433E1F65"/>
    <w:rsid w:val="45357AB9"/>
    <w:rsid w:val="453914F6"/>
    <w:rsid w:val="45524604"/>
    <w:rsid w:val="457F1EF2"/>
    <w:rsid w:val="45AB20DA"/>
    <w:rsid w:val="46511AE0"/>
    <w:rsid w:val="47AF2DBD"/>
    <w:rsid w:val="47D209FF"/>
    <w:rsid w:val="47E0311C"/>
    <w:rsid w:val="480E58EF"/>
    <w:rsid w:val="480F57AF"/>
    <w:rsid w:val="481132D5"/>
    <w:rsid w:val="488247F8"/>
    <w:rsid w:val="488C0094"/>
    <w:rsid w:val="48A73C3A"/>
    <w:rsid w:val="491A16E9"/>
    <w:rsid w:val="4970227E"/>
    <w:rsid w:val="49B764CD"/>
    <w:rsid w:val="4A354772"/>
    <w:rsid w:val="4A3B08E7"/>
    <w:rsid w:val="4AA30757"/>
    <w:rsid w:val="4ADC1197"/>
    <w:rsid w:val="4B447E66"/>
    <w:rsid w:val="4B8965BD"/>
    <w:rsid w:val="4B984398"/>
    <w:rsid w:val="4BA17066"/>
    <w:rsid w:val="4BEB6533"/>
    <w:rsid w:val="4BFE3E36"/>
    <w:rsid w:val="4CE4720A"/>
    <w:rsid w:val="4D16138E"/>
    <w:rsid w:val="4D1914D0"/>
    <w:rsid w:val="4DF0593A"/>
    <w:rsid w:val="4E153A6C"/>
    <w:rsid w:val="4ED44867"/>
    <w:rsid w:val="4EEA0D24"/>
    <w:rsid w:val="4F914EB8"/>
    <w:rsid w:val="4F93316A"/>
    <w:rsid w:val="4FB01CCA"/>
    <w:rsid w:val="4FE64CE6"/>
    <w:rsid w:val="4FE94B38"/>
    <w:rsid w:val="506B165C"/>
    <w:rsid w:val="50BE7D72"/>
    <w:rsid w:val="50D244BB"/>
    <w:rsid w:val="51110D0D"/>
    <w:rsid w:val="51312C3A"/>
    <w:rsid w:val="52917B87"/>
    <w:rsid w:val="52D95337"/>
    <w:rsid w:val="53234805"/>
    <w:rsid w:val="53B51901"/>
    <w:rsid w:val="53F51CFD"/>
    <w:rsid w:val="5495703C"/>
    <w:rsid w:val="552E3533"/>
    <w:rsid w:val="55425416"/>
    <w:rsid w:val="554C6D27"/>
    <w:rsid w:val="554F368F"/>
    <w:rsid w:val="5595230D"/>
    <w:rsid w:val="56711268"/>
    <w:rsid w:val="570A2F20"/>
    <w:rsid w:val="576B10F3"/>
    <w:rsid w:val="578861F0"/>
    <w:rsid w:val="57D1482F"/>
    <w:rsid w:val="594D3F55"/>
    <w:rsid w:val="5A61633E"/>
    <w:rsid w:val="5BA72C5B"/>
    <w:rsid w:val="5BE54D4D"/>
    <w:rsid w:val="5C1473E0"/>
    <w:rsid w:val="5CA97A74"/>
    <w:rsid w:val="5CE4303B"/>
    <w:rsid w:val="5D55380D"/>
    <w:rsid w:val="5D867E6A"/>
    <w:rsid w:val="5DB06219"/>
    <w:rsid w:val="5DD5494D"/>
    <w:rsid w:val="5E2D4789"/>
    <w:rsid w:val="5E4A70E9"/>
    <w:rsid w:val="5EE63064"/>
    <w:rsid w:val="5F89730B"/>
    <w:rsid w:val="5FC30F01"/>
    <w:rsid w:val="61096DE8"/>
    <w:rsid w:val="613751C4"/>
    <w:rsid w:val="617F2EE1"/>
    <w:rsid w:val="618B1EF3"/>
    <w:rsid w:val="624D71A8"/>
    <w:rsid w:val="63171B4C"/>
    <w:rsid w:val="632223E3"/>
    <w:rsid w:val="63465941"/>
    <w:rsid w:val="63931D5D"/>
    <w:rsid w:val="643C74D4"/>
    <w:rsid w:val="6472739A"/>
    <w:rsid w:val="654404F6"/>
    <w:rsid w:val="655D5954"/>
    <w:rsid w:val="656E24E3"/>
    <w:rsid w:val="65A35ACA"/>
    <w:rsid w:val="65B12012"/>
    <w:rsid w:val="65D7152B"/>
    <w:rsid w:val="65F30067"/>
    <w:rsid w:val="66067D9A"/>
    <w:rsid w:val="66EC3434"/>
    <w:rsid w:val="67682468"/>
    <w:rsid w:val="67CF4DBD"/>
    <w:rsid w:val="68190914"/>
    <w:rsid w:val="683A3D2B"/>
    <w:rsid w:val="68570D81"/>
    <w:rsid w:val="68593A5D"/>
    <w:rsid w:val="685A617B"/>
    <w:rsid w:val="685D67F7"/>
    <w:rsid w:val="68774B07"/>
    <w:rsid w:val="68FE3BD2"/>
    <w:rsid w:val="691B0859"/>
    <w:rsid w:val="699147BA"/>
    <w:rsid w:val="699F1BBD"/>
    <w:rsid w:val="699F478D"/>
    <w:rsid w:val="69AB1384"/>
    <w:rsid w:val="69F50851"/>
    <w:rsid w:val="6A153800"/>
    <w:rsid w:val="6A3D5D54"/>
    <w:rsid w:val="6A505A87"/>
    <w:rsid w:val="6B947BF6"/>
    <w:rsid w:val="6BA11598"/>
    <w:rsid w:val="6C547280"/>
    <w:rsid w:val="6C8639E2"/>
    <w:rsid w:val="6D0F55CF"/>
    <w:rsid w:val="6D3C0CF0"/>
    <w:rsid w:val="6E032B23"/>
    <w:rsid w:val="6E1D7AD5"/>
    <w:rsid w:val="6E2F4600"/>
    <w:rsid w:val="6E3B07FD"/>
    <w:rsid w:val="6F3A2521"/>
    <w:rsid w:val="6F9A5E2C"/>
    <w:rsid w:val="6FAC3760"/>
    <w:rsid w:val="6FD75233"/>
    <w:rsid w:val="6FD92023"/>
    <w:rsid w:val="6FD9651F"/>
    <w:rsid w:val="7080540B"/>
    <w:rsid w:val="70EA07D3"/>
    <w:rsid w:val="711C7647"/>
    <w:rsid w:val="717115CC"/>
    <w:rsid w:val="71835B1E"/>
    <w:rsid w:val="71FF1103"/>
    <w:rsid w:val="72D931FC"/>
    <w:rsid w:val="732C39F2"/>
    <w:rsid w:val="733C129F"/>
    <w:rsid w:val="73972979"/>
    <w:rsid w:val="756311F9"/>
    <w:rsid w:val="759D768E"/>
    <w:rsid w:val="76837BD8"/>
    <w:rsid w:val="78003B51"/>
    <w:rsid w:val="78DB50B6"/>
    <w:rsid w:val="78FF7A8C"/>
    <w:rsid w:val="7A177BA7"/>
    <w:rsid w:val="7A57076C"/>
    <w:rsid w:val="7A91229F"/>
    <w:rsid w:val="7AC73F3E"/>
    <w:rsid w:val="7B8C67B2"/>
    <w:rsid w:val="7D7F24B4"/>
    <w:rsid w:val="7DB55ED6"/>
    <w:rsid w:val="7DC600E3"/>
    <w:rsid w:val="7E983FF9"/>
    <w:rsid w:val="7F21646D"/>
    <w:rsid w:val="7F7818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58"/>
    <w:qFormat/>
    <w:uiPriority w:val="0"/>
    <w:pPr>
      <w:keepNext/>
      <w:numPr>
        <w:ilvl w:val="0"/>
        <w:numId w:val="1"/>
      </w:numPr>
      <w:outlineLvl w:val="0"/>
    </w:pPr>
    <w:rPr>
      <w:b/>
    </w:rPr>
  </w:style>
  <w:style w:type="paragraph" w:styleId="2">
    <w:name w:val="heading 2"/>
    <w:basedOn w:val="1"/>
    <w:next w:val="1"/>
    <w:link w:val="59"/>
    <w:unhideWhenUsed/>
    <w:qFormat/>
    <w:uiPriority w:val="0"/>
    <w:pPr>
      <w:keepNext/>
      <w:keepLines/>
      <w:spacing w:before="260" w:after="260" w:line="416" w:lineRule="auto"/>
      <w:outlineLvl w:val="1"/>
    </w:pPr>
    <w:rPr>
      <w:rFonts w:ascii="Arial" w:hAnsi="Arial" w:eastAsia="黑体"/>
      <w:b/>
      <w:sz w:val="32"/>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szCs w:val="24"/>
    </w:rPr>
  </w:style>
  <w:style w:type="paragraph" w:styleId="5">
    <w:name w:val="caption"/>
    <w:basedOn w:val="1"/>
    <w:next w:val="1"/>
    <w:qFormat/>
    <w:uiPriority w:val="0"/>
    <w:rPr>
      <w:rFonts w:ascii="Arial" w:hAnsi="Arial" w:eastAsia="黑体" w:cs="Arial"/>
      <w:sz w:val="20"/>
      <w:szCs w:val="20"/>
    </w:rPr>
  </w:style>
  <w:style w:type="paragraph" w:styleId="6">
    <w:name w:val="toa heading"/>
    <w:basedOn w:val="1"/>
    <w:next w:val="1"/>
    <w:qFormat/>
    <w:uiPriority w:val="0"/>
    <w:pPr>
      <w:spacing w:before="120"/>
    </w:pPr>
    <w:rPr>
      <w:rFonts w:ascii="Cambria" w:hAnsi="Cambria"/>
      <w:sz w:val="24"/>
      <w:szCs w:val="24"/>
    </w:rPr>
  </w:style>
  <w:style w:type="paragraph" w:styleId="7">
    <w:name w:val="annotation text"/>
    <w:basedOn w:val="1"/>
    <w:qFormat/>
    <w:uiPriority w:val="0"/>
    <w:pPr>
      <w:jc w:val="left"/>
    </w:pPr>
  </w:style>
  <w:style w:type="paragraph" w:styleId="8">
    <w:name w:val="Body Text"/>
    <w:basedOn w:val="1"/>
    <w:next w:val="1"/>
    <w:qFormat/>
    <w:uiPriority w:val="0"/>
    <w:rPr>
      <w:rFonts w:ascii="Arial" w:hAnsi="Arial"/>
      <w:sz w:val="24"/>
    </w:rPr>
  </w:style>
  <w:style w:type="paragraph" w:styleId="9">
    <w:name w:val="Body Text Indent"/>
    <w:basedOn w:val="1"/>
    <w:qFormat/>
    <w:uiPriority w:val="0"/>
    <w:pPr>
      <w:ind w:firstLine="480"/>
    </w:pPr>
    <w:rPr>
      <w:rFonts w:ascii="宋体" w:hAnsi="宋体"/>
      <w:sz w:val="24"/>
    </w:rPr>
  </w:style>
  <w:style w:type="paragraph" w:styleId="10">
    <w:name w:val="List 2"/>
    <w:basedOn w:val="1"/>
    <w:next w:val="11"/>
    <w:qFormat/>
    <w:uiPriority w:val="0"/>
    <w:pPr>
      <w:ind w:left="100" w:leftChars="200" w:hanging="200" w:hangingChars="200"/>
    </w:pPr>
  </w:style>
  <w:style w:type="paragraph" w:styleId="11">
    <w:name w:val="Plain Text"/>
    <w:basedOn w:val="1"/>
    <w:qFormat/>
    <w:uiPriority w:val="0"/>
    <w:rPr>
      <w:rFonts w:ascii="宋体" w:hAnsi="Courier New"/>
    </w:rPr>
  </w:style>
  <w:style w:type="paragraph" w:styleId="12">
    <w:name w:val="Body Text Indent 2"/>
    <w:basedOn w:val="1"/>
    <w:qFormat/>
    <w:uiPriority w:val="0"/>
    <w:pPr>
      <w:spacing w:after="120" w:line="480" w:lineRule="auto"/>
      <w:ind w:left="420" w:leftChars="2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style>
  <w:style w:type="paragraph" w:styleId="16">
    <w:name w:val="index heading"/>
    <w:basedOn w:val="1"/>
    <w:next w:val="17"/>
    <w:qFormat/>
    <w:uiPriority w:val="0"/>
    <w:pPr>
      <w:adjustRightInd w:val="0"/>
      <w:spacing w:line="312" w:lineRule="atLeast"/>
      <w:textAlignment w:val="baseline"/>
    </w:pPr>
    <w:rPr>
      <w:rFonts w:ascii="Arial" w:hAnsi="Arial" w:eastAsia="仿宋" w:cs="Arial"/>
      <w:b/>
      <w:bCs/>
      <w:kern w:val="0"/>
      <w:sz w:val="32"/>
      <w:szCs w:val="20"/>
    </w:rPr>
  </w:style>
  <w:style w:type="paragraph" w:styleId="17">
    <w:name w:val="index 1"/>
    <w:basedOn w:val="1"/>
    <w:next w:val="1"/>
    <w:unhideWhenUsed/>
    <w:qFormat/>
    <w:uiPriority w:val="0"/>
  </w:style>
  <w:style w:type="paragraph" w:styleId="18">
    <w:name w:val="footnote text"/>
    <w:basedOn w:val="1"/>
    <w:next w:val="8"/>
    <w:qFormat/>
    <w:uiPriority w:val="0"/>
    <w:pPr>
      <w:snapToGrid w:val="0"/>
      <w:jc w:val="left"/>
    </w:pPr>
    <w:rPr>
      <w:sz w:val="18"/>
    </w:rPr>
  </w:style>
  <w:style w:type="paragraph" w:styleId="19">
    <w:name w:val="toc 2"/>
    <w:basedOn w:val="1"/>
    <w:next w:val="1"/>
    <w:qFormat/>
    <w:uiPriority w:val="0"/>
    <w:pPr>
      <w:ind w:left="420" w:leftChars="200"/>
    </w:pPr>
  </w:style>
  <w:style w:type="paragraph" w:styleId="20">
    <w:name w:val="HTML Preformatted"/>
    <w:basedOn w:val="1"/>
    <w:qFormat/>
    <w:uiPriority w:val="0"/>
    <w:rPr>
      <w:rFonts w:ascii="Courier New" w:hAnsi="Courier New"/>
      <w:sz w:val="20"/>
    </w:rPr>
  </w:style>
  <w:style w:type="paragraph" w:styleId="21">
    <w:name w:val="Normal (Web)"/>
    <w:basedOn w:val="1"/>
    <w:next w:val="22"/>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2">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23">
    <w:name w:val="Title"/>
    <w:basedOn w:val="1"/>
    <w:next w:val="1"/>
    <w:qFormat/>
    <w:uiPriority w:val="10"/>
    <w:pPr>
      <w:spacing w:before="240" w:after="60"/>
      <w:jc w:val="center"/>
      <w:outlineLvl w:val="0"/>
    </w:pPr>
    <w:rPr>
      <w:rFonts w:ascii="Cambria" w:hAnsi="Cambria"/>
      <w:b/>
      <w:bCs/>
      <w:sz w:val="32"/>
      <w:szCs w:val="32"/>
    </w:rPr>
  </w:style>
  <w:style w:type="paragraph" w:styleId="24">
    <w:name w:val="Body Text First Indent"/>
    <w:basedOn w:val="8"/>
    <w:qFormat/>
    <w:uiPriority w:val="0"/>
    <w:pPr>
      <w:spacing w:after="120"/>
      <w:ind w:firstLine="420" w:firstLineChars="100"/>
    </w:pPr>
    <w:rPr>
      <w:rFonts w:ascii="Times New Roman" w:hAnsi="Times New Roman" w:cs="Times New Roman"/>
      <w:sz w:val="21"/>
    </w:rPr>
  </w:style>
  <w:style w:type="paragraph" w:styleId="25">
    <w:name w:val="Body Text First Indent 2"/>
    <w:basedOn w:val="9"/>
    <w:qFormat/>
    <w:uiPriority w:val="0"/>
    <w:pPr>
      <w:widowControl/>
      <w:spacing w:before="100" w:beforeAutospacing="1" w:after="100" w:afterAutospacing="1" w:line="520" w:lineRule="exact"/>
      <w:ind w:left="855" w:leftChars="0" w:firstLine="435"/>
      <w:jc w:val="left"/>
    </w:pPr>
    <w:rPr>
      <w:rFonts w:ascii="宋体" w:hAnsi="宋体" w:eastAsia="宋体" w:cs="宋体"/>
      <w:kern w:val="0"/>
      <w:sz w:val="24"/>
      <w:szCs w:val="24"/>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bCs/>
    </w:rPr>
  </w:style>
  <w:style w:type="character" w:styleId="30">
    <w:name w:val="page number"/>
    <w:basedOn w:val="28"/>
    <w:qFormat/>
    <w:uiPriority w:val="0"/>
  </w:style>
  <w:style w:type="character" w:styleId="31">
    <w:name w:val="Emphasis"/>
    <w:qFormat/>
    <w:uiPriority w:val="0"/>
    <w:rPr>
      <w:color w:val="CC0033"/>
    </w:rPr>
  </w:style>
  <w:style w:type="character" w:styleId="32">
    <w:name w:val="annotation reference"/>
    <w:basedOn w:val="28"/>
    <w:qFormat/>
    <w:uiPriority w:val="99"/>
    <w:rPr>
      <w:sz w:val="21"/>
      <w:szCs w:val="21"/>
    </w:rPr>
  </w:style>
  <w:style w:type="paragraph" w:customStyle="1" w:styleId="33">
    <w:name w:val="Char"/>
    <w:basedOn w:val="1"/>
    <w:qFormat/>
    <w:uiPriority w:val="0"/>
    <w:pPr>
      <w:spacing w:before="100" w:beforeAutospacing="1" w:after="150" w:afterLines="150"/>
    </w:pPr>
    <w:rPr>
      <w:rFonts w:ascii="Tahoma" w:hAnsi="Tahoma" w:eastAsia="黑体"/>
      <w:sz w:val="30"/>
      <w:szCs w:val="20"/>
    </w:rPr>
  </w:style>
  <w:style w:type="paragraph" w:customStyle="1" w:styleId="34">
    <w:name w:val="段"/>
    <w:next w:val="1"/>
    <w:autoRedefine/>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35">
    <w:name w:val="样式 宋体 行距: 1.5 倍行距"/>
    <w:basedOn w:val="1"/>
    <w:qFormat/>
    <w:uiPriority w:val="0"/>
    <w:pPr>
      <w:jc w:val="center"/>
    </w:pPr>
    <w:rPr>
      <w:rFonts w:ascii="Times New Roman" w:hAnsi="Times New Roman" w:eastAsia="宋体" w:cs="Times New Roman"/>
      <w:b/>
    </w:rPr>
  </w:style>
  <w:style w:type="character" w:customStyle="1" w:styleId="36">
    <w:name w:val="font121"/>
    <w:basedOn w:val="28"/>
    <w:qFormat/>
    <w:uiPriority w:val="0"/>
    <w:rPr>
      <w:rFonts w:hint="eastAsia" w:ascii="宋体" w:hAnsi="宋体" w:eastAsia="宋体" w:cs="宋体"/>
      <w:color w:val="000000"/>
      <w:sz w:val="20"/>
      <w:szCs w:val="20"/>
      <w:u w:val="none"/>
    </w:rPr>
  </w:style>
  <w:style w:type="character" w:customStyle="1" w:styleId="37">
    <w:name w:val="font101"/>
    <w:basedOn w:val="28"/>
    <w:qFormat/>
    <w:uiPriority w:val="0"/>
    <w:rPr>
      <w:rFonts w:hint="eastAsia" w:ascii="宋体" w:hAnsi="宋体" w:eastAsia="宋体" w:cs="宋体"/>
      <w:color w:val="FF0000"/>
      <w:sz w:val="20"/>
      <w:szCs w:val="20"/>
      <w:u w:val="none"/>
    </w:rPr>
  </w:style>
  <w:style w:type="paragraph" w:styleId="38">
    <w:name w:val="List Paragraph"/>
    <w:basedOn w:val="1"/>
    <w:qFormat/>
    <w:uiPriority w:val="34"/>
    <w:pPr>
      <w:ind w:firstLine="420" w:firstLineChars="200"/>
    </w:pPr>
    <w:rPr>
      <w:rFonts w:ascii="Calibri" w:hAnsi="Calibri"/>
      <w:szCs w:val="22"/>
    </w:rPr>
  </w:style>
  <w:style w:type="character" w:customStyle="1" w:styleId="39">
    <w:name w:val="正文文字 Char1"/>
    <w:link w:val="40"/>
    <w:qFormat/>
    <w:uiPriority w:val="0"/>
    <w:rPr>
      <w:rFonts w:ascii="宋体"/>
      <w:color w:val="000000"/>
      <w:kern w:val="0"/>
      <w:sz w:val="28"/>
      <w:u w:val="none" w:color="000000"/>
    </w:rPr>
  </w:style>
  <w:style w:type="paragraph" w:customStyle="1" w:styleId="40">
    <w:name w:val="正文文字"/>
    <w:basedOn w:val="1"/>
    <w:link w:val="39"/>
    <w:qFormat/>
    <w:uiPriority w:val="0"/>
    <w:pPr>
      <w:widowControl/>
      <w:spacing w:line="2375" w:lineRule="atLeast"/>
      <w:ind w:firstLine="419"/>
      <w:textAlignment w:val="baseline"/>
    </w:pPr>
    <w:rPr>
      <w:rFonts w:ascii="宋体"/>
      <w:color w:val="000000"/>
      <w:kern w:val="0"/>
      <w:sz w:val="28"/>
      <w:u w:val="none" w:color="000000"/>
    </w:rPr>
  </w:style>
  <w:style w:type="character" w:customStyle="1" w:styleId="41">
    <w:name w:val="font01"/>
    <w:basedOn w:val="28"/>
    <w:qFormat/>
    <w:uiPriority w:val="0"/>
    <w:rPr>
      <w:rFonts w:hint="eastAsia" w:ascii="微软雅黑" w:hAnsi="微软雅黑" w:eastAsia="微软雅黑" w:cs="微软雅黑"/>
      <w:b/>
      <w:color w:val="000000"/>
      <w:sz w:val="24"/>
      <w:szCs w:val="24"/>
      <w:u w:val="none"/>
    </w:rPr>
  </w:style>
  <w:style w:type="paragraph" w:customStyle="1" w:styleId="42">
    <w:name w:val="_Style 1"/>
    <w:basedOn w:val="1"/>
    <w:qFormat/>
    <w:uiPriority w:val="34"/>
    <w:pPr>
      <w:ind w:firstLine="420" w:firstLineChars="200"/>
    </w:pPr>
    <w:rPr>
      <w:rFonts w:ascii="Calibri" w:hAnsi="Calibri" w:eastAsia="宋体"/>
      <w:szCs w:val="22"/>
    </w:rPr>
  </w:style>
  <w:style w:type="paragraph" w:customStyle="1" w:styleId="43">
    <w:name w:val="表格文字"/>
    <w:basedOn w:val="1"/>
    <w:qFormat/>
    <w:uiPriority w:val="0"/>
    <w:pPr>
      <w:spacing w:before="25" w:after="25"/>
      <w:jc w:val="left"/>
    </w:pPr>
    <w:rPr>
      <w:rFonts w:ascii="Times New Roman" w:hAnsi="Times New Roman" w:eastAsia="宋体" w:cs="Times New Roman"/>
      <w:spacing w:val="10"/>
      <w:kern w:val="0"/>
      <w:sz w:val="24"/>
      <w:szCs w:val="24"/>
    </w:rPr>
  </w:style>
  <w:style w:type="paragraph" w:customStyle="1" w:styleId="44">
    <w:name w:val="ParaAttribute13"/>
    <w:qFormat/>
    <w:uiPriority w:val="0"/>
    <w:pPr>
      <w:widowControl w:val="0"/>
      <w:wordWrap w:val="0"/>
      <w:ind w:left="-106"/>
    </w:pPr>
    <w:rPr>
      <w:rFonts w:ascii="Times New Roman" w:hAnsi="Times New Roman" w:eastAsia="Batang" w:cs="Times New Roman"/>
      <w:kern w:val="0"/>
      <w:sz w:val="21"/>
      <w:szCs w:val="22"/>
      <w:lang w:val="en-US" w:eastAsia="zh-CN" w:bidi="ar-SA"/>
    </w:rPr>
  </w:style>
  <w:style w:type="character" w:customStyle="1" w:styleId="45">
    <w:name w:val="CharAttribute0"/>
    <w:qFormat/>
    <w:uiPriority w:val="0"/>
    <w:rPr>
      <w:rFonts w:ascii="Times New Roman" w:hAnsi="Calibri" w:eastAsia="宋体" w:cs="Times New Roman"/>
      <w:sz w:val="21"/>
    </w:rPr>
  </w:style>
  <w:style w:type="paragraph" w:customStyle="1" w:styleId="46">
    <w:name w:val="列出段落1"/>
    <w:basedOn w:val="1"/>
    <w:qFormat/>
    <w:uiPriority w:val="34"/>
    <w:pPr>
      <w:ind w:firstLine="420" w:firstLineChars="200"/>
    </w:pPr>
    <w:rPr>
      <w:rFonts w:ascii="Calibri" w:hAnsi="Calibri"/>
      <w:szCs w:val="22"/>
    </w:rPr>
  </w:style>
  <w:style w:type="paragraph" w:customStyle="1" w:styleId="47">
    <w:name w:val="列表段落1"/>
    <w:basedOn w:val="1"/>
    <w:qFormat/>
    <w:uiPriority w:val="0"/>
    <w:pPr>
      <w:spacing w:line="360" w:lineRule="auto"/>
      <w:ind w:firstLine="420"/>
    </w:pPr>
    <w:rPr>
      <w:rFonts w:ascii="Calibri" w:hAnsi="Calibri" w:eastAsia="宋体" w:cs="Times New Roman"/>
      <w:color w:val="000000"/>
      <w:sz w:val="24"/>
      <w:szCs w:val="21"/>
    </w:rPr>
  </w:style>
  <w:style w:type="paragraph" w:customStyle="1" w:styleId="48">
    <w:name w:val="Table Paragraph"/>
    <w:basedOn w:val="1"/>
    <w:qFormat/>
    <w:uiPriority w:val="1"/>
    <w:pPr>
      <w:adjustRightInd w:val="0"/>
      <w:snapToGrid w:val="0"/>
      <w:spacing w:line="360" w:lineRule="auto"/>
      <w:ind w:firstLine="200" w:firstLineChars="200"/>
    </w:pPr>
    <w:rPr>
      <w:sz w:val="28"/>
      <w:szCs w:val="24"/>
    </w:rPr>
  </w:style>
  <w:style w:type="character" w:customStyle="1" w:styleId="49">
    <w:name w:val="NormalCharacter"/>
    <w:link w:val="50"/>
    <w:semiHidden/>
    <w:qFormat/>
    <w:uiPriority w:val="0"/>
    <w:rPr>
      <w:rFonts w:ascii="仿宋_GB2312" w:hAnsi="Calibri" w:eastAsia="仿宋_GB2312" w:cs="Times New Roman"/>
      <w:b/>
      <w:sz w:val="32"/>
      <w:szCs w:val="32"/>
    </w:rPr>
  </w:style>
  <w:style w:type="paragraph" w:customStyle="1" w:styleId="50">
    <w:name w:val="UserStyle_461"/>
    <w:basedOn w:val="1"/>
    <w:link w:val="49"/>
    <w:autoRedefine/>
    <w:qFormat/>
    <w:uiPriority w:val="0"/>
    <w:pPr>
      <w:widowControl/>
      <w:textAlignment w:val="baseline"/>
    </w:pPr>
    <w:rPr>
      <w:rFonts w:ascii="仿宋_GB2312" w:hAnsi="Calibri" w:eastAsia="仿宋_GB2312" w:cs="Times New Roman"/>
      <w:b/>
      <w:sz w:val="32"/>
      <w:szCs w:val="32"/>
    </w:rPr>
  </w:style>
  <w:style w:type="character" w:customStyle="1" w:styleId="51">
    <w:name w:val="font21"/>
    <w:basedOn w:val="28"/>
    <w:qFormat/>
    <w:uiPriority w:val="0"/>
    <w:rPr>
      <w:rFonts w:hint="eastAsia" w:ascii="宋体" w:hAnsi="宋体" w:eastAsia="宋体" w:cs="宋体"/>
      <w:color w:val="000000"/>
      <w:sz w:val="20"/>
      <w:szCs w:val="20"/>
      <w:u w:val="none"/>
    </w:rPr>
  </w:style>
  <w:style w:type="character" w:customStyle="1" w:styleId="52">
    <w:name w:val="font31"/>
    <w:basedOn w:val="28"/>
    <w:qFormat/>
    <w:uiPriority w:val="0"/>
    <w:rPr>
      <w:rFonts w:hint="eastAsia" w:ascii="宋体" w:hAnsi="宋体" w:eastAsia="宋体" w:cs="宋体"/>
      <w:color w:val="000000"/>
      <w:sz w:val="20"/>
      <w:szCs w:val="20"/>
      <w:u w:val="none"/>
    </w:rPr>
  </w:style>
  <w:style w:type="paragraph" w:customStyle="1" w:styleId="53">
    <w:name w:val="BodyText"/>
    <w:qFormat/>
    <w:uiPriority w:val="0"/>
    <w:pPr>
      <w:widowControl w:val="0"/>
      <w:spacing w:after="120"/>
      <w:jc w:val="both"/>
    </w:pPr>
    <w:rPr>
      <w:rFonts w:ascii="Times New Roman" w:hAnsi="Times New Roman" w:eastAsia="宋体" w:cs="Times New Roman"/>
      <w:kern w:val="2"/>
      <w:sz w:val="21"/>
      <w:szCs w:val="22"/>
      <w:lang w:val="en-US" w:eastAsia="zh-CN" w:bidi="ar-SA"/>
    </w:rPr>
  </w:style>
  <w:style w:type="paragraph" w:customStyle="1" w:styleId="54">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table" w:customStyle="1" w:styleId="55">
    <w:name w:val="Table Normal"/>
    <w:autoRedefine/>
    <w:semiHidden/>
    <w:unhideWhenUsed/>
    <w:qFormat/>
    <w:uiPriority w:val="0"/>
    <w:tblPr>
      <w:tblCellMar>
        <w:top w:w="0" w:type="dxa"/>
        <w:left w:w="0" w:type="dxa"/>
        <w:bottom w:w="0" w:type="dxa"/>
        <w:right w:w="0" w:type="dxa"/>
      </w:tblCellMar>
    </w:tblPr>
  </w:style>
  <w:style w:type="paragraph" w:customStyle="1" w:styleId="56">
    <w:name w:val="Table Text"/>
    <w:basedOn w:val="1"/>
    <w:semiHidden/>
    <w:qFormat/>
    <w:uiPriority w:val="0"/>
    <w:rPr>
      <w:rFonts w:ascii="微软雅黑" w:hAnsi="微软雅黑" w:eastAsia="微软雅黑" w:cs="微软雅黑"/>
      <w:sz w:val="20"/>
      <w:szCs w:val="20"/>
      <w:lang w:val="en-US" w:eastAsia="en-US" w:bidi="ar-SA"/>
    </w:rPr>
  </w:style>
  <w:style w:type="paragraph" w:customStyle="1" w:styleId="57">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58">
    <w:name w:val="标题 1 Char1"/>
    <w:link w:val="3"/>
    <w:qFormat/>
    <w:uiPriority w:val="0"/>
    <w:rPr>
      <w:b/>
    </w:rPr>
  </w:style>
  <w:style w:type="character" w:customStyle="1" w:styleId="59">
    <w:name w:val="标题 2 字符"/>
    <w:link w:val="2"/>
    <w:qFormat/>
    <w:uiPriority w:val="0"/>
    <w:rPr>
      <w:rFonts w:ascii="Arial" w:hAnsi="Arial" w:eastAsia="黑体"/>
      <w:b/>
      <w:sz w:val="32"/>
    </w:rPr>
  </w:style>
  <w:style w:type="paragraph" w:customStyle="1" w:styleId="60">
    <w:name w:val="Normal_5"/>
    <w:qFormat/>
    <w:uiPriority w:val="0"/>
    <w:rPr>
      <w:rFonts w:ascii="黑体" w:hAnsi="黑体" w:eastAsia="黑体" w:cs="Times New Roman"/>
      <w:b/>
      <w:sz w:val="32"/>
      <w:szCs w:val="24"/>
      <w:lang w:val="en-US" w:eastAsia="zh-CN" w:bidi="ar-SA"/>
    </w:rPr>
  </w:style>
  <w:style w:type="paragraph" w:customStyle="1" w:styleId="61">
    <w:name w:val="Normal (Web)"/>
    <w:basedOn w:val="1"/>
    <w:autoRedefine/>
    <w:qFormat/>
    <w:uiPriority w:val="0"/>
    <w:pPr>
      <w:spacing w:before="0" w:beforeLines="0" w:beforeAutospacing="0" w:after="0" w:afterLines="0" w:afterAutospacing="0"/>
      <w:ind w:left="0" w:right="0"/>
      <w:jc w:val="left"/>
    </w:pPr>
    <w:rPr>
      <w:kern w:val="0"/>
      <w:sz w:val="24"/>
      <w:lang w:val="en-US" w:eastAsia="zh-CN"/>
    </w:rPr>
  </w:style>
  <w:style w:type="paragraph" w:customStyle="1" w:styleId="62">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64">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5">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6">
    <w:name w:val="题注5"/>
    <w:basedOn w:val="1"/>
    <w:next w:val="5"/>
    <w:autoRedefine/>
    <w:qFormat/>
    <w:uiPriority w:val="0"/>
    <w:pPr>
      <w:numPr>
        <w:ilvl w:val="1"/>
        <w:numId w:val="2"/>
      </w:numPr>
      <w:tabs>
        <w:tab w:val="left" w:pos="0"/>
        <w:tab w:val="left" w:pos="720"/>
      </w:tabs>
      <w:spacing w:line="360" w:lineRule="auto"/>
      <w:ind w:left="720" w:hanging="720"/>
    </w:pPr>
    <w:rPr>
      <w:b/>
      <w:color w:val="000000"/>
      <w:sz w:val="28"/>
      <w:szCs w:val="28"/>
    </w:rPr>
  </w:style>
  <w:style w:type="paragraph" w:customStyle="1" w:styleId="67">
    <w:name w:val="首行缩进:  0.85 厘米"/>
    <w:basedOn w:val="1"/>
    <w:autoRedefine/>
    <w:qFormat/>
    <w:uiPriority w:val="0"/>
    <w:pPr>
      <w:widowControl/>
      <w:spacing w:after="100" w:line="360" w:lineRule="auto"/>
      <w:ind w:firstLine="482"/>
      <w:jc w:val="left"/>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12467</Words>
  <Characters>13786</Characters>
  <Lines>0</Lines>
  <Paragraphs>0</Paragraphs>
  <TotalTime>3</TotalTime>
  <ScaleCrop>false</ScaleCrop>
  <LinksUpToDate>false</LinksUpToDate>
  <CharactersWithSpaces>14066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2023-07-02T04:29:00Z</dcterms:created>
  <dc:creator>NTKO</dc:creator>
  <cp:lastModifiedBy>做最好的自己</cp:lastModifiedBy>
  <dcterms:modified xsi:type="dcterms:W3CDTF">2025-07-08T13:42:30Z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FA8CA3FCCF824FC9B081063F552625E6_13</vt:lpwstr>
  </property>
  <property fmtid="{D5CDD505-2E9C-101B-9397-08002B2CF9AE}" pid="4" name="KSOTemplateDocerSaveRecord">
    <vt:lpwstr>eyJoZGlkIjoiYjU4OTdhODhiYjBmYzIxNjViZTkxMjk1NmIyZjQwZTUiLCJ1c2VySWQiOiI2MjgxODA0NTUifQ==</vt:lpwstr>
  </property>
</Properties>
</file>