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5517894">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lang w:val="en-US" w:eastAsia="zh-CN"/>
        </w:rPr>
      </w:pPr>
      <w:r>
        <w:rPr>
          <w:rFonts w:hint="eastAsia" w:asciiTheme="minorEastAsia" w:hAnsiTheme="minorEastAsia" w:eastAsiaTheme="minorEastAsia" w:cstheme="minorEastAsia"/>
          <w:b/>
          <w:sz w:val="72"/>
          <w:szCs w:val="72"/>
          <w:highlight w:val="none"/>
        </w:rPr>
        <w:t>库尔勒开发区某单位</w:t>
      </w:r>
      <w:r>
        <w:rPr>
          <w:rFonts w:hint="eastAsia" w:asciiTheme="minorEastAsia" w:hAnsiTheme="minorEastAsia" w:eastAsiaTheme="minorEastAsia" w:cstheme="minorEastAsia"/>
          <w:b/>
          <w:sz w:val="72"/>
          <w:szCs w:val="72"/>
          <w:highlight w:val="none"/>
          <w:lang w:val="en-US" w:eastAsia="zh-CN"/>
        </w:rPr>
        <w:t>2025年</w:t>
      </w:r>
    </w:p>
    <w:p w14:paraId="01176489">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lang w:val="en-US" w:eastAsia="zh-CN"/>
        </w:rPr>
        <w:t>度</w:t>
      </w:r>
      <w:r>
        <w:rPr>
          <w:rFonts w:hint="eastAsia" w:asciiTheme="minorEastAsia" w:hAnsiTheme="minorEastAsia" w:eastAsiaTheme="minorEastAsia" w:cstheme="minorEastAsia"/>
          <w:b/>
          <w:sz w:val="72"/>
          <w:szCs w:val="72"/>
          <w:highlight w:val="none"/>
        </w:rPr>
        <w:t>大宗生活物资采购项目</w:t>
      </w:r>
    </w:p>
    <w:p w14:paraId="43D8A6A6">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lang w:eastAsia="zh-CN"/>
        </w:rPr>
      </w:pPr>
      <w:r>
        <w:rPr>
          <w:rFonts w:hint="eastAsia" w:asciiTheme="minorEastAsia" w:hAnsiTheme="minorEastAsia" w:eastAsiaTheme="minorEastAsia" w:cstheme="minorEastAsia"/>
          <w:b/>
          <w:sz w:val="72"/>
          <w:szCs w:val="72"/>
          <w:highlight w:val="none"/>
        </w:rPr>
        <w:t>（1号食堂米面油、调料</w:t>
      </w:r>
      <w:r>
        <w:rPr>
          <w:rFonts w:hint="eastAsia" w:asciiTheme="minorEastAsia" w:hAnsiTheme="minorEastAsia" w:eastAsiaTheme="minorEastAsia" w:cstheme="minorEastAsia"/>
          <w:b/>
          <w:sz w:val="72"/>
          <w:szCs w:val="72"/>
          <w:highlight w:val="none"/>
          <w:lang w:eastAsia="zh-CN"/>
        </w:rPr>
        <w:t>、</w:t>
      </w:r>
    </w:p>
    <w:p w14:paraId="4B26B5BD">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副食</w:t>
      </w:r>
      <w:r>
        <w:rPr>
          <w:rFonts w:hint="eastAsia" w:asciiTheme="minorEastAsia" w:hAnsiTheme="minorEastAsia" w:eastAsiaTheme="minorEastAsia" w:cstheme="minorEastAsia"/>
          <w:b/>
          <w:sz w:val="72"/>
          <w:szCs w:val="72"/>
          <w:highlight w:val="none"/>
          <w:lang w:eastAsia="zh-CN"/>
        </w:rPr>
        <w:t>、</w:t>
      </w:r>
      <w:r>
        <w:rPr>
          <w:rFonts w:hint="eastAsia" w:asciiTheme="minorEastAsia" w:hAnsiTheme="minorEastAsia" w:eastAsiaTheme="minorEastAsia" w:cstheme="minorEastAsia"/>
          <w:b/>
          <w:sz w:val="72"/>
          <w:szCs w:val="72"/>
          <w:highlight w:val="none"/>
        </w:rPr>
        <w:t>杂货类）</w:t>
      </w:r>
    </w:p>
    <w:p w14:paraId="01FF996C">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p>
    <w:p w14:paraId="10037DA1">
      <w:pPr>
        <w:pStyle w:val="11"/>
        <w:adjustRightInd w:val="0"/>
        <w:snapToGrid w:val="0"/>
        <w:spacing w:line="400" w:lineRule="atLeast"/>
        <w:rPr>
          <w:rFonts w:hint="eastAsia" w:asciiTheme="minorEastAsia" w:hAnsiTheme="minorEastAsia" w:eastAsiaTheme="minorEastAsia" w:cstheme="minorEastAsia"/>
          <w:b/>
          <w:sz w:val="72"/>
          <w:szCs w:val="72"/>
          <w:highlight w:val="none"/>
        </w:rPr>
      </w:pPr>
    </w:p>
    <w:p w14:paraId="16E0231D">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招  标  文  件</w:t>
      </w:r>
    </w:p>
    <w:p w14:paraId="02711F47">
      <w:pPr>
        <w:pStyle w:val="11"/>
        <w:adjustRightInd w:val="0"/>
        <w:snapToGrid w:val="0"/>
        <w:spacing w:line="400" w:lineRule="atLeast"/>
        <w:rPr>
          <w:rFonts w:hint="eastAsia" w:asciiTheme="minorEastAsia" w:hAnsiTheme="minorEastAsia" w:eastAsiaTheme="minorEastAsia" w:cstheme="minorEastAsia"/>
          <w:b/>
          <w:sz w:val="56"/>
          <w:szCs w:val="24"/>
          <w:highlight w:val="none"/>
        </w:rPr>
      </w:pPr>
    </w:p>
    <w:p w14:paraId="28CFB378">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73653841">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12DCF2AB">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3C98F436">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4FD2E1B8">
      <w:pPr>
        <w:pStyle w:val="11"/>
        <w:adjustRightInd w:val="0"/>
        <w:snapToGrid w:val="0"/>
        <w:spacing w:line="400" w:lineRule="atLeast"/>
        <w:jc w:val="left"/>
        <w:rPr>
          <w:rFonts w:hint="eastAsia" w:asciiTheme="minorEastAsia" w:hAnsiTheme="minorEastAsia" w:eastAsiaTheme="minorEastAsia" w:cstheme="minorEastAsia"/>
          <w:b/>
          <w:sz w:val="40"/>
          <w:szCs w:val="24"/>
          <w:highlight w:val="none"/>
        </w:rPr>
      </w:pPr>
    </w:p>
    <w:p w14:paraId="687F3EAB">
      <w:pPr>
        <w:pStyle w:val="11"/>
        <w:adjustRightInd w:val="0"/>
        <w:snapToGrid w:val="0"/>
        <w:spacing w:line="400" w:lineRule="atLeast"/>
        <w:ind w:firstLine="1181" w:firstLineChars="294"/>
        <w:jc w:val="center"/>
        <w:rPr>
          <w:rFonts w:hint="eastAsia" w:asciiTheme="minorEastAsia" w:hAnsiTheme="minorEastAsia" w:eastAsiaTheme="minorEastAsia" w:cstheme="minorEastAsia"/>
          <w:b/>
          <w:sz w:val="40"/>
          <w:szCs w:val="24"/>
          <w:highlight w:val="none"/>
        </w:rPr>
      </w:pPr>
    </w:p>
    <w:p w14:paraId="4A0CFD1D">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r>
        <w:rPr>
          <w:rFonts w:hint="eastAsia" w:asciiTheme="minorEastAsia" w:hAnsiTheme="minorEastAsia" w:eastAsiaTheme="minorEastAsia" w:cstheme="minorEastAsia"/>
          <w:b w:val="0"/>
          <w:bCs/>
          <w:sz w:val="40"/>
          <w:szCs w:val="24"/>
          <w:highlight w:val="none"/>
          <w:lang w:eastAsia="zh-CN"/>
        </w:rPr>
        <w:t>项目编号</w:t>
      </w:r>
      <w:r>
        <w:rPr>
          <w:rFonts w:hint="eastAsia" w:asciiTheme="minorEastAsia" w:hAnsiTheme="minorEastAsia" w:eastAsiaTheme="minorEastAsia" w:cstheme="minorEastAsia"/>
          <w:b w:val="0"/>
          <w:bCs/>
          <w:sz w:val="40"/>
          <w:szCs w:val="24"/>
          <w:highlight w:val="none"/>
          <w:lang w:val="en-US" w:eastAsia="zh-CN"/>
        </w:rPr>
        <w:t>:MDWDZSHWZCGXM2025-001号</w:t>
      </w:r>
    </w:p>
    <w:p w14:paraId="70339186">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p>
    <w:p w14:paraId="578C89CC">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r>
        <w:rPr>
          <w:rFonts w:hint="eastAsia" w:asciiTheme="minorEastAsia" w:hAnsiTheme="minorEastAsia" w:eastAsiaTheme="minorEastAsia" w:cstheme="minorEastAsia"/>
          <w:b w:val="0"/>
          <w:bCs/>
          <w:sz w:val="40"/>
          <w:szCs w:val="24"/>
          <w:highlight w:val="none"/>
        </w:rPr>
        <w:t>委托单位：</w:t>
      </w:r>
      <w:r>
        <w:rPr>
          <w:rFonts w:hint="eastAsia" w:asciiTheme="minorEastAsia" w:hAnsiTheme="minorEastAsia" w:eastAsiaTheme="minorEastAsia" w:cstheme="minorEastAsia"/>
          <w:b w:val="0"/>
          <w:bCs/>
          <w:sz w:val="40"/>
          <w:szCs w:val="24"/>
          <w:highlight w:val="none"/>
          <w:lang w:eastAsia="zh-CN"/>
        </w:rPr>
        <w:t>库尔勒开发区某单位</w:t>
      </w:r>
    </w:p>
    <w:p w14:paraId="1A43A468">
      <w:pPr>
        <w:pStyle w:val="11"/>
        <w:adjustRightInd w:val="0"/>
        <w:snapToGrid w:val="0"/>
        <w:spacing w:line="400" w:lineRule="atLeast"/>
        <w:rPr>
          <w:rFonts w:hint="eastAsia" w:asciiTheme="minorEastAsia" w:hAnsiTheme="minorEastAsia" w:eastAsiaTheme="minorEastAsia" w:cstheme="minorEastAsia"/>
          <w:b w:val="0"/>
          <w:bCs/>
          <w:sz w:val="22"/>
          <w:szCs w:val="24"/>
          <w:highlight w:val="none"/>
        </w:rPr>
      </w:pPr>
    </w:p>
    <w:p w14:paraId="150275C9">
      <w:pPr>
        <w:pStyle w:val="11"/>
        <w:adjustRightInd w:val="0"/>
        <w:snapToGrid w:val="0"/>
        <w:spacing w:line="400" w:lineRule="atLeast"/>
        <w:jc w:val="center"/>
        <w:rPr>
          <w:rFonts w:hint="eastAsia" w:asciiTheme="minorEastAsia" w:hAnsiTheme="minorEastAsia" w:eastAsiaTheme="minorEastAsia" w:cstheme="minorEastAsia"/>
          <w:b w:val="0"/>
          <w:bCs/>
          <w:sz w:val="22"/>
          <w:szCs w:val="24"/>
          <w:highlight w:val="none"/>
        </w:rPr>
      </w:pPr>
      <w:r>
        <w:rPr>
          <w:rFonts w:hint="eastAsia" w:asciiTheme="minorEastAsia" w:hAnsiTheme="minorEastAsia" w:eastAsiaTheme="minorEastAsia" w:cstheme="minorEastAsia"/>
          <w:b w:val="0"/>
          <w:bCs/>
          <w:sz w:val="40"/>
          <w:szCs w:val="24"/>
          <w:highlight w:val="none"/>
        </w:rPr>
        <w:t>采购代理：</w:t>
      </w:r>
      <w:r>
        <w:rPr>
          <w:rFonts w:hint="eastAsia" w:asciiTheme="minorEastAsia" w:hAnsiTheme="minorEastAsia" w:eastAsiaTheme="minorEastAsia" w:cstheme="minorEastAsia"/>
          <w:b w:val="0"/>
          <w:bCs/>
          <w:sz w:val="40"/>
          <w:szCs w:val="24"/>
          <w:highlight w:val="none"/>
          <w:lang w:eastAsia="zh-CN"/>
        </w:rPr>
        <w:t>新疆中工建辉工程咨询有限公司</w:t>
      </w:r>
    </w:p>
    <w:p w14:paraId="6F208339">
      <w:pPr>
        <w:adjustRightInd w:val="0"/>
        <w:snapToGrid w:val="0"/>
        <w:spacing w:line="400" w:lineRule="atLeast"/>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z w:val="22"/>
          <w:szCs w:val="24"/>
          <w:highlight w:val="none"/>
        </w:rPr>
        <w:br w:type="page"/>
      </w:r>
      <w:r>
        <w:rPr>
          <w:rFonts w:hint="eastAsia" w:asciiTheme="minorEastAsia" w:hAnsiTheme="minorEastAsia" w:eastAsiaTheme="minorEastAsia" w:cstheme="minorEastAsia"/>
          <w:b/>
          <w:sz w:val="36"/>
          <w:szCs w:val="36"/>
          <w:highlight w:val="none"/>
        </w:rPr>
        <w:t>目     录</w:t>
      </w:r>
    </w:p>
    <w:p w14:paraId="61D7AC68">
      <w:pPr>
        <w:pStyle w:val="15"/>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TOC \o "1-2" \h \z \u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_Toc12809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 xml:space="preserve">第一部分 </w:t>
      </w:r>
      <w:r>
        <w:rPr>
          <w:rFonts w:hint="eastAsia" w:asciiTheme="minorEastAsia" w:hAnsiTheme="minorEastAsia" w:eastAsiaTheme="minorEastAsia" w:cstheme="minorEastAsia"/>
          <w:sz w:val="28"/>
          <w:szCs w:val="28"/>
          <w:highlight w:val="none"/>
          <w:lang w:val="en-US" w:eastAsia="zh-CN"/>
        </w:rPr>
        <w:t>招标公告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_Toc12809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713F7AD">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_Toc23553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供应商须知附表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_Toc23553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D78012F">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_Toc26028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A  说　明</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_Toc26028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9BA6917">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_Toc22561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B  招标文件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_Toc22561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DC34438">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_Toc8150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C  投标文件的编写</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_Toc8150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040D1EF">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_Toc17200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D  投标文件的递交</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_Toc17200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95979F7">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_Toc8868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E  评标程序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_Toc8868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5B29689">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_Toc15598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F  授予合同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3</w:t>
      </w:r>
    </w:p>
    <w:p w14:paraId="7E7B8592">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_Toc17552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G  招标失败条件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5368E26B">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_Toc26842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第三部分  货物需求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5</w:t>
      </w:r>
    </w:p>
    <w:p w14:paraId="589628B2">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_Toc20060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第四部分  合同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_Toc20060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23DD0DD">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_Toc8577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val="en-US" w:eastAsia="zh-CN"/>
        </w:rPr>
        <w:t>五</w:t>
      </w:r>
      <w:r>
        <w:rPr>
          <w:rFonts w:hint="eastAsia" w:asciiTheme="minorEastAsia" w:hAnsiTheme="minorEastAsia" w:eastAsiaTheme="minorEastAsia" w:cstheme="minorEastAsia"/>
          <w:sz w:val="28"/>
          <w:szCs w:val="28"/>
          <w:highlight w:val="none"/>
        </w:rPr>
        <w:t>部分　</w:t>
      </w:r>
      <w:r>
        <w:rPr>
          <w:rFonts w:hint="eastAsia" w:asciiTheme="minorEastAsia" w:hAnsiTheme="minorEastAsia" w:eastAsiaTheme="minorEastAsia" w:cstheme="minorEastAsia"/>
          <w:sz w:val="28"/>
          <w:szCs w:val="28"/>
          <w:highlight w:val="none"/>
          <w:lang w:val="en-US" w:eastAsia="zh-CN"/>
        </w:rPr>
        <w:t>投标文件</w:t>
      </w:r>
      <w:r>
        <w:rPr>
          <w:rFonts w:hint="eastAsia" w:asciiTheme="minorEastAsia" w:hAnsiTheme="minorEastAsia" w:eastAsiaTheme="minorEastAsia" w:cstheme="minorEastAsia"/>
          <w:sz w:val="28"/>
          <w:szCs w:val="28"/>
          <w:highlight w:val="none"/>
        </w:rPr>
        <w:t>范本格式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097E2CC3">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_Toc24246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 投 标 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4F981EC7">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2、开标一览表</w:t>
      </w:r>
      <w:r>
        <w:rPr>
          <w:rFonts w:hint="eastAsia" w:asciiTheme="minorEastAsia" w:hAnsiTheme="minorEastAsia" w:eastAsiaTheme="minorEastAsia" w:cstheme="minorEastAsia"/>
          <w:sz w:val="28"/>
          <w:szCs w:val="28"/>
          <w:highlight w:val="none"/>
          <w:lang w:val="en-US" w:eastAsia="zh-CN"/>
        </w:rPr>
        <w:tab/>
      </w:r>
      <w:r>
        <w:rPr>
          <w:rFonts w:hint="eastAsia" w:asciiTheme="minorEastAsia" w:hAnsiTheme="minorEastAsia" w:eastAsiaTheme="minorEastAsia" w:cstheme="minorEastAsia"/>
          <w:sz w:val="28"/>
          <w:szCs w:val="28"/>
          <w:highlight w:val="none"/>
          <w:lang w:val="en-US" w:eastAsia="zh-CN"/>
        </w:rPr>
        <w:t>35</w:t>
      </w:r>
    </w:p>
    <w:p w14:paraId="7F4251C4">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_Toc5535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3、分项报价表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6</w:t>
      </w:r>
    </w:p>
    <w:p w14:paraId="26CA163B">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_Toc1467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4、法定代表人身份证明书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7</w:t>
      </w:r>
    </w:p>
    <w:p w14:paraId="2F34FEF2">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_Toc2586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5、法人代表授权委托书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_Toc2586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BBEBAA3">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_Toc26840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6、技术参数、功能偏离表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_Toc26840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C029F3A">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_Toc2876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7、商务条款偏离表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0</w:t>
      </w:r>
    </w:p>
    <w:p w14:paraId="34268BCE">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_Toc8610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8、资格证明文件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1</w:t>
      </w:r>
    </w:p>
    <w:p w14:paraId="6B79E9AA">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_Toc9731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9、服务方案及承诺</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2</w:t>
      </w:r>
    </w:p>
    <w:p w14:paraId="62F11F64">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_Toc13702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10、</w:t>
      </w:r>
      <w:r>
        <w:rPr>
          <w:rFonts w:hint="eastAsia" w:asciiTheme="minorEastAsia" w:hAnsiTheme="minorEastAsia" w:eastAsiaTheme="minorEastAsia" w:cstheme="minorEastAsia"/>
          <w:kern w:val="2"/>
          <w:sz w:val="28"/>
          <w:szCs w:val="28"/>
          <w:highlight w:val="none"/>
          <w:lang w:val="zh-CN" w:eastAsia="zh-CN" w:bidi="ar-SA"/>
        </w:rPr>
        <w:t>供应商诚信承诺书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3</w:t>
      </w:r>
    </w:p>
    <w:p w14:paraId="32275BBA">
      <w:pPr>
        <w:pStyle w:val="15"/>
        <w:tabs>
          <w:tab w:val="right" w:leader="dot" w:pos="8541"/>
        </w:tabs>
        <w:adjustRightInd w:val="0"/>
        <w:snapToGrid w:val="0"/>
        <w:spacing w:line="400" w:lineRule="atLeas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fldChar w:fldCharType="end"/>
      </w:r>
    </w:p>
    <w:p w14:paraId="67EF5F1D">
      <w:pPr>
        <w:pStyle w:val="3"/>
        <w:numPr>
          <w:ilvl w:val="0"/>
          <w:numId w:val="0"/>
        </w:numPr>
        <w:adjustRightInd w:val="0"/>
        <w:snapToGrid w:val="0"/>
        <w:spacing w:line="400" w:lineRule="atLeast"/>
        <w:jc w:val="center"/>
        <w:rPr>
          <w:rFonts w:hint="eastAsia" w:asciiTheme="minorEastAsia" w:hAnsiTheme="minorEastAsia" w:eastAsiaTheme="minorEastAsia" w:cstheme="minorEastAsia"/>
          <w:sz w:val="28"/>
          <w:szCs w:val="28"/>
          <w:highlight w:val="none"/>
        </w:rPr>
        <w:sectPr>
          <w:headerReference r:id="rId3" w:type="first"/>
          <w:footerReference r:id="rId5" w:type="first"/>
          <w:footerReference r:id="rId4" w:type="default"/>
          <w:pgSz w:w="11907" w:h="16840"/>
          <w:pgMar w:top="1440" w:right="1080" w:bottom="1440" w:left="1080" w:header="851" w:footer="850" w:gutter="0"/>
          <w:cols w:space="720" w:num="1"/>
          <w:docGrid w:type="lines" w:linePitch="409" w:charSpace="0"/>
        </w:sectPr>
      </w:pPr>
      <w:bookmarkStart w:id="0" w:name="_Toc298240402"/>
      <w:bookmarkStart w:id="1" w:name="_Toc349637917"/>
      <w:bookmarkStart w:id="2" w:name="_Toc349573118"/>
    </w:p>
    <w:p w14:paraId="6614D2CF">
      <w:pPr>
        <w:pStyle w:val="3"/>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36"/>
          <w:szCs w:val="36"/>
          <w:highlight w:val="none"/>
          <w:lang w:eastAsia="zh-CN"/>
        </w:rPr>
      </w:pPr>
      <w:bookmarkStart w:id="3" w:name="_Toc12809"/>
      <w:r>
        <w:rPr>
          <w:rFonts w:hint="eastAsia" w:asciiTheme="minorEastAsia" w:hAnsiTheme="minorEastAsia" w:eastAsiaTheme="minorEastAsia" w:cstheme="minorEastAsia"/>
          <w:sz w:val="36"/>
          <w:szCs w:val="36"/>
          <w:highlight w:val="none"/>
        </w:rPr>
        <w:t xml:space="preserve">第一部分 </w:t>
      </w:r>
      <w:bookmarkEnd w:id="0"/>
      <w:bookmarkEnd w:id="1"/>
      <w:bookmarkEnd w:id="2"/>
      <w:r>
        <w:rPr>
          <w:rFonts w:hint="eastAsia" w:asciiTheme="minorEastAsia" w:hAnsiTheme="minorEastAsia" w:eastAsiaTheme="minorEastAsia" w:cstheme="minorEastAsia"/>
          <w:sz w:val="36"/>
          <w:szCs w:val="36"/>
          <w:highlight w:val="none"/>
          <w:lang w:val="en-US" w:eastAsia="zh-CN"/>
        </w:rPr>
        <w:t>招标公告</w:t>
      </w:r>
      <w:bookmarkEnd w:id="3"/>
    </w:p>
    <w:p w14:paraId="2A23596D">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项目编号：</w:t>
      </w:r>
      <w:r>
        <w:rPr>
          <w:rFonts w:hint="eastAsia" w:asciiTheme="minorEastAsia" w:hAnsiTheme="minorEastAsia" w:eastAsiaTheme="minorEastAsia" w:cstheme="minorEastAsia"/>
          <w:sz w:val="28"/>
          <w:szCs w:val="28"/>
          <w:highlight w:val="none"/>
          <w:lang w:eastAsia="zh-CN"/>
        </w:rPr>
        <w:t>MDWDZSHWZCGXM2025-001号</w:t>
      </w:r>
    </w:p>
    <w:p w14:paraId="409DC46E">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eastAsia="zh-CN"/>
        </w:rPr>
        <w:t>新疆中工建辉工程咨询有限公司</w:t>
      </w:r>
      <w:r>
        <w:rPr>
          <w:rFonts w:hint="eastAsia" w:asciiTheme="minorEastAsia" w:hAnsiTheme="minorEastAsia" w:eastAsiaTheme="minorEastAsia" w:cstheme="minorEastAsia"/>
          <w:sz w:val="28"/>
          <w:szCs w:val="28"/>
          <w:highlight w:val="none"/>
        </w:rPr>
        <w:t>受</w:t>
      </w:r>
      <w:r>
        <w:rPr>
          <w:rFonts w:hint="eastAsia" w:asciiTheme="minorEastAsia" w:hAnsiTheme="minorEastAsia" w:eastAsiaTheme="minorEastAsia" w:cstheme="minorEastAsia"/>
          <w:sz w:val="28"/>
          <w:szCs w:val="28"/>
          <w:highlight w:val="none"/>
          <w:lang w:eastAsia="zh-CN"/>
        </w:rPr>
        <w:t>库尔勒开发区某单位</w:t>
      </w:r>
      <w:r>
        <w:rPr>
          <w:rFonts w:hint="eastAsia" w:asciiTheme="minorEastAsia" w:hAnsiTheme="minorEastAsia" w:eastAsiaTheme="minorEastAsia" w:cstheme="minorEastAsia"/>
          <w:sz w:val="28"/>
          <w:szCs w:val="28"/>
          <w:highlight w:val="none"/>
        </w:rPr>
        <w:t>的委托，对</w:t>
      </w:r>
      <w:r>
        <w:rPr>
          <w:rFonts w:hint="eastAsia" w:asciiTheme="minorEastAsia" w:hAnsiTheme="minorEastAsia" w:eastAsiaTheme="minorEastAsia" w:cstheme="minorEastAsia"/>
          <w:sz w:val="28"/>
          <w:szCs w:val="28"/>
          <w:highlight w:val="none"/>
          <w:lang w:eastAsia="zh-CN"/>
        </w:rPr>
        <w:t>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lang w:eastAsia="zh-CN"/>
        </w:rPr>
        <w:t>大宗生活物资采购项目（</w:t>
      </w:r>
      <w:r>
        <w:rPr>
          <w:rFonts w:hint="eastAsia" w:asciiTheme="minorEastAsia" w:hAnsiTheme="minorEastAsia" w:eastAsiaTheme="minorEastAsia" w:cstheme="minorEastAsia"/>
          <w:sz w:val="28"/>
          <w:szCs w:val="28"/>
          <w:highlight w:val="none"/>
          <w:lang w:val="en-US" w:eastAsia="zh-CN"/>
        </w:rPr>
        <w:t>1号食堂</w:t>
      </w:r>
      <w:r>
        <w:rPr>
          <w:rFonts w:hint="eastAsia" w:asciiTheme="minorEastAsia" w:hAnsiTheme="minorEastAsia" w:eastAsiaTheme="minorEastAsia" w:cstheme="minorEastAsia"/>
          <w:sz w:val="28"/>
          <w:szCs w:val="28"/>
          <w:highlight w:val="none"/>
          <w:lang w:eastAsia="zh-CN"/>
        </w:rPr>
        <w:t>米面油、调料、副食、杂货类）</w:t>
      </w:r>
      <w:r>
        <w:rPr>
          <w:rFonts w:hint="eastAsia" w:asciiTheme="minorEastAsia" w:hAnsiTheme="minorEastAsia" w:eastAsiaTheme="minorEastAsia" w:cstheme="minorEastAsia"/>
          <w:sz w:val="28"/>
          <w:szCs w:val="28"/>
          <w:highlight w:val="none"/>
        </w:rPr>
        <w:t>（预算金额：</w:t>
      </w:r>
      <w:r>
        <w:rPr>
          <w:rFonts w:hint="eastAsia" w:asciiTheme="minorEastAsia" w:hAnsiTheme="minorEastAsia" w:eastAsiaTheme="minorEastAsia" w:cstheme="minorEastAsia"/>
          <w:sz w:val="28"/>
          <w:szCs w:val="28"/>
          <w:highlight w:val="none"/>
          <w:lang w:val="en-US" w:eastAsia="zh-CN"/>
        </w:rPr>
        <w:t>约120万</w:t>
      </w:r>
      <w:r>
        <w:rPr>
          <w:rFonts w:hint="eastAsia" w:asciiTheme="minorEastAsia" w:hAnsiTheme="minorEastAsia" w:eastAsiaTheme="minorEastAsia" w:cstheme="minorEastAsia"/>
          <w:sz w:val="28"/>
          <w:szCs w:val="28"/>
          <w:highlight w:val="none"/>
        </w:rPr>
        <w:t>元）下的货物</w:t>
      </w:r>
      <w:r>
        <w:rPr>
          <w:rFonts w:hint="eastAsia" w:asciiTheme="minorEastAsia" w:hAnsiTheme="minorEastAsia" w:eastAsiaTheme="minorEastAsia" w:cstheme="minorEastAsia"/>
          <w:sz w:val="28"/>
          <w:szCs w:val="28"/>
          <w:highlight w:val="none"/>
          <w:u w:val="none"/>
        </w:rPr>
        <w:t>及</w:t>
      </w:r>
      <w:r>
        <w:rPr>
          <w:rFonts w:hint="eastAsia" w:asciiTheme="minorEastAsia" w:hAnsiTheme="minorEastAsia" w:eastAsiaTheme="minorEastAsia" w:cstheme="minorEastAsia"/>
          <w:sz w:val="28"/>
          <w:szCs w:val="28"/>
          <w:highlight w:val="none"/>
        </w:rPr>
        <w:t>其相关服务组织公开招标。欢迎符合资格条件的供应商参加投标。</w:t>
      </w:r>
    </w:p>
    <w:p w14:paraId="31CAA21F">
      <w:pPr>
        <w:keepLines w:val="0"/>
        <w:pageBreakBefore w:val="0"/>
        <w:widowControl w:val="0"/>
        <w:kinsoku/>
        <w:wordWrap/>
        <w:overflowPunct/>
        <w:topLinePunct w:val="0"/>
        <w:autoSpaceDE/>
        <w:autoSpaceDN/>
        <w:bidi w:val="0"/>
        <w:adjustRightInd w:val="0"/>
        <w:snapToGrid w:val="0"/>
        <w:spacing w:line="560" w:lineRule="exact"/>
        <w:ind w:left="1152" w:hanging="1344" w:hangingChars="48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内容：本项目为库尔勒开发区某单位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rPr>
        <w:t>大宗生活物资采购项目（1号食堂米面油、调料</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副食</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杂货类）一批</w:t>
      </w:r>
      <w:r>
        <w:rPr>
          <w:rFonts w:hint="eastAsia" w:asciiTheme="minorEastAsia" w:hAnsiTheme="minorEastAsia" w:eastAsiaTheme="minorEastAsia" w:cstheme="minorEastAsia"/>
          <w:sz w:val="28"/>
          <w:szCs w:val="28"/>
          <w:highlight w:val="none"/>
          <w:lang w:eastAsia="zh-CN"/>
        </w:rPr>
        <w:t>，包含包装、仓储、运输、装卸、配送、税金及售后服务等,具体要求详见招标文件（如投标人对“库尔勒开发区某单位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lang w:eastAsia="zh-CN"/>
        </w:rPr>
        <w:t>大宗生活物资采购项目”多个</w:t>
      </w:r>
      <w:r>
        <w:rPr>
          <w:rFonts w:hint="eastAsia" w:asciiTheme="minorEastAsia" w:hAnsiTheme="minorEastAsia" w:eastAsiaTheme="minorEastAsia" w:cstheme="minorEastAsia"/>
          <w:sz w:val="28"/>
          <w:szCs w:val="28"/>
          <w:highlight w:val="none"/>
          <w:lang w:val="en-US" w:eastAsia="zh-CN"/>
        </w:rPr>
        <w:t>标</w:t>
      </w:r>
      <w:r>
        <w:rPr>
          <w:rFonts w:hint="eastAsia" w:asciiTheme="minorEastAsia" w:hAnsiTheme="minorEastAsia" w:eastAsiaTheme="minorEastAsia" w:cstheme="minorEastAsia"/>
          <w:sz w:val="28"/>
          <w:szCs w:val="28"/>
          <w:highlight w:val="none"/>
          <w:lang w:eastAsia="zh-CN"/>
        </w:rPr>
        <w:t>进行投标，可兼投但不可兼中，中标后不得转包</w:t>
      </w:r>
      <w:r>
        <w:rPr>
          <w:rFonts w:hint="eastAsia" w:asciiTheme="minorEastAsia" w:hAnsiTheme="minorEastAsia" w:eastAsiaTheme="minorEastAsia" w:cstheme="minorEastAsia"/>
          <w:sz w:val="28"/>
          <w:szCs w:val="28"/>
          <w:highlight w:val="none"/>
          <w:lang w:val="en-US" w:eastAsia="zh-CN"/>
        </w:rPr>
        <w:t>分包</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 xml:space="preserve"> </w:t>
      </w:r>
    </w:p>
    <w:p w14:paraId="6B9588FE">
      <w:pPr>
        <w:keepLines w:val="0"/>
        <w:pageBreakBefore w:val="0"/>
        <w:widowControl w:val="0"/>
        <w:kinsoku/>
        <w:wordWrap/>
        <w:overflowPunct/>
        <w:topLinePunct w:val="0"/>
        <w:autoSpaceDE/>
        <w:autoSpaceDN/>
        <w:bidi w:val="0"/>
        <w:adjustRightInd w:val="0"/>
        <w:snapToGrid w:val="0"/>
        <w:spacing w:line="560" w:lineRule="exact"/>
        <w:ind w:left="1152" w:hanging="1344" w:hangingChars="48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合同履约期限：自合同签订之日起一年，中标人须在接到采购人供货通知后，在采购人规定时间内完成供货并验收合格。 </w:t>
      </w:r>
    </w:p>
    <w:p w14:paraId="744A9AE8">
      <w:pPr>
        <w:keepLines w:val="0"/>
        <w:pageBreakBefore w:val="0"/>
        <w:widowControl w:val="0"/>
        <w:numPr>
          <w:ilvl w:val="0"/>
          <w:numId w:val="3"/>
        </w:numPr>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供应商资格要求：</w:t>
      </w:r>
    </w:p>
    <w:p w14:paraId="4AE771FA">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2.1</w:t>
      </w:r>
      <w:r>
        <w:rPr>
          <w:rFonts w:hint="eastAsia" w:asciiTheme="minorEastAsia" w:hAnsiTheme="minorEastAsia" w:eastAsiaTheme="minorEastAsia" w:cstheme="minorEastAsia"/>
          <w:spacing w:val="8"/>
          <w:sz w:val="28"/>
          <w:szCs w:val="28"/>
          <w:highlight w:val="none"/>
        </w:rPr>
        <w:t>符合《中华人民共和国政府采购法》第二十二条的相关规定；</w:t>
      </w:r>
    </w:p>
    <w:p w14:paraId="2E4B494C">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2.2</w:t>
      </w:r>
      <w:r>
        <w:rPr>
          <w:rFonts w:hint="eastAsia" w:asciiTheme="minorEastAsia" w:hAnsiTheme="minorEastAsia" w:eastAsiaTheme="minorEastAsia" w:cstheme="minorEastAsia"/>
          <w:spacing w:val="8"/>
          <w:sz w:val="28"/>
          <w:szCs w:val="28"/>
          <w:highlight w:val="none"/>
        </w:rPr>
        <w:t>落实政府采购政策需满足的资格要求：本项目为专门面向小微企业（含小型、微型）采购</w:t>
      </w:r>
      <w:r>
        <w:rPr>
          <w:rFonts w:hint="eastAsia" w:asciiTheme="minorEastAsia" w:hAnsiTheme="minorEastAsia" w:eastAsiaTheme="minorEastAsia" w:cstheme="minorEastAsia"/>
          <w:spacing w:val="8"/>
          <w:sz w:val="28"/>
          <w:szCs w:val="28"/>
          <w:highlight w:val="none"/>
          <w:lang w:eastAsia="zh-CN"/>
        </w:rPr>
        <w:t>；</w:t>
      </w:r>
    </w:p>
    <w:p w14:paraId="6B0BA362">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2.3</w:t>
      </w:r>
      <w:r>
        <w:rPr>
          <w:rFonts w:hint="eastAsia" w:asciiTheme="minorEastAsia" w:hAnsiTheme="minorEastAsia" w:eastAsiaTheme="minorEastAsia" w:cstheme="minorEastAsia"/>
          <w:spacing w:val="8"/>
          <w:sz w:val="28"/>
          <w:szCs w:val="28"/>
          <w:highlight w:val="none"/>
        </w:rPr>
        <w:t xml:space="preserve"> 经信用中国 （ www.creditchina.gov.cn ） </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8"/>
          <w:sz w:val="28"/>
          <w:szCs w:val="28"/>
          <w:highlight w:val="none"/>
        </w:rPr>
        <w:t>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08F99163">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2.4</w:t>
      </w:r>
      <w:r>
        <w:rPr>
          <w:rFonts w:hint="eastAsia" w:asciiTheme="minorEastAsia" w:hAnsiTheme="minorEastAsia" w:eastAsiaTheme="minorEastAsia" w:cstheme="minorEastAsia"/>
          <w:spacing w:val="8"/>
          <w:sz w:val="28"/>
          <w:szCs w:val="28"/>
          <w:highlight w:val="none"/>
        </w:rPr>
        <w:t>单位负责人为同一人或者存在直接控股、管理关系的不同供应商，不得参加同一合同项下的政府采购活动。</w:t>
      </w:r>
    </w:p>
    <w:p w14:paraId="711C8871">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2.5</w:t>
      </w:r>
      <w:r>
        <w:rPr>
          <w:rFonts w:hint="eastAsia" w:asciiTheme="minorEastAsia" w:hAnsiTheme="minorEastAsia" w:eastAsiaTheme="minorEastAsia" w:cstheme="minorEastAsia"/>
          <w:spacing w:val="8"/>
          <w:sz w:val="28"/>
          <w:szCs w:val="28"/>
          <w:highlight w:val="none"/>
        </w:rPr>
        <w:t xml:space="preserve">具有相应的供货、服务能力； </w:t>
      </w:r>
    </w:p>
    <w:p w14:paraId="5A23F8D3">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2.6</w:t>
      </w:r>
      <w:r>
        <w:rPr>
          <w:rFonts w:hint="eastAsia" w:asciiTheme="minorEastAsia" w:hAnsiTheme="minorEastAsia" w:eastAsiaTheme="minorEastAsia" w:cstheme="minorEastAsia"/>
          <w:spacing w:val="8"/>
          <w:sz w:val="28"/>
          <w:szCs w:val="28"/>
          <w:highlight w:val="none"/>
        </w:rPr>
        <w:t>本项目不接受联合体投标；</w:t>
      </w:r>
    </w:p>
    <w:p w14:paraId="42A1429E">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rPr>
        <w:t>2.</w:t>
      </w:r>
      <w:r>
        <w:rPr>
          <w:rFonts w:hint="eastAsia" w:asciiTheme="minorEastAsia" w:hAnsiTheme="minorEastAsia" w:eastAsiaTheme="minorEastAsia" w:cstheme="minorEastAsia"/>
          <w:spacing w:val="8"/>
          <w:sz w:val="28"/>
          <w:szCs w:val="28"/>
          <w:highlight w:val="none"/>
          <w:lang w:val="en-US" w:eastAsia="zh-CN"/>
        </w:rPr>
        <w:t>7</w:t>
      </w:r>
      <w:r>
        <w:rPr>
          <w:rFonts w:hint="eastAsia" w:asciiTheme="minorEastAsia" w:hAnsiTheme="minorEastAsia" w:eastAsiaTheme="minorEastAsia" w:cstheme="minorEastAsia"/>
          <w:spacing w:val="8"/>
          <w:sz w:val="28"/>
          <w:szCs w:val="28"/>
          <w:highlight w:val="none"/>
        </w:rPr>
        <w:t>. 本项目的特定资格要求</w:t>
      </w:r>
      <w:r>
        <w:rPr>
          <w:rFonts w:hint="eastAsia" w:asciiTheme="minorEastAsia" w:hAnsiTheme="minorEastAsia" w:eastAsiaTheme="minorEastAsia" w:cstheme="minorEastAsia"/>
          <w:spacing w:val="8"/>
          <w:sz w:val="28"/>
          <w:szCs w:val="28"/>
          <w:highlight w:val="none"/>
          <w:lang w:eastAsia="zh-CN"/>
        </w:rPr>
        <w:t>：须提供《食品经营许可证》或《食品生产许可证》或《仅销售预包装食品经营者备案信息采集表》；</w:t>
      </w:r>
    </w:p>
    <w:p w14:paraId="1EDD0ABE">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8"/>
          <w:sz w:val="28"/>
          <w:szCs w:val="28"/>
          <w:highlight w:val="none"/>
        </w:rPr>
        <w:t>3、</w:t>
      </w:r>
      <w:r>
        <w:rPr>
          <w:rFonts w:hint="eastAsia" w:asciiTheme="minorEastAsia" w:hAnsiTheme="minorEastAsia" w:eastAsiaTheme="minorEastAsia" w:cstheme="minorEastAsia"/>
          <w:sz w:val="28"/>
          <w:szCs w:val="28"/>
          <w:highlight w:val="none"/>
        </w:rPr>
        <w:t>获取招标文件的时间期限、方式：</w:t>
      </w:r>
    </w:p>
    <w:p w14:paraId="745508AD">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FF0000"/>
          <w:sz w:val="28"/>
          <w:szCs w:val="28"/>
          <w:highlight w:val="none"/>
        </w:rPr>
        <w:t>时间：202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10</w:t>
      </w:r>
      <w:r>
        <w:rPr>
          <w:rFonts w:hint="eastAsia" w:asciiTheme="minorEastAsia" w:hAnsiTheme="minorEastAsia" w:eastAsiaTheme="minorEastAsia" w:cstheme="minorEastAsia"/>
          <w:color w:val="FF0000"/>
          <w:sz w:val="28"/>
          <w:szCs w:val="28"/>
          <w:highlight w:val="none"/>
        </w:rPr>
        <w:t>日起至202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17</w:t>
      </w:r>
      <w:r>
        <w:rPr>
          <w:rFonts w:hint="eastAsia" w:asciiTheme="minorEastAsia" w:hAnsiTheme="minorEastAsia" w:eastAsiaTheme="minorEastAsia" w:cstheme="minorEastAsia"/>
          <w:color w:val="FF0000"/>
          <w:sz w:val="28"/>
          <w:szCs w:val="28"/>
          <w:highlight w:val="none"/>
        </w:rPr>
        <w:t>日止（</w:t>
      </w:r>
      <w:r>
        <w:rPr>
          <w:rFonts w:hint="eastAsia" w:asciiTheme="minorEastAsia" w:hAnsiTheme="minorEastAsia" w:eastAsiaTheme="minorEastAsia" w:cstheme="minorEastAsia"/>
          <w:color w:val="FF0000"/>
          <w:sz w:val="28"/>
          <w:szCs w:val="28"/>
          <w:highlight w:val="none"/>
          <w:lang w:val="en-US" w:eastAsia="zh-CN"/>
        </w:rPr>
        <w:t>00：</w:t>
      </w:r>
      <w:r>
        <w:rPr>
          <w:rFonts w:hint="eastAsia" w:asciiTheme="minorEastAsia" w:hAnsiTheme="minorEastAsia" w:eastAsiaTheme="minorEastAsia" w:cstheme="minorEastAsia"/>
          <w:color w:val="FF0000"/>
          <w:sz w:val="28"/>
          <w:szCs w:val="28"/>
          <w:highlight w:val="none"/>
        </w:rPr>
        <w:t>00-14：00，</w:t>
      </w:r>
      <w:r>
        <w:rPr>
          <w:rFonts w:hint="eastAsia" w:asciiTheme="minorEastAsia" w:hAnsiTheme="minorEastAsia" w:eastAsiaTheme="minorEastAsia" w:cstheme="minorEastAsia"/>
          <w:color w:val="FF0000"/>
          <w:sz w:val="28"/>
          <w:szCs w:val="28"/>
          <w:highlight w:val="none"/>
          <w:lang w:val="en-US" w:eastAsia="zh-CN"/>
        </w:rPr>
        <w:t>14</w:t>
      </w:r>
      <w:r>
        <w:rPr>
          <w:rFonts w:hint="eastAsia" w:asciiTheme="minorEastAsia" w:hAnsiTheme="minorEastAsia" w:eastAsiaTheme="minorEastAsia" w:cstheme="minorEastAsia"/>
          <w:color w:val="FF0000"/>
          <w:sz w:val="28"/>
          <w:szCs w:val="28"/>
          <w:highlight w:val="none"/>
        </w:rPr>
        <w:t>：00-</w:t>
      </w:r>
      <w:r>
        <w:rPr>
          <w:rFonts w:hint="eastAsia" w:asciiTheme="minorEastAsia" w:hAnsiTheme="minorEastAsia" w:eastAsiaTheme="minorEastAsia" w:cstheme="minorEastAsia"/>
          <w:color w:val="FF0000"/>
          <w:sz w:val="28"/>
          <w:szCs w:val="28"/>
          <w:highlight w:val="none"/>
          <w:lang w:val="en-US" w:eastAsia="zh-CN"/>
        </w:rPr>
        <w:t>23</w:t>
      </w:r>
      <w:r>
        <w:rPr>
          <w:rFonts w:hint="eastAsia" w:asciiTheme="minorEastAsia" w:hAnsiTheme="minorEastAsia" w:eastAsiaTheme="minorEastAsia" w:cstheme="minorEastAsia"/>
          <w:color w:val="FF0000"/>
          <w:sz w:val="28"/>
          <w:szCs w:val="28"/>
          <w:highlight w:val="none"/>
        </w:rPr>
        <w:t>：</w:t>
      </w:r>
      <w:r>
        <w:rPr>
          <w:rFonts w:hint="eastAsia" w:asciiTheme="minorEastAsia" w:hAnsiTheme="minorEastAsia" w:eastAsiaTheme="minorEastAsia" w:cstheme="minorEastAsia"/>
          <w:color w:val="FF0000"/>
          <w:sz w:val="28"/>
          <w:szCs w:val="28"/>
          <w:highlight w:val="none"/>
          <w:lang w:val="en-US" w:eastAsia="zh-CN"/>
        </w:rPr>
        <w:t>59</w:t>
      </w:r>
      <w:r>
        <w:rPr>
          <w:rFonts w:hint="eastAsia" w:asciiTheme="minorEastAsia" w:hAnsiTheme="minorEastAsia" w:eastAsiaTheme="minorEastAsia" w:cstheme="minorEastAsia"/>
          <w:color w:val="FF0000"/>
          <w:sz w:val="28"/>
          <w:szCs w:val="28"/>
          <w:highlight w:val="none"/>
        </w:rPr>
        <w:t>）</w:t>
      </w:r>
      <w:r>
        <w:rPr>
          <w:rFonts w:hint="eastAsia" w:asciiTheme="minorEastAsia" w:hAnsiTheme="minorEastAsia" w:eastAsiaTheme="minorEastAsia" w:cstheme="minorEastAsia"/>
          <w:sz w:val="28"/>
          <w:szCs w:val="28"/>
          <w:highlight w:val="none"/>
        </w:rPr>
        <w:t>（北京时间）在政采云平台（www.zcygov.cn）在线申请获取招标文件（进入“项目采购”应用，在获取采购文件菜单中选择项目，申请获取采购文件），过期不予受理，法定节假日除外。</w:t>
      </w:r>
    </w:p>
    <w:p w14:paraId="4B5FDC74">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公告期限：自公告发布之日起5个工作日。</w:t>
      </w:r>
    </w:p>
    <w:p w14:paraId="3B649275">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投标截止时间及开标时间：</w:t>
      </w:r>
      <w:r>
        <w:rPr>
          <w:rFonts w:hint="eastAsia" w:asciiTheme="minorEastAsia" w:hAnsiTheme="minorEastAsia" w:eastAsiaTheme="minorEastAsia" w:cstheme="minorEastAsia"/>
          <w:color w:val="FF0000"/>
          <w:sz w:val="28"/>
          <w:szCs w:val="28"/>
          <w:highlight w:val="none"/>
        </w:rPr>
        <w:t>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30</w:t>
      </w:r>
      <w:r>
        <w:rPr>
          <w:rFonts w:hint="eastAsia" w:asciiTheme="minorEastAsia" w:hAnsiTheme="minorEastAsia" w:eastAsiaTheme="minorEastAsia" w:cstheme="minorEastAsia"/>
          <w:color w:val="FF0000"/>
          <w:sz w:val="28"/>
          <w:szCs w:val="28"/>
          <w:highlight w:val="none"/>
        </w:rPr>
        <w:t>日</w:t>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0时（北京时间）</w:t>
      </w:r>
    </w:p>
    <w:p w14:paraId="6C37A5C5">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开标地点：政采云线上（www.zcygov.cn）</w:t>
      </w:r>
    </w:p>
    <w:p w14:paraId="3E53090A">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7.其他补充事宜</w:t>
      </w:r>
    </w:p>
    <w:p w14:paraId="010148DD">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3D32F6DF">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2.本项目实行网上投标，采用电子响应文件(供应商须使用CA加密设备通过政采云电子投标客户端制作响应文件)。若供应商参与投标，自行承担投标一切费用。</w:t>
      </w:r>
    </w:p>
    <w:p w14:paraId="128FC160">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1D42FB41">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 </w:t>
      </w:r>
    </w:p>
    <w:p w14:paraId="0F962C22">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投标人可以支票、汇票、本票、电汇、转账或者金融机构、保险公司、担保机构出具的电子保函等非现金形式提交，若以政采云电子保函方式缴纳，具体办理流程详见新疆政府采购网《新疆维吾尔自治区政府采购电子保函工作方案》。投标人以电子保函形式缴纳投标保证金的，可以通过“新疆政府采购网”的“电子保函”模块申请购买：直达链接（电子保函）：</w:t>
      </w:r>
    </w:p>
    <w:p w14:paraId="73E0902A">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https://jinrong.zcygov.cn/luban/finance/letter/xinjiang?pageModelFlag=650000</w:t>
      </w:r>
    </w:p>
    <w:p w14:paraId="70E8CE9B">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金融服务支撑热线：0991-2661159</w:t>
      </w:r>
    </w:p>
    <w:p w14:paraId="36C47CEA">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6.办理电子保函必须在投标截止时间（开标时间）前完成。投标人需自行评估异地、跨行、公休日等因素造成的保函办理延迟风险，并承担相应责任；</w:t>
      </w:r>
    </w:p>
    <w:p w14:paraId="23FFD14E">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7.对本次采购提出询问，请按以下方式联系</w:t>
      </w:r>
      <w:r>
        <w:rPr>
          <w:rFonts w:hint="eastAsia" w:asciiTheme="minorEastAsia" w:hAnsiTheme="minorEastAsia" w:eastAsiaTheme="minorEastAsia" w:cstheme="minorEastAsia"/>
          <w:sz w:val="28"/>
          <w:szCs w:val="28"/>
          <w:highlight w:val="none"/>
        </w:rPr>
        <w:t>：</w:t>
      </w:r>
    </w:p>
    <w:p w14:paraId="564260B9">
      <w:pPr>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采购单位：</w:t>
      </w:r>
      <w:r>
        <w:rPr>
          <w:rFonts w:hint="eastAsia" w:asciiTheme="minorEastAsia" w:hAnsiTheme="minorEastAsia" w:eastAsiaTheme="minorEastAsia" w:cstheme="minorEastAsia"/>
          <w:sz w:val="28"/>
          <w:szCs w:val="28"/>
          <w:highlight w:val="none"/>
          <w:lang w:eastAsia="zh-CN"/>
        </w:rPr>
        <w:t>库尔勒开发区某单位</w:t>
      </w:r>
    </w:p>
    <w:p w14:paraId="51209F43">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lang w:val="en-US" w:eastAsia="zh-CN"/>
        </w:rPr>
        <w:t xml:space="preserve">: 巴甫  </w:t>
      </w:r>
      <w:r>
        <w:rPr>
          <w:rFonts w:hint="eastAsia" w:asciiTheme="minorEastAsia" w:hAnsiTheme="minorEastAsia" w:eastAsiaTheme="minorEastAsia" w:cstheme="minorEastAsia"/>
          <w:sz w:val="28"/>
          <w:szCs w:val="28"/>
          <w:highlight w:val="none"/>
        </w:rPr>
        <w:t xml:space="preserve"> 联系电话：</w:t>
      </w:r>
      <w:r>
        <w:rPr>
          <w:rFonts w:hint="eastAsia" w:asciiTheme="minorEastAsia" w:hAnsiTheme="minorEastAsia" w:eastAsiaTheme="minorEastAsia" w:cstheme="minorEastAsia"/>
          <w:sz w:val="28"/>
          <w:szCs w:val="28"/>
          <w:highlight w:val="none"/>
          <w:lang w:val="en-US" w:eastAsia="zh-CN"/>
        </w:rPr>
        <w:t xml:space="preserve">18999021224   </w:t>
      </w:r>
    </w:p>
    <w:p w14:paraId="50805293">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单位地址：库尔勒市</w:t>
      </w:r>
      <w:r>
        <w:rPr>
          <w:rFonts w:hint="eastAsia" w:asciiTheme="minorEastAsia" w:hAnsiTheme="minorEastAsia" w:eastAsiaTheme="minorEastAsia" w:cstheme="minorEastAsia"/>
          <w:sz w:val="28"/>
          <w:szCs w:val="28"/>
          <w:highlight w:val="none"/>
          <w:lang w:eastAsia="zh-CN"/>
        </w:rPr>
        <w:t>开发区</w:t>
      </w:r>
      <w:r>
        <w:rPr>
          <w:rFonts w:hint="eastAsia" w:asciiTheme="minorEastAsia" w:hAnsiTheme="minorEastAsia" w:eastAsiaTheme="minorEastAsia" w:cstheme="minorEastAsia"/>
          <w:sz w:val="28"/>
          <w:szCs w:val="28"/>
          <w:highlight w:val="none"/>
          <w:lang w:val="en-US" w:eastAsia="zh-CN"/>
        </w:rPr>
        <w:t xml:space="preserve">  </w:t>
      </w:r>
    </w:p>
    <w:p w14:paraId="0DBEF76B">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招标代理机构：新疆中工建辉工程咨询有限公司</w:t>
      </w:r>
    </w:p>
    <w:p w14:paraId="088BA0BC">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单位地址：库尔勒市欢乐海岸3号楼16楼</w:t>
      </w:r>
    </w:p>
    <w:p w14:paraId="7E1AA87D">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项目人：任珊      联系电话：15899015553</w:t>
      </w:r>
    </w:p>
    <w:p w14:paraId="61B1C882">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bookmarkStart w:id="4" w:name="_Toc298240404"/>
      <w:bookmarkStart w:id="5" w:name="_Toc349573120"/>
      <w:bookmarkStart w:id="6" w:name="_Toc267301281"/>
      <w:bookmarkStart w:id="7" w:name="_Toc23553"/>
      <w:bookmarkStart w:id="8" w:name="_Toc349637919"/>
    </w:p>
    <w:p w14:paraId="5693B785">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98DEF34">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01AC1EBE">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C98DD72">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C656799">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6837E5F">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第</w:t>
      </w:r>
      <w:r>
        <w:rPr>
          <w:rFonts w:hint="eastAsia" w:asciiTheme="minorEastAsia" w:hAnsiTheme="minorEastAsia" w:eastAsiaTheme="minorEastAsia" w:cstheme="minorEastAsia"/>
          <w:sz w:val="36"/>
          <w:szCs w:val="36"/>
          <w:highlight w:val="none"/>
          <w:lang w:val="en-US" w:eastAsia="zh-CN"/>
        </w:rPr>
        <w:t>二</w:t>
      </w:r>
      <w:r>
        <w:rPr>
          <w:rFonts w:hint="eastAsia" w:asciiTheme="minorEastAsia" w:hAnsiTheme="minorEastAsia" w:eastAsiaTheme="minorEastAsia" w:cstheme="minorEastAsia"/>
          <w:sz w:val="36"/>
          <w:szCs w:val="36"/>
          <w:highlight w:val="none"/>
        </w:rPr>
        <w:t>部分</w:t>
      </w:r>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供应商须知附表</w:t>
      </w:r>
      <w:bookmarkEnd w:id="4"/>
      <w:bookmarkEnd w:id="5"/>
      <w:bookmarkEnd w:id="6"/>
      <w:bookmarkEnd w:id="7"/>
      <w:bookmarkEnd w:id="8"/>
    </w:p>
    <w:tbl>
      <w:tblPr>
        <w:tblStyle w:val="26"/>
        <w:tblW w:w="96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
        <w:gridCol w:w="1651"/>
        <w:gridCol w:w="7085"/>
      </w:tblGrid>
      <w:tr w14:paraId="639C2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908" w:type="dxa"/>
            <w:noWrap w:val="0"/>
            <w:vAlign w:val="center"/>
          </w:tcPr>
          <w:p w14:paraId="4247A177">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序号</w:t>
            </w:r>
          </w:p>
        </w:tc>
        <w:tc>
          <w:tcPr>
            <w:tcW w:w="1651" w:type="dxa"/>
            <w:noWrap w:val="0"/>
            <w:vAlign w:val="center"/>
          </w:tcPr>
          <w:p w14:paraId="12ED1AEA">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名称</w:t>
            </w:r>
          </w:p>
        </w:tc>
        <w:tc>
          <w:tcPr>
            <w:tcW w:w="7085" w:type="dxa"/>
            <w:noWrap w:val="0"/>
            <w:vAlign w:val="center"/>
          </w:tcPr>
          <w:p w14:paraId="16ECDF28">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内容</w:t>
            </w:r>
          </w:p>
        </w:tc>
      </w:tr>
      <w:tr w14:paraId="29542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908" w:type="dxa"/>
            <w:noWrap w:val="0"/>
            <w:vAlign w:val="center"/>
          </w:tcPr>
          <w:p w14:paraId="06CCF66E">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p>
        </w:tc>
        <w:tc>
          <w:tcPr>
            <w:tcW w:w="1651" w:type="dxa"/>
            <w:noWrap w:val="0"/>
            <w:vAlign w:val="center"/>
          </w:tcPr>
          <w:p w14:paraId="0207B83A">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采购单位</w:t>
            </w:r>
          </w:p>
        </w:tc>
        <w:tc>
          <w:tcPr>
            <w:tcW w:w="7085" w:type="dxa"/>
            <w:noWrap w:val="0"/>
            <w:vAlign w:val="center"/>
          </w:tcPr>
          <w:p w14:paraId="5E7058A7">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采购单位：</w:t>
            </w:r>
            <w:r>
              <w:rPr>
                <w:rFonts w:hint="eastAsia" w:asciiTheme="minorEastAsia" w:hAnsiTheme="minorEastAsia" w:eastAsiaTheme="minorEastAsia" w:cstheme="minorEastAsia"/>
                <w:color w:val="auto"/>
                <w:kern w:val="0"/>
                <w:sz w:val="28"/>
                <w:szCs w:val="28"/>
                <w:highlight w:val="none"/>
                <w:lang w:eastAsia="zh-CN" w:bidi="zh-CN"/>
              </w:rPr>
              <w:t>库尔勒开发区某单位</w:t>
            </w:r>
          </w:p>
          <w:p w14:paraId="7E190BA5">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eastAsia="zh-CN" w:bidi="zh-CN"/>
              </w:rPr>
              <w:t>单位地址：库尔勒市开发区</w:t>
            </w:r>
          </w:p>
          <w:p w14:paraId="19F20E05">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auto"/>
                <w:kern w:val="0"/>
                <w:sz w:val="28"/>
                <w:szCs w:val="28"/>
                <w:highlight w:val="none"/>
                <w:lang w:eastAsia="zh-CN" w:bidi="zh-CN"/>
              </w:rPr>
              <w:t>联系人：巴甫</w:t>
            </w:r>
            <w:r>
              <w:rPr>
                <w:rFonts w:hint="eastAsia" w:asciiTheme="minorEastAsia" w:hAnsiTheme="minorEastAsia" w:eastAsiaTheme="minorEastAsia" w:cstheme="minorEastAsia"/>
                <w:color w:val="auto"/>
                <w:kern w:val="0"/>
                <w:sz w:val="28"/>
                <w:szCs w:val="28"/>
                <w:highlight w:val="none"/>
                <w:lang w:val="en-US" w:eastAsia="zh-CN" w:bidi="zh-CN"/>
              </w:rPr>
              <w:t xml:space="preserve">    </w:t>
            </w:r>
            <w:r>
              <w:rPr>
                <w:rFonts w:hint="eastAsia" w:asciiTheme="minorEastAsia" w:hAnsiTheme="minorEastAsia" w:eastAsiaTheme="minorEastAsia" w:cstheme="minorEastAsia"/>
                <w:color w:val="auto"/>
                <w:kern w:val="0"/>
                <w:sz w:val="28"/>
                <w:szCs w:val="28"/>
                <w:highlight w:val="none"/>
                <w:lang w:eastAsia="zh-CN" w:bidi="zh-CN"/>
              </w:rPr>
              <w:t xml:space="preserve">    联系电话：</w:t>
            </w:r>
            <w:r>
              <w:rPr>
                <w:rFonts w:hint="eastAsia" w:asciiTheme="minorEastAsia" w:hAnsiTheme="minorEastAsia" w:eastAsiaTheme="minorEastAsia" w:cstheme="minorEastAsia"/>
                <w:sz w:val="28"/>
                <w:szCs w:val="28"/>
                <w:highlight w:val="none"/>
                <w:lang w:val="en-US" w:eastAsia="zh-CN"/>
              </w:rPr>
              <w:t>18999021224</w:t>
            </w:r>
            <w:r>
              <w:rPr>
                <w:rFonts w:hint="eastAsia" w:asciiTheme="minorEastAsia" w:hAnsiTheme="minorEastAsia" w:eastAsiaTheme="minorEastAsia" w:cstheme="minorEastAsia"/>
                <w:color w:val="auto"/>
                <w:kern w:val="0"/>
                <w:sz w:val="28"/>
                <w:szCs w:val="28"/>
                <w:highlight w:val="none"/>
                <w:lang w:val="en-US" w:eastAsia="zh-CN" w:bidi="zh-CN"/>
              </w:rPr>
              <w:t xml:space="preserve">    </w:t>
            </w:r>
          </w:p>
        </w:tc>
      </w:tr>
      <w:tr w14:paraId="6132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908" w:type="dxa"/>
            <w:noWrap w:val="0"/>
            <w:vAlign w:val="center"/>
          </w:tcPr>
          <w:p w14:paraId="4DAB1525">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1651" w:type="dxa"/>
            <w:noWrap w:val="0"/>
            <w:vAlign w:val="center"/>
          </w:tcPr>
          <w:p w14:paraId="5E6FC9C9">
            <w:pPr>
              <w:keepNext w:val="0"/>
              <w:keepLines w:val="0"/>
              <w:pageBreakBefore w:val="0"/>
              <w:widowControl w:val="0"/>
              <w:kinsoku/>
              <w:wordWrap/>
              <w:topLinePunct w:val="0"/>
              <w:autoSpaceDE w:val="0"/>
              <w:autoSpaceDN w:val="0"/>
              <w:bidi w:val="0"/>
              <w:spacing w:line="520" w:lineRule="exact"/>
              <w:ind w:left="-199" w:leftChars="-95" w:firstLine="560" w:firstLineChars="200"/>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招标代</w:t>
            </w:r>
          </w:p>
          <w:p w14:paraId="2814D05F">
            <w:pPr>
              <w:keepNext w:val="0"/>
              <w:keepLines w:val="0"/>
              <w:pageBreakBefore w:val="0"/>
              <w:widowControl w:val="0"/>
              <w:kinsoku/>
              <w:wordWrap/>
              <w:topLinePunct w:val="0"/>
              <w:autoSpaceDE w:val="0"/>
              <w:autoSpaceDN w:val="0"/>
              <w:bidi w:val="0"/>
              <w:spacing w:line="520" w:lineRule="exact"/>
              <w:ind w:left="-199" w:leftChars="-95" w:firstLine="560" w:firstLineChars="200"/>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理机构</w:t>
            </w:r>
          </w:p>
        </w:tc>
        <w:tc>
          <w:tcPr>
            <w:tcW w:w="7085" w:type="dxa"/>
            <w:noWrap w:val="0"/>
            <w:vAlign w:val="center"/>
          </w:tcPr>
          <w:p w14:paraId="563B34DC">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招标</w:t>
            </w:r>
            <w:r>
              <w:rPr>
                <w:rFonts w:hint="eastAsia" w:asciiTheme="minorEastAsia" w:hAnsiTheme="minorEastAsia" w:eastAsiaTheme="minorEastAsia" w:cstheme="minorEastAsia"/>
                <w:color w:val="auto"/>
                <w:kern w:val="0"/>
                <w:sz w:val="28"/>
                <w:szCs w:val="28"/>
                <w:highlight w:val="none"/>
                <w:lang w:val="zh-CN" w:eastAsia="zh-CN" w:bidi="zh-CN"/>
              </w:rPr>
              <w:t>代理机构：</w:t>
            </w:r>
            <w:r>
              <w:rPr>
                <w:rFonts w:hint="eastAsia" w:asciiTheme="minorEastAsia" w:hAnsiTheme="minorEastAsia" w:eastAsiaTheme="minorEastAsia" w:cstheme="minorEastAsia"/>
                <w:color w:val="auto"/>
                <w:kern w:val="0"/>
                <w:sz w:val="28"/>
                <w:szCs w:val="28"/>
                <w:highlight w:val="none"/>
                <w:lang w:eastAsia="zh-CN" w:bidi="zh-CN"/>
              </w:rPr>
              <w:t>新疆中工建辉工程咨询有限公司</w:t>
            </w:r>
          </w:p>
          <w:p w14:paraId="20EDBB77">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地址：</w:t>
            </w:r>
            <w:r>
              <w:rPr>
                <w:rFonts w:hint="eastAsia" w:asciiTheme="minorEastAsia" w:hAnsiTheme="minorEastAsia" w:eastAsiaTheme="minorEastAsia" w:cstheme="minorEastAsia"/>
                <w:color w:val="auto"/>
                <w:kern w:val="0"/>
                <w:sz w:val="28"/>
                <w:szCs w:val="28"/>
                <w:highlight w:val="none"/>
                <w:lang w:eastAsia="zh-CN" w:bidi="zh-CN"/>
              </w:rPr>
              <w:t>库尔勒市欢乐海岸3号楼16楼</w:t>
            </w:r>
          </w:p>
          <w:p w14:paraId="43454D2C">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项目联系人：</w:t>
            </w:r>
            <w:r>
              <w:rPr>
                <w:rFonts w:hint="eastAsia" w:asciiTheme="minorEastAsia" w:hAnsiTheme="minorEastAsia" w:eastAsiaTheme="minorEastAsia" w:cstheme="minorEastAsia"/>
                <w:color w:val="auto"/>
                <w:kern w:val="0"/>
                <w:sz w:val="28"/>
                <w:szCs w:val="28"/>
                <w:highlight w:val="none"/>
                <w:lang w:eastAsia="zh-CN" w:bidi="zh-CN"/>
              </w:rPr>
              <w:t>任珊</w:t>
            </w:r>
            <w:r>
              <w:rPr>
                <w:rFonts w:hint="eastAsia" w:asciiTheme="minorEastAsia" w:hAnsiTheme="minorEastAsia" w:eastAsiaTheme="minorEastAsia" w:cstheme="minorEastAsia"/>
                <w:color w:val="auto"/>
                <w:kern w:val="0"/>
                <w:sz w:val="28"/>
                <w:szCs w:val="28"/>
                <w:highlight w:val="none"/>
                <w:lang w:val="en-US" w:eastAsia="zh-CN" w:bidi="zh-CN"/>
              </w:rPr>
              <w:t xml:space="preserve">    </w:t>
            </w:r>
            <w:r>
              <w:rPr>
                <w:rFonts w:hint="eastAsia" w:asciiTheme="minorEastAsia" w:hAnsiTheme="minorEastAsia" w:eastAsiaTheme="minorEastAsia" w:cstheme="minorEastAsia"/>
                <w:color w:val="auto"/>
                <w:kern w:val="0"/>
                <w:sz w:val="28"/>
                <w:szCs w:val="28"/>
                <w:highlight w:val="none"/>
                <w:lang w:val="zh-CN" w:eastAsia="zh-CN" w:bidi="zh-CN"/>
              </w:rPr>
              <w:t>联系电话：</w:t>
            </w:r>
            <w:r>
              <w:rPr>
                <w:rFonts w:hint="eastAsia" w:asciiTheme="minorEastAsia" w:hAnsiTheme="minorEastAsia" w:eastAsiaTheme="minorEastAsia" w:cstheme="minorEastAsia"/>
                <w:color w:val="auto"/>
                <w:kern w:val="0"/>
                <w:sz w:val="28"/>
                <w:szCs w:val="28"/>
                <w:highlight w:val="none"/>
                <w:lang w:val="en-US" w:eastAsia="zh-CN" w:bidi="zh-CN"/>
              </w:rPr>
              <w:t>15899015553</w:t>
            </w:r>
          </w:p>
        </w:tc>
      </w:tr>
      <w:tr w14:paraId="3AD3F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908" w:type="dxa"/>
            <w:vMerge w:val="restart"/>
            <w:noWrap w:val="0"/>
            <w:vAlign w:val="center"/>
          </w:tcPr>
          <w:p w14:paraId="742375C2">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1651" w:type="dxa"/>
            <w:noWrap w:val="0"/>
            <w:vAlign w:val="center"/>
          </w:tcPr>
          <w:p w14:paraId="7F523BF1">
            <w:pPr>
              <w:keepNext w:val="0"/>
              <w:keepLines w:val="0"/>
              <w:pageBreakBefore w:val="0"/>
              <w:widowControl w:val="0"/>
              <w:kinsoku/>
              <w:wordWrap/>
              <w:topLinePunct w:val="0"/>
              <w:autoSpaceDE w:val="0"/>
              <w:autoSpaceDN w:val="0"/>
              <w:bidi w:val="0"/>
              <w:adjustRightInd w:val="0"/>
              <w:snapToGrid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项目编号</w:t>
            </w:r>
          </w:p>
        </w:tc>
        <w:tc>
          <w:tcPr>
            <w:tcW w:w="7085" w:type="dxa"/>
            <w:noWrap w:val="0"/>
            <w:vAlign w:val="center"/>
          </w:tcPr>
          <w:p w14:paraId="61CB4346">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MDWDZSHWZCGXM2025-001号</w:t>
            </w:r>
          </w:p>
        </w:tc>
      </w:tr>
      <w:tr w14:paraId="31EB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08" w:type="dxa"/>
            <w:vMerge w:val="continue"/>
            <w:noWrap w:val="0"/>
            <w:vAlign w:val="center"/>
          </w:tcPr>
          <w:p w14:paraId="1C31B80A">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651" w:type="dxa"/>
            <w:noWrap w:val="0"/>
            <w:vAlign w:val="center"/>
          </w:tcPr>
          <w:p w14:paraId="6A7511EC">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项目名称</w:t>
            </w:r>
          </w:p>
        </w:tc>
        <w:tc>
          <w:tcPr>
            <w:tcW w:w="7085" w:type="dxa"/>
            <w:noWrap w:val="0"/>
            <w:vAlign w:val="center"/>
          </w:tcPr>
          <w:p w14:paraId="1FBAB846">
            <w:pPr>
              <w:keepNext w:val="0"/>
              <w:keepLines w:val="0"/>
              <w:pageBreakBefore w:val="0"/>
              <w:widowControl w:val="0"/>
              <w:kinsoku/>
              <w:wordWrap/>
              <w:overflowPunct/>
              <w:topLinePunct w:val="0"/>
              <w:autoSpaceDE w:val="0"/>
              <w:autoSpaceDN w:val="0"/>
              <w:bidi w:val="0"/>
              <w:snapToGrid/>
              <w:spacing w:line="520" w:lineRule="exact"/>
              <w:ind w:right="197" w:rightChars="94"/>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zh-CN" w:eastAsia="zh-CN" w:bidi="zh-CN"/>
              </w:rPr>
              <w:t>库尔勒开发区某单位</w:t>
            </w:r>
            <w:r>
              <w:rPr>
                <w:rFonts w:hint="eastAsia" w:asciiTheme="minorEastAsia" w:hAnsiTheme="minorEastAsia" w:eastAsiaTheme="minorEastAsia" w:cstheme="minorEastAsia"/>
                <w:color w:val="auto"/>
                <w:kern w:val="0"/>
                <w:sz w:val="28"/>
                <w:szCs w:val="28"/>
                <w:highlight w:val="none"/>
                <w:lang w:val="en-US" w:eastAsia="zh-CN" w:bidi="zh-CN"/>
              </w:rPr>
              <w:t>2025年度</w:t>
            </w:r>
            <w:r>
              <w:rPr>
                <w:rFonts w:hint="eastAsia" w:asciiTheme="minorEastAsia" w:hAnsiTheme="minorEastAsia" w:eastAsiaTheme="minorEastAsia" w:cstheme="minorEastAsia"/>
                <w:color w:val="auto"/>
                <w:kern w:val="0"/>
                <w:sz w:val="28"/>
                <w:szCs w:val="28"/>
                <w:highlight w:val="none"/>
                <w:lang w:val="zh-CN" w:eastAsia="zh-CN" w:bidi="zh-CN"/>
              </w:rPr>
              <w:t>大宗生活物资采购项目（</w:t>
            </w:r>
            <w:r>
              <w:rPr>
                <w:rFonts w:hint="eastAsia" w:asciiTheme="minorEastAsia" w:hAnsiTheme="minorEastAsia" w:eastAsiaTheme="minorEastAsia" w:cstheme="minorEastAsia"/>
                <w:color w:val="auto"/>
                <w:kern w:val="0"/>
                <w:sz w:val="28"/>
                <w:szCs w:val="28"/>
                <w:highlight w:val="none"/>
                <w:lang w:val="en-US" w:eastAsia="zh-CN" w:bidi="zh-CN"/>
              </w:rPr>
              <w:t>1号食堂</w:t>
            </w:r>
            <w:r>
              <w:rPr>
                <w:rFonts w:hint="eastAsia" w:asciiTheme="minorEastAsia" w:hAnsiTheme="minorEastAsia" w:eastAsiaTheme="minorEastAsia" w:cstheme="minorEastAsia"/>
                <w:color w:val="auto"/>
                <w:kern w:val="0"/>
                <w:sz w:val="28"/>
                <w:szCs w:val="28"/>
                <w:highlight w:val="none"/>
                <w:lang w:val="zh-CN" w:eastAsia="zh-CN" w:bidi="zh-CN"/>
              </w:rPr>
              <w:t>米面油、调料、副食、杂货类）</w:t>
            </w:r>
          </w:p>
        </w:tc>
      </w:tr>
      <w:tr w14:paraId="11AA9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08" w:type="dxa"/>
            <w:vMerge w:val="continue"/>
            <w:noWrap w:val="0"/>
            <w:vAlign w:val="center"/>
          </w:tcPr>
          <w:p w14:paraId="3D796927">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651" w:type="dxa"/>
            <w:noWrap w:val="0"/>
            <w:vAlign w:val="center"/>
          </w:tcPr>
          <w:p w14:paraId="09A7EA96">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项目地点</w:t>
            </w:r>
          </w:p>
        </w:tc>
        <w:tc>
          <w:tcPr>
            <w:tcW w:w="7085" w:type="dxa"/>
            <w:noWrap w:val="0"/>
            <w:vAlign w:val="center"/>
          </w:tcPr>
          <w:p w14:paraId="35DBDBD4">
            <w:pPr>
              <w:keepNext w:val="0"/>
              <w:keepLines w:val="0"/>
              <w:pageBreakBefore w:val="0"/>
              <w:widowControl w:val="0"/>
              <w:kinsoku/>
              <w:wordWrap/>
              <w:overflowPunct/>
              <w:topLinePunct w:val="0"/>
              <w:autoSpaceDE w:val="0"/>
              <w:autoSpaceDN w:val="0"/>
              <w:bidi w:val="0"/>
              <w:snapToGrid/>
              <w:spacing w:line="520" w:lineRule="exact"/>
              <w:ind w:right="197" w:rightChars="94"/>
              <w:jc w:val="left"/>
              <w:textAlignment w:val="auto"/>
              <w:rPr>
                <w:rFonts w:hint="default"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库尔勒经济技术开发区（采购人指定地点）</w:t>
            </w:r>
          </w:p>
        </w:tc>
      </w:tr>
      <w:tr w14:paraId="432C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08" w:type="dxa"/>
            <w:vMerge w:val="continue"/>
            <w:noWrap w:val="0"/>
            <w:vAlign w:val="center"/>
          </w:tcPr>
          <w:p w14:paraId="56A72F9E">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651" w:type="dxa"/>
            <w:noWrap w:val="0"/>
            <w:vAlign w:val="center"/>
          </w:tcPr>
          <w:p w14:paraId="6D5B2E13">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采购方式</w:t>
            </w:r>
          </w:p>
        </w:tc>
        <w:tc>
          <w:tcPr>
            <w:tcW w:w="7085" w:type="dxa"/>
            <w:noWrap w:val="0"/>
            <w:vAlign w:val="center"/>
          </w:tcPr>
          <w:p w14:paraId="610CDC1F">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公开招标</w:t>
            </w:r>
          </w:p>
        </w:tc>
      </w:tr>
      <w:tr w14:paraId="4B9A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08" w:type="dxa"/>
            <w:vMerge w:val="continue"/>
            <w:noWrap w:val="0"/>
            <w:vAlign w:val="center"/>
          </w:tcPr>
          <w:p w14:paraId="4D49A0A1">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651" w:type="dxa"/>
            <w:noWrap w:val="0"/>
            <w:vAlign w:val="center"/>
          </w:tcPr>
          <w:p w14:paraId="445A0392">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资金来源</w:t>
            </w:r>
          </w:p>
        </w:tc>
        <w:tc>
          <w:tcPr>
            <w:tcW w:w="7085" w:type="dxa"/>
            <w:noWrap w:val="0"/>
            <w:vAlign w:val="center"/>
          </w:tcPr>
          <w:p w14:paraId="2315E341">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财政资金</w:t>
            </w:r>
          </w:p>
        </w:tc>
      </w:tr>
      <w:tr w14:paraId="09F4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08" w:type="dxa"/>
            <w:vMerge w:val="continue"/>
            <w:noWrap w:val="0"/>
            <w:vAlign w:val="center"/>
          </w:tcPr>
          <w:p w14:paraId="07F59F58">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651" w:type="dxa"/>
            <w:noWrap w:val="0"/>
            <w:vAlign w:val="center"/>
          </w:tcPr>
          <w:p w14:paraId="0A4C8824">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资金落</w:t>
            </w:r>
          </w:p>
          <w:p w14:paraId="67526AD1">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实情况</w:t>
            </w:r>
          </w:p>
        </w:tc>
        <w:tc>
          <w:tcPr>
            <w:tcW w:w="7085" w:type="dxa"/>
            <w:noWrap w:val="0"/>
            <w:vAlign w:val="center"/>
          </w:tcPr>
          <w:p w14:paraId="37003A0B">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已落实</w:t>
            </w:r>
          </w:p>
        </w:tc>
      </w:tr>
      <w:tr w14:paraId="08626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908" w:type="dxa"/>
            <w:vMerge w:val="continue"/>
            <w:noWrap w:val="0"/>
            <w:vAlign w:val="center"/>
          </w:tcPr>
          <w:p w14:paraId="3B26C887">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651" w:type="dxa"/>
            <w:noWrap w:val="0"/>
            <w:vAlign w:val="center"/>
          </w:tcPr>
          <w:p w14:paraId="7CE42145">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采购内容</w:t>
            </w:r>
          </w:p>
        </w:tc>
        <w:tc>
          <w:tcPr>
            <w:tcW w:w="7085" w:type="dxa"/>
            <w:noWrap w:val="0"/>
            <w:vAlign w:val="center"/>
          </w:tcPr>
          <w:p w14:paraId="364F8189">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本项目为库尔勒开发区某单位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lang w:val="zh-CN"/>
              </w:rPr>
              <w:t>大宗生活物资采购项目（1号食堂米面油、调料、副食、杂货类）一批，包含包装、仓储、运输、装卸、配送、税金及售后服务等,具体要求详见招标文件（如投标人对“库尔勒开发区某单位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lang w:val="zh-CN"/>
              </w:rPr>
              <w:t xml:space="preserve">大宗生活物资采购项目”多个标进行投标，可兼投但不可兼中，中标后不得转包分包）。 </w:t>
            </w:r>
          </w:p>
        </w:tc>
      </w:tr>
      <w:tr w14:paraId="0597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noWrap w:val="0"/>
            <w:vAlign w:val="center"/>
          </w:tcPr>
          <w:p w14:paraId="002F84B2">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1651" w:type="dxa"/>
            <w:noWrap w:val="0"/>
            <w:vAlign w:val="center"/>
          </w:tcPr>
          <w:p w14:paraId="700BA076">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u w:val="none"/>
                <w:lang w:bidi="zh-CN"/>
              </w:rPr>
            </w:pPr>
            <w:r>
              <w:rPr>
                <w:rFonts w:hint="eastAsia" w:asciiTheme="minorEastAsia" w:hAnsiTheme="minorEastAsia" w:eastAsiaTheme="minorEastAsia" w:cstheme="minorEastAsia"/>
                <w:color w:val="auto"/>
                <w:kern w:val="0"/>
                <w:sz w:val="28"/>
                <w:szCs w:val="28"/>
                <w:highlight w:val="none"/>
                <w:u w:val="none"/>
                <w:lang w:bidi="zh-CN"/>
              </w:rPr>
              <w:t>资金来源、最高限价</w:t>
            </w:r>
          </w:p>
        </w:tc>
        <w:tc>
          <w:tcPr>
            <w:tcW w:w="7085" w:type="dxa"/>
            <w:noWrap w:val="0"/>
            <w:vAlign w:val="center"/>
          </w:tcPr>
          <w:p w14:paraId="7B301B0B">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资金来源：财政资金（约</w:t>
            </w:r>
            <w:r>
              <w:rPr>
                <w:rFonts w:hint="eastAsia" w:asciiTheme="minorEastAsia" w:hAnsiTheme="minorEastAsia" w:eastAsiaTheme="minorEastAsia" w:cstheme="minorEastAsia"/>
                <w:color w:val="auto"/>
                <w:kern w:val="0"/>
                <w:sz w:val="28"/>
                <w:szCs w:val="28"/>
                <w:highlight w:val="none"/>
                <w:u w:val="none"/>
                <w:lang w:val="en-US" w:bidi="zh-CN"/>
              </w:rPr>
              <w:t>120</w:t>
            </w:r>
            <w:r>
              <w:rPr>
                <w:rFonts w:hint="eastAsia" w:asciiTheme="minorEastAsia" w:hAnsiTheme="minorEastAsia" w:eastAsiaTheme="minorEastAsia" w:cstheme="minorEastAsia"/>
                <w:color w:val="auto"/>
                <w:kern w:val="0"/>
                <w:sz w:val="28"/>
                <w:szCs w:val="28"/>
                <w:highlight w:val="none"/>
                <w:u w:val="none"/>
                <w:lang w:val="zh-CN" w:bidi="zh-CN"/>
              </w:rPr>
              <w:t>万元/年，由于物资需求具有不确定性，本项目总金额最终结算以实际发生为准。）</w:t>
            </w:r>
          </w:p>
          <w:p w14:paraId="49B7B594">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报价要求：下浮率≥0%【不得低于0%（含）】，否则视为无效报</w:t>
            </w:r>
            <w:r>
              <w:rPr>
                <w:rFonts w:hint="eastAsia" w:asciiTheme="minorEastAsia" w:hAnsiTheme="minorEastAsia" w:eastAsiaTheme="minorEastAsia" w:cstheme="minorEastAsia"/>
                <w:color w:val="auto"/>
                <w:kern w:val="0"/>
                <w:sz w:val="28"/>
                <w:szCs w:val="28"/>
                <w:highlight w:val="none"/>
                <w:u w:val="none"/>
                <w:lang w:val="en-US" w:bidi="zh-CN"/>
              </w:rPr>
              <w:t>价</w:t>
            </w:r>
            <w:r>
              <w:rPr>
                <w:rFonts w:hint="eastAsia" w:asciiTheme="minorEastAsia" w:hAnsiTheme="minorEastAsia" w:eastAsiaTheme="minorEastAsia" w:cstheme="minorEastAsia"/>
                <w:color w:val="auto"/>
                <w:kern w:val="0"/>
                <w:sz w:val="28"/>
                <w:szCs w:val="28"/>
                <w:highlight w:val="none"/>
                <w:u w:val="none"/>
                <w:lang w:val="zh-CN" w:bidi="zh-CN"/>
              </w:rPr>
              <w:t>；若超过最高限价，投标无效。（例：下浮率3%、下浮率5%、下浮率10%为有效报价，下浮率-5%为无效报价）</w:t>
            </w:r>
          </w:p>
          <w:p w14:paraId="6D0B70C0">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以上报价为所有采购清单的综合下浮。</w:t>
            </w:r>
          </w:p>
          <w:p w14:paraId="2FACC604">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en-US" w:eastAsia="zh-CN" w:bidi="zh-CN"/>
              </w:rPr>
            </w:pPr>
            <w:r>
              <w:rPr>
                <w:rFonts w:hint="eastAsia" w:asciiTheme="minorEastAsia" w:hAnsiTheme="minorEastAsia" w:eastAsiaTheme="minorEastAsia" w:cstheme="minorEastAsia"/>
                <w:color w:val="auto"/>
                <w:kern w:val="0"/>
                <w:sz w:val="28"/>
                <w:szCs w:val="28"/>
                <w:highlight w:val="none"/>
                <w:u w:val="none"/>
                <w:lang w:val="zh-CN" w:bidi="zh-CN"/>
              </w:rPr>
              <w:t>报价说明：</w:t>
            </w:r>
            <w:r>
              <w:rPr>
                <w:rFonts w:hint="eastAsia" w:asciiTheme="minorEastAsia" w:hAnsiTheme="minorEastAsia" w:eastAsiaTheme="minorEastAsia" w:cstheme="minorEastAsia"/>
                <w:color w:val="auto"/>
                <w:kern w:val="0"/>
                <w:sz w:val="28"/>
                <w:szCs w:val="28"/>
                <w:highlight w:val="none"/>
                <w:u w:val="none"/>
                <w:lang w:val="en-US" w:eastAsia="zh-CN" w:bidi="zh-CN"/>
              </w:rPr>
              <w:t>1、报价人工费、运费、卫生费、食材费、保险费、税费、仓储保管费和后续服务费的全部费用及其他一切费用，为交钥匙项目。</w:t>
            </w:r>
          </w:p>
          <w:p w14:paraId="11F9274A">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en-US" w:eastAsia="zh-CN" w:bidi="zh-CN"/>
              </w:rPr>
            </w:pPr>
            <w:r>
              <w:rPr>
                <w:rFonts w:hint="eastAsia" w:asciiTheme="minorEastAsia" w:hAnsiTheme="minorEastAsia" w:eastAsiaTheme="minorEastAsia" w:cstheme="minorEastAsia"/>
                <w:color w:val="auto"/>
                <w:kern w:val="0"/>
                <w:sz w:val="28"/>
                <w:szCs w:val="28"/>
                <w:highlight w:val="none"/>
                <w:u w:val="none"/>
                <w:lang w:val="en-US" w:eastAsia="zh-CN" w:bidi="zh-CN"/>
              </w:rPr>
              <w:t>2、综合下浮率：所有采购物品采用同一个下浮率下浮。</w:t>
            </w:r>
          </w:p>
          <w:p w14:paraId="77253E67">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例如：投标单位报价下浮率为10%，则所有采购物品报价为以最高限价下浮10%。物品1最高限价为10元/kg，则结算价为：10.00元/kg*（1-10%）=9.00元/kg；物品2最高限价为5.00元/kg，则结算价为：5.00元/kg*（1-10%）=4.50元/kg。</w:t>
            </w:r>
          </w:p>
        </w:tc>
      </w:tr>
      <w:tr w14:paraId="7C1E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vMerge w:val="restart"/>
            <w:noWrap w:val="0"/>
            <w:vAlign w:val="top"/>
          </w:tcPr>
          <w:p w14:paraId="599D412F">
            <w:pPr>
              <w:keepNext w:val="0"/>
              <w:keepLines w:val="0"/>
              <w:pageBreakBefore w:val="0"/>
              <w:widowControl w:val="0"/>
              <w:kinsoku/>
              <w:wordWrap/>
              <w:topLinePunct w:val="0"/>
              <w:autoSpaceDE w:val="0"/>
              <w:autoSpaceDN w:val="0"/>
              <w:bidi w:val="0"/>
              <w:spacing w:line="520" w:lineRule="exact"/>
              <w:ind w:left="-199" w:leftChars="-95" w:firstLine="280" w:firstLineChars="100"/>
              <w:textAlignment w:val="auto"/>
              <w:rPr>
                <w:rFonts w:hint="eastAsia" w:asciiTheme="minorEastAsia" w:hAnsiTheme="minorEastAsia" w:eastAsiaTheme="minorEastAsia" w:cstheme="minorEastAsia"/>
                <w:color w:val="auto"/>
                <w:kern w:val="0"/>
                <w:sz w:val="28"/>
                <w:szCs w:val="28"/>
                <w:highlight w:val="none"/>
                <w:lang w:bidi="zh-CN"/>
              </w:rPr>
            </w:pPr>
          </w:p>
          <w:p w14:paraId="3E6A475C">
            <w:pPr>
              <w:keepNext w:val="0"/>
              <w:keepLines w:val="0"/>
              <w:pageBreakBefore w:val="0"/>
              <w:widowControl w:val="0"/>
              <w:kinsoku/>
              <w:wordWrap/>
              <w:topLinePunct w:val="0"/>
              <w:autoSpaceDE w:val="0"/>
              <w:autoSpaceDN w:val="0"/>
              <w:bidi w:val="0"/>
              <w:spacing w:line="520" w:lineRule="exact"/>
              <w:ind w:left="-199" w:leftChars="-95" w:firstLine="280" w:firstLineChars="100"/>
              <w:textAlignment w:val="auto"/>
              <w:rPr>
                <w:rFonts w:hint="eastAsia" w:asciiTheme="minorEastAsia" w:hAnsiTheme="minorEastAsia" w:eastAsiaTheme="minorEastAsia" w:cstheme="minorEastAsia"/>
                <w:color w:val="auto"/>
                <w:kern w:val="0"/>
                <w:sz w:val="28"/>
                <w:szCs w:val="28"/>
                <w:highlight w:val="none"/>
                <w:lang w:bidi="zh-CN"/>
              </w:rPr>
            </w:pPr>
          </w:p>
          <w:p w14:paraId="144C8C29">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bidi="zh-CN"/>
              </w:rPr>
            </w:pPr>
          </w:p>
          <w:p w14:paraId="46401F8D">
            <w:pPr>
              <w:keepNext w:val="0"/>
              <w:keepLines w:val="0"/>
              <w:pageBreakBefore w:val="0"/>
              <w:widowControl w:val="0"/>
              <w:kinsoku/>
              <w:wordWrap/>
              <w:topLinePunct w:val="0"/>
              <w:autoSpaceDE w:val="0"/>
              <w:autoSpaceDN w:val="0"/>
              <w:bidi w:val="0"/>
              <w:spacing w:before="1" w:line="520" w:lineRule="exact"/>
              <w:ind w:left="637"/>
              <w:jc w:val="left"/>
              <w:textAlignment w:val="auto"/>
              <w:outlineLvl w:val="2"/>
              <w:rPr>
                <w:rFonts w:hint="eastAsia" w:asciiTheme="minorEastAsia" w:hAnsiTheme="minorEastAsia" w:eastAsiaTheme="minorEastAsia" w:cstheme="minorEastAsia"/>
                <w:b/>
                <w:bCs/>
                <w:color w:val="auto"/>
                <w:kern w:val="0"/>
                <w:sz w:val="28"/>
                <w:szCs w:val="28"/>
                <w:highlight w:val="none"/>
                <w:lang w:bidi="zh-CN"/>
              </w:rPr>
            </w:pPr>
          </w:p>
          <w:p w14:paraId="587DB4F5">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5</w:t>
            </w:r>
          </w:p>
        </w:tc>
        <w:tc>
          <w:tcPr>
            <w:tcW w:w="1651" w:type="dxa"/>
            <w:noWrap w:val="0"/>
            <w:vAlign w:val="center"/>
          </w:tcPr>
          <w:p w14:paraId="43827F11">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u w:val="none"/>
                <w:lang w:bidi="zh-CN"/>
              </w:rPr>
            </w:pPr>
            <w:r>
              <w:rPr>
                <w:rFonts w:hint="eastAsia" w:asciiTheme="minorEastAsia" w:hAnsiTheme="minorEastAsia" w:eastAsiaTheme="minorEastAsia" w:cstheme="minorEastAsia"/>
                <w:color w:val="auto"/>
                <w:kern w:val="0"/>
                <w:sz w:val="28"/>
                <w:szCs w:val="28"/>
                <w:highlight w:val="none"/>
                <w:u w:val="none"/>
                <w:lang w:bidi="zh-CN"/>
              </w:rPr>
              <w:t>供货期</w:t>
            </w:r>
          </w:p>
        </w:tc>
        <w:tc>
          <w:tcPr>
            <w:tcW w:w="7085" w:type="dxa"/>
            <w:noWrap w:val="0"/>
            <w:vAlign w:val="center"/>
          </w:tcPr>
          <w:p w14:paraId="1F844DE7">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自合同签订之日起一年，中标人须在接到采购人供货通知后，在采购人规定时间内完成供货并验收合格。</w:t>
            </w:r>
          </w:p>
        </w:tc>
      </w:tr>
      <w:tr w14:paraId="2B99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08" w:type="dxa"/>
            <w:vMerge w:val="continue"/>
            <w:noWrap w:val="0"/>
            <w:vAlign w:val="center"/>
          </w:tcPr>
          <w:p w14:paraId="5CFBC59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651" w:type="dxa"/>
            <w:noWrap w:val="0"/>
            <w:vAlign w:val="center"/>
          </w:tcPr>
          <w:p w14:paraId="28596740">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保质期</w:t>
            </w:r>
          </w:p>
        </w:tc>
        <w:tc>
          <w:tcPr>
            <w:tcW w:w="7085" w:type="dxa"/>
            <w:noWrap w:val="0"/>
            <w:vAlign w:val="center"/>
          </w:tcPr>
          <w:p w14:paraId="75E58535">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u w:val="none"/>
                <w:lang w:val="zh-CN" w:eastAsia="zh-CN" w:bidi="zh-CN"/>
              </w:rPr>
            </w:pPr>
            <w:r>
              <w:rPr>
                <w:rFonts w:hint="eastAsia" w:asciiTheme="minorEastAsia" w:hAnsiTheme="minorEastAsia" w:eastAsiaTheme="minorEastAsia" w:cstheme="minorEastAsia"/>
                <w:color w:val="auto"/>
                <w:kern w:val="0"/>
                <w:sz w:val="28"/>
                <w:szCs w:val="28"/>
                <w:highlight w:val="none"/>
                <w:u w:val="none"/>
                <w:lang w:val="zh-CN" w:eastAsia="zh-CN" w:bidi="zh-CN"/>
              </w:rPr>
              <w:t>1.保质期不得低于国家相关食品安全标准及行业通行标准；</w:t>
            </w:r>
          </w:p>
          <w:p w14:paraId="0DCF5FCD">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u w:val="none"/>
                <w:lang w:val="zh-CN" w:eastAsia="zh-CN" w:bidi="zh-CN"/>
              </w:rPr>
            </w:pPr>
            <w:r>
              <w:rPr>
                <w:rFonts w:hint="eastAsia" w:asciiTheme="minorEastAsia" w:hAnsiTheme="minorEastAsia" w:eastAsiaTheme="minorEastAsia" w:cstheme="minorEastAsia"/>
                <w:color w:val="auto"/>
                <w:kern w:val="0"/>
                <w:sz w:val="28"/>
                <w:szCs w:val="28"/>
                <w:highlight w:val="none"/>
                <w:u w:val="none"/>
                <w:lang w:val="zh-CN" w:eastAsia="zh-CN" w:bidi="zh-CN"/>
              </w:rPr>
              <w:t>2.交付时，产品剩余保质期需≥总保质期的80% ；</w:t>
            </w:r>
          </w:p>
        </w:tc>
      </w:tr>
      <w:tr w14:paraId="7ADE8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08" w:type="dxa"/>
            <w:vMerge w:val="continue"/>
            <w:noWrap w:val="0"/>
            <w:vAlign w:val="center"/>
          </w:tcPr>
          <w:p w14:paraId="3EDAC2F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651" w:type="dxa"/>
            <w:noWrap w:val="0"/>
            <w:vAlign w:val="center"/>
          </w:tcPr>
          <w:p w14:paraId="7A608644">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供货地点</w:t>
            </w:r>
          </w:p>
        </w:tc>
        <w:tc>
          <w:tcPr>
            <w:tcW w:w="7085" w:type="dxa"/>
            <w:noWrap w:val="0"/>
            <w:vAlign w:val="center"/>
          </w:tcPr>
          <w:p w14:paraId="0EAE7971">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采购人指定的地点  </w:t>
            </w:r>
          </w:p>
        </w:tc>
      </w:tr>
      <w:tr w14:paraId="066E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908" w:type="dxa"/>
            <w:vMerge w:val="continue"/>
            <w:noWrap w:val="0"/>
            <w:vAlign w:val="center"/>
          </w:tcPr>
          <w:p w14:paraId="644C4A0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651" w:type="dxa"/>
            <w:noWrap w:val="0"/>
            <w:vAlign w:val="center"/>
          </w:tcPr>
          <w:p w14:paraId="52052F8D">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付款方式</w:t>
            </w:r>
          </w:p>
        </w:tc>
        <w:tc>
          <w:tcPr>
            <w:tcW w:w="7085" w:type="dxa"/>
            <w:noWrap w:val="0"/>
            <w:vAlign w:val="top"/>
          </w:tcPr>
          <w:p w14:paraId="5961EC73">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1.供货时，乙方需提供送货单、相关检验检疫证明、生产批次检测报告，待甲方将物资按批次验收，一个月一次对账，无特殊情况一月付款一次。</w:t>
            </w:r>
          </w:p>
          <w:p w14:paraId="246D32A3">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2.根据采购内容和实际供货数量及按照确定的下浮率进行结算。</w:t>
            </w:r>
          </w:p>
          <w:p w14:paraId="6F773C3E">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（最终以甲乙双方签订的正式合同为准）</w:t>
            </w:r>
          </w:p>
        </w:tc>
      </w:tr>
      <w:tr w14:paraId="1455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52BA6D8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651" w:type="dxa"/>
            <w:noWrap w:val="0"/>
            <w:vAlign w:val="center"/>
          </w:tcPr>
          <w:p w14:paraId="6A8D19B7">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评标小组的组建及评审专家的确定方式</w:t>
            </w:r>
          </w:p>
        </w:tc>
        <w:tc>
          <w:tcPr>
            <w:tcW w:w="7085" w:type="dxa"/>
            <w:noWrap w:val="0"/>
            <w:vAlign w:val="center"/>
          </w:tcPr>
          <w:p w14:paraId="577A61D4">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招标采购单位依法组建磋商小组共</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5 </w:t>
            </w:r>
            <w:r>
              <w:rPr>
                <w:rFonts w:hint="eastAsia" w:asciiTheme="minorEastAsia" w:hAnsiTheme="minorEastAsia" w:eastAsiaTheme="minorEastAsia" w:cstheme="minorEastAsia"/>
                <w:color w:val="auto"/>
                <w:kern w:val="0"/>
                <w:sz w:val="28"/>
                <w:szCs w:val="28"/>
                <w:highlight w:val="none"/>
                <w:lang w:val="en-US" w:eastAsia="zh-CN" w:bidi="zh-CN"/>
              </w:rPr>
              <w:t>人组成，其中采购人代表</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0 </w:t>
            </w:r>
            <w:r>
              <w:rPr>
                <w:rFonts w:hint="eastAsia" w:asciiTheme="minorEastAsia" w:hAnsiTheme="minorEastAsia" w:eastAsiaTheme="minorEastAsia" w:cstheme="minorEastAsia"/>
                <w:color w:val="auto"/>
                <w:kern w:val="0"/>
                <w:sz w:val="28"/>
                <w:szCs w:val="28"/>
                <w:highlight w:val="none"/>
                <w:lang w:val="en-US" w:eastAsia="zh-CN" w:bidi="zh-CN"/>
              </w:rPr>
              <w:t>人和专家评委</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5 </w:t>
            </w:r>
            <w:r>
              <w:rPr>
                <w:rFonts w:hint="eastAsia" w:asciiTheme="minorEastAsia" w:hAnsiTheme="minorEastAsia" w:eastAsiaTheme="minorEastAsia" w:cstheme="minorEastAsia"/>
                <w:color w:val="auto"/>
                <w:kern w:val="0"/>
                <w:sz w:val="28"/>
                <w:szCs w:val="28"/>
                <w:highlight w:val="none"/>
                <w:lang w:val="en-US" w:eastAsia="zh-CN" w:bidi="zh-CN"/>
              </w:rPr>
              <w:t>人。</w:t>
            </w:r>
          </w:p>
          <w:p w14:paraId="3AFA5B5C">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小组确定方式：新疆政府采购网政采云评审专家库中随机抽取。                      </w:t>
            </w:r>
          </w:p>
        </w:tc>
      </w:tr>
      <w:tr w14:paraId="77F8E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08" w:type="dxa"/>
            <w:tcBorders>
              <w:bottom w:val="single" w:color="auto" w:sz="4" w:space="0"/>
            </w:tcBorders>
            <w:noWrap w:val="0"/>
            <w:vAlign w:val="center"/>
          </w:tcPr>
          <w:p w14:paraId="32551099">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7273BE7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6</w:t>
            </w:r>
          </w:p>
        </w:tc>
        <w:tc>
          <w:tcPr>
            <w:tcW w:w="1651" w:type="dxa"/>
            <w:tcBorders>
              <w:bottom w:val="single" w:color="auto" w:sz="4" w:space="0"/>
              <w:right w:val="single" w:color="auto" w:sz="4" w:space="0"/>
            </w:tcBorders>
            <w:noWrap w:val="0"/>
            <w:vAlign w:val="center"/>
          </w:tcPr>
          <w:p w14:paraId="5B4F367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17FD6D4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投标资格</w:t>
            </w:r>
          </w:p>
        </w:tc>
        <w:tc>
          <w:tcPr>
            <w:tcW w:w="7085" w:type="dxa"/>
            <w:tcBorders>
              <w:left w:val="single" w:color="auto" w:sz="4" w:space="0"/>
              <w:bottom w:val="single" w:color="auto" w:sz="4" w:space="0"/>
            </w:tcBorders>
            <w:noWrap w:val="0"/>
            <w:vAlign w:val="center"/>
          </w:tcPr>
          <w:p w14:paraId="4C72055D">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供应商资格要求：</w:t>
            </w:r>
          </w:p>
          <w:p w14:paraId="130B25F1">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1</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符合《中华人民共和国政府采购法》第二十二条的相关规定；</w:t>
            </w:r>
          </w:p>
          <w:p w14:paraId="2EAD2F43">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2.落实政府采购政策需满足的资格要求：本项目为专门面向小微企业（含小型、微型）采购；</w:t>
            </w:r>
          </w:p>
          <w:p w14:paraId="6394A4FB">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sz w:val="28"/>
                <w:szCs w:val="28"/>
                <w:highlight w:val="none"/>
                <w:lang w:val="en-US" w:eastAsia="zh-CN"/>
              </w:rPr>
              <w:t>3.</w:t>
            </w:r>
            <w:r>
              <w:rPr>
                <w:rFonts w:hint="default" w:asciiTheme="minorEastAsia" w:hAnsiTheme="minorEastAsia" w:eastAsiaTheme="minorEastAsia" w:cstheme="minorEastAsia"/>
                <w:sz w:val="28"/>
                <w:szCs w:val="28"/>
                <w:highlight w:val="none"/>
                <w:lang w:val="en-US"/>
              </w:rPr>
              <w:t>经信用中国 （ www.creditchina.gov.cn ） 、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3E109A64">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4</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单位负责人为同一人或者存在直接控股、管理关系的不同供应商，不得参加同一合同项下的政府采购活动。</w:t>
            </w:r>
          </w:p>
          <w:p w14:paraId="2ED9DB34">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5</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 xml:space="preserve">具有相应的供货、服务能力； </w:t>
            </w:r>
          </w:p>
          <w:p w14:paraId="25E4A657">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6</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本项目不接受联合体投标；</w:t>
            </w:r>
          </w:p>
          <w:p w14:paraId="173132A7">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 xml:space="preserve">7.本项目的特定资格要求：须提供《食品经营许可证》或《食品生产许可证》或《仅销售预包装食品经营者备案信息采集表》； </w:t>
            </w:r>
          </w:p>
        </w:tc>
      </w:tr>
      <w:tr w14:paraId="4DE6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08" w:type="dxa"/>
            <w:tcBorders>
              <w:bottom w:val="single" w:color="auto" w:sz="4" w:space="0"/>
            </w:tcBorders>
            <w:noWrap w:val="0"/>
            <w:vAlign w:val="center"/>
          </w:tcPr>
          <w:p w14:paraId="2CBD769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7</w:t>
            </w:r>
          </w:p>
        </w:tc>
        <w:tc>
          <w:tcPr>
            <w:tcW w:w="1651" w:type="dxa"/>
            <w:tcBorders>
              <w:bottom w:val="single" w:color="auto" w:sz="4" w:space="0"/>
              <w:right w:val="single" w:color="auto" w:sz="4" w:space="0"/>
            </w:tcBorders>
            <w:noWrap w:val="0"/>
            <w:vAlign w:val="center"/>
          </w:tcPr>
          <w:p w14:paraId="42136E2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信用情况</w:t>
            </w:r>
          </w:p>
        </w:tc>
        <w:tc>
          <w:tcPr>
            <w:tcW w:w="7085" w:type="dxa"/>
            <w:tcBorders>
              <w:left w:val="single" w:color="auto" w:sz="4" w:space="0"/>
              <w:bottom w:val="single" w:color="auto" w:sz="4" w:space="0"/>
            </w:tcBorders>
            <w:noWrap w:val="0"/>
            <w:vAlign w:val="center"/>
          </w:tcPr>
          <w:p w14:paraId="2C119A2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信用记录查询时间及方式：</w:t>
            </w:r>
          </w:p>
          <w:p w14:paraId="15697F0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查询时间：自招标公告发布日期起至开标日期止，超出此时间范围将被视为无效投标。</w:t>
            </w:r>
          </w:p>
          <w:p w14:paraId="1BB2EE4E">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查询方式：投标人自行通过“信用中国”及“中国政府采购网”查询，并按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5322D03F">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供应商参加政府采购活动时，应当就自己的诚信情况在响应性文件中进行承诺。</w:t>
            </w:r>
          </w:p>
          <w:p w14:paraId="1E0293C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备注：本项目不接受失信企业投标。</w:t>
            </w:r>
          </w:p>
        </w:tc>
      </w:tr>
      <w:tr w14:paraId="7A14B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908" w:type="dxa"/>
            <w:tcBorders>
              <w:top w:val="single" w:color="auto" w:sz="4" w:space="0"/>
            </w:tcBorders>
            <w:noWrap w:val="0"/>
            <w:vAlign w:val="center"/>
          </w:tcPr>
          <w:p w14:paraId="4BCCAB6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8</w:t>
            </w:r>
          </w:p>
        </w:tc>
        <w:tc>
          <w:tcPr>
            <w:tcW w:w="1651" w:type="dxa"/>
            <w:tcBorders>
              <w:top w:val="single" w:color="auto" w:sz="4" w:space="0"/>
            </w:tcBorders>
            <w:noWrap w:val="0"/>
            <w:vAlign w:val="center"/>
          </w:tcPr>
          <w:p w14:paraId="5C11E89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w:t>
            </w:r>
          </w:p>
          <w:p w14:paraId="24704AD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有效期</w:t>
            </w:r>
          </w:p>
        </w:tc>
        <w:tc>
          <w:tcPr>
            <w:tcW w:w="7085" w:type="dxa"/>
            <w:tcBorders>
              <w:top w:val="single" w:color="auto" w:sz="4" w:space="0"/>
            </w:tcBorders>
            <w:noWrap w:val="0"/>
            <w:vAlign w:val="center"/>
          </w:tcPr>
          <w:p w14:paraId="7331C925">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90天（自投标截止之日起）</w:t>
            </w:r>
          </w:p>
        </w:tc>
      </w:tr>
      <w:tr w14:paraId="6B69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8" w:type="dxa"/>
            <w:tcBorders>
              <w:bottom w:val="single" w:color="auto" w:sz="4" w:space="0"/>
            </w:tcBorders>
            <w:noWrap w:val="0"/>
            <w:vAlign w:val="center"/>
          </w:tcPr>
          <w:p w14:paraId="223006F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9</w:t>
            </w:r>
          </w:p>
        </w:tc>
        <w:tc>
          <w:tcPr>
            <w:tcW w:w="1651" w:type="dxa"/>
            <w:tcBorders>
              <w:bottom w:val="single" w:color="auto" w:sz="4" w:space="0"/>
            </w:tcBorders>
            <w:noWrap w:val="0"/>
            <w:vAlign w:val="center"/>
          </w:tcPr>
          <w:p w14:paraId="11B0BB1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评标方法</w:t>
            </w:r>
          </w:p>
        </w:tc>
        <w:tc>
          <w:tcPr>
            <w:tcW w:w="7085" w:type="dxa"/>
            <w:tcBorders>
              <w:bottom w:val="single" w:color="auto" w:sz="4" w:space="0"/>
            </w:tcBorders>
            <w:noWrap w:val="0"/>
            <w:vAlign w:val="center"/>
          </w:tcPr>
          <w:p w14:paraId="799AD3A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综合评分法</w:t>
            </w:r>
          </w:p>
        </w:tc>
      </w:tr>
      <w:tr w14:paraId="13ED3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908" w:type="dxa"/>
            <w:tcBorders>
              <w:top w:val="single" w:color="auto" w:sz="4" w:space="0"/>
            </w:tcBorders>
            <w:noWrap w:val="0"/>
            <w:vAlign w:val="center"/>
          </w:tcPr>
          <w:p w14:paraId="7D735D1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10</w:t>
            </w:r>
          </w:p>
        </w:tc>
        <w:tc>
          <w:tcPr>
            <w:tcW w:w="1651" w:type="dxa"/>
            <w:tcBorders>
              <w:top w:val="single" w:color="auto" w:sz="4" w:space="0"/>
            </w:tcBorders>
            <w:noWrap w:val="0"/>
            <w:vAlign w:val="center"/>
          </w:tcPr>
          <w:p w14:paraId="09E38EF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是否接受联合体投标</w:t>
            </w:r>
          </w:p>
        </w:tc>
        <w:tc>
          <w:tcPr>
            <w:tcW w:w="7085" w:type="dxa"/>
            <w:tcBorders>
              <w:top w:val="single" w:color="auto" w:sz="4" w:space="0"/>
            </w:tcBorders>
            <w:noWrap w:val="0"/>
            <w:vAlign w:val="center"/>
          </w:tcPr>
          <w:p w14:paraId="070B55F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不接受</w:t>
            </w:r>
          </w:p>
        </w:tc>
      </w:tr>
      <w:tr w14:paraId="622F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5" w:hRule="atLeast"/>
          <w:jc w:val="center"/>
        </w:trPr>
        <w:tc>
          <w:tcPr>
            <w:tcW w:w="908" w:type="dxa"/>
            <w:tcBorders>
              <w:top w:val="single" w:color="auto" w:sz="4" w:space="0"/>
            </w:tcBorders>
            <w:noWrap w:val="0"/>
            <w:vAlign w:val="center"/>
          </w:tcPr>
          <w:p w14:paraId="70750D2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11</w:t>
            </w:r>
          </w:p>
        </w:tc>
        <w:tc>
          <w:tcPr>
            <w:tcW w:w="1651" w:type="dxa"/>
            <w:tcBorders>
              <w:top w:val="single" w:color="auto" w:sz="4" w:space="0"/>
            </w:tcBorders>
            <w:noWrap w:val="0"/>
            <w:vAlign w:val="center"/>
          </w:tcPr>
          <w:p w14:paraId="243EC90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w:t>
            </w:r>
          </w:p>
          <w:p w14:paraId="2A67519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保证金</w:t>
            </w:r>
          </w:p>
        </w:tc>
        <w:tc>
          <w:tcPr>
            <w:tcW w:w="7085" w:type="dxa"/>
            <w:tcBorders>
              <w:top w:val="single" w:color="auto" w:sz="4" w:space="0"/>
            </w:tcBorders>
            <w:noWrap w:val="0"/>
            <w:vAlign w:val="center"/>
          </w:tcPr>
          <w:p w14:paraId="240472A7">
            <w:pPr>
              <w:pStyle w:val="56"/>
              <w:keepNext w:val="0"/>
              <w:keepLines w:val="0"/>
              <w:pageBreakBefore w:val="0"/>
              <w:widowControl w:val="0"/>
              <w:kinsoku/>
              <w:wordWrap/>
              <w:topLinePunct w:val="0"/>
              <w:bidi w:val="0"/>
              <w:spacing w:before="51"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缴纳方式：转账、电汇、支票、汇票、本票、或者金融机构、担保机构出具的保函（推荐使用政府采购电子保函）等非现金形式以基本户提交。</w:t>
            </w:r>
          </w:p>
          <w:p w14:paraId="24FD314D">
            <w:pPr>
              <w:pStyle w:val="56"/>
              <w:keepNext w:val="0"/>
              <w:keepLines w:val="0"/>
              <w:pageBreakBefore w:val="0"/>
              <w:widowControl w:val="0"/>
              <w:kinsoku/>
              <w:wordWrap/>
              <w:topLinePunct w:val="0"/>
              <w:bidi w:val="0"/>
              <w:spacing w:before="51"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保证金账号信息：</w:t>
            </w:r>
          </w:p>
          <w:p w14:paraId="3C742533">
            <w:pPr>
              <w:pStyle w:val="56"/>
              <w:keepNext w:val="0"/>
              <w:keepLines w:val="0"/>
              <w:pageBreakBefore w:val="0"/>
              <w:widowControl w:val="0"/>
              <w:kinsoku/>
              <w:wordWrap/>
              <w:topLinePunct w:val="0"/>
              <w:bidi w:val="0"/>
              <w:spacing w:before="33"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投标保证金金额：20000元（大写：贰万元整）</w:t>
            </w:r>
          </w:p>
          <w:p w14:paraId="4386FA89">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单位名称：新疆中工建辉工程咨询有限公司</w:t>
            </w:r>
          </w:p>
          <w:p w14:paraId="07BD9E12">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税号：91652801MA7ABRCW04</w:t>
            </w:r>
          </w:p>
          <w:p w14:paraId="485DD990">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地址：库尔勒市欢乐海岸3号楼16层</w:t>
            </w:r>
          </w:p>
          <w:p w14:paraId="64E1A1E7">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开户行：中国建设银行股份有限公司库尔勒新市区支行</w:t>
            </w:r>
          </w:p>
          <w:p w14:paraId="63B0839B">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账号：65050170883700000750  </w:t>
            </w:r>
          </w:p>
          <w:p w14:paraId="431BF3A1">
            <w:pPr>
              <w:pStyle w:val="56"/>
              <w:keepNext w:val="0"/>
              <w:keepLines w:val="0"/>
              <w:pageBreakBefore w:val="0"/>
              <w:widowControl w:val="0"/>
              <w:kinsoku/>
              <w:wordWrap/>
              <w:topLinePunct w:val="0"/>
              <w:bidi w:val="0"/>
              <w:spacing w:before="33" w:line="520" w:lineRule="exact"/>
              <w:ind w:right="-21" w:rightChars="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交付方式：公对公、支票、汇票、本票、保函等非现金形式 投标保证金交付截止时间与投标截止时间一致</w:t>
            </w:r>
          </w:p>
          <w:p w14:paraId="69BCABE4">
            <w:pPr>
              <w:pStyle w:val="56"/>
              <w:keepNext w:val="0"/>
              <w:keepLines w:val="0"/>
              <w:pageBreakBefore w:val="0"/>
              <w:widowControl w:val="0"/>
              <w:kinsoku/>
              <w:wordWrap/>
              <w:topLinePunct w:val="0"/>
              <w:bidi w:val="0"/>
              <w:spacing w:before="85"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备注：项目名称（简称）-投标保证金</w:t>
            </w:r>
          </w:p>
          <w:p w14:paraId="1B0C28AB">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eastAsia="zh-CN" w:bidi="zh-CN"/>
              </w:rPr>
              <w:t>办理投标保证金退付手续须携带的资料：1.开户许可证清晰扫描件； 2.清晰地保证金打款回执单扫描件。请各投标方在开标结束后尽快递交以上资料到我公司办理退保证金事宜。</w:t>
            </w:r>
          </w:p>
        </w:tc>
      </w:tr>
      <w:tr w14:paraId="708F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08" w:type="dxa"/>
            <w:noWrap w:val="0"/>
            <w:vAlign w:val="center"/>
          </w:tcPr>
          <w:p w14:paraId="667BA54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12</w:t>
            </w:r>
          </w:p>
        </w:tc>
        <w:tc>
          <w:tcPr>
            <w:tcW w:w="1651" w:type="dxa"/>
            <w:noWrap w:val="0"/>
            <w:vAlign w:val="center"/>
          </w:tcPr>
          <w:p w14:paraId="7C6C9B5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w:t>
            </w:r>
          </w:p>
          <w:p w14:paraId="40884EB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领取时间</w:t>
            </w:r>
          </w:p>
        </w:tc>
        <w:tc>
          <w:tcPr>
            <w:tcW w:w="7085" w:type="dxa"/>
            <w:noWrap w:val="0"/>
            <w:vAlign w:val="center"/>
          </w:tcPr>
          <w:p w14:paraId="43651778">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0000FF"/>
                <w:kern w:val="0"/>
                <w:sz w:val="28"/>
                <w:szCs w:val="28"/>
                <w:highlight w:val="none"/>
                <w:lang w:bidi="zh-CN"/>
              </w:rPr>
            </w:pPr>
            <w:r>
              <w:rPr>
                <w:rFonts w:hint="eastAsia" w:asciiTheme="minorEastAsia" w:hAnsiTheme="minorEastAsia" w:eastAsiaTheme="minorEastAsia" w:cstheme="minorEastAsia"/>
                <w:color w:val="0000FF"/>
                <w:kern w:val="0"/>
                <w:sz w:val="28"/>
                <w:szCs w:val="28"/>
                <w:highlight w:val="none"/>
                <w:lang w:bidi="zh-CN"/>
              </w:rPr>
              <w:t>(1)时间：202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10</w:t>
            </w:r>
            <w:r>
              <w:rPr>
                <w:rFonts w:hint="eastAsia" w:asciiTheme="minorEastAsia" w:hAnsiTheme="minorEastAsia" w:eastAsiaTheme="minorEastAsia" w:cstheme="minorEastAsia"/>
                <w:color w:val="0000FF"/>
                <w:kern w:val="0"/>
                <w:sz w:val="28"/>
                <w:szCs w:val="28"/>
                <w:highlight w:val="none"/>
                <w:lang w:bidi="zh-CN"/>
              </w:rPr>
              <w:t>日至202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17</w:t>
            </w:r>
            <w:r>
              <w:rPr>
                <w:rFonts w:hint="eastAsia" w:asciiTheme="minorEastAsia" w:hAnsiTheme="minorEastAsia" w:eastAsiaTheme="minorEastAsia" w:cstheme="minorEastAsia"/>
                <w:color w:val="0000FF"/>
                <w:kern w:val="0"/>
                <w:sz w:val="28"/>
                <w:szCs w:val="28"/>
                <w:highlight w:val="none"/>
                <w:lang w:bidi="zh-CN"/>
              </w:rPr>
              <w:t>日（</w:t>
            </w:r>
            <w:r>
              <w:rPr>
                <w:rFonts w:hint="eastAsia" w:asciiTheme="minorEastAsia" w:hAnsiTheme="minorEastAsia" w:eastAsiaTheme="minorEastAsia" w:cstheme="minorEastAsia"/>
                <w:color w:val="0000FF"/>
                <w:kern w:val="0"/>
                <w:sz w:val="28"/>
                <w:szCs w:val="28"/>
                <w:highlight w:val="none"/>
                <w:lang w:val="en-US" w:bidi="zh-CN"/>
              </w:rPr>
              <w:t>00</w:t>
            </w:r>
            <w:r>
              <w:rPr>
                <w:rFonts w:hint="eastAsia" w:asciiTheme="minorEastAsia" w:hAnsiTheme="minorEastAsia" w:eastAsiaTheme="minorEastAsia" w:cstheme="minorEastAsia"/>
                <w:color w:val="0000FF"/>
                <w:kern w:val="0"/>
                <w:sz w:val="28"/>
                <w:szCs w:val="28"/>
                <w:highlight w:val="none"/>
                <w:lang w:bidi="zh-CN"/>
              </w:rPr>
              <w:t>：00-14：00，</w:t>
            </w:r>
            <w:r>
              <w:rPr>
                <w:rFonts w:hint="eastAsia" w:asciiTheme="minorEastAsia" w:hAnsiTheme="minorEastAsia" w:eastAsiaTheme="minorEastAsia" w:cstheme="minorEastAsia"/>
                <w:color w:val="0000FF"/>
                <w:kern w:val="0"/>
                <w:sz w:val="28"/>
                <w:szCs w:val="28"/>
                <w:highlight w:val="none"/>
                <w:lang w:val="en-US" w:bidi="zh-CN"/>
              </w:rPr>
              <w:t>14</w:t>
            </w:r>
            <w:r>
              <w:rPr>
                <w:rFonts w:hint="eastAsia" w:asciiTheme="minorEastAsia" w:hAnsiTheme="minorEastAsia" w:eastAsiaTheme="minorEastAsia" w:cstheme="minorEastAsia"/>
                <w:color w:val="0000FF"/>
                <w:kern w:val="0"/>
                <w:sz w:val="28"/>
                <w:szCs w:val="28"/>
                <w:highlight w:val="none"/>
                <w:lang w:bidi="zh-CN"/>
              </w:rPr>
              <w:t>：00-2</w:t>
            </w:r>
            <w:r>
              <w:rPr>
                <w:rFonts w:hint="eastAsia" w:asciiTheme="minorEastAsia" w:hAnsiTheme="minorEastAsia" w:eastAsiaTheme="minorEastAsia" w:cstheme="minorEastAsia"/>
                <w:color w:val="0000FF"/>
                <w:kern w:val="0"/>
                <w:sz w:val="28"/>
                <w:szCs w:val="28"/>
                <w:highlight w:val="none"/>
                <w:lang w:val="en-US" w:bidi="zh-CN"/>
              </w:rPr>
              <w:t>3</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59</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北京时间</w:t>
            </w:r>
            <w:r>
              <w:rPr>
                <w:rFonts w:hint="eastAsia" w:asciiTheme="minorEastAsia" w:hAnsiTheme="minorEastAsia" w:eastAsiaTheme="minorEastAsia" w:cstheme="minorEastAsia"/>
                <w:color w:val="0000FF"/>
                <w:kern w:val="0"/>
                <w:sz w:val="28"/>
                <w:szCs w:val="28"/>
                <w:highlight w:val="none"/>
                <w:lang w:bidi="zh-CN"/>
              </w:rPr>
              <w:t>）</w:t>
            </w:r>
          </w:p>
          <w:p w14:paraId="718E725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(2)方式：供应商登陆政采云平台在线申请获取采购文件（进入“项目采购”应用，在获取采购文件菜单中选择项目，申请获取采购文件）</w:t>
            </w:r>
          </w:p>
        </w:tc>
      </w:tr>
      <w:tr w14:paraId="2ABB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08" w:type="dxa"/>
            <w:noWrap w:val="0"/>
            <w:vAlign w:val="center"/>
          </w:tcPr>
          <w:p w14:paraId="00CB533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13</w:t>
            </w:r>
          </w:p>
        </w:tc>
        <w:tc>
          <w:tcPr>
            <w:tcW w:w="1651" w:type="dxa"/>
            <w:noWrap w:val="0"/>
            <w:vAlign w:val="center"/>
          </w:tcPr>
          <w:p w14:paraId="60966EA4">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w:t>
            </w:r>
          </w:p>
          <w:p w14:paraId="6889A36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件售价</w:t>
            </w:r>
          </w:p>
        </w:tc>
        <w:tc>
          <w:tcPr>
            <w:tcW w:w="7085" w:type="dxa"/>
            <w:noWrap w:val="0"/>
            <w:vAlign w:val="center"/>
          </w:tcPr>
          <w:p w14:paraId="320BF42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0元</w:t>
            </w:r>
          </w:p>
        </w:tc>
      </w:tr>
      <w:tr w14:paraId="0A549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noWrap w:val="0"/>
            <w:vAlign w:val="center"/>
          </w:tcPr>
          <w:p w14:paraId="254BF6D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14</w:t>
            </w:r>
          </w:p>
        </w:tc>
        <w:tc>
          <w:tcPr>
            <w:tcW w:w="1651" w:type="dxa"/>
            <w:noWrap w:val="0"/>
            <w:vAlign w:val="center"/>
          </w:tcPr>
          <w:p w14:paraId="1165AD6B">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标前准备</w:t>
            </w:r>
          </w:p>
        </w:tc>
        <w:tc>
          <w:tcPr>
            <w:tcW w:w="7085" w:type="dxa"/>
            <w:noWrap w:val="0"/>
            <w:vAlign w:val="center"/>
          </w:tcPr>
          <w:p w14:paraId="46EA0DF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（1）本项目实行网上投标，采用电子投标文件。若供应商参与投标，自行承担投标一切费用。</w:t>
            </w:r>
          </w:p>
          <w:p w14:paraId="34DE80E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F8B09E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Theme="minorEastAsia" w:hAnsiTheme="minorEastAsia" w:eastAsiaTheme="minorEastAsia" w:cstheme="minorEastAsia"/>
                <w:color w:val="auto"/>
                <w:kern w:val="0"/>
                <w:sz w:val="28"/>
                <w:szCs w:val="28"/>
                <w:highlight w:val="none"/>
                <w:lang w:bidi="zh-CN"/>
              </w:rPr>
              <w:fldChar w:fldCharType="begin"/>
            </w:r>
            <w:r>
              <w:rPr>
                <w:rFonts w:hint="eastAsia" w:asciiTheme="minorEastAsia" w:hAnsiTheme="minorEastAsia" w:eastAsiaTheme="minorEastAsia" w:cstheme="minorEastAsia"/>
                <w:color w:val="auto"/>
                <w:kern w:val="0"/>
                <w:sz w:val="28"/>
                <w:szCs w:val="28"/>
                <w:highlight w:val="none"/>
                <w:lang w:bidi="zh-CN"/>
              </w:rPr>
              <w:instrText xml:space="preserve"> HYPERLINK "http://www.ccgp-xinjiang.gov.cn/" </w:instrText>
            </w:r>
            <w:r>
              <w:rPr>
                <w:rFonts w:hint="eastAsia" w:asciiTheme="minorEastAsia" w:hAnsiTheme="minorEastAsia" w:eastAsiaTheme="minorEastAsia" w:cstheme="minorEastAsia"/>
                <w:color w:val="auto"/>
                <w:kern w:val="0"/>
                <w:sz w:val="28"/>
                <w:szCs w:val="28"/>
                <w:highlight w:val="none"/>
                <w:lang w:bidi="zh-CN"/>
              </w:rPr>
              <w:fldChar w:fldCharType="separate"/>
            </w:r>
            <w:r>
              <w:rPr>
                <w:rFonts w:hint="eastAsia" w:asciiTheme="minorEastAsia" w:hAnsiTheme="minorEastAsia" w:eastAsiaTheme="minorEastAsia" w:cstheme="minorEastAsia"/>
                <w:color w:val="auto"/>
                <w:kern w:val="0"/>
                <w:sz w:val="28"/>
                <w:szCs w:val="28"/>
                <w:highlight w:val="none"/>
                <w:lang w:bidi="zh-CN"/>
              </w:rPr>
              <w:t>http://www.ccgp-xinjiang.gov.cn/</w:t>
            </w:r>
            <w:r>
              <w:rPr>
                <w:rFonts w:hint="eastAsia" w:asciiTheme="minorEastAsia" w:hAnsiTheme="minorEastAsia" w:eastAsiaTheme="minorEastAsia" w:cstheme="minorEastAsia"/>
                <w:color w:val="auto"/>
                <w:kern w:val="0"/>
                <w:sz w:val="28"/>
                <w:szCs w:val="28"/>
                <w:highlight w:val="none"/>
                <w:lang w:bidi="zh-CN"/>
              </w:rPr>
              <w:fldChar w:fldCharType="end"/>
            </w:r>
            <w:r>
              <w:rPr>
                <w:rFonts w:hint="eastAsia" w:asciiTheme="minorEastAsia" w:hAnsiTheme="minorEastAsia" w:eastAsiaTheme="minorEastAsia" w:cstheme="minorEastAsia"/>
                <w:color w:val="auto"/>
                <w:kern w:val="0"/>
                <w:sz w:val="28"/>
                <w:szCs w:val="28"/>
                <w:highlight w:val="none"/>
                <w:lang w:bidi="zh-CN"/>
              </w:rPr>
              <w:t>）下载专区查看，如有问题可拨打政采云客户服务热线</w:t>
            </w:r>
            <w:r>
              <w:rPr>
                <w:rFonts w:hint="eastAsia" w:asciiTheme="minorEastAsia" w:hAnsiTheme="minorEastAsia" w:eastAsiaTheme="minorEastAsia" w:cstheme="minorEastAsia"/>
                <w:color w:val="auto"/>
                <w:kern w:val="0"/>
                <w:sz w:val="28"/>
                <w:szCs w:val="28"/>
                <w:highlight w:val="none"/>
                <w:lang w:val="en-US" w:bidi="zh-CN"/>
              </w:rPr>
              <w:t>95763</w:t>
            </w:r>
            <w:r>
              <w:rPr>
                <w:rFonts w:hint="eastAsia" w:asciiTheme="minorEastAsia" w:hAnsiTheme="minorEastAsia" w:eastAsiaTheme="minorEastAsia" w:cstheme="minorEastAsia"/>
                <w:color w:val="auto"/>
                <w:kern w:val="0"/>
                <w:sz w:val="28"/>
                <w:szCs w:val="28"/>
                <w:highlight w:val="none"/>
                <w:lang w:bidi="zh-CN"/>
              </w:rPr>
              <w:t>进行咨询。</w:t>
            </w:r>
          </w:p>
        </w:tc>
      </w:tr>
      <w:tr w14:paraId="267A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908" w:type="dxa"/>
            <w:noWrap w:val="0"/>
            <w:vAlign w:val="center"/>
          </w:tcPr>
          <w:p w14:paraId="09B594C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15</w:t>
            </w:r>
          </w:p>
        </w:tc>
        <w:tc>
          <w:tcPr>
            <w:tcW w:w="1651" w:type="dxa"/>
            <w:noWrap w:val="0"/>
            <w:vAlign w:val="center"/>
          </w:tcPr>
          <w:p w14:paraId="55FF306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开标地</w:t>
            </w:r>
          </w:p>
          <w:p w14:paraId="3921ABE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点及投标</w:t>
            </w:r>
          </w:p>
          <w:p w14:paraId="1FFD6F3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文件递交</w:t>
            </w:r>
          </w:p>
        </w:tc>
        <w:tc>
          <w:tcPr>
            <w:tcW w:w="7085" w:type="dxa"/>
            <w:noWrap w:val="0"/>
            <w:vAlign w:val="center"/>
          </w:tcPr>
          <w:p w14:paraId="6760A17E">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（1）开标地点：</w:t>
            </w:r>
            <w:r>
              <w:rPr>
                <w:rFonts w:hint="eastAsia" w:asciiTheme="minorEastAsia" w:hAnsiTheme="minorEastAsia" w:eastAsiaTheme="minorEastAsia" w:cstheme="minorEastAsia"/>
                <w:color w:val="auto"/>
                <w:kern w:val="0"/>
                <w:sz w:val="28"/>
                <w:szCs w:val="28"/>
                <w:highlight w:val="none"/>
                <w:lang w:val="en-US" w:bidi="zh-CN"/>
              </w:rPr>
              <w:t>政采云平台</w:t>
            </w:r>
            <w:r>
              <w:rPr>
                <w:rFonts w:hint="eastAsia" w:asciiTheme="minorEastAsia" w:hAnsiTheme="minorEastAsia" w:eastAsiaTheme="minorEastAsia" w:cstheme="minorEastAsia"/>
                <w:color w:val="auto"/>
                <w:kern w:val="0"/>
                <w:sz w:val="28"/>
                <w:szCs w:val="28"/>
                <w:highlight w:val="none"/>
                <w:lang w:bidi="zh-CN"/>
              </w:rPr>
              <w:t>。</w:t>
            </w:r>
          </w:p>
          <w:p w14:paraId="5103758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（2）投标人应于</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日1</w:t>
            </w:r>
            <w:r>
              <w:rPr>
                <w:rFonts w:hint="eastAsia" w:asciiTheme="minorEastAsia" w:hAnsiTheme="minorEastAsia" w:eastAsiaTheme="minorEastAsia" w:cstheme="minorEastAsia"/>
                <w:color w:val="0000FF"/>
                <w:kern w:val="0"/>
                <w:sz w:val="28"/>
                <w:szCs w:val="28"/>
                <w:highlight w:val="none"/>
                <w:lang w:val="en-US" w:bidi="zh-CN"/>
              </w:rPr>
              <w:t>0</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3</w:t>
            </w:r>
            <w:r>
              <w:rPr>
                <w:rFonts w:hint="eastAsia" w:asciiTheme="minorEastAsia" w:hAnsiTheme="minorEastAsia" w:eastAsiaTheme="minorEastAsia" w:cstheme="minorEastAsia"/>
                <w:color w:val="0000FF"/>
                <w:kern w:val="0"/>
                <w:sz w:val="28"/>
                <w:szCs w:val="28"/>
                <w:highlight w:val="none"/>
                <w:lang w:bidi="zh-CN"/>
              </w:rPr>
              <w:t>0时</w:t>
            </w:r>
            <w:r>
              <w:rPr>
                <w:rFonts w:hint="eastAsia" w:asciiTheme="minorEastAsia" w:hAnsiTheme="minorEastAsia" w:eastAsiaTheme="minorEastAsia" w:cstheme="minorEastAsia"/>
                <w:color w:val="auto"/>
                <w:kern w:val="0"/>
                <w:sz w:val="28"/>
                <w:szCs w:val="28"/>
                <w:highlight w:val="none"/>
                <w:lang w:bidi="zh-CN"/>
              </w:rPr>
              <w:t>（北京时间）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tc>
      </w:tr>
      <w:tr w14:paraId="404DE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2" w:hRule="atLeast"/>
          <w:jc w:val="center"/>
        </w:trPr>
        <w:tc>
          <w:tcPr>
            <w:tcW w:w="908" w:type="dxa"/>
            <w:noWrap w:val="0"/>
            <w:vAlign w:val="center"/>
          </w:tcPr>
          <w:p w14:paraId="3A2E5F94">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6</w:t>
            </w:r>
          </w:p>
        </w:tc>
        <w:tc>
          <w:tcPr>
            <w:tcW w:w="1651" w:type="dxa"/>
            <w:noWrap w:val="0"/>
            <w:vAlign w:val="center"/>
          </w:tcPr>
          <w:p w14:paraId="3F33338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78C87DD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投</w:t>
            </w:r>
            <w:r>
              <w:rPr>
                <w:rFonts w:hint="eastAsia" w:asciiTheme="minorEastAsia" w:hAnsiTheme="minorEastAsia" w:eastAsiaTheme="minorEastAsia" w:cstheme="minorEastAsia"/>
                <w:color w:val="auto"/>
                <w:kern w:val="0"/>
                <w:sz w:val="28"/>
                <w:szCs w:val="28"/>
                <w:highlight w:val="none"/>
                <w:lang w:bidi="zh-CN"/>
              </w:rPr>
              <w:t>标文件</w:t>
            </w:r>
          </w:p>
          <w:p w14:paraId="555D3EB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解密时间</w:t>
            </w:r>
          </w:p>
          <w:p w14:paraId="5198265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7085" w:type="dxa"/>
            <w:noWrap w:val="0"/>
            <w:vAlign w:val="center"/>
          </w:tcPr>
          <w:p w14:paraId="1C7D78D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（1）开标时间后30分钟内</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日上午10:30-11：00前</w:t>
            </w:r>
            <w:r>
              <w:rPr>
                <w:rFonts w:hint="eastAsia" w:asciiTheme="minorEastAsia" w:hAnsiTheme="minorEastAsia" w:eastAsiaTheme="minorEastAsia" w:cstheme="minorEastAsia"/>
                <w:color w:val="auto"/>
                <w:kern w:val="0"/>
                <w:sz w:val="28"/>
                <w:szCs w:val="28"/>
                <w:highlight w:val="none"/>
                <w:lang w:bidi="zh-CN"/>
              </w:rPr>
              <w:t>）供应商可以登录“政采云”平台，用“项目采购-开标评标”功能进行解密投标文件。</w:t>
            </w:r>
          </w:p>
          <w:p w14:paraId="023CED3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（2）若供应商在规定时间内</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日上午11:00前）</w:t>
            </w:r>
            <w:r>
              <w:rPr>
                <w:rFonts w:hint="eastAsia" w:asciiTheme="minorEastAsia" w:hAnsiTheme="minorEastAsia" w:eastAsiaTheme="minorEastAsia" w:cstheme="minorEastAsia"/>
                <w:color w:val="auto"/>
                <w:kern w:val="0"/>
                <w:sz w:val="28"/>
                <w:szCs w:val="28"/>
                <w:highlight w:val="none"/>
                <w:lang w:bidi="zh-CN"/>
              </w:rPr>
              <w:t>未按时解密的，视为投标文件撤回。</w:t>
            </w:r>
          </w:p>
        </w:tc>
      </w:tr>
      <w:tr w14:paraId="5DC5D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908" w:type="dxa"/>
            <w:tcBorders>
              <w:top w:val="single" w:color="auto" w:sz="4" w:space="0"/>
              <w:bottom w:val="single" w:color="auto" w:sz="4" w:space="0"/>
            </w:tcBorders>
            <w:noWrap w:val="0"/>
            <w:vAlign w:val="center"/>
          </w:tcPr>
          <w:p w14:paraId="7ABFC4F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7</w:t>
            </w:r>
          </w:p>
        </w:tc>
        <w:tc>
          <w:tcPr>
            <w:tcW w:w="1651" w:type="dxa"/>
            <w:tcBorders>
              <w:top w:val="single" w:color="auto" w:sz="4" w:space="0"/>
              <w:bottom w:val="single" w:color="auto" w:sz="4" w:space="0"/>
            </w:tcBorders>
            <w:noWrap w:val="0"/>
            <w:vAlign w:val="center"/>
          </w:tcPr>
          <w:p w14:paraId="009ED0E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投标文</w:t>
            </w:r>
          </w:p>
          <w:p w14:paraId="3004BF9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件份数</w:t>
            </w:r>
          </w:p>
        </w:tc>
        <w:tc>
          <w:tcPr>
            <w:tcW w:w="7085" w:type="dxa"/>
            <w:tcBorders>
              <w:top w:val="single" w:color="auto" w:sz="4" w:space="0"/>
              <w:bottom w:val="single" w:color="auto" w:sz="4" w:space="0"/>
            </w:tcBorders>
            <w:noWrap w:val="0"/>
            <w:vAlign w:val="center"/>
          </w:tcPr>
          <w:p w14:paraId="5CDA42B4">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投标单位不用现场投标，按规定时间上传电子投标书即可（投标结束后</w:t>
            </w:r>
            <w:r>
              <w:rPr>
                <w:rFonts w:hint="eastAsia" w:asciiTheme="minorEastAsia" w:hAnsiTheme="minorEastAsia" w:eastAsiaTheme="minorEastAsia" w:cstheme="minorEastAsia"/>
                <w:color w:val="auto"/>
                <w:kern w:val="0"/>
                <w:sz w:val="28"/>
                <w:szCs w:val="28"/>
                <w:highlight w:val="none"/>
                <w:lang w:val="en-US" w:bidi="zh-CN"/>
              </w:rPr>
              <w:t>中标</w:t>
            </w:r>
            <w:r>
              <w:rPr>
                <w:rFonts w:hint="eastAsia" w:asciiTheme="minorEastAsia" w:hAnsiTheme="minorEastAsia" w:eastAsiaTheme="minorEastAsia" w:cstheme="minorEastAsia"/>
                <w:color w:val="auto"/>
                <w:kern w:val="0"/>
                <w:sz w:val="28"/>
                <w:szCs w:val="28"/>
                <w:highlight w:val="none"/>
                <w:lang w:bidi="zh-CN"/>
              </w:rPr>
              <w:t>供应商在5天内将投标文件（一正二副）递交至库尔勒市欢乐海岸3号楼16层办公室；</w:t>
            </w:r>
          </w:p>
          <w:p w14:paraId="2559BBC2">
            <w:pPr>
              <w:keepNext w:val="0"/>
              <w:keepLines w:val="0"/>
              <w:pageBreakBefore w:val="0"/>
              <w:widowControl w:val="0"/>
              <w:kinsoku/>
              <w:wordWrap/>
              <w:topLinePunct w:val="0"/>
              <w:bidi w:val="0"/>
              <w:spacing w:before="149" w:line="520" w:lineRule="exact"/>
              <w:ind w:right="399" w:rightChars="0"/>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联系人：</w:t>
            </w:r>
            <w:r>
              <w:rPr>
                <w:rFonts w:hint="eastAsia" w:asciiTheme="minorEastAsia" w:hAnsiTheme="minorEastAsia" w:eastAsiaTheme="minorEastAsia" w:cstheme="minorEastAsia"/>
                <w:color w:val="auto"/>
                <w:kern w:val="0"/>
                <w:sz w:val="28"/>
                <w:szCs w:val="28"/>
                <w:highlight w:val="none"/>
                <w:lang w:eastAsia="zh-CN" w:bidi="zh-CN"/>
              </w:rPr>
              <w:t>任珊</w:t>
            </w:r>
            <w:r>
              <w:rPr>
                <w:rFonts w:hint="eastAsia" w:asciiTheme="minorEastAsia" w:hAnsiTheme="minorEastAsia" w:eastAsiaTheme="minorEastAsia" w:cstheme="minorEastAsia"/>
                <w:color w:val="auto"/>
                <w:kern w:val="0"/>
                <w:sz w:val="28"/>
                <w:szCs w:val="28"/>
                <w:highlight w:val="none"/>
                <w:lang w:bidi="zh-CN"/>
              </w:rPr>
              <w:t xml:space="preserve">         联系电话：</w:t>
            </w:r>
            <w:r>
              <w:rPr>
                <w:rFonts w:hint="eastAsia" w:asciiTheme="minorEastAsia" w:hAnsiTheme="minorEastAsia" w:eastAsiaTheme="minorEastAsia" w:cstheme="minorEastAsia"/>
                <w:color w:val="auto"/>
                <w:kern w:val="0"/>
                <w:sz w:val="28"/>
                <w:szCs w:val="28"/>
                <w:highlight w:val="none"/>
                <w:lang w:val="en-US" w:eastAsia="zh-CN" w:bidi="zh-CN"/>
              </w:rPr>
              <w:t>15899015553</w:t>
            </w:r>
          </w:p>
        </w:tc>
      </w:tr>
      <w:tr w14:paraId="746DE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08" w:type="dxa"/>
            <w:noWrap w:val="0"/>
            <w:vAlign w:val="center"/>
          </w:tcPr>
          <w:p w14:paraId="0CE6FA1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8</w:t>
            </w:r>
          </w:p>
        </w:tc>
        <w:tc>
          <w:tcPr>
            <w:tcW w:w="1651" w:type="dxa"/>
            <w:noWrap w:val="0"/>
            <w:vAlign w:val="center"/>
          </w:tcPr>
          <w:p w14:paraId="04687BD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招标代理</w:t>
            </w:r>
          </w:p>
          <w:p w14:paraId="104E74D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服务费</w:t>
            </w:r>
          </w:p>
        </w:tc>
        <w:tc>
          <w:tcPr>
            <w:tcW w:w="7085" w:type="dxa"/>
            <w:noWrap w:val="0"/>
            <w:vAlign w:val="center"/>
          </w:tcPr>
          <w:p w14:paraId="1D7F326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参</w:t>
            </w:r>
            <w:r>
              <w:rPr>
                <w:rFonts w:hint="eastAsia" w:asciiTheme="minorEastAsia" w:hAnsiTheme="minorEastAsia" w:eastAsiaTheme="minorEastAsia" w:cstheme="minorEastAsia"/>
                <w:color w:val="auto"/>
                <w:kern w:val="0"/>
                <w:sz w:val="28"/>
                <w:szCs w:val="28"/>
                <w:highlight w:val="none"/>
                <w:lang w:bidi="zh-CN"/>
              </w:rPr>
              <w:t>照原国家计委《招标代理服务收费管理暂行办法》计价格[2002]1980 号</w:t>
            </w:r>
            <w:r>
              <w:rPr>
                <w:rFonts w:hint="eastAsia" w:asciiTheme="minorEastAsia" w:hAnsiTheme="minorEastAsia" w:eastAsiaTheme="minorEastAsia" w:cstheme="minorEastAsia"/>
                <w:color w:val="auto"/>
                <w:kern w:val="0"/>
                <w:sz w:val="28"/>
                <w:szCs w:val="28"/>
                <w:highlight w:val="none"/>
                <w:lang w:val="en-US" w:bidi="zh-CN"/>
              </w:rPr>
              <w:t>文</w:t>
            </w:r>
            <w:r>
              <w:rPr>
                <w:rFonts w:hint="eastAsia" w:asciiTheme="minorEastAsia" w:hAnsiTheme="minorEastAsia" w:eastAsiaTheme="minorEastAsia" w:cstheme="minorEastAsia"/>
                <w:color w:val="auto"/>
                <w:kern w:val="0"/>
                <w:sz w:val="28"/>
                <w:szCs w:val="28"/>
                <w:highlight w:val="none"/>
                <w:lang w:bidi="zh-CN"/>
              </w:rPr>
              <w:t>收取，由中标单位一次性支付。</w:t>
            </w:r>
          </w:p>
        </w:tc>
      </w:tr>
      <w:tr w14:paraId="4F350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08" w:type="dxa"/>
            <w:noWrap w:val="0"/>
            <w:vAlign w:val="center"/>
          </w:tcPr>
          <w:p w14:paraId="0D74A45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19</w:t>
            </w:r>
          </w:p>
        </w:tc>
        <w:tc>
          <w:tcPr>
            <w:tcW w:w="1651" w:type="dxa"/>
            <w:noWrap w:val="0"/>
            <w:vAlign w:val="center"/>
          </w:tcPr>
          <w:p w14:paraId="3F777E87">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yellow"/>
                <w:lang w:bidi="zh-CN"/>
              </w:rPr>
            </w:pPr>
            <w:r>
              <w:rPr>
                <w:rFonts w:hint="eastAsia" w:asciiTheme="minorEastAsia" w:hAnsiTheme="minorEastAsia" w:eastAsiaTheme="minorEastAsia" w:cstheme="minorEastAsia"/>
                <w:color w:val="auto"/>
                <w:kern w:val="0"/>
                <w:sz w:val="28"/>
                <w:szCs w:val="28"/>
                <w:highlight w:val="none"/>
                <w:lang w:val="en-US" w:eastAsia="zh-CN" w:bidi="zh-CN"/>
              </w:rPr>
              <w:t>履约保证金</w:t>
            </w:r>
          </w:p>
        </w:tc>
        <w:tc>
          <w:tcPr>
            <w:tcW w:w="7085" w:type="dxa"/>
            <w:noWrap w:val="0"/>
            <w:vAlign w:val="center"/>
          </w:tcPr>
          <w:p w14:paraId="4920C68C">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 xml:space="preserve">提交履约保证金的时间：领取中标通知书 5 日内 </w:t>
            </w:r>
          </w:p>
          <w:p w14:paraId="6AAA7828">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履约保证金金额：100000 元（壹拾万元整）</w:t>
            </w:r>
          </w:p>
          <w:p w14:paraId="21A2EAE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履约保证金形式：电汇形式；</w:t>
            </w:r>
          </w:p>
          <w:p w14:paraId="5E0B7E00">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yellow"/>
                <w:lang w:val="en-US" w:bidi="zh-CN"/>
              </w:rPr>
            </w:pPr>
            <w:r>
              <w:rPr>
                <w:rFonts w:hint="eastAsia" w:asciiTheme="minorEastAsia" w:hAnsiTheme="minorEastAsia" w:eastAsiaTheme="minorEastAsia" w:cstheme="minorEastAsia"/>
                <w:color w:val="auto"/>
                <w:kern w:val="0"/>
                <w:sz w:val="28"/>
                <w:szCs w:val="28"/>
                <w:highlight w:val="none"/>
                <w:lang w:val="en-US" w:bidi="zh-CN"/>
              </w:rPr>
              <w:t>注：中标人未按招标文件规定缴纳履约保证金的，将取消其中标资格。</w:t>
            </w:r>
          </w:p>
        </w:tc>
      </w:tr>
      <w:tr w14:paraId="38CF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908" w:type="dxa"/>
            <w:noWrap w:val="0"/>
            <w:vAlign w:val="center"/>
          </w:tcPr>
          <w:p w14:paraId="7BB7274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20</w:t>
            </w:r>
          </w:p>
        </w:tc>
        <w:tc>
          <w:tcPr>
            <w:tcW w:w="1651" w:type="dxa"/>
            <w:noWrap w:val="0"/>
            <w:vAlign w:val="center"/>
          </w:tcPr>
          <w:p w14:paraId="3428B1A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低于成本价不正当竞争</w:t>
            </w:r>
          </w:p>
          <w:p w14:paraId="2E6D4E4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预防措施</w:t>
            </w:r>
          </w:p>
        </w:tc>
        <w:tc>
          <w:tcPr>
            <w:tcW w:w="7085" w:type="dxa"/>
            <w:noWrap w:val="0"/>
            <w:vAlign w:val="center"/>
          </w:tcPr>
          <w:p w14:paraId="3EB43A3D">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w:t>
            </w:r>
          </w:p>
          <w:p w14:paraId="6D0B7A7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供应商书面说明应当签字确认或者加盖公章，否则无效。书面说明的签字确认，由供应商的法定代表人或者委托代理人签字确认。</w:t>
            </w:r>
          </w:p>
          <w:p w14:paraId="1FDDE2B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01803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8" w:type="dxa"/>
            <w:noWrap w:val="0"/>
            <w:vAlign w:val="center"/>
          </w:tcPr>
          <w:p w14:paraId="01F1D17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21</w:t>
            </w:r>
          </w:p>
        </w:tc>
        <w:tc>
          <w:tcPr>
            <w:tcW w:w="1651" w:type="dxa"/>
            <w:noWrap w:val="0"/>
            <w:vAlign w:val="center"/>
          </w:tcPr>
          <w:p w14:paraId="6A17025F">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政府采购</w:t>
            </w:r>
          </w:p>
          <w:p w14:paraId="2698EA4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政策支持</w:t>
            </w:r>
          </w:p>
        </w:tc>
        <w:tc>
          <w:tcPr>
            <w:tcW w:w="7085" w:type="dxa"/>
            <w:noWrap w:val="0"/>
            <w:vAlign w:val="top"/>
          </w:tcPr>
          <w:p w14:paraId="3877DE33">
            <w:pPr>
              <w:keepNext w:val="0"/>
              <w:keepLines w:val="0"/>
              <w:pageBreakBefore w:val="0"/>
              <w:widowControl w:val="0"/>
              <w:kinsoku/>
              <w:wordWrap/>
              <w:topLinePunct w:val="0"/>
              <w:bidi w:val="0"/>
              <w:adjustRightInd/>
              <w:snapToGrid/>
              <w:spacing w:line="520" w:lineRule="exact"/>
              <w:jc w:val="both"/>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1.本项目为专门面向小微企业（含小型、微型）采购项目，根据《政府采购促进中小企业发展管理办法》（财库[2020]46号）。</w:t>
            </w:r>
          </w:p>
          <w:p w14:paraId="6E8EA5B8">
            <w:pPr>
              <w:keepNext w:val="0"/>
              <w:keepLines w:val="0"/>
              <w:pageBreakBefore w:val="0"/>
              <w:widowControl w:val="0"/>
              <w:kinsoku/>
              <w:wordWrap/>
              <w:topLinePunct w:val="0"/>
              <w:bidi w:val="0"/>
              <w:adjustRightInd/>
              <w:snapToGrid/>
              <w:spacing w:line="520" w:lineRule="exact"/>
              <w:ind w:left="280" w:hanging="280" w:hangingChars="100"/>
              <w:jc w:val="both"/>
              <w:textAlignment w:val="auto"/>
              <w:rPr>
                <w:rFonts w:hint="eastAsia" w:asciiTheme="minorEastAsia" w:hAnsiTheme="minorEastAsia" w:eastAsiaTheme="minorEastAsia" w:cstheme="minorEastAsia"/>
                <w:color w:val="auto"/>
                <w:kern w:val="0"/>
                <w:sz w:val="28"/>
                <w:szCs w:val="28"/>
                <w:highlight w:val="none"/>
                <w:u w:val="single"/>
                <w:lang w:bidi="zh-CN"/>
              </w:rPr>
            </w:pPr>
            <w:r>
              <w:rPr>
                <w:rFonts w:hint="eastAsia" w:asciiTheme="minorEastAsia" w:hAnsiTheme="minorEastAsia" w:eastAsiaTheme="minorEastAsia" w:cstheme="minorEastAsia"/>
                <w:color w:val="auto"/>
                <w:kern w:val="0"/>
                <w:sz w:val="28"/>
                <w:szCs w:val="28"/>
                <w:highlight w:val="none"/>
                <w:lang w:bidi="zh-CN"/>
              </w:rPr>
              <w:t xml:space="preserve">2.本项目采购标的对应的中小企业划分标准所属行业为： </w:t>
            </w:r>
            <w:r>
              <w:rPr>
                <w:rFonts w:hint="eastAsia" w:asciiTheme="minorEastAsia" w:hAnsiTheme="minorEastAsia" w:eastAsiaTheme="minorEastAsia" w:cstheme="minorEastAsia"/>
                <w:color w:val="auto"/>
                <w:kern w:val="0"/>
                <w:sz w:val="28"/>
                <w:szCs w:val="28"/>
                <w:highlight w:val="none"/>
                <w:u w:val="single"/>
                <w:lang w:bidi="zh-CN"/>
              </w:rPr>
              <w:t xml:space="preserve">批发业  </w:t>
            </w:r>
          </w:p>
          <w:p w14:paraId="54452C0B">
            <w:pPr>
              <w:keepNext w:val="0"/>
              <w:keepLines w:val="0"/>
              <w:pageBreakBefore w:val="0"/>
              <w:widowControl w:val="0"/>
              <w:kinsoku/>
              <w:wordWrap/>
              <w:topLinePunct w:val="0"/>
              <w:bidi w:val="0"/>
              <w:adjustRightInd/>
              <w:snapToGrid/>
              <w:spacing w:line="520" w:lineRule="exact"/>
              <w:jc w:val="both"/>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行业包括：农、林、牧、渔业，工业（包括采矿业，制造业，电力、热力、燃气及水生产和供应业），建筑业，批发业，零售业，交通运输业（不含铁路运输业），仓储业，邮政业，住宿业，餐饮业，信息传输业（包括电 信、互联网和相关服务），软件和信息技术服务业，房地产开发经营，物业管理，租赁和商务服务业，其他未列明行业（包括科学研究和技术服务业，水利、环境和 公共设施管理业，居民服务、修理和其他服务业，社会工作，文化、体育和娱乐业等）</w:t>
            </w:r>
          </w:p>
        </w:tc>
      </w:tr>
      <w:tr w14:paraId="55AAE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908" w:type="dxa"/>
            <w:noWrap w:val="0"/>
            <w:vAlign w:val="center"/>
          </w:tcPr>
          <w:p w14:paraId="2A7E4A6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22</w:t>
            </w:r>
          </w:p>
        </w:tc>
        <w:tc>
          <w:tcPr>
            <w:tcW w:w="1651" w:type="dxa"/>
            <w:noWrap w:val="0"/>
            <w:vAlign w:val="center"/>
          </w:tcPr>
          <w:p w14:paraId="0AA1350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质疑须知</w:t>
            </w:r>
          </w:p>
        </w:tc>
        <w:tc>
          <w:tcPr>
            <w:tcW w:w="7085" w:type="dxa"/>
            <w:noWrap w:val="0"/>
            <w:vAlign w:val="center"/>
          </w:tcPr>
          <w:p w14:paraId="161EA0F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提交首次响应文件截止之日前，采购人、采购代理机构或者评审小组可以对已发出的公开招标文件进行必要的澄清或者修改，澄清或者修改的内容作为公开招标文件的组成部分。澄清或者修改的内容可能影响响应文件编制的，采购人、采购代理机构应当在提交首次响应文件截止时间至少5日前，以书面形式通知所有获取公开招标文件的供应商；不足5日的，采购人、采购代理机构应当顺延提交首次响应文件截止时间。</w:t>
            </w:r>
          </w:p>
          <w:p w14:paraId="3C5B4B37">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2、供应商认为竞争采购过程、中标或者成交结果使自己的权益受到损害的，可以在知道或者应知其权益受到损害之日起7个工作日内，以书面形式向采购人、采购代理机构提出质疑。</w:t>
            </w:r>
          </w:p>
          <w:p w14:paraId="62A12782">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3、供应商在法定质疑期内应当一次性提出针对同一采购程序环节的质疑。</w:t>
            </w:r>
          </w:p>
          <w:p w14:paraId="3345B3D2">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接收质疑函的方式：现场递交纸质版及Word格式电子版质疑文件至接收单位；</w:t>
            </w:r>
          </w:p>
          <w:p w14:paraId="0CEA87C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接受质疑的单位：</w:t>
            </w:r>
            <w:r>
              <w:rPr>
                <w:rFonts w:hint="eastAsia" w:asciiTheme="minorEastAsia" w:hAnsiTheme="minorEastAsia" w:eastAsiaTheme="minorEastAsia" w:cstheme="minorEastAsia"/>
                <w:color w:val="auto"/>
                <w:kern w:val="0"/>
                <w:sz w:val="28"/>
                <w:szCs w:val="28"/>
                <w:highlight w:val="none"/>
                <w:lang w:eastAsia="zh-CN" w:bidi="zh-CN"/>
              </w:rPr>
              <w:t>新疆中工建辉工程咨询有限公司</w:t>
            </w:r>
          </w:p>
          <w:p w14:paraId="5EBD6B31">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地址：库尔勒市欢乐海岸3号楼16</w:t>
            </w:r>
            <w:r>
              <w:rPr>
                <w:rFonts w:hint="eastAsia" w:asciiTheme="minorEastAsia" w:hAnsiTheme="minorEastAsia" w:eastAsiaTheme="minorEastAsia" w:cstheme="minorEastAsia"/>
                <w:color w:val="auto"/>
                <w:kern w:val="0"/>
                <w:sz w:val="28"/>
                <w:szCs w:val="28"/>
                <w:highlight w:val="none"/>
                <w:lang w:val="en-US" w:bidi="zh-CN"/>
              </w:rPr>
              <w:t>楼</w:t>
            </w:r>
            <w:r>
              <w:rPr>
                <w:rFonts w:hint="eastAsia" w:asciiTheme="minorEastAsia" w:hAnsiTheme="minorEastAsia" w:eastAsiaTheme="minorEastAsia" w:cstheme="minorEastAsia"/>
                <w:color w:val="auto"/>
                <w:kern w:val="0"/>
                <w:sz w:val="28"/>
                <w:szCs w:val="28"/>
                <w:highlight w:val="none"/>
                <w:lang w:bidi="zh-CN"/>
              </w:rPr>
              <w:t>；</w:t>
            </w:r>
          </w:p>
        </w:tc>
      </w:tr>
      <w:tr w14:paraId="5359F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908" w:type="dxa"/>
            <w:noWrap w:val="0"/>
            <w:vAlign w:val="center"/>
          </w:tcPr>
          <w:p w14:paraId="03EFF4EB">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23</w:t>
            </w:r>
          </w:p>
        </w:tc>
        <w:tc>
          <w:tcPr>
            <w:tcW w:w="1651" w:type="dxa"/>
            <w:noWrap w:val="0"/>
            <w:vAlign w:val="center"/>
          </w:tcPr>
          <w:p w14:paraId="3149E89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其他</w:t>
            </w:r>
          </w:p>
        </w:tc>
        <w:tc>
          <w:tcPr>
            <w:tcW w:w="7085" w:type="dxa"/>
            <w:noWrap w:val="0"/>
            <w:vAlign w:val="center"/>
          </w:tcPr>
          <w:p w14:paraId="5E342D9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1、本次招标如有变更、澄清或其他通知将在发布招标公告的网站上公布。</w:t>
            </w:r>
          </w:p>
          <w:p w14:paraId="1DEE0724">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2、中标人如未按期缴纳履约保证金或未按期与采购人签订合同，采购人有权取消其中标资格，并按评标委员会推荐排名顺序依次确定中标人。</w:t>
            </w:r>
          </w:p>
          <w:p w14:paraId="428B1C0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中标单位签订合同后的一个月为试用考察期；试用期间若中标单位出现下列情况：在采购人规定的时间内未能及时配送食材影响正常供餐、或经采购人日常随机检查（包括满意度调查低于50%）的检查考核中出现服务质量未达到采购人配送标准达三次以上，均视为中标人违约，采购人有权视具体情况，随时取消该单位的中标资格，且有权立即解除合同。对此投标人必须承诺不得有异议，否则视为不响应招标文件要求。</w:t>
            </w:r>
          </w:p>
          <w:p w14:paraId="284DD851">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4、配送要求：根据甲方要求按需配送，甲方在正常情况下提前3天给乙方下单订货，乙方必须按照甲方订货清单及要求配送货物。</w:t>
            </w:r>
          </w:p>
          <w:p w14:paraId="3A473D39">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付款方式：供货时，乙方需提供送货单、相关检验检疫证明、生产批次检测报告，待甲方将物资按批次验收，一个月一次对账，无特殊情况一月付款一次。</w:t>
            </w:r>
          </w:p>
          <w:p w14:paraId="70A970AA">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根据采购内容和实际供货数量及按照确定的下浮进行结算。</w:t>
            </w:r>
          </w:p>
        </w:tc>
      </w:tr>
      <w:tr w14:paraId="1405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908" w:type="dxa"/>
            <w:noWrap w:val="0"/>
            <w:vAlign w:val="center"/>
          </w:tcPr>
          <w:p w14:paraId="6E2BD88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b/>
                <w:bCs/>
                <w:color w:val="auto"/>
                <w:kern w:val="0"/>
                <w:sz w:val="28"/>
                <w:szCs w:val="28"/>
                <w:highlight w:val="none"/>
                <w:lang w:val="en-US" w:bidi="zh-CN"/>
              </w:rPr>
              <w:t>备注</w:t>
            </w:r>
          </w:p>
        </w:tc>
        <w:tc>
          <w:tcPr>
            <w:tcW w:w="8736" w:type="dxa"/>
            <w:gridSpan w:val="2"/>
            <w:noWrap w:val="0"/>
            <w:vAlign w:val="center"/>
          </w:tcPr>
          <w:p w14:paraId="26DB763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1、因采购人单位性质特殊，故本项目的预算金额为虚拟价格。</w:t>
            </w:r>
          </w:p>
          <w:p w14:paraId="6748092C">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2、库尔勒开发区某单位2025年度大宗生活物资采购项目进行公开招标，如投标人对“库尔勒开发区某单位</w:t>
            </w:r>
            <w:r>
              <w:rPr>
                <w:rFonts w:hint="eastAsia" w:asciiTheme="minorEastAsia" w:hAnsiTheme="minorEastAsia" w:eastAsiaTheme="minorEastAsia" w:cstheme="minorEastAsia"/>
                <w:b/>
                <w:bCs/>
                <w:color w:val="auto"/>
                <w:kern w:val="0"/>
                <w:sz w:val="28"/>
                <w:szCs w:val="28"/>
                <w:highlight w:val="none"/>
                <w:lang w:val="en-US" w:bidi="zh-CN"/>
              </w:rPr>
              <w:t>2025年度</w:t>
            </w:r>
            <w:r>
              <w:rPr>
                <w:rFonts w:hint="eastAsia" w:asciiTheme="minorEastAsia" w:hAnsiTheme="minorEastAsia" w:eastAsiaTheme="minorEastAsia" w:cstheme="minorEastAsia"/>
                <w:b/>
                <w:bCs/>
                <w:color w:val="auto"/>
                <w:kern w:val="0"/>
                <w:sz w:val="28"/>
                <w:szCs w:val="28"/>
                <w:highlight w:val="none"/>
                <w:lang w:bidi="zh-CN"/>
              </w:rPr>
              <w:t>大宗生活物资采购项目”多个</w:t>
            </w:r>
            <w:r>
              <w:rPr>
                <w:rFonts w:hint="eastAsia" w:asciiTheme="minorEastAsia" w:hAnsiTheme="minorEastAsia" w:eastAsiaTheme="minorEastAsia" w:cstheme="minorEastAsia"/>
                <w:b/>
                <w:bCs/>
                <w:color w:val="auto"/>
                <w:kern w:val="0"/>
                <w:sz w:val="28"/>
                <w:szCs w:val="28"/>
                <w:highlight w:val="none"/>
                <w:lang w:val="en-US" w:bidi="zh-CN"/>
              </w:rPr>
              <w:t>标</w:t>
            </w:r>
            <w:r>
              <w:rPr>
                <w:rFonts w:hint="eastAsia" w:asciiTheme="minorEastAsia" w:hAnsiTheme="minorEastAsia" w:eastAsiaTheme="minorEastAsia" w:cstheme="minorEastAsia"/>
                <w:b/>
                <w:bCs/>
                <w:color w:val="auto"/>
                <w:kern w:val="0"/>
                <w:sz w:val="28"/>
                <w:szCs w:val="28"/>
                <w:highlight w:val="none"/>
                <w:lang w:bidi="zh-CN"/>
              </w:rPr>
              <w:t>进行投标，可兼投但不可兼中。中标后不得转包。</w:t>
            </w:r>
          </w:p>
        </w:tc>
      </w:tr>
      <w:tr w14:paraId="565A1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908" w:type="dxa"/>
            <w:noWrap w:val="0"/>
            <w:vAlign w:val="center"/>
          </w:tcPr>
          <w:p w14:paraId="5C5FBC1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b/>
                <w:color w:val="auto"/>
                <w:kern w:val="0"/>
                <w:sz w:val="28"/>
                <w:szCs w:val="28"/>
                <w:highlight w:val="none"/>
                <w:lang w:val="en-US" w:bidi="zh-CN"/>
              </w:rPr>
            </w:pPr>
            <w:r>
              <w:rPr>
                <w:rFonts w:hint="eastAsia" w:asciiTheme="minorEastAsia" w:hAnsiTheme="minorEastAsia" w:eastAsiaTheme="minorEastAsia" w:cstheme="minorEastAsia"/>
                <w:b/>
                <w:color w:val="auto"/>
                <w:kern w:val="0"/>
                <w:sz w:val="28"/>
                <w:szCs w:val="28"/>
                <w:highlight w:val="none"/>
                <w:lang w:val="en-US" w:bidi="zh-CN"/>
              </w:rPr>
              <w:t>注意事项</w:t>
            </w:r>
          </w:p>
        </w:tc>
        <w:tc>
          <w:tcPr>
            <w:tcW w:w="8736" w:type="dxa"/>
            <w:gridSpan w:val="2"/>
            <w:noWrap w:val="0"/>
            <w:vAlign w:val="center"/>
          </w:tcPr>
          <w:p w14:paraId="570F602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eastAsia="zh-CN" w:bidi="zh-CN"/>
              </w:rPr>
            </w:pPr>
            <w:r>
              <w:rPr>
                <w:rFonts w:hint="eastAsia" w:asciiTheme="minorEastAsia" w:hAnsiTheme="minorEastAsia" w:eastAsiaTheme="minorEastAsia" w:cstheme="minorEastAsia"/>
                <w:b/>
                <w:bCs/>
                <w:color w:val="auto"/>
                <w:kern w:val="0"/>
                <w:sz w:val="28"/>
                <w:szCs w:val="28"/>
                <w:highlight w:val="none"/>
                <w:lang w:bidi="zh-CN"/>
              </w:rPr>
              <w:t>1、本项目为电子招投标项目，实行网上投标</w:t>
            </w:r>
            <w:r>
              <w:rPr>
                <w:rFonts w:hint="eastAsia" w:asciiTheme="minorEastAsia" w:hAnsiTheme="minorEastAsia" w:eastAsiaTheme="minorEastAsia" w:cstheme="minorEastAsia"/>
                <w:b/>
                <w:bCs/>
                <w:color w:val="auto"/>
                <w:kern w:val="0"/>
                <w:sz w:val="28"/>
                <w:szCs w:val="28"/>
                <w:highlight w:val="none"/>
                <w:lang w:eastAsia="zh-CN" w:bidi="zh-CN"/>
              </w:rPr>
              <w:t>，</w:t>
            </w:r>
            <w:r>
              <w:rPr>
                <w:rFonts w:hint="eastAsia" w:asciiTheme="minorEastAsia" w:hAnsiTheme="minorEastAsia" w:eastAsiaTheme="minorEastAsia" w:cstheme="minorEastAsia"/>
                <w:b/>
                <w:bCs/>
                <w:color w:val="auto"/>
                <w:kern w:val="0"/>
                <w:sz w:val="28"/>
                <w:szCs w:val="28"/>
                <w:highlight w:val="none"/>
                <w:lang w:bidi="zh-CN"/>
              </w:rPr>
              <w:t>采用电子响应文件(供应商需要CA加密锁通过政采云电子投标客户端制作响应文件)</w:t>
            </w:r>
            <w:r>
              <w:rPr>
                <w:rFonts w:hint="eastAsia" w:asciiTheme="minorEastAsia" w:hAnsiTheme="minorEastAsia" w:eastAsiaTheme="minorEastAsia" w:cstheme="minorEastAsia"/>
                <w:b/>
                <w:bCs/>
                <w:color w:val="auto"/>
                <w:kern w:val="0"/>
                <w:sz w:val="28"/>
                <w:szCs w:val="28"/>
                <w:highlight w:val="none"/>
                <w:lang w:eastAsia="zh-CN" w:bidi="zh-CN"/>
              </w:rPr>
              <w:t>，</w:t>
            </w:r>
            <w:r>
              <w:rPr>
                <w:rFonts w:hint="eastAsia" w:asciiTheme="minorEastAsia" w:hAnsiTheme="minorEastAsia" w:eastAsiaTheme="minorEastAsia" w:cstheme="minorEastAsia"/>
                <w:b/>
                <w:bCs/>
                <w:color w:val="auto"/>
                <w:kern w:val="0"/>
                <w:sz w:val="28"/>
                <w:szCs w:val="28"/>
                <w:highlight w:val="none"/>
                <w:lang w:bidi="zh-CN"/>
              </w:rPr>
              <w:t>凡参加本项目供应商可自主通过新疆CA申领渠道申请政采云平台可使用的CA设备。若供应商参与</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，自行承担</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一切费用</w:t>
            </w:r>
            <w:r>
              <w:rPr>
                <w:rFonts w:hint="eastAsia" w:asciiTheme="minorEastAsia" w:hAnsiTheme="minorEastAsia" w:eastAsiaTheme="minorEastAsia" w:cstheme="minorEastAsia"/>
                <w:b/>
                <w:bCs/>
                <w:color w:val="auto"/>
                <w:kern w:val="0"/>
                <w:sz w:val="28"/>
                <w:szCs w:val="28"/>
                <w:highlight w:val="none"/>
                <w:lang w:eastAsia="zh-CN" w:bidi="zh-CN"/>
              </w:rPr>
              <w:t>。</w:t>
            </w:r>
          </w:p>
          <w:p w14:paraId="4C55208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2、各供应商应确保成为新疆政府采购网正式注册入库供应商，并完成CA数字证书申领。因未注册入库、未办理CA数字证书等原因造成无法</w:t>
            </w:r>
            <w:r>
              <w:rPr>
                <w:rFonts w:hint="eastAsia" w:asciiTheme="minorEastAsia" w:hAnsiTheme="minorEastAsia" w:eastAsiaTheme="minorEastAsia" w:cstheme="minorEastAsia"/>
                <w:b/>
                <w:bCs/>
                <w:color w:val="auto"/>
                <w:kern w:val="0"/>
                <w:sz w:val="28"/>
                <w:szCs w:val="28"/>
                <w:highlight w:val="none"/>
                <w:lang w:val="en-US" w:eastAsia="zh-CN" w:bidi="zh-CN"/>
              </w:rPr>
              <w:t>响应</w:t>
            </w:r>
            <w:r>
              <w:rPr>
                <w:rFonts w:hint="eastAsia" w:asciiTheme="minorEastAsia" w:hAnsiTheme="minorEastAsia" w:eastAsiaTheme="minorEastAsia" w:cstheme="minorEastAsia"/>
                <w:b/>
                <w:bCs/>
                <w:color w:val="auto"/>
                <w:kern w:val="0"/>
                <w:sz w:val="28"/>
                <w:szCs w:val="28"/>
                <w:highlight w:val="none"/>
                <w:lang w:bidi="zh-CN"/>
              </w:rPr>
              <w:t>或</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失败等后果由供应商自行承担。</w:t>
            </w:r>
          </w:p>
          <w:p w14:paraId="07667E7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3、供应商将政采云电子交易客户端下载、安装完成后，可通过账号密码或CA登录客户端进行</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文件制作。在使用政采云客户端时，建议使用WIN7及以上操作系统。客户端请至新疆政府采购网（www.ccgp-xinjiang.gov.cn）下载专区查看，如有问题可拨打政采云客户服务热线400-881-7190进行咨询。</w:t>
            </w:r>
          </w:p>
          <w:p w14:paraId="2E6675E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B4A770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bidi="zh-CN"/>
              </w:rPr>
              <w:t>5、各供应商须在</w:t>
            </w:r>
            <w:r>
              <w:rPr>
                <w:rFonts w:hint="eastAsia" w:asciiTheme="minorEastAsia" w:hAnsiTheme="minorEastAsia" w:eastAsiaTheme="minorEastAsia" w:cstheme="minorEastAsia"/>
                <w:b/>
                <w:bCs/>
                <w:color w:val="auto"/>
                <w:kern w:val="0"/>
                <w:sz w:val="28"/>
                <w:szCs w:val="28"/>
                <w:highlight w:val="none"/>
                <w:lang w:val="en-US" w:eastAsia="zh-CN" w:bidi="zh-CN"/>
              </w:rPr>
              <w:t>开标</w:t>
            </w:r>
            <w:r>
              <w:rPr>
                <w:rFonts w:hint="eastAsia" w:asciiTheme="minorEastAsia" w:hAnsiTheme="minorEastAsia" w:eastAsiaTheme="minorEastAsia" w:cstheme="minorEastAsia"/>
                <w:b/>
                <w:bCs/>
                <w:color w:val="auto"/>
                <w:kern w:val="0"/>
                <w:sz w:val="28"/>
                <w:szCs w:val="28"/>
                <w:highlight w:val="none"/>
                <w:lang w:bidi="zh-CN"/>
              </w:rPr>
              <w:t>时间在政采云平台自行解密文件，开标后将纸质响应文件递交（或邮寄）至采购代理机构</w:t>
            </w:r>
            <w:r>
              <w:rPr>
                <w:rFonts w:hint="eastAsia" w:asciiTheme="minorEastAsia" w:hAnsiTheme="minorEastAsia" w:eastAsiaTheme="minorEastAsia" w:cstheme="minorEastAsia"/>
                <w:b/>
                <w:bCs/>
                <w:color w:val="auto"/>
                <w:kern w:val="0"/>
                <w:sz w:val="28"/>
                <w:szCs w:val="28"/>
                <w:highlight w:val="none"/>
                <w:lang w:val="en-US" w:eastAsia="zh-CN" w:bidi="zh-CN"/>
              </w:rPr>
              <w:t>。</w:t>
            </w:r>
          </w:p>
        </w:tc>
      </w:tr>
    </w:tbl>
    <w:p w14:paraId="374CE118">
      <w:pPr>
        <w:pStyle w:val="2"/>
        <w:adjustRightInd w:val="0"/>
        <w:snapToGrid w:val="0"/>
        <w:spacing w:before="100" w:beforeAutospacing="1" w:after="100" w:afterAutospacing="1" w:line="400" w:lineRule="atLeast"/>
        <w:jc w:val="center"/>
        <w:rPr>
          <w:rFonts w:hint="eastAsia" w:asciiTheme="minorEastAsia" w:hAnsiTheme="minorEastAsia" w:eastAsiaTheme="minorEastAsia" w:cstheme="minorEastAsia"/>
          <w:sz w:val="32"/>
          <w:szCs w:val="32"/>
          <w:highlight w:val="none"/>
        </w:rPr>
      </w:pPr>
      <w:bookmarkStart w:id="9" w:name="_Toc298240405"/>
      <w:bookmarkStart w:id="10" w:name="_Toc26028"/>
      <w:bookmarkStart w:id="11" w:name="_Toc349573121"/>
      <w:bookmarkStart w:id="12" w:name="_Toc267301282"/>
      <w:bookmarkStart w:id="13" w:name="_Toc349637920"/>
      <w:r>
        <w:rPr>
          <w:rFonts w:hint="eastAsia" w:asciiTheme="minorEastAsia" w:hAnsiTheme="minorEastAsia" w:eastAsiaTheme="minorEastAsia" w:cstheme="minorEastAsia"/>
          <w:sz w:val="32"/>
          <w:szCs w:val="32"/>
          <w:highlight w:val="none"/>
        </w:rPr>
        <w:t>A  说　明</w:t>
      </w:r>
      <w:bookmarkEnd w:id="9"/>
      <w:bookmarkEnd w:id="10"/>
      <w:bookmarkEnd w:id="11"/>
      <w:bookmarkEnd w:id="12"/>
      <w:bookmarkEnd w:id="13"/>
    </w:p>
    <w:p w14:paraId="0D5E61A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 适用范围</w:t>
      </w:r>
    </w:p>
    <w:p w14:paraId="0CC0A331">
      <w:pPr>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1.1</w:t>
      </w:r>
      <w:r>
        <w:rPr>
          <w:rFonts w:hint="eastAsia" w:asciiTheme="minorEastAsia" w:hAnsiTheme="minorEastAsia" w:eastAsiaTheme="minorEastAsia" w:cstheme="minorEastAsia"/>
          <w:sz w:val="28"/>
          <w:szCs w:val="28"/>
          <w:highlight w:val="none"/>
        </w:rPr>
        <w:t>本招标文件仅适用于本次投标邀请中所叙述项目的货物及服务采购。</w:t>
      </w:r>
    </w:p>
    <w:p w14:paraId="719E1F6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2．定义</w:t>
      </w:r>
    </w:p>
    <w:p w14:paraId="02E1258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 “采购代理机构”系指</w:t>
      </w:r>
      <w:r>
        <w:rPr>
          <w:rFonts w:hint="eastAsia" w:asciiTheme="minorEastAsia" w:hAnsiTheme="minorEastAsia" w:eastAsiaTheme="minorEastAsia" w:cstheme="minorEastAsia"/>
          <w:sz w:val="28"/>
          <w:szCs w:val="28"/>
          <w:highlight w:val="none"/>
          <w:lang w:eastAsia="zh-CN"/>
        </w:rPr>
        <w:t>新疆中工建辉工程咨询有限公司</w:t>
      </w:r>
      <w:r>
        <w:rPr>
          <w:rFonts w:hint="eastAsia" w:asciiTheme="minorEastAsia" w:hAnsiTheme="minorEastAsia" w:eastAsiaTheme="minorEastAsia" w:cstheme="minorEastAsia"/>
          <w:sz w:val="28"/>
          <w:szCs w:val="28"/>
          <w:highlight w:val="none"/>
        </w:rPr>
        <w:t>；</w:t>
      </w:r>
    </w:p>
    <w:p w14:paraId="2B4E925B">
      <w:pPr>
        <w:pageBreakBefore w:val="0"/>
        <w:widowControl w:val="0"/>
        <w:kinsoku/>
        <w:wordWrap/>
        <w:overflowPunct/>
        <w:topLinePunct w:val="0"/>
        <w:autoSpaceDE/>
        <w:autoSpaceDN/>
        <w:bidi w:val="0"/>
        <w:adjustRightInd w:val="0"/>
        <w:snapToGrid w:val="0"/>
        <w:spacing w:line="520" w:lineRule="exact"/>
        <w:ind w:left="480" w:hanging="560" w:hanging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 “采购人”系指</w:t>
      </w:r>
      <w:r>
        <w:rPr>
          <w:rFonts w:hint="eastAsia" w:asciiTheme="minorEastAsia" w:hAnsiTheme="minorEastAsia" w:eastAsiaTheme="minorEastAsia" w:cstheme="minorEastAsia"/>
          <w:sz w:val="28"/>
          <w:szCs w:val="28"/>
          <w:highlight w:val="none"/>
          <w:lang w:eastAsia="zh-CN"/>
        </w:rPr>
        <w:t>库尔勒开发区某单位</w:t>
      </w:r>
      <w:r>
        <w:rPr>
          <w:rFonts w:hint="eastAsia" w:asciiTheme="minorEastAsia" w:hAnsiTheme="minorEastAsia" w:eastAsiaTheme="minorEastAsia" w:cstheme="minorEastAsia"/>
          <w:sz w:val="28"/>
          <w:szCs w:val="28"/>
          <w:highlight w:val="none"/>
        </w:rPr>
        <w:t>；</w:t>
      </w:r>
    </w:p>
    <w:p w14:paraId="352C4628">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2.3 “供应商”系指向采购代理机构提交投标文件的制造商或代理商；</w:t>
      </w:r>
    </w:p>
    <w:p w14:paraId="7D39C4E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2.4 “中标人”系指在本次项目中将被授予合同的供应商。</w:t>
      </w:r>
    </w:p>
    <w:p w14:paraId="4F8C551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3．合格的供应商</w:t>
      </w:r>
    </w:p>
    <w:p w14:paraId="2FDF8970">
      <w:pPr>
        <w:pageBreakBefore w:val="0"/>
        <w:widowControl w:val="0"/>
        <w:kinsoku/>
        <w:wordWrap/>
        <w:overflowPunct/>
        <w:topLinePunct w:val="0"/>
        <w:autoSpaceDE/>
        <w:autoSpaceDN/>
        <w:bidi w:val="0"/>
        <w:adjustRightInd w:val="0"/>
        <w:snapToGrid w:val="0"/>
        <w:spacing w:line="520" w:lineRule="exact"/>
        <w:ind w:left="480" w:hanging="560" w:hanging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3.1 有能力提供招标文件中所要求的货物及服务、资格审查合格的制造商或代理商为合格的供应商；</w:t>
      </w:r>
    </w:p>
    <w:p w14:paraId="389D2A9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 供应商必须遵守有关的国内法律和规章条例。</w:t>
      </w:r>
    </w:p>
    <w:p w14:paraId="42B348B2">
      <w:pPr>
        <w:pageBreakBefore w:val="0"/>
        <w:widowControl w:val="0"/>
        <w:tabs>
          <w:tab w:val="left" w:pos="252"/>
          <w:tab w:val="left" w:pos="671"/>
        </w:tabs>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4．供应商资格（废标因素）：</w:t>
      </w:r>
    </w:p>
    <w:p w14:paraId="637F9F92">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1</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符合《中华人民共和国政府采购法》第二十二条的相关规定；</w:t>
      </w:r>
    </w:p>
    <w:p w14:paraId="1A84EFA7">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2</w:t>
      </w:r>
      <w:r>
        <w:rPr>
          <w:rFonts w:hint="eastAsia" w:asciiTheme="minorEastAsia" w:hAnsiTheme="minorEastAsia" w:eastAsiaTheme="minorEastAsia" w:cstheme="minorEastAsia"/>
          <w:spacing w:val="8"/>
          <w:sz w:val="28"/>
          <w:szCs w:val="28"/>
          <w:highlight w:val="none"/>
          <w:lang w:val="en-US" w:eastAsia="zh-CN"/>
        </w:rPr>
        <w:t>.落实政府采购政策需满足的资格要求：本项目为专门面向小微企业（含小型、微型）采购；</w:t>
      </w:r>
    </w:p>
    <w:p w14:paraId="45D77765">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3</w:t>
      </w:r>
      <w:r>
        <w:rPr>
          <w:rFonts w:hint="eastAsia" w:asciiTheme="minorEastAsia" w:hAnsiTheme="minorEastAsia" w:eastAsiaTheme="minorEastAsia" w:cstheme="minorEastAsia"/>
          <w:spacing w:val="8"/>
          <w:sz w:val="28"/>
          <w:szCs w:val="28"/>
          <w:highlight w:val="none"/>
          <w:lang w:val="en-US"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2AA2F2F6">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4.4.单位负责人为同一人或者存在直接控股、管理关系的不同供应商，不得参加同一合同项下的政府采购活动。</w:t>
      </w:r>
    </w:p>
    <w:p w14:paraId="2B085745">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4.5.具有相应的供货、服务能力；</w:t>
      </w:r>
      <w:r>
        <w:rPr>
          <w:rFonts w:hint="eastAsia" w:asciiTheme="minorEastAsia" w:hAnsiTheme="minorEastAsia" w:eastAsiaTheme="minorEastAsia" w:cstheme="minorEastAsia"/>
          <w:spacing w:val="8"/>
          <w:sz w:val="28"/>
          <w:szCs w:val="28"/>
          <w:highlight w:val="none"/>
          <w:lang w:eastAsia="zh-CN"/>
        </w:rPr>
        <w:t xml:space="preserve"> </w:t>
      </w:r>
    </w:p>
    <w:p w14:paraId="70183981">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4.6.本项目不接受联合体投标；</w:t>
      </w:r>
    </w:p>
    <w:p w14:paraId="3AB78D0B">
      <w:pPr>
        <w:pStyle w:val="38"/>
        <w:pageBreakBefore w:val="0"/>
        <w:widowControl w:val="0"/>
        <w:kinsoku/>
        <w:wordWrap/>
        <w:overflowPunct/>
        <w:topLinePunct w:val="0"/>
        <w:autoSpaceDE/>
        <w:autoSpaceDN/>
        <w:bidi w:val="0"/>
        <w:adjustRightInd w:val="0"/>
        <w:snapToGrid w:val="0"/>
        <w:spacing w:line="520" w:lineRule="exact"/>
        <w:ind w:firstLine="0" w:firstLineChars="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4.7.本项目的特定资格要求：须提供《食品经营许可证》或《食品生产许可证》或《仅销售预包装食品经营者备案信息采集表》；</w:t>
      </w:r>
    </w:p>
    <w:p w14:paraId="62D35615">
      <w:pPr>
        <w:pStyle w:val="38"/>
        <w:pageBreakBefore w:val="0"/>
        <w:widowControl w:val="0"/>
        <w:kinsoku/>
        <w:wordWrap/>
        <w:overflowPunct/>
        <w:topLinePunct w:val="0"/>
        <w:autoSpaceDE/>
        <w:autoSpaceDN/>
        <w:bidi w:val="0"/>
        <w:adjustRightInd w:val="0"/>
        <w:snapToGrid w:val="0"/>
        <w:spacing w:line="520" w:lineRule="exact"/>
        <w:ind w:firstLine="0" w:firstLine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5．投标费用</w:t>
      </w:r>
    </w:p>
    <w:p w14:paraId="4E517F39">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5.1 无论投标过程中的作法和结果如何，供应商将自行承担所有与参加投标有关的全部费用。</w:t>
      </w:r>
    </w:p>
    <w:p w14:paraId="5B04A07E">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14" w:name="_Toc349573122"/>
      <w:bookmarkStart w:id="15" w:name="_Toc298240406"/>
      <w:bookmarkStart w:id="16" w:name="_Toc349637921"/>
      <w:bookmarkStart w:id="17" w:name="_Toc22561"/>
      <w:bookmarkStart w:id="18" w:name="_Toc267301283"/>
      <w:r>
        <w:rPr>
          <w:rFonts w:hint="eastAsia" w:asciiTheme="minorEastAsia" w:hAnsiTheme="minorEastAsia" w:eastAsiaTheme="minorEastAsia" w:cstheme="minorEastAsia"/>
          <w:sz w:val="32"/>
          <w:szCs w:val="32"/>
          <w:highlight w:val="none"/>
        </w:rPr>
        <w:t>B  招标文件</w:t>
      </w:r>
      <w:bookmarkEnd w:id="14"/>
      <w:bookmarkEnd w:id="15"/>
      <w:bookmarkEnd w:id="16"/>
      <w:bookmarkEnd w:id="17"/>
      <w:bookmarkEnd w:id="18"/>
    </w:p>
    <w:p w14:paraId="46B2F2A7">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6．招标文件构成</w:t>
      </w:r>
    </w:p>
    <w:p w14:paraId="67947C5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6.1招标文件包括：</w:t>
      </w:r>
    </w:p>
    <w:p w14:paraId="773D2091">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⑴投标</w:t>
      </w:r>
      <w:r>
        <w:rPr>
          <w:rFonts w:hint="eastAsia" w:asciiTheme="minorEastAsia" w:hAnsiTheme="minorEastAsia" w:eastAsiaTheme="minorEastAsia" w:cstheme="minorEastAsia"/>
          <w:sz w:val="28"/>
          <w:szCs w:val="24"/>
          <w:highlight w:val="none"/>
          <w:lang w:val="en-US" w:eastAsia="zh-CN"/>
        </w:rPr>
        <w:t>公告</w:t>
      </w:r>
      <w:r>
        <w:rPr>
          <w:rFonts w:hint="eastAsia" w:asciiTheme="minorEastAsia" w:hAnsiTheme="minorEastAsia" w:eastAsiaTheme="minorEastAsia" w:cstheme="minorEastAsia"/>
          <w:sz w:val="28"/>
          <w:szCs w:val="24"/>
          <w:highlight w:val="none"/>
        </w:rPr>
        <w:t>；</w:t>
      </w:r>
    </w:p>
    <w:p w14:paraId="15FCFE93">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⑵供应商须知；</w:t>
      </w:r>
    </w:p>
    <w:p w14:paraId="3DABB576">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⑶</w:t>
      </w:r>
      <w:r>
        <w:rPr>
          <w:rFonts w:hint="eastAsia" w:asciiTheme="minorEastAsia" w:hAnsiTheme="minorEastAsia" w:eastAsiaTheme="minorEastAsia" w:cstheme="minorEastAsia"/>
          <w:sz w:val="28"/>
          <w:szCs w:val="24"/>
          <w:highlight w:val="none"/>
          <w:lang w:val="en-US" w:eastAsia="zh-CN"/>
        </w:rPr>
        <w:t>专业技术人员</w:t>
      </w:r>
      <w:r>
        <w:rPr>
          <w:rFonts w:hint="eastAsia" w:asciiTheme="minorEastAsia" w:hAnsiTheme="minorEastAsia" w:eastAsiaTheme="minorEastAsia" w:cstheme="minorEastAsia"/>
          <w:sz w:val="28"/>
          <w:szCs w:val="24"/>
          <w:highlight w:val="none"/>
        </w:rPr>
        <w:t>；</w:t>
      </w:r>
    </w:p>
    <w:p w14:paraId="6AC9F8A8">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⑷合同一般条款；</w:t>
      </w:r>
    </w:p>
    <w:p w14:paraId="3804EAD9">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⑸合同特殊条款；</w:t>
      </w:r>
    </w:p>
    <w:p w14:paraId="179C97B8">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⑹范本格式。</w:t>
      </w:r>
    </w:p>
    <w:p w14:paraId="67F2012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6.2 招标文件以中文编写。</w:t>
      </w:r>
    </w:p>
    <w:p w14:paraId="218210A6">
      <w:pPr>
        <w:pageBreakBefore w:val="0"/>
        <w:widowControl w:val="0"/>
        <w:kinsoku/>
        <w:wordWrap/>
        <w:overflowPunct/>
        <w:topLinePunct w:val="0"/>
        <w:autoSpaceDE/>
        <w:autoSpaceDN/>
        <w:bidi w:val="0"/>
        <w:adjustRightInd w:val="0"/>
        <w:snapToGrid w:val="0"/>
        <w:spacing w:line="520" w:lineRule="exact"/>
        <w:ind w:left="360" w:hanging="420" w:hangingChars="1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3F72D76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7．招标文件澄清</w:t>
      </w:r>
    </w:p>
    <w:p w14:paraId="795B8A92">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7.1 供应商对招标文件有疑问的，可以向采购代理机构提出询问，采购代理机构将及时做出答复；</w:t>
      </w:r>
    </w:p>
    <w:p w14:paraId="7FB7DD16">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7.2 供应商对招标文件有质疑，须在得到招标文件之日起至质疑截止时间止，以书面形式向招标机构提出质疑；招标机构在收到书面质疑后7个工作日内做出答复，并以书面形式通知质疑供应商。质疑文件须根据《政府采购质疑和投诉办法》（财政部令第94号）要求的格式及内容提交。</w:t>
      </w:r>
    </w:p>
    <w:p w14:paraId="28B94074">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7.3 采购人及采购代理机构接受供应商的质疑为：供应商在质疑期内一次性提出的针对同一采购程序环节的质疑。</w:t>
      </w:r>
    </w:p>
    <w:p w14:paraId="3990630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  招标文件的修改</w:t>
      </w:r>
    </w:p>
    <w:p w14:paraId="0D387070">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8.1 对招标文件进行必要的修改，采购代理机构将在投标截止时间15日前以书面形式通知所有购买招标文件的供应商。该修改的内容为招标文件的组成部分；</w:t>
      </w:r>
    </w:p>
    <w:p w14:paraId="0B071C79">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8.2 在投标截止时间前，招标机构可视具体情况延长投标截止时间，并将变更时间书面通知所有购买招标文件的供应商。</w:t>
      </w:r>
    </w:p>
    <w:p w14:paraId="1E16A177">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19" w:name="_Toc349637922"/>
      <w:bookmarkStart w:id="20" w:name="_Toc8150"/>
      <w:bookmarkStart w:id="21" w:name="_Toc298240407"/>
      <w:bookmarkStart w:id="22" w:name="_Toc267301284"/>
      <w:bookmarkStart w:id="23" w:name="_Toc349573123"/>
      <w:r>
        <w:rPr>
          <w:rFonts w:hint="eastAsia" w:asciiTheme="minorEastAsia" w:hAnsiTheme="minorEastAsia" w:eastAsiaTheme="minorEastAsia" w:cstheme="minorEastAsia"/>
          <w:sz w:val="32"/>
          <w:szCs w:val="32"/>
          <w:highlight w:val="none"/>
        </w:rPr>
        <w:t>C  投标文件的编写</w:t>
      </w:r>
      <w:bookmarkEnd w:id="19"/>
      <w:bookmarkEnd w:id="20"/>
      <w:bookmarkEnd w:id="21"/>
      <w:bookmarkEnd w:id="22"/>
      <w:bookmarkEnd w:id="23"/>
    </w:p>
    <w:p w14:paraId="72FCF2C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9．要求</w:t>
      </w:r>
    </w:p>
    <w:p w14:paraId="28F4E769">
      <w:pPr>
        <w:pageBreakBefore w:val="0"/>
        <w:widowControl w:val="0"/>
        <w:kinsoku/>
        <w:wordWrap/>
        <w:overflowPunct/>
        <w:topLinePunct w:val="0"/>
        <w:autoSpaceDE/>
        <w:autoSpaceDN/>
        <w:bidi w:val="0"/>
        <w:adjustRightInd w:val="0"/>
        <w:snapToGrid w:val="0"/>
        <w:spacing w:line="520" w:lineRule="exact"/>
        <w:ind w:left="360" w:hanging="420" w:hangingChars="1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9.1 供应商应仔细阅读招标文件的所有内容，按招标文件的要求提供投标文件，并保证所提供的全部资料的真实性，以使其投标对招标文件作出实质性响应，否则，其投标可能被拒绝。</w:t>
      </w:r>
    </w:p>
    <w:p w14:paraId="2D66EF3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10．投标语言</w:t>
      </w:r>
    </w:p>
    <w:p w14:paraId="2E52A403">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10.1投标文件及供应商与采购代理机构就投标交换的文件和来往信件，应以中文书写。</w:t>
      </w:r>
    </w:p>
    <w:p w14:paraId="55BF81E8">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11．投标文件的构成</w:t>
      </w:r>
    </w:p>
    <w:p w14:paraId="671B065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11.1 供应商编写的投标文件应包括但不限于下列内容（参照第</w:t>
      </w:r>
      <w:r>
        <w:rPr>
          <w:rFonts w:hint="eastAsia" w:asciiTheme="minorEastAsia" w:hAnsiTheme="minorEastAsia" w:eastAsiaTheme="minorEastAsia" w:cstheme="minorEastAsia"/>
          <w:sz w:val="28"/>
          <w:szCs w:val="24"/>
          <w:highlight w:val="none"/>
          <w:lang w:val="en-US" w:eastAsia="zh-CN"/>
        </w:rPr>
        <w:t>五</w:t>
      </w:r>
      <w:r>
        <w:rPr>
          <w:rFonts w:hint="eastAsia" w:asciiTheme="minorEastAsia" w:hAnsiTheme="minorEastAsia" w:eastAsiaTheme="minorEastAsia" w:cstheme="minorEastAsia"/>
          <w:sz w:val="28"/>
          <w:szCs w:val="24"/>
          <w:highlight w:val="none"/>
        </w:rPr>
        <w:t>部分格式内容）</w:t>
      </w:r>
    </w:p>
    <w:p w14:paraId="3CB903A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11.2 供应商应将投标文件装订成册，并填写文件资料清单。</w:t>
      </w:r>
    </w:p>
    <w:p w14:paraId="41E8A24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12．投标文件格式</w:t>
      </w:r>
    </w:p>
    <w:p w14:paraId="2FF978B5">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12.1 供应商应按招标文件的范本格式中提供的投标文件格式填写投标书、开标一览表、分项报价表，注明提供的货物名称、货物简介、原产地、数量和价格等。</w:t>
      </w:r>
    </w:p>
    <w:p w14:paraId="50DEA22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13．投标报价</w:t>
      </w:r>
    </w:p>
    <w:p w14:paraId="49F46F6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13.1 供应商应在投标报价表上标明单价和总价。单价和总价要相符。小写和大写要相符。供应商应在投标报价表中标明其提供的所有货物及其相关工作范围内所有费用的总价，不接受有任何选择性报价。</w:t>
      </w:r>
    </w:p>
    <w:p w14:paraId="0782C63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 投标报价应注意下列要求：</w:t>
      </w:r>
    </w:p>
    <w:p w14:paraId="5A1C2E19">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13.2.1 招标文件中特别要求的备品备件、易损件和专用工具的费用；</w:t>
      </w:r>
    </w:p>
    <w:p w14:paraId="03CA36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13.2.2 招标文件中特别要求的安装、调试、培训及其它附带服务的费用；</w:t>
      </w:r>
    </w:p>
    <w:p w14:paraId="0137E607">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Style w:val="39"/>
          <w:rFonts w:hint="eastAsia" w:asciiTheme="minorEastAsia" w:hAnsiTheme="minorEastAsia" w:eastAsiaTheme="minorEastAsia" w:cstheme="minorEastAsia"/>
          <w:color w:val="auto"/>
          <w:kern w:val="0"/>
          <w:sz w:val="28"/>
          <w:szCs w:val="24"/>
          <w:highlight w:val="none"/>
        </w:rPr>
      </w:pPr>
      <w:r>
        <w:rPr>
          <w:rFonts w:hint="eastAsia" w:asciiTheme="minorEastAsia" w:hAnsiTheme="minorEastAsia" w:eastAsiaTheme="minorEastAsia" w:cstheme="minorEastAsia"/>
          <w:sz w:val="28"/>
          <w:szCs w:val="24"/>
          <w:highlight w:val="none"/>
        </w:rPr>
        <w:t>13.2.3 国内供货人提供在中华人民共和国制造的，或已在中华人民共和国境内的国外产地的已经</w:t>
      </w:r>
      <w:r>
        <w:rPr>
          <w:rStyle w:val="39"/>
          <w:rFonts w:hint="eastAsia" w:asciiTheme="minorEastAsia" w:hAnsiTheme="minorEastAsia" w:eastAsiaTheme="minorEastAsia" w:cstheme="minorEastAsia"/>
          <w:color w:val="auto"/>
          <w:kern w:val="0"/>
          <w:sz w:val="28"/>
          <w:szCs w:val="24"/>
          <w:highlight w:val="none"/>
        </w:rPr>
        <w:t>进口的货物的国内投标，其货物的交货价，包括制造、组装该货物所使用的零部件及原材料已付的全部关税、销售税和其他税（其关税和其他税不分别填写，计入货价内即可）。</w:t>
      </w:r>
    </w:p>
    <w:p w14:paraId="3F28ABD2">
      <w:pPr>
        <w:pageBreakBefore w:val="0"/>
        <w:widowControl w:val="0"/>
        <w:kinsoku/>
        <w:wordWrap/>
        <w:overflowPunct/>
        <w:topLinePunct w:val="0"/>
        <w:autoSpaceDE/>
        <w:autoSpaceDN/>
        <w:bidi w:val="0"/>
        <w:adjustRightInd w:val="0"/>
        <w:snapToGrid w:val="0"/>
        <w:spacing w:line="520" w:lineRule="exact"/>
        <w:ind w:left="629" w:hanging="733" w:hangingChars="262"/>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 算术性修正。算术性修正是指对投标文件的报价明细进行校核，并对其算术上和运算上的差错给予修正。修正的原则如下：</w:t>
      </w:r>
    </w:p>
    <w:p w14:paraId="092F6AFC">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13.3.1 当以数字表示的金额与文字表示的金额有差异时，以文字表示的金额为准；</w:t>
      </w:r>
    </w:p>
    <w:p w14:paraId="66CEDE1F">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13.3.2 当单价与数量相乘不等于合价时，以单价计算为准。如果单价有明显的小数点位置差错，应以标出的合价为准，同时对单价予以修正；</w:t>
      </w:r>
    </w:p>
    <w:p w14:paraId="3052AD42">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13.3.3 当各明细部分的价格累计不等于合价时，应以各明细的累计计数为准，修正合价。</w:t>
      </w:r>
    </w:p>
    <w:p w14:paraId="237E1D09">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13.3.4 按以上原则对算术性差错修正，应取得供应商的同意，并确认修正后最终投标价。如果供应商拒绝确认，则其投标文件将不予以评审并按无效标处理，没收其投标担保。</w:t>
      </w:r>
    </w:p>
    <w:p w14:paraId="657CC4E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14．投标货币</w:t>
      </w:r>
    </w:p>
    <w:p w14:paraId="7CD3B26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14.1人民币报价。</w:t>
      </w:r>
    </w:p>
    <w:p w14:paraId="4CE434FE">
      <w:pPr>
        <w:pageBreakBefore w:val="0"/>
        <w:widowControl w:val="0"/>
        <w:tabs>
          <w:tab w:val="left" w:pos="252"/>
          <w:tab w:val="left" w:pos="671"/>
        </w:tabs>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rPr>
        <w:t>供应商资格</w:t>
      </w:r>
      <w:r>
        <w:rPr>
          <w:rFonts w:hint="eastAsia" w:asciiTheme="minorEastAsia" w:hAnsiTheme="minorEastAsia" w:eastAsiaTheme="minorEastAsia" w:cstheme="minorEastAsia"/>
          <w:spacing w:val="8"/>
          <w:sz w:val="28"/>
          <w:szCs w:val="28"/>
          <w:highlight w:val="none"/>
          <w:lang w:val="en-US" w:eastAsia="zh-CN"/>
        </w:rPr>
        <w:t>要求</w:t>
      </w:r>
      <w:r>
        <w:rPr>
          <w:rFonts w:hint="eastAsia" w:asciiTheme="minorEastAsia" w:hAnsiTheme="minorEastAsia" w:eastAsiaTheme="minorEastAsia" w:cstheme="minorEastAsia"/>
          <w:spacing w:val="8"/>
          <w:sz w:val="28"/>
          <w:szCs w:val="28"/>
          <w:highlight w:val="none"/>
        </w:rPr>
        <w:t>：</w:t>
      </w:r>
    </w:p>
    <w:p w14:paraId="159A1CEB">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1</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符合《中华人民共和国政府采购法》第二十二条的相关规定；</w:t>
      </w:r>
    </w:p>
    <w:p w14:paraId="73E8DE4A">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2</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具有相应的供货、服务能力；</w:t>
      </w:r>
    </w:p>
    <w:p w14:paraId="0E01FCD9">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3</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6AF7C29F">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4</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单位负责人为同一人或者存在直接控股、管理关系的不同供应商，不得参加同一合同项下的政府采购活动。</w:t>
      </w:r>
    </w:p>
    <w:p w14:paraId="00F81A90">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5</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本项目不接受联合体投标；</w:t>
      </w:r>
    </w:p>
    <w:p w14:paraId="7EED3679">
      <w:pPr>
        <w:pageBreakBefore w:val="0"/>
        <w:widowControl w:val="0"/>
        <w:kinsoku/>
        <w:wordWrap/>
        <w:overflowPunct/>
        <w:topLinePunct w:val="0"/>
        <w:autoSpaceDE/>
        <w:autoSpaceDN/>
        <w:bidi w:val="0"/>
        <w:adjustRightInd w:val="0"/>
        <w:snapToGrid w:val="0"/>
        <w:spacing w:line="520" w:lineRule="exact"/>
        <w:contextualSpacing/>
        <w:textAlignment w:val="auto"/>
        <w:rPr>
          <w:rFonts w:hint="default"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15.6.</w:t>
      </w:r>
      <w:r>
        <w:rPr>
          <w:rFonts w:hint="eastAsia" w:asciiTheme="minorEastAsia" w:hAnsiTheme="minorEastAsia" w:eastAsiaTheme="minorEastAsia" w:cstheme="minorEastAsia"/>
          <w:spacing w:val="8"/>
          <w:sz w:val="28"/>
          <w:szCs w:val="28"/>
          <w:highlight w:val="none"/>
          <w:lang w:eastAsia="zh-CN"/>
        </w:rPr>
        <w:t>本项目的特定资格要求：须提供《食品经营许可证》或《食品生产许可证》或《仅销售预包装食品经营者备案信息采集表》；</w:t>
      </w:r>
      <w:r>
        <w:rPr>
          <w:rFonts w:hint="eastAsia" w:asciiTheme="minorEastAsia" w:hAnsiTheme="minorEastAsia" w:eastAsiaTheme="minorEastAsia" w:cstheme="minorEastAsia"/>
          <w:spacing w:val="8"/>
          <w:sz w:val="28"/>
          <w:szCs w:val="28"/>
          <w:highlight w:val="none"/>
          <w:lang w:val="en-US" w:eastAsia="zh-CN"/>
        </w:rPr>
        <w:t xml:space="preserve"> </w:t>
      </w:r>
    </w:p>
    <w:p w14:paraId="452127D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16 投标货物符合招标文件规定的技术响应文件</w:t>
      </w:r>
    </w:p>
    <w:p w14:paraId="019CB68F">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16.1供应商须提交证明拟供货物和服务符合招标文件规定的技术响应文件，作为投标文件的一部分。</w:t>
      </w:r>
    </w:p>
    <w:p w14:paraId="50ECC4C1">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lang w:val="en-US" w:eastAsia="zh-CN"/>
        </w:rPr>
        <w:t>16.2</w:t>
      </w:r>
      <w:r>
        <w:rPr>
          <w:rFonts w:hint="eastAsia" w:asciiTheme="minorEastAsia" w:hAnsiTheme="minorEastAsia" w:eastAsiaTheme="minorEastAsia" w:cstheme="minorEastAsia"/>
          <w:sz w:val="28"/>
          <w:szCs w:val="24"/>
          <w:highlight w:val="none"/>
        </w:rPr>
        <w:t>规格、技术参数偏离表（见附件）。</w:t>
      </w:r>
    </w:p>
    <w:p w14:paraId="26EDFD65">
      <w:pPr>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没有按要求提供资料或提供资料不完全，将是对本次招标没有作出实质性响应，其风险由供应商自行承担。</w:t>
      </w:r>
    </w:p>
    <w:p w14:paraId="0B8D071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17．投标的有效期</w:t>
      </w:r>
    </w:p>
    <w:p w14:paraId="42E55D8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17.1</w:t>
      </w:r>
      <w:r>
        <w:rPr>
          <w:rFonts w:hint="eastAsia" w:asciiTheme="minorEastAsia" w:hAnsiTheme="minorEastAsia" w:eastAsiaTheme="minorEastAsia" w:cstheme="minorEastAsia"/>
          <w:b/>
          <w:sz w:val="28"/>
          <w:szCs w:val="24"/>
          <w:highlight w:val="none"/>
        </w:rPr>
        <w:t xml:space="preserve"> 投标文件从开标之日起，投标有效期为90天。（如不满足将导致废标）</w:t>
      </w:r>
    </w:p>
    <w:p w14:paraId="06808C2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17.2 在特殊情况下，采购代理机构可与供应商商量延长投标文件的有效期。</w:t>
      </w:r>
    </w:p>
    <w:p w14:paraId="7CA9D8D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18．投标文件的书写要求。</w:t>
      </w:r>
    </w:p>
    <w:p w14:paraId="795CE19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18.1 投标文件须打印。</w:t>
      </w:r>
    </w:p>
    <w:p w14:paraId="6CFBF0C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18.2 投标文件应清楚工整，修改处应由投标供应商法人或授权代表签章。</w:t>
      </w:r>
    </w:p>
    <w:p w14:paraId="1E31D22B">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18.3投标文件应由法人代表或法人授权代表在凡规定签章处逐一签署及加盖单位的公章。</w:t>
      </w:r>
    </w:p>
    <w:p w14:paraId="00D9E98D">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18.4电报、电话、传真形式的投标概不接受。</w:t>
      </w:r>
    </w:p>
    <w:p w14:paraId="1EA5100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18.5纸质版投标文件的份数：一式3份。正本1份，副本2份。</w:t>
      </w:r>
    </w:p>
    <w:p w14:paraId="118CCEC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19．投标保证金</w:t>
      </w:r>
    </w:p>
    <w:p w14:paraId="7B24CB2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19.1供应商于投标截止时间前向采购代理机构交纳投标保证金。</w:t>
      </w:r>
    </w:p>
    <w:p w14:paraId="76724A9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19.2 本次招标</w:t>
      </w:r>
      <w:r>
        <w:rPr>
          <w:rFonts w:hint="eastAsia" w:asciiTheme="minorEastAsia" w:hAnsiTheme="minorEastAsia" w:eastAsiaTheme="minorEastAsia" w:cstheme="minorEastAsia"/>
          <w:sz w:val="28"/>
          <w:szCs w:val="28"/>
          <w:highlight w:val="none"/>
        </w:rPr>
        <w:t>供应商自主选择以支票、汇票、本票、保函</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电子保函</w:t>
      </w:r>
      <w:r>
        <w:rPr>
          <w:rFonts w:hint="eastAsia" w:asciiTheme="minorEastAsia" w:hAnsiTheme="minorEastAsia" w:eastAsiaTheme="minorEastAsia" w:cstheme="minorEastAsia"/>
          <w:sz w:val="28"/>
          <w:szCs w:val="28"/>
          <w:highlight w:val="none"/>
        </w:rPr>
        <w:t>等非现金形式缴纳或提交保证金</w:t>
      </w:r>
      <w:r>
        <w:rPr>
          <w:rFonts w:hint="eastAsia" w:asciiTheme="minorEastAsia" w:hAnsiTheme="minorEastAsia" w:eastAsiaTheme="minorEastAsia" w:cstheme="minorEastAsia"/>
          <w:sz w:val="28"/>
          <w:szCs w:val="24"/>
          <w:highlight w:val="none"/>
        </w:rPr>
        <w:t>，</w:t>
      </w:r>
      <w:r>
        <w:rPr>
          <w:rFonts w:hint="eastAsia" w:asciiTheme="minorEastAsia" w:hAnsiTheme="minorEastAsia" w:eastAsiaTheme="minorEastAsia" w:cstheme="minorEastAsia"/>
          <w:sz w:val="28"/>
          <w:szCs w:val="28"/>
          <w:highlight w:val="none"/>
        </w:rPr>
        <w:t>投标保证金有效期应当与投标有效期一致</w:t>
      </w:r>
      <w:r>
        <w:rPr>
          <w:rFonts w:hint="eastAsia" w:asciiTheme="minorEastAsia" w:hAnsiTheme="minorEastAsia" w:eastAsiaTheme="minorEastAsia" w:cstheme="minorEastAsia"/>
          <w:sz w:val="28"/>
          <w:szCs w:val="24"/>
          <w:highlight w:val="none"/>
        </w:rPr>
        <w:t>。</w:t>
      </w:r>
    </w:p>
    <w:p w14:paraId="2755EC2A">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19.3投标保证金的退还时间：</w:t>
      </w:r>
    </w:p>
    <w:p w14:paraId="155CC214">
      <w:pPr>
        <w:pageBreakBefore w:val="0"/>
        <w:widowControl w:val="0"/>
        <w:kinsoku/>
        <w:wordWrap/>
        <w:overflowPunct/>
        <w:topLinePunct w:val="0"/>
        <w:autoSpaceDE/>
        <w:autoSpaceDN/>
        <w:bidi w:val="0"/>
        <w:adjustRightInd w:val="0"/>
        <w:snapToGrid w:val="0"/>
        <w:spacing w:line="520" w:lineRule="exact"/>
        <w:ind w:left="840" w:hanging="980" w:hangingChars="3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19.3.1 在中标通知书发出后5个工作日内退还未中标供应商的投标保证金，在采购合同签订后5个工作日内退还中标供应商的投标保证金。</w:t>
      </w:r>
    </w:p>
    <w:p w14:paraId="5198FAD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4"/>
          <w:highlight w:val="none"/>
        </w:rPr>
      </w:pPr>
      <w:r>
        <w:rPr>
          <w:rFonts w:hint="eastAsia" w:asciiTheme="minorEastAsia" w:hAnsiTheme="minorEastAsia" w:eastAsiaTheme="minorEastAsia" w:cstheme="minorEastAsia"/>
          <w:sz w:val="28"/>
          <w:szCs w:val="24"/>
          <w:highlight w:val="none"/>
        </w:rPr>
        <w:t>19.4</w:t>
      </w:r>
      <w:r>
        <w:rPr>
          <w:rFonts w:hint="eastAsia" w:asciiTheme="minorEastAsia" w:hAnsiTheme="minorEastAsia" w:eastAsiaTheme="minorEastAsia" w:cstheme="minorEastAsia"/>
          <w:b/>
          <w:sz w:val="28"/>
          <w:szCs w:val="24"/>
          <w:highlight w:val="none"/>
        </w:rPr>
        <w:t>未按规定提交投标保证金的投标，将被视为投标无效。</w:t>
      </w:r>
    </w:p>
    <w:p w14:paraId="653043CC">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19.5下列任何情况发生时，投标保证金将被没收：</w:t>
      </w:r>
    </w:p>
    <w:p w14:paraId="1198A4E0">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19.5.1供应商在招标文件规定的投标有效期内撤回其投标；</w:t>
      </w:r>
    </w:p>
    <w:p w14:paraId="03924460">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19.5.2中标人在规定期限内未能：</w:t>
      </w:r>
    </w:p>
    <w:p w14:paraId="14ABCADC">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 xml:space="preserve">19.5.2.1按本须知第31条规定签订合同； </w:t>
      </w:r>
    </w:p>
    <w:p w14:paraId="044C03A5">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19.5.2.2按须知第32条向买方提交履约保证金；</w:t>
      </w:r>
    </w:p>
    <w:p w14:paraId="1F5253FD">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19.5.2.3按本须知第33条规定向采购代理机构交纳招标代理服务费。</w:t>
      </w:r>
    </w:p>
    <w:p w14:paraId="509A9325">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24" w:name="_Toc298240408"/>
      <w:bookmarkStart w:id="25" w:name="_Toc267301285"/>
      <w:bookmarkStart w:id="26" w:name="_Toc17200"/>
      <w:bookmarkStart w:id="27" w:name="_Toc349573124"/>
      <w:bookmarkStart w:id="28" w:name="_Toc349637923"/>
      <w:r>
        <w:rPr>
          <w:rFonts w:hint="eastAsia" w:asciiTheme="minorEastAsia" w:hAnsiTheme="minorEastAsia" w:eastAsiaTheme="minorEastAsia" w:cstheme="minorEastAsia"/>
          <w:sz w:val="32"/>
          <w:szCs w:val="32"/>
          <w:highlight w:val="none"/>
        </w:rPr>
        <w:t>D  投标文件的递交</w:t>
      </w:r>
      <w:bookmarkEnd w:id="24"/>
      <w:bookmarkEnd w:id="25"/>
      <w:bookmarkEnd w:id="26"/>
      <w:bookmarkEnd w:id="27"/>
      <w:bookmarkEnd w:id="28"/>
    </w:p>
    <w:p w14:paraId="6EEEE03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lang w:eastAsia="zh-CN"/>
        </w:rPr>
      </w:pPr>
      <w:r>
        <w:rPr>
          <w:rFonts w:hint="eastAsia" w:asciiTheme="minorEastAsia" w:hAnsiTheme="minorEastAsia" w:eastAsiaTheme="minorEastAsia" w:cstheme="minorEastAsia"/>
          <w:sz w:val="28"/>
          <w:szCs w:val="24"/>
          <w:highlight w:val="none"/>
        </w:rPr>
        <w:t xml:space="preserve">20. </w:t>
      </w:r>
      <w:r>
        <w:rPr>
          <w:rFonts w:hint="eastAsia" w:asciiTheme="minorEastAsia" w:hAnsiTheme="minorEastAsia" w:eastAsiaTheme="minorEastAsia" w:cstheme="minorEastAsia"/>
          <w:sz w:val="28"/>
          <w:szCs w:val="24"/>
          <w:highlight w:val="none"/>
          <w:lang w:val="en-US" w:eastAsia="zh-CN"/>
        </w:rPr>
        <w:t>纸质</w:t>
      </w:r>
      <w:r>
        <w:rPr>
          <w:rFonts w:hint="eastAsia" w:asciiTheme="minorEastAsia" w:hAnsiTheme="minorEastAsia" w:eastAsiaTheme="minorEastAsia" w:cstheme="minorEastAsia"/>
          <w:sz w:val="28"/>
          <w:szCs w:val="24"/>
          <w:highlight w:val="none"/>
        </w:rPr>
        <w:t>投标文件的</w:t>
      </w:r>
      <w:r>
        <w:rPr>
          <w:rFonts w:hint="eastAsia" w:asciiTheme="minorEastAsia" w:hAnsiTheme="minorEastAsia" w:eastAsiaTheme="minorEastAsia" w:cstheme="minorEastAsia"/>
          <w:sz w:val="28"/>
          <w:szCs w:val="24"/>
          <w:highlight w:val="none"/>
          <w:lang w:val="en-US" w:eastAsia="zh-CN"/>
        </w:rPr>
        <w:t>递交</w:t>
      </w:r>
    </w:p>
    <w:p w14:paraId="314AB59A">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lang w:val="en-US" w:eastAsia="zh-CN"/>
        </w:rPr>
      </w:pPr>
      <w:r>
        <w:rPr>
          <w:rFonts w:hint="eastAsia" w:asciiTheme="minorEastAsia" w:hAnsiTheme="minorEastAsia" w:eastAsiaTheme="minorEastAsia" w:cstheme="minorEastAsia"/>
          <w:sz w:val="28"/>
          <w:szCs w:val="24"/>
          <w:highlight w:val="none"/>
        </w:rPr>
        <w:t xml:space="preserve">20.1 </w:t>
      </w:r>
      <w:r>
        <w:rPr>
          <w:rFonts w:hint="eastAsia" w:asciiTheme="minorEastAsia" w:hAnsiTheme="minorEastAsia" w:eastAsiaTheme="minorEastAsia" w:cstheme="minorEastAsia"/>
          <w:sz w:val="28"/>
          <w:szCs w:val="24"/>
          <w:highlight w:val="none"/>
          <w:lang w:val="en-US" w:eastAsia="zh-CN"/>
        </w:rPr>
        <w:t>所有投标</w:t>
      </w:r>
      <w:r>
        <w:rPr>
          <w:rFonts w:hint="eastAsia" w:asciiTheme="minorEastAsia" w:hAnsiTheme="minorEastAsia" w:eastAsiaTheme="minorEastAsia" w:cstheme="minorEastAsia"/>
          <w:sz w:val="28"/>
          <w:szCs w:val="24"/>
          <w:highlight w:val="none"/>
        </w:rPr>
        <w:t>供应商应将</w:t>
      </w:r>
      <w:r>
        <w:rPr>
          <w:rFonts w:hint="eastAsia" w:asciiTheme="minorEastAsia" w:hAnsiTheme="minorEastAsia" w:eastAsiaTheme="minorEastAsia" w:cstheme="minorEastAsia"/>
          <w:sz w:val="28"/>
          <w:szCs w:val="24"/>
          <w:highlight w:val="none"/>
          <w:lang w:val="en-US" w:eastAsia="zh-CN"/>
        </w:rPr>
        <w:t>纸质投标文件（1正2副）于开标后递交或邮寄至采购代理机构。</w:t>
      </w:r>
    </w:p>
    <w:p w14:paraId="4D3C203D">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20.</w:t>
      </w:r>
      <w:r>
        <w:rPr>
          <w:rFonts w:hint="eastAsia" w:asciiTheme="minorEastAsia" w:hAnsiTheme="minorEastAsia" w:eastAsiaTheme="minorEastAsia" w:cstheme="minorEastAsia"/>
          <w:sz w:val="28"/>
          <w:szCs w:val="24"/>
          <w:highlight w:val="none"/>
          <w:lang w:val="en-US" w:eastAsia="zh-CN"/>
        </w:rPr>
        <w:t>2</w:t>
      </w:r>
      <w:r>
        <w:rPr>
          <w:rFonts w:hint="eastAsia" w:asciiTheme="minorEastAsia" w:hAnsiTheme="minorEastAsia" w:eastAsiaTheme="minorEastAsia" w:cstheme="minorEastAsia"/>
          <w:sz w:val="28"/>
          <w:szCs w:val="24"/>
          <w:highlight w:val="none"/>
        </w:rPr>
        <w:t>招标文件装订要求：投标文件要求不得活页装订。</w:t>
      </w:r>
    </w:p>
    <w:p w14:paraId="4B62D564">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 投标截止时间</w:t>
      </w:r>
    </w:p>
    <w:p w14:paraId="43817F1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21.1 投标文件的递交不得迟于</w:t>
      </w:r>
      <w:r>
        <w:rPr>
          <w:rFonts w:hint="eastAsia" w:asciiTheme="minorEastAsia" w:hAnsiTheme="minorEastAsia" w:eastAsiaTheme="minorEastAsia" w:cstheme="minorEastAsia"/>
          <w:color w:val="FF0000"/>
          <w:sz w:val="28"/>
          <w:szCs w:val="24"/>
          <w:highlight w:val="none"/>
          <w:lang w:eastAsia="zh-CN"/>
        </w:rPr>
        <w:t>202</w:t>
      </w:r>
      <w:r>
        <w:rPr>
          <w:rFonts w:hint="eastAsia" w:asciiTheme="minorEastAsia" w:hAnsiTheme="minorEastAsia" w:eastAsiaTheme="minorEastAsia" w:cstheme="minorEastAsia"/>
          <w:color w:val="FF0000"/>
          <w:sz w:val="28"/>
          <w:szCs w:val="24"/>
          <w:highlight w:val="none"/>
          <w:lang w:val="en-US" w:eastAsia="zh-CN"/>
        </w:rPr>
        <w:t>5</w:t>
      </w:r>
      <w:r>
        <w:rPr>
          <w:rFonts w:hint="eastAsia" w:asciiTheme="minorEastAsia" w:hAnsiTheme="minorEastAsia" w:eastAsiaTheme="minorEastAsia" w:cstheme="minorEastAsia"/>
          <w:color w:val="FF0000"/>
          <w:sz w:val="28"/>
          <w:szCs w:val="24"/>
          <w:highlight w:val="none"/>
          <w:lang w:eastAsia="zh-CN"/>
        </w:rPr>
        <w:t>年</w:t>
      </w:r>
      <w:r>
        <w:rPr>
          <w:rFonts w:hint="eastAsia" w:asciiTheme="minorEastAsia" w:hAnsiTheme="minorEastAsia" w:eastAsiaTheme="minorEastAsia" w:cstheme="minorEastAsia"/>
          <w:color w:val="FF0000"/>
          <w:sz w:val="28"/>
          <w:szCs w:val="24"/>
          <w:highlight w:val="none"/>
          <w:lang w:val="en-US" w:eastAsia="zh-CN"/>
        </w:rPr>
        <w:t>07</w:t>
      </w:r>
      <w:r>
        <w:rPr>
          <w:rFonts w:hint="eastAsia" w:asciiTheme="minorEastAsia" w:hAnsiTheme="minorEastAsia" w:eastAsiaTheme="minorEastAsia" w:cstheme="minorEastAsia"/>
          <w:color w:val="FF0000"/>
          <w:sz w:val="28"/>
          <w:szCs w:val="24"/>
          <w:highlight w:val="none"/>
          <w:lang w:eastAsia="zh-CN"/>
        </w:rPr>
        <w:t>月</w:t>
      </w:r>
      <w:r>
        <w:rPr>
          <w:rFonts w:hint="eastAsia" w:asciiTheme="minorEastAsia" w:hAnsiTheme="minorEastAsia" w:eastAsiaTheme="minorEastAsia" w:cstheme="minorEastAsia"/>
          <w:color w:val="FF0000"/>
          <w:sz w:val="28"/>
          <w:szCs w:val="24"/>
          <w:highlight w:val="none"/>
          <w:lang w:val="en-US" w:eastAsia="zh-CN"/>
        </w:rPr>
        <w:t>30</w:t>
      </w:r>
      <w:r>
        <w:rPr>
          <w:rFonts w:hint="eastAsia" w:asciiTheme="minorEastAsia" w:hAnsiTheme="minorEastAsia" w:eastAsiaTheme="minorEastAsia" w:cstheme="minorEastAsia"/>
          <w:color w:val="FF0000"/>
          <w:sz w:val="28"/>
          <w:szCs w:val="24"/>
          <w:highlight w:val="none"/>
          <w:lang w:eastAsia="zh-CN"/>
        </w:rPr>
        <w:t>日</w:t>
      </w:r>
      <w:r>
        <w:rPr>
          <w:rFonts w:hint="eastAsia" w:asciiTheme="minorEastAsia" w:hAnsiTheme="minorEastAsia" w:eastAsiaTheme="minorEastAsia" w:cstheme="minorEastAsia"/>
          <w:color w:val="FF0000"/>
          <w:sz w:val="28"/>
          <w:szCs w:val="24"/>
          <w:highlight w:val="none"/>
        </w:rPr>
        <w:t>1</w:t>
      </w:r>
      <w:r>
        <w:rPr>
          <w:rFonts w:hint="eastAsia" w:asciiTheme="minorEastAsia" w:hAnsiTheme="minorEastAsia" w:eastAsiaTheme="minorEastAsia" w:cstheme="minorEastAsia"/>
          <w:color w:val="FF0000"/>
          <w:sz w:val="28"/>
          <w:szCs w:val="24"/>
          <w:highlight w:val="none"/>
          <w:lang w:val="en-US" w:eastAsia="zh-CN"/>
        </w:rPr>
        <w:t>0</w:t>
      </w:r>
      <w:r>
        <w:rPr>
          <w:rFonts w:hint="eastAsia" w:asciiTheme="minorEastAsia" w:hAnsiTheme="minorEastAsia" w:eastAsiaTheme="minorEastAsia" w:cstheme="minorEastAsia"/>
          <w:color w:val="FF0000"/>
          <w:sz w:val="28"/>
          <w:szCs w:val="24"/>
          <w:highlight w:val="none"/>
        </w:rPr>
        <w:t>:</w:t>
      </w:r>
      <w:r>
        <w:rPr>
          <w:rFonts w:hint="eastAsia" w:asciiTheme="minorEastAsia" w:hAnsiTheme="minorEastAsia" w:eastAsiaTheme="minorEastAsia" w:cstheme="minorEastAsia"/>
          <w:color w:val="FF0000"/>
          <w:sz w:val="28"/>
          <w:szCs w:val="24"/>
          <w:highlight w:val="none"/>
          <w:lang w:val="en-US" w:eastAsia="zh-CN"/>
        </w:rPr>
        <w:t>3</w:t>
      </w:r>
      <w:r>
        <w:rPr>
          <w:rFonts w:hint="eastAsia" w:asciiTheme="minorEastAsia" w:hAnsiTheme="minorEastAsia" w:eastAsiaTheme="minorEastAsia" w:cstheme="minorEastAsia"/>
          <w:color w:val="FF0000"/>
          <w:sz w:val="28"/>
          <w:szCs w:val="24"/>
          <w:highlight w:val="none"/>
        </w:rPr>
        <w:t>0时</w:t>
      </w:r>
      <w:r>
        <w:rPr>
          <w:rFonts w:hint="eastAsia" w:asciiTheme="minorEastAsia" w:hAnsiTheme="minorEastAsia" w:eastAsiaTheme="minorEastAsia" w:cstheme="minorEastAsia"/>
          <w:sz w:val="28"/>
          <w:szCs w:val="24"/>
          <w:highlight w:val="none"/>
        </w:rPr>
        <w:t>（</w:t>
      </w:r>
      <w:r>
        <w:rPr>
          <w:rFonts w:hint="eastAsia" w:asciiTheme="minorEastAsia" w:hAnsiTheme="minorEastAsia" w:eastAsiaTheme="minorEastAsia" w:cstheme="minorEastAsia"/>
          <w:sz w:val="28"/>
          <w:szCs w:val="28"/>
          <w:highlight w:val="none"/>
        </w:rPr>
        <w:t>北京时间）</w:t>
      </w:r>
      <w:r>
        <w:rPr>
          <w:rFonts w:hint="eastAsia" w:asciiTheme="minorEastAsia" w:hAnsiTheme="minorEastAsia" w:eastAsiaTheme="minorEastAsia" w:cstheme="minorEastAsia"/>
          <w:sz w:val="28"/>
          <w:szCs w:val="24"/>
          <w:highlight w:val="none"/>
        </w:rPr>
        <w:t>。</w:t>
      </w:r>
    </w:p>
    <w:p w14:paraId="6AA3BEBE">
      <w:pPr>
        <w:pageBreakBefore w:val="0"/>
        <w:widowControl w:val="0"/>
        <w:kinsoku/>
        <w:wordWrap/>
        <w:overflowPunct/>
        <w:topLinePunct w:val="0"/>
        <w:autoSpaceDE/>
        <w:autoSpaceDN/>
        <w:bidi w:val="0"/>
        <w:adjustRightInd w:val="0"/>
        <w:snapToGrid w:val="0"/>
        <w:spacing w:line="520" w:lineRule="exact"/>
        <w:ind w:left="540" w:leftChars="257"/>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电子投标文件以加密形式递交至：</w:t>
      </w:r>
      <w:r>
        <w:rPr>
          <w:rFonts w:hint="eastAsia" w:asciiTheme="minorEastAsia" w:hAnsiTheme="minorEastAsia" w:eastAsiaTheme="minorEastAsia" w:cstheme="minorEastAsia"/>
          <w:sz w:val="28"/>
          <w:szCs w:val="28"/>
          <w:highlight w:val="none"/>
        </w:rPr>
        <w:t>政采云线上</w:t>
      </w:r>
      <w:r>
        <w:rPr>
          <w:rFonts w:hint="eastAsia" w:asciiTheme="minorEastAsia" w:hAnsiTheme="minorEastAsia" w:eastAsiaTheme="minorEastAsia" w:cstheme="minorEastAsia"/>
          <w:sz w:val="28"/>
          <w:szCs w:val="24"/>
          <w:highlight w:val="none"/>
        </w:rPr>
        <w:t>（www.zcygov.cn）</w:t>
      </w:r>
    </w:p>
    <w:p w14:paraId="3B12DAB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21.2 所有投标文件不论派人送交还是通过邮寄递交，都必须按采购代理机构在投标邀请中规定的投标截止时间之前送到招标文件规定的地点。</w:t>
      </w:r>
    </w:p>
    <w:p w14:paraId="58004BC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21.3 出现第8.2款因招标文件的修改推迟投标截止时间时，则按采购代理机构修改通知规定的时间递交。</w:t>
      </w:r>
    </w:p>
    <w:p w14:paraId="6B50AB7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22．投标文件的修改和撤销</w:t>
      </w:r>
    </w:p>
    <w:p w14:paraId="75D74FF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22.1 供应商在提交投标文件后可对其投标文件进行修改或撤销，但采购代理机构须在投标截止时间之前收到该修改或撤销的书面通知，该通知须有经正式授权的供应商代表签字。</w:t>
      </w:r>
    </w:p>
    <w:p w14:paraId="6E3A324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22.2 投标截止时间以后不得修改投标文件。</w:t>
      </w:r>
    </w:p>
    <w:p w14:paraId="7516BC62">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22.3 供应商不得在开标时间起至投标有效期期满前撤销投标文件。否则采购代理机构将没收其投标保证金。</w:t>
      </w:r>
    </w:p>
    <w:p w14:paraId="62F7A109">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29" w:name="_Toc8868"/>
      <w:bookmarkStart w:id="30" w:name="_Toc298240409"/>
      <w:bookmarkStart w:id="31" w:name="_Toc349573125"/>
      <w:bookmarkStart w:id="32" w:name="_Toc349637924"/>
      <w:bookmarkStart w:id="33" w:name="_Toc267301286"/>
      <w:r>
        <w:rPr>
          <w:rFonts w:hint="eastAsia" w:asciiTheme="minorEastAsia" w:hAnsiTheme="minorEastAsia" w:eastAsiaTheme="minorEastAsia" w:cstheme="minorEastAsia"/>
          <w:sz w:val="32"/>
          <w:szCs w:val="32"/>
          <w:highlight w:val="none"/>
        </w:rPr>
        <w:t>E  评标程序</w:t>
      </w:r>
      <w:bookmarkEnd w:id="29"/>
      <w:bookmarkEnd w:id="30"/>
      <w:bookmarkEnd w:id="31"/>
      <w:bookmarkEnd w:id="32"/>
      <w:bookmarkEnd w:id="33"/>
    </w:p>
    <w:p w14:paraId="08965D39">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23．开标</w:t>
      </w:r>
    </w:p>
    <w:p w14:paraId="64FEF87F">
      <w:pPr>
        <w:pageBreakBefore w:val="0"/>
        <w:widowControl w:val="0"/>
        <w:kinsoku/>
        <w:wordWrap/>
        <w:overflowPunct/>
        <w:topLinePunct w:val="0"/>
        <w:autoSpaceDE/>
        <w:autoSpaceDN/>
        <w:bidi w:val="0"/>
        <w:adjustRightInd w:val="0"/>
        <w:snapToGrid w:val="0"/>
        <w:spacing w:line="520" w:lineRule="exact"/>
        <w:ind w:left="523" w:hanging="610" w:hangingChars="218"/>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23.1 本次招标按招标文件中投标邀请规定的时间地点进行开标。</w:t>
      </w:r>
    </w:p>
    <w:p w14:paraId="4323D3D6">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23.2</w:t>
      </w:r>
      <w:r>
        <w:rPr>
          <w:rFonts w:hint="eastAsia" w:asciiTheme="minorEastAsia" w:hAnsiTheme="minorEastAsia" w:eastAsiaTheme="minorEastAsia" w:cstheme="minorEastAsia"/>
          <w:sz w:val="28"/>
          <w:szCs w:val="24"/>
          <w:highlight w:val="none"/>
          <w:lang w:val="en-US" w:eastAsia="zh-CN"/>
        </w:rPr>
        <w:t xml:space="preserve"> 本项目将在政采云平台进行线上开标评标。</w:t>
      </w:r>
    </w:p>
    <w:p w14:paraId="6945057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23.3 开标时</w:t>
      </w:r>
      <w:r>
        <w:rPr>
          <w:rFonts w:hint="eastAsia" w:asciiTheme="minorEastAsia" w:hAnsiTheme="minorEastAsia" w:eastAsiaTheme="minorEastAsia" w:cstheme="minorEastAsia"/>
          <w:sz w:val="28"/>
          <w:szCs w:val="24"/>
          <w:highlight w:val="none"/>
          <w:lang w:val="en-US" w:eastAsia="zh-CN"/>
        </w:rPr>
        <w:t>投标人需按时在政采云平台进行电子投标文件的解密。</w:t>
      </w:r>
    </w:p>
    <w:p w14:paraId="4698F08A">
      <w:pPr>
        <w:pageBreakBefore w:val="0"/>
        <w:widowControl w:val="0"/>
        <w:kinsoku/>
        <w:wordWrap/>
        <w:overflowPunct/>
        <w:topLinePunct w:val="0"/>
        <w:autoSpaceDE/>
        <w:autoSpaceDN/>
        <w:bidi w:val="0"/>
        <w:adjustRightInd w:val="0"/>
        <w:snapToGrid w:val="0"/>
        <w:spacing w:line="520" w:lineRule="exact"/>
        <w:ind w:left="744" w:leftChars="0" w:hanging="744" w:hangingChars="26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 xml:space="preserve">23.4 </w:t>
      </w:r>
      <w:r>
        <w:rPr>
          <w:rFonts w:hint="eastAsia" w:asciiTheme="minorEastAsia" w:hAnsiTheme="minorEastAsia" w:eastAsiaTheme="minorEastAsia" w:cstheme="minorEastAsia"/>
          <w:sz w:val="28"/>
          <w:szCs w:val="24"/>
          <w:highlight w:val="none"/>
          <w:lang w:val="en-US" w:eastAsia="zh-CN"/>
        </w:rPr>
        <w:t>投标文件解密后采购代理机构将在政采云平台开启报价确认，供应商需在政采云平台对投标报价进行确认</w:t>
      </w:r>
      <w:r>
        <w:rPr>
          <w:rFonts w:hint="eastAsia" w:asciiTheme="minorEastAsia" w:hAnsiTheme="minorEastAsia" w:eastAsiaTheme="minorEastAsia" w:cstheme="minorEastAsia"/>
          <w:sz w:val="28"/>
          <w:szCs w:val="24"/>
          <w:highlight w:val="none"/>
        </w:rPr>
        <w:t>。</w:t>
      </w:r>
    </w:p>
    <w:p w14:paraId="69FF555E">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23.5对采购人的纪律要求</w:t>
      </w:r>
    </w:p>
    <w:p w14:paraId="79B8899E">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采购人不得泄露招标投标活动中应当保密的情况和资料，不得与供应商串通损害国家利益、社会公共利益或者他人合法权益。</w:t>
      </w:r>
    </w:p>
    <w:p w14:paraId="56D0D10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23.6对供应商的纪律要求</w:t>
      </w:r>
    </w:p>
    <w:p w14:paraId="18D7494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4285541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23.7 对与评标活动有关的工作人员的纪律要求</w:t>
      </w:r>
    </w:p>
    <w:p w14:paraId="3B387C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32D3AD3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23.8对评标委员会成员要求评标纪律</w:t>
      </w:r>
    </w:p>
    <w:p w14:paraId="5C5EF754">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23.8.1评委会应当依照有关法律法规的规定，按照招标文件确定的评标标准和办法客观、公正的对投标文件提出评审意见。招标文件没有规定的评标标准和方法不得作为评标依据。</w:t>
      </w:r>
    </w:p>
    <w:p w14:paraId="052C2940">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23.8.2评标委员会成员不得私下接触供应商，不得收受供应商给予的财务或者其他好处，不得向采购人征询确定中标人意向。</w:t>
      </w:r>
    </w:p>
    <w:p w14:paraId="35F229F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23.8.3不得接受任何单位或个人明示或暗示提出的倾向或排斥特定供应商的要求。</w:t>
      </w:r>
    </w:p>
    <w:p w14:paraId="113DDBEE">
      <w:pPr>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23.8.4不得有其他不客观，不公正履行职务的行为。</w:t>
      </w:r>
    </w:p>
    <w:p w14:paraId="0A9B5680">
      <w:pPr>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23.8.5评审专家与参加采购活动的供应商存在下列利害关系之一的,应当回避：</w:t>
      </w:r>
    </w:p>
    <w:p w14:paraId="4C8AF986">
      <w:pPr>
        <w:pageBreakBefore w:val="0"/>
        <w:widowControl w:val="0"/>
        <w:kinsoku/>
        <w:wordWrap/>
        <w:overflowPunct/>
        <w:topLinePunct w:val="0"/>
        <w:autoSpaceDE/>
        <w:autoSpaceDN/>
        <w:bidi w:val="0"/>
        <w:adjustRightInd w:val="0"/>
        <w:spacing w:line="520" w:lineRule="exact"/>
        <w:ind w:left="926" w:hanging="1080" w:hangingChars="38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23.8.5.1参加采购活动前三年内,与供应商存在劳动关系,或者担任过供应商的董事、监事,或者是供应商的控股股东或实际控制人；</w:t>
      </w:r>
    </w:p>
    <w:p w14:paraId="5235E26F">
      <w:pPr>
        <w:pageBreakBefore w:val="0"/>
        <w:widowControl w:val="0"/>
        <w:kinsoku/>
        <w:wordWrap/>
        <w:overflowPunct/>
        <w:topLinePunct w:val="0"/>
        <w:autoSpaceDE/>
        <w:autoSpaceDN/>
        <w:bidi w:val="0"/>
        <w:adjustRightInd w:val="0"/>
        <w:spacing w:line="520" w:lineRule="exact"/>
        <w:ind w:left="926" w:hanging="1080" w:hangingChars="38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23.8.5.2与供应商的法定代表人或者负责人有夫妻、直系血亲、三代以内旁系血亲或者近姻亲关系；</w:t>
      </w:r>
    </w:p>
    <w:p w14:paraId="45D05058">
      <w:pPr>
        <w:pageBreakBefore w:val="0"/>
        <w:widowControl w:val="0"/>
        <w:kinsoku/>
        <w:wordWrap/>
        <w:overflowPunct/>
        <w:topLinePunct w:val="0"/>
        <w:autoSpaceDE/>
        <w:autoSpaceDN/>
        <w:bidi w:val="0"/>
        <w:spacing w:line="520" w:lineRule="exact"/>
        <w:ind w:left="960" w:hanging="1120" w:hangingChars="4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23.8.5.3与供应商有其他可能影响政府采购活动公平、公正进行的关系。</w:t>
      </w:r>
    </w:p>
    <w:p w14:paraId="476D53B7">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24．评标过程</w:t>
      </w:r>
    </w:p>
    <w:p w14:paraId="0698DBC5">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24.1 评标的依据为招标文件和投标文件。</w:t>
      </w:r>
    </w:p>
    <w:p w14:paraId="6CFEED12">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24.2 在对投标文件进行详细评估之前，</w:t>
      </w:r>
      <w:r>
        <w:rPr>
          <w:rFonts w:hint="eastAsia" w:asciiTheme="minorEastAsia" w:hAnsiTheme="minorEastAsia" w:eastAsiaTheme="minorEastAsia" w:cstheme="minorEastAsia"/>
          <w:color w:val="auto"/>
          <w:sz w:val="28"/>
          <w:szCs w:val="24"/>
          <w:highlight w:val="none"/>
        </w:rPr>
        <w:t>监督人将</w:t>
      </w:r>
      <w:r>
        <w:rPr>
          <w:rFonts w:hint="eastAsia" w:asciiTheme="minorEastAsia" w:hAnsiTheme="minorEastAsia" w:eastAsiaTheme="minorEastAsia" w:cstheme="minorEastAsia"/>
          <w:sz w:val="28"/>
          <w:szCs w:val="24"/>
          <w:highlight w:val="none"/>
        </w:rPr>
        <w:t>按照招标文件前款规定的</w:t>
      </w:r>
      <w:r>
        <w:rPr>
          <w:rFonts w:hint="eastAsia" w:asciiTheme="minorEastAsia" w:hAnsiTheme="minorEastAsia" w:eastAsiaTheme="minorEastAsia" w:cstheme="minorEastAsia"/>
          <w:sz w:val="28"/>
          <w:szCs w:val="24"/>
          <w:highlight w:val="none"/>
          <w:lang w:eastAsia="zh-CN"/>
        </w:rPr>
        <w:t>资格要求</w:t>
      </w:r>
      <w:r>
        <w:rPr>
          <w:rFonts w:hint="eastAsia" w:asciiTheme="minorEastAsia" w:hAnsiTheme="minorEastAsia" w:eastAsiaTheme="minorEastAsia" w:cstheme="minorEastAsia"/>
          <w:sz w:val="28"/>
          <w:szCs w:val="24"/>
          <w:highlight w:val="none"/>
        </w:rPr>
        <w:t>对供应商资格文件进行审查。</w:t>
      </w:r>
    </w:p>
    <w:p w14:paraId="47405A75">
      <w:pPr>
        <w:pStyle w:val="8"/>
        <w:jc w:val="both"/>
        <w:rPr>
          <w:rFonts w:hint="eastAsia" w:asciiTheme="minorEastAsia" w:hAnsiTheme="minorEastAsia" w:eastAsiaTheme="minorEastAsia" w:cstheme="minorEastAsia"/>
          <w:b/>
          <w:bCs/>
          <w:sz w:val="32"/>
          <w:szCs w:val="28"/>
          <w:highlight w:val="none"/>
        </w:rPr>
      </w:pPr>
    </w:p>
    <w:p w14:paraId="26ED35D2">
      <w:pPr>
        <w:pStyle w:val="8"/>
        <w:jc w:val="center"/>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b/>
          <w:bCs/>
          <w:sz w:val="32"/>
          <w:szCs w:val="28"/>
          <w:highlight w:val="none"/>
        </w:rPr>
        <w:t>资格审查表</w:t>
      </w: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754"/>
        <w:gridCol w:w="631"/>
        <w:gridCol w:w="738"/>
        <w:gridCol w:w="626"/>
        <w:gridCol w:w="457"/>
      </w:tblGrid>
      <w:tr w14:paraId="73BE5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vMerge w:val="restart"/>
            <w:tcBorders>
              <w:top w:val="single" w:color="auto" w:sz="12" w:space="0"/>
              <w:right w:val="single" w:color="auto" w:sz="4" w:space="0"/>
            </w:tcBorders>
            <w:noWrap w:val="0"/>
            <w:vAlign w:val="center"/>
          </w:tcPr>
          <w:p w14:paraId="73EAC021">
            <w:pPr>
              <w:autoSpaceDE w:val="0"/>
              <w:autoSpaceDN w:val="0"/>
              <w:spacing w:line="440" w:lineRule="exact"/>
              <w:ind w:firstLine="3131" w:firstLineChars="1130"/>
              <w:jc w:val="left"/>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评审内容</w:t>
            </w:r>
          </w:p>
        </w:tc>
        <w:tc>
          <w:tcPr>
            <w:tcW w:w="2452" w:type="dxa"/>
            <w:gridSpan w:val="4"/>
            <w:tcBorders>
              <w:top w:val="single" w:color="auto" w:sz="12" w:space="0"/>
              <w:left w:val="single" w:color="auto" w:sz="4" w:space="0"/>
              <w:bottom w:val="single" w:color="auto" w:sz="4" w:space="0"/>
            </w:tcBorders>
            <w:noWrap w:val="0"/>
            <w:vAlign w:val="center"/>
          </w:tcPr>
          <w:p w14:paraId="16C52EBB">
            <w:pPr>
              <w:autoSpaceDE w:val="0"/>
              <w:autoSpaceDN w:val="0"/>
              <w:spacing w:line="440" w:lineRule="exact"/>
              <w:ind w:firstLine="499" w:firstLineChars="180"/>
              <w:jc w:val="left"/>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投标企业名称</w:t>
            </w:r>
          </w:p>
        </w:tc>
      </w:tr>
      <w:tr w14:paraId="29BE7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vMerge w:val="continue"/>
            <w:tcBorders>
              <w:right w:val="single" w:color="auto" w:sz="4" w:space="0"/>
            </w:tcBorders>
            <w:noWrap w:val="0"/>
            <w:vAlign w:val="top"/>
          </w:tcPr>
          <w:p w14:paraId="1B74CA87">
            <w:pPr>
              <w:autoSpaceDE w:val="0"/>
              <w:autoSpaceDN w:val="0"/>
              <w:spacing w:line="440" w:lineRule="exact"/>
              <w:ind w:firstLine="499" w:firstLineChars="180"/>
              <w:jc w:val="left"/>
              <w:rPr>
                <w:rFonts w:hint="eastAsia" w:asciiTheme="minorEastAsia" w:hAnsiTheme="minorEastAsia" w:eastAsiaTheme="minorEastAsia" w:cstheme="minorEastAsia"/>
                <w:b/>
                <w:bCs/>
                <w:color w:val="auto"/>
                <w:spacing w:val="-2"/>
                <w:kern w:val="0"/>
                <w:sz w:val="28"/>
                <w:szCs w:val="28"/>
                <w:highlight w:val="none"/>
                <w:lang w:val="zh-CN" w:bidi="zh-CN"/>
              </w:rPr>
            </w:pPr>
          </w:p>
        </w:tc>
        <w:tc>
          <w:tcPr>
            <w:tcW w:w="631" w:type="dxa"/>
            <w:tcBorders>
              <w:top w:val="single" w:color="auto" w:sz="4" w:space="0"/>
              <w:left w:val="single" w:color="auto" w:sz="4" w:space="0"/>
              <w:right w:val="single" w:color="auto" w:sz="4" w:space="0"/>
            </w:tcBorders>
            <w:noWrap w:val="0"/>
            <w:vAlign w:val="center"/>
          </w:tcPr>
          <w:p w14:paraId="264DC1A4">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1</w:t>
            </w:r>
          </w:p>
        </w:tc>
        <w:tc>
          <w:tcPr>
            <w:tcW w:w="738" w:type="dxa"/>
            <w:tcBorders>
              <w:top w:val="single" w:color="auto" w:sz="4" w:space="0"/>
              <w:left w:val="single" w:color="auto" w:sz="4" w:space="0"/>
            </w:tcBorders>
            <w:noWrap w:val="0"/>
            <w:vAlign w:val="center"/>
          </w:tcPr>
          <w:p w14:paraId="0B91B513">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2</w:t>
            </w:r>
          </w:p>
        </w:tc>
        <w:tc>
          <w:tcPr>
            <w:tcW w:w="626" w:type="dxa"/>
            <w:noWrap w:val="0"/>
            <w:vAlign w:val="center"/>
          </w:tcPr>
          <w:p w14:paraId="520DC365">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3</w:t>
            </w:r>
          </w:p>
        </w:tc>
        <w:tc>
          <w:tcPr>
            <w:tcW w:w="457" w:type="dxa"/>
            <w:noWrap w:val="0"/>
            <w:vAlign w:val="center"/>
          </w:tcPr>
          <w:p w14:paraId="7A2B7AA3">
            <w:pPr>
              <w:autoSpaceDE w:val="0"/>
              <w:autoSpaceDN w:val="0"/>
              <w:jc w:val="center"/>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w:t>
            </w:r>
          </w:p>
        </w:tc>
      </w:tr>
      <w:tr w14:paraId="1EAE6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30FCB2C">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1</w:t>
            </w:r>
          </w:p>
        </w:tc>
        <w:tc>
          <w:tcPr>
            <w:tcW w:w="6754" w:type="dxa"/>
            <w:tcBorders>
              <w:right w:val="single" w:color="auto" w:sz="4" w:space="0"/>
            </w:tcBorders>
            <w:noWrap w:val="0"/>
            <w:vAlign w:val="center"/>
          </w:tcPr>
          <w:p w14:paraId="12E111E4">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是否</w:t>
            </w:r>
            <w:r>
              <w:rPr>
                <w:rFonts w:hint="eastAsia" w:asciiTheme="minorEastAsia" w:hAnsiTheme="minorEastAsia" w:eastAsiaTheme="minorEastAsia" w:cstheme="minorEastAsia"/>
                <w:color w:val="auto"/>
                <w:kern w:val="0"/>
                <w:sz w:val="28"/>
                <w:szCs w:val="28"/>
                <w:highlight w:val="none"/>
                <w:lang w:val="zh-CN" w:bidi="zh-CN"/>
              </w:rPr>
              <w:t>符合《中华人民共和国政府采购法》第二十二条的相关规定；</w:t>
            </w:r>
          </w:p>
        </w:tc>
        <w:tc>
          <w:tcPr>
            <w:tcW w:w="631" w:type="dxa"/>
            <w:tcBorders>
              <w:left w:val="single" w:color="auto" w:sz="4" w:space="0"/>
              <w:right w:val="single" w:color="auto" w:sz="4" w:space="0"/>
            </w:tcBorders>
            <w:noWrap w:val="0"/>
            <w:vAlign w:val="center"/>
          </w:tcPr>
          <w:p w14:paraId="225AC84A">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1A982C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2B0B0A00">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A9EC0F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3CA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0CB73E6F">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6754" w:type="dxa"/>
            <w:tcBorders>
              <w:right w:val="single" w:color="auto" w:sz="4" w:space="0"/>
            </w:tcBorders>
            <w:noWrap w:val="0"/>
            <w:vAlign w:val="center"/>
          </w:tcPr>
          <w:p w14:paraId="7CEA5565">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是否提供有效的法定代表人的资格证明书及法定代表人授权委托书；</w:t>
            </w:r>
          </w:p>
        </w:tc>
        <w:tc>
          <w:tcPr>
            <w:tcW w:w="631" w:type="dxa"/>
            <w:tcBorders>
              <w:left w:val="single" w:color="auto" w:sz="4" w:space="0"/>
              <w:right w:val="single" w:color="auto" w:sz="4" w:space="0"/>
            </w:tcBorders>
            <w:noWrap w:val="0"/>
            <w:vAlign w:val="center"/>
          </w:tcPr>
          <w:p w14:paraId="2AE8606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2E54C7F">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30B53A6F">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38C810F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5CD2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045D74C5">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6754" w:type="dxa"/>
            <w:tcBorders>
              <w:right w:val="single" w:color="auto" w:sz="4" w:space="0"/>
            </w:tcBorders>
            <w:noWrap w:val="0"/>
            <w:vAlign w:val="center"/>
          </w:tcPr>
          <w:p w14:paraId="0A43E75B">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是否具有</w:t>
            </w:r>
            <w:r>
              <w:rPr>
                <w:rFonts w:hint="eastAsia" w:asciiTheme="minorEastAsia" w:hAnsiTheme="minorEastAsia" w:eastAsiaTheme="minorEastAsia" w:cstheme="minorEastAsia"/>
                <w:color w:val="auto"/>
                <w:kern w:val="0"/>
                <w:sz w:val="28"/>
                <w:szCs w:val="28"/>
                <w:highlight w:val="none"/>
                <w:lang w:val="zh-CN" w:bidi="zh-CN"/>
              </w:rPr>
              <w:t>有效的营业执照</w:t>
            </w:r>
            <w:r>
              <w:rPr>
                <w:rFonts w:hint="eastAsia" w:asciiTheme="minorEastAsia" w:hAnsiTheme="minorEastAsia" w:eastAsiaTheme="minorEastAsia" w:cstheme="minorEastAsia"/>
                <w:color w:val="auto"/>
                <w:kern w:val="0"/>
                <w:sz w:val="28"/>
                <w:szCs w:val="28"/>
                <w:highlight w:val="none"/>
                <w:lang w:bidi="zh-CN"/>
              </w:rPr>
              <w:t>；</w:t>
            </w:r>
          </w:p>
        </w:tc>
        <w:tc>
          <w:tcPr>
            <w:tcW w:w="631" w:type="dxa"/>
            <w:tcBorders>
              <w:left w:val="single" w:color="auto" w:sz="4" w:space="0"/>
              <w:right w:val="single" w:color="auto" w:sz="4" w:space="0"/>
            </w:tcBorders>
            <w:noWrap w:val="0"/>
            <w:vAlign w:val="center"/>
          </w:tcPr>
          <w:p w14:paraId="78781D53">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38E16D1D">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559AB0F2">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25130CA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41AE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F8BC07E">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6754" w:type="dxa"/>
            <w:tcBorders>
              <w:right w:val="single" w:color="auto" w:sz="4" w:space="0"/>
            </w:tcBorders>
            <w:noWrap w:val="0"/>
            <w:vAlign w:val="center"/>
          </w:tcPr>
          <w:p w14:paraId="2F0D7F93">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是否在</w:t>
            </w:r>
            <w:r>
              <w:rPr>
                <w:rFonts w:hint="eastAsia" w:asciiTheme="minorEastAsia" w:hAnsiTheme="minorEastAsia" w:eastAsiaTheme="minorEastAsia" w:cstheme="minorEastAsia"/>
                <w:color w:val="auto"/>
                <w:kern w:val="0"/>
                <w:sz w:val="28"/>
                <w:szCs w:val="28"/>
                <w:highlight w:val="none"/>
                <w:lang w:val="zh-CN" w:bidi="zh-CN"/>
              </w:rPr>
              <w:t>信 用 中 国 （ www.creditchina.gov.cn ） 、 中 国 政 府采 购 网（www.ccgp.gov.cn）等渠道查询后，</w:t>
            </w:r>
            <w:r>
              <w:rPr>
                <w:rFonts w:hint="eastAsia" w:asciiTheme="minorEastAsia" w:hAnsiTheme="minorEastAsia" w:eastAsiaTheme="minorEastAsia" w:cstheme="minorEastAsia"/>
                <w:color w:val="auto"/>
                <w:kern w:val="0"/>
                <w:sz w:val="28"/>
                <w:szCs w:val="28"/>
                <w:highlight w:val="none"/>
                <w:lang w:bidi="zh-CN"/>
              </w:rPr>
              <w:t>未被</w:t>
            </w:r>
            <w:r>
              <w:rPr>
                <w:rFonts w:hint="eastAsia" w:asciiTheme="minorEastAsia" w:hAnsiTheme="minorEastAsia" w:eastAsiaTheme="minorEastAsia" w:cstheme="minorEastAsia"/>
                <w:color w:val="auto"/>
                <w:kern w:val="0"/>
                <w:sz w:val="28"/>
                <w:szCs w:val="28"/>
                <w:highlight w:val="none"/>
                <w:lang w:val="zh-CN" w:bidi="zh-CN"/>
              </w:rPr>
              <w:t>列入失信被执行人、重大税</w:t>
            </w:r>
            <w:r>
              <w:rPr>
                <w:rFonts w:hint="eastAsia" w:asciiTheme="minorEastAsia" w:hAnsiTheme="minorEastAsia" w:eastAsiaTheme="minorEastAsia" w:cstheme="minorEastAsia"/>
                <w:color w:val="auto"/>
                <w:kern w:val="0"/>
                <w:sz w:val="28"/>
                <w:szCs w:val="28"/>
                <w:highlight w:val="none"/>
                <w:lang w:bidi="zh-CN"/>
              </w:rPr>
              <w:t>收</w:t>
            </w:r>
            <w:r>
              <w:rPr>
                <w:rFonts w:hint="eastAsia" w:asciiTheme="minorEastAsia" w:hAnsiTheme="minorEastAsia" w:eastAsiaTheme="minorEastAsia" w:cstheme="minorEastAsia"/>
                <w:color w:val="auto"/>
                <w:kern w:val="0"/>
                <w:sz w:val="28"/>
                <w:szCs w:val="28"/>
                <w:highlight w:val="none"/>
                <w:lang w:val="zh-CN" w:bidi="zh-CN"/>
              </w:rPr>
              <w:t>违法案件当事人名单、政府采购严重违法失信行为记录名单（提供“信用中国”</w:t>
            </w:r>
            <w:r>
              <w:rPr>
                <w:rFonts w:hint="eastAsia" w:asciiTheme="minorEastAsia" w:hAnsiTheme="minorEastAsia" w:eastAsiaTheme="minorEastAsia" w:cstheme="minorEastAsia"/>
                <w:color w:val="auto"/>
                <w:kern w:val="0"/>
                <w:sz w:val="28"/>
                <w:szCs w:val="28"/>
                <w:highlight w:val="none"/>
                <w:lang w:bidi="zh-CN"/>
              </w:rPr>
              <w:t>及“</w:t>
            </w:r>
            <w:r>
              <w:rPr>
                <w:rFonts w:hint="eastAsia" w:asciiTheme="minorEastAsia" w:hAnsiTheme="minorEastAsia" w:eastAsiaTheme="minorEastAsia" w:cstheme="minorEastAsia"/>
                <w:color w:val="auto"/>
                <w:kern w:val="0"/>
                <w:sz w:val="28"/>
                <w:szCs w:val="28"/>
                <w:highlight w:val="none"/>
                <w:lang w:val="zh-CN" w:bidi="zh-CN"/>
              </w:rPr>
              <w:t>中</w:t>
            </w:r>
            <w:r>
              <w:rPr>
                <w:rFonts w:hint="eastAsia" w:asciiTheme="minorEastAsia" w:hAnsiTheme="minorEastAsia" w:eastAsiaTheme="minorEastAsia" w:cstheme="minorEastAsia"/>
                <w:color w:val="auto"/>
                <w:kern w:val="0"/>
                <w:sz w:val="28"/>
                <w:szCs w:val="28"/>
                <w:highlight w:val="none"/>
                <w:lang w:bidi="zh-CN"/>
              </w:rPr>
              <w:t>国政府采购网”</w:t>
            </w:r>
            <w:r>
              <w:rPr>
                <w:rFonts w:hint="eastAsia" w:asciiTheme="minorEastAsia" w:hAnsiTheme="minorEastAsia" w:eastAsiaTheme="minorEastAsia" w:cstheme="minorEastAsia"/>
                <w:color w:val="auto"/>
                <w:kern w:val="0"/>
                <w:sz w:val="28"/>
                <w:szCs w:val="28"/>
                <w:highlight w:val="none"/>
                <w:lang w:val="zh-CN" w:bidi="zh-CN"/>
              </w:rPr>
              <w:t>网站无任何不良记录的查询截图并加盖公章，时间自招标公告发布日期起至开标日期止，超出此时间范围将被视为无效投标；</w:t>
            </w:r>
            <w:r>
              <w:rPr>
                <w:rFonts w:hint="eastAsia" w:asciiTheme="minorEastAsia" w:hAnsiTheme="minorEastAsia" w:eastAsiaTheme="minorEastAsia" w:cstheme="minorEastAsia"/>
                <w:color w:val="auto"/>
                <w:kern w:val="0"/>
                <w:sz w:val="28"/>
                <w:szCs w:val="28"/>
                <w:highlight w:val="none"/>
                <w:lang w:val="en-US" w:eastAsia="zh-CN" w:bidi="zh-CN"/>
              </w:rPr>
              <w:t>开标时，以网上查询记录为准</w:t>
            </w:r>
            <w:r>
              <w:rPr>
                <w:rFonts w:hint="eastAsia" w:asciiTheme="minorEastAsia" w:hAnsiTheme="minorEastAsia" w:eastAsiaTheme="minorEastAsia" w:cstheme="minorEastAsia"/>
                <w:color w:val="auto"/>
                <w:kern w:val="0"/>
                <w:sz w:val="28"/>
                <w:szCs w:val="28"/>
                <w:highlight w:val="none"/>
                <w:lang w:val="zh-CN" w:bidi="zh-CN"/>
              </w:rPr>
              <w:t>）；</w:t>
            </w:r>
          </w:p>
        </w:tc>
        <w:tc>
          <w:tcPr>
            <w:tcW w:w="631" w:type="dxa"/>
            <w:tcBorders>
              <w:left w:val="single" w:color="auto" w:sz="4" w:space="0"/>
              <w:right w:val="single" w:color="auto" w:sz="4" w:space="0"/>
            </w:tcBorders>
            <w:noWrap w:val="0"/>
            <w:vAlign w:val="center"/>
          </w:tcPr>
          <w:p w14:paraId="33A8C923">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105546CE">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1357FEB4">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1298EBF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6D781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B65F2FA">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5</w:t>
            </w:r>
          </w:p>
        </w:tc>
        <w:tc>
          <w:tcPr>
            <w:tcW w:w="6754" w:type="dxa"/>
            <w:tcBorders>
              <w:right w:val="single" w:color="auto" w:sz="4" w:space="0"/>
            </w:tcBorders>
            <w:noWrap w:val="0"/>
            <w:vAlign w:val="center"/>
          </w:tcPr>
          <w:p w14:paraId="0F75F95D">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是否存在以下情形：</w:t>
            </w:r>
            <w:r>
              <w:rPr>
                <w:rFonts w:hint="eastAsia" w:asciiTheme="minorEastAsia" w:hAnsiTheme="minorEastAsia" w:eastAsiaTheme="minorEastAsia" w:cstheme="minorEastAsia"/>
                <w:color w:val="auto"/>
                <w:kern w:val="0"/>
                <w:sz w:val="28"/>
                <w:szCs w:val="28"/>
                <w:highlight w:val="none"/>
                <w:lang w:val="zh-CN" w:bidi="zh-CN"/>
              </w:rPr>
              <w:t>单位负责人为同一人或者存在直接控股、管理关系的不同供应商，不得参加同一合同项下的政府采购活动；</w:t>
            </w:r>
          </w:p>
        </w:tc>
        <w:tc>
          <w:tcPr>
            <w:tcW w:w="631" w:type="dxa"/>
            <w:tcBorders>
              <w:left w:val="single" w:color="auto" w:sz="4" w:space="0"/>
              <w:right w:val="single" w:color="auto" w:sz="4" w:space="0"/>
            </w:tcBorders>
            <w:noWrap w:val="0"/>
            <w:vAlign w:val="center"/>
          </w:tcPr>
          <w:p w14:paraId="1546063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6B6A495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1399D035">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CD2A04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F489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5B5DEC5D">
            <w:pPr>
              <w:autoSpaceDE w:val="0"/>
              <w:autoSpaceDN w:val="0"/>
              <w:spacing w:line="400" w:lineRule="exact"/>
              <w:jc w:val="center"/>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6</w:t>
            </w:r>
          </w:p>
        </w:tc>
        <w:tc>
          <w:tcPr>
            <w:tcW w:w="6754" w:type="dxa"/>
            <w:tcBorders>
              <w:right w:val="single" w:color="auto" w:sz="4" w:space="0"/>
            </w:tcBorders>
            <w:noWrap w:val="0"/>
            <w:vAlign w:val="center"/>
          </w:tcPr>
          <w:p w14:paraId="708C1456">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是否满足招标文件</w:t>
            </w:r>
            <w:r>
              <w:rPr>
                <w:rFonts w:hint="eastAsia" w:asciiTheme="minorEastAsia" w:hAnsiTheme="minorEastAsia" w:eastAsiaTheme="minorEastAsia" w:cstheme="minorEastAsia"/>
                <w:spacing w:val="8"/>
                <w:sz w:val="28"/>
                <w:szCs w:val="28"/>
                <w:highlight w:val="none"/>
              </w:rPr>
              <w:t>特定资格</w:t>
            </w:r>
            <w:r>
              <w:rPr>
                <w:rFonts w:hint="eastAsia" w:asciiTheme="minorEastAsia" w:hAnsiTheme="minorEastAsia" w:eastAsiaTheme="minorEastAsia" w:cstheme="minorEastAsia"/>
                <w:spacing w:val="8"/>
                <w:sz w:val="28"/>
                <w:szCs w:val="28"/>
                <w:highlight w:val="none"/>
                <w:lang w:val="en-US" w:eastAsia="zh-CN"/>
              </w:rPr>
              <w:t>的</w:t>
            </w:r>
            <w:r>
              <w:rPr>
                <w:rFonts w:hint="eastAsia" w:asciiTheme="minorEastAsia" w:hAnsiTheme="minorEastAsia" w:eastAsiaTheme="minorEastAsia" w:cstheme="minorEastAsia"/>
                <w:spacing w:val="8"/>
                <w:sz w:val="28"/>
                <w:szCs w:val="28"/>
                <w:highlight w:val="none"/>
              </w:rPr>
              <w:t>要求</w:t>
            </w:r>
            <w:r>
              <w:rPr>
                <w:rFonts w:hint="eastAsia" w:asciiTheme="minorEastAsia" w:hAnsiTheme="minorEastAsia" w:eastAsiaTheme="minorEastAsia" w:cstheme="minorEastAsia"/>
                <w:spacing w:val="8"/>
                <w:sz w:val="28"/>
                <w:szCs w:val="28"/>
                <w:highlight w:val="none"/>
                <w:lang w:eastAsia="zh-CN"/>
              </w:rPr>
              <w:t>；</w:t>
            </w:r>
          </w:p>
        </w:tc>
        <w:tc>
          <w:tcPr>
            <w:tcW w:w="631" w:type="dxa"/>
            <w:tcBorders>
              <w:left w:val="single" w:color="auto" w:sz="4" w:space="0"/>
              <w:right w:val="single" w:color="auto" w:sz="4" w:space="0"/>
            </w:tcBorders>
            <w:noWrap w:val="0"/>
            <w:vAlign w:val="center"/>
          </w:tcPr>
          <w:p w14:paraId="16BDD68A">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51A3C65">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2F48B6B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49212C04">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71F8F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6179A48">
            <w:pPr>
              <w:autoSpaceDE w:val="0"/>
              <w:autoSpaceDN w:val="0"/>
              <w:spacing w:line="400" w:lineRule="exact"/>
              <w:jc w:val="center"/>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7</w:t>
            </w:r>
          </w:p>
        </w:tc>
        <w:tc>
          <w:tcPr>
            <w:tcW w:w="6754" w:type="dxa"/>
            <w:tcBorders>
              <w:right w:val="single" w:color="auto" w:sz="4" w:space="0"/>
            </w:tcBorders>
            <w:noWrap w:val="0"/>
            <w:vAlign w:val="center"/>
          </w:tcPr>
          <w:p w14:paraId="0BB59476">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供应商应为小微企业，请根据要求单独上传《中小企业声明函》格式以采购文件要求为准。</w:t>
            </w:r>
          </w:p>
        </w:tc>
        <w:tc>
          <w:tcPr>
            <w:tcW w:w="631" w:type="dxa"/>
            <w:tcBorders>
              <w:left w:val="single" w:color="auto" w:sz="4" w:space="0"/>
              <w:right w:val="single" w:color="auto" w:sz="4" w:space="0"/>
            </w:tcBorders>
            <w:noWrap w:val="0"/>
            <w:vAlign w:val="center"/>
          </w:tcPr>
          <w:p w14:paraId="256B1D39">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2D74EA35">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3676DF9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3189D49">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4B770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64E59DA">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8</w:t>
            </w:r>
          </w:p>
        </w:tc>
        <w:tc>
          <w:tcPr>
            <w:tcW w:w="6754" w:type="dxa"/>
            <w:tcBorders>
              <w:right w:val="single" w:color="auto" w:sz="4" w:space="0"/>
            </w:tcBorders>
            <w:noWrap w:val="0"/>
            <w:vAlign w:val="center"/>
          </w:tcPr>
          <w:p w14:paraId="3428C29E">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en-US" w:bidi="zh-CN"/>
              </w:rPr>
              <w:t>是否</w:t>
            </w:r>
            <w:r>
              <w:rPr>
                <w:rFonts w:hint="eastAsia" w:asciiTheme="minorEastAsia" w:hAnsiTheme="minorEastAsia" w:eastAsiaTheme="minorEastAsia" w:cstheme="minorEastAsia"/>
                <w:color w:val="auto"/>
                <w:kern w:val="0"/>
                <w:sz w:val="28"/>
                <w:szCs w:val="28"/>
                <w:highlight w:val="none"/>
                <w:lang w:val="zh-CN" w:bidi="zh-CN"/>
              </w:rPr>
              <w:t>具有相应的供货、服务能力</w:t>
            </w:r>
            <w:r>
              <w:rPr>
                <w:rFonts w:hint="eastAsia" w:asciiTheme="minorEastAsia" w:hAnsiTheme="minorEastAsia" w:eastAsiaTheme="minorEastAsia" w:cstheme="minorEastAsia"/>
                <w:color w:val="auto"/>
                <w:kern w:val="0"/>
                <w:sz w:val="28"/>
                <w:szCs w:val="28"/>
                <w:highlight w:val="none"/>
                <w:lang w:val="en-US" w:bidi="zh-CN"/>
              </w:rPr>
              <w:t>；</w:t>
            </w:r>
          </w:p>
        </w:tc>
        <w:tc>
          <w:tcPr>
            <w:tcW w:w="631" w:type="dxa"/>
            <w:tcBorders>
              <w:left w:val="single" w:color="auto" w:sz="4" w:space="0"/>
              <w:right w:val="single" w:color="auto" w:sz="4" w:space="0"/>
            </w:tcBorders>
            <w:noWrap w:val="0"/>
            <w:vAlign w:val="center"/>
          </w:tcPr>
          <w:p w14:paraId="60D62E79">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5BB005EC">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4AF980C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335AA2A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CC79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0570A20">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9</w:t>
            </w:r>
          </w:p>
        </w:tc>
        <w:tc>
          <w:tcPr>
            <w:tcW w:w="6754" w:type="dxa"/>
            <w:tcBorders>
              <w:right w:val="single" w:color="auto" w:sz="4" w:space="0"/>
            </w:tcBorders>
            <w:noWrap w:val="0"/>
            <w:vAlign w:val="center"/>
          </w:tcPr>
          <w:p w14:paraId="5AF86FEA">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文件要求缴纳投标保证金；</w:t>
            </w:r>
          </w:p>
        </w:tc>
        <w:tc>
          <w:tcPr>
            <w:tcW w:w="631" w:type="dxa"/>
            <w:tcBorders>
              <w:left w:val="single" w:color="auto" w:sz="4" w:space="0"/>
              <w:right w:val="single" w:color="auto" w:sz="4" w:space="0"/>
            </w:tcBorders>
            <w:noWrap w:val="0"/>
            <w:vAlign w:val="center"/>
          </w:tcPr>
          <w:p w14:paraId="457740C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2F168D9C">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64179501">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447BA3A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6691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tcBorders>
              <w:bottom w:val="single" w:color="auto" w:sz="12" w:space="0"/>
              <w:right w:val="single" w:color="auto" w:sz="4" w:space="0"/>
            </w:tcBorders>
            <w:noWrap w:val="0"/>
            <w:vAlign w:val="top"/>
          </w:tcPr>
          <w:p w14:paraId="77300A11">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结论：是否通过评审</w:t>
            </w:r>
          </w:p>
        </w:tc>
        <w:tc>
          <w:tcPr>
            <w:tcW w:w="631" w:type="dxa"/>
            <w:tcBorders>
              <w:left w:val="single" w:color="auto" w:sz="4" w:space="0"/>
              <w:bottom w:val="single" w:color="auto" w:sz="12" w:space="0"/>
              <w:right w:val="single" w:color="auto" w:sz="4" w:space="0"/>
            </w:tcBorders>
            <w:noWrap w:val="0"/>
            <w:vAlign w:val="top"/>
          </w:tcPr>
          <w:p w14:paraId="30572321">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bottom w:val="single" w:color="auto" w:sz="12" w:space="0"/>
            </w:tcBorders>
            <w:noWrap w:val="0"/>
            <w:vAlign w:val="top"/>
          </w:tcPr>
          <w:p w14:paraId="16888F0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bottom w:val="single" w:color="auto" w:sz="12" w:space="0"/>
            </w:tcBorders>
            <w:noWrap w:val="0"/>
            <w:vAlign w:val="top"/>
          </w:tcPr>
          <w:p w14:paraId="6810B7A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bottom w:val="single" w:color="auto" w:sz="12" w:space="0"/>
            </w:tcBorders>
            <w:noWrap w:val="0"/>
            <w:vAlign w:val="top"/>
          </w:tcPr>
          <w:p w14:paraId="5B60D9DC">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bl>
    <w:p w14:paraId="15267FD3">
      <w:pPr>
        <w:pStyle w:val="34"/>
        <w:rPr>
          <w:rFonts w:hint="eastAsia" w:asciiTheme="minorEastAsia" w:hAnsiTheme="minorEastAsia" w:eastAsiaTheme="minorEastAsia" w:cstheme="minorEastAsia"/>
          <w:sz w:val="22"/>
          <w:szCs w:val="24"/>
          <w:highlight w:val="none"/>
        </w:rPr>
      </w:pPr>
    </w:p>
    <w:p w14:paraId="2C57B5D3">
      <w:pPr>
        <w:keepNext w:val="0"/>
        <w:keepLines w:val="0"/>
        <w:pageBreakBefore w:val="0"/>
        <w:widowControl w:val="0"/>
        <w:kinsoku/>
        <w:wordWrap/>
        <w:overflowPunct/>
        <w:topLinePunct w:val="0"/>
        <w:autoSpaceDE/>
        <w:autoSpaceDN/>
        <w:bidi w:val="0"/>
        <w:adjustRightInd w:val="0"/>
        <w:snapToGrid w:val="0"/>
        <w:spacing w:line="460" w:lineRule="exact"/>
        <w:ind w:left="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24.3评委会将组织审查投标文件是否完整，是否有计算错误，要求的保证金是否提供，文件是否恰当地签署。</w:t>
      </w:r>
    </w:p>
    <w:p w14:paraId="082F1395">
      <w:pPr>
        <w:keepNext w:val="0"/>
        <w:keepLines w:val="0"/>
        <w:pageBreakBefore w:val="0"/>
        <w:widowControl w:val="0"/>
        <w:kinsoku/>
        <w:wordWrap/>
        <w:overflowPunct/>
        <w:topLinePunct w:val="0"/>
        <w:autoSpaceDE/>
        <w:autoSpaceDN/>
        <w:bidi w:val="0"/>
        <w:adjustRightInd w:val="0"/>
        <w:snapToGrid w:val="0"/>
        <w:spacing w:line="460" w:lineRule="exact"/>
        <w:ind w:left="0" w:hanging="700" w:hangingChars="250"/>
        <w:textAlignment w:val="auto"/>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sz w:val="28"/>
          <w:szCs w:val="24"/>
          <w:highlight w:val="none"/>
        </w:rPr>
        <w:t>24.4 评标委员会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买方的权利和供应商的义务的规定，而纠正这些偏离将影响到其他提交实质性响应投标的供应商的公平竞争地位。</w:t>
      </w:r>
    </w:p>
    <w:p w14:paraId="0EEFC0D1">
      <w:pPr>
        <w:pStyle w:val="8"/>
        <w:jc w:val="center"/>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b/>
          <w:bCs/>
          <w:sz w:val="32"/>
          <w:szCs w:val="28"/>
          <w:highlight w:val="none"/>
        </w:rPr>
        <w:t>符合性评审</w:t>
      </w: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837"/>
        <w:gridCol w:w="600"/>
        <w:gridCol w:w="686"/>
        <w:gridCol w:w="489"/>
        <w:gridCol w:w="597"/>
      </w:tblGrid>
      <w:tr w14:paraId="06E3F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restart"/>
            <w:tcBorders>
              <w:top w:val="single" w:color="auto" w:sz="12" w:space="0"/>
              <w:right w:val="single" w:color="auto" w:sz="4" w:space="0"/>
            </w:tcBorders>
            <w:noWrap w:val="0"/>
            <w:vAlign w:val="center"/>
          </w:tcPr>
          <w:p w14:paraId="4FFB7BA5">
            <w:pPr>
              <w:autoSpaceDE w:val="0"/>
              <w:autoSpaceDN w:val="0"/>
              <w:ind w:left="-190" w:leftChars="-100" w:hanging="20" w:hangingChars="7"/>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评审内容</w:t>
            </w:r>
          </w:p>
        </w:tc>
        <w:tc>
          <w:tcPr>
            <w:tcW w:w="2372" w:type="dxa"/>
            <w:gridSpan w:val="4"/>
            <w:tcBorders>
              <w:top w:val="single" w:color="auto" w:sz="12" w:space="0"/>
              <w:left w:val="single" w:color="auto" w:sz="4" w:space="0"/>
              <w:bottom w:val="single" w:color="auto" w:sz="4" w:space="0"/>
            </w:tcBorders>
            <w:noWrap w:val="0"/>
            <w:vAlign w:val="center"/>
          </w:tcPr>
          <w:p w14:paraId="7B624FE8">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投标企业名称</w:t>
            </w:r>
          </w:p>
        </w:tc>
      </w:tr>
      <w:tr w14:paraId="2C7F9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continue"/>
            <w:tcBorders>
              <w:right w:val="single" w:color="auto" w:sz="4" w:space="0"/>
            </w:tcBorders>
            <w:noWrap w:val="0"/>
            <w:vAlign w:val="top"/>
          </w:tcPr>
          <w:p w14:paraId="4658586E">
            <w:pPr>
              <w:autoSpaceDE w:val="0"/>
              <w:autoSpaceDN w:val="0"/>
              <w:jc w:val="left"/>
              <w:rPr>
                <w:rFonts w:hint="eastAsia" w:asciiTheme="minorEastAsia" w:hAnsiTheme="minorEastAsia" w:eastAsiaTheme="minorEastAsia" w:cstheme="minorEastAsia"/>
                <w:b/>
                <w:color w:val="auto"/>
                <w:kern w:val="0"/>
                <w:sz w:val="28"/>
                <w:szCs w:val="28"/>
                <w:highlight w:val="none"/>
                <w:lang w:val="zh-CN" w:bidi="zh-CN"/>
              </w:rPr>
            </w:pPr>
          </w:p>
        </w:tc>
        <w:tc>
          <w:tcPr>
            <w:tcW w:w="600" w:type="dxa"/>
            <w:tcBorders>
              <w:top w:val="single" w:color="auto" w:sz="4" w:space="0"/>
              <w:left w:val="single" w:color="auto" w:sz="4" w:space="0"/>
              <w:right w:val="single" w:color="auto" w:sz="4" w:space="0"/>
            </w:tcBorders>
            <w:noWrap w:val="0"/>
            <w:vAlign w:val="center"/>
          </w:tcPr>
          <w:p w14:paraId="3619AC23">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1</w:t>
            </w:r>
          </w:p>
        </w:tc>
        <w:tc>
          <w:tcPr>
            <w:tcW w:w="686" w:type="dxa"/>
            <w:tcBorders>
              <w:top w:val="single" w:color="auto" w:sz="4" w:space="0"/>
              <w:left w:val="single" w:color="auto" w:sz="4" w:space="0"/>
            </w:tcBorders>
            <w:noWrap w:val="0"/>
            <w:vAlign w:val="center"/>
          </w:tcPr>
          <w:p w14:paraId="25D700FC">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2</w:t>
            </w:r>
          </w:p>
        </w:tc>
        <w:tc>
          <w:tcPr>
            <w:tcW w:w="489" w:type="dxa"/>
            <w:noWrap w:val="0"/>
            <w:vAlign w:val="center"/>
          </w:tcPr>
          <w:p w14:paraId="4682AB7C">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3</w:t>
            </w:r>
          </w:p>
        </w:tc>
        <w:tc>
          <w:tcPr>
            <w:tcW w:w="597" w:type="dxa"/>
            <w:noWrap w:val="0"/>
            <w:vAlign w:val="center"/>
          </w:tcPr>
          <w:p w14:paraId="775CD2F5">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w:t>
            </w:r>
          </w:p>
        </w:tc>
      </w:tr>
      <w:tr w14:paraId="3E9E6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645" w:type="dxa"/>
            <w:noWrap w:val="0"/>
            <w:vAlign w:val="center"/>
          </w:tcPr>
          <w:p w14:paraId="4251A134">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p>
        </w:tc>
        <w:tc>
          <w:tcPr>
            <w:tcW w:w="6837" w:type="dxa"/>
            <w:tcBorders>
              <w:right w:val="single" w:color="auto" w:sz="4" w:space="0"/>
            </w:tcBorders>
            <w:noWrap w:val="0"/>
            <w:vAlign w:val="center"/>
          </w:tcPr>
          <w:p w14:paraId="1BA63020">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投标文件组成是否完整，主要内容是否按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文件规定的内容、格式等进行编制；</w:t>
            </w:r>
          </w:p>
        </w:tc>
        <w:tc>
          <w:tcPr>
            <w:tcW w:w="600" w:type="dxa"/>
            <w:tcBorders>
              <w:left w:val="single" w:color="auto" w:sz="4" w:space="0"/>
              <w:right w:val="single" w:color="auto" w:sz="4" w:space="0"/>
            </w:tcBorders>
            <w:noWrap w:val="0"/>
            <w:vAlign w:val="center"/>
          </w:tcPr>
          <w:p w14:paraId="0DD243C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54809BC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47A596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038A22E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4260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F2CBE63">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6837" w:type="dxa"/>
            <w:tcBorders>
              <w:right w:val="single" w:color="auto" w:sz="4" w:space="0"/>
            </w:tcBorders>
            <w:noWrap w:val="0"/>
            <w:vAlign w:val="bottom"/>
          </w:tcPr>
          <w:p w14:paraId="7EDFFD9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w:t>
            </w:r>
            <w:r>
              <w:rPr>
                <w:rFonts w:hint="eastAsia" w:asciiTheme="minorEastAsia" w:hAnsiTheme="minorEastAsia" w:eastAsiaTheme="minorEastAsia" w:cstheme="minorEastAsia"/>
                <w:color w:val="auto"/>
                <w:kern w:val="0"/>
                <w:sz w:val="28"/>
                <w:szCs w:val="28"/>
                <w:highlight w:val="none"/>
                <w:lang w:bidi="zh-CN"/>
              </w:rPr>
              <w:t>文件</w:t>
            </w:r>
            <w:r>
              <w:rPr>
                <w:rFonts w:hint="eastAsia" w:asciiTheme="minorEastAsia" w:hAnsiTheme="minorEastAsia" w:eastAsiaTheme="minorEastAsia" w:cstheme="minorEastAsia"/>
                <w:color w:val="auto"/>
                <w:kern w:val="0"/>
                <w:sz w:val="28"/>
                <w:szCs w:val="28"/>
                <w:highlight w:val="none"/>
                <w:lang w:val="zh-CN" w:bidi="zh-CN"/>
              </w:rPr>
              <w:t>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w:t>
            </w:r>
            <w:r>
              <w:rPr>
                <w:rFonts w:hint="eastAsia" w:asciiTheme="minorEastAsia" w:hAnsiTheme="minorEastAsia" w:eastAsiaTheme="minorEastAsia" w:cstheme="minorEastAsia"/>
                <w:color w:val="auto"/>
                <w:kern w:val="0"/>
                <w:sz w:val="28"/>
                <w:szCs w:val="28"/>
                <w:highlight w:val="none"/>
                <w:lang w:bidi="zh-CN"/>
              </w:rPr>
              <w:t>进行</w:t>
            </w:r>
            <w:r>
              <w:rPr>
                <w:rFonts w:hint="eastAsia" w:asciiTheme="minorEastAsia" w:hAnsiTheme="minorEastAsia" w:eastAsiaTheme="minorEastAsia" w:cstheme="minorEastAsia"/>
                <w:color w:val="auto"/>
                <w:kern w:val="0"/>
                <w:sz w:val="28"/>
                <w:szCs w:val="28"/>
                <w:highlight w:val="none"/>
                <w:lang w:val="zh-CN" w:bidi="zh-CN"/>
              </w:rPr>
              <w:t>签字或盖章；</w:t>
            </w:r>
          </w:p>
        </w:tc>
        <w:tc>
          <w:tcPr>
            <w:tcW w:w="600" w:type="dxa"/>
            <w:tcBorders>
              <w:left w:val="single" w:color="auto" w:sz="4" w:space="0"/>
              <w:right w:val="single" w:color="auto" w:sz="4" w:space="0"/>
            </w:tcBorders>
            <w:noWrap w:val="0"/>
            <w:vAlign w:val="center"/>
          </w:tcPr>
          <w:p w14:paraId="0635FBA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64D1F12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784AD5E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4F524AD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B21B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645" w:type="dxa"/>
            <w:noWrap w:val="0"/>
            <w:vAlign w:val="center"/>
          </w:tcPr>
          <w:p w14:paraId="737894FF">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6837" w:type="dxa"/>
            <w:tcBorders>
              <w:right w:val="single" w:color="auto" w:sz="4" w:space="0"/>
            </w:tcBorders>
            <w:noWrap w:val="0"/>
            <w:vAlign w:val="center"/>
          </w:tcPr>
          <w:p w14:paraId="6E154F63">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投标报价是否高于</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文件公布的采购预算金额（或最高限价）；</w:t>
            </w:r>
          </w:p>
        </w:tc>
        <w:tc>
          <w:tcPr>
            <w:tcW w:w="600" w:type="dxa"/>
            <w:tcBorders>
              <w:left w:val="single" w:color="auto" w:sz="4" w:space="0"/>
              <w:right w:val="single" w:color="auto" w:sz="4" w:space="0"/>
            </w:tcBorders>
            <w:noWrap w:val="0"/>
            <w:vAlign w:val="center"/>
          </w:tcPr>
          <w:p w14:paraId="528D0DC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C32AD4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63B7626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14A4129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D0B3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0EF13BF9">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6837" w:type="dxa"/>
            <w:tcBorders>
              <w:right w:val="single" w:color="auto" w:sz="4" w:space="0"/>
            </w:tcBorders>
            <w:noWrap w:val="0"/>
            <w:vAlign w:val="center"/>
          </w:tcPr>
          <w:p w14:paraId="1A6655AF">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供应商是否对同一招标项目做出两个以上报价且未明确效力的；</w:t>
            </w:r>
          </w:p>
        </w:tc>
        <w:tc>
          <w:tcPr>
            <w:tcW w:w="600" w:type="dxa"/>
            <w:tcBorders>
              <w:left w:val="single" w:color="auto" w:sz="4" w:space="0"/>
              <w:right w:val="single" w:color="auto" w:sz="4" w:space="0"/>
            </w:tcBorders>
            <w:noWrap w:val="0"/>
            <w:vAlign w:val="center"/>
          </w:tcPr>
          <w:p w14:paraId="4028B99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048773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70B4917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3A4C307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4138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645" w:type="dxa"/>
            <w:noWrap w:val="0"/>
            <w:vAlign w:val="center"/>
          </w:tcPr>
          <w:p w14:paraId="5610F656">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5</w:t>
            </w:r>
          </w:p>
        </w:tc>
        <w:tc>
          <w:tcPr>
            <w:tcW w:w="6837" w:type="dxa"/>
            <w:tcBorders>
              <w:right w:val="single" w:color="auto" w:sz="4" w:space="0"/>
            </w:tcBorders>
            <w:noWrap w:val="0"/>
            <w:vAlign w:val="center"/>
          </w:tcPr>
          <w:p w14:paraId="525C89CD">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投标保证金的缴纳主体是否与供应商一致；是否按照</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文件要求的金额、方式提供投标保证金；</w:t>
            </w:r>
          </w:p>
        </w:tc>
        <w:tc>
          <w:tcPr>
            <w:tcW w:w="600" w:type="dxa"/>
            <w:tcBorders>
              <w:left w:val="single" w:color="auto" w:sz="4" w:space="0"/>
              <w:right w:val="single" w:color="auto" w:sz="4" w:space="0"/>
            </w:tcBorders>
            <w:noWrap w:val="0"/>
            <w:vAlign w:val="center"/>
          </w:tcPr>
          <w:p w14:paraId="0479A35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3511B5EC">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1D01C24">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0C93584">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0052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23" w:hRule="atLeast"/>
          <w:jc w:val="center"/>
        </w:trPr>
        <w:tc>
          <w:tcPr>
            <w:tcW w:w="645" w:type="dxa"/>
            <w:noWrap w:val="0"/>
            <w:vAlign w:val="center"/>
          </w:tcPr>
          <w:p w14:paraId="6586A914">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6</w:t>
            </w:r>
          </w:p>
        </w:tc>
        <w:tc>
          <w:tcPr>
            <w:tcW w:w="6837" w:type="dxa"/>
            <w:tcBorders>
              <w:right w:val="single" w:color="auto" w:sz="4" w:space="0"/>
            </w:tcBorders>
            <w:noWrap w:val="0"/>
            <w:vAlign w:val="center"/>
          </w:tcPr>
          <w:p w14:paraId="3A251FA8">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投标文件载明的</w:t>
            </w:r>
            <w:r>
              <w:rPr>
                <w:rFonts w:hint="eastAsia" w:asciiTheme="minorEastAsia" w:hAnsiTheme="minorEastAsia" w:eastAsiaTheme="minorEastAsia" w:cstheme="minorEastAsia"/>
                <w:color w:val="auto"/>
                <w:kern w:val="0"/>
                <w:sz w:val="28"/>
                <w:szCs w:val="28"/>
                <w:highlight w:val="none"/>
                <w:lang w:bidi="zh-CN"/>
              </w:rPr>
              <w:t>投标有效期、</w:t>
            </w:r>
            <w:r>
              <w:rPr>
                <w:rFonts w:hint="eastAsia" w:asciiTheme="minorEastAsia" w:hAnsiTheme="minorEastAsia" w:eastAsiaTheme="minorEastAsia" w:cstheme="minorEastAsia"/>
                <w:color w:val="auto"/>
                <w:kern w:val="0"/>
                <w:sz w:val="28"/>
                <w:szCs w:val="28"/>
                <w:highlight w:val="none"/>
                <w:lang w:val="zh-CN" w:bidi="zh-CN"/>
              </w:rPr>
              <w:t>供货期、</w:t>
            </w:r>
            <w:r>
              <w:rPr>
                <w:rFonts w:hint="eastAsia" w:asciiTheme="minorEastAsia" w:hAnsiTheme="minorEastAsia" w:eastAsiaTheme="minorEastAsia" w:cstheme="minorEastAsia"/>
                <w:color w:val="auto"/>
                <w:kern w:val="0"/>
                <w:sz w:val="28"/>
                <w:szCs w:val="28"/>
                <w:highlight w:val="none"/>
                <w:lang w:val="en-US" w:bidi="zh-CN"/>
              </w:rPr>
              <w:t>保质期、</w:t>
            </w:r>
            <w:r>
              <w:rPr>
                <w:rFonts w:hint="eastAsia" w:asciiTheme="minorEastAsia" w:hAnsiTheme="minorEastAsia" w:eastAsiaTheme="minorEastAsia" w:cstheme="minorEastAsia"/>
                <w:color w:val="auto"/>
                <w:kern w:val="0"/>
                <w:sz w:val="28"/>
                <w:szCs w:val="28"/>
                <w:highlight w:val="none"/>
                <w:lang w:val="zh-CN" w:bidi="zh-CN"/>
              </w:rPr>
              <w:t>付款方式、</w:t>
            </w:r>
            <w:r>
              <w:rPr>
                <w:rFonts w:hint="eastAsia" w:asciiTheme="minorEastAsia" w:hAnsiTheme="minorEastAsia" w:eastAsiaTheme="minorEastAsia" w:cstheme="minorEastAsia"/>
                <w:color w:val="auto"/>
                <w:kern w:val="0"/>
                <w:sz w:val="28"/>
                <w:szCs w:val="28"/>
                <w:highlight w:val="none"/>
                <w:lang w:val="en-US" w:bidi="zh-CN"/>
              </w:rPr>
              <w:t>供货</w:t>
            </w:r>
            <w:r>
              <w:rPr>
                <w:rFonts w:hint="eastAsia" w:asciiTheme="minorEastAsia" w:hAnsiTheme="minorEastAsia" w:eastAsiaTheme="minorEastAsia" w:cstheme="minorEastAsia"/>
                <w:color w:val="auto"/>
                <w:kern w:val="0"/>
                <w:sz w:val="28"/>
                <w:szCs w:val="28"/>
                <w:highlight w:val="none"/>
                <w:lang w:val="zh-CN" w:bidi="zh-CN"/>
              </w:rPr>
              <w:t>地点是否满足</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w:t>
            </w:r>
          </w:p>
        </w:tc>
        <w:tc>
          <w:tcPr>
            <w:tcW w:w="600" w:type="dxa"/>
            <w:tcBorders>
              <w:left w:val="single" w:color="auto" w:sz="4" w:space="0"/>
              <w:right w:val="single" w:color="auto" w:sz="4" w:space="0"/>
            </w:tcBorders>
            <w:noWrap w:val="0"/>
            <w:vAlign w:val="center"/>
          </w:tcPr>
          <w:p w14:paraId="4B89D84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10DB657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165FB34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6150A8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15465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645" w:type="dxa"/>
            <w:noWrap w:val="0"/>
            <w:vAlign w:val="center"/>
          </w:tcPr>
          <w:p w14:paraId="5F677FB9">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7</w:t>
            </w:r>
          </w:p>
        </w:tc>
        <w:tc>
          <w:tcPr>
            <w:tcW w:w="6837" w:type="dxa"/>
            <w:tcBorders>
              <w:right w:val="single" w:color="auto" w:sz="4" w:space="0"/>
            </w:tcBorders>
            <w:noWrap w:val="0"/>
            <w:vAlign w:val="center"/>
          </w:tcPr>
          <w:p w14:paraId="5A275D31">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eastAsia="zh-CN" w:bidi="zh-CN"/>
              </w:rPr>
              <w:t>《</w:t>
            </w:r>
            <w:r>
              <w:rPr>
                <w:rFonts w:hint="eastAsia" w:asciiTheme="minorEastAsia" w:hAnsiTheme="minorEastAsia" w:eastAsiaTheme="minorEastAsia" w:cstheme="minorEastAsia"/>
                <w:color w:val="auto"/>
                <w:kern w:val="0"/>
                <w:sz w:val="28"/>
                <w:szCs w:val="28"/>
                <w:highlight w:val="none"/>
                <w:lang w:val="zh-CN" w:bidi="zh-CN"/>
              </w:rPr>
              <w:t>保密承诺书</w:t>
            </w:r>
            <w:r>
              <w:rPr>
                <w:rFonts w:hint="eastAsia" w:asciiTheme="minorEastAsia" w:hAnsiTheme="minorEastAsia" w:eastAsiaTheme="minorEastAsia" w:cstheme="minorEastAsia"/>
                <w:color w:val="auto"/>
                <w:kern w:val="0"/>
                <w:sz w:val="28"/>
                <w:szCs w:val="28"/>
                <w:highlight w:val="none"/>
                <w:lang w:val="zh-CN" w:eastAsia="zh-CN" w:bidi="zh-CN"/>
              </w:rPr>
              <w:t>》按照招标文件给定格式完整提供，并按要求签署、盖章；</w:t>
            </w:r>
          </w:p>
        </w:tc>
        <w:tc>
          <w:tcPr>
            <w:tcW w:w="600" w:type="dxa"/>
            <w:tcBorders>
              <w:left w:val="single" w:color="auto" w:sz="4" w:space="0"/>
              <w:right w:val="single" w:color="auto" w:sz="4" w:space="0"/>
            </w:tcBorders>
            <w:noWrap w:val="0"/>
            <w:vAlign w:val="center"/>
          </w:tcPr>
          <w:p w14:paraId="7630B97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45A70A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0CA0A54F">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4BBB5AF">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14A0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4918B36">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8</w:t>
            </w:r>
          </w:p>
        </w:tc>
        <w:tc>
          <w:tcPr>
            <w:tcW w:w="6837" w:type="dxa"/>
            <w:tcBorders>
              <w:right w:val="single" w:color="auto" w:sz="4" w:space="0"/>
            </w:tcBorders>
            <w:noWrap w:val="0"/>
            <w:vAlign w:val="center"/>
          </w:tcPr>
          <w:p w14:paraId="5FCC808A">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投标文件是否附有招标人不能接受的条件；</w:t>
            </w:r>
          </w:p>
        </w:tc>
        <w:tc>
          <w:tcPr>
            <w:tcW w:w="600" w:type="dxa"/>
            <w:tcBorders>
              <w:left w:val="single" w:color="auto" w:sz="4" w:space="0"/>
              <w:right w:val="single" w:color="auto" w:sz="4" w:space="0"/>
            </w:tcBorders>
            <w:noWrap w:val="0"/>
            <w:vAlign w:val="center"/>
          </w:tcPr>
          <w:p w14:paraId="5774408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1E62F5A5">
            <w:pPr>
              <w:autoSpaceDE w:val="0"/>
              <w:autoSpaceDN w:val="0"/>
              <w:snapToGrid w:val="0"/>
              <w:spacing w:line="360" w:lineRule="auto"/>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11CEFB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2ABE7DB6">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55B7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34121E17">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9</w:t>
            </w:r>
          </w:p>
        </w:tc>
        <w:tc>
          <w:tcPr>
            <w:tcW w:w="6837" w:type="dxa"/>
            <w:tcBorders>
              <w:right w:val="single" w:color="auto" w:sz="4" w:space="0"/>
            </w:tcBorders>
            <w:noWrap w:val="0"/>
            <w:vAlign w:val="center"/>
          </w:tcPr>
          <w:p w14:paraId="26C1EDD3">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是否符合法律、法规和</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文件中规定的其他实质性要求；</w:t>
            </w:r>
          </w:p>
        </w:tc>
        <w:tc>
          <w:tcPr>
            <w:tcW w:w="600" w:type="dxa"/>
            <w:tcBorders>
              <w:left w:val="single" w:color="auto" w:sz="4" w:space="0"/>
              <w:right w:val="single" w:color="auto" w:sz="4" w:space="0"/>
            </w:tcBorders>
            <w:noWrap w:val="0"/>
            <w:vAlign w:val="center"/>
          </w:tcPr>
          <w:p w14:paraId="6D66EC5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0EFB2B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3E6E159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7AF38FA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978A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tcBorders>
              <w:bottom w:val="single" w:color="auto" w:sz="12" w:space="0"/>
              <w:right w:val="single" w:color="auto" w:sz="4" w:space="0"/>
            </w:tcBorders>
            <w:noWrap w:val="0"/>
            <w:vAlign w:val="center"/>
          </w:tcPr>
          <w:p w14:paraId="031A31D2">
            <w:pPr>
              <w:autoSpaceDE w:val="0"/>
              <w:autoSpaceDN w:val="0"/>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结论：是否通过评审</w:t>
            </w:r>
          </w:p>
        </w:tc>
        <w:tc>
          <w:tcPr>
            <w:tcW w:w="600" w:type="dxa"/>
            <w:tcBorders>
              <w:left w:val="single" w:color="auto" w:sz="4" w:space="0"/>
              <w:bottom w:val="single" w:color="auto" w:sz="12" w:space="0"/>
              <w:right w:val="single" w:color="auto" w:sz="4" w:space="0"/>
            </w:tcBorders>
            <w:noWrap w:val="0"/>
            <w:vAlign w:val="top"/>
          </w:tcPr>
          <w:p w14:paraId="5F1E9AD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bottom w:val="single" w:color="auto" w:sz="12" w:space="0"/>
            </w:tcBorders>
            <w:noWrap w:val="0"/>
            <w:vAlign w:val="top"/>
          </w:tcPr>
          <w:p w14:paraId="324687A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bottom w:val="single" w:color="auto" w:sz="12" w:space="0"/>
            </w:tcBorders>
            <w:noWrap w:val="0"/>
            <w:vAlign w:val="top"/>
          </w:tcPr>
          <w:p w14:paraId="26C6C18B">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bottom w:val="single" w:color="auto" w:sz="12" w:space="0"/>
            </w:tcBorders>
            <w:noWrap w:val="0"/>
            <w:vAlign w:val="top"/>
          </w:tcPr>
          <w:p w14:paraId="1C7A84D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bl>
    <w:p w14:paraId="7F242B15">
      <w:pPr>
        <w:pStyle w:val="34"/>
        <w:rPr>
          <w:rFonts w:hint="eastAsia" w:asciiTheme="minorEastAsia" w:hAnsiTheme="minorEastAsia" w:eastAsiaTheme="minorEastAsia" w:cstheme="minorEastAsia"/>
          <w:sz w:val="22"/>
          <w:szCs w:val="24"/>
          <w:highlight w:val="none"/>
        </w:rPr>
      </w:pPr>
    </w:p>
    <w:p w14:paraId="2225645D">
      <w:pPr>
        <w:adjustRightInd w:val="0"/>
        <w:snapToGrid w:val="0"/>
        <w:spacing w:line="400" w:lineRule="atLeast"/>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25．投标文件的澄清</w:t>
      </w:r>
    </w:p>
    <w:p w14:paraId="626D3423">
      <w:pPr>
        <w:adjustRightInd w:val="0"/>
        <w:snapToGrid w:val="0"/>
        <w:spacing w:line="400" w:lineRule="atLeast"/>
        <w:ind w:left="600" w:hanging="700" w:hangingChars="25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25.1为有助于对投标文件进行审查、评估和比较，评标委员会将对认为需要（不是每一个）的供应商进行询标，请供应商澄清其投标内容，供应商有责任按照采购代理机构通知的时间、地点指派专人进行答疑和澄清。询标时供应商代表应作记录。并</w:t>
      </w:r>
      <w:r>
        <w:rPr>
          <w:rFonts w:hint="eastAsia" w:asciiTheme="minorEastAsia" w:hAnsiTheme="minorEastAsia" w:eastAsiaTheme="minorEastAsia" w:cstheme="minorEastAsia"/>
          <w:sz w:val="28"/>
          <w:szCs w:val="24"/>
          <w:highlight w:val="none"/>
          <w:lang w:val="en-US" w:eastAsia="zh-CN"/>
        </w:rPr>
        <w:t>在政采云平台</w:t>
      </w:r>
      <w:r>
        <w:rPr>
          <w:rFonts w:hint="eastAsia" w:asciiTheme="minorEastAsia" w:hAnsiTheme="minorEastAsia" w:eastAsiaTheme="minorEastAsia" w:cstheme="minorEastAsia"/>
          <w:sz w:val="28"/>
          <w:szCs w:val="24"/>
          <w:highlight w:val="none"/>
        </w:rPr>
        <w:t>对重要内容作出书面答复。</w:t>
      </w:r>
    </w:p>
    <w:p w14:paraId="173CC8FB">
      <w:pPr>
        <w:adjustRightInd w:val="0"/>
        <w:snapToGrid w:val="0"/>
        <w:spacing w:line="400" w:lineRule="atLeast"/>
        <w:ind w:left="600" w:hanging="700" w:hangingChars="25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25.2 要澄清的答复应是书面的，但不得对投标内容进行实质性修改。澄清文件须由供应商法人代表或法人授权代表签字或加盖公章并作为投标文件的组成部分。</w:t>
      </w:r>
    </w:p>
    <w:p w14:paraId="00A7706D">
      <w:pPr>
        <w:adjustRightInd w:val="0"/>
        <w:snapToGrid w:val="0"/>
        <w:spacing w:line="400" w:lineRule="atLeast"/>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26．对投标文件的评估和比较</w:t>
      </w:r>
    </w:p>
    <w:p w14:paraId="7429D329">
      <w:pPr>
        <w:adjustRightInd w:val="0"/>
        <w:snapToGrid w:val="0"/>
        <w:spacing w:line="400" w:lineRule="atLeast"/>
        <w:ind w:left="479" w:leftChars="228" w:firstLine="560" w:firstLineChars="200"/>
        <w:rPr>
          <w:rFonts w:hint="eastAsia" w:asciiTheme="minorEastAsia" w:hAnsiTheme="minorEastAsia" w:eastAsiaTheme="minorEastAsia" w:cstheme="minorEastAsia"/>
          <w:b/>
          <w:bCs w:val="0"/>
          <w:sz w:val="32"/>
          <w:szCs w:val="28"/>
          <w:highlight w:val="none"/>
        </w:rPr>
      </w:pPr>
      <w:r>
        <w:rPr>
          <w:rFonts w:hint="eastAsia" w:asciiTheme="minorEastAsia" w:hAnsiTheme="minorEastAsia" w:eastAsiaTheme="minorEastAsia" w:cstheme="minorEastAsia"/>
          <w:bCs/>
          <w:sz w:val="28"/>
          <w:szCs w:val="24"/>
          <w:highlight w:val="none"/>
        </w:rPr>
        <w:t>对投标文件的评估和比较分为两步进行，评标委员会按照招标文件要求对投标文件中的重要技术指标以及技术和商务上要求的其它重要内容进行审核，审核合格后即视为实质性响应的投标文件，进行第二个步骤：对实质性响应的投标文件进行评估和比较采用综合评分法进行打分评比，打分方法：总分为100分。将每位供应商的价格得分、技术得分、商务得分相加即为该供应商的总得分。详细评分标准如下：</w:t>
      </w:r>
    </w:p>
    <w:p w14:paraId="17BE2E43">
      <w:pPr>
        <w:adjustRightInd w:val="0"/>
        <w:snapToGrid w:val="0"/>
        <w:spacing w:line="400" w:lineRule="atLeast"/>
        <w:ind w:left="479" w:leftChars="228" w:firstLine="1606" w:firstLineChars="500"/>
        <w:jc w:val="both"/>
        <w:rPr>
          <w:rFonts w:hint="eastAsia" w:asciiTheme="minorEastAsia" w:hAnsiTheme="minorEastAsia" w:eastAsiaTheme="minorEastAsia" w:cstheme="minorEastAsia"/>
          <w:b/>
          <w:bCs w:val="0"/>
          <w:sz w:val="32"/>
          <w:szCs w:val="28"/>
          <w:highlight w:val="none"/>
        </w:rPr>
      </w:pPr>
    </w:p>
    <w:p w14:paraId="1589E933">
      <w:pPr>
        <w:pStyle w:val="2"/>
        <w:jc w:val="center"/>
        <w:rPr>
          <w:rFonts w:hint="eastAsia"/>
        </w:rPr>
      </w:pPr>
      <w:r>
        <w:rPr>
          <w:rFonts w:hint="eastAsia"/>
        </w:rPr>
        <w:t>评审因素权重表</w:t>
      </w:r>
    </w:p>
    <w:tbl>
      <w:tblPr>
        <w:tblStyle w:val="26"/>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2200"/>
        <w:gridCol w:w="2498"/>
        <w:gridCol w:w="3009"/>
      </w:tblGrid>
      <w:tr w14:paraId="2273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7E4BA20B">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序号</w:t>
            </w:r>
          </w:p>
        </w:tc>
        <w:tc>
          <w:tcPr>
            <w:tcW w:w="1158" w:type="pct"/>
            <w:tcBorders>
              <w:top w:val="single" w:color="auto" w:sz="4" w:space="0"/>
              <w:left w:val="single" w:color="auto" w:sz="4" w:space="0"/>
              <w:bottom w:val="single" w:color="auto" w:sz="4" w:space="0"/>
              <w:right w:val="single" w:color="auto" w:sz="4" w:space="0"/>
            </w:tcBorders>
            <w:vAlign w:val="center"/>
          </w:tcPr>
          <w:p w14:paraId="4E5F8CD6">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1</w:t>
            </w:r>
          </w:p>
        </w:tc>
        <w:tc>
          <w:tcPr>
            <w:tcW w:w="1315" w:type="pct"/>
            <w:tcBorders>
              <w:top w:val="single" w:color="auto" w:sz="4" w:space="0"/>
              <w:left w:val="single" w:color="auto" w:sz="4" w:space="0"/>
              <w:bottom w:val="single" w:color="auto" w:sz="4" w:space="0"/>
              <w:right w:val="single" w:color="auto" w:sz="4" w:space="0"/>
            </w:tcBorders>
            <w:vAlign w:val="center"/>
          </w:tcPr>
          <w:p w14:paraId="6251905A">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2</w:t>
            </w:r>
          </w:p>
        </w:tc>
        <w:tc>
          <w:tcPr>
            <w:tcW w:w="1584" w:type="pct"/>
            <w:tcBorders>
              <w:top w:val="single" w:color="auto" w:sz="4" w:space="0"/>
              <w:left w:val="single" w:color="auto" w:sz="4" w:space="0"/>
              <w:bottom w:val="single" w:color="auto" w:sz="4" w:space="0"/>
              <w:right w:val="single" w:color="auto" w:sz="4" w:space="0"/>
            </w:tcBorders>
            <w:vAlign w:val="center"/>
          </w:tcPr>
          <w:p w14:paraId="24208895">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3</w:t>
            </w:r>
          </w:p>
        </w:tc>
      </w:tr>
      <w:tr w14:paraId="6ABD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0147F44E">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14:paraId="6820000B">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14:paraId="737DAB6F">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技术、商务部分</w:t>
            </w:r>
          </w:p>
        </w:tc>
        <w:tc>
          <w:tcPr>
            <w:tcW w:w="1584" w:type="pct"/>
            <w:tcBorders>
              <w:top w:val="single" w:color="auto" w:sz="4" w:space="0"/>
              <w:left w:val="single" w:color="auto" w:sz="4" w:space="0"/>
              <w:bottom w:val="single" w:color="auto" w:sz="4" w:space="0"/>
              <w:right w:val="single" w:color="auto" w:sz="4" w:space="0"/>
            </w:tcBorders>
            <w:vAlign w:val="center"/>
          </w:tcPr>
          <w:p w14:paraId="164C21DE">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合计</w:t>
            </w:r>
          </w:p>
        </w:tc>
      </w:tr>
      <w:tr w14:paraId="6A9D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1AEB8DE2">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权重</w:t>
            </w:r>
          </w:p>
        </w:tc>
        <w:tc>
          <w:tcPr>
            <w:tcW w:w="1158" w:type="pct"/>
            <w:tcBorders>
              <w:top w:val="single" w:color="auto" w:sz="4" w:space="0"/>
              <w:left w:val="single" w:color="auto" w:sz="4" w:space="0"/>
              <w:bottom w:val="single" w:color="auto" w:sz="4" w:space="0"/>
              <w:right w:val="single" w:color="auto" w:sz="4" w:space="0"/>
            </w:tcBorders>
            <w:vAlign w:val="center"/>
          </w:tcPr>
          <w:p w14:paraId="646C39E0">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6"/>
                <w:kern w:val="0"/>
                <w:sz w:val="24"/>
                <w:szCs w:val="24"/>
                <w:highlight w:val="none"/>
                <w14:textFill>
                  <w14:solidFill>
                    <w14:schemeClr w14:val="tx1"/>
                  </w14:solidFill>
                </w14:textFill>
              </w:rPr>
              <w:t>0%</w:t>
            </w:r>
          </w:p>
        </w:tc>
        <w:tc>
          <w:tcPr>
            <w:tcW w:w="1315" w:type="pct"/>
            <w:tcBorders>
              <w:top w:val="single" w:color="auto" w:sz="4" w:space="0"/>
              <w:left w:val="single" w:color="auto" w:sz="4" w:space="0"/>
              <w:bottom w:val="single" w:color="auto" w:sz="4" w:space="0"/>
              <w:right w:val="single" w:color="auto" w:sz="4" w:space="0"/>
            </w:tcBorders>
            <w:vAlign w:val="center"/>
          </w:tcPr>
          <w:p w14:paraId="01CCD023">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pacing w:val="6"/>
                <w:kern w:val="0"/>
                <w:sz w:val="24"/>
                <w:szCs w:val="24"/>
                <w:highlight w:val="none"/>
                <w14:textFill>
                  <w14:solidFill>
                    <w14:schemeClr w14:val="tx1"/>
                  </w14:solidFill>
                </w14:textFill>
              </w:rPr>
              <w:t>0%</w:t>
            </w:r>
          </w:p>
        </w:tc>
        <w:tc>
          <w:tcPr>
            <w:tcW w:w="1584" w:type="pct"/>
            <w:tcBorders>
              <w:top w:val="single" w:color="auto" w:sz="4" w:space="0"/>
              <w:left w:val="single" w:color="auto" w:sz="4" w:space="0"/>
              <w:bottom w:val="single" w:color="auto" w:sz="4" w:space="0"/>
              <w:right w:val="single" w:color="auto" w:sz="4" w:space="0"/>
            </w:tcBorders>
            <w:vAlign w:val="center"/>
          </w:tcPr>
          <w:p w14:paraId="7F6FF26F">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100%</w:t>
            </w:r>
          </w:p>
        </w:tc>
      </w:tr>
    </w:tbl>
    <w:p w14:paraId="69A160A7">
      <w:pPr>
        <w:rPr>
          <w:rFonts w:hint="eastAsia"/>
        </w:rPr>
      </w:pPr>
    </w:p>
    <w:p w14:paraId="6A3F998C">
      <w:pPr>
        <w:pStyle w:val="2"/>
        <w:jc w:val="center"/>
        <w:rPr>
          <w:rFonts w:hint="eastAsia" w:cs="Times New Roman"/>
        </w:rPr>
      </w:pPr>
    </w:p>
    <w:p w14:paraId="4F69130A">
      <w:pPr>
        <w:rPr>
          <w:rFonts w:hint="eastAsia" w:cs="Times New Roman"/>
        </w:rPr>
      </w:pPr>
      <w:r>
        <w:rPr>
          <w:rFonts w:hint="eastAsia" w:cs="Times New Roman"/>
        </w:rPr>
        <w:br w:type="page"/>
      </w:r>
    </w:p>
    <w:p w14:paraId="3C8DF37B">
      <w:pPr>
        <w:pStyle w:val="2"/>
        <w:jc w:val="center"/>
        <w:rPr>
          <w:rFonts w:hint="eastAsia" w:cs="Times New Roman"/>
        </w:rPr>
      </w:pPr>
      <w:r>
        <w:rPr>
          <w:rFonts w:hint="eastAsia" w:cs="Times New Roman"/>
        </w:rPr>
        <w:t>商务、技术部分评审标准（70分）</w:t>
      </w:r>
    </w:p>
    <w:tbl>
      <w:tblPr>
        <w:tblStyle w:val="26"/>
        <w:tblW w:w="945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98"/>
        <w:gridCol w:w="955"/>
        <w:gridCol w:w="6309"/>
      </w:tblGrid>
      <w:tr w14:paraId="3D2E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6" w:type="dxa"/>
            <w:noWrap w:val="0"/>
            <w:vAlign w:val="center"/>
          </w:tcPr>
          <w:p w14:paraId="5EE5834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序号</w:t>
            </w:r>
          </w:p>
        </w:tc>
        <w:tc>
          <w:tcPr>
            <w:tcW w:w="1298" w:type="dxa"/>
            <w:noWrap w:val="0"/>
            <w:vAlign w:val="center"/>
          </w:tcPr>
          <w:p w14:paraId="124EF6C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评审项目</w:t>
            </w:r>
          </w:p>
        </w:tc>
        <w:tc>
          <w:tcPr>
            <w:tcW w:w="955" w:type="dxa"/>
            <w:noWrap w:val="0"/>
            <w:vAlign w:val="center"/>
          </w:tcPr>
          <w:p w14:paraId="4F95C65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分值</w:t>
            </w:r>
          </w:p>
        </w:tc>
        <w:tc>
          <w:tcPr>
            <w:tcW w:w="6309" w:type="dxa"/>
            <w:noWrap w:val="0"/>
            <w:vAlign w:val="center"/>
          </w:tcPr>
          <w:p w14:paraId="1DAB412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评分标准</w:t>
            </w:r>
          </w:p>
        </w:tc>
      </w:tr>
      <w:tr w14:paraId="390E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96" w:type="dxa"/>
            <w:noWrap w:val="0"/>
            <w:vAlign w:val="center"/>
          </w:tcPr>
          <w:p w14:paraId="2463832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w:t>
            </w:r>
          </w:p>
        </w:tc>
        <w:tc>
          <w:tcPr>
            <w:tcW w:w="1298" w:type="dxa"/>
            <w:noWrap w:val="0"/>
            <w:vAlign w:val="center"/>
          </w:tcPr>
          <w:p w14:paraId="0E2E8CB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相关业绩</w:t>
            </w:r>
          </w:p>
        </w:tc>
        <w:tc>
          <w:tcPr>
            <w:tcW w:w="955" w:type="dxa"/>
            <w:noWrap w:val="0"/>
            <w:vAlign w:val="center"/>
          </w:tcPr>
          <w:p w14:paraId="4E240EE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6309" w:type="dxa"/>
            <w:noWrap w:val="0"/>
            <w:vAlign w:val="center"/>
          </w:tcPr>
          <w:p w14:paraId="57D1CD2D">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根据投标人自2022年01月01日以来承接过类似项目的业绩（包括正在实施的项目）情况进行评价，每提供一项业绩得1分，满分5分。</w:t>
            </w:r>
          </w:p>
          <w:p w14:paraId="2CAAD72E">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注：须提供合同复印件（合同至少包含合同首页、关键页、签订时间、双方签章页）未提供或内容模糊不清的，其业绩不予认定。</w:t>
            </w:r>
          </w:p>
        </w:tc>
      </w:tr>
      <w:tr w14:paraId="6078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96" w:type="dxa"/>
            <w:noWrap w:val="0"/>
            <w:vAlign w:val="center"/>
          </w:tcPr>
          <w:p w14:paraId="4F627ED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w:t>
            </w:r>
          </w:p>
        </w:tc>
        <w:tc>
          <w:tcPr>
            <w:tcW w:w="1298" w:type="dxa"/>
            <w:noWrap w:val="0"/>
            <w:vAlign w:val="center"/>
          </w:tcPr>
          <w:p w14:paraId="271F2E2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保密方案</w:t>
            </w:r>
          </w:p>
        </w:tc>
        <w:tc>
          <w:tcPr>
            <w:tcW w:w="955" w:type="dxa"/>
            <w:noWrap w:val="0"/>
            <w:vAlign w:val="center"/>
          </w:tcPr>
          <w:p w14:paraId="0141C54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3分</w:t>
            </w:r>
          </w:p>
        </w:tc>
        <w:tc>
          <w:tcPr>
            <w:tcW w:w="6309" w:type="dxa"/>
            <w:noWrap w:val="0"/>
            <w:vAlign w:val="center"/>
          </w:tcPr>
          <w:p w14:paraId="6C430A71">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对本项目编制的保密方案进行评审，方案包括但不限于：针对配送人员、订单及配送地址等方面采取针对性的保密措施；实现人防、技防、物防相结合完备的保密方案；实现食品供应全流程绝对保密，上述内容均符合实际情况、内容完善详细、措施健全、完全响应采购要求的得 3 分，每缺少一项扣 1 分，内容存有 瑕疵或不满足项目的实际需求或不完整扣 0.5 分，扣完为 止。</w:t>
            </w:r>
          </w:p>
          <w:p w14:paraId="35BD1A63">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（缺陷是指：前后内容不一致、存在凭空编造、前后逻辑错误、涉及的规范及标准错误、项目名称或实施地点区域错误、内容简略或与本项目无关等任意一种情形等）</w:t>
            </w:r>
          </w:p>
        </w:tc>
      </w:tr>
      <w:tr w14:paraId="00BB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96" w:type="dxa"/>
            <w:noWrap w:val="0"/>
            <w:vAlign w:val="center"/>
          </w:tcPr>
          <w:p w14:paraId="31B677A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w:t>
            </w:r>
          </w:p>
        </w:tc>
        <w:tc>
          <w:tcPr>
            <w:tcW w:w="1298" w:type="dxa"/>
            <w:noWrap w:val="0"/>
            <w:vAlign w:val="center"/>
          </w:tcPr>
          <w:p w14:paraId="247FBE2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配送服</w:t>
            </w:r>
          </w:p>
          <w:p w14:paraId="123AB6D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务人员</w:t>
            </w:r>
          </w:p>
        </w:tc>
        <w:tc>
          <w:tcPr>
            <w:tcW w:w="955" w:type="dxa"/>
            <w:noWrap w:val="0"/>
            <w:vAlign w:val="center"/>
          </w:tcPr>
          <w:p w14:paraId="1146C9E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6309" w:type="dxa"/>
            <w:noWrap w:val="0"/>
            <w:vAlign w:val="center"/>
          </w:tcPr>
          <w:p w14:paraId="6EA3B716">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可服务本项目的配送服务人员每提供一人得1分，满分5分。提供相关人员身份证、健康证和劳动合同或劳务合同等。</w:t>
            </w:r>
          </w:p>
        </w:tc>
      </w:tr>
      <w:tr w14:paraId="7C4A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96" w:type="dxa"/>
            <w:noWrap w:val="0"/>
            <w:vAlign w:val="center"/>
          </w:tcPr>
          <w:p w14:paraId="22AD3CF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w:t>
            </w:r>
          </w:p>
        </w:tc>
        <w:tc>
          <w:tcPr>
            <w:tcW w:w="1298" w:type="dxa"/>
            <w:noWrap w:val="0"/>
            <w:vAlign w:val="center"/>
          </w:tcPr>
          <w:p w14:paraId="4D99D9A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车辆情况</w:t>
            </w:r>
          </w:p>
        </w:tc>
        <w:tc>
          <w:tcPr>
            <w:tcW w:w="955" w:type="dxa"/>
            <w:noWrap w:val="0"/>
            <w:vAlign w:val="center"/>
          </w:tcPr>
          <w:p w14:paraId="6B9F29F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6309" w:type="dxa"/>
            <w:noWrap w:val="0"/>
            <w:vAlign w:val="center"/>
          </w:tcPr>
          <w:p w14:paraId="5FB2EC6E">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根据投标人拟投入本项目的配送车辆（冷藏车或厢式货车）进行评审，每提供一辆车辆得1分，满分4分。</w:t>
            </w:r>
          </w:p>
          <w:p w14:paraId="23900681">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注：自有车辆的提供车辆行驶证复印件、车辆照片，租赁车辆的提供车辆行驶证、租赁合同、车辆照片。</w:t>
            </w:r>
          </w:p>
        </w:tc>
      </w:tr>
      <w:tr w14:paraId="5975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896" w:type="dxa"/>
            <w:noWrap w:val="0"/>
            <w:vAlign w:val="center"/>
          </w:tcPr>
          <w:p w14:paraId="3D10846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5</w:t>
            </w:r>
          </w:p>
        </w:tc>
        <w:tc>
          <w:tcPr>
            <w:tcW w:w="1298" w:type="dxa"/>
            <w:noWrap w:val="0"/>
            <w:vAlign w:val="center"/>
          </w:tcPr>
          <w:p w14:paraId="48AA92E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仓储面积</w:t>
            </w:r>
          </w:p>
        </w:tc>
        <w:tc>
          <w:tcPr>
            <w:tcW w:w="955" w:type="dxa"/>
            <w:noWrap w:val="0"/>
            <w:vAlign w:val="center"/>
          </w:tcPr>
          <w:p w14:paraId="341A563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3分</w:t>
            </w:r>
          </w:p>
        </w:tc>
        <w:tc>
          <w:tcPr>
            <w:tcW w:w="6309" w:type="dxa"/>
            <w:noWrap w:val="0"/>
            <w:vAlign w:val="center"/>
          </w:tcPr>
          <w:p w14:paraId="1F167279">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是否具备仓储库（保鲜库、冻品冷库等）且能满足本项目配送所需得3分，未提供不得分。（注：投标人自有的库房须提供房产证明复印件，投标人租赁的库房须提供租赁租赁合同及房产证明复印件，但均必须显示面积）。</w:t>
            </w:r>
          </w:p>
        </w:tc>
      </w:tr>
      <w:tr w14:paraId="104E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896" w:type="dxa"/>
            <w:noWrap w:val="0"/>
            <w:vAlign w:val="center"/>
          </w:tcPr>
          <w:p w14:paraId="6A241B1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w:t>
            </w:r>
          </w:p>
        </w:tc>
        <w:tc>
          <w:tcPr>
            <w:tcW w:w="1298" w:type="dxa"/>
            <w:noWrap w:val="0"/>
            <w:vAlign w:val="center"/>
          </w:tcPr>
          <w:p w14:paraId="1FCD3F5A">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实施方案</w:t>
            </w:r>
          </w:p>
        </w:tc>
        <w:tc>
          <w:tcPr>
            <w:tcW w:w="955" w:type="dxa"/>
            <w:noWrap w:val="0"/>
            <w:vAlign w:val="center"/>
          </w:tcPr>
          <w:p w14:paraId="058911E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w:t>
            </w:r>
          </w:p>
        </w:tc>
        <w:tc>
          <w:tcPr>
            <w:tcW w:w="6309" w:type="dxa"/>
            <w:noWrap w:val="0"/>
            <w:vAlign w:val="center"/>
          </w:tcPr>
          <w:p w14:paraId="26ABE07F">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根据本项目需求提供详细的项目实施方案，内容包含但不限于：①工作流程管理制度、②配送流程、③运送制度及车辆通行保障、④安全管理体系、⑤配送人员管理制度、⑥采购管理及出入库管理制度、⑦验收方案；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7B0F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896" w:type="dxa"/>
            <w:noWrap w:val="0"/>
            <w:vAlign w:val="center"/>
          </w:tcPr>
          <w:p w14:paraId="140C756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7</w:t>
            </w:r>
          </w:p>
        </w:tc>
        <w:tc>
          <w:tcPr>
            <w:tcW w:w="1298" w:type="dxa"/>
            <w:noWrap w:val="0"/>
            <w:vAlign w:val="center"/>
          </w:tcPr>
          <w:p w14:paraId="3A845AF5">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质量保</w:t>
            </w:r>
          </w:p>
          <w:p w14:paraId="6AA0A7B3">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障措施</w:t>
            </w:r>
          </w:p>
        </w:tc>
        <w:tc>
          <w:tcPr>
            <w:tcW w:w="955" w:type="dxa"/>
            <w:noWrap w:val="0"/>
            <w:vAlign w:val="center"/>
          </w:tcPr>
          <w:p w14:paraId="6CD8243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w:t>
            </w:r>
          </w:p>
        </w:tc>
        <w:tc>
          <w:tcPr>
            <w:tcW w:w="6309" w:type="dxa"/>
            <w:noWrap w:val="0"/>
            <w:vAlign w:val="center"/>
          </w:tcPr>
          <w:p w14:paraId="785553BA">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根据本项目需求提供详细的质量保障措施，内容包含但不限于：①货源组织、②进货渠道及货源品质保障、备货、货物质量检查、③货物包装、防护保障、④内部质量监督管理、⑤临时存放产品质量保证、⑥配送途中货物质量保证；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1852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896" w:type="dxa"/>
            <w:noWrap w:val="0"/>
            <w:vAlign w:val="center"/>
          </w:tcPr>
          <w:p w14:paraId="0304739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8</w:t>
            </w:r>
          </w:p>
        </w:tc>
        <w:tc>
          <w:tcPr>
            <w:tcW w:w="1298" w:type="dxa"/>
            <w:noWrap w:val="0"/>
            <w:vAlign w:val="center"/>
          </w:tcPr>
          <w:p w14:paraId="203495FC">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售后服</w:t>
            </w:r>
          </w:p>
          <w:p w14:paraId="16BA5730">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务方案</w:t>
            </w:r>
          </w:p>
        </w:tc>
        <w:tc>
          <w:tcPr>
            <w:tcW w:w="955" w:type="dxa"/>
            <w:noWrap w:val="0"/>
            <w:vAlign w:val="center"/>
          </w:tcPr>
          <w:p w14:paraId="11EC809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w:t>
            </w:r>
          </w:p>
        </w:tc>
        <w:tc>
          <w:tcPr>
            <w:tcW w:w="6309" w:type="dxa"/>
            <w:noWrap w:val="0"/>
            <w:vAlign w:val="center"/>
          </w:tcPr>
          <w:p w14:paraId="71438C7B">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提供的售后服务方案进行评审，包括但不限于：①售后服务承诺、②售后服务计划、③售后服务措施、④售后服务人员配备情况、⑤响应时间、⑥售后服务内容等方面进行评审；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51FB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896" w:type="dxa"/>
            <w:noWrap w:val="0"/>
            <w:vAlign w:val="center"/>
          </w:tcPr>
          <w:p w14:paraId="10223CB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9</w:t>
            </w:r>
          </w:p>
        </w:tc>
        <w:tc>
          <w:tcPr>
            <w:tcW w:w="1298" w:type="dxa"/>
            <w:noWrap w:val="0"/>
            <w:vAlign w:val="center"/>
          </w:tcPr>
          <w:p w14:paraId="2B775A4F">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档案追溯</w:t>
            </w:r>
          </w:p>
        </w:tc>
        <w:tc>
          <w:tcPr>
            <w:tcW w:w="955" w:type="dxa"/>
            <w:noWrap w:val="0"/>
            <w:vAlign w:val="center"/>
          </w:tcPr>
          <w:p w14:paraId="6002FEF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6309" w:type="dxa"/>
            <w:noWrap w:val="0"/>
            <w:vAlign w:val="center"/>
          </w:tcPr>
          <w:p w14:paraId="36AB2D69">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档案追溯包含：①投标人针对本项目建立的可追溯管理制度；②投标人针对本项目建立的档案管理制度；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7B95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896" w:type="dxa"/>
            <w:tcBorders>
              <w:right w:val="single" w:color="auto" w:sz="4" w:space="0"/>
            </w:tcBorders>
            <w:noWrap w:val="0"/>
            <w:vAlign w:val="center"/>
          </w:tcPr>
          <w:p w14:paraId="40B739F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10</w:t>
            </w:r>
          </w:p>
        </w:tc>
        <w:tc>
          <w:tcPr>
            <w:tcW w:w="1298" w:type="dxa"/>
            <w:tcBorders>
              <w:top w:val="single" w:color="auto" w:sz="4" w:space="0"/>
              <w:left w:val="single" w:color="auto" w:sz="4" w:space="0"/>
              <w:bottom w:val="single" w:color="auto" w:sz="4" w:space="0"/>
            </w:tcBorders>
            <w:noWrap w:val="0"/>
            <w:vAlign w:val="center"/>
          </w:tcPr>
          <w:p w14:paraId="0D139676">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应急处</w:t>
            </w:r>
          </w:p>
          <w:p w14:paraId="6E8CA1F1">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理措施</w:t>
            </w:r>
          </w:p>
        </w:tc>
        <w:tc>
          <w:tcPr>
            <w:tcW w:w="955" w:type="dxa"/>
            <w:tcBorders>
              <w:top w:val="single" w:color="auto" w:sz="4" w:space="0"/>
              <w:bottom w:val="single" w:color="auto" w:sz="4" w:space="0"/>
            </w:tcBorders>
            <w:noWrap w:val="0"/>
            <w:vAlign w:val="center"/>
          </w:tcPr>
          <w:p w14:paraId="38BDE03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8分</w:t>
            </w:r>
          </w:p>
        </w:tc>
        <w:tc>
          <w:tcPr>
            <w:tcW w:w="6309" w:type="dxa"/>
            <w:tcBorders>
              <w:top w:val="single" w:color="auto" w:sz="4" w:space="0"/>
              <w:bottom w:val="single" w:color="auto" w:sz="4" w:space="0"/>
              <w:right w:val="single" w:color="auto" w:sz="4" w:space="0"/>
            </w:tcBorders>
            <w:noWrap w:val="0"/>
            <w:vAlign w:val="center"/>
          </w:tcPr>
          <w:p w14:paraId="4A76CF7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急处理措施包括：①针对问题产品召回的处理措施；②遇到突发公共安全事件保供措施；③遇到货源短缺的处理措施；④遇到恶劣天气的处理措施；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bl>
    <w:p w14:paraId="413D6E07">
      <w:pPr>
        <w:ind w:firstLine="1928" w:firstLineChars="600"/>
        <w:jc w:val="both"/>
        <w:rPr>
          <w:rFonts w:hint="eastAsia" w:ascii="宋体" w:hAnsi="宋体" w:eastAsia="宋体" w:cs="宋体"/>
          <w:b/>
          <w:bCs/>
          <w:sz w:val="32"/>
          <w:szCs w:val="36"/>
        </w:rPr>
      </w:pPr>
    </w:p>
    <w:p w14:paraId="4A1C2209">
      <w:pPr>
        <w:ind w:firstLine="1928" w:firstLineChars="600"/>
        <w:jc w:val="both"/>
        <w:rPr>
          <w:rFonts w:hint="eastAsia" w:ascii="宋体" w:hAnsi="宋体" w:eastAsia="宋体" w:cs="宋体"/>
          <w:b/>
          <w:bCs/>
          <w:sz w:val="32"/>
          <w:szCs w:val="36"/>
        </w:rPr>
      </w:pPr>
      <w:r>
        <w:rPr>
          <w:rFonts w:hint="eastAsia" w:ascii="宋体" w:hAnsi="宋体" w:eastAsia="宋体" w:cs="宋体"/>
          <w:b/>
          <w:bCs/>
          <w:sz w:val="32"/>
          <w:szCs w:val="36"/>
        </w:rPr>
        <w:t>报价部分评审标准（30分）</w:t>
      </w:r>
    </w:p>
    <w:tbl>
      <w:tblPr>
        <w:tblStyle w:val="26"/>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301"/>
        <w:gridCol w:w="7015"/>
      </w:tblGrid>
      <w:tr w14:paraId="7332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40" w:type="pct"/>
            <w:noWrap w:val="0"/>
            <w:vAlign w:val="center"/>
          </w:tcPr>
          <w:p w14:paraId="7F8F7446">
            <w:pPr>
              <w:autoSpaceDE w:val="0"/>
              <w:autoSpaceDN w:val="0"/>
              <w:adjustRightInd w:val="0"/>
              <w:jc w:val="center"/>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序号</w:t>
            </w:r>
          </w:p>
        </w:tc>
        <w:tc>
          <w:tcPr>
            <w:tcW w:w="713" w:type="pct"/>
            <w:noWrap w:val="0"/>
            <w:vAlign w:val="center"/>
          </w:tcPr>
          <w:p w14:paraId="1F53B21A">
            <w:pPr>
              <w:autoSpaceDE w:val="0"/>
              <w:autoSpaceDN w:val="0"/>
              <w:adjustRightInd w:val="0"/>
              <w:jc w:val="center"/>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评审因素</w:t>
            </w:r>
          </w:p>
        </w:tc>
        <w:tc>
          <w:tcPr>
            <w:tcW w:w="3845" w:type="pct"/>
            <w:noWrap w:val="0"/>
            <w:vAlign w:val="center"/>
          </w:tcPr>
          <w:p w14:paraId="555DC3F4">
            <w:pPr>
              <w:autoSpaceDE w:val="0"/>
              <w:autoSpaceDN w:val="0"/>
              <w:adjustRightInd w:val="0"/>
              <w:jc w:val="center"/>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评审标准</w:t>
            </w:r>
          </w:p>
        </w:tc>
      </w:tr>
      <w:tr w14:paraId="369F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40" w:type="pct"/>
            <w:noWrap w:val="0"/>
            <w:vAlign w:val="center"/>
          </w:tcPr>
          <w:p w14:paraId="7F039634">
            <w:pPr>
              <w:autoSpaceDE w:val="0"/>
              <w:autoSpaceDN w:val="0"/>
              <w:adjustRightInd w:val="0"/>
              <w:jc w:val="center"/>
              <w:rPr>
                <w:rFonts w:hint="eastAsia" w:ascii="仿宋" w:hAnsi="仿宋" w:eastAsia="仿宋" w:cs="仿宋"/>
                <w:b/>
                <w:bCs w:val="0"/>
                <w:color w:val="000000" w:themeColor="text1"/>
                <w:sz w:val="24"/>
                <w:highlight w:val="none"/>
                <w:lang w:val="zh-CN"/>
                <w14:textFill>
                  <w14:solidFill>
                    <w14:schemeClr w14:val="tx1"/>
                  </w14:solidFill>
                </w14:textFill>
              </w:rPr>
            </w:pPr>
            <w:r>
              <w:rPr>
                <w:rFonts w:hint="eastAsia" w:ascii="仿宋" w:hAnsi="仿宋" w:eastAsia="仿宋" w:cs="仿宋"/>
                <w:b/>
                <w:bCs w:val="0"/>
                <w:color w:val="000000" w:themeColor="text1"/>
                <w:sz w:val="24"/>
                <w:highlight w:val="none"/>
                <w:lang w:val="zh-CN"/>
                <w14:textFill>
                  <w14:solidFill>
                    <w14:schemeClr w14:val="tx1"/>
                  </w14:solidFill>
                </w14:textFill>
              </w:rPr>
              <w:t>1</w:t>
            </w:r>
          </w:p>
        </w:tc>
        <w:tc>
          <w:tcPr>
            <w:tcW w:w="713" w:type="pct"/>
            <w:noWrap w:val="0"/>
            <w:vAlign w:val="center"/>
          </w:tcPr>
          <w:p w14:paraId="6F47B94C">
            <w:pPr>
              <w:autoSpaceDE w:val="0"/>
              <w:autoSpaceDN w:val="0"/>
              <w:adjustRightInd w:val="0"/>
              <w:jc w:val="center"/>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zh-CN"/>
                <w14:textFill>
                  <w14:solidFill>
                    <w14:schemeClr w14:val="tx1"/>
                  </w14:solidFill>
                </w14:textFill>
              </w:rPr>
              <w:t>投标报价</w:t>
            </w:r>
          </w:p>
        </w:tc>
        <w:tc>
          <w:tcPr>
            <w:tcW w:w="3845" w:type="pct"/>
            <w:noWrap w:val="0"/>
            <w:vAlign w:val="center"/>
          </w:tcPr>
          <w:p w14:paraId="6A18AF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满足招标文件要求且投标报价下浮率最高的为评标基准价,其价格分为满分。其他投标人的价格分统一按照下列公式计算:</w:t>
            </w:r>
          </w:p>
          <w:p w14:paraId="71302F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投标报价得分=(1-评标基准价下浮率)/(1-投标报价下浮率)*价格权重*100（保留小数点后两位）。</w:t>
            </w:r>
          </w:p>
        </w:tc>
      </w:tr>
    </w:tbl>
    <w:p w14:paraId="50850ECF">
      <w:pPr>
        <w:adjustRightInd w:val="0"/>
        <w:snapToGrid w:val="0"/>
        <w:spacing w:line="400" w:lineRule="atLeast"/>
        <w:rPr>
          <w:rFonts w:hint="eastAsia" w:ascii="宋体" w:hAnsi="宋体" w:eastAsia="宋体" w:cs="宋体"/>
          <w:b/>
          <w:bCs/>
          <w:sz w:val="44"/>
          <w:szCs w:val="40"/>
          <w:highlight w:val="none"/>
        </w:rPr>
      </w:pPr>
    </w:p>
    <w:p w14:paraId="3F34FF02">
      <w:pPr>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27．评标过程的保密性</w:t>
      </w:r>
    </w:p>
    <w:p w14:paraId="2C0084BB">
      <w:pPr>
        <w:keepNext w:val="0"/>
        <w:keepLines w:val="0"/>
        <w:pageBreakBefore w:val="0"/>
        <w:widowControl w:val="0"/>
        <w:kinsoku/>
        <w:wordWrap/>
        <w:overflowPunct/>
        <w:topLinePunct w:val="0"/>
        <w:autoSpaceDE/>
        <w:autoSpaceDN/>
        <w:bidi w:val="0"/>
        <w:adjustRightInd w:val="0"/>
        <w:snapToGrid w:val="0"/>
        <w:spacing w:line="520" w:lineRule="exact"/>
        <w:ind w:left="638" w:leftChars="0" w:right="0" w:rightChars="0" w:hanging="638" w:hangingChars="228"/>
        <w:jc w:val="both"/>
        <w:textAlignment w:val="auto"/>
        <w:outlineLvl w:val="9"/>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27.1 开标后，直到授予合同为止，凡是属于审查、澄清、评价和比较的有关资料以及授标建议等评委或参与评标的有关工作人员均不得向供应商或其他无关的人员透露，违者给予警告、取消担任评委的资格，不得再参加任何项目的评标。</w:t>
      </w:r>
    </w:p>
    <w:p w14:paraId="701122FF">
      <w:pPr>
        <w:keepNext w:val="0"/>
        <w:keepLines w:val="0"/>
        <w:pageBreakBefore w:val="0"/>
        <w:widowControl w:val="0"/>
        <w:kinsoku/>
        <w:wordWrap/>
        <w:overflowPunct/>
        <w:topLinePunct w:val="0"/>
        <w:autoSpaceDE/>
        <w:autoSpaceDN/>
        <w:bidi w:val="0"/>
        <w:adjustRightInd w:val="0"/>
        <w:snapToGrid w:val="0"/>
        <w:spacing w:line="520" w:lineRule="exact"/>
        <w:ind w:left="638" w:leftChars="0" w:right="0" w:rightChars="0" w:hanging="638" w:hangingChars="228"/>
        <w:jc w:val="both"/>
        <w:textAlignment w:val="auto"/>
        <w:outlineLvl w:val="9"/>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27.2 供应商在评标过程中，所进行的力图影响评标结果的不符合《政府采购法》及本次招标中有关规定的活动，将被取消其中标资格。</w:t>
      </w:r>
    </w:p>
    <w:p w14:paraId="19F4C6D8">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34" w:name="_Toc267301287"/>
      <w:bookmarkStart w:id="35" w:name="_Toc349573126"/>
      <w:bookmarkStart w:id="36" w:name="_Toc349637925"/>
      <w:bookmarkStart w:id="37" w:name="_Toc298240410"/>
      <w:bookmarkStart w:id="38" w:name="_Toc15598"/>
      <w:r>
        <w:rPr>
          <w:rFonts w:hint="eastAsia" w:asciiTheme="minorEastAsia" w:hAnsiTheme="minorEastAsia" w:eastAsiaTheme="minorEastAsia" w:cstheme="minorEastAsia"/>
          <w:sz w:val="32"/>
          <w:szCs w:val="32"/>
          <w:highlight w:val="none"/>
        </w:rPr>
        <w:t>F  授予合同</w:t>
      </w:r>
      <w:bookmarkEnd w:id="34"/>
      <w:bookmarkEnd w:id="35"/>
      <w:bookmarkEnd w:id="36"/>
      <w:bookmarkEnd w:id="37"/>
      <w:bookmarkEnd w:id="38"/>
    </w:p>
    <w:p w14:paraId="1E292DE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28．合同授予标准</w:t>
      </w:r>
    </w:p>
    <w:p w14:paraId="3D00131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28.1合同将授予被确定为实质上响应招标文件要求，评标认为具备履行合同义务条件、报价合理、技术和商务条件都符合条件基础上综合评分得分最高的供应商。</w:t>
      </w:r>
    </w:p>
    <w:p w14:paraId="7CA9BDA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28.2 最低投标价不一定是被授予合同的保证。</w:t>
      </w:r>
    </w:p>
    <w:p w14:paraId="148DE433">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28.3 如果确定该供应商无法圆满履行合同，采购代理机构将对下一个可能中标的供应商资格作出类似的审查。</w:t>
      </w:r>
    </w:p>
    <w:p w14:paraId="6EB5844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29．接受和拒绝任何或所有投标的权力</w:t>
      </w:r>
    </w:p>
    <w:p w14:paraId="01D4E93B">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29.1为维护国家利益，招标方在授予合同之前仍有选择或拒绝任何全部投标的权力，并对所采取的行为不作任何解释。</w:t>
      </w:r>
    </w:p>
    <w:p w14:paraId="704867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30．中标通知书</w:t>
      </w:r>
    </w:p>
    <w:p w14:paraId="54A44F13">
      <w:pPr>
        <w:pageBreakBefore w:val="0"/>
        <w:widowControl w:val="0"/>
        <w:kinsoku/>
        <w:wordWrap/>
        <w:overflowPunct/>
        <w:topLinePunct w:val="0"/>
        <w:autoSpaceDE/>
        <w:autoSpaceDN/>
        <w:bidi w:val="0"/>
        <w:adjustRightInd w:val="0"/>
        <w:snapToGrid w:val="0"/>
        <w:spacing w:line="520" w:lineRule="exact"/>
        <w:ind w:left="552" w:hanging="644" w:hangingChars="23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30.1 公告中标结果的同时，采购代理机构将以书面形式发出《中标通知书》，但发出时间不超过投标有效期，《中标通知书》一经发出即发生法律效力。</w:t>
      </w:r>
    </w:p>
    <w:p w14:paraId="4C42D2F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30.2 《中标通知书》将作为签订合同的依据。</w:t>
      </w:r>
    </w:p>
    <w:p w14:paraId="61F84F8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30.3 采购代理机构将在中标人按规定签订合同并提交履约保证金（如适用）后退还其投标保证金。</w:t>
      </w:r>
    </w:p>
    <w:p w14:paraId="4F31060D">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31．签订合同</w:t>
      </w:r>
    </w:p>
    <w:p w14:paraId="47B2629B">
      <w:pPr>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31.1 供应商收到《中标通知书》后，三十日内按规定的地点与采购人签订合同。采购人和中标人不得再订立背离合同实质性内容的其他协议。</w:t>
      </w:r>
    </w:p>
    <w:p w14:paraId="37B8FA5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31.2如中标人拒签合同，则按违约处理。采购代理机构没收其投标保证金。</w:t>
      </w:r>
    </w:p>
    <w:p w14:paraId="65779A80">
      <w:pPr>
        <w:pStyle w:val="8"/>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31.3招标文件、中标人的投标文件及其澄清文件等，均为签订经济合同的依据。</w:t>
      </w:r>
    </w:p>
    <w:p w14:paraId="2B700D59">
      <w:pPr>
        <w:pStyle w:val="8"/>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31.4供应商在中标（成交）后需要融资时可以申请政府采购合同融资，具体详见《新疆维吾尔自治区政府采购合同融资工作方案》新财购[2022]17号。</w:t>
      </w:r>
    </w:p>
    <w:p w14:paraId="2BAA1F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32．履约保证金（如适用）</w:t>
      </w:r>
    </w:p>
    <w:p w14:paraId="31BC4F51">
      <w:pPr>
        <w:pageBreakBefore w:val="0"/>
        <w:widowControl w:val="0"/>
        <w:kinsoku/>
        <w:wordWrap/>
        <w:overflowPunct/>
        <w:topLinePunct w:val="0"/>
        <w:autoSpaceDE/>
        <w:autoSpaceDN/>
        <w:bidi w:val="0"/>
        <w:adjustRightInd w:val="0"/>
        <w:snapToGrid w:val="0"/>
        <w:spacing w:line="520" w:lineRule="exact"/>
        <w:ind w:left="720" w:hanging="72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32.1中标人应按合同规定的方式、时间和金额向买方提交履约保证金。</w:t>
      </w:r>
    </w:p>
    <w:p w14:paraId="32EE23B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33．招标代理服务费</w:t>
      </w:r>
    </w:p>
    <w:p w14:paraId="63623A1E">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33.1中标人须向采购代理机构按如下标准和期限交纳招标代理服务费：</w:t>
      </w:r>
    </w:p>
    <w:p w14:paraId="5E0839C3">
      <w:pPr>
        <w:pStyle w:val="11"/>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bCs/>
          <w:sz w:val="28"/>
          <w:szCs w:val="24"/>
          <w:highlight w:val="none"/>
        </w:rPr>
        <w:t>33.1.</w:t>
      </w:r>
      <w:r>
        <w:rPr>
          <w:rFonts w:hint="eastAsia" w:asciiTheme="minorEastAsia" w:hAnsiTheme="minorEastAsia" w:eastAsiaTheme="minorEastAsia" w:cstheme="minorEastAsia"/>
          <w:sz w:val="28"/>
          <w:szCs w:val="24"/>
          <w:highlight w:val="none"/>
        </w:rPr>
        <w:t>1中标商须向</w:t>
      </w:r>
      <w:r>
        <w:rPr>
          <w:rFonts w:hint="eastAsia" w:asciiTheme="minorEastAsia" w:hAnsiTheme="minorEastAsia" w:eastAsiaTheme="minorEastAsia" w:cstheme="minorEastAsia"/>
          <w:sz w:val="28"/>
          <w:szCs w:val="24"/>
          <w:highlight w:val="none"/>
          <w:lang w:eastAsia="zh-CN"/>
        </w:rPr>
        <w:t>新疆中工建辉工程咨询有限公司</w:t>
      </w:r>
      <w:r>
        <w:rPr>
          <w:rFonts w:hint="eastAsia" w:asciiTheme="minorEastAsia" w:hAnsiTheme="minorEastAsia" w:eastAsiaTheme="minorEastAsia" w:cstheme="minorEastAsia"/>
          <w:sz w:val="28"/>
          <w:szCs w:val="24"/>
          <w:highlight w:val="none"/>
        </w:rPr>
        <w:t>支付中标服务费</w:t>
      </w:r>
      <w:r>
        <w:rPr>
          <w:rFonts w:hint="eastAsia" w:asciiTheme="minorEastAsia" w:hAnsiTheme="minorEastAsia" w:eastAsiaTheme="minorEastAsia" w:cstheme="minorEastAsia"/>
          <w:sz w:val="28"/>
          <w:szCs w:val="24"/>
          <w:highlight w:val="none"/>
          <w:lang w:eastAsia="zh-CN"/>
        </w:rPr>
        <w:t>，</w:t>
      </w:r>
      <w:r>
        <w:rPr>
          <w:rFonts w:hint="eastAsia" w:asciiTheme="minorEastAsia" w:hAnsiTheme="minorEastAsia" w:eastAsiaTheme="minorEastAsia" w:cstheme="minorEastAsia"/>
          <w:color w:val="auto"/>
          <w:sz w:val="28"/>
          <w:szCs w:val="24"/>
          <w:highlight w:val="none"/>
        </w:rPr>
        <w:t>支付标准参考按照计委（2002）1980号文执行（不含税）</w:t>
      </w:r>
      <w:r>
        <w:rPr>
          <w:rFonts w:hint="eastAsia" w:asciiTheme="minorEastAsia" w:hAnsiTheme="minorEastAsia" w:eastAsiaTheme="minorEastAsia" w:cstheme="minorEastAsia"/>
          <w:sz w:val="28"/>
          <w:szCs w:val="24"/>
          <w:highlight w:val="none"/>
        </w:rPr>
        <w:t>。</w:t>
      </w:r>
    </w:p>
    <w:p w14:paraId="5812034F">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33.1.2 在宣布中标后一周内，中标人须按第33.1.1条规定的标准以转帐或电汇的方式一次性向采购代理机构缴纳招标代理服务费。</w:t>
      </w:r>
      <w:bookmarkStart w:id="39" w:name="_Toc267301288"/>
    </w:p>
    <w:p w14:paraId="223B3AA6">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bCs/>
          <w:sz w:val="28"/>
          <w:szCs w:val="24"/>
          <w:highlight w:val="none"/>
        </w:rPr>
      </w:pPr>
      <w:bookmarkStart w:id="40" w:name="_Toc17552"/>
      <w:r>
        <w:rPr>
          <w:rFonts w:hint="eastAsia" w:asciiTheme="minorEastAsia" w:hAnsiTheme="minorEastAsia" w:eastAsiaTheme="minorEastAsia" w:cstheme="minorEastAsia"/>
          <w:sz w:val="32"/>
          <w:szCs w:val="32"/>
          <w:highlight w:val="none"/>
        </w:rPr>
        <w:t>G  招标失败条件</w:t>
      </w:r>
      <w:bookmarkEnd w:id="40"/>
    </w:p>
    <w:p w14:paraId="1790B50F">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34.出现影响采购公正的违法、违规行为的；</w:t>
      </w:r>
    </w:p>
    <w:p w14:paraId="67CC6D0B">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35.因重大变故，采购任务取消的；</w:t>
      </w:r>
    </w:p>
    <w:p w14:paraId="21EB442D">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36.招标文件截止时间后，实际参与的供应商不足法定家数的；</w:t>
      </w:r>
    </w:p>
    <w:p w14:paraId="549CCAC0">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37.最终报价均超过采购预算的；</w:t>
      </w:r>
    </w:p>
    <w:p w14:paraId="0F8AB1DD">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38.对招标文件作出实质性响应的供应商不足法定家数的；</w:t>
      </w:r>
    </w:p>
    <w:p w14:paraId="2C7B38E4">
      <w:pPr>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br w:type="page"/>
      </w:r>
    </w:p>
    <w:bookmarkEnd w:id="39"/>
    <w:p w14:paraId="087511CC">
      <w:pPr>
        <w:pStyle w:val="8"/>
        <w:spacing w:before="101" w:line="225" w:lineRule="auto"/>
        <w:ind w:firstLine="2252" w:firstLineChars="600"/>
        <w:jc w:val="both"/>
        <w:outlineLvl w:val="0"/>
        <w:rPr>
          <w:rFonts w:hint="eastAsia" w:ascii="宋体" w:hAnsi="宋体" w:eastAsia="宋体" w:cs="宋体"/>
          <w:sz w:val="36"/>
          <w:szCs w:val="36"/>
        </w:rPr>
      </w:pPr>
      <w:bookmarkStart w:id="41" w:name="_Toc349573137"/>
      <w:bookmarkStart w:id="42" w:name="_Toc298240422"/>
      <w:bookmarkStart w:id="43" w:name="_Toc267301295"/>
      <w:bookmarkStart w:id="44" w:name="_Toc20060"/>
      <w:bookmarkStart w:id="45" w:name="_Toc349637936"/>
      <w:r>
        <w:rPr>
          <w:rFonts w:hint="eastAsia" w:ascii="宋体" w:hAnsi="宋体" w:eastAsia="宋体" w:cs="宋体"/>
          <w:b/>
          <w:bCs/>
          <w:spacing w:val="7"/>
          <w:sz w:val="36"/>
          <w:szCs w:val="36"/>
          <w:lang w:val="en-US" w:eastAsia="zh-CN"/>
        </w:rPr>
        <w:t xml:space="preserve">第三部分 </w:t>
      </w:r>
      <w:r>
        <w:rPr>
          <w:rFonts w:hint="eastAsia" w:asciiTheme="minorEastAsia" w:hAnsiTheme="minorEastAsia" w:eastAsiaTheme="minorEastAsia" w:cstheme="minorEastAsia"/>
          <w:b/>
          <w:bCs/>
          <w:sz w:val="40"/>
          <w:szCs w:val="40"/>
          <w:highlight w:val="none"/>
          <w:lang w:val="en-US" w:eastAsia="zh-CN"/>
        </w:rPr>
        <w:t>货物采购需求</w:t>
      </w:r>
    </w:p>
    <w:p w14:paraId="4CD04F71">
      <w:pPr>
        <w:spacing w:line="447" w:lineRule="auto"/>
        <w:jc w:val="center"/>
        <w:rPr>
          <w:rFonts w:hint="eastAsia" w:ascii="宋体" w:hAnsi="宋体" w:eastAsia="宋体" w:cs="宋体"/>
          <w:sz w:val="21"/>
        </w:rPr>
      </w:pPr>
    </w:p>
    <w:p w14:paraId="BD1B4435">
      <w:pPr>
        <w:pStyle w:val="8"/>
        <w:numPr>
          <w:ilvl w:val="0"/>
          <w:numId w:val="4"/>
        </w:numPr>
        <w:spacing w:before="106" w:line="280" w:lineRule="auto"/>
        <w:ind w:left="124" w:right="297" w:firstLine="482"/>
        <w:rPr>
          <w:rFonts w:hint="eastAsia" w:ascii="宋体" w:hAnsi="宋体" w:eastAsia="宋体" w:cs="宋体"/>
          <w:b/>
          <w:bCs/>
          <w:sz w:val="24"/>
          <w:szCs w:val="24"/>
        </w:rPr>
      </w:pPr>
      <w:r>
        <w:rPr>
          <w:rFonts w:hint="eastAsia" w:ascii="宋体" w:hAnsi="宋体" w:eastAsia="宋体" w:cs="宋体"/>
          <w:b/>
          <w:bCs/>
          <w:sz w:val="24"/>
          <w:szCs w:val="24"/>
        </w:rPr>
        <w:t>总体质量要求：</w:t>
      </w:r>
    </w:p>
    <w:p w14:paraId="F6DF81C1">
      <w:pPr>
        <w:pStyle w:val="8"/>
        <w:spacing w:before="35" w:line="259" w:lineRule="auto"/>
        <w:ind w:left="126" w:right="297" w:firstLine="48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供货商交付的货物质量应当符合国家标准的要求，并且符合相关行业标准要求，达到采购人的使用要求。不得有掺假、变质、变味、过期等现象出现，严禁伪劣、假冒、无证不合格货品进入食堂。出现质量问题，2</w:t>
      </w:r>
      <w:r>
        <w:rPr>
          <w:rFonts w:hint="eastAsia" w:cs="宋体"/>
          <w:spacing w:val="-1"/>
          <w:sz w:val="24"/>
          <w:szCs w:val="24"/>
          <w:lang w:val="en-US" w:eastAsia="zh-CN"/>
        </w:rPr>
        <w:t>4</w:t>
      </w:r>
      <w:r>
        <w:rPr>
          <w:rFonts w:hint="eastAsia" w:ascii="宋体" w:hAnsi="宋体" w:eastAsia="宋体" w:cs="宋体"/>
          <w:spacing w:val="-1"/>
          <w:sz w:val="24"/>
          <w:szCs w:val="24"/>
        </w:rPr>
        <w:t>小时内立即按要求进行退换。</w:t>
      </w:r>
    </w:p>
    <w:p w14:paraId="1E05E881">
      <w:pPr>
        <w:pStyle w:val="8"/>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2</w:t>
      </w:r>
      <w:r>
        <w:rPr>
          <w:rFonts w:hint="eastAsia" w:ascii="宋体" w:hAnsi="宋体" w:eastAsia="宋体" w:cs="宋体"/>
          <w:b/>
          <w:bCs/>
          <w:sz w:val="24"/>
          <w:szCs w:val="24"/>
        </w:rPr>
        <w:t>、包装与标志要求：</w:t>
      </w:r>
    </w:p>
    <w:p w14:paraId="6D1D22EA">
      <w:pPr>
        <w:pStyle w:val="8"/>
        <w:spacing w:before="106" w:line="284" w:lineRule="auto"/>
        <w:ind w:left="120" w:right="297" w:firstLine="483"/>
        <w:rPr>
          <w:rFonts w:hint="eastAsia" w:ascii="宋体" w:hAnsi="宋体" w:eastAsia="宋体" w:cs="宋体"/>
          <w:spacing w:val="-2"/>
          <w:sz w:val="24"/>
          <w:szCs w:val="24"/>
        </w:rPr>
      </w:pPr>
      <w:r>
        <w:rPr>
          <w:rFonts w:hint="eastAsia" w:ascii="宋体" w:hAnsi="宋体" w:eastAsia="宋体" w:cs="宋体"/>
          <w:sz w:val="24"/>
          <w:szCs w:val="24"/>
        </w:rPr>
        <w:t>包装、容器(框、箱、袋)要求，清洁、干燥、牢固、</w:t>
      </w:r>
      <w:r>
        <w:rPr>
          <w:rFonts w:hint="eastAsia" w:ascii="宋体" w:hAnsi="宋体" w:eastAsia="宋体" w:cs="宋体"/>
          <w:spacing w:val="14"/>
          <w:sz w:val="24"/>
          <w:szCs w:val="24"/>
        </w:rPr>
        <w:t xml:space="preserve"> </w:t>
      </w:r>
      <w:r>
        <w:rPr>
          <w:rFonts w:hint="eastAsia" w:ascii="宋体" w:hAnsi="宋体" w:eastAsia="宋体" w:cs="宋体"/>
          <w:sz w:val="24"/>
          <w:szCs w:val="24"/>
        </w:rPr>
        <w:t>透气，无污染、 无异味、无霉变现象。标志：食品包装必须符合国家规范。采</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购的食品不得存放在有害、有毒的容器内。食品包装上必须使用原产地标识，应</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注明：制造商名称和厂址、食品名称和重（容）量、生产日期和保质期限以及规</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格和“QS</w:t>
      </w:r>
      <w:r>
        <w:rPr>
          <w:rFonts w:hint="eastAsia" w:ascii="宋体" w:hAnsi="宋体" w:eastAsia="宋体" w:cs="宋体"/>
          <w:spacing w:val="-81"/>
          <w:sz w:val="24"/>
          <w:szCs w:val="24"/>
        </w:rPr>
        <w:t xml:space="preserve"> </w:t>
      </w:r>
      <w:r>
        <w:rPr>
          <w:rFonts w:hint="eastAsia" w:ascii="宋体" w:hAnsi="宋体" w:eastAsia="宋体" w:cs="宋体"/>
          <w:spacing w:val="-2"/>
          <w:sz w:val="24"/>
          <w:szCs w:val="24"/>
        </w:rPr>
        <w:t>”认证或政府主管部门认定的认证标志等。</w:t>
      </w:r>
    </w:p>
    <w:p w14:paraId="B0B1B4A3">
      <w:pPr>
        <w:pStyle w:val="8"/>
        <w:spacing w:before="103" w:line="220" w:lineRule="auto"/>
        <w:ind w:left="601"/>
        <w:rPr>
          <w:rFonts w:hint="eastAsia" w:ascii="宋体" w:hAnsi="宋体" w:eastAsia="宋体" w:cs="宋体"/>
          <w:b/>
          <w:bCs/>
          <w:sz w:val="24"/>
          <w:szCs w:val="24"/>
          <w:highlight w:val="none"/>
          <w:lang w:eastAsia="zh-CN"/>
        </w:rPr>
      </w:pPr>
      <w:r>
        <w:rPr>
          <w:rFonts w:hint="eastAsia" w:cs="宋体"/>
          <w:b/>
          <w:bCs/>
          <w:spacing w:val="-1"/>
          <w:sz w:val="24"/>
          <w:szCs w:val="24"/>
          <w:highlight w:val="none"/>
          <w:lang w:val="en-US" w:eastAsia="zh-CN"/>
        </w:rPr>
        <w:t>3</w:t>
      </w:r>
      <w:r>
        <w:rPr>
          <w:rFonts w:hint="eastAsia" w:ascii="宋体" w:hAnsi="宋体" w:eastAsia="宋体" w:cs="宋体"/>
          <w:b/>
          <w:bCs/>
          <w:spacing w:val="-1"/>
          <w:sz w:val="24"/>
          <w:szCs w:val="24"/>
          <w:highlight w:val="none"/>
        </w:rPr>
        <w:t>、</w:t>
      </w:r>
      <w:r>
        <w:rPr>
          <w:rFonts w:hint="eastAsia" w:cs="宋体"/>
          <w:b/>
          <w:bCs/>
          <w:spacing w:val="-1"/>
          <w:sz w:val="24"/>
          <w:szCs w:val="24"/>
          <w:highlight w:val="none"/>
          <w:lang w:val="en-US" w:eastAsia="zh-CN"/>
        </w:rPr>
        <w:t>米面油</w:t>
      </w:r>
      <w:r>
        <w:rPr>
          <w:rFonts w:hint="eastAsia" w:ascii="宋体" w:hAnsi="宋体" w:eastAsia="宋体" w:cs="宋体"/>
          <w:b/>
          <w:bCs/>
          <w:spacing w:val="-1"/>
          <w:sz w:val="24"/>
          <w:szCs w:val="24"/>
          <w:highlight w:val="none"/>
        </w:rPr>
        <w:t>主要质量要求</w:t>
      </w:r>
      <w:r>
        <w:rPr>
          <w:rFonts w:hint="eastAsia" w:ascii="宋体" w:hAnsi="宋体" w:eastAsia="宋体" w:cs="宋体"/>
          <w:b/>
          <w:bCs/>
          <w:spacing w:val="-1"/>
          <w:sz w:val="24"/>
          <w:szCs w:val="24"/>
          <w:highlight w:val="none"/>
          <w:lang w:eastAsia="zh-CN"/>
        </w:rPr>
        <w:t>：</w:t>
      </w:r>
    </w:p>
    <w:p w14:paraId="E0EF0C4B">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供应商提供商品均为正规生产的检验合格、无毒无辐射商品，所有商品来源可追溯，并符合国家有关卫生、质量、包装和保质标准，货品剩余有效期时间不得少于标注有效期的80%。</w:t>
      </w:r>
    </w:p>
    <w:p w14:paraId="D6B95940">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米类</w:t>
      </w:r>
    </w:p>
    <w:tbl>
      <w:tblPr>
        <w:tblStyle w:val="26"/>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1605"/>
        <w:gridCol w:w="780"/>
        <w:gridCol w:w="735"/>
        <w:gridCol w:w="2451"/>
        <w:gridCol w:w="1896"/>
      </w:tblGrid>
      <w:tr w14:paraId="AFF3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8500" w:type="dxa"/>
            <w:gridSpan w:val="6"/>
            <w:tcBorders>
              <w:top w:val="nil"/>
              <w:left w:val="single" w:color="000000" w:sz="4" w:space="0"/>
              <w:bottom w:val="nil"/>
              <w:right w:val="nil"/>
            </w:tcBorders>
            <w:shd w:val="clear" w:color="auto" w:fill="auto"/>
            <w:vAlign w:val="center"/>
          </w:tcPr>
          <w:p w14:paraId="2C7E4B8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32"/>
                <w:szCs w:val="32"/>
                <w:u w:val="none"/>
              </w:rPr>
            </w:pPr>
            <w:r>
              <w:rPr>
                <w:rFonts w:hint="eastAsia" w:ascii="宋体" w:hAnsi="宋体" w:eastAsia="宋体" w:cs="宋体"/>
                <w:b/>
                <w:kern w:val="0"/>
                <w:sz w:val="21"/>
                <w:szCs w:val="21"/>
                <w:lang w:val="en-US" w:eastAsia="zh-CN"/>
              </w:rPr>
              <w:t>大米类</w:t>
            </w:r>
          </w:p>
        </w:tc>
      </w:tr>
      <w:tr w14:paraId="B29B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0D26EE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C6F8B4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E4187D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AE6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15A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C846BC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最高限价(元)</w:t>
            </w:r>
          </w:p>
        </w:tc>
      </w:tr>
      <w:tr w14:paraId="6D02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164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98A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5BB337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B380FB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公斤</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3CF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一级珍珠米，25KG/袋</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1FDACD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5.00 </w:t>
            </w:r>
          </w:p>
        </w:tc>
      </w:tr>
      <w:tr w14:paraId="F3BF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07C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A6B926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437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BFA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公斤</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3A1510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二级珍珠米，25KG/袋</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A7E8B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4.60 </w:t>
            </w:r>
          </w:p>
        </w:tc>
      </w:tr>
    </w:tbl>
    <w:p w14:paraId="DB69646B">
      <w:pPr>
        <w:pStyle w:val="8"/>
        <w:numPr>
          <w:ilvl w:val="0"/>
          <w:numId w:val="0"/>
        </w:numPr>
        <w:rPr>
          <w:rFonts w:hint="default"/>
          <w:lang w:val="en-US" w:eastAsia="zh-CN"/>
        </w:rPr>
      </w:pPr>
    </w:p>
    <w:tbl>
      <w:tblPr>
        <w:tblStyle w:val="26"/>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7"/>
        <w:gridCol w:w="1186"/>
        <w:gridCol w:w="6804"/>
      </w:tblGrid>
      <w:tr w14:paraId="F6C7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557" w:type="dxa"/>
            <w:shd w:val="clear" w:color="auto" w:fill="auto"/>
            <w:vAlign w:val="center"/>
          </w:tcPr>
          <w:p w14:paraId="65D178EE">
            <w:pPr>
              <w:keepNext w:val="0"/>
              <w:keepLines w:val="0"/>
              <w:widowControl/>
              <w:suppressLineNumbers w:val="0"/>
              <w:spacing w:before="0" w:beforeAutospacing="0" w:after="0" w:afterAutospacing="0"/>
              <w:ind w:left="0" w:right="0"/>
              <w:jc w:val="center"/>
              <w:rPr>
                <w:b/>
                <w:sz w:val="21"/>
                <w:szCs w:val="21"/>
              </w:rPr>
            </w:pPr>
            <w:r>
              <w:rPr>
                <w:rFonts w:ascii="宋体" w:hAnsi="宋体" w:eastAsia="宋体" w:cs="宋体"/>
                <w:b/>
                <w:kern w:val="0"/>
                <w:sz w:val="21"/>
                <w:szCs w:val="21"/>
                <w:lang w:val="en-US" w:eastAsia="zh-CN"/>
              </w:rPr>
              <w:t>序号</w:t>
            </w:r>
          </w:p>
        </w:tc>
        <w:tc>
          <w:tcPr>
            <w:tcW w:w="1186" w:type="dxa"/>
            <w:shd w:val="clear" w:color="auto" w:fill="auto"/>
            <w:vAlign w:val="center"/>
          </w:tcPr>
          <w:p w14:paraId="47C9DB8F">
            <w:pPr>
              <w:keepNext w:val="0"/>
              <w:keepLines w:val="0"/>
              <w:widowControl/>
              <w:suppressLineNumbers w:val="0"/>
              <w:spacing w:before="0" w:beforeAutospacing="0" w:after="0" w:afterAutospacing="0"/>
              <w:ind w:left="0" w:right="0"/>
              <w:jc w:val="center"/>
              <w:rPr>
                <w:b/>
                <w:sz w:val="21"/>
                <w:szCs w:val="21"/>
              </w:rPr>
            </w:pPr>
            <w:r>
              <w:rPr>
                <w:rFonts w:ascii="宋体" w:hAnsi="宋体" w:eastAsia="宋体" w:cs="宋体"/>
                <w:b/>
                <w:kern w:val="0"/>
                <w:sz w:val="21"/>
                <w:szCs w:val="21"/>
                <w:lang w:val="en-US" w:eastAsia="zh-CN"/>
              </w:rPr>
              <w:t>项目</w:t>
            </w:r>
          </w:p>
        </w:tc>
        <w:tc>
          <w:tcPr>
            <w:tcW w:w="6804" w:type="dxa"/>
            <w:shd w:val="clear" w:color="auto" w:fill="auto"/>
            <w:vAlign w:val="center"/>
          </w:tcPr>
          <w:p w14:paraId="8F733E33">
            <w:pPr>
              <w:keepNext w:val="0"/>
              <w:keepLines w:val="0"/>
              <w:widowControl/>
              <w:suppressLineNumbers w:val="0"/>
              <w:spacing w:before="0" w:beforeAutospacing="0" w:after="0" w:afterAutospacing="0"/>
              <w:ind w:left="0" w:right="0"/>
              <w:jc w:val="center"/>
              <w:rPr>
                <w:b/>
                <w:sz w:val="21"/>
                <w:szCs w:val="21"/>
              </w:rPr>
            </w:pPr>
            <w:r>
              <w:rPr>
                <w:rFonts w:ascii="宋体" w:hAnsi="宋体" w:eastAsia="宋体" w:cs="宋体"/>
                <w:b/>
                <w:kern w:val="0"/>
                <w:sz w:val="21"/>
                <w:szCs w:val="21"/>
                <w:lang w:val="en-US" w:eastAsia="zh-CN"/>
              </w:rPr>
              <w:t>质量指标</w:t>
            </w:r>
          </w:p>
        </w:tc>
      </w:tr>
      <w:tr w14:paraId="D83E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57" w:type="dxa"/>
            <w:shd w:val="clear" w:color="auto" w:fill="auto"/>
            <w:vAlign w:val="center"/>
          </w:tcPr>
          <w:p w14:paraId="1B1FEE78">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1</w:t>
            </w:r>
          </w:p>
        </w:tc>
        <w:tc>
          <w:tcPr>
            <w:tcW w:w="1186" w:type="dxa"/>
            <w:shd w:val="clear" w:color="auto" w:fill="auto"/>
            <w:vAlign w:val="center"/>
          </w:tcPr>
          <w:p w14:paraId="4847ED52">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外观质量</w:t>
            </w:r>
          </w:p>
        </w:tc>
        <w:tc>
          <w:tcPr>
            <w:tcW w:w="6804" w:type="dxa"/>
            <w:shd w:val="clear" w:color="auto" w:fill="auto"/>
            <w:vAlign w:val="center"/>
          </w:tcPr>
          <w:p w14:paraId="BDCB5495">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rPr>
              <w:t>干净整齐，米粒饱满，无杂质、霉变、变色等情况。色泽自然纯净，无明显杂色。米粒完整，无破碎、变形等情况。</w:t>
            </w:r>
          </w:p>
        </w:tc>
      </w:tr>
      <w:tr w14:paraId="6E3A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57" w:type="dxa"/>
            <w:shd w:val="clear" w:color="auto" w:fill="auto"/>
            <w:vAlign w:val="center"/>
          </w:tcPr>
          <w:p w14:paraId="BA5CF483">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2</w:t>
            </w:r>
          </w:p>
        </w:tc>
        <w:tc>
          <w:tcPr>
            <w:tcW w:w="1186" w:type="dxa"/>
            <w:shd w:val="clear" w:color="auto" w:fill="auto"/>
            <w:vAlign w:val="center"/>
          </w:tcPr>
          <w:p w14:paraId="367711D9">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加工质量</w:t>
            </w:r>
          </w:p>
        </w:tc>
        <w:tc>
          <w:tcPr>
            <w:tcW w:w="6804" w:type="dxa"/>
            <w:shd w:val="clear" w:color="auto" w:fill="auto"/>
            <w:vAlign w:val="center"/>
          </w:tcPr>
          <w:p w14:paraId="D525FBF6">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rPr>
              <w:t>米粒整齐光滑，无碎屑、破损等情况。糙米有完整的稻壳，无霉变、异味等现象。加工后的大米具有适当</w:t>
            </w:r>
            <w:r>
              <w:rPr>
                <w:rFonts w:hint="eastAsia" w:ascii="宋体" w:hAnsi="宋体" w:eastAsia="宋体" w:cs="宋体"/>
                <w:kern w:val="0"/>
                <w:sz w:val="21"/>
                <w:szCs w:val="21"/>
                <w:lang w:val="en-US" w:eastAsia="zh-CN"/>
              </w:rPr>
              <w:t>的黏性</w:t>
            </w:r>
            <w:r>
              <w:rPr>
                <w:rFonts w:ascii="宋体" w:hAnsi="宋体" w:eastAsia="宋体" w:cs="宋体"/>
                <w:kern w:val="0"/>
                <w:sz w:val="21"/>
                <w:szCs w:val="21"/>
                <w:lang w:val="en-US" w:eastAsia="zh-CN"/>
              </w:rPr>
              <w:t>和弹性，口感细腻，无杂质。</w:t>
            </w:r>
          </w:p>
        </w:tc>
      </w:tr>
      <w:tr w14:paraId="1201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57" w:type="dxa"/>
            <w:shd w:val="clear" w:color="auto" w:fill="auto"/>
            <w:vAlign w:val="center"/>
          </w:tcPr>
          <w:p w14:paraId="2FD1BBFB">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3</w:t>
            </w:r>
          </w:p>
        </w:tc>
        <w:tc>
          <w:tcPr>
            <w:tcW w:w="1186" w:type="dxa"/>
            <w:shd w:val="clear" w:color="auto" w:fill="auto"/>
            <w:vAlign w:val="center"/>
          </w:tcPr>
          <w:p w14:paraId="5DEDE92D">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化学指标</w:t>
            </w:r>
          </w:p>
        </w:tc>
        <w:tc>
          <w:tcPr>
            <w:tcW w:w="6804" w:type="dxa"/>
            <w:shd w:val="clear" w:color="auto" w:fill="auto"/>
            <w:vAlign w:val="center"/>
          </w:tcPr>
          <w:p w14:paraId="27A04113">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rPr>
              <w:t>符合国家标准规定的水分含量、杂质含量、脂肪酸值、赤霉素等指标，且不得超出规定范围。</w:t>
            </w:r>
          </w:p>
        </w:tc>
      </w:tr>
      <w:tr w14:paraId="1626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57" w:type="dxa"/>
            <w:shd w:val="clear" w:color="auto" w:fill="auto"/>
            <w:vAlign w:val="center"/>
          </w:tcPr>
          <w:p w14:paraId="B2197DD6">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4</w:t>
            </w:r>
          </w:p>
        </w:tc>
        <w:tc>
          <w:tcPr>
            <w:tcW w:w="1186" w:type="dxa"/>
            <w:shd w:val="clear" w:color="auto" w:fill="auto"/>
            <w:vAlign w:val="center"/>
          </w:tcPr>
          <w:p w14:paraId="0C0E3998">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营养成分</w:t>
            </w:r>
          </w:p>
        </w:tc>
        <w:tc>
          <w:tcPr>
            <w:tcW w:w="6804" w:type="dxa"/>
            <w:shd w:val="clear" w:color="auto" w:fill="auto"/>
            <w:vAlign w:val="center"/>
          </w:tcPr>
          <w:p w14:paraId="DCBADE09">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rPr>
              <w:t>富含优质蛋白质、碳水化合物、维生素等营养成分，且不含有害物质和重金属。</w:t>
            </w:r>
          </w:p>
        </w:tc>
      </w:tr>
      <w:tr w14:paraId="F914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57" w:type="dxa"/>
            <w:shd w:val="clear" w:color="auto" w:fill="auto"/>
            <w:vAlign w:val="center"/>
          </w:tcPr>
          <w:p w14:paraId="33F3E0C1">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5</w:t>
            </w:r>
          </w:p>
        </w:tc>
        <w:tc>
          <w:tcPr>
            <w:tcW w:w="1186" w:type="dxa"/>
            <w:shd w:val="clear" w:color="auto" w:fill="auto"/>
            <w:vAlign w:val="center"/>
          </w:tcPr>
          <w:p w14:paraId="819A230E">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储存质量</w:t>
            </w:r>
          </w:p>
        </w:tc>
        <w:tc>
          <w:tcPr>
            <w:tcW w:w="6804" w:type="dxa"/>
            <w:shd w:val="clear" w:color="auto" w:fill="auto"/>
            <w:vAlign w:val="center"/>
          </w:tcPr>
          <w:p w14:paraId="FDB4D4C3">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rPr>
              <w:t>具有良好的储存性能，不易受潮发霉，不易受虫害污染，且储存后不易变质。</w:t>
            </w:r>
          </w:p>
        </w:tc>
      </w:tr>
      <w:tr w14:paraId="8851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066948A3">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6</w:t>
            </w:r>
          </w:p>
        </w:tc>
        <w:tc>
          <w:tcPr>
            <w:tcW w:w="1186" w:type="dxa"/>
            <w:shd w:val="clear" w:color="auto" w:fill="auto"/>
            <w:vAlign w:val="center"/>
          </w:tcPr>
          <w:p w14:paraId="923DF5E9">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加工精度</w:t>
            </w:r>
          </w:p>
        </w:tc>
        <w:tc>
          <w:tcPr>
            <w:tcW w:w="6804" w:type="dxa"/>
            <w:shd w:val="clear" w:color="auto" w:fill="auto"/>
            <w:vAlign w:val="center"/>
          </w:tcPr>
          <w:p w14:paraId="73B2F1B8">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rPr>
              <w:t>根据国家标准</w:t>
            </w:r>
            <w:r>
              <w:rPr>
                <w:rFonts w:hint="eastAsia" w:ascii="宋体" w:hAnsi="宋体" w:eastAsia="宋体" w:cs="宋体"/>
                <w:kern w:val="0"/>
                <w:sz w:val="21"/>
                <w:szCs w:val="21"/>
                <w:lang w:val="en-US" w:eastAsia="zh-CN"/>
              </w:rPr>
              <w:t>GB/T1354-2018</w:t>
            </w:r>
            <w:r>
              <w:rPr>
                <w:rFonts w:ascii="宋体" w:hAnsi="宋体" w:eastAsia="宋体" w:cs="宋体"/>
                <w:kern w:val="0"/>
                <w:sz w:val="21"/>
                <w:szCs w:val="21"/>
                <w:lang w:val="en-US" w:eastAsia="zh-CN"/>
              </w:rPr>
              <w:t>，大米</w:t>
            </w:r>
            <w:r>
              <w:rPr>
                <w:rFonts w:hint="eastAsia" w:ascii="宋体" w:hAnsi="宋体" w:eastAsia="宋体" w:cs="宋体"/>
                <w:kern w:val="0"/>
                <w:sz w:val="21"/>
                <w:szCs w:val="21"/>
                <w:lang w:val="en-US" w:eastAsia="zh-CN"/>
              </w:rPr>
              <w:t>的等级为一级</w:t>
            </w:r>
            <w:r>
              <w:rPr>
                <w:rFonts w:ascii="宋体" w:hAnsi="宋体" w:eastAsia="宋体" w:cs="宋体"/>
                <w:kern w:val="0"/>
                <w:sz w:val="21"/>
                <w:szCs w:val="21"/>
                <w:lang w:val="en-US" w:eastAsia="zh-CN"/>
              </w:rPr>
              <w:t>，具体标准包括背沟无皮或留有少量皮、米胚或粒面皮层去净程度等。</w:t>
            </w:r>
          </w:p>
        </w:tc>
      </w:tr>
      <w:tr w14:paraId="9B7D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57" w:type="dxa"/>
            <w:shd w:val="clear" w:color="auto" w:fill="auto"/>
            <w:vAlign w:val="center"/>
          </w:tcPr>
          <w:p w14:paraId="2165EF9A">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7</w:t>
            </w:r>
          </w:p>
        </w:tc>
        <w:tc>
          <w:tcPr>
            <w:tcW w:w="1186" w:type="dxa"/>
            <w:shd w:val="clear" w:color="auto" w:fill="auto"/>
            <w:vAlign w:val="center"/>
          </w:tcPr>
          <w:p w14:paraId="CBDBA930">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碎米率</w:t>
            </w:r>
          </w:p>
        </w:tc>
        <w:tc>
          <w:tcPr>
            <w:tcW w:w="6804" w:type="dxa"/>
            <w:shd w:val="clear" w:color="auto" w:fill="auto"/>
            <w:vAlign w:val="center"/>
          </w:tcPr>
          <w:p w14:paraId="A6C0CE94">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rPr>
              <w:t>碎米总量应控制在一定范围内，例如不超过15%，其中小碎米总量应更低，通常不超过1%。</w:t>
            </w:r>
          </w:p>
        </w:tc>
      </w:tr>
      <w:tr w14:paraId="99DE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9C4CC466">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8</w:t>
            </w:r>
          </w:p>
        </w:tc>
        <w:tc>
          <w:tcPr>
            <w:tcW w:w="1186" w:type="dxa"/>
            <w:shd w:val="clear" w:color="auto" w:fill="auto"/>
            <w:vAlign w:val="center"/>
          </w:tcPr>
          <w:p w14:paraId="27ADD189">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杂质限量</w:t>
            </w:r>
          </w:p>
        </w:tc>
        <w:tc>
          <w:tcPr>
            <w:tcW w:w="6804" w:type="dxa"/>
            <w:shd w:val="clear" w:color="auto" w:fill="auto"/>
            <w:vAlign w:val="center"/>
          </w:tcPr>
          <w:p w14:paraId="FFCED03F">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rPr>
              <w:t>杂质最大限量应低于一定标准，如总量不超过0.25%，糠粉不超过0.15%，矿物质不超过0.02%等。</w:t>
            </w:r>
          </w:p>
        </w:tc>
      </w:tr>
      <w:tr w14:paraId="5181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D0646F82">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9</w:t>
            </w:r>
          </w:p>
        </w:tc>
        <w:tc>
          <w:tcPr>
            <w:tcW w:w="1186" w:type="dxa"/>
            <w:shd w:val="clear" w:color="auto" w:fill="auto"/>
            <w:vAlign w:val="center"/>
          </w:tcPr>
          <w:p w14:paraId="38C49B9B">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rPr>
              <w:t>安全性指标</w:t>
            </w:r>
          </w:p>
        </w:tc>
        <w:tc>
          <w:tcPr>
            <w:tcW w:w="6804" w:type="dxa"/>
            <w:shd w:val="clear" w:color="auto" w:fill="auto"/>
            <w:vAlign w:val="center"/>
          </w:tcPr>
          <w:p w14:paraId="9B4AD158">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rPr>
              <w:t>符合食品安全标准，如</w:t>
            </w:r>
            <w:r>
              <w:rPr>
                <w:rFonts w:hint="eastAsia" w:ascii="宋体" w:hAnsi="宋体" w:eastAsia="宋体" w:cs="宋体"/>
                <w:kern w:val="0"/>
                <w:sz w:val="21"/>
                <w:szCs w:val="21"/>
                <w:lang w:val="en-US" w:eastAsia="zh-CN"/>
              </w:rPr>
              <w:t>黄曲霉毒素</w:t>
            </w:r>
            <w:r>
              <w:rPr>
                <w:rFonts w:ascii="宋体" w:hAnsi="宋体" w:eastAsia="宋体" w:cs="宋体"/>
                <w:kern w:val="0"/>
                <w:sz w:val="21"/>
                <w:szCs w:val="21"/>
                <w:lang w:val="en-US" w:eastAsia="zh-CN"/>
              </w:rPr>
              <w:t>B1含量不超过10μg/kg，铅（Pb）含量不超过0.2mg/kg，镉（Cd）含量不超过0.2mg/kg等。</w:t>
            </w:r>
          </w:p>
        </w:tc>
      </w:tr>
    </w:tbl>
    <w:p w14:paraId="2F0005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2.面类</w:t>
      </w:r>
    </w:p>
    <w:tbl>
      <w:tblPr>
        <w:tblStyle w:val="26"/>
        <w:tblW w:w="85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3"/>
        <w:gridCol w:w="1623"/>
        <w:gridCol w:w="789"/>
        <w:gridCol w:w="743"/>
        <w:gridCol w:w="2478"/>
        <w:gridCol w:w="1917"/>
      </w:tblGrid>
      <w:tr w14:paraId="E3E5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8593" w:type="dxa"/>
            <w:gridSpan w:val="6"/>
            <w:tcBorders>
              <w:top w:val="nil"/>
              <w:left w:val="single" w:color="000000" w:sz="4" w:space="0"/>
              <w:bottom w:val="nil"/>
              <w:right w:val="nil"/>
            </w:tcBorders>
            <w:shd w:val="clear" w:color="auto" w:fill="auto"/>
            <w:vAlign w:val="center"/>
          </w:tcPr>
          <w:p w14:paraId="E7BC2C5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32"/>
                <w:szCs w:val="32"/>
                <w:u w:val="none"/>
              </w:rPr>
            </w:pPr>
            <w:r>
              <w:rPr>
                <w:rFonts w:hint="eastAsia" w:ascii="宋体" w:hAnsi="宋体" w:eastAsia="宋体" w:cs="宋体"/>
                <w:b/>
                <w:kern w:val="0"/>
                <w:sz w:val="21"/>
                <w:szCs w:val="21"/>
                <w:lang w:val="en-US" w:eastAsia="zh-CN"/>
              </w:rPr>
              <w:t>面粉类</w:t>
            </w:r>
          </w:p>
        </w:tc>
      </w:tr>
      <w:tr w14:paraId="C53B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102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D61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66E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1CD95E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ED6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7D870A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最高限价(元)</w:t>
            </w:r>
          </w:p>
        </w:tc>
      </w:tr>
      <w:tr w14:paraId="D23B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19A871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2421BB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面粉</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7CC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420B35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公斤</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2C3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特一粉，25KG/袋</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62B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4.60 </w:t>
            </w:r>
          </w:p>
        </w:tc>
      </w:tr>
      <w:tr w14:paraId="12D0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E6CE04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F5BC2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面粉</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8B8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E41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公斤</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C3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标准粉，25KG/袋</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BB0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3.80 </w:t>
            </w:r>
          </w:p>
        </w:tc>
      </w:tr>
    </w:tbl>
    <w:p w14:paraId="AE096B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b w:val="0"/>
          <w:bCs w:val="0"/>
          <w:color w:val="000000"/>
          <w:sz w:val="21"/>
          <w:szCs w:val="21"/>
          <w:highlight w:val="none"/>
          <w:u w:val="none"/>
          <w:lang w:val="en-US" w:eastAsia="zh-CN"/>
        </w:rPr>
      </w:pPr>
    </w:p>
    <w:tbl>
      <w:tblPr>
        <w:tblStyle w:val="26"/>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30"/>
        <w:gridCol w:w="1372"/>
        <w:gridCol w:w="6191"/>
      </w:tblGrid>
      <w:tr w14:paraId="91CA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6" w:hRule="atLeast"/>
          <w:tblHeader/>
        </w:trPr>
        <w:tc>
          <w:tcPr>
            <w:tcW w:w="1030" w:type="dxa"/>
            <w:shd w:val="clear" w:color="auto" w:fill="auto"/>
            <w:vAlign w:val="center"/>
          </w:tcPr>
          <w:p w14:paraId="5B9A2551">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372" w:type="dxa"/>
            <w:shd w:val="clear" w:color="auto" w:fill="auto"/>
            <w:vAlign w:val="center"/>
          </w:tcPr>
          <w:p w14:paraId="4DA32C84">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w:t>
            </w:r>
          </w:p>
        </w:tc>
        <w:tc>
          <w:tcPr>
            <w:tcW w:w="6191" w:type="dxa"/>
            <w:shd w:val="clear" w:color="auto" w:fill="auto"/>
            <w:vAlign w:val="center"/>
          </w:tcPr>
          <w:p w14:paraId="8EF3540D">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标准要求</w:t>
            </w:r>
          </w:p>
        </w:tc>
      </w:tr>
      <w:tr w14:paraId="B718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30" w:type="dxa"/>
            <w:shd w:val="clear" w:color="auto" w:fill="auto"/>
            <w:vAlign w:val="center"/>
          </w:tcPr>
          <w:p w14:paraId="18D8655B">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72" w:type="dxa"/>
            <w:shd w:val="clear" w:color="auto" w:fill="auto"/>
            <w:vAlign w:val="center"/>
          </w:tcPr>
          <w:p w14:paraId="2A6D5AD9">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粒度</w:t>
            </w:r>
          </w:p>
        </w:tc>
        <w:tc>
          <w:tcPr>
            <w:tcW w:w="6191" w:type="dxa"/>
            <w:shd w:val="clear" w:color="auto" w:fill="auto"/>
            <w:vAlign w:val="center"/>
          </w:tcPr>
          <w:p w14:paraId="9ACB8F4F">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粒度均匀，无气泡、凝结、变色、发霉等现象</w:t>
            </w:r>
          </w:p>
        </w:tc>
      </w:tr>
      <w:tr w14:paraId="25C7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30" w:type="dxa"/>
            <w:shd w:val="clear" w:color="auto" w:fill="auto"/>
            <w:vAlign w:val="center"/>
          </w:tcPr>
          <w:p w14:paraId="443ED3E1">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2" w:type="dxa"/>
            <w:shd w:val="clear" w:color="auto" w:fill="auto"/>
            <w:vAlign w:val="center"/>
          </w:tcPr>
          <w:p w14:paraId="427319A6">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包装</w:t>
            </w:r>
          </w:p>
        </w:tc>
        <w:tc>
          <w:tcPr>
            <w:tcW w:w="6191" w:type="dxa"/>
            <w:shd w:val="clear" w:color="auto" w:fill="auto"/>
            <w:vAlign w:val="center"/>
          </w:tcPr>
          <w:p w14:paraId="CECBD551">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应标明重量、种类、产地等信息</w:t>
            </w:r>
          </w:p>
        </w:tc>
      </w:tr>
      <w:tr w14:paraId="5A8A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30" w:type="dxa"/>
            <w:shd w:val="clear" w:color="auto" w:fill="auto"/>
            <w:vAlign w:val="center"/>
          </w:tcPr>
          <w:p w14:paraId="9F27EFFB">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72" w:type="dxa"/>
            <w:shd w:val="clear" w:color="auto" w:fill="auto"/>
            <w:vAlign w:val="center"/>
          </w:tcPr>
          <w:p w14:paraId="4E0C57E8">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有机认证</w:t>
            </w:r>
          </w:p>
        </w:tc>
        <w:tc>
          <w:tcPr>
            <w:tcW w:w="6191" w:type="dxa"/>
            <w:shd w:val="clear" w:color="auto" w:fill="auto"/>
            <w:vAlign w:val="center"/>
          </w:tcPr>
          <w:p w14:paraId="11638E04">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若为有机面粉，应标明有机产品认证机构的标签</w:t>
            </w:r>
          </w:p>
        </w:tc>
      </w:tr>
      <w:tr w14:paraId="F1B7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30" w:type="dxa"/>
            <w:shd w:val="clear" w:color="auto" w:fill="auto"/>
            <w:vAlign w:val="center"/>
          </w:tcPr>
          <w:p w14:paraId="543A1F1C">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72" w:type="dxa"/>
            <w:shd w:val="clear" w:color="auto" w:fill="auto"/>
            <w:vAlign w:val="center"/>
          </w:tcPr>
          <w:p w14:paraId="E0FED106">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重金属</w:t>
            </w:r>
          </w:p>
        </w:tc>
        <w:tc>
          <w:tcPr>
            <w:tcW w:w="6191" w:type="dxa"/>
            <w:shd w:val="clear" w:color="auto" w:fill="auto"/>
            <w:vAlign w:val="center"/>
          </w:tcPr>
          <w:p w14:paraId="8861ED3B">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符合《食品安全国家标准》规定</w:t>
            </w:r>
          </w:p>
        </w:tc>
      </w:tr>
      <w:tr w14:paraId="A45C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30" w:type="dxa"/>
            <w:shd w:val="clear" w:color="auto" w:fill="auto"/>
            <w:vAlign w:val="center"/>
          </w:tcPr>
          <w:p w14:paraId="AF214D81">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72" w:type="dxa"/>
            <w:shd w:val="clear" w:color="auto" w:fill="auto"/>
            <w:vAlign w:val="center"/>
          </w:tcPr>
          <w:p w14:paraId="03F23672">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农药残留</w:t>
            </w:r>
          </w:p>
        </w:tc>
        <w:tc>
          <w:tcPr>
            <w:tcW w:w="6191" w:type="dxa"/>
            <w:shd w:val="clear" w:color="auto" w:fill="auto"/>
            <w:vAlign w:val="center"/>
          </w:tcPr>
          <w:p w14:paraId="E56F10E5">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符合《食品安全国家标准》规定</w:t>
            </w:r>
          </w:p>
        </w:tc>
      </w:tr>
      <w:tr w14:paraId="FE99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30" w:type="dxa"/>
            <w:shd w:val="clear" w:color="auto" w:fill="auto"/>
            <w:vAlign w:val="center"/>
          </w:tcPr>
          <w:p w14:paraId="B06874BB">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72" w:type="dxa"/>
            <w:shd w:val="clear" w:color="auto" w:fill="auto"/>
            <w:vAlign w:val="center"/>
          </w:tcPr>
          <w:p w14:paraId="8223FDF0">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真菌毒素</w:t>
            </w:r>
          </w:p>
        </w:tc>
        <w:tc>
          <w:tcPr>
            <w:tcW w:w="6191" w:type="dxa"/>
            <w:shd w:val="clear" w:color="auto" w:fill="auto"/>
            <w:vAlign w:val="center"/>
          </w:tcPr>
          <w:p w14:paraId="1CE7BB1C">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符合《食品安全国家标准》规定</w:t>
            </w:r>
          </w:p>
        </w:tc>
      </w:tr>
      <w:tr w14:paraId="FE4E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30" w:type="dxa"/>
            <w:shd w:val="clear" w:color="auto" w:fill="auto"/>
            <w:vAlign w:val="center"/>
          </w:tcPr>
          <w:p w14:paraId="7E27AB37">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72" w:type="dxa"/>
            <w:shd w:val="clear" w:color="auto" w:fill="auto"/>
            <w:vAlign w:val="center"/>
          </w:tcPr>
          <w:p w14:paraId="EDD1E8D6">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灰分</w:t>
            </w:r>
          </w:p>
        </w:tc>
        <w:tc>
          <w:tcPr>
            <w:tcW w:w="6191" w:type="dxa"/>
            <w:shd w:val="clear" w:color="auto" w:fill="auto"/>
            <w:vAlign w:val="center"/>
          </w:tcPr>
          <w:p w14:paraId="7471A2A8">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根据不同等级有不同要求，如特制一级≤0.70%</w:t>
            </w:r>
          </w:p>
        </w:tc>
      </w:tr>
      <w:tr w14:paraId="51A7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30" w:type="dxa"/>
            <w:shd w:val="clear" w:color="auto" w:fill="auto"/>
            <w:vAlign w:val="center"/>
          </w:tcPr>
          <w:p w14:paraId="8565D336">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72" w:type="dxa"/>
            <w:shd w:val="clear" w:color="auto" w:fill="auto"/>
            <w:vAlign w:val="center"/>
          </w:tcPr>
          <w:p w14:paraId="CCF01FC9">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蛋白质</w:t>
            </w:r>
          </w:p>
        </w:tc>
        <w:tc>
          <w:tcPr>
            <w:tcW w:w="6191" w:type="dxa"/>
            <w:shd w:val="clear" w:color="auto" w:fill="auto"/>
            <w:vAlign w:val="center"/>
          </w:tcPr>
          <w:p w14:paraId="AF9133B9">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根据不同等级和用途有不同要求</w:t>
            </w:r>
          </w:p>
        </w:tc>
      </w:tr>
    </w:tbl>
    <w:p w14:paraId="A3F5C117">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油类：</w:t>
      </w:r>
    </w:p>
    <w:tbl>
      <w:tblPr>
        <w:tblStyle w:val="26"/>
        <w:tblW w:w="85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3"/>
        <w:gridCol w:w="1623"/>
        <w:gridCol w:w="789"/>
        <w:gridCol w:w="743"/>
        <w:gridCol w:w="2478"/>
        <w:gridCol w:w="1917"/>
      </w:tblGrid>
      <w:tr w14:paraId="F293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8593" w:type="dxa"/>
            <w:gridSpan w:val="6"/>
            <w:tcBorders>
              <w:top w:val="nil"/>
              <w:left w:val="single" w:color="000000" w:sz="4" w:space="0"/>
              <w:bottom w:val="nil"/>
              <w:right w:val="nil"/>
            </w:tcBorders>
            <w:shd w:val="clear" w:color="auto" w:fill="auto"/>
            <w:vAlign w:val="center"/>
          </w:tcPr>
          <w:p w14:paraId="AFA8609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32"/>
                <w:szCs w:val="32"/>
                <w:u w:val="none"/>
              </w:rPr>
            </w:pPr>
            <w:r>
              <w:rPr>
                <w:rFonts w:hint="eastAsia" w:ascii="宋体" w:hAnsi="宋体" w:eastAsia="宋体" w:cs="宋体"/>
                <w:b/>
                <w:kern w:val="0"/>
                <w:sz w:val="21"/>
                <w:szCs w:val="21"/>
                <w:lang w:val="en-US" w:eastAsia="zh-CN"/>
              </w:rPr>
              <w:t>食用油类</w:t>
            </w:r>
          </w:p>
        </w:tc>
      </w:tr>
      <w:tr w14:paraId="D22D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D00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C65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6FC232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CD5195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E738E5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38D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最高限价(元)</w:t>
            </w:r>
          </w:p>
        </w:tc>
      </w:tr>
      <w:tr w14:paraId="2C02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C05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BF0E43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食用油</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8649FE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FA644F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公斤</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0D3C">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二级调和油（非转基因）20L/桶</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F1F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4.60 </w:t>
            </w:r>
          </w:p>
        </w:tc>
      </w:tr>
      <w:tr w14:paraId="C16A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C65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C1BE">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食用油</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EB4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529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公斤</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8C829B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一级棉籽油，20L/桶</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5CB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3.80 </w:t>
            </w:r>
          </w:p>
        </w:tc>
      </w:tr>
    </w:tbl>
    <w:p w14:paraId="AE9527DC">
      <w:pPr>
        <w:pStyle w:val="8"/>
        <w:numPr>
          <w:ilvl w:val="0"/>
          <w:numId w:val="0"/>
        </w:numPr>
        <w:rPr>
          <w:rFonts w:hint="eastAsia"/>
          <w:lang w:val="en-US" w:eastAsia="zh-CN"/>
        </w:rPr>
      </w:pPr>
    </w:p>
    <w:tbl>
      <w:tblPr>
        <w:tblStyle w:val="26"/>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39"/>
        <w:gridCol w:w="1125"/>
        <w:gridCol w:w="6960"/>
      </w:tblGrid>
      <w:tr w14:paraId="759B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639" w:type="dxa"/>
            <w:shd w:val="clear" w:color="auto" w:fill="auto"/>
            <w:vAlign w:val="center"/>
          </w:tcPr>
          <w:p w14:paraId="EE7F29E6">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125" w:type="dxa"/>
            <w:shd w:val="clear" w:color="auto" w:fill="auto"/>
            <w:vAlign w:val="center"/>
          </w:tcPr>
          <w:p w14:paraId="9DE87521">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项目</w:t>
            </w:r>
          </w:p>
        </w:tc>
        <w:tc>
          <w:tcPr>
            <w:tcW w:w="6960" w:type="dxa"/>
            <w:shd w:val="clear" w:color="auto" w:fill="auto"/>
            <w:vAlign w:val="center"/>
          </w:tcPr>
          <w:p w14:paraId="49465A48">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标准要求</w:t>
            </w:r>
          </w:p>
        </w:tc>
      </w:tr>
      <w:tr w14:paraId="D6F3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639" w:type="dxa"/>
            <w:shd w:val="clear" w:color="auto" w:fill="auto"/>
            <w:vAlign w:val="center"/>
          </w:tcPr>
          <w:p w14:paraId="3AF7295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25" w:type="dxa"/>
            <w:shd w:val="clear" w:color="auto" w:fill="auto"/>
            <w:vAlign w:val="center"/>
          </w:tcPr>
          <w:p w14:paraId="4B2A16E6">
            <w:pPr>
              <w:jc w:val="center"/>
              <w:rPr>
                <w:rFonts w:hint="eastAsia" w:ascii="宋体" w:hAnsi="宋体" w:eastAsia="宋体" w:cs="宋体"/>
                <w:sz w:val="21"/>
                <w:szCs w:val="21"/>
              </w:rPr>
            </w:pPr>
            <w:r>
              <w:rPr>
                <w:rFonts w:hint="eastAsia" w:ascii="宋体" w:hAnsi="宋体" w:eastAsia="宋体" w:cs="宋体"/>
                <w:sz w:val="21"/>
                <w:szCs w:val="21"/>
                <w:lang w:val="en-US" w:eastAsia="zh-CN"/>
              </w:rPr>
              <w:t>感官指标</w:t>
            </w:r>
          </w:p>
        </w:tc>
        <w:tc>
          <w:tcPr>
            <w:tcW w:w="6960" w:type="dxa"/>
            <w:shd w:val="clear" w:color="auto" w:fill="auto"/>
            <w:vAlign w:val="center"/>
          </w:tcPr>
          <w:p w14:paraId="332FBBE7">
            <w:pPr>
              <w:rPr>
                <w:rFonts w:hint="eastAsia" w:ascii="宋体" w:hAnsi="宋体" w:eastAsia="宋体" w:cs="宋体"/>
                <w:sz w:val="21"/>
                <w:szCs w:val="21"/>
              </w:rPr>
            </w:pPr>
            <w:r>
              <w:rPr>
                <w:rFonts w:hint="eastAsia" w:ascii="宋体" w:hAnsi="宋体" w:eastAsia="宋体" w:cs="宋体"/>
                <w:sz w:val="21"/>
                <w:szCs w:val="21"/>
                <w:lang w:val="en-US" w:eastAsia="zh-CN"/>
              </w:rPr>
              <w:t>颜色、气味和口感等感官指标应符合相关标准，且清亮、透明，无浑浊或沉淀物</w:t>
            </w:r>
          </w:p>
        </w:tc>
      </w:tr>
      <w:tr w14:paraId="2635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8" w:hRule="atLeast"/>
          <w:jc w:val="center"/>
        </w:trPr>
        <w:tc>
          <w:tcPr>
            <w:tcW w:w="639" w:type="dxa"/>
            <w:shd w:val="clear" w:color="auto" w:fill="auto"/>
            <w:vAlign w:val="center"/>
          </w:tcPr>
          <w:p w14:paraId="8F11B08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25" w:type="dxa"/>
            <w:shd w:val="clear" w:color="auto" w:fill="auto"/>
            <w:vAlign w:val="center"/>
          </w:tcPr>
          <w:p w14:paraId="48078A73">
            <w:pPr>
              <w:jc w:val="center"/>
              <w:rPr>
                <w:rFonts w:hint="eastAsia" w:ascii="宋体" w:hAnsi="宋体" w:eastAsia="宋体" w:cs="宋体"/>
                <w:sz w:val="21"/>
                <w:szCs w:val="21"/>
              </w:rPr>
            </w:pPr>
            <w:r>
              <w:rPr>
                <w:rFonts w:hint="eastAsia" w:ascii="宋体" w:hAnsi="宋体" w:eastAsia="宋体" w:cs="宋体"/>
                <w:sz w:val="21"/>
                <w:szCs w:val="21"/>
                <w:lang w:val="en-US" w:eastAsia="zh-CN"/>
              </w:rPr>
              <w:t>重金属含量</w:t>
            </w:r>
          </w:p>
        </w:tc>
        <w:tc>
          <w:tcPr>
            <w:tcW w:w="6960" w:type="dxa"/>
            <w:shd w:val="clear" w:color="auto" w:fill="auto"/>
            <w:vAlign w:val="center"/>
          </w:tcPr>
          <w:p w14:paraId="6A48C2FA">
            <w:pPr>
              <w:rPr>
                <w:rFonts w:hint="eastAsia" w:ascii="宋体" w:hAnsi="宋体" w:eastAsia="宋体" w:cs="宋体"/>
                <w:sz w:val="21"/>
                <w:szCs w:val="21"/>
              </w:rPr>
            </w:pPr>
            <w:r>
              <w:rPr>
                <w:rFonts w:hint="eastAsia" w:ascii="宋体" w:hAnsi="宋体" w:eastAsia="宋体" w:cs="宋体"/>
                <w:sz w:val="21"/>
                <w:szCs w:val="21"/>
                <w:lang w:val="en-US" w:eastAsia="zh-CN"/>
              </w:rPr>
              <w:t>应符合食品安全标准，确保油类不含有害重金属</w:t>
            </w:r>
          </w:p>
        </w:tc>
      </w:tr>
    </w:tbl>
    <w:p w14:paraId="172F03FE">
      <w:pPr>
        <w:pStyle w:val="8"/>
        <w:rPr>
          <w:rFonts w:hint="eastAsia"/>
          <w:b/>
          <w:bCs/>
          <w:sz w:val="21"/>
          <w:szCs w:val="21"/>
          <w:lang w:val="en-US" w:eastAsia="zh-CN"/>
        </w:rPr>
      </w:pPr>
    </w:p>
    <w:p w14:paraId="1599B093">
      <w:pPr>
        <w:pStyle w:val="8"/>
        <w:spacing w:before="103" w:line="220" w:lineRule="auto"/>
        <w:ind w:left="601"/>
        <w:rPr>
          <w:rFonts w:hint="eastAsia" w:ascii="宋体" w:hAnsi="宋体" w:eastAsia="宋体" w:cs="宋体"/>
          <w:b/>
          <w:bCs/>
          <w:sz w:val="24"/>
          <w:szCs w:val="24"/>
          <w:highlight w:val="none"/>
          <w:lang w:eastAsia="zh-CN"/>
        </w:rPr>
      </w:pPr>
      <w:r>
        <w:rPr>
          <w:rFonts w:hint="eastAsia" w:cs="宋体"/>
          <w:b/>
          <w:bCs/>
          <w:spacing w:val="-1"/>
          <w:sz w:val="24"/>
          <w:szCs w:val="24"/>
          <w:highlight w:val="none"/>
          <w:lang w:val="en-US" w:eastAsia="zh-CN"/>
        </w:rPr>
        <w:t>4</w:t>
      </w:r>
      <w:r>
        <w:rPr>
          <w:rFonts w:hint="eastAsia" w:ascii="宋体" w:hAnsi="宋体" w:eastAsia="宋体" w:cs="宋体"/>
          <w:b/>
          <w:bCs/>
          <w:spacing w:val="-1"/>
          <w:sz w:val="24"/>
          <w:szCs w:val="24"/>
          <w:highlight w:val="none"/>
        </w:rPr>
        <w:t>、</w:t>
      </w:r>
      <w:r>
        <w:rPr>
          <w:rFonts w:hint="eastAsia" w:cs="宋体"/>
          <w:b/>
          <w:bCs/>
          <w:spacing w:val="-1"/>
          <w:sz w:val="24"/>
          <w:szCs w:val="24"/>
          <w:highlight w:val="none"/>
          <w:lang w:val="en-US" w:eastAsia="zh-CN"/>
        </w:rPr>
        <w:t>副食品类</w:t>
      </w:r>
      <w:r>
        <w:rPr>
          <w:rFonts w:hint="eastAsia" w:ascii="宋体" w:hAnsi="宋体" w:eastAsia="宋体" w:cs="宋体"/>
          <w:b/>
          <w:bCs/>
          <w:spacing w:val="-1"/>
          <w:sz w:val="24"/>
          <w:szCs w:val="24"/>
          <w:highlight w:val="none"/>
        </w:rPr>
        <w:t>主要质量要求</w:t>
      </w:r>
      <w:r>
        <w:rPr>
          <w:rFonts w:hint="eastAsia" w:ascii="宋体" w:hAnsi="宋体" w:eastAsia="宋体" w:cs="宋体"/>
          <w:b/>
          <w:bCs/>
          <w:spacing w:val="-1"/>
          <w:sz w:val="24"/>
          <w:szCs w:val="24"/>
          <w:highlight w:val="none"/>
          <w:lang w:eastAsia="zh-CN"/>
        </w:rPr>
        <w:t>：</w:t>
      </w:r>
    </w:p>
    <w:p w14:paraId="CB957E96">
      <w:pPr>
        <w:pStyle w:val="8"/>
        <w:rPr>
          <w:rFonts w:hint="eastAsia"/>
          <w:b/>
          <w:bCs/>
          <w:sz w:val="21"/>
          <w:szCs w:val="21"/>
          <w:lang w:val="en-US" w:eastAsia="zh-CN"/>
        </w:rPr>
      </w:pPr>
      <w:r>
        <w:rPr>
          <w:rFonts w:hint="eastAsia" w:ascii="宋体" w:hAnsi="宋体" w:eastAsia="宋体" w:cs="宋体"/>
          <w:spacing w:val="-1"/>
          <w:sz w:val="24"/>
          <w:szCs w:val="24"/>
          <w:highlight w:val="none"/>
          <w:lang w:val="en-US" w:eastAsia="zh-CN"/>
        </w:rPr>
        <w:t>副食品应保持较好外观，调料品质应符合采购方需求的产品执行标准及制作工艺，颜色具备相应的特征，气味鲜香、浓郁，无异味、变质味。所有副食品必须干净、清洁、无污染、无假冒伪劣、无过期变质，不得含有重金属、农药和禁用添加剂，不得含有病原微生物和致命性毒素，不得超过国家标准规定的限量，不得对人体有明显的毒副作用。</w:t>
      </w:r>
    </w:p>
    <w:p w14:paraId="764B1416">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20" w:firstLineChars="200"/>
        <w:jc w:val="both"/>
        <w:textAlignment w:val="auto"/>
        <w:outlineLvl w:val="9"/>
        <w:rPr>
          <w:rFonts w:hint="default"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调料副食品</w:t>
      </w:r>
    </w:p>
    <w:tbl>
      <w:tblPr>
        <w:tblStyle w:val="26"/>
        <w:tblW w:w="7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260"/>
        <w:gridCol w:w="1080"/>
        <w:gridCol w:w="1080"/>
        <w:gridCol w:w="1245"/>
        <w:gridCol w:w="1830"/>
      </w:tblGrid>
      <w:tr w14:paraId="021D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7575" w:type="dxa"/>
            <w:gridSpan w:val="6"/>
            <w:tcBorders>
              <w:left w:val="single" w:color="000000" w:sz="12" w:space="0"/>
              <w:right w:val="single" w:color="000000" w:sz="12" w:space="0"/>
            </w:tcBorders>
            <w:shd w:val="clear" w:color="auto" w:fill="auto"/>
            <w:vAlign w:val="center"/>
          </w:tcPr>
          <w:p w14:paraId="EB42AAA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rPr>
              <w:t>调料、副食品</w:t>
            </w:r>
          </w:p>
        </w:tc>
      </w:tr>
      <w:tr w14:paraId="B489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80"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3EF3CA08">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snapToGrid w:val="0"/>
                <w:color w:val="000000"/>
                <w:kern w:val="0"/>
                <w:sz w:val="28"/>
                <w:szCs w:val="28"/>
                <w:u w:val="none"/>
                <w:lang w:val="en-US" w:eastAsia="zh-CN"/>
              </w:rPr>
              <w:t>序号</w:t>
            </w:r>
          </w:p>
        </w:tc>
        <w:tc>
          <w:tcPr>
            <w:tcW w:w="1260" w:type="dxa"/>
            <w:tcBorders>
              <w:top w:val="single" w:color="000000" w:sz="12" w:space="0"/>
              <w:bottom w:val="single" w:color="000000" w:sz="12" w:space="0"/>
              <w:right w:val="single" w:color="000000" w:sz="12" w:space="0"/>
            </w:tcBorders>
            <w:shd w:val="clear" w:color="auto" w:fill="auto"/>
            <w:vAlign w:val="center"/>
          </w:tcPr>
          <w:p w14:paraId="32C500F7">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snapToGrid w:val="0"/>
                <w:color w:val="000000"/>
                <w:kern w:val="0"/>
                <w:sz w:val="28"/>
                <w:szCs w:val="28"/>
                <w:u w:val="none"/>
                <w:lang w:val="en-US" w:eastAsia="zh-CN"/>
              </w:rPr>
              <w:t>品名</w:t>
            </w:r>
          </w:p>
        </w:tc>
        <w:tc>
          <w:tcPr>
            <w:tcW w:w="1080" w:type="dxa"/>
            <w:tcBorders>
              <w:top w:val="single" w:color="000000" w:sz="12" w:space="0"/>
              <w:bottom w:val="single" w:color="000000" w:sz="12" w:space="0"/>
              <w:right w:val="single" w:color="000000" w:sz="12" w:space="0"/>
            </w:tcBorders>
            <w:shd w:val="clear" w:color="auto" w:fill="auto"/>
            <w:vAlign w:val="center"/>
          </w:tcPr>
          <w:p w14:paraId="BC06C472">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snapToGrid w:val="0"/>
                <w:color w:val="000000"/>
                <w:kern w:val="0"/>
                <w:sz w:val="28"/>
                <w:szCs w:val="28"/>
                <w:u w:val="none"/>
                <w:lang w:val="en-US" w:eastAsia="zh-CN"/>
              </w:rPr>
              <w:t>数量</w:t>
            </w:r>
          </w:p>
        </w:tc>
        <w:tc>
          <w:tcPr>
            <w:tcW w:w="1080" w:type="dxa"/>
            <w:tcBorders>
              <w:top w:val="single" w:color="000000" w:sz="12" w:space="0"/>
              <w:bottom w:val="single" w:color="000000" w:sz="12" w:space="0"/>
              <w:right w:val="single" w:color="000000" w:sz="12" w:space="0"/>
            </w:tcBorders>
            <w:shd w:val="clear" w:color="auto" w:fill="auto"/>
            <w:vAlign w:val="center"/>
          </w:tcPr>
          <w:p w14:paraId="35C64FFB">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snapToGrid w:val="0"/>
                <w:color w:val="000000"/>
                <w:kern w:val="0"/>
                <w:sz w:val="28"/>
                <w:szCs w:val="28"/>
                <w:u w:val="none"/>
                <w:lang w:val="en-US" w:eastAsia="zh-CN"/>
              </w:rPr>
              <w:t>单位</w:t>
            </w:r>
          </w:p>
        </w:tc>
        <w:tc>
          <w:tcPr>
            <w:tcW w:w="1245" w:type="dxa"/>
            <w:tcBorders>
              <w:top w:val="single" w:color="000000" w:sz="12" w:space="0"/>
              <w:bottom w:val="single" w:color="000000" w:sz="12" w:space="0"/>
              <w:right w:val="single" w:color="000000" w:sz="12" w:space="0"/>
            </w:tcBorders>
            <w:shd w:val="clear" w:color="auto" w:fill="auto"/>
            <w:vAlign w:val="center"/>
          </w:tcPr>
          <w:p w14:paraId="AA7059C2">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default" w:ascii="仿宋_GB2312" w:hAnsi="宋体" w:eastAsia="仿宋_GB2312" w:cs="仿宋_GB2312"/>
                <w:i w:val="0"/>
                <w:snapToGrid w:val="0"/>
                <w:color w:val="000000"/>
                <w:kern w:val="0"/>
                <w:sz w:val="28"/>
                <w:szCs w:val="28"/>
                <w:u w:val="none"/>
                <w:lang w:val="en-US" w:eastAsia="zh-CN"/>
              </w:rPr>
              <w:t>规格</w:t>
            </w:r>
          </w:p>
        </w:tc>
        <w:tc>
          <w:tcPr>
            <w:tcW w:w="1830" w:type="dxa"/>
            <w:tcBorders>
              <w:top w:val="single" w:color="000000" w:sz="12" w:space="0"/>
              <w:bottom w:val="single" w:color="000000" w:sz="12" w:space="0"/>
              <w:right w:val="single" w:color="000000" w:sz="12" w:space="0"/>
            </w:tcBorders>
            <w:shd w:val="clear" w:color="auto" w:fill="auto"/>
            <w:vAlign w:val="center"/>
          </w:tcPr>
          <w:p w14:paraId="B59A4DA6">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snapToGrid w:val="0"/>
                <w:color w:val="000000"/>
                <w:kern w:val="0"/>
                <w:sz w:val="28"/>
                <w:szCs w:val="28"/>
                <w:u w:val="none"/>
                <w:lang w:val="en-US" w:eastAsia="zh-CN"/>
              </w:rPr>
              <w:t>最高限价(元)</w:t>
            </w:r>
          </w:p>
        </w:tc>
      </w:tr>
      <w:tr w14:paraId="4710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1023597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260" w:type="dxa"/>
            <w:tcBorders>
              <w:bottom w:val="single" w:color="000000" w:sz="12" w:space="0"/>
              <w:right w:val="single" w:color="000000" w:sz="12" w:space="0"/>
            </w:tcBorders>
            <w:shd w:val="clear" w:color="auto" w:fill="auto"/>
            <w:vAlign w:val="center"/>
          </w:tcPr>
          <w:p w14:paraId="4A22CF6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白沙糖</w:t>
            </w:r>
          </w:p>
        </w:tc>
        <w:tc>
          <w:tcPr>
            <w:tcW w:w="1080" w:type="dxa"/>
            <w:tcBorders>
              <w:bottom w:val="single" w:color="000000" w:sz="12" w:space="0"/>
              <w:right w:val="single" w:color="000000" w:sz="12" w:space="0"/>
            </w:tcBorders>
            <w:shd w:val="clear" w:color="auto" w:fill="auto"/>
            <w:vAlign w:val="center"/>
          </w:tcPr>
          <w:p w14:paraId="0547A7D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FC82B42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68BF5FC0">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8E4F4CB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10</w:t>
            </w:r>
          </w:p>
        </w:tc>
      </w:tr>
      <w:tr w14:paraId="4AB2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842D413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w:t>
            </w:r>
          </w:p>
        </w:tc>
        <w:tc>
          <w:tcPr>
            <w:tcW w:w="1260" w:type="dxa"/>
            <w:tcBorders>
              <w:bottom w:val="single" w:color="000000" w:sz="12" w:space="0"/>
              <w:right w:val="single" w:color="000000" w:sz="12" w:space="0"/>
            </w:tcBorders>
            <w:shd w:val="clear" w:color="auto" w:fill="auto"/>
            <w:vAlign w:val="center"/>
          </w:tcPr>
          <w:p w14:paraId="881533F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白芝麻</w:t>
            </w:r>
          </w:p>
        </w:tc>
        <w:tc>
          <w:tcPr>
            <w:tcW w:w="1080" w:type="dxa"/>
            <w:tcBorders>
              <w:bottom w:val="single" w:color="000000" w:sz="12" w:space="0"/>
              <w:right w:val="single" w:color="000000" w:sz="12" w:space="0"/>
            </w:tcBorders>
            <w:shd w:val="clear" w:color="auto" w:fill="auto"/>
            <w:vAlign w:val="center"/>
          </w:tcPr>
          <w:p w14:paraId="0A81FDC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24C4DD6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6D668530">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53CB8CF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30</w:t>
            </w:r>
          </w:p>
        </w:tc>
      </w:tr>
      <w:tr w14:paraId="3A92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1C896D6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w:t>
            </w:r>
          </w:p>
        </w:tc>
        <w:tc>
          <w:tcPr>
            <w:tcW w:w="1260" w:type="dxa"/>
            <w:tcBorders>
              <w:bottom w:val="single" w:color="000000" w:sz="12" w:space="0"/>
              <w:right w:val="single" w:color="000000" w:sz="12" w:space="0"/>
            </w:tcBorders>
            <w:shd w:val="clear" w:color="auto" w:fill="auto"/>
            <w:vAlign w:val="center"/>
          </w:tcPr>
          <w:p w14:paraId="9278688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炒瓜子</w:t>
            </w:r>
          </w:p>
        </w:tc>
        <w:tc>
          <w:tcPr>
            <w:tcW w:w="1080" w:type="dxa"/>
            <w:tcBorders>
              <w:bottom w:val="single" w:color="000000" w:sz="12" w:space="0"/>
              <w:right w:val="single" w:color="000000" w:sz="12" w:space="0"/>
            </w:tcBorders>
            <w:shd w:val="clear" w:color="auto" w:fill="auto"/>
            <w:vAlign w:val="center"/>
          </w:tcPr>
          <w:p w14:paraId="4C7195E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DE5BE93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7D41EA94">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EEAD552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24</w:t>
            </w:r>
          </w:p>
        </w:tc>
      </w:tr>
      <w:tr w14:paraId="A1B4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1FD5C18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w:t>
            </w:r>
          </w:p>
        </w:tc>
        <w:tc>
          <w:tcPr>
            <w:tcW w:w="1260" w:type="dxa"/>
            <w:tcBorders>
              <w:bottom w:val="single" w:color="000000" w:sz="12" w:space="0"/>
              <w:right w:val="single" w:color="000000" w:sz="12" w:space="0"/>
            </w:tcBorders>
            <w:shd w:val="clear" w:color="auto" w:fill="auto"/>
            <w:vAlign w:val="center"/>
          </w:tcPr>
          <w:p w14:paraId="4D205C2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炒花生</w:t>
            </w:r>
          </w:p>
        </w:tc>
        <w:tc>
          <w:tcPr>
            <w:tcW w:w="1080" w:type="dxa"/>
            <w:tcBorders>
              <w:bottom w:val="single" w:color="000000" w:sz="12" w:space="0"/>
              <w:right w:val="single" w:color="000000" w:sz="12" w:space="0"/>
            </w:tcBorders>
            <w:shd w:val="clear" w:color="auto" w:fill="auto"/>
            <w:vAlign w:val="center"/>
          </w:tcPr>
          <w:p w14:paraId="C1F2755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57261D5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5EB0B7DB">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844C62C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19</w:t>
            </w:r>
          </w:p>
        </w:tc>
      </w:tr>
      <w:tr w14:paraId="19C3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92E9133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w:t>
            </w:r>
          </w:p>
        </w:tc>
        <w:tc>
          <w:tcPr>
            <w:tcW w:w="1260" w:type="dxa"/>
            <w:tcBorders>
              <w:bottom w:val="single" w:color="000000" w:sz="12" w:space="0"/>
              <w:right w:val="single" w:color="000000" w:sz="12" w:space="0"/>
            </w:tcBorders>
            <w:shd w:val="clear" w:color="auto" w:fill="auto"/>
          </w:tcPr>
          <w:p w14:paraId="4DC1D33E">
            <w:pPr>
              <w:keepNext w:val="0"/>
              <w:keepLines w:val="0"/>
              <w:widowControl/>
              <w:suppressLineNumbers w:val="0"/>
              <w:jc w:val="center"/>
              <w:textAlignment w:val="top"/>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纯净水</w:t>
            </w:r>
          </w:p>
        </w:tc>
        <w:tc>
          <w:tcPr>
            <w:tcW w:w="1080" w:type="dxa"/>
            <w:tcBorders>
              <w:bottom w:val="single" w:color="000000" w:sz="12" w:space="0"/>
              <w:right w:val="single" w:color="000000" w:sz="12" w:space="0"/>
            </w:tcBorders>
            <w:shd w:val="clear" w:color="auto" w:fill="auto"/>
            <w:vAlign w:val="center"/>
          </w:tcPr>
          <w:p w14:paraId="5CFFC36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tcPr>
          <w:p w14:paraId="8FAA9631">
            <w:pPr>
              <w:keepNext w:val="0"/>
              <w:keepLines w:val="0"/>
              <w:widowControl/>
              <w:suppressLineNumbers w:val="0"/>
              <w:jc w:val="center"/>
              <w:textAlignment w:val="top"/>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瓶</w:t>
            </w:r>
          </w:p>
        </w:tc>
        <w:tc>
          <w:tcPr>
            <w:tcW w:w="1245" w:type="dxa"/>
            <w:tcBorders>
              <w:bottom w:val="single" w:color="000000" w:sz="12" w:space="0"/>
              <w:right w:val="single" w:color="000000" w:sz="12" w:space="0"/>
            </w:tcBorders>
            <w:shd w:val="clear" w:color="auto" w:fill="auto"/>
            <w:vAlign w:val="center"/>
          </w:tcPr>
          <w:p w14:paraId="A05DA8D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596毫升</w:t>
            </w:r>
          </w:p>
        </w:tc>
        <w:tc>
          <w:tcPr>
            <w:tcW w:w="1830" w:type="dxa"/>
            <w:tcBorders>
              <w:bottom w:val="single" w:color="000000" w:sz="12" w:space="0"/>
              <w:right w:val="single" w:color="000000" w:sz="12" w:space="0"/>
            </w:tcBorders>
            <w:shd w:val="clear" w:color="auto" w:fill="auto"/>
            <w:vAlign w:val="center"/>
          </w:tcPr>
          <w:p w14:paraId="9A72987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1.5</w:t>
            </w:r>
          </w:p>
        </w:tc>
      </w:tr>
      <w:tr w14:paraId="4211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4482A88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6</w:t>
            </w:r>
          </w:p>
        </w:tc>
        <w:tc>
          <w:tcPr>
            <w:tcW w:w="1260" w:type="dxa"/>
            <w:tcBorders>
              <w:bottom w:val="single" w:color="000000" w:sz="12" w:space="0"/>
              <w:right w:val="single" w:color="000000" w:sz="12" w:space="0"/>
            </w:tcBorders>
            <w:shd w:val="clear" w:color="auto" w:fill="auto"/>
            <w:vAlign w:val="center"/>
          </w:tcPr>
          <w:p w14:paraId="C944257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红花醋</w:t>
            </w:r>
          </w:p>
        </w:tc>
        <w:tc>
          <w:tcPr>
            <w:tcW w:w="1080" w:type="dxa"/>
            <w:tcBorders>
              <w:bottom w:val="single" w:color="000000" w:sz="12" w:space="0"/>
              <w:right w:val="single" w:color="000000" w:sz="12" w:space="0"/>
            </w:tcBorders>
            <w:shd w:val="clear" w:color="auto" w:fill="auto"/>
            <w:vAlign w:val="center"/>
          </w:tcPr>
          <w:p w14:paraId="B984E8D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7FED230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桶</w:t>
            </w:r>
          </w:p>
        </w:tc>
        <w:tc>
          <w:tcPr>
            <w:tcW w:w="1245" w:type="dxa"/>
            <w:tcBorders>
              <w:bottom w:val="single" w:color="000000" w:sz="12" w:space="0"/>
              <w:right w:val="single" w:color="000000" w:sz="12" w:space="0"/>
            </w:tcBorders>
            <w:shd w:val="clear" w:color="auto" w:fill="auto"/>
            <w:vAlign w:val="center"/>
          </w:tcPr>
          <w:p w14:paraId="C5F6115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4.5 升/桶</w:t>
            </w:r>
          </w:p>
        </w:tc>
        <w:tc>
          <w:tcPr>
            <w:tcW w:w="1830" w:type="dxa"/>
            <w:tcBorders>
              <w:bottom w:val="single" w:color="000000" w:sz="12" w:space="0"/>
              <w:right w:val="single" w:color="000000" w:sz="12" w:space="0"/>
            </w:tcBorders>
            <w:shd w:val="clear" w:color="auto" w:fill="auto"/>
            <w:vAlign w:val="center"/>
          </w:tcPr>
          <w:p w14:paraId="D5D0147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86</w:t>
            </w:r>
          </w:p>
        </w:tc>
      </w:tr>
      <w:tr w14:paraId="4FF2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6C8D69A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7</w:t>
            </w:r>
          </w:p>
        </w:tc>
        <w:tc>
          <w:tcPr>
            <w:tcW w:w="1260" w:type="dxa"/>
            <w:tcBorders>
              <w:bottom w:val="single" w:color="000000" w:sz="12" w:space="0"/>
              <w:right w:val="single" w:color="000000" w:sz="12" w:space="0"/>
            </w:tcBorders>
            <w:shd w:val="clear" w:color="auto" w:fill="auto"/>
            <w:vAlign w:val="center"/>
          </w:tcPr>
          <w:p w14:paraId="45F4EED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单晶冰糖</w:t>
            </w:r>
          </w:p>
        </w:tc>
        <w:tc>
          <w:tcPr>
            <w:tcW w:w="1080" w:type="dxa"/>
            <w:tcBorders>
              <w:bottom w:val="single" w:color="000000" w:sz="12" w:space="0"/>
              <w:right w:val="single" w:color="000000" w:sz="12" w:space="0"/>
            </w:tcBorders>
            <w:shd w:val="clear" w:color="auto" w:fill="auto"/>
            <w:vAlign w:val="center"/>
          </w:tcPr>
          <w:p w14:paraId="FD34993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D6C7BCC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5332D8F2">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36AE29D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14</w:t>
            </w:r>
          </w:p>
        </w:tc>
      </w:tr>
      <w:tr w14:paraId="4B03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E5A6230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8</w:t>
            </w:r>
          </w:p>
        </w:tc>
        <w:tc>
          <w:tcPr>
            <w:tcW w:w="1260" w:type="dxa"/>
            <w:tcBorders>
              <w:bottom w:val="single" w:color="000000" w:sz="12" w:space="0"/>
              <w:right w:val="single" w:color="000000" w:sz="12" w:space="0"/>
            </w:tcBorders>
            <w:shd w:val="clear" w:color="auto" w:fill="auto"/>
            <w:vAlign w:val="center"/>
          </w:tcPr>
          <w:p w14:paraId="EA3EAD0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豆瓣酱</w:t>
            </w:r>
          </w:p>
        </w:tc>
        <w:tc>
          <w:tcPr>
            <w:tcW w:w="1080" w:type="dxa"/>
            <w:tcBorders>
              <w:bottom w:val="single" w:color="000000" w:sz="12" w:space="0"/>
              <w:right w:val="single" w:color="000000" w:sz="12" w:space="0"/>
            </w:tcBorders>
            <w:shd w:val="clear" w:color="auto" w:fill="auto"/>
            <w:vAlign w:val="center"/>
          </w:tcPr>
          <w:p w14:paraId="2BCA534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A9C5003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8845553D">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06E4140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8</w:t>
            </w:r>
          </w:p>
        </w:tc>
      </w:tr>
      <w:tr w14:paraId="5855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E9FAD47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9</w:t>
            </w:r>
          </w:p>
        </w:tc>
        <w:tc>
          <w:tcPr>
            <w:tcW w:w="1260" w:type="dxa"/>
            <w:tcBorders>
              <w:bottom w:val="single" w:color="000000" w:sz="12" w:space="0"/>
              <w:right w:val="single" w:color="000000" w:sz="12" w:space="0"/>
            </w:tcBorders>
            <w:shd w:val="clear" w:color="auto" w:fill="auto"/>
            <w:vAlign w:val="center"/>
          </w:tcPr>
          <w:p w14:paraId="981956D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豆浆粉</w:t>
            </w:r>
          </w:p>
        </w:tc>
        <w:tc>
          <w:tcPr>
            <w:tcW w:w="1080" w:type="dxa"/>
            <w:tcBorders>
              <w:bottom w:val="single" w:color="000000" w:sz="12" w:space="0"/>
              <w:right w:val="single" w:color="000000" w:sz="12" w:space="0"/>
            </w:tcBorders>
            <w:shd w:val="clear" w:color="auto" w:fill="auto"/>
            <w:vAlign w:val="center"/>
          </w:tcPr>
          <w:p w14:paraId="3B8CB69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D785AE5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包</w:t>
            </w:r>
          </w:p>
        </w:tc>
        <w:tc>
          <w:tcPr>
            <w:tcW w:w="1245" w:type="dxa"/>
            <w:tcBorders>
              <w:bottom w:val="single" w:color="000000" w:sz="12" w:space="0"/>
              <w:right w:val="single" w:color="000000" w:sz="12" w:space="0"/>
            </w:tcBorders>
            <w:shd w:val="clear" w:color="auto" w:fill="auto"/>
            <w:vAlign w:val="center"/>
          </w:tcPr>
          <w:p w14:paraId="4CAE479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 公斤</w:t>
            </w:r>
          </w:p>
        </w:tc>
        <w:tc>
          <w:tcPr>
            <w:tcW w:w="1830" w:type="dxa"/>
            <w:tcBorders>
              <w:bottom w:val="single" w:color="000000" w:sz="12" w:space="0"/>
              <w:right w:val="single" w:color="000000" w:sz="12" w:space="0"/>
            </w:tcBorders>
            <w:shd w:val="clear" w:color="auto" w:fill="auto"/>
            <w:vAlign w:val="center"/>
          </w:tcPr>
          <w:p w14:paraId="740F20F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19</w:t>
            </w:r>
          </w:p>
        </w:tc>
      </w:tr>
      <w:tr w14:paraId="9916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E85460B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10</w:t>
            </w:r>
          </w:p>
        </w:tc>
        <w:tc>
          <w:tcPr>
            <w:tcW w:w="1260" w:type="dxa"/>
            <w:tcBorders>
              <w:bottom w:val="single" w:color="000000" w:sz="12" w:space="0"/>
              <w:right w:val="single" w:color="000000" w:sz="12" w:space="0"/>
            </w:tcBorders>
            <w:shd w:val="clear" w:color="auto" w:fill="auto"/>
            <w:vAlign w:val="center"/>
          </w:tcPr>
          <w:p w14:paraId="6AAB8FF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发酵粉</w:t>
            </w:r>
          </w:p>
        </w:tc>
        <w:tc>
          <w:tcPr>
            <w:tcW w:w="1080" w:type="dxa"/>
            <w:tcBorders>
              <w:bottom w:val="single" w:color="000000" w:sz="12" w:space="0"/>
              <w:right w:val="single" w:color="000000" w:sz="12" w:space="0"/>
            </w:tcBorders>
            <w:shd w:val="clear" w:color="auto" w:fill="auto"/>
            <w:vAlign w:val="center"/>
          </w:tcPr>
          <w:p w14:paraId="DFE216E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F4BBFF0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包</w:t>
            </w:r>
          </w:p>
        </w:tc>
        <w:tc>
          <w:tcPr>
            <w:tcW w:w="1245" w:type="dxa"/>
            <w:tcBorders>
              <w:bottom w:val="single" w:color="000000" w:sz="12" w:space="0"/>
              <w:right w:val="single" w:color="000000" w:sz="12" w:space="0"/>
            </w:tcBorders>
            <w:shd w:val="clear" w:color="auto" w:fill="auto"/>
            <w:vAlign w:val="center"/>
          </w:tcPr>
          <w:p w14:paraId="99DE016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500克</w:t>
            </w:r>
          </w:p>
        </w:tc>
        <w:tc>
          <w:tcPr>
            <w:tcW w:w="1830" w:type="dxa"/>
            <w:tcBorders>
              <w:bottom w:val="single" w:color="000000" w:sz="12" w:space="0"/>
              <w:right w:val="single" w:color="000000" w:sz="12" w:space="0"/>
            </w:tcBorders>
            <w:shd w:val="clear" w:color="auto" w:fill="auto"/>
            <w:vAlign w:val="center"/>
          </w:tcPr>
          <w:p w14:paraId="C275D6A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18</w:t>
            </w:r>
          </w:p>
        </w:tc>
      </w:tr>
      <w:tr w14:paraId="4C25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6DF66D7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11</w:t>
            </w:r>
          </w:p>
        </w:tc>
        <w:tc>
          <w:tcPr>
            <w:tcW w:w="1260" w:type="dxa"/>
            <w:tcBorders>
              <w:bottom w:val="single" w:color="000000" w:sz="12" w:space="0"/>
              <w:right w:val="single" w:color="000000" w:sz="12" w:space="0"/>
            </w:tcBorders>
            <w:shd w:val="clear" w:color="auto" w:fill="auto"/>
            <w:vAlign w:val="center"/>
          </w:tcPr>
          <w:p w14:paraId="3709B56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腐竹</w:t>
            </w:r>
          </w:p>
        </w:tc>
        <w:tc>
          <w:tcPr>
            <w:tcW w:w="1080" w:type="dxa"/>
            <w:tcBorders>
              <w:bottom w:val="single" w:color="000000" w:sz="12" w:space="0"/>
              <w:right w:val="single" w:color="000000" w:sz="12" w:space="0"/>
            </w:tcBorders>
            <w:shd w:val="clear" w:color="auto" w:fill="auto"/>
            <w:vAlign w:val="center"/>
          </w:tcPr>
          <w:p w14:paraId="AA85852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FEE0240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F2333749">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FB7BDF6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20</w:t>
            </w:r>
          </w:p>
        </w:tc>
      </w:tr>
      <w:tr w14:paraId="80E8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E43D9C7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12</w:t>
            </w:r>
          </w:p>
        </w:tc>
        <w:tc>
          <w:tcPr>
            <w:tcW w:w="1260" w:type="dxa"/>
            <w:tcBorders>
              <w:bottom w:val="single" w:color="000000" w:sz="12" w:space="0"/>
              <w:right w:val="single" w:color="000000" w:sz="12" w:space="0"/>
            </w:tcBorders>
            <w:shd w:val="clear" w:color="auto" w:fill="auto"/>
            <w:vAlign w:val="center"/>
          </w:tcPr>
          <w:p w14:paraId="FB6609A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干海带丝</w:t>
            </w:r>
          </w:p>
        </w:tc>
        <w:tc>
          <w:tcPr>
            <w:tcW w:w="1080" w:type="dxa"/>
            <w:tcBorders>
              <w:bottom w:val="single" w:color="000000" w:sz="12" w:space="0"/>
              <w:right w:val="single" w:color="000000" w:sz="12" w:space="0"/>
            </w:tcBorders>
            <w:shd w:val="clear" w:color="auto" w:fill="auto"/>
            <w:vAlign w:val="center"/>
          </w:tcPr>
          <w:p w14:paraId="EE26944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E17339A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6C730173">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4C645C2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58</w:t>
            </w:r>
          </w:p>
        </w:tc>
      </w:tr>
      <w:tr w14:paraId="5E02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AD73F67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13</w:t>
            </w:r>
          </w:p>
        </w:tc>
        <w:tc>
          <w:tcPr>
            <w:tcW w:w="1260" w:type="dxa"/>
            <w:tcBorders>
              <w:bottom w:val="single" w:color="000000" w:sz="12" w:space="0"/>
              <w:right w:val="single" w:color="000000" w:sz="12" w:space="0"/>
            </w:tcBorders>
            <w:shd w:val="clear" w:color="auto" w:fill="auto"/>
            <w:vAlign w:val="center"/>
          </w:tcPr>
          <w:p w14:paraId="F41ABE0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黑米</w:t>
            </w:r>
          </w:p>
        </w:tc>
        <w:tc>
          <w:tcPr>
            <w:tcW w:w="1080" w:type="dxa"/>
            <w:tcBorders>
              <w:bottom w:val="single" w:color="000000" w:sz="12" w:space="0"/>
              <w:right w:val="single" w:color="000000" w:sz="12" w:space="0"/>
            </w:tcBorders>
            <w:shd w:val="clear" w:color="auto" w:fill="auto"/>
            <w:vAlign w:val="center"/>
          </w:tcPr>
          <w:p w14:paraId="24126A5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90F5F29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6F230181">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462E5F5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12.67</w:t>
            </w:r>
          </w:p>
        </w:tc>
      </w:tr>
      <w:tr w14:paraId="4435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9634103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14</w:t>
            </w:r>
          </w:p>
        </w:tc>
        <w:tc>
          <w:tcPr>
            <w:tcW w:w="1260" w:type="dxa"/>
            <w:tcBorders>
              <w:bottom w:val="single" w:color="000000" w:sz="12" w:space="0"/>
              <w:right w:val="single" w:color="000000" w:sz="12" w:space="0"/>
            </w:tcBorders>
            <w:shd w:val="clear" w:color="auto" w:fill="auto"/>
            <w:vAlign w:val="center"/>
          </w:tcPr>
          <w:p w14:paraId="AC938C0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黑米面</w:t>
            </w:r>
          </w:p>
        </w:tc>
        <w:tc>
          <w:tcPr>
            <w:tcW w:w="1080" w:type="dxa"/>
            <w:tcBorders>
              <w:bottom w:val="single" w:color="000000" w:sz="12" w:space="0"/>
              <w:right w:val="single" w:color="000000" w:sz="12" w:space="0"/>
            </w:tcBorders>
            <w:shd w:val="clear" w:color="auto" w:fill="auto"/>
            <w:vAlign w:val="center"/>
          </w:tcPr>
          <w:p w14:paraId="C894E9B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7B813F5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DE18BCAB">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D2944FE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13</w:t>
            </w:r>
          </w:p>
        </w:tc>
      </w:tr>
      <w:tr w14:paraId="F460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7D31D8B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15</w:t>
            </w:r>
          </w:p>
        </w:tc>
        <w:tc>
          <w:tcPr>
            <w:tcW w:w="1260" w:type="dxa"/>
            <w:tcBorders>
              <w:bottom w:val="single" w:color="000000" w:sz="12" w:space="0"/>
              <w:right w:val="single" w:color="000000" w:sz="12" w:space="0"/>
            </w:tcBorders>
            <w:shd w:val="clear" w:color="auto" w:fill="auto"/>
            <w:vAlign w:val="center"/>
          </w:tcPr>
          <w:p w14:paraId="4DF060C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黑木耳(干)</w:t>
            </w:r>
          </w:p>
        </w:tc>
        <w:tc>
          <w:tcPr>
            <w:tcW w:w="1080" w:type="dxa"/>
            <w:tcBorders>
              <w:bottom w:val="single" w:color="000000" w:sz="12" w:space="0"/>
              <w:right w:val="single" w:color="000000" w:sz="12" w:space="0"/>
            </w:tcBorders>
            <w:shd w:val="clear" w:color="auto" w:fill="auto"/>
            <w:vAlign w:val="center"/>
          </w:tcPr>
          <w:p w14:paraId="A11EEDC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3B255F6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348BC681">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4AD5E12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95</w:t>
            </w:r>
          </w:p>
        </w:tc>
      </w:tr>
      <w:tr w14:paraId="B8D2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017A61F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16</w:t>
            </w:r>
          </w:p>
        </w:tc>
        <w:tc>
          <w:tcPr>
            <w:tcW w:w="1260" w:type="dxa"/>
            <w:tcBorders>
              <w:bottom w:val="single" w:color="000000" w:sz="12" w:space="0"/>
              <w:right w:val="single" w:color="000000" w:sz="12" w:space="0"/>
            </w:tcBorders>
            <w:shd w:val="clear" w:color="auto" w:fill="auto"/>
            <w:vAlign w:val="center"/>
          </w:tcPr>
          <w:p w14:paraId="CDABD51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黑芝麻</w:t>
            </w:r>
          </w:p>
        </w:tc>
        <w:tc>
          <w:tcPr>
            <w:tcW w:w="1080" w:type="dxa"/>
            <w:tcBorders>
              <w:bottom w:val="single" w:color="000000" w:sz="12" w:space="0"/>
              <w:right w:val="single" w:color="000000" w:sz="12" w:space="0"/>
            </w:tcBorders>
            <w:shd w:val="clear" w:color="auto" w:fill="auto"/>
            <w:vAlign w:val="center"/>
          </w:tcPr>
          <w:p w14:paraId="BC794D9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5946A22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F945C634">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D661543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30</w:t>
            </w:r>
          </w:p>
        </w:tc>
      </w:tr>
      <w:tr w14:paraId="AF23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AE1F6CF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17</w:t>
            </w:r>
          </w:p>
        </w:tc>
        <w:tc>
          <w:tcPr>
            <w:tcW w:w="1260" w:type="dxa"/>
            <w:tcBorders>
              <w:bottom w:val="single" w:color="000000" w:sz="12" w:space="0"/>
              <w:right w:val="single" w:color="000000" w:sz="12" w:space="0"/>
            </w:tcBorders>
            <w:shd w:val="clear" w:color="auto" w:fill="auto"/>
            <w:vAlign w:val="center"/>
          </w:tcPr>
          <w:p w14:paraId="537AB9A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红花椒</w:t>
            </w:r>
          </w:p>
        </w:tc>
        <w:tc>
          <w:tcPr>
            <w:tcW w:w="1080" w:type="dxa"/>
            <w:tcBorders>
              <w:bottom w:val="single" w:color="000000" w:sz="12" w:space="0"/>
              <w:right w:val="single" w:color="000000" w:sz="12" w:space="0"/>
            </w:tcBorders>
            <w:shd w:val="clear" w:color="auto" w:fill="auto"/>
            <w:vAlign w:val="center"/>
          </w:tcPr>
          <w:p w14:paraId="F1D4D3B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8A07F2E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D49AB71A">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658D4B3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105</w:t>
            </w:r>
          </w:p>
        </w:tc>
      </w:tr>
      <w:tr w14:paraId="7CFE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554D0E2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18</w:t>
            </w:r>
          </w:p>
        </w:tc>
        <w:tc>
          <w:tcPr>
            <w:tcW w:w="1260" w:type="dxa"/>
            <w:tcBorders>
              <w:bottom w:val="single" w:color="000000" w:sz="12" w:space="0"/>
              <w:right w:val="single" w:color="000000" w:sz="12" w:space="0"/>
            </w:tcBorders>
            <w:shd w:val="clear" w:color="auto" w:fill="auto"/>
            <w:vAlign w:val="center"/>
          </w:tcPr>
          <w:p w14:paraId="7BFBAC3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红烧酱油</w:t>
            </w:r>
          </w:p>
        </w:tc>
        <w:tc>
          <w:tcPr>
            <w:tcW w:w="1080" w:type="dxa"/>
            <w:tcBorders>
              <w:bottom w:val="single" w:color="000000" w:sz="12" w:space="0"/>
              <w:right w:val="single" w:color="000000" w:sz="12" w:space="0"/>
            </w:tcBorders>
            <w:shd w:val="clear" w:color="auto" w:fill="auto"/>
            <w:vAlign w:val="center"/>
          </w:tcPr>
          <w:p w14:paraId="3786EFD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768F1D0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桶</w:t>
            </w:r>
          </w:p>
        </w:tc>
        <w:tc>
          <w:tcPr>
            <w:tcW w:w="1245" w:type="dxa"/>
            <w:tcBorders>
              <w:bottom w:val="single" w:color="000000" w:sz="12" w:space="0"/>
              <w:right w:val="single" w:color="000000" w:sz="12" w:space="0"/>
            </w:tcBorders>
            <w:shd w:val="clear" w:color="auto" w:fill="auto"/>
            <w:vAlign w:val="center"/>
          </w:tcPr>
          <w:p w14:paraId="1CE7CF1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5.6升</w:t>
            </w:r>
          </w:p>
        </w:tc>
        <w:tc>
          <w:tcPr>
            <w:tcW w:w="1830" w:type="dxa"/>
            <w:tcBorders>
              <w:bottom w:val="single" w:color="000000" w:sz="12" w:space="0"/>
              <w:right w:val="single" w:color="000000" w:sz="12" w:space="0"/>
            </w:tcBorders>
            <w:shd w:val="clear" w:color="auto" w:fill="auto"/>
            <w:vAlign w:val="center"/>
          </w:tcPr>
          <w:p w14:paraId="3E7488A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26</w:t>
            </w:r>
          </w:p>
        </w:tc>
      </w:tr>
      <w:tr w14:paraId="4792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6B1065D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19</w:t>
            </w:r>
          </w:p>
        </w:tc>
        <w:tc>
          <w:tcPr>
            <w:tcW w:w="1260" w:type="dxa"/>
            <w:tcBorders>
              <w:bottom w:val="single" w:color="000000" w:sz="12" w:space="0"/>
              <w:right w:val="single" w:color="000000" w:sz="12" w:space="0"/>
            </w:tcBorders>
            <w:shd w:val="clear" w:color="auto" w:fill="auto"/>
            <w:vAlign w:val="center"/>
          </w:tcPr>
          <w:p w14:paraId="8F52140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红薯粉条</w:t>
            </w:r>
          </w:p>
        </w:tc>
        <w:tc>
          <w:tcPr>
            <w:tcW w:w="1080" w:type="dxa"/>
            <w:tcBorders>
              <w:bottom w:val="single" w:color="000000" w:sz="12" w:space="0"/>
              <w:right w:val="single" w:color="000000" w:sz="12" w:space="0"/>
            </w:tcBorders>
            <w:shd w:val="clear" w:color="auto" w:fill="auto"/>
            <w:vAlign w:val="center"/>
          </w:tcPr>
          <w:p w14:paraId="AC7F833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8DCF91A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19876977">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BE0C031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30</w:t>
            </w:r>
          </w:p>
        </w:tc>
      </w:tr>
      <w:tr w14:paraId="14DF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1DCBC69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20</w:t>
            </w:r>
          </w:p>
        </w:tc>
        <w:tc>
          <w:tcPr>
            <w:tcW w:w="1260" w:type="dxa"/>
            <w:tcBorders>
              <w:bottom w:val="single" w:color="000000" w:sz="12" w:space="0"/>
              <w:right w:val="single" w:color="000000" w:sz="12" w:space="0"/>
            </w:tcBorders>
            <w:shd w:val="clear" w:color="auto" w:fill="auto"/>
            <w:vAlign w:val="center"/>
          </w:tcPr>
          <w:p w14:paraId="B6D6101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红枣</w:t>
            </w:r>
          </w:p>
        </w:tc>
        <w:tc>
          <w:tcPr>
            <w:tcW w:w="1080" w:type="dxa"/>
            <w:tcBorders>
              <w:bottom w:val="single" w:color="000000" w:sz="12" w:space="0"/>
              <w:right w:val="single" w:color="000000" w:sz="12" w:space="0"/>
            </w:tcBorders>
            <w:shd w:val="clear" w:color="auto" w:fill="auto"/>
            <w:vAlign w:val="center"/>
          </w:tcPr>
          <w:p w14:paraId="16335EE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E146341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4ABA9A8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特级</w:t>
            </w:r>
          </w:p>
        </w:tc>
        <w:tc>
          <w:tcPr>
            <w:tcW w:w="1830" w:type="dxa"/>
            <w:tcBorders>
              <w:bottom w:val="single" w:color="000000" w:sz="12" w:space="0"/>
              <w:right w:val="single" w:color="000000" w:sz="12" w:space="0"/>
            </w:tcBorders>
            <w:shd w:val="clear" w:color="auto" w:fill="auto"/>
            <w:vAlign w:val="center"/>
          </w:tcPr>
          <w:p w14:paraId="1C52974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30</w:t>
            </w:r>
          </w:p>
        </w:tc>
      </w:tr>
      <w:tr w14:paraId="00BEB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B5EE873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21</w:t>
            </w:r>
          </w:p>
        </w:tc>
        <w:tc>
          <w:tcPr>
            <w:tcW w:w="1260" w:type="dxa"/>
            <w:tcBorders>
              <w:bottom w:val="single" w:color="000000" w:sz="12" w:space="0"/>
              <w:right w:val="single" w:color="000000" w:sz="12" w:space="0"/>
            </w:tcBorders>
            <w:shd w:val="clear" w:color="auto" w:fill="auto"/>
            <w:vAlign w:val="center"/>
          </w:tcPr>
          <w:p w14:paraId="EE340DB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花生米</w:t>
            </w:r>
          </w:p>
        </w:tc>
        <w:tc>
          <w:tcPr>
            <w:tcW w:w="1080" w:type="dxa"/>
            <w:tcBorders>
              <w:bottom w:val="single" w:color="000000" w:sz="12" w:space="0"/>
              <w:right w:val="single" w:color="000000" w:sz="12" w:space="0"/>
            </w:tcBorders>
            <w:shd w:val="clear" w:color="auto" w:fill="auto"/>
            <w:vAlign w:val="center"/>
          </w:tcPr>
          <w:p w14:paraId="A332855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859BA93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1818B87A">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55E0BE0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18</w:t>
            </w:r>
          </w:p>
        </w:tc>
      </w:tr>
      <w:tr w14:paraId="B388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7BC1EA5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22</w:t>
            </w:r>
          </w:p>
        </w:tc>
        <w:tc>
          <w:tcPr>
            <w:tcW w:w="1260" w:type="dxa"/>
            <w:tcBorders>
              <w:bottom w:val="single" w:color="000000" w:sz="12" w:space="0"/>
              <w:right w:val="single" w:color="000000" w:sz="12" w:space="0"/>
            </w:tcBorders>
            <w:shd w:val="clear" w:color="auto" w:fill="auto"/>
            <w:vAlign w:val="center"/>
          </w:tcPr>
          <w:p w14:paraId="8104BE9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鸡精</w:t>
            </w:r>
          </w:p>
        </w:tc>
        <w:tc>
          <w:tcPr>
            <w:tcW w:w="1080" w:type="dxa"/>
            <w:tcBorders>
              <w:bottom w:val="single" w:color="000000" w:sz="12" w:space="0"/>
              <w:right w:val="single" w:color="000000" w:sz="12" w:space="0"/>
            </w:tcBorders>
            <w:shd w:val="clear" w:color="auto" w:fill="auto"/>
            <w:vAlign w:val="center"/>
          </w:tcPr>
          <w:p w14:paraId="138D831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638234C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6CBA4570">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0662DA7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10</w:t>
            </w:r>
          </w:p>
        </w:tc>
      </w:tr>
      <w:tr w14:paraId="2E3F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2428937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23</w:t>
            </w:r>
          </w:p>
        </w:tc>
        <w:tc>
          <w:tcPr>
            <w:tcW w:w="1260" w:type="dxa"/>
            <w:tcBorders>
              <w:bottom w:val="single" w:color="000000" w:sz="12" w:space="0"/>
              <w:right w:val="single" w:color="000000" w:sz="12" w:space="0"/>
            </w:tcBorders>
            <w:shd w:val="clear" w:color="auto" w:fill="auto"/>
            <w:vAlign w:val="center"/>
          </w:tcPr>
          <w:p w14:paraId="AD2C1C8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姜黄</w:t>
            </w:r>
          </w:p>
        </w:tc>
        <w:tc>
          <w:tcPr>
            <w:tcW w:w="1080" w:type="dxa"/>
            <w:tcBorders>
              <w:bottom w:val="single" w:color="000000" w:sz="12" w:space="0"/>
              <w:right w:val="single" w:color="000000" w:sz="12" w:space="0"/>
            </w:tcBorders>
            <w:shd w:val="clear" w:color="auto" w:fill="auto"/>
            <w:vAlign w:val="center"/>
          </w:tcPr>
          <w:p w14:paraId="4EEC14A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6761DAD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70D05A12">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F8FCE6D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30</w:t>
            </w:r>
          </w:p>
        </w:tc>
      </w:tr>
      <w:tr w14:paraId="7C0C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B972FC7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24</w:t>
            </w:r>
          </w:p>
        </w:tc>
        <w:tc>
          <w:tcPr>
            <w:tcW w:w="1260" w:type="dxa"/>
            <w:tcBorders>
              <w:bottom w:val="single" w:color="000000" w:sz="12" w:space="0"/>
              <w:right w:val="single" w:color="000000" w:sz="12" w:space="0"/>
            </w:tcBorders>
            <w:shd w:val="clear" w:color="auto" w:fill="auto"/>
            <w:vAlign w:val="center"/>
          </w:tcPr>
          <w:p w14:paraId="B3C108E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辣皮子</w:t>
            </w:r>
          </w:p>
        </w:tc>
        <w:tc>
          <w:tcPr>
            <w:tcW w:w="1080" w:type="dxa"/>
            <w:tcBorders>
              <w:bottom w:val="single" w:color="000000" w:sz="12" w:space="0"/>
              <w:right w:val="single" w:color="000000" w:sz="12" w:space="0"/>
            </w:tcBorders>
            <w:shd w:val="clear" w:color="auto" w:fill="auto"/>
            <w:vAlign w:val="center"/>
          </w:tcPr>
          <w:p w14:paraId="0B9C479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D78C332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2DC5596D">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1EFF0A8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58</w:t>
            </w:r>
          </w:p>
        </w:tc>
      </w:tr>
      <w:tr w14:paraId="596C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C39BCDF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25</w:t>
            </w:r>
          </w:p>
        </w:tc>
        <w:tc>
          <w:tcPr>
            <w:tcW w:w="1260" w:type="dxa"/>
            <w:tcBorders>
              <w:bottom w:val="single" w:color="000000" w:sz="12" w:space="0"/>
              <w:right w:val="single" w:color="000000" w:sz="12" w:space="0"/>
            </w:tcBorders>
            <w:shd w:val="clear" w:color="auto" w:fill="auto"/>
            <w:vAlign w:val="center"/>
          </w:tcPr>
          <w:p w14:paraId="198FAA3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绿豆</w:t>
            </w:r>
          </w:p>
        </w:tc>
        <w:tc>
          <w:tcPr>
            <w:tcW w:w="1080" w:type="dxa"/>
            <w:tcBorders>
              <w:bottom w:val="single" w:color="000000" w:sz="12" w:space="0"/>
              <w:right w:val="single" w:color="000000" w:sz="12" w:space="0"/>
            </w:tcBorders>
            <w:shd w:val="clear" w:color="auto" w:fill="auto"/>
            <w:vAlign w:val="center"/>
          </w:tcPr>
          <w:p w14:paraId="3BB527B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410AAF8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75C82151">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DEA32D7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14</w:t>
            </w:r>
          </w:p>
        </w:tc>
      </w:tr>
      <w:tr w14:paraId="A073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3909247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26</w:t>
            </w:r>
          </w:p>
        </w:tc>
        <w:tc>
          <w:tcPr>
            <w:tcW w:w="1260" w:type="dxa"/>
            <w:tcBorders>
              <w:bottom w:val="single" w:color="000000" w:sz="12" w:space="0"/>
              <w:right w:val="single" w:color="000000" w:sz="12" w:space="0"/>
            </w:tcBorders>
            <w:shd w:val="clear" w:color="auto" w:fill="auto"/>
            <w:vAlign w:val="center"/>
          </w:tcPr>
          <w:p w14:paraId="806D437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奶茶粉</w:t>
            </w:r>
          </w:p>
        </w:tc>
        <w:tc>
          <w:tcPr>
            <w:tcW w:w="1080" w:type="dxa"/>
            <w:tcBorders>
              <w:bottom w:val="single" w:color="000000" w:sz="12" w:space="0"/>
              <w:right w:val="single" w:color="000000" w:sz="12" w:space="0"/>
            </w:tcBorders>
            <w:shd w:val="clear" w:color="auto" w:fill="auto"/>
            <w:vAlign w:val="center"/>
          </w:tcPr>
          <w:p w14:paraId="220B925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1486599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05EAF12E">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14B7913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30</w:t>
            </w:r>
          </w:p>
        </w:tc>
      </w:tr>
      <w:tr w14:paraId="732C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1000313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27</w:t>
            </w:r>
          </w:p>
        </w:tc>
        <w:tc>
          <w:tcPr>
            <w:tcW w:w="1260" w:type="dxa"/>
            <w:tcBorders>
              <w:bottom w:val="single" w:color="000000" w:sz="12" w:space="0"/>
              <w:right w:val="single" w:color="000000" w:sz="12" w:space="0"/>
            </w:tcBorders>
            <w:shd w:val="clear" w:color="auto" w:fill="auto"/>
            <w:vAlign w:val="center"/>
          </w:tcPr>
          <w:p w14:paraId="4CEB187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奶皮子粉</w:t>
            </w:r>
          </w:p>
        </w:tc>
        <w:tc>
          <w:tcPr>
            <w:tcW w:w="1080" w:type="dxa"/>
            <w:tcBorders>
              <w:bottom w:val="single" w:color="000000" w:sz="12" w:space="0"/>
              <w:right w:val="single" w:color="000000" w:sz="12" w:space="0"/>
            </w:tcBorders>
            <w:shd w:val="clear" w:color="auto" w:fill="auto"/>
            <w:vAlign w:val="center"/>
          </w:tcPr>
          <w:p w14:paraId="B81E968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ABF6AA4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566DB4F9">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3BD345E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26</w:t>
            </w:r>
          </w:p>
        </w:tc>
      </w:tr>
      <w:tr w14:paraId="CB33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F0D6FC3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28</w:t>
            </w:r>
          </w:p>
        </w:tc>
        <w:tc>
          <w:tcPr>
            <w:tcW w:w="1260" w:type="dxa"/>
            <w:tcBorders>
              <w:bottom w:val="single" w:color="000000" w:sz="12" w:space="0"/>
              <w:right w:val="single" w:color="000000" w:sz="12" w:space="0"/>
            </w:tcBorders>
            <w:shd w:val="clear" w:color="auto" w:fill="auto"/>
            <w:vAlign w:val="center"/>
          </w:tcPr>
          <w:p w14:paraId="42C0848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豆瓣酱</w:t>
            </w:r>
          </w:p>
        </w:tc>
        <w:tc>
          <w:tcPr>
            <w:tcW w:w="1080" w:type="dxa"/>
            <w:tcBorders>
              <w:bottom w:val="single" w:color="000000" w:sz="12" w:space="0"/>
              <w:right w:val="single" w:color="000000" w:sz="12" w:space="0"/>
            </w:tcBorders>
            <w:shd w:val="clear" w:color="auto" w:fill="auto"/>
            <w:vAlign w:val="center"/>
          </w:tcPr>
          <w:p w14:paraId="4C4C609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23EBDE7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桶</w:t>
            </w:r>
          </w:p>
        </w:tc>
        <w:tc>
          <w:tcPr>
            <w:tcW w:w="1245" w:type="dxa"/>
            <w:tcBorders>
              <w:bottom w:val="single" w:color="000000" w:sz="12" w:space="0"/>
              <w:right w:val="single" w:color="000000" w:sz="12" w:space="0"/>
            </w:tcBorders>
            <w:shd w:val="clear" w:color="auto" w:fill="auto"/>
            <w:vAlign w:val="center"/>
          </w:tcPr>
          <w:p w14:paraId="28C1D58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5公斤</w:t>
            </w:r>
          </w:p>
        </w:tc>
        <w:tc>
          <w:tcPr>
            <w:tcW w:w="1830" w:type="dxa"/>
            <w:tcBorders>
              <w:bottom w:val="single" w:color="000000" w:sz="12" w:space="0"/>
              <w:right w:val="single" w:color="000000" w:sz="12" w:space="0"/>
            </w:tcBorders>
            <w:shd w:val="clear" w:color="auto" w:fill="auto"/>
            <w:vAlign w:val="center"/>
          </w:tcPr>
          <w:p w14:paraId="7553DF0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35</w:t>
            </w:r>
          </w:p>
        </w:tc>
      </w:tr>
      <w:tr w14:paraId="6553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8D874A9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29</w:t>
            </w:r>
          </w:p>
        </w:tc>
        <w:tc>
          <w:tcPr>
            <w:tcW w:w="1260" w:type="dxa"/>
            <w:tcBorders>
              <w:bottom w:val="single" w:color="000000" w:sz="12" w:space="0"/>
              <w:right w:val="single" w:color="000000" w:sz="12" w:space="0"/>
            </w:tcBorders>
            <w:shd w:val="clear" w:color="auto" w:fill="auto"/>
            <w:vAlign w:val="center"/>
          </w:tcPr>
          <w:p w14:paraId="B077FC2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葡萄干</w:t>
            </w:r>
          </w:p>
        </w:tc>
        <w:tc>
          <w:tcPr>
            <w:tcW w:w="1080" w:type="dxa"/>
            <w:tcBorders>
              <w:bottom w:val="single" w:color="000000" w:sz="12" w:space="0"/>
              <w:right w:val="single" w:color="000000" w:sz="12" w:space="0"/>
            </w:tcBorders>
            <w:shd w:val="clear" w:color="auto" w:fill="auto"/>
            <w:vAlign w:val="center"/>
          </w:tcPr>
          <w:p w14:paraId="26D3757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FBA0F92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4DFD5E38">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03A1681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20</w:t>
            </w:r>
          </w:p>
        </w:tc>
      </w:tr>
      <w:tr w14:paraId="16E8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D12382E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30</w:t>
            </w:r>
          </w:p>
        </w:tc>
        <w:tc>
          <w:tcPr>
            <w:tcW w:w="1260" w:type="dxa"/>
            <w:tcBorders>
              <w:bottom w:val="single" w:color="000000" w:sz="12" w:space="0"/>
              <w:right w:val="single" w:color="000000" w:sz="12" w:space="0"/>
            </w:tcBorders>
            <w:shd w:val="clear" w:color="auto" w:fill="auto"/>
            <w:vAlign w:val="center"/>
          </w:tcPr>
          <w:p w14:paraId="3307F69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荞麦面</w:t>
            </w:r>
          </w:p>
        </w:tc>
        <w:tc>
          <w:tcPr>
            <w:tcW w:w="1080" w:type="dxa"/>
            <w:tcBorders>
              <w:bottom w:val="single" w:color="000000" w:sz="12" w:space="0"/>
              <w:right w:val="single" w:color="000000" w:sz="12" w:space="0"/>
            </w:tcBorders>
            <w:shd w:val="clear" w:color="auto" w:fill="auto"/>
            <w:vAlign w:val="center"/>
          </w:tcPr>
          <w:p w14:paraId="E59E00A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500C356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99911AF6">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FC54041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w:t>
            </w:r>
          </w:p>
        </w:tc>
      </w:tr>
      <w:tr w14:paraId="5179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5A08192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31</w:t>
            </w:r>
          </w:p>
        </w:tc>
        <w:tc>
          <w:tcPr>
            <w:tcW w:w="1260" w:type="dxa"/>
            <w:tcBorders>
              <w:bottom w:val="single" w:color="000000" w:sz="12" w:space="0"/>
              <w:right w:val="single" w:color="000000" w:sz="12" w:space="0"/>
            </w:tcBorders>
            <w:shd w:val="clear" w:color="auto" w:fill="auto"/>
            <w:vAlign w:val="center"/>
          </w:tcPr>
          <w:p w14:paraId="F893F0C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食用盐</w:t>
            </w:r>
          </w:p>
        </w:tc>
        <w:tc>
          <w:tcPr>
            <w:tcW w:w="1080" w:type="dxa"/>
            <w:tcBorders>
              <w:bottom w:val="single" w:color="000000" w:sz="12" w:space="0"/>
              <w:right w:val="single" w:color="000000" w:sz="12" w:space="0"/>
            </w:tcBorders>
            <w:shd w:val="clear" w:color="auto" w:fill="auto"/>
            <w:vAlign w:val="center"/>
          </w:tcPr>
          <w:p w14:paraId="24B6CA2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EBB6D87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D4D02994">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529A850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8</w:t>
            </w:r>
          </w:p>
        </w:tc>
      </w:tr>
      <w:tr w14:paraId="80AE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1A6310A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32</w:t>
            </w:r>
          </w:p>
        </w:tc>
        <w:tc>
          <w:tcPr>
            <w:tcW w:w="1260" w:type="dxa"/>
            <w:tcBorders>
              <w:bottom w:val="single" w:color="000000" w:sz="12" w:space="0"/>
              <w:right w:val="single" w:color="000000" w:sz="12" w:space="0"/>
            </w:tcBorders>
            <w:shd w:val="clear" w:color="auto" w:fill="auto"/>
          </w:tcPr>
          <w:p w14:paraId="D3755E43">
            <w:pPr>
              <w:keepNext w:val="0"/>
              <w:keepLines w:val="0"/>
              <w:widowControl/>
              <w:suppressLineNumbers w:val="0"/>
              <w:jc w:val="center"/>
              <w:textAlignment w:val="top"/>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水果糖</w:t>
            </w:r>
          </w:p>
        </w:tc>
        <w:tc>
          <w:tcPr>
            <w:tcW w:w="1080" w:type="dxa"/>
            <w:tcBorders>
              <w:bottom w:val="single" w:color="000000" w:sz="12" w:space="0"/>
              <w:right w:val="single" w:color="000000" w:sz="12" w:space="0"/>
            </w:tcBorders>
            <w:shd w:val="clear" w:color="auto" w:fill="auto"/>
            <w:vAlign w:val="center"/>
          </w:tcPr>
          <w:p w14:paraId="43C08B0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tcPr>
          <w:p w14:paraId="75B1E7B6">
            <w:pPr>
              <w:keepNext w:val="0"/>
              <w:keepLines w:val="0"/>
              <w:widowControl/>
              <w:suppressLineNumbers w:val="0"/>
              <w:jc w:val="center"/>
              <w:textAlignment w:val="top"/>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96F7268E">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7F5116F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20</w:t>
            </w:r>
          </w:p>
        </w:tc>
      </w:tr>
      <w:tr w14:paraId="80B3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E7F21FB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33</w:t>
            </w:r>
          </w:p>
        </w:tc>
        <w:tc>
          <w:tcPr>
            <w:tcW w:w="1260" w:type="dxa"/>
            <w:tcBorders>
              <w:bottom w:val="single" w:color="000000" w:sz="12" w:space="0"/>
              <w:right w:val="single" w:color="000000" w:sz="12" w:space="0"/>
            </w:tcBorders>
            <w:shd w:val="clear" w:color="auto" w:fill="auto"/>
            <w:vAlign w:val="center"/>
          </w:tcPr>
          <w:p w14:paraId="FF7FE0B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汤圆</w:t>
            </w:r>
          </w:p>
        </w:tc>
        <w:tc>
          <w:tcPr>
            <w:tcW w:w="1080" w:type="dxa"/>
            <w:tcBorders>
              <w:bottom w:val="single" w:color="000000" w:sz="12" w:space="0"/>
              <w:right w:val="single" w:color="000000" w:sz="12" w:space="0"/>
            </w:tcBorders>
            <w:shd w:val="clear" w:color="auto" w:fill="auto"/>
            <w:vAlign w:val="center"/>
          </w:tcPr>
          <w:p w14:paraId="AF7D470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E516DEC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包</w:t>
            </w:r>
          </w:p>
        </w:tc>
        <w:tc>
          <w:tcPr>
            <w:tcW w:w="1245" w:type="dxa"/>
            <w:tcBorders>
              <w:bottom w:val="single" w:color="000000" w:sz="12" w:space="0"/>
              <w:right w:val="single" w:color="000000" w:sz="12" w:space="0"/>
            </w:tcBorders>
            <w:shd w:val="clear" w:color="auto" w:fill="auto"/>
            <w:vAlign w:val="center"/>
          </w:tcPr>
          <w:p w14:paraId="E29301A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500g</w:t>
            </w:r>
          </w:p>
        </w:tc>
        <w:tc>
          <w:tcPr>
            <w:tcW w:w="1830" w:type="dxa"/>
            <w:tcBorders>
              <w:bottom w:val="single" w:color="000000" w:sz="12" w:space="0"/>
              <w:right w:val="single" w:color="000000" w:sz="12" w:space="0"/>
            </w:tcBorders>
            <w:shd w:val="clear" w:color="auto" w:fill="auto"/>
            <w:vAlign w:val="center"/>
          </w:tcPr>
          <w:p w14:paraId="2089ED0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6</w:t>
            </w:r>
          </w:p>
        </w:tc>
      </w:tr>
      <w:tr w14:paraId="03B3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2B3A2EA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34</w:t>
            </w:r>
          </w:p>
        </w:tc>
        <w:tc>
          <w:tcPr>
            <w:tcW w:w="1260" w:type="dxa"/>
            <w:tcBorders>
              <w:bottom w:val="single" w:color="000000" w:sz="12" w:space="0"/>
              <w:right w:val="single" w:color="000000" w:sz="12" w:space="0"/>
            </w:tcBorders>
            <w:shd w:val="clear" w:color="auto" w:fill="auto"/>
            <w:vAlign w:val="center"/>
          </w:tcPr>
          <w:p w14:paraId="E35BF0C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西红柿酱</w:t>
            </w:r>
          </w:p>
        </w:tc>
        <w:tc>
          <w:tcPr>
            <w:tcW w:w="1080" w:type="dxa"/>
            <w:tcBorders>
              <w:bottom w:val="single" w:color="000000" w:sz="12" w:space="0"/>
              <w:right w:val="single" w:color="000000" w:sz="12" w:space="0"/>
            </w:tcBorders>
            <w:shd w:val="clear" w:color="auto" w:fill="auto"/>
            <w:vAlign w:val="center"/>
          </w:tcPr>
          <w:p w14:paraId="6D09156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8AE5B3A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桶</w:t>
            </w:r>
          </w:p>
        </w:tc>
        <w:tc>
          <w:tcPr>
            <w:tcW w:w="1245" w:type="dxa"/>
            <w:tcBorders>
              <w:bottom w:val="single" w:color="000000" w:sz="12" w:space="0"/>
              <w:right w:val="single" w:color="000000" w:sz="12" w:space="0"/>
            </w:tcBorders>
            <w:shd w:val="clear" w:color="auto" w:fill="auto"/>
            <w:vAlign w:val="center"/>
          </w:tcPr>
          <w:p w14:paraId="C709DDC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4公斤塑料桶</w:t>
            </w:r>
          </w:p>
        </w:tc>
        <w:tc>
          <w:tcPr>
            <w:tcW w:w="1830" w:type="dxa"/>
            <w:tcBorders>
              <w:bottom w:val="single" w:color="000000" w:sz="12" w:space="0"/>
              <w:right w:val="single" w:color="000000" w:sz="12" w:space="0"/>
            </w:tcBorders>
            <w:shd w:val="clear" w:color="auto" w:fill="auto"/>
            <w:vAlign w:val="center"/>
          </w:tcPr>
          <w:p w14:paraId="D4CDE85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40</w:t>
            </w:r>
          </w:p>
        </w:tc>
      </w:tr>
      <w:tr w14:paraId="77C0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A401519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35</w:t>
            </w:r>
          </w:p>
        </w:tc>
        <w:tc>
          <w:tcPr>
            <w:tcW w:w="1260" w:type="dxa"/>
            <w:tcBorders>
              <w:bottom w:val="single" w:color="000000" w:sz="12" w:space="0"/>
              <w:right w:val="single" w:color="000000" w:sz="12" w:space="0"/>
            </w:tcBorders>
            <w:shd w:val="clear" w:color="auto" w:fill="auto"/>
            <w:vAlign w:val="center"/>
          </w:tcPr>
          <w:p w14:paraId="9A57B76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细辣椒面</w:t>
            </w:r>
          </w:p>
        </w:tc>
        <w:tc>
          <w:tcPr>
            <w:tcW w:w="1080" w:type="dxa"/>
            <w:tcBorders>
              <w:bottom w:val="single" w:color="000000" w:sz="12" w:space="0"/>
              <w:right w:val="single" w:color="000000" w:sz="12" w:space="0"/>
            </w:tcBorders>
            <w:shd w:val="clear" w:color="auto" w:fill="auto"/>
            <w:vAlign w:val="center"/>
          </w:tcPr>
          <w:p w14:paraId="CDDF1F3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FC9B8E6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F93F2999">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10A2141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28</w:t>
            </w:r>
          </w:p>
        </w:tc>
      </w:tr>
      <w:tr w14:paraId="7219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7CB97FC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36</w:t>
            </w:r>
          </w:p>
        </w:tc>
        <w:tc>
          <w:tcPr>
            <w:tcW w:w="1260" w:type="dxa"/>
            <w:tcBorders>
              <w:bottom w:val="single" w:color="000000" w:sz="12" w:space="0"/>
              <w:right w:val="single" w:color="000000" w:sz="12" w:space="0"/>
            </w:tcBorders>
            <w:shd w:val="clear" w:color="auto" w:fill="auto"/>
            <w:vAlign w:val="center"/>
          </w:tcPr>
          <w:p w14:paraId="636756D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干海带丝</w:t>
            </w:r>
          </w:p>
        </w:tc>
        <w:tc>
          <w:tcPr>
            <w:tcW w:w="1080" w:type="dxa"/>
            <w:tcBorders>
              <w:bottom w:val="single" w:color="000000" w:sz="12" w:space="0"/>
              <w:right w:val="single" w:color="000000" w:sz="12" w:space="0"/>
            </w:tcBorders>
            <w:shd w:val="clear" w:color="auto" w:fill="auto"/>
            <w:vAlign w:val="center"/>
          </w:tcPr>
          <w:p w14:paraId="B5D3396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DCAE873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BC684BFF">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9495D5B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58</w:t>
            </w:r>
          </w:p>
        </w:tc>
      </w:tr>
      <w:tr w14:paraId="ECBA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99885AF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37</w:t>
            </w:r>
          </w:p>
        </w:tc>
        <w:tc>
          <w:tcPr>
            <w:tcW w:w="1260" w:type="dxa"/>
            <w:tcBorders>
              <w:bottom w:val="single" w:color="000000" w:sz="12" w:space="0"/>
              <w:right w:val="single" w:color="000000" w:sz="12" w:space="0"/>
            </w:tcBorders>
            <w:shd w:val="clear" w:color="auto" w:fill="auto"/>
            <w:vAlign w:val="center"/>
          </w:tcPr>
          <w:p w14:paraId="5B8AF92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线椒</w:t>
            </w:r>
          </w:p>
        </w:tc>
        <w:tc>
          <w:tcPr>
            <w:tcW w:w="1080" w:type="dxa"/>
            <w:tcBorders>
              <w:bottom w:val="single" w:color="000000" w:sz="12" w:space="0"/>
              <w:right w:val="single" w:color="000000" w:sz="12" w:space="0"/>
            </w:tcBorders>
            <w:shd w:val="clear" w:color="auto" w:fill="auto"/>
            <w:vAlign w:val="center"/>
          </w:tcPr>
          <w:p w14:paraId="39AA83E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121FF0E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3DF8B3DD">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A204751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35</w:t>
            </w:r>
          </w:p>
        </w:tc>
      </w:tr>
      <w:tr w14:paraId="615F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B427579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38</w:t>
            </w:r>
          </w:p>
        </w:tc>
        <w:tc>
          <w:tcPr>
            <w:tcW w:w="1260" w:type="dxa"/>
            <w:tcBorders>
              <w:bottom w:val="single" w:color="000000" w:sz="12" w:space="0"/>
              <w:right w:val="single" w:color="000000" w:sz="12" w:space="0"/>
            </w:tcBorders>
            <w:shd w:val="clear" w:color="auto" w:fill="auto"/>
            <w:vAlign w:val="center"/>
          </w:tcPr>
          <w:p w14:paraId="0A27466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线辣皮子</w:t>
            </w:r>
          </w:p>
        </w:tc>
        <w:tc>
          <w:tcPr>
            <w:tcW w:w="1080" w:type="dxa"/>
            <w:tcBorders>
              <w:bottom w:val="single" w:color="000000" w:sz="12" w:space="0"/>
              <w:right w:val="single" w:color="000000" w:sz="12" w:space="0"/>
            </w:tcBorders>
            <w:shd w:val="clear" w:color="auto" w:fill="auto"/>
            <w:vAlign w:val="center"/>
          </w:tcPr>
          <w:p w14:paraId="EE85B4E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0274491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626936F0">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33B4EE0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45</w:t>
            </w:r>
          </w:p>
        </w:tc>
      </w:tr>
      <w:tr w14:paraId="F802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6DB249E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39</w:t>
            </w:r>
          </w:p>
        </w:tc>
        <w:tc>
          <w:tcPr>
            <w:tcW w:w="1260" w:type="dxa"/>
            <w:tcBorders>
              <w:bottom w:val="single" w:color="000000" w:sz="12" w:space="0"/>
              <w:right w:val="single" w:color="000000" w:sz="12" w:space="0"/>
            </w:tcBorders>
            <w:shd w:val="clear" w:color="auto" w:fill="auto"/>
            <w:vAlign w:val="center"/>
          </w:tcPr>
          <w:p w14:paraId="F13AA21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香豆粉</w:t>
            </w:r>
          </w:p>
        </w:tc>
        <w:tc>
          <w:tcPr>
            <w:tcW w:w="1080" w:type="dxa"/>
            <w:tcBorders>
              <w:bottom w:val="single" w:color="000000" w:sz="12" w:space="0"/>
              <w:right w:val="single" w:color="000000" w:sz="12" w:space="0"/>
            </w:tcBorders>
            <w:shd w:val="clear" w:color="auto" w:fill="auto"/>
            <w:vAlign w:val="center"/>
          </w:tcPr>
          <w:p w14:paraId="248396C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6B2CD4F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18394BF0">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B676E63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25</w:t>
            </w:r>
          </w:p>
        </w:tc>
      </w:tr>
      <w:tr w14:paraId="108E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A8E6C90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40</w:t>
            </w:r>
          </w:p>
        </w:tc>
        <w:tc>
          <w:tcPr>
            <w:tcW w:w="1260" w:type="dxa"/>
            <w:tcBorders>
              <w:bottom w:val="single" w:color="000000" w:sz="12" w:space="0"/>
              <w:right w:val="single" w:color="000000" w:sz="12" w:space="0"/>
            </w:tcBorders>
            <w:shd w:val="clear" w:color="auto" w:fill="auto"/>
            <w:vAlign w:val="center"/>
          </w:tcPr>
          <w:p w14:paraId="6031A74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香菇(干)</w:t>
            </w:r>
          </w:p>
        </w:tc>
        <w:tc>
          <w:tcPr>
            <w:tcW w:w="1080" w:type="dxa"/>
            <w:tcBorders>
              <w:bottom w:val="single" w:color="000000" w:sz="12" w:space="0"/>
              <w:right w:val="single" w:color="000000" w:sz="12" w:space="0"/>
            </w:tcBorders>
            <w:shd w:val="clear" w:color="auto" w:fill="auto"/>
            <w:vAlign w:val="center"/>
          </w:tcPr>
          <w:p w14:paraId="4615B0C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4B6B3F9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5D873272">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351B447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98</w:t>
            </w:r>
          </w:p>
        </w:tc>
      </w:tr>
      <w:tr w14:paraId="2059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1CBE532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41</w:t>
            </w:r>
          </w:p>
        </w:tc>
        <w:tc>
          <w:tcPr>
            <w:tcW w:w="1260" w:type="dxa"/>
            <w:tcBorders>
              <w:bottom w:val="single" w:color="000000" w:sz="12" w:space="0"/>
              <w:right w:val="single" w:color="000000" w:sz="12" w:space="0"/>
            </w:tcBorders>
            <w:shd w:val="clear" w:color="auto" w:fill="auto"/>
            <w:vAlign w:val="center"/>
          </w:tcPr>
          <w:p w14:paraId="A710916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小米</w:t>
            </w:r>
          </w:p>
        </w:tc>
        <w:tc>
          <w:tcPr>
            <w:tcW w:w="1080" w:type="dxa"/>
            <w:tcBorders>
              <w:bottom w:val="single" w:color="000000" w:sz="12" w:space="0"/>
              <w:right w:val="single" w:color="000000" w:sz="12" w:space="0"/>
            </w:tcBorders>
            <w:shd w:val="clear" w:color="auto" w:fill="auto"/>
            <w:vAlign w:val="center"/>
          </w:tcPr>
          <w:p w14:paraId="64074E7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22E6991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7E6F1E52">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21DF17F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14</w:t>
            </w:r>
          </w:p>
        </w:tc>
      </w:tr>
      <w:tr w14:paraId="8FD8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2A64A7C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42</w:t>
            </w:r>
          </w:p>
        </w:tc>
        <w:tc>
          <w:tcPr>
            <w:tcW w:w="1260" w:type="dxa"/>
            <w:tcBorders>
              <w:bottom w:val="single" w:color="000000" w:sz="12" w:space="0"/>
              <w:right w:val="single" w:color="000000" w:sz="12" w:space="0"/>
            </w:tcBorders>
            <w:shd w:val="clear" w:color="auto" w:fill="auto"/>
            <w:vAlign w:val="center"/>
          </w:tcPr>
          <w:p w14:paraId="3A20477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新疆奶皮子粉</w:t>
            </w:r>
          </w:p>
        </w:tc>
        <w:tc>
          <w:tcPr>
            <w:tcW w:w="1080" w:type="dxa"/>
            <w:tcBorders>
              <w:bottom w:val="single" w:color="000000" w:sz="12" w:space="0"/>
              <w:right w:val="single" w:color="000000" w:sz="12" w:space="0"/>
            </w:tcBorders>
            <w:shd w:val="clear" w:color="auto" w:fill="auto"/>
            <w:vAlign w:val="center"/>
          </w:tcPr>
          <w:p w14:paraId="D78D28B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1687BD4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袋</w:t>
            </w:r>
          </w:p>
        </w:tc>
        <w:tc>
          <w:tcPr>
            <w:tcW w:w="1245" w:type="dxa"/>
            <w:tcBorders>
              <w:bottom w:val="single" w:color="000000" w:sz="12" w:space="0"/>
              <w:right w:val="single" w:color="000000" w:sz="12" w:space="0"/>
            </w:tcBorders>
            <w:shd w:val="clear" w:color="auto" w:fill="auto"/>
            <w:vAlign w:val="center"/>
          </w:tcPr>
          <w:p w14:paraId="915EF0D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400克</w:t>
            </w:r>
          </w:p>
        </w:tc>
        <w:tc>
          <w:tcPr>
            <w:tcW w:w="1830" w:type="dxa"/>
            <w:tcBorders>
              <w:bottom w:val="single" w:color="000000" w:sz="12" w:space="0"/>
              <w:right w:val="single" w:color="000000" w:sz="12" w:space="0"/>
            </w:tcBorders>
            <w:shd w:val="clear" w:color="auto" w:fill="auto"/>
            <w:vAlign w:val="center"/>
          </w:tcPr>
          <w:p w14:paraId="69CFAEE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30</w:t>
            </w:r>
          </w:p>
        </w:tc>
      </w:tr>
      <w:tr w14:paraId="42E4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DE26A886">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43</w:t>
            </w:r>
          </w:p>
        </w:tc>
        <w:tc>
          <w:tcPr>
            <w:tcW w:w="1260" w:type="dxa"/>
            <w:tcBorders>
              <w:bottom w:val="single" w:color="000000" w:sz="12" w:space="0"/>
              <w:right w:val="single" w:color="000000" w:sz="12" w:space="0"/>
            </w:tcBorders>
            <w:shd w:val="clear" w:color="auto" w:fill="auto"/>
            <w:vAlign w:val="center"/>
          </w:tcPr>
          <w:p w14:paraId="DB2197F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燕麦片</w:t>
            </w:r>
          </w:p>
        </w:tc>
        <w:tc>
          <w:tcPr>
            <w:tcW w:w="1080" w:type="dxa"/>
            <w:tcBorders>
              <w:bottom w:val="single" w:color="000000" w:sz="12" w:space="0"/>
              <w:right w:val="single" w:color="000000" w:sz="12" w:space="0"/>
            </w:tcBorders>
            <w:shd w:val="clear" w:color="auto" w:fill="auto"/>
            <w:vAlign w:val="center"/>
          </w:tcPr>
          <w:p w14:paraId="B58376A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D428C54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47AF6A11">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BA218F1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10</w:t>
            </w:r>
          </w:p>
        </w:tc>
      </w:tr>
      <w:tr w14:paraId="DB61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19F2481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44</w:t>
            </w:r>
          </w:p>
        </w:tc>
        <w:tc>
          <w:tcPr>
            <w:tcW w:w="1260" w:type="dxa"/>
            <w:tcBorders>
              <w:bottom w:val="single" w:color="000000" w:sz="12" w:space="0"/>
              <w:right w:val="single" w:color="000000" w:sz="12" w:space="0"/>
            </w:tcBorders>
            <w:shd w:val="clear" w:color="auto" w:fill="auto"/>
            <w:vAlign w:val="center"/>
          </w:tcPr>
          <w:p w14:paraId="A2261F2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玉米面</w:t>
            </w:r>
          </w:p>
        </w:tc>
        <w:tc>
          <w:tcPr>
            <w:tcW w:w="1080" w:type="dxa"/>
            <w:tcBorders>
              <w:bottom w:val="single" w:color="000000" w:sz="12" w:space="0"/>
              <w:right w:val="single" w:color="000000" w:sz="12" w:space="0"/>
            </w:tcBorders>
            <w:shd w:val="clear" w:color="auto" w:fill="auto"/>
            <w:vAlign w:val="center"/>
          </w:tcPr>
          <w:p w14:paraId="03183F0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2642EFC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BD542DB6">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31DCA03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7</w:t>
            </w:r>
          </w:p>
        </w:tc>
      </w:tr>
      <w:tr w14:paraId="F3BC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D7DAB46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45</w:t>
            </w:r>
          </w:p>
        </w:tc>
        <w:tc>
          <w:tcPr>
            <w:tcW w:w="1260" w:type="dxa"/>
            <w:tcBorders>
              <w:bottom w:val="single" w:color="000000" w:sz="12" w:space="0"/>
              <w:right w:val="single" w:color="000000" w:sz="12" w:space="0"/>
            </w:tcBorders>
            <w:shd w:val="clear" w:color="auto" w:fill="auto"/>
            <w:vAlign w:val="center"/>
          </w:tcPr>
          <w:p w14:paraId="6F31A36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孜然粉</w:t>
            </w:r>
          </w:p>
        </w:tc>
        <w:tc>
          <w:tcPr>
            <w:tcW w:w="1080" w:type="dxa"/>
            <w:tcBorders>
              <w:bottom w:val="single" w:color="000000" w:sz="12" w:space="0"/>
              <w:right w:val="single" w:color="000000" w:sz="12" w:space="0"/>
            </w:tcBorders>
            <w:shd w:val="clear" w:color="auto" w:fill="auto"/>
            <w:vAlign w:val="center"/>
          </w:tcPr>
          <w:p w14:paraId="8218C50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47F5486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5EA028AA">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3CF342A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55</w:t>
            </w:r>
          </w:p>
        </w:tc>
      </w:tr>
      <w:tr w14:paraId="9E67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FB048C6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46</w:t>
            </w:r>
          </w:p>
        </w:tc>
        <w:tc>
          <w:tcPr>
            <w:tcW w:w="1260" w:type="dxa"/>
            <w:tcBorders>
              <w:bottom w:val="single" w:color="000000" w:sz="12" w:space="0"/>
              <w:right w:val="single" w:color="000000" w:sz="12" w:space="0"/>
            </w:tcBorders>
            <w:shd w:val="clear" w:color="auto" w:fill="auto"/>
            <w:vAlign w:val="center"/>
          </w:tcPr>
          <w:p w14:paraId="8700961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杏干</w:t>
            </w:r>
          </w:p>
        </w:tc>
        <w:tc>
          <w:tcPr>
            <w:tcW w:w="1080" w:type="dxa"/>
            <w:tcBorders>
              <w:bottom w:val="single" w:color="000000" w:sz="12" w:space="0"/>
              <w:right w:val="single" w:color="000000" w:sz="12" w:space="0"/>
            </w:tcBorders>
            <w:shd w:val="clear" w:color="auto" w:fill="auto"/>
            <w:vAlign w:val="center"/>
          </w:tcPr>
          <w:p w14:paraId="252687B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B90606E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6E337224">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92FD2500">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20</w:t>
            </w:r>
          </w:p>
        </w:tc>
      </w:tr>
      <w:tr w14:paraId="980D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533786A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47</w:t>
            </w:r>
          </w:p>
        </w:tc>
        <w:tc>
          <w:tcPr>
            <w:tcW w:w="1260" w:type="dxa"/>
            <w:tcBorders>
              <w:bottom w:val="single" w:color="000000" w:sz="12" w:space="0"/>
              <w:right w:val="single" w:color="000000" w:sz="12" w:space="0"/>
            </w:tcBorders>
            <w:shd w:val="clear" w:color="auto" w:fill="auto"/>
            <w:vAlign w:val="center"/>
          </w:tcPr>
          <w:p w14:paraId="B71113D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五香粉</w:t>
            </w:r>
          </w:p>
        </w:tc>
        <w:tc>
          <w:tcPr>
            <w:tcW w:w="1080" w:type="dxa"/>
            <w:tcBorders>
              <w:bottom w:val="single" w:color="000000" w:sz="12" w:space="0"/>
              <w:right w:val="single" w:color="000000" w:sz="12" w:space="0"/>
            </w:tcBorders>
            <w:shd w:val="clear" w:color="auto" w:fill="auto"/>
            <w:vAlign w:val="center"/>
          </w:tcPr>
          <w:p w14:paraId="2208494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E4C54EE2">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A65C608B">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8A3252C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90</w:t>
            </w:r>
          </w:p>
        </w:tc>
      </w:tr>
      <w:tr w14:paraId="F7FC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EE921BF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48</w:t>
            </w:r>
          </w:p>
        </w:tc>
        <w:tc>
          <w:tcPr>
            <w:tcW w:w="1260" w:type="dxa"/>
            <w:tcBorders>
              <w:bottom w:val="single" w:color="000000" w:sz="12" w:space="0"/>
              <w:right w:val="single" w:color="000000" w:sz="12" w:space="0"/>
            </w:tcBorders>
            <w:shd w:val="clear" w:color="auto" w:fill="auto"/>
            <w:vAlign w:val="center"/>
          </w:tcPr>
          <w:p w14:paraId="D3ACE2D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花椒粉</w:t>
            </w:r>
          </w:p>
        </w:tc>
        <w:tc>
          <w:tcPr>
            <w:tcW w:w="1080" w:type="dxa"/>
            <w:tcBorders>
              <w:bottom w:val="single" w:color="000000" w:sz="12" w:space="0"/>
              <w:right w:val="single" w:color="000000" w:sz="12" w:space="0"/>
            </w:tcBorders>
            <w:shd w:val="clear" w:color="auto" w:fill="auto"/>
            <w:vAlign w:val="center"/>
          </w:tcPr>
          <w:p w14:paraId="AD8A22C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7A1A802F">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DF637C71">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5A19BB44">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106</w:t>
            </w:r>
          </w:p>
        </w:tc>
      </w:tr>
      <w:tr w14:paraId="4952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CA07306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49</w:t>
            </w:r>
          </w:p>
        </w:tc>
        <w:tc>
          <w:tcPr>
            <w:tcW w:w="1260" w:type="dxa"/>
            <w:tcBorders>
              <w:bottom w:val="single" w:color="000000" w:sz="12" w:space="0"/>
              <w:right w:val="single" w:color="000000" w:sz="12" w:space="0"/>
            </w:tcBorders>
            <w:shd w:val="clear" w:color="auto" w:fill="auto"/>
            <w:vAlign w:val="center"/>
          </w:tcPr>
          <w:p w14:paraId="1A01B183">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馓子</w:t>
            </w:r>
          </w:p>
        </w:tc>
        <w:tc>
          <w:tcPr>
            <w:tcW w:w="1080" w:type="dxa"/>
            <w:tcBorders>
              <w:bottom w:val="single" w:color="000000" w:sz="12" w:space="0"/>
              <w:right w:val="single" w:color="000000" w:sz="12" w:space="0"/>
            </w:tcBorders>
            <w:shd w:val="clear" w:color="auto" w:fill="auto"/>
            <w:vAlign w:val="center"/>
          </w:tcPr>
          <w:p w14:paraId="E40C37B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AF01B15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公斤</w:t>
            </w:r>
          </w:p>
        </w:tc>
        <w:tc>
          <w:tcPr>
            <w:tcW w:w="1245" w:type="dxa"/>
            <w:tcBorders>
              <w:bottom w:val="single" w:color="000000" w:sz="12" w:space="0"/>
              <w:right w:val="single" w:color="000000" w:sz="12" w:space="0"/>
            </w:tcBorders>
            <w:shd w:val="clear" w:color="auto" w:fill="auto"/>
            <w:vAlign w:val="center"/>
          </w:tcPr>
          <w:p w14:paraId="222AEC92">
            <w:pPr>
              <w:jc w:val="center"/>
              <w:rPr>
                <w:rFonts w:hint="default" w:ascii="仿宋_GB2312" w:hAnsi="宋体" w:eastAsia="仿宋_GB2312" w:cs="仿宋_GB2312"/>
                <w:i w:val="0"/>
                <w:color w:val="000000"/>
                <w:sz w:val="24"/>
                <w:szCs w:val="24"/>
                <w:u w:val="none"/>
              </w:rPr>
            </w:pPr>
          </w:p>
        </w:tc>
        <w:tc>
          <w:tcPr>
            <w:tcW w:w="1830" w:type="dxa"/>
            <w:tcBorders>
              <w:bottom w:val="single" w:color="000000" w:sz="12" w:space="0"/>
              <w:right w:val="single" w:color="000000" w:sz="12" w:space="0"/>
            </w:tcBorders>
            <w:shd w:val="clear" w:color="auto" w:fill="auto"/>
            <w:vAlign w:val="center"/>
          </w:tcPr>
          <w:p w14:paraId="E23A5FA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30</w:t>
            </w:r>
          </w:p>
        </w:tc>
      </w:tr>
      <w:tr w14:paraId="E138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1D95750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50</w:t>
            </w:r>
          </w:p>
        </w:tc>
        <w:tc>
          <w:tcPr>
            <w:tcW w:w="1260" w:type="dxa"/>
            <w:tcBorders>
              <w:bottom w:val="single" w:color="000000" w:sz="12" w:space="0"/>
              <w:right w:val="single" w:color="000000" w:sz="12" w:space="0"/>
            </w:tcBorders>
            <w:shd w:val="clear" w:color="auto" w:fill="auto"/>
            <w:vAlign w:val="center"/>
          </w:tcPr>
          <w:p w14:paraId="AEC1DAF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粽子</w:t>
            </w:r>
          </w:p>
        </w:tc>
        <w:tc>
          <w:tcPr>
            <w:tcW w:w="1080" w:type="dxa"/>
            <w:tcBorders>
              <w:bottom w:val="single" w:color="000000" w:sz="12" w:space="0"/>
              <w:right w:val="single" w:color="000000" w:sz="12" w:space="0"/>
            </w:tcBorders>
            <w:shd w:val="clear" w:color="auto" w:fill="auto"/>
            <w:vAlign w:val="center"/>
          </w:tcPr>
          <w:p w14:paraId="54CE0A9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E011C02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个</w:t>
            </w:r>
          </w:p>
        </w:tc>
        <w:tc>
          <w:tcPr>
            <w:tcW w:w="1245" w:type="dxa"/>
            <w:tcBorders>
              <w:bottom w:val="single" w:color="000000" w:sz="12" w:space="0"/>
              <w:right w:val="single" w:color="000000" w:sz="12" w:space="0"/>
            </w:tcBorders>
            <w:shd w:val="clear" w:color="auto" w:fill="auto"/>
            <w:vAlign w:val="center"/>
          </w:tcPr>
          <w:p w14:paraId="07E00FB7">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100g</w:t>
            </w:r>
          </w:p>
        </w:tc>
        <w:tc>
          <w:tcPr>
            <w:tcW w:w="1830" w:type="dxa"/>
            <w:tcBorders>
              <w:bottom w:val="single" w:color="000000" w:sz="12" w:space="0"/>
              <w:right w:val="single" w:color="000000" w:sz="12" w:space="0"/>
            </w:tcBorders>
            <w:shd w:val="clear" w:color="auto" w:fill="auto"/>
            <w:vAlign w:val="center"/>
          </w:tcPr>
          <w:p w14:paraId="9ADC915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2</w:t>
            </w:r>
          </w:p>
        </w:tc>
      </w:tr>
      <w:tr w14:paraId="5588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571C88E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51</w:t>
            </w:r>
          </w:p>
        </w:tc>
        <w:tc>
          <w:tcPr>
            <w:tcW w:w="1260" w:type="dxa"/>
            <w:tcBorders>
              <w:bottom w:val="single" w:color="000000" w:sz="12" w:space="0"/>
              <w:right w:val="single" w:color="000000" w:sz="12" w:space="0"/>
            </w:tcBorders>
            <w:shd w:val="clear" w:color="auto" w:fill="auto"/>
            <w:vAlign w:val="center"/>
          </w:tcPr>
          <w:p w14:paraId="6DA4AE3C">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月饼</w:t>
            </w:r>
          </w:p>
        </w:tc>
        <w:tc>
          <w:tcPr>
            <w:tcW w:w="1080" w:type="dxa"/>
            <w:tcBorders>
              <w:bottom w:val="single" w:color="000000" w:sz="12" w:space="0"/>
              <w:right w:val="single" w:color="000000" w:sz="12" w:space="0"/>
            </w:tcBorders>
            <w:shd w:val="clear" w:color="auto" w:fill="auto"/>
            <w:vAlign w:val="center"/>
          </w:tcPr>
          <w:p w14:paraId="730EB0E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4190C79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个</w:t>
            </w:r>
          </w:p>
        </w:tc>
        <w:tc>
          <w:tcPr>
            <w:tcW w:w="1245" w:type="dxa"/>
            <w:tcBorders>
              <w:bottom w:val="single" w:color="000000" w:sz="12" w:space="0"/>
              <w:right w:val="single" w:color="000000" w:sz="12" w:space="0"/>
            </w:tcBorders>
            <w:shd w:val="clear" w:color="auto" w:fill="auto"/>
            <w:vAlign w:val="center"/>
          </w:tcPr>
          <w:p w14:paraId="14D1CF3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60g</w:t>
            </w:r>
          </w:p>
        </w:tc>
        <w:tc>
          <w:tcPr>
            <w:tcW w:w="1830" w:type="dxa"/>
            <w:tcBorders>
              <w:bottom w:val="single" w:color="000000" w:sz="12" w:space="0"/>
              <w:right w:val="single" w:color="000000" w:sz="12" w:space="0"/>
            </w:tcBorders>
            <w:shd w:val="clear" w:color="auto" w:fill="auto"/>
            <w:vAlign w:val="center"/>
          </w:tcPr>
          <w:p w14:paraId="9F3698C8">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1.5</w:t>
            </w:r>
          </w:p>
        </w:tc>
      </w:tr>
      <w:tr w14:paraId="BF49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14:paraId="3336BAA9">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52</w:t>
            </w:r>
          </w:p>
        </w:tc>
        <w:tc>
          <w:tcPr>
            <w:tcW w:w="1260" w:type="dxa"/>
            <w:tcBorders>
              <w:bottom w:val="single" w:color="000000" w:sz="12" w:space="0"/>
              <w:right w:val="single" w:color="000000" w:sz="12" w:space="0"/>
            </w:tcBorders>
            <w:shd w:val="clear" w:color="auto" w:fill="auto"/>
            <w:vAlign w:val="center"/>
          </w:tcPr>
          <w:p w14:paraId="CA549D95">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汤圆</w:t>
            </w:r>
          </w:p>
        </w:tc>
        <w:tc>
          <w:tcPr>
            <w:tcW w:w="1080" w:type="dxa"/>
            <w:tcBorders>
              <w:bottom w:val="single" w:color="000000" w:sz="12" w:space="0"/>
              <w:right w:val="single" w:color="000000" w:sz="12" w:space="0"/>
            </w:tcBorders>
            <w:shd w:val="clear" w:color="auto" w:fill="auto"/>
            <w:vAlign w:val="center"/>
          </w:tcPr>
          <w:p w14:paraId="CCA0C91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w:t>
            </w:r>
          </w:p>
        </w:tc>
        <w:tc>
          <w:tcPr>
            <w:tcW w:w="1080" w:type="dxa"/>
            <w:tcBorders>
              <w:bottom w:val="single" w:color="000000" w:sz="12" w:space="0"/>
              <w:right w:val="single" w:color="000000" w:sz="12" w:space="0"/>
            </w:tcBorders>
            <w:shd w:val="clear" w:color="auto" w:fill="auto"/>
            <w:vAlign w:val="center"/>
          </w:tcPr>
          <w:p w14:paraId="D782E311">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袋</w:t>
            </w:r>
          </w:p>
        </w:tc>
        <w:tc>
          <w:tcPr>
            <w:tcW w:w="1245" w:type="dxa"/>
            <w:tcBorders>
              <w:bottom w:val="single" w:color="000000" w:sz="12" w:space="0"/>
              <w:right w:val="single" w:color="000000" w:sz="12" w:space="0"/>
            </w:tcBorders>
            <w:shd w:val="clear" w:color="auto" w:fill="auto"/>
            <w:vAlign w:val="center"/>
          </w:tcPr>
          <w:p w14:paraId="195EA90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1公斤</w:t>
            </w:r>
          </w:p>
        </w:tc>
        <w:tc>
          <w:tcPr>
            <w:tcW w:w="1830" w:type="dxa"/>
            <w:tcBorders>
              <w:bottom w:val="single" w:color="000000" w:sz="12" w:space="0"/>
              <w:right w:val="single" w:color="000000" w:sz="12" w:space="0"/>
            </w:tcBorders>
            <w:shd w:val="clear" w:color="auto" w:fill="auto"/>
            <w:vAlign w:val="center"/>
          </w:tcPr>
          <w:p w14:paraId="4FD42D6B">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snapToGrid w:val="0"/>
                <w:color w:val="000000"/>
                <w:kern w:val="0"/>
                <w:sz w:val="24"/>
                <w:szCs w:val="24"/>
                <w:u w:val="none"/>
                <w:lang w:val="en-US" w:eastAsia="zh-CN"/>
              </w:rPr>
              <w:t>15</w:t>
            </w:r>
          </w:p>
        </w:tc>
      </w:tr>
    </w:tbl>
    <w:p w14:paraId="6F178907">
      <w:pPr>
        <w:pStyle w:val="8"/>
        <w:rPr>
          <w:rFonts w:hint="eastAsia"/>
          <w:b/>
          <w:bCs/>
          <w:sz w:val="21"/>
          <w:szCs w:val="21"/>
          <w:lang w:val="en-US" w:eastAsia="zh-CN"/>
        </w:rPr>
      </w:pPr>
    </w:p>
    <w:p w14:paraId="7EDD8EBF">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20" w:firstLineChars="200"/>
        <w:jc w:val="both"/>
        <w:textAlignment w:val="auto"/>
        <w:outlineLvl w:val="9"/>
        <w:rPr>
          <w:rFonts w:hint="default"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杂货类</w:t>
      </w:r>
    </w:p>
    <w:tbl>
      <w:tblPr>
        <w:tblStyle w:val="26"/>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2041"/>
        <w:gridCol w:w="503"/>
        <w:gridCol w:w="503"/>
        <w:gridCol w:w="3587"/>
        <w:gridCol w:w="1127"/>
      </w:tblGrid>
      <w:tr w14:paraId="1DB9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340" w:type="dxa"/>
            <w:gridSpan w:val="6"/>
            <w:tcBorders>
              <w:top w:val="nil"/>
              <w:left w:val="single" w:color="000000" w:sz="4" w:space="0"/>
              <w:bottom w:val="nil"/>
              <w:right w:val="nil"/>
            </w:tcBorders>
            <w:shd w:val="clear" w:color="auto" w:fill="auto"/>
            <w:vAlign w:val="center"/>
          </w:tcPr>
          <w:p w14:paraId="8B59DFA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rPr>
              <w:t>杂货类</w:t>
            </w:r>
          </w:p>
        </w:tc>
      </w:tr>
      <w:tr w14:paraId="BE16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94D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序号</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06010C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名称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85E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数量</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4F2AB8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单位</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F2C0B6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规格/型号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B85B3E4">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最高限价(元)</w:t>
            </w:r>
          </w:p>
        </w:tc>
      </w:tr>
      <w:tr w14:paraId="DAE1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D20410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default" w:ascii="仿宋_GB2312" w:hAnsi="宋体" w:eastAsia="仿宋_GB2312" w:cs="仿宋_GB2312"/>
                <w:b/>
                <w:i w:val="0"/>
                <w:snapToGrid w:val="0"/>
                <w:color w:val="000000"/>
                <w:kern w:val="0"/>
                <w:sz w:val="24"/>
                <w:szCs w:val="24"/>
                <w:u w:val="none"/>
                <w:lang w:val="en-US" w:eastAsia="zh-CN"/>
              </w:rPr>
              <w:t>53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DB3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白色菜筐子</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CE7CDE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3DB4D9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6DF95A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55.5*40*17cm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8DA9E94">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28.00 </w:t>
            </w:r>
          </w:p>
        </w:tc>
      </w:tr>
      <w:tr w14:paraId="D6F9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E3C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54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711FD7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白线手套</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CA63E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C7A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077348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优质棉线，加密纺织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603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1.80 </w:t>
            </w:r>
          </w:p>
        </w:tc>
      </w:tr>
      <w:tr w14:paraId="B22C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428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55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D50A4B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保温储水桶</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EB2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B67F54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20B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304不锈钢60L/个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12B89A7">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360.00 </w:t>
            </w:r>
          </w:p>
        </w:tc>
      </w:tr>
      <w:tr w14:paraId="2C2D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B81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56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4DC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保鲜盒</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0F6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4AE215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36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食品级PP5材质，49.5cn*33cm*17.5cm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9C08B1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24.00 </w:t>
            </w:r>
          </w:p>
        </w:tc>
      </w:tr>
      <w:tr w14:paraId="8653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1566D7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57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87415F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保鲜盒</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050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F05365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772FDF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食品级PP5材质，45cm*29.5cm*14.5cm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2DFD">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22.00 </w:t>
            </w:r>
          </w:p>
        </w:tc>
      </w:tr>
      <w:tr w14:paraId="D5D6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6F5806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58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15743C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保鲜盒</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B74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6B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815D3B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食品级PP5材质，39.5cm*25cm*12cm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B695">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18.00 </w:t>
            </w:r>
          </w:p>
        </w:tc>
      </w:tr>
      <w:tr w14:paraId="A642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317C79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59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FCF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保鲜盒</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5A0C19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99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3EF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食品级PP5材质，33cm*21cm*10.5cm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869975C">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16.00 </w:t>
            </w:r>
          </w:p>
        </w:tc>
      </w:tr>
      <w:tr w14:paraId="4A74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47C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D0F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保鲜膜</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CCBCA1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CF8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卷</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707C8E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宽60cm，长300米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51ECF9B">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55.00 </w:t>
            </w:r>
          </w:p>
        </w:tc>
      </w:tr>
      <w:tr w14:paraId="F885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7B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AFF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大号食品袋</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C08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AFB1DE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448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30cm*2</w:t>
            </w:r>
            <w:r>
              <w:rPr>
                <w:rFonts w:hint="eastAsia" w:ascii="仿宋_GB2312" w:hAnsi="仿宋_GB2312" w:eastAsia="仿宋_GB2312" w:cs="仿宋_GB2312"/>
                <w:i w:val="0"/>
                <w:iCs w:val="0"/>
                <w:snapToGrid w:val="0"/>
                <w:color w:val="000000"/>
                <w:kern w:val="0"/>
                <w:sz w:val="24"/>
                <w:szCs w:val="24"/>
                <w:u w:val="none"/>
                <w:lang w:val="en-US" w:eastAsia="zh-CN"/>
              </w:rPr>
              <w:br w:type="textWrapping"/>
            </w:r>
            <w:r>
              <w:rPr>
                <w:rFonts w:hint="eastAsia" w:ascii="仿宋_GB2312" w:hAnsi="仿宋_GB2312" w:eastAsia="仿宋_GB2312" w:cs="仿宋_GB2312"/>
                <w:i w:val="0"/>
                <w:iCs w:val="0"/>
                <w:snapToGrid w:val="0"/>
                <w:color w:val="000000"/>
                <w:kern w:val="0"/>
                <w:sz w:val="24"/>
                <w:szCs w:val="24"/>
                <w:u w:val="none"/>
                <w:lang w:val="en-US" w:eastAsia="zh-CN"/>
              </w:rPr>
              <w:t>0cm 50</w:t>
            </w:r>
            <w:r>
              <w:rPr>
                <w:rFonts w:hint="eastAsia" w:ascii="仿宋_GB2312" w:hAnsi="仿宋_GB2312" w:eastAsia="仿宋_GB2312" w:cs="仿宋_GB2312"/>
                <w:i w:val="0"/>
                <w:iCs w:val="0"/>
                <w:snapToGrid w:val="0"/>
                <w:color w:val="000000"/>
                <w:kern w:val="0"/>
                <w:sz w:val="24"/>
                <w:szCs w:val="24"/>
                <w:u w:val="none"/>
                <w:lang w:val="en-US" w:eastAsia="zh-CN"/>
              </w:rPr>
              <w:br w:type="textWrapping"/>
            </w: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F7BD424">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6.00 </w:t>
            </w:r>
          </w:p>
        </w:tc>
      </w:tr>
      <w:tr w14:paraId="C0B4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A8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138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大垃圾袋</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01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41F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64B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黑色加厚110cm*90cm50个/把</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809F">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8.00 </w:t>
            </w:r>
          </w:p>
        </w:tc>
      </w:tr>
      <w:tr w14:paraId="C1CA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297FB8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D673DF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冬季门帘</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7264E9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1CD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平方米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213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pvc透明带铁龙骨配件，厚3mm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8C0D72D">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70.00 </w:t>
            </w:r>
          </w:p>
        </w:tc>
      </w:tr>
      <w:tr w14:paraId="5A1D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F8C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9A9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防滑垫</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95B196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E1CB0F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84C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特厚镂空，宽1.2米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4D7A">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68.00 </w:t>
            </w:r>
          </w:p>
        </w:tc>
      </w:tr>
      <w:tr w14:paraId="DB96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9AE151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E1FEC1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防滑垫</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352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27A2D6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81D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牛津防滑地垫，宽1.2米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7FECDAA">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85.00 </w:t>
            </w:r>
          </w:p>
        </w:tc>
      </w:tr>
      <w:tr w14:paraId="2479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248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5603EF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防滑胶鞋（春秋季）</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D7F964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48C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55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靴筒高35厘米38-48码</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D1C1">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45.00 </w:t>
            </w:r>
          </w:p>
        </w:tc>
      </w:tr>
      <w:tr w14:paraId="7068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AEAB58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624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防滑胶鞋（冬季）</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1A87C7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171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EBC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靴筒高35厘米38-48码</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EB5A6C7">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60.00 </w:t>
            </w:r>
          </w:p>
        </w:tc>
      </w:tr>
      <w:tr w14:paraId="CE1C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7F72C0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B41758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钢丝球</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AA8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6DB93E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D5306FC">
            <w:pPr>
              <w:keepNext w:val="0"/>
              <w:keepLines w:val="0"/>
              <w:pageBreakBefore w:val="0"/>
              <w:widowControl/>
              <w:wordWrap/>
              <w:overflowPunct/>
              <w:topLinePunct w:val="0"/>
              <w:bidi w:val="0"/>
              <w:spacing w:line="240" w:lineRule="exact"/>
              <w:jc w:val="center"/>
              <w:rPr>
                <w:rFonts w:hint="eastAsia" w:ascii="仿宋_GB2312" w:hAnsi="仿宋_GB2312" w:eastAsia="仿宋_GB2312" w:cs="仿宋_GB2312"/>
                <w:i w:val="0"/>
                <w:iCs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8277BFF">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0.50 </w:t>
            </w:r>
          </w:p>
        </w:tc>
      </w:tr>
      <w:tr w14:paraId="D474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D94A3A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69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BF8A66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木制锅铲</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AE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C7146E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C47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120cm纯木制定制，头30CM*20CM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28F5">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160.00 </w:t>
            </w:r>
          </w:p>
        </w:tc>
      </w:tr>
      <w:tr w14:paraId="D3A1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EA2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BEF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加绒胶皮手套</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7C4E4D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F05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BFF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S、M、L、XL、XXL</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1AC">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6.00 </w:t>
            </w:r>
          </w:p>
        </w:tc>
      </w:tr>
      <w:tr w14:paraId="640D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955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1830E5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加绒皮袖套</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958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52650A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407CCB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防水防油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56A5549">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7.00 </w:t>
            </w:r>
          </w:p>
        </w:tc>
      </w:tr>
      <w:tr w14:paraId="D820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DE89ED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582CBE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胶皮手套</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FEF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069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73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防水耐油35cm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EE2D16B">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14.00 </w:t>
            </w:r>
          </w:p>
        </w:tc>
      </w:tr>
      <w:tr w14:paraId="8B8A1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75B8C1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5508F5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胶皮手套</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5E5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890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E2F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防水耐油55cm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1CCE9A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18.00 </w:t>
            </w:r>
          </w:p>
        </w:tc>
      </w:tr>
      <w:tr w14:paraId="6ABF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E6B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5AE269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克秤</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6A01FF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D86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1E3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5kg级别</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DB398A1">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70.00 </w:t>
            </w:r>
          </w:p>
        </w:tc>
      </w:tr>
      <w:tr w14:paraId="1FC8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BF3645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76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矿泉水</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FF6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1C5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件</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E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550ml*24瓶/件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5EC0EB7">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36.00 </w:t>
            </w:r>
          </w:p>
        </w:tc>
      </w:tr>
      <w:tr w14:paraId="6F2A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66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A7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蓝色小推车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6C3554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1B3F45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E69D5F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60cm*90cm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22F8">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280.00 </w:t>
            </w:r>
          </w:p>
        </w:tc>
      </w:tr>
      <w:tr w14:paraId="2296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54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B2EE2A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抹布</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6F729C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490144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块</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041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40*60cm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BD0326E">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6.00 </w:t>
            </w:r>
          </w:p>
        </w:tc>
      </w:tr>
      <w:tr w14:paraId="1C53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1A6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46F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木柄铲</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450AF8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932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177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304不锈钢，木柄，总长51cm </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7627">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24.00 </w:t>
            </w:r>
          </w:p>
        </w:tc>
      </w:tr>
      <w:tr w14:paraId="4E03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C3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79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084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皮围裙</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FBAC73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E23A47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74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防水、加厚，180厘米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32AB">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20.00 </w:t>
            </w:r>
          </w:p>
        </w:tc>
      </w:tr>
      <w:tr w14:paraId="7D5C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20F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E64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强力去油剂</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92A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025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D94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25kg/袋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2D52F36">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160.00 </w:t>
            </w:r>
          </w:p>
        </w:tc>
      </w:tr>
      <w:tr w14:paraId="94C1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C4C14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D9FA68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送餐车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DEAFD9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B94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辆</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78A1E4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重型双层送餐车95cm*50cm*87cm，1.0不锈钢板焊接，层下有加强筋，配备4个承重静音轮，不要组装款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A5DEE82">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600.00 </w:t>
            </w:r>
          </w:p>
        </w:tc>
      </w:tr>
      <w:tr w14:paraId="277D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FA9C54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BDCF67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台秤</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F1CDFB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FD8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5C322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30kg 级别</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6D1FE1E">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140.00 </w:t>
            </w:r>
          </w:p>
        </w:tc>
      </w:tr>
      <w:tr w14:paraId="1A6C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D819BE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EDE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套扫</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5B2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C26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套</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970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卡扣站立，浓密软毛，含扫把，簸箕</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8BDF">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20.00 </w:t>
            </w:r>
          </w:p>
        </w:tc>
      </w:tr>
      <w:tr w14:paraId="6D0B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88A5EA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EE9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拖把</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17E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E18279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7DACAC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木杆长0.5m，头长20CM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4C04">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16.00 </w:t>
            </w:r>
          </w:p>
        </w:tc>
      </w:tr>
      <w:tr w14:paraId="09BC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4AC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8E0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洗衣粉</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937A80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AC84C7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987E3B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252克/袋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DA71">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4.00 </w:t>
            </w:r>
          </w:p>
        </w:tc>
      </w:tr>
      <w:tr w14:paraId="B03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58E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2CAD33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洗衣粉</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063E9C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057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D6F909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508克/袋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333F">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6.50 </w:t>
            </w:r>
          </w:p>
        </w:tc>
      </w:tr>
      <w:tr w14:paraId="C29D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C71C6C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B75E65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小号食品袋</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74E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2C0547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C14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18cm*8</w:t>
            </w:r>
            <w:r>
              <w:rPr>
                <w:rFonts w:hint="eastAsia" w:ascii="仿宋_GB2312" w:hAnsi="仿宋_GB2312" w:eastAsia="仿宋_GB2312" w:cs="仿宋_GB2312"/>
                <w:i w:val="0"/>
                <w:iCs w:val="0"/>
                <w:snapToGrid w:val="0"/>
                <w:color w:val="000000"/>
                <w:kern w:val="0"/>
                <w:sz w:val="24"/>
                <w:szCs w:val="24"/>
                <w:u w:val="none"/>
                <w:lang w:val="en-US" w:eastAsia="zh-CN"/>
              </w:rPr>
              <w:br w:type="textWrapping"/>
            </w:r>
            <w:r>
              <w:rPr>
                <w:rFonts w:hint="eastAsia" w:ascii="仿宋_GB2312" w:hAnsi="仿宋_GB2312" w:eastAsia="仿宋_GB2312" w:cs="仿宋_GB2312"/>
                <w:i w:val="0"/>
                <w:iCs w:val="0"/>
                <w:snapToGrid w:val="0"/>
                <w:color w:val="000000"/>
                <w:kern w:val="0"/>
                <w:sz w:val="24"/>
                <w:szCs w:val="24"/>
                <w:u w:val="none"/>
                <w:lang w:val="en-US" w:eastAsia="zh-CN"/>
              </w:rPr>
              <w:t xml:space="preserve"> cm</w:t>
            </w:r>
            <w:r>
              <w:rPr>
                <w:rFonts w:hint="eastAsia" w:ascii="仿宋_GB2312" w:hAnsi="仿宋_GB2312" w:eastAsia="仿宋_GB2312" w:cs="仿宋_GB2312"/>
                <w:i w:val="0"/>
                <w:iCs w:val="0"/>
                <w:snapToGrid w:val="0"/>
                <w:color w:val="000000"/>
                <w:kern w:val="0"/>
                <w:sz w:val="24"/>
                <w:szCs w:val="24"/>
                <w:u w:val="none"/>
                <w:lang w:val="en-US" w:eastAsia="zh-CN"/>
              </w:rPr>
              <w:br w:type="textWrapping"/>
            </w:r>
            <w:r>
              <w:rPr>
                <w:rFonts w:hint="eastAsia" w:ascii="仿宋_GB2312" w:hAnsi="仿宋_GB2312" w:eastAsia="仿宋_GB2312" w:cs="仿宋_GB2312"/>
                <w:i w:val="0"/>
                <w:iCs w:val="0"/>
                <w:snapToGrid w:val="0"/>
                <w:color w:val="000000"/>
                <w:kern w:val="0"/>
                <w:sz w:val="24"/>
                <w:szCs w:val="24"/>
                <w:u w:val="none"/>
                <w:lang w:val="en-US" w:eastAsia="zh-CN"/>
              </w:rPr>
              <w:t>100个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9530557">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2.50 </w:t>
            </w:r>
          </w:p>
        </w:tc>
      </w:tr>
      <w:tr w14:paraId="DB42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A56A7D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4A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小垃圾袋</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37861C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000341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F51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52cm*32cm，加厚背心式50个/把</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87E9">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5.00 </w:t>
            </w:r>
          </w:p>
        </w:tc>
      </w:tr>
      <w:tr w14:paraId="01CE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6AD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89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1A0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摇摆灶台水龙头</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F7EF2A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5C6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D9047A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30cm，亮银单冷，黄铜加厚，入墙摇摆水龙头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A66">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45.00 </w:t>
            </w:r>
          </w:p>
        </w:tc>
      </w:tr>
      <w:tr w14:paraId="7DB3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BA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9D9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一次性稻壳餐具</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8EC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970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套</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1F0E7A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四件套：碗、杯、碟、勺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2F1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1.30 </w:t>
            </w:r>
          </w:p>
        </w:tc>
      </w:tr>
      <w:tr w14:paraId="2C6A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4F7F85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C1B859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一次性方餐盒</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440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D99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件</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075495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750型，300个/件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AFE5872">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120.00 </w:t>
            </w:r>
          </w:p>
        </w:tc>
      </w:tr>
      <w:tr w14:paraId="A14E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7FC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7B2034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一次性筷子</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4B8065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B07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BD80AF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竹100双/包</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BC4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8.00 </w:t>
            </w:r>
          </w:p>
        </w:tc>
      </w:tr>
      <w:tr w14:paraId="07CA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B50305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E3D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一次性手套</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1C4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8F41A2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D25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加厚TPE食品级100只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4968">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3.00 </w:t>
            </w:r>
          </w:p>
        </w:tc>
      </w:tr>
      <w:tr w14:paraId="942F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6E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27854B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一次性圆餐盒</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E2E34B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096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件</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7BA825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1000型，300个/件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C9F3">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130.00 </w:t>
            </w:r>
          </w:p>
        </w:tc>
      </w:tr>
      <w:tr w14:paraId="8CDB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E2E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BDCA2F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一次性纸杯</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D65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D2F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CAF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加厚50只/包</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B8CD">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8.00 </w:t>
            </w:r>
          </w:p>
        </w:tc>
      </w:tr>
      <w:tr w14:paraId="A01E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5A7BCE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538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油烟机清洁剂</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A55D1B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31CF41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瓶</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051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500g/瓶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30AA">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11.00 </w:t>
            </w:r>
          </w:p>
        </w:tc>
      </w:tr>
      <w:tr w14:paraId="B64D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EA71C9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0FC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粘鼠板</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0FC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7BAE9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BCD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40张/盒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4F22AE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140.00 </w:t>
            </w:r>
          </w:p>
        </w:tc>
      </w:tr>
      <w:tr w14:paraId="9B48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2B3348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288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粘蝇彩带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44F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9DF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D30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100条/盒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0A588D3">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80.00 </w:t>
            </w:r>
          </w:p>
        </w:tc>
      </w:tr>
      <w:tr w14:paraId="53A1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AA1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99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5F721A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蒸笼布</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76C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4BE40E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张</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0A1BD7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90cm*90cm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E292693">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8.00 </w:t>
            </w:r>
          </w:p>
        </w:tc>
      </w:tr>
      <w:tr w14:paraId="2BF4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376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EDB625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防烫手套</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F5C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9B0E1B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E92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加厚防烫</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7BBF533">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25.00 </w:t>
            </w:r>
          </w:p>
        </w:tc>
      </w:tr>
      <w:tr w14:paraId="E06D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8392ED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168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透明口罩</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C61E52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F89482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0D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厨师口罩</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ACA99F5">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2.00 </w:t>
            </w:r>
          </w:p>
        </w:tc>
      </w:tr>
      <w:tr w14:paraId="7B14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859EBE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F42313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保温桶卡扣</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98C272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3EC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25A115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50L</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1E0C">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40.00 </w:t>
            </w:r>
          </w:p>
        </w:tc>
      </w:tr>
      <w:tr w14:paraId="38B2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F8D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E71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保温桶密封圈</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2AF4EA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BE3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61E59B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50L</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F36D">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35.00 </w:t>
            </w:r>
          </w:p>
        </w:tc>
      </w:tr>
      <w:tr w14:paraId="F04A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84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103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保温箱卡扣</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4C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3D7574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690324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110L</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47E5">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30.00 </w:t>
            </w:r>
          </w:p>
        </w:tc>
      </w:tr>
      <w:tr w14:paraId="1305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A11465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299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洗洁精</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06DCCC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B34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瓶</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DB15B5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5kg/瓶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714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30.00 </w:t>
            </w:r>
          </w:p>
        </w:tc>
      </w:tr>
      <w:tr w14:paraId="0FB6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FC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5DC763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油刷</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DF8027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9994A1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EC12E4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10公分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2316">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5.00 </w:t>
            </w:r>
          </w:p>
        </w:tc>
      </w:tr>
      <w:tr w14:paraId="4E8C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19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64E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纱窗</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CC9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00BE6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C849">
            <w:pPr>
              <w:keepNext w:val="0"/>
              <w:keepLines w:val="0"/>
              <w:pageBreakBefore w:val="0"/>
              <w:widowControl/>
              <w:wordWrap/>
              <w:overflowPunct/>
              <w:topLinePunct w:val="0"/>
              <w:bidi w:val="0"/>
              <w:spacing w:line="240" w:lineRule="exact"/>
              <w:jc w:val="center"/>
              <w:rPr>
                <w:rFonts w:hint="eastAsia" w:ascii="仿宋_GB2312" w:hAnsi="仿宋_GB2312" w:eastAsia="仿宋_GB2312" w:cs="仿宋_GB2312"/>
                <w:i w:val="0"/>
                <w:iCs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8AE29F8">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78.00 </w:t>
            </w:r>
          </w:p>
        </w:tc>
      </w:tr>
      <w:tr w14:paraId="D022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FD2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3EDEC2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大白桶</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694B88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1D0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4042C9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120L，上口直径57CM*60CM高，下口43CM，带盖</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1F07">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120.00 </w:t>
            </w:r>
          </w:p>
        </w:tc>
      </w:tr>
      <w:tr w14:paraId="77AA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9BC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109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F47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农药残留快速检测试剂</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9EC606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601FF2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9AA5CA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100次盒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A3CF">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50.00 </w:t>
            </w:r>
          </w:p>
        </w:tc>
      </w:tr>
      <w:tr w14:paraId="2BE8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F88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7E2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莱克多巴胺（RAC）检测卡</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80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820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CA3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20条/盒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0226">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120.00 </w:t>
            </w:r>
          </w:p>
        </w:tc>
      </w:tr>
      <w:tr w14:paraId="FEB4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C0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EBD725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盐酸克伦特罗（CLE）检测卡</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82CCF6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051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盒</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791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20条/盒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445C">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120.00 </w:t>
            </w:r>
          </w:p>
        </w:tc>
      </w:tr>
      <w:tr w14:paraId="F316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85DF6F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CBC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3M刮刀</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05EC48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448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29A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绿色13.5cm*28cm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0575">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10.00 </w:t>
            </w:r>
          </w:p>
        </w:tc>
      </w:tr>
      <w:tr w14:paraId="B7BE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7A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D6D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牛耳标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339E27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C97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0D5">
            <w:pPr>
              <w:keepNext w:val="0"/>
              <w:keepLines w:val="0"/>
              <w:pageBreakBefore w:val="0"/>
              <w:widowControl/>
              <w:wordWrap/>
              <w:overflowPunct/>
              <w:topLinePunct w:val="0"/>
              <w:bidi w:val="0"/>
              <w:spacing w:line="240" w:lineRule="exact"/>
              <w:jc w:val="center"/>
              <w:rPr>
                <w:rFonts w:hint="eastAsia" w:ascii="仿宋_GB2312" w:hAnsi="仿宋_GB2312" w:eastAsia="仿宋_GB2312" w:cs="仿宋_GB2312"/>
                <w:i w:val="0"/>
                <w:iCs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64F8">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1.00 </w:t>
            </w:r>
          </w:p>
        </w:tc>
      </w:tr>
      <w:tr w14:paraId="3038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07F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AC0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扎带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990FFB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0BEA0F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A8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20厘米*中粗宽3.5mm（50条）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8149139">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10.00 </w:t>
            </w:r>
          </w:p>
        </w:tc>
      </w:tr>
      <w:tr w14:paraId="0B51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F1A2B1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AD3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牛耳标记号笔</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83E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37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45C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油漆性质，不掉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2E62">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20.00 </w:t>
            </w:r>
          </w:p>
        </w:tc>
      </w:tr>
      <w:tr w14:paraId="7931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4A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905591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纱布</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EF714C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91006B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卷</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578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 宽2M*10M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30921FE">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400.00 </w:t>
            </w:r>
          </w:p>
        </w:tc>
      </w:tr>
      <w:tr w14:paraId="EBD7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B5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BD7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上卧式刷子</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B0E90E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E8CC52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C01B48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全塑料</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67EC">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5.00 </w:t>
            </w:r>
          </w:p>
        </w:tc>
      </w:tr>
      <w:tr w14:paraId="A250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DF4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8496D0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粘钩</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DE2C3C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0F0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版</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40C7">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3cm*5cm，全塑料（3个）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4B3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5.00 </w:t>
            </w:r>
          </w:p>
        </w:tc>
      </w:tr>
      <w:tr w14:paraId="467C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287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119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ADD2EE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电子点火器</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D4D249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A0B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802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脉冲点火，双保险开关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08D4">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12.00 </w:t>
            </w:r>
          </w:p>
        </w:tc>
      </w:tr>
      <w:tr w14:paraId="719D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10B0FC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50F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小锁</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D40846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EB319D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FFC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20mm铜质的（标配2把钥匙）</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5A9F">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3.00 </w:t>
            </w:r>
          </w:p>
        </w:tc>
      </w:tr>
      <w:tr w14:paraId="1C75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C41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C18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PVC下水管</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8A69E7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32BB26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3801C3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直径20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056C444">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10.00 </w:t>
            </w:r>
          </w:p>
        </w:tc>
      </w:tr>
      <w:tr w14:paraId="6D45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E14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283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PVC下水管</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FD8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2AF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2916B7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直径32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008E675">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12.00 </w:t>
            </w:r>
          </w:p>
        </w:tc>
      </w:tr>
      <w:tr w14:paraId="B1CC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09A029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1F32A86">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PVC下水管</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021012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FFF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D6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直径40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AF5C831">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14.00 </w:t>
            </w:r>
          </w:p>
        </w:tc>
      </w:tr>
      <w:tr w14:paraId="1164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C45E26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124</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85E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留样盒</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DB5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25E14A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BA0E0C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容量250ml</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A6C4530">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1.50 </w:t>
            </w:r>
          </w:p>
        </w:tc>
      </w:tr>
      <w:tr w14:paraId="A2CC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69B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F74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水舀子</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46B600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435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716068B">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直径18cm*高度9.8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EF7E">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12.00 </w:t>
            </w:r>
          </w:p>
        </w:tc>
      </w:tr>
      <w:tr w14:paraId="7A9C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4DB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5E5A90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小水桶</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88C4">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5BAC">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01D6D4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全塑料带盖（上口36cm*高度31.5cm*下口*25.5cm）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3D8C006">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20.00 </w:t>
            </w:r>
          </w:p>
        </w:tc>
      </w:tr>
      <w:tr w14:paraId="6DBC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BF8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AE214C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不锈钢大盆</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F85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665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235C24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特厚201不锈钢，直径1m，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674C">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350.00 </w:t>
            </w:r>
          </w:p>
        </w:tc>
      </w:tr>
      <w:tr w14:paraId="56CD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EDCB46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ADE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燃气点火棒</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964C9A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C983">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427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80CM,带软管50cm，卡子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95F9ECD">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50.00 </w:t>
            </w:r>
          </w:p>
        </w:tc>
      </w:tr>
      <w:tr w14:paraId="BDA4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16D3E3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129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0CF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塑料水龙头</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0F842C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E0D1DC8">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C200EC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长10cm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0868">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8.00 </w:t>
            </w:r>
          </w:p>
        </w:tc>
      </w:tr>
      <w:tr w14:paraId="CD3C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DFC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130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8DF128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灶台鼓风机</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502D">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6D8E4A5">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2B5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250W</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7545">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300.00 </w:t>
            </w:r>
          </w:p>
        </w:tc>
      </w:tr>
      <w:tr w14:paraId="3E2E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53A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131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5F09">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灶台鼓风机</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E7B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709FEE2">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69CA">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550W</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50A">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420.00 </w:t>
            </w:r>
          </w:p>
        </w:tc>
      </w:tr>
      <w:tr w14:paraId="F72A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E1E086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宋体" w:eastAsia="仿宋_GB2312" w:cs="仿宋_GB2312"/>
                <w:b/>
                <w:i w:val="0"/>
                <w:snapToGrid w:val="0"/>
                <w:color w:val="000000"/>
                <w:kern w:val="0"/>
                <w:sz w:val="24"/>
                <w:szCs w:val="24"/>
                <w:u w:val="none"/>
                <w:lang w:val="en-US" w:eastAsia="zh-CN"/>
              </w:rPr>
              <w:t>132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4EC8E5F">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下水道疏通剂</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B3CA020">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4A71">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瓶</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5968F5E">
            <w:pPr>
              <w:keepNext w:val="0"/>
              <w:keepLines w:val="0"/>
              <w:pageBreakBefore w:val="0"/>
              <w:widowControl/>
              <w:suppressLineNumbers w:val="0"/>
              <w:wordWrap/>
              <w:overflowPunct/>
              <w:topLinePunct w:val="0"/>
              <w:bidi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500g/瓶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4205">
            <w:pPr>
              <w:keepNext w:val="0"/>
              <w:keepLines w:val="0"/>
              <w:pageBreakBefore w:val="0"/>
              <w:widowControl/>
              <w:suppressLineNumbers w:val="0"/>
              <w:wordWrap/>
              <w:overflowPunct/>
              <w:topLinePunct w:val="0"/>
              <w:bidi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rPr>
              <w:t xml:space="preserve">40.00 </w:t>
            </w:r>
          </w:p>
        </w:tc>
      </w:tr>
    </w:tbl>
    <w:p w14:paraId="FCCC7D32">
      <w:pPr>
        <w:pStyle w:val="8"/>
        <w:rPr>
          <w:rFonts w:hint="eastAsia"/>
          <w:b/>
          <w:bCs/>
          <w:sz w:val="21"/>
          <w:szCs w:val="21"/>
          <w:lang w:val="en-US" w:eastAsia="zh-CN"/>
        </w:rPr>
      </w:pPr>
    </w:p>
    <w:p w14:paraId="FDC3CA8E">
      <w:pPr>
        <w:pStyle w:val="8"/>
        <w:rPr>
          <w:rFonts w:hint="eastAsia"/>
          <w:b/>
          <w:bCs/>
          <w:sz w:val="21"/>
          <w:szCs w:val="21"/>
          <w:lang w:val="en-US" w:eastAsia="zh-CN"/>
        </w:rPr>
      </w:pPr>
      <w:r>
        <w:rPr>
          <w:rFonts w:hint="eastAsia"/>
          <w:b/>
          <w:bCs/>
          <w:sz w:val="21"/>
          <w:szCs w:val="21"/>
          <w:lang w:val="en-US" w:eastAsia="zh-CN"/>
        </w:rPr>
        <w:t>注：投标人所投产品应符合招标文件规定的技术规格、质量标准和性能参数等要求，产品需具有良好的市场占有率、广泛流通性和可采购性；投标人所供应产品不符合招标文件要求，或被查实所供应产品（品牌、规格等）与投标文件不符，而无法履行合同义务的，将视作严重违约。违约方需承担相应法律责任，采购人有权扣除其履约保证金的10%，并要求违约方按照甲方要求，在指定期限内更换为符合要求的其他品牌产品，以保障项目顺利推进；5个工作日内仍无法保证供应，甲方有权解除合同，并赔偿甲方因此造成的损失。</w:t>
      </w:r>
    </w:p>
    <w:p w14:paraId="1D98AA44">
      <w:pPr>
        <w:pStyle w:val="8"/>
        <w:rPr>
          <w:rFonts w:hint="eastAsia"/>
        </w:rPr>
      </w:pPr>
    </w:p>
    <w:p w14:paraId="D7113114">
      <w:pPr>
        <w:pStyle w:val="8"/>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4、</w:t>
      </w:r>
      <w:r>
        <w:rPr>
          <w:rFonts w:hint="eastAsia" w:ascii="宋体" w:hAnsi="宋体" w:eastAsia="宋体" w:cs="宋体"/>
          <w:b/>
          <w:bCs/>
          <w:sz w:val="24"/>
          <w:szCs w:val="24"/>
          <w:lang w:val="en-US" w:eastAsia="zh-CN"/>
        </w:rPr>
        <w:t>数量要求</w:t>
      </w:r>
      <w:r>
        <w:rPr>
          <w:rFonts w:hint="eastAsia" w:cs="宋体"/>
          <w:b/>
          <w:bCs/>
          <w:sz w:val="24"/>
          <w:szCs w:val="24"/>
          <w:lang w:val="en-US" w:eastAsia="zh-CN"/>
        </w:rPr>
        <w:t>：</w:t>
      </w:r>
    </w:p>
    <w:p w14:paraId="1EBF45EB">
      <w:pPr>
        <w:pStyle w:val="8"/>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 xml:space="preserve">1.供货商按照采购人订货量供货，来货量不得少于供货量。 </w:t>
      </w:r>
    </w:p>
    <w:p w14:paraId="E38C0763">
      <w:pPr>
        <w:pStyle w:val="8"/>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2.来货量大于订货量时按订货量验收，来货量小于订货量 90%，则告知供应商必须在 1 小时内补齐，若无法补齐数量，按缺货金额的 10%在履约保证金中进行扣罚。</w:t>
      </w:r>
    </w:p>
    <w:p w14:paraId="E8D7EE40">
      <w:pPr>
        <w:pStyle w:val="8"/>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5、</w:t>
      </w:r>
      <w:r>
        <w:rPr>
          <w:rFonts w:hint="eastAsia" w:ascii="宋体" w:hAnsi="宋体" w:eastAsia="宋体" w:cs="宋体"/>
          <w:b/>
          <w:bCs/>
          <w:sz w:val="24"/>
          <w:szCs w:val="24"/>
          <w:lang w:val="en-US" w:eastAsia="zh-CN"/>
        </w:rPr>
        <w:t>配送要求</w:t>
      </w:r>
      <w:r>
        <w:rPr>
          <w:rFonts w:hint="eastAsia" w:cs="宋体"/>
          <w:b/>
          <w:bCs/>
          <w:sz w:val="24"/>
          <w:szCs w:val="24"/>
          <w:lang w:val="en-US" w:eastAsia="zh-CN"/>
        </w:rPr>
        <w:t>：</w:t>
      </w:r>
    </w:p>
    <w:p w14:paraId="29584F3C">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（一）送货及卸货要求 </w:t>
      </w:r>
    </w:p>
    <w:p w14:paraId="0CB67169">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1.所有货物运输必须采用封闭的并符合国家卫生防疫条件的运载工具。运输车厢的内仓，包括地面、墙面和顶，应使用抗腐蚀、防潮，易清洁消毒的材料。车厢内无不良气味、异味。 </w:t>
      </w:r>
    </w:p>
    <w:p w14:paraId="DBDFFC4E">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2.冷藏、冷冻食品必须用专用冷藏、冷冻载具运输，应当有必要的保温设备并在整个运输过程中保持安全的冷藏、冷冻温度。特别是对于长途运输的食品，保证食品在运输全过程处于合适的温度范围。 </w:t>
      </w:r>
    </w:p>
    <w:p w14:paraId="28005052">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3.整个运输过程应科学合理，运输车辆应定期清洁，保持性能稳定，符合规定的温度要求，使运输食品处于恒定的环境中。 </w:t>
      </w:r>
    </w:p>
    <w:p w14:paraId="259B40D8">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4.送货车辆实行一小时配送圈运作，目的地在一小时内的用保温车配送，一小时以外的用制冷车配送，保证运输过程冷链不中断。商品到达目的地时外包装箱干爽,无软化现象。 </w:t>
      </w:r>
    </w:p>
    <w:p w14:paraId="79591D95">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5.卸货要求：送货车辆应保持清洁；食品堆放科学合理，避免造成食品的交叉污染；如对温度有要求的食品应确定食品的温度，记录送货车辆温度，并存档。在卸货过程中应保证冷藏食品脱离冷链时间不得超过 20 分钟，冷冻食品脱离冷链时间不得超过 30 分钟。</w:t>
      </w:r>
    </w:p>
    <w:p w14:paraId="A11FC204">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（二）时间要求 </w:t>
      </w:r>
    </w:p>
    <w:p w14:paraId="09A87DA0">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除不可抗力以外，供货商应根据采购人提供的配送清单，于次日规定时间前将订单内所有货物配送至指定地点。 </w:t>
      </w:r>
    </w:p>
    <w:p w14:paraId="CCF9F742">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（三）配送地点：采购人指定地点（</w:t>
      </w:r>
      <w:r>
        <w:rPr>
          <w:rFonts w:hint="eastAsia" w:cs="宋体"/>
          <w:spacing w:val="-1"/>
          <w:sz w:val="24"/>
          <w:szCs w:val="24"/>
          <w:highlight w:val="none"/>
          <w:lang w:val="en-US" w:eastAsia="zh-CN"/>
        </w:rPr>
        <w:t>库尔勒</w:t>
      </w:r>
      <w:r>
        <w:rPr>
          <w:rFonts w:hint="eastAsia" w:ascii="宋体" w:hAnsi="宋体" w:eastAsia="宋体" w:cs="宋体"/>
          <w:spacing w:val="-1"/>
          <w:sz w:val="24"/>
          <w:szCs w:val="24"/>
          <w:highlight w:val="none"/>
          <w:lang w:val="en-US" w:eastAsia="zh-CN"/>
        </w:rPr>
        <w:t xml:space="preserve">市内） </w:t>
      </w:r>
    </w:p>
    <w:p w14:paraId="F8244C40">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（四）人员要求及管理制度 </w:t>
      </w:r>
    </w:p>
    <w:p w14:paraId="236A60B7">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提供至少四名以上有健康证明的配送人员证明信息，配送人员需相对固定，需对配送人员制定专门管理制度（有具体的执行人员、执行方式、执行流程，做到高效沟通，高效配送，良好服务）。</w:t>
      </w:r>
    </w:p>
    <w:p w14:paraId="4CE6A008">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（五）安全性管理制度 </w:t>
      </w:r>
    </w:p>
    <w:p w14:paraId="53E357F3">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针对本次项目食品的配送应当有安全性管理制度（有具体的执行人员、执行方式，执行流程，在食品运送过程中，要保障运送过程安全、运送食材及配送人员的安全等）</w:t>
      </w:r>
    </w:p>
    <w:p w14:paraId="BEB4A66D">
      <w:pPr>
        <w:pStyle w:val="8"/>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6、</w:t>
      </w:r>
      <w:r>
        <w:rPr>
          <w:rFonts w:hint="eastAsia" w:ascii="宋体" w:hAnsi="宋体" w:eastAsia="宋体" w:cs="宋体"/>
          <w:b/>
          <w:bCs/>
          <w:sz w:val="24"/>
          <w:szCs w:val="24"/>
          <w:lang w:val="en-US" w:eastAsia="zh-CN"/>
        </w:rPr>
        <w:t>验收方式及标准</w:t>
      </w:r>
      <w:r>
        <w:rPr>
          <w:rFonts w:hint="eastAsia" w:cs="宋体"/>
          <w:b/>
          <w:bCs/>
          <w:sz w:val="24"/>
          <w:szCs w:val="24"/>
          <w:lang w:val="en-US" w:eastAsia="zh-CN"/>
        </w:rPr>
        <w:t>：</w:t>
      </w:r>
    </w:p>
    <w:p w14:paraId="B776F1C8">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供货完毕后，由甲方和乙方采取现场检查、数量、质量、品类、生产日期、质保期、并经甲方工作人员和乙方送货人员在随货通行单上签字确认，视为甲方收货。</w:t>
      </w:r>
    </w:p>
    <w:p w14:paraId="3A287C54">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乙方不得向甲方提供任何无包装、无生产日期、无质保期的产品，如乙方出现不按约定日期、约定数量、约定品类送货或向甲方提供临期、“三无”产品，如乙方出现此类情形，甲方将对乙方处以1000元至10000元的处罚，二次出现此类情况，甲方有权单方面解除合同，并追究乙方相关法律责任。</w:t>
      </w:r>
    </w:p>
    <w:p w14:paraId="BF7CDB0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rPr>
        <w:t xml:space="preserve">注：1.投标人中标后所供产品完好无溃烂，如存在质量问题，招标人有权随时终止合同。 </w:t>
      </w:r>
    </w:p>
    <w:p w14:paraId="BAB024D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rPr>
        <w:t xml:space="preserve">2.投标人在选择货物品牌时应与项目需求相适应，不得虚报或夸大品牌实力。 </w:t>
      </w:r>
    </w:p>
    <w:p w14:paraId="2F30304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rPr>
        <w:t>3.投标人需对所投产品的品牌和质量负责，如因品牌或质量问题导致项目损失或不良影响，将承担相应责任。</w:t>
      </w:r>
    </w:p>
    <w:p w14:paraId="723C8564">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rPr>
        <w:t>4.其他未列明产品（包括北园春官网公示的及未公示的（粮油类）所有产品均在采购人采购范围内），如采购人有需求，必须按要求提供。产品均须符合新鲜、品质优、无溃烂等要求。</w:t>
      </w:r>
    </w:p>
    <w:p w14:paraId="50F0E894">
      <w:pPr>
        <w:pStyle w:val="8"/>
        <w:spacing w:before="106" w:line="284" w:lineRule="auto"/>
        <w:ind w:right="297" w:firstLine="482" w:firstLineChars="200"/>
        <w:rPr>
          <w:rFonts w:hint="eastAsia" w:eastAsia="宋体" w:cs="宋体"/>
          <w:b/>
          <w:bCs/>
          <w:sz w:val="24"/>
          <w:szCs w:val="24"/>
          <w:lang w:val="en-US" w:eastAsia="zh-CN"/>
        </w:rPr>
      </w:pPr>
      <w:r>
        <w:rPr>
          <w:rFonts w:hint="eastAsia" w:eastAsia="宋体" w:cs="宋体"/>
          <w:b/>
          <w:bCs/>
          <w:sz w:val="24"/>
          <w:szCs w:val="24"/>
          <w:lang w:val="en-US" w:eastAsia="zh-CN"/>
        </w:rPr>
        <w:t>7、分期支付：</w:t>
      </w:r>
    </w:p>
    <w:p w14:paraId="16B2E8ED">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1.供货时，乙方需提供送货单、相关检验检疫证明、生产批次检测报告，待甲方将物资按批次验收，一个月一次对账，无特殊情况一月付款一次。</w:t>
      </w:r>
    </w:p>
    <w:p w14:paraId="3C4249E6">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2.根据采购内容和实际供货数量及按照确定的下浮进行结算。</w:t>
      </w:r>
    </w:p>
    <w:p w14:paraId="74EAC49C">
      <w:pPr>
        <w:pStyle w:val="8"/>
        <w:spacing w:before="104" w:line="291" w:lineRule="auto"/>
        <w:ind w:left="124" w:right="234" w:firstLine="479"/>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宋体" w:hAnsi="宋体" w:eastAsia="宋体" w:cs="宋体"/>
          <w:spacing w:val="-1"/>
          <w:sz w:val="24"/>
          <w:szCs w:val="24"/>
          <w:highlight w:val="none"/>
          <w:lang w:val="en-US" w:eastAsia="zh-CN"/>
        </w:rPr>
        <w:t>（最终以甲乙双方签订的正式合同为准）</w:t>
      </w:r>
    </w:p>
    <w:p w14:paraId="566BC172">
      <w:pPr>
        <w:rPr>
          <w:rFonts w:hint="eastAsia"/>
          <w:lang w:val="en-US" w:eastAsia="zh-CN"/>
        </w:rPr>
      </w:pPr>
    </w:p>
    <w:p w14:paraId="13AF7CD3">
      <w:pPr>
        <w:jc w:val="both"/>
        <w:rPr>
          <w:rFonts w:hint="eastAsia" w:asciiTheme="minorEastAsia" w:hAnsiTheme="minorEastAsia" w:eastAsiaTheme="minorEastAsia" w:cstheme="minorEastAsia"/>
          <w:b w:val="0"/>
          <w:bCs w:val="0"/>
          <w:sz w:val="28"/>
          <w:szCs w:val="28"/>
          <w:highlight w:val="none"/>
          <w:lang w:val="en-US" w:eastAsia="zh-CN"/>
        </w:rPr>
      </w:pPr>
    </w:p>
    <w:p w14:paraId="6F19B7EB">
      <w:pPr>
        <w:jc w:val="center"/>
        <w:rPr>
          <w:rFonts w:hint="default" w:asciiTheme="minorEastAsia" w:hAnsiTheme="minorEastAsia" w:eastAsiaTheme="minorEastAsia" w:cstheme="minorEastAsia"/>
          <w:b/>
          <w:bCs/>
          <w:sz w:val="36"/>
          <w:szCs w:val="36"/>
          <w:highlight w:val="none"/>
          <w:lang w:val="en-US" w:eastAsia="zh-CN"/>
        </w:rPr>
      </w:pPr>
      <w:r>
        <w:rPr>
          <w:rFonts w:hint="eastAsia" w:asciiTheme="minorEastAsia" w:hAnsiTheme="minorEastAsia" w:eastAsiaTheme="minorEastAsia" w:cstheme="minorEastAsia"/>
          <w:b/>
          <w:bCs/>
          <w:sz w:val="36"/>
          <w:szCs w:val="36"/>
          <w:highlight w:val="none"/>
        </w:rPr>
        <w:t>第</w:t>
      </w:r>
      <w:r>
        <w:rPr>
          <w:rFonts w:hint="eastAsia" w:asciiTheme="minorEastAsia" w:hAnsiTheme="minorEastAsia" w:eastAsiaTheme="minorEastAsia" w:cstheme="minorEastAsia"/>
          <w:b/>
          <w:bCs/>
          <w:sz w:val="36"/>
          <w:szCs w:val="36"/>
          <w:highlight w:val="none"/>
          <w:lang w:val="en-US" w:eastAsia="zh-CN"/>
        </w:rPr>
        <w:t>四</w:t>
      </w:r>
      <w:r>
        <w:rPr>
          <w:rFonts w:hint="eastAsia" w:asciiTheme="minorEastAsia" w:hAnsiTheme="minorEastAsia" w:eastAsiaTheme="minorEastAsia" w:cstheme="minorEastAsia"/>
          <w:b/>
          <w:bCs/>
          <w:sz w:val="36"/>
          <w:szCs w:val="36"/>
          <w:highlight w:val="none"/>
        </w:rPr>
        <w:t>部分  合同</w:t>
      </w:r>
      <w:bookmarkEnd w:id="41"/>
      <w:bookmarkEnd w:id="42"/>
      <w:bookmarkEnd w:id="43"/>
      <w:bookmarkEnd w:id="44"/>
      <w:bookmarkEnd w:id="45"/>
      <w:r>
        <w:rPr>
          <w:rFonts w:hint="eastAsia" w:asciiTheme="minorEastAsia" w:hAnsiTheme="minorEastAsia" w:eastAsiaTheme="minorEastAsia" w:cstheme="minorEastAsia"/>
          <w:b/>
          <w:bCs/>
          <w:sz w:val="36"/>
          <w:szCs w:val="36"/>
          <w:highlight w:val="none"/>
          <w:lang w:val="en-US" w:eastAsia="zh-CN"/>
        </w:rPr>
        <w:t>文本</w:t>
      </w:r>
    </w:p>
    <w:p w14:paraId="58B42695">
      <w:pPr>
        <w:numPr>
          <w:ilvl w:val="0"/>
          <w:numId w:val="0"/>
        </w:numPr>
        <w:ind w:firstLine="560" w:firstLineChars="200"/>
        <w:jc w:val="center"/>
        <w:rPr>
          <w:rFonts w:hint="eastAsia" w:asciiTheme="minorEastAsia" w:hAnsiTheme="minorEastAsia" w:eastAsiaTheme="minorEastAsia" w:cstheme="minorEastAsia"/>
          <w:b w:val="0"/>
          <w:bCs w:val="0"/>
          <w:sz w:val="28"/>
          <w:szCs w:val="28"/>
          <w:highlight w:val="none"/>
          <w:lang w:val="en-US" w:eastAsia="zh-CN"/>
        </w:rPr>
      </w:pPr>
      <w:bookmarkStart w:id="46" w:name="_Toc16938559"/>
      <w:bookmarkStart w:id="47" w:name="_Toc513029243"/>
      <w:bookmarkStart w:id="48" w:name="_Toc20823315"/>
      <w:bookmarkStart w:id="49" w:name="_Toc255566102"/>
      <w:bookmarkStart w:id="50" w:name="_Toc349637940"/>
      <w:bookmarkStart w:id="51" w:name="_Toc349573141"/>
      <w:bookmarkStart w:id="52" w:name="_Toc267301301"/>
      <w:bookmarkStart w:id="53" w:name="_Toc248299891"/>
      <w:bookmarkStart w:id="54" w:name="_Toc298240426"/>
      <w:r>
        <w:rPr>
          <w:rFonts w:hint="eastAsia" w:asciiTheme="minorEastAsia" w:hAnsiTheme="minorEastAsia" w:eastAsiaTheme="minorEastAsia" w:cstheme="minorEastAsia"/>
          <w:b w:val="0"/>
          <w:bCs w:val="0"/>
          <w:sz w:val="28"/>
          <w:szCs w:val="28"/>
          <w:highlight w:val="none"/>
          <w:lang w:val="en-US" w:eastAsia="zh-CN"/>
        </w:rPr>
        <w:t>合同条款</w:t>
      </w:r>
    </w:p>
    <w:p w14:paraId="56BD83D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3DF53A1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76AA1A8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（本合同仅供参考，具体以与甲方实际签订为准。）</w:t>
      </w:r>
    </w:p>
    <w:p w14:paraId="1CEA897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01822AF2">
      <w:pPr>
        <w:numPr>
          <w:ilvl w:val="0"/>
          <w:numId w:val="0"/>
        </w:numPr>
        <w:ind w:firstLine="560" w:firstLineChars="200"/>
        <w:jc w:val="center"/>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供 应 合 同</w:t>
      </w:r>
    </w:p>
    <w:p w14:paraId="7714A8E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6B20A0E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w:t>
      </w:r>
    </w:p>
    <w:p w14:paraId="06F8864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地址：</w:t>
      </w:r>
    </w:p>
    <w:p w14:paraId="63B5A44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w:t>
      </w:r>
    </w:p>
    <w:p w14:paraId="7D4226A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联系人：            电话：</w:t>
      </w:r>
    </w:p>
    <w:p w14:paraId="5970676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w:t>
      </w:r>
    </w:p>
    <w:p w14:paraId="3166B3B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地址：</w:t>
      </w:r>
    </w:p>
    <w:p w14:paraId="0108996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w:t>
      </w:r>
    </w:p>
    <w:p w14:paraId="58C680C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联系人：            电话：</w:t>
      </w:r>
    </w:p>
    <w:p w14:paraId="0AB84D7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通过公开招标，确定乙方为供货商。根据《中华人民共和国食品安全法》《国务院关于加强食品等产品安全监督管理的规定》《中华人民共和国民法典》合同编相关规定及法律法规的规定，经甲乙双方友好协商，在平等、自愿、公平、诚信、守法的原则下签订本合同：</w:t>
      </w:r>
    </w:p>
    <w:p w14:paraId="65FEC36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一、主体资格</w:t>
      </w:r>
    </w:p>
    <w:p w14:paraId="15F97E3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乙方在本合同签订时，应当提供营业执照、税务登记证等自身主体资格的证明。</w:t>
      </w:r>
    </w:p>
    <w:p w14:paraId="2DD8D42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二、标的物及价格</w:t>
      </w:r>
    </w:p>
    <w:p w14:paraId="203CACC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l．标的：             </w:t>
      </w:r>
    </w:p>
    <w:p w14:paraId="087AFF9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合同期内，以招标时，约定的市场参考价格为依据，填报下浮率。供货价为市场批发价格，以北园春官方网站上送货当日注明的最低价或投标文件中已列明的单价作为送货单价，结账时按中标人投标文件中“开标一览表”所报下浮率统一结算。下浮率为     。</w:t>
      </w:r>
    </w:p>
    <w:p w14:paraId="797D950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价格变动起伏大，乙方每次送货时，送货凭证上必须记载当日标的物批发价格、所送标的物折后价。如乙方虚假报价，甲方有权扣除市场价格与虚假报价的差价，并扣除</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%的履约保证金。情节严重的采购人有权立即终止本合同，而无需承担任何违约责任。</w:t>
      </w:r>
    </w:p>
    <w:p w14:paraId="53D96F3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三、数量确定</w:t>
      </w:r>
    </w:p>
    <w:p w14:paraId="15E90A1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（一）供货数量以甲方采购部门、供应商、使用方三方现场称重为准。有异议当场提出，最终数量以现场称重（超出部分由甲方现场监督人员要求，需明确说明的是必须为去皮重量）为准。</w:t>
      </w:r>
    </w:p>
    <w:p w14:paraId="1B620B1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（二）乙方每次随货的清单，经甲方指定人员验货、称重后签字；甲、乙双方各执一份，作为结算时的对账依据。无签字、无送货凭证、甲方不予认可。有异议本月提出，跨月不予认可。</w:t>
      </w:r>
    </w:p>
    <w:p w14:paraId="249E956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四、质量保证</w:t>
      </w:r>
    </w:p>
    <w:p w14:paraId="5E7BA94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（一）乙方配送的货品必须符合国家食品卫生标准。并且提供农药残留检测报告、产品检验合格证、产地证明等手续。</w:t>
      </w:r>
    </w:p>
    <w:p w14:paraId="1FA08B3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乙方所配送产品应符合招标文件规定的技术规格、质量标准和性能参数等要求，产品需具有良好的市场占有率、广泛流通性和可采购性；乙方所供应产品不符合招标文件要求，或被查实所供应产品（品牌、规格等）与投标文件不符，而无法履行合同义务的，将视作严重违约。违约方需承担相应法律责任，甲方有权扣除其履约保证金的</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%，并要求违约方按照甲方要求，在指定期限内更换为符合要求的其他品牌产品，以保障项目顺利推进；5个工作日内仍无法保证供应，甲方有权解除合同，并赔偿甲方因此造成的损失。</w:t>
      </w:r>
    </w:p>
    <w:p w14:paraId="194C7B7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（三）凡属于质量问题必须包退包换，退补货品须在24个小时内补给（正常工作日内），不能影响甲方正常用餐。</w:t>
      </w:r>
    </w:p>
    <w:p w14:paraId="6C96CE4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（四）若因乙方配送货品导致甲方出现食物事故时，经卫生防疫站检验证明确属乙方造成的，乙方必须承担经济与法律上的全部责任。</w:t>
      </w:r>
    </w:p>
    <w:p w14:paraId="6DDF4D5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（五）乙方供应的货品要确保产地真实、质量可靠，检验检测证齐全，如食品药品监督局等相关执法单位检查不合格者，乙方必须承担经济与法律上的全部责任。</w:t>
      </w:r>
    </w:p>
    <w:p w14:paraId="7EA8C72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（六）甲方对乙方配送的货品进行抽检，两次以上供应不合格乙方承担违约责任，并对甲方损失予以赔偿，甲方有权解除合同。</w:t>
      </w:r>
    </w:p>
    <w:p w14:paraId="63C9C40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（七）试用期：本合同自签署之日起，供应商将享有为期一个月的试用期。试用期内，双方将评估本合同项下供应商提供的产品或服务的质量、交货时间以及其他相关条款的履行情况。</w:t>
      </w:r>
    </w:p>
    <w:p w14:paraId="7F43C74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1.违约定义：在本合同试用期内，若供应商出现以下任一违约情形，将被视为一次违约事件：</w:t>
      </w:r>
    </w:p>
    <w:p w14:paraId="04D9889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①未能按照约定的质量标准提供产品或服务；</w:t>
      </w:r>
    </w:p>
    <w:p w14:paraId="07A26FD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②未能按照约定的交货时间提供产品或服务；</w:t>
      </w:r>
    </w:p>
    <w:p w14:paraId="348405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③投标人在选择货物品牌时虚报或夸大品牌实力；</w:t>
      </w:r>
    </w:p>
    <w:p w14:paraId="4ADC44D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④因品牌或质量问题导致项目损失或不良影响，同时将承担相应责任。</w:t>
      </w:r>
    </w:p>
    <w:p w14:paraId="03C93CB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2.违约处理：</w:t>
      </w:r>
    </w:p>
    <w:p w14:paraId="4FB55D1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①在试用期内，若供应商发生三次及以上违约事件，采购方有权立即终止本合同，而无需承担任何违约责任。</w:t>
      </w:r>
    </w:p>
    <w:p w14:paraId="0DE5632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②合同终止后，供应商应立即停止所有与本合同相关的工作或活动，并按照采购方的要求返还或处理所有与本合同相关的材料、设备、数据等。</w:t>
      </w:r>
    </w:p>
    <w:p w14:paraId="0A1E570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五、配送流程</w:t>
      </w:r>
    </w:p>
    <w:p w14:paraId="523F48F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甲方提前3天给乙方发订货通知（正常工作日），若乙方有特殊情况，需提前2天通知甲方。在接到甲方通知后，乙方按约定时间送至甲方约定地点。</w:t>
      </w:r>
    </w:p>
    <w:p w14:paraId="0E9E895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六、验收</w:t>
      </w:r>
    </w:p>
    <w:p w14:paraId="4C2DA68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供货完毕后，由甲方和乙方采取现场检查、数量、质量、品类、生产日期、保质期、并经甲方工作人员和乙方送货人员在随货通行单上签字确认，视为甲方收货。</w:t>
      </w:r>
    </w:p>
    <w:p w14:paraId="4755CDE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不得向甲方提供任何无包装、无生产日期、无保质期的产品，如乙方出现不按约定日期、约定数量、约定品类送货或向甲方提供临期、“三无”产品，如乙方出现此类情形，甲方将对乙方处以1000元至10000元的处罚，二次出现此类情况，甲方有权单方面解除合同，并追究乙方相关法律责任。</w:t>
      </w:r>
    </w:p>
    <w:p w14:paraId="65B2AAF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七、结算方式及费用</w:t>
      </w:r>
      <w:r>
        <w:rPr>
          <w:rFonts w:hint="eastAsia" w:asciiTheme="minorEastAsia" w:hAnsiTheme="minorEastAsia" w:eastAsiaTheme="minorEastAsia" w:cstheme="minorEastAsia"/>
          <w:b w:val="0"/>
          <w:bCs w:val="0"/>
          <w:sz w:val="28"/>
          <w:szCs w:val="28"/>
          <w:highlight w:val="none"/>
          <w:lang w:val="en-US" w:eastAsia="zh-CN"/>
        </w:rPr>
        <w:tab/>
      </w:r>
    </w:p>
    <w:p w14:paraId="26791CD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（一）货款每月结算一次，按照甲方确定日对账。</w:t>
      </w:r>
    </w:p>
    <w:p w14:paraId="0DEE5F2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（二）对账无误后，乙方按实际核对数量开具上月所送货款发票，发票需按照甲方要求开具，甲方根据实际情况给乙方付款。</w:t>
      </w:r>
    </w:p>
    <w:p w14:paraId="240F43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八、履行期限、地点、方式</w:t>
      </w:r>
    </w:p>
    <w:p w14:paraId="005BE4D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（一）期限为合同有效期内。</w:t>
      </w:r>
    </w:p>
    <w:p w14:paraId="3C4180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（二）甲方所在地点或甲方指定地点。</w:t>
      </w:r>
    </w:p>
    <w:p w14:paraId="1A31E0C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（三）乙方出现不良行为，暂停送货。</w:t>
      </w:r>
    </w:p>
    <w:p w14:paraId="54C7A46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九、违约责任</w:t>
      </w:r>
    </w:p>
    <w:p w14:paraId="32E33A9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（一）乙方在签订合同时，需缴纳    万元（   万元整）履约保证金，合同自然履行完毕后15个工作日内，在扣除违约金及中标人原因给采购人造成的损失之外，采购人将剩余的履约保证金（无息）返还给中标人。</w:t>
      </w:r>
    </w:p>
    <w:p w14:paraId="358769A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（二）因乙方供应的货品不符合质量要求给甲方造成损失的，除赔偿损失外，发生第一次时，由乙方进行退货处理，一日之内向甲方补足，发生第二次时，乙方还应向甲方支付当次货款总额</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%的违约金，发生三次以上甲方有权解除合同。</w:t>
      </w:r>
    </w:p>
    <w:p w14:paraId="12559F4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若发生特殊情况，甲方不需要乙方送货，或乙方无法满足甲方需要时，应提前30天书面告知对方，可解除协议；如未及时通知对方、一方无正当理由终止履行或变更、解除本协议的，应赔偿由此给对方造成的经济损失。</w:t>
      </w:r>
    </w:p>
    <w:p w14:paraId="6212820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乙方应按照与甲方约定时间保质保量交货，如果乙方遇到不能按时交货的情况，应及时通知甲方，甲方在收到通知后，如果同意，可酌情延长交货时间；否则视为乙方违约，乙方应向甲方支付违约金，每违约延迟交货一天，违约金按未履约金额的</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%收取，延迟交货时间达5个工作日，甲方有权解除合同，并赔偿甲方因此造成的损失。</w:t>
      </w:r>
    </w:p>
    <w:p w14:paraId="704CCE1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（五）甲方对货品质量、价格履行监督职责，定期考察市场，甲方如发现价格高于市场价格，乙方应承担违约责任，甲方有权扣除乙方履约保证金的20%，并有权解除合同。</w:t>
      </w:r>
    </w:p>
    <w:p w14:paraId="342527E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（六）甲方因工作需要，有临时性购买需求，乙方必须保证供应。</w:t>
      </w:r>
    </w:p>
    <w:p w14:paraId="798B82C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（七）未经甲方事先同意，乙方不得部分或全部转让或分包，应履行协议规定的义务。</w:t>
      </w:r>
    </w:p>
    <w:p w14:paraId="243A52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（八）在本合同履行期间，发生不可抗力事件，造成合同不能履行，可证明不是乙方责任的，可全部或部分免除责任。</w:t>
      </w:r>
    </w:p>
    <w:p w14:paraId="700B6DA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九）乙方要对商品进行自检，不得在商品中夹带刀片、刃具、铁器、火器等影响安全的物品，如乙方商品出现以上物品，造成隐患的，应当视为乙方违约需承担相应的违约责任且乙方应处理相关责任人，乙方每违约一次，甲方将从履约保证金中扣除</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%的违约金，如违约二次，甲方有权解除合同并由乙方赔偿甲方因此造成的损失。</w:t>
      </w:r>
    </w:p>
    <w:p w14:paraId="2E10170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（十）甲乙双方均应按照本合同约定履行，如一方违约，应向守约方支付相应违约金，并赔偿守约方因此产生的一切损失，该损失包括但不限于交通费、鉴定费、诉讼费、律师费、保全费、保单保函费等。</w:t>
      </w:r>
    </w:p>
    <w:p w14:paraId="2F36BCC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十、解决争议方式</w:t>
      </w:r>
    </w:p>
    <w:p w14:paraId="198504D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在本合同履行期间，甲乙发生争议，双方应协商解决，协商不成，向甲方所在地人民法院起诉。</w:t>
      </w:r>
    </w:p>
    <w:p w14:paraId="1CF082A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十一、合同履行期限</w:t>
      </w:r>
    </w:p>
    <w:p w14:paraId="0F540FF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须无条件执行甲方通知，如乙方未遵守此规定，甲方有权从履约保证金中扣除20％的违约金。）</w:t>
      </w:r>
    </w:p>
    <w:p w14:paraId="0F7D883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十二、遵守甲方规章制度</w:t>
      </w:r>
    </w:p>
    <w:p w14:paraId="7C3265F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在送货时，要遵守甲方的各项规章制度，不得安排面包车送货，不得在货物中夹带任何其他物品给其他无关人员进行传递，一经发现立即终止协议，拒收货品并没收所带物品，当日货款不予支付，并扣罚上月货款。</w:t>
      </w:r>
    </w:p>
    <w:p w14:paraId="4A16071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十三、费用</w:t>
      </w:r>
    </w:p>
    <w:p w14:paraId="133CCCA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根据国家现行税法的规定，对乙方征收的与协议有关一切税费由乙方负担。</w:t>
      </w:r>
    </w:p>
    <w:p w14:paraId="1CB9CD8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十四、合同解除</w:t>
      </w:r>
    </w:p>
    <w:p w14:paraId="01BF13A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在任何补救违约措施未能实现的情况下，在乙方收到甲方发出的违约通知后3日内，或经单方书面确认的更长时间内仍未能纠正以下任何一种违约行为，甲方有权解除协议。</w:t>
      </w:r>
    </w:p>
    <w:p w14:paraId="09DE6D4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乙方未能按协议规定的期限内或甲方同意延长的期限内提供全部或部分货品。</w:t>
      </w:r>
    </w:p>
    <w:p w14:paraId="6B7A756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乙方随意降低物品质量，变更规格型号，拖延供货时间。</w:t>
      </w:r>
    </w:p>
    <w:p w14:paraId="7984710E">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乙方未能履行协议下的任何义务。</w:t>
      </w:r>
    </w:p>
    <w:p w14:paraId="7823116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乙方无力执行协议时，须于停止供货10日前书面告知甲方。</w:t>
      </w:r>
    </w:p>
    <w:p w14:paraId="0A80A0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十五、保密条款</w:t>
      </w:r>
    </w:p>
    <w:p w14:paraId="3728F10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需对合同履行过程中获得的甲方信息、人员情况等全部信息严格保密，乙方保密义务在本合同执行完毕、解除或终止后仍然有效。并对乙方工作人员进行保密教育，严禁在任何场地以任何形式谈论、传递有关甲方相关信息，不得擅自对外透露所承担的甲方相关工作内容。如有违反本规定，造成不良影响的，甲方将依法追究乙方责任，并有权要求乙方消除影响，造成重大后果的，甲方将依法对乙方提起诉讼。</w:t>
      </w:r>
    </w:p>
    <w:p w14:paraId="3449058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十六、其他</w:t>
      </w:r>
    </w:p>
    <w:p w14:paraId="4BFA3B0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l．本合同首页约定的地址、电话为双方通知送达的地址、电话，如果任何一方变更，应在变更后3日内书面通知对方，否则任何一方通知送达前述地址，即视为被送达方收到，由此引发的法律后果由被送达人承担，法院送达参照此通知条款。</w:t>
      </w:r>
    </w:p>
    <w:p w14:paraId="0404D60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2．本合同签字盖章后生效。</w:t>
      </w:r>
    </w:p>
    <w:p w14:paraId="1E70F1B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0096F35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本合同一式四份，甲方三份，乙方一份，具有同等法律效力。</w:t>
      </w:r>
    </w:p>
    <w:p w14:paraId="4DCC7B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5BA3C1F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44CE6C6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5840948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甲方（印章）：                        乙方（印章）：</w:t>
      </w:r>
    </w:p>
    <w:p w14:paraId="3FB2C60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法定代表人或授权代理人签字：         法定代表人或授权代理人签字：</w:t>
      </w:r>
    </w:p>
    <w:p w14:paraId="02C4A1FE">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电    话：                            电    话：                           </w:t>
      </w:r>
    </w:p>
    <w:p w14:paraId="7E21118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 系 人：                            联 系 人：</w:t>
      </w:r>
    </w:p>
    <w:p w14:paraId="4D9800C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甲方地址：                            乙方地址： </w:t>
      </w:r>
    </w:p>
    <w:p w14:paraId="0F78B37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                                    </w:t>
      </w:r>
    </w:p>
    <w:p w14:paraId="10E4C59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6B1B49FA">
      <w:pPr>
        <w:numPr>
          <w:ilvl w:val="0"/>
          <w:numId w:val="0"/>
        </w:numPr>
        <w:ind w:firstLine="3920" w:firstLineChars="1400"/>
        <w:jc w:val="both"/>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 签订日期：      年  月  日</w:t>
      </w:r>
      <w:bookmarkEnd w:id="46"/>
      <w:bookmarkEnd w:id="47"/>
      <w:bookmarkEnd w:id="48"/>
      <w:bookmarkEnd w:id="49"/>
      <w:bookmarkEnd w:id="50"/>
      <w:bookmarkEnd w:id="51"/>
      <w:bookmarkEnd w:id="52"/>
      <w:bookmarkEnd w:id="53"/>
      <w:bookmarkEnd w:id="54"/>
      <w:bookmarkStart w:id="55" w:name="_Hlt16619369"/>
      <w:bookmarkEnd w:id="55"/>
    </w:p>
    <w:p w14:paraId="4E656335">
      <w:pPr>
        <w:rPr>
          <w:rFonts w:hint="eastAsia" w:asciiTheme="minorEastAsia" w:hAnsiTheme="minorEastAsia" w:eastAsiaTheme="minorEastAsia" w:cstheme="minorEastAsia"/>
          <w:b/>
          <w:bCs/>
          <w:color w:val="000000"/>
          <w:sz w:val="28"/>
          <w:szCs w:val="28"/>
          <w:highlight w:val="none"/>
          <w:lang w:val="en-US" w:eastAsia="zh-CN"/>
        </w:rPr>
      </w:pPr>
    </w:p>
    <w:p w14:paraId="08E6079E">
      <w:pPr>
        <w:rPr>
          <w:rFonts w:hint="eastAsia" w:asciiTheme="minorEastAsia" w:hAnsiTheme="minorEastAsia" w:eastAsiaTheme="minorEastAsia" w:cstheme="minorEastAsia"/>
          <w:b/>
          <w:bCs/>
          <w:color w:val="000000"/>
          <w:sz w:val="28"/>
          <w:szCs w:val="28"/>
          <w:highlight w:val="none"/>
          <w:lang w:val="en-US" w:eastAsia="zh-CN"/>
        </w:rPr>
      </w:pPr>
    </w:p>
    <w:p w14:paraId="6CF9E0F7">
      <w:pPr>
        <w:spacing w:after="340" w:line="460" w:lineRule="exact"/>
        <w:jc w:val="center"/>
        <w:outlineLvl w:val="0"/>
        <w:rPr>
          <w:rFonts w:hint="eastAsia" w:asciiTheme="minorEastAsia" w:hAnsiTheme="minorEastAsia" w:eastAsiaTheme="minorEastAsia" w:cstheme="minorEastAsia"/>
          <w:b/>
          <w:bCs/>
          <w:sz w:val="40"/>
          <w:szCs w:val="40"/>
          <w:highlight w:val="none"/>
          <w:lang w:val="en-US" w:eastAsia="zh-CN"/>
        </w:rPr>
      </w:pPr>
      <w:r>
        <w:rPr>
          <w:rFonts w:hint="eastAsia" w:asciiTheme="minorEastAsia" w:hAnsiTheme="minorEastAsia" w:eastAsiaTheme="minorEastAsia" w:cstheme="minorEastAsia"/>
          <w:b/>
          <w:bCs/>
          <w:color w:val="000000"/>
          <w:sz w:val="28"/>
          <w:szCs w:val="28"/>
          <w:highlight w:val="none"/>
          <w:lang w:val="en-US" w:eastAsia="zh-CN"/>
        </w:rPr>
        <w:t>注：此合同为范本，最终以双方签订的正式合同为准！</w:t>
      </w:r>
      <w:r>
        <w:rPr>
          <w:rFonts w:hint="eastAsia" w:asciiTheme="minorEastAsia" w:hAnsiTheme="minorEastAsia" w:eastAsiaTheme="minorEastAsia" w:cstheme="minorEastAsia"/>
          <w:b/>
          <w:bCs/>
          <w:color w:val="000000"/>
          <w:sz w:val="28"/>
          <w:szCs w:val="28"/>
          <w:highlight w:val="none"/>
        </w:rPr>
        <w:br w:type="page"/>
      </w:r>
      <w:bookmarkStart w:id="56" w:name="_Toc349573144"/>
      <w:bookmarkStart w:id="57" w:name="_Toc298240429"/>
      <w:bookmarkStart w:id="58" w:name="_Toc349637943"/>
      <w:bookmarkStart w:id="59" w:name="_Toc8577"/>
      <w:r>
        <w:rPr>
          <w:rFonts w:hint="eastAsia" w:asciiTheme="minorEastAsia" w:hAnsiTheme="minorEastAsia" w:eastAsiaTheme="minorEastAsia" w:cstheme="minorEastAsia"/>
          <w:b/>
          <w:bCs/>
          <w:sz w:val="40"/>
          <w:szCs w:val="40"/>
          <w:highlight w:val="none"/>
        </w:rPr>
        <w:t>第</w:t>
      </w:r>
      <w:r>
        <w:rPr>
          <w:rFonts w:hint="eastAsia" w:asciiTheme="minorEastAsia" w:hAnsiTheme="minorEastAsia" w:eastAsiaTheme="minorEastAsia" w:cstheme="minorEastAsia"/>
          <w:b/>
          <w:bCs/>
          <w:sz w:val="40"/>
          <w:szCs w:val="40"/>
          <w:highlight w:val="none"/>
          <w:lang w:val="en-US" w:eastAsia="zh-CN"/>
        </w:rPr>
        <w:t>五</w:t>
      </w:r>
      <w:r>
        <w:rPr>
          <w:rFonts w:hint="eastAsia" w:asciiTheme="minorEastAsia" w:hAnsiTheme="minorEastAsia" w:eastAsiaTheme="minorEastAsia" w:cstheme="minorEastAsia"/>
          <w:b/>
          <w:bCs/>
          <w:sz w:val="40"/>
          <w:szCs w:val="40"/>
          <w:highlight w:val="none"/>
        </w:rPr>
        <w:t>部分　</w:t>
      </w:r>
      <w:bookmarkEnd w:id="56"/>
      <w:bookmarkEnd w:id="57"/>
      <w:bookmarkEnd w:id="58"/>
      <w:bookmarkEnd w:id="59"/>
      <w:r>
        <w:rPr>
          <w:rFonts w:hint="eastAsia" w:asciiTheme="minorEastAsia" w:hAnsiTheme="minorEastAsia" w:eastAsiaTheme="minorEastAsia" w:cstheme="minorEastAsia"/>
          <w:b/>
          <w:bCs/>
          <w:sz w:val="40"/>
          <w:szCs w:val="40"/>
          <w:highlight w:val="none"/>
          <w:lang w:val="en-US" w:eastAsia="zh-CN"/>
        </w:rPr>
        <w:t>投标文件格式</w:t>
      </w:r>
    </w:p>
    <w:p w14:paraId="21B51791">
      <w:pPr>
        <w:spacing w:line="46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投标文件封面示例</w:t>
      </w:r>
    </w:p>
    <w:p w14:paraId="18BEDA46">
      <w:pPr>
        <w:spacing w:line="460" w:lineRule="exact"/>
        <w:ind w:firstLine="7951" w:firstLineChars="33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bdr w:val="single" w:color="auto" w:sz="4" w:space="0"/>
          <w14:textFill>
            <w14:solidFill>
              <w14:schemeClr w14:val="tx1"/>
            </w14:solidFill>
          </w14:textFill>
        </w:rPr>
        <w:t>正本</w:t>
      </w:r>
      <w:r>
        <w:rPr>
          <w:rFonts w:hint="eastAsia" w:ascii="宋体" w:hAnsi="宋体" w:eastAsia="宋体" w:cs="宋体"/>
          <w:b/>
          <w:color w:val="000000" w:themeColor="text1"/>
          <w:sz w:val="24"/>
          <w:highlight w:val="none"/>
          <w:bdr w:val="single" w:color="auto" w:sz="4" w:space="0"/>
          <w:lang w:val="en-US" w:eastAsia="zh-CN"/>
          <w14:textFill>
            <w14:solidFill>
              <w14:schemeClr w14:val="tx1"/>
            </w14:solidFill>
          </w14:textFill>
        </w:rPr>
        <w:t>/副本</w:t>
      </w:r>
    </w:p>
    <w:p w14:paraId="69B12739">
      <w:pPr>
        <w:spacing w:line="46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46874417">
      <w:pPr>
        <w:spacing w:line="46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投标文件</w:t>
      </w:r>
    </w:p>
    <w:p w14:paraId="2F1C6989">
      <w:pPr>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14:paraId="24DA6452">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2C011376">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0B00223E">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73D5297F">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5C40C9B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5A07C3B3">
      <w:pPr>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14:paraId="7B875272">
      <w:pPr>
        <w:spacing w:line="460" w:lineRule="exact"/>
        <w:ind w:firstLine="562"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项目名称：</w:t>
      </w:r>
    </w:p>
    <w:p w14:paraId="694934CB">
      <w:pPr>
        <w:pStyle w:val="25"/>
        <w:rPr>
          <w:rFonts w:hint="eastAsia" w:ascii="宋体" w:hAnsi="宋体" w:eastAsia="宋体" w:cs="宋体"/>
          <w:color w:val="000000" w:themeColor="text1"/>
          <w:sz w:val="28"/>
          <w:szCs w:val="28"/>
          <w:highlight w:val="none"/>
          <w14:textFill>
            <w14:solidFill>
              <w14:schemeClr w14:val="tx1"/>
            </w14:solidFill>
          </w14:textFill>
        </w:rPr>
      </w:pPr>
    </w:p>
    <w:p w14:paraId="72895C35">
      <w:pPr>
        <w:spacing w:line="460" w:lineRule="exact"/>
        <w:ind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项目编号：</w:t>
      </w:r>
    </w:p>
    <w:p w14:paraId="0531AB6B">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6873F85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投标人名称（盖章）：</w:t>
      </w:r>
    </w:p>
    <w:p w14:paraId="330C6B1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1288A52D">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被授权人（</w:t>
      </w:r>
      <w:r>
        <w:rPr>
          <w:rFonts w:hint="eastAsia" w:ascii="宋体" w:hAnsi="宋体" w:eastAsia="宋体" w:cs="宋体"/>
          <w:b/>
          <w:color w:val="000000" w:themeColor="text1"/>
          <w:sz w:val="28"/>
          <w:szCs w:val="28"/>
          <w:highlight w:val="none"/>
          <w:lang w:eastAsia="zh-CN"/>
          <w14:textFill>
            <w14:solidFill>
              <w14:schemeClr w14:val="tx1"/>
            </w14:solidFill>
          </w14:textFill>
        </w:rPr>
        <w:t>签字或盖章</w:t>
      </w:r>
      <w:r>
        <w:rPr>
          <w:rFonts w:hint="eastAsia" w:ascii="宋体" w:hAnsi="宋体" w:eastAsia="宋体" w:cs="宋体"/>
          <w:b/>
          <w:color w:val="000000" w:themeColor="text1"/>
          <w:sz w:val="28"/>
          <w:szCs w:val="28"/>
          <w:highlight w:val="none"/>
          <w14:textFill>
            <w14:solidFill>
              <w14:schemeClr w14:val="tx1"/>
            </w14:solidFill>
          </w14:textFill>
        </w:rPr>
        <w:t>）：</w:t>
      </w:r>
    </w:p>
    <w:p w14:paraId="183484E3">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0308B087">
      <w:pPr>
        <w:spacing w:line="460" w:lineRule="exact"/>
        <w:ind w:firstLine="504"/>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项目</w:t>
      </w:r>
      <w:r>
        <w:rPr>
          <w:rFonts w:hint="eastAsia" w:ascii="宋体" w:hAnsi="宋体" w:eastAsia="宋体" w:cs="宋体"/>
          <w:b/>
          <w:color w:val="000000" w:themeColor="text1"/>
          <w:sz w:val="28"/>
          <w:szCs w:val="28"/>
          <w:highlight w:val="none"/>
          <w14:textFill>
            <w14:solidFill>
              <w14:schemeClr w14:val="tx1"/>
            </w14:solidFill>
          </w14:textFill>
        </w:rPr>
        <w:t>联系人：</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p>
    <w:p w14:paraId="280D3057">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42F91FB6">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联系电话：</w:t>
      </w:r>
    </w:p>
    <w:p w14:paraId="3B4AEEEC">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628DD94C">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编制时间：×年×月×日</w:t>
      </w:r>
    </w:p>
    <w:p w14:paraId="5ED1E2AE">
      <w:pPr>
        <w:spacing w:line="38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eastAsia="zh-CN"/>
          <w14:textFill>
            <w14:solidFill>
              <w14:schemeClr w14:val="tx1"/>
            </w14:solidFill>
          </w14:textFill>
        </w:rPr>
        <w:t>目</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录</w:t>
      </w:r>
    </w:p>
    <w:p w14:paraId="0EF45036">
      <w:pPr>
        <w:keepNext w:val="0"/>
        <w:keepLines w:val="0"/>
        <w:pageBreakBefore w:val="0"/>
        <w:widowControl w:val="0"/>
        <w:kinsoku/>
        <w:wordWrap/>
        <w:overflowPunct/>
        <w:topLinePunct w:val="0"/>
        <w:autoSpaceDE/>
        <w:autoSpaceDN/>
        <w:bidi w:val="0"/>
        <w:adjustRightInd/>
        <w:snapToGrid/>
        <w:spacing w:line="420" w:lineRule="exact"/>
        <w:ind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第一部分</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eastAsia="zh-CN"/>
          <w14:textFill>
            <w14:solidFill>
              <w14:schemeClr w14:val="tx1"/>
            </w14:solidFill>
          </w14:textFill>
        </w:rPr>
        <w:t>资格证明文件</w:t>
      </w:r>
    </w:p>
    <w:p w14:paraId="0DAFDE82">
      <w:pPr>
        <w:keepNext w:val="0"/>
        <w:keepLines w:val="0"/>
        <w:pageBreakBefore w:val="0"/>
        <w:widowControl w:val="0"/>
        <w:kinsoku/>
        <w:wordWrap/>
        <w:overflowPunct/>
        <w:topLinePunct w:val="0"/>
        <w:autoSpaceDE/>
        <w:autoSpaceDN/>
        <w:bidi w:val="0"/>
        <w:adjustRightInd/>
        <w:snapToGrid/>
        <w:spacing w:line="420" w:lineRule="exact"/>
        <w:ind w:firstLine="560" w:firstLineChars="200"/>
        <w:rPr>
          <w:rFonts w:hint="eastAsia" w:ascii="宋体" w:hAnsi="宋体" w:eastAsia="宋体" w:cs="宋体"/>
          <w:b w:val="0"/>
          <w:bCs/>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color w:val="000000" w:themeColor="text1"/>
          <w:sz w:val="28"/>
          <w:szCs w:val="28"/>
          <w:highlight w:val="none"/>
          <w:lang w:eastAsia="zh-CN"/>
          <w14:textFill>
            <w14:solidFill>
              <w14:schemeClr w14:val="tx1"/>
            </w14:solidFill>
          </w14:textFill>
        </w:rPr>
        <w:t>）资格证明文件格式自拟</w:t>
      </w:r>
    </w:p>
    <w:p w14:paraId="7D40D816">
      <w:pPr>
        <w:keepNext w:val="0"/>
        <w:keepLines w:val="0"/>
        <w:pageBreakBefore w:val="0"/>
        <w:widowControl w:val="0"/>
        <w:kinsoku/>
        <w:wordWrap/>
        <w:overflowPunct/>
        <w:topLinePunct w:val="0"/>
        <w:autoSpaceDE/>
        <w:autoSpaceDN/>
        <w:bidi w:val="0"/>
        <w:adjustRightInd/>
        <w:snapToGrid/>
        <w:spacing w:line="420" w:lineRule="exact"/>
        <w:ind w:firstLine="562"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第二部分：</w:t>
      </w:r>
      <w:r>
        <w:rPr>
          <w:rFonts w:hint="eastAsia" w:ascii="宋体" w:hAnsi="宋体" w:eastAsia="宋体" w:cs="宋体"/>
          <w:b/>
          <w:color w:val="000000" w:themeColor="text1"/>
          <w:sz w:val="28"/>
          <w:szCs w:val="28"/>
          <w:highlight w:val="none"/>
          <w14:textFill>
            <w14:solidFill>
              <w14:schemeClr w14:val="tx1"/>
            </w14:solidFill>
          </w14:textFill>
        </w:rPr>
        <w:t>投标报价书</w:t>
      </w:r>
    </w:p>
    <w:p w14:paraId="3E966C4D">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（1）投标函（原件，按附件的格式提供）；</w:t>
      </w:r>
    </w:p>
    <w:p w14:paraId="361CAB77">
      <w:pPr>
        <w:keepNext w:val="0"/>
        <w:keepLines w:val="0"/>
        <w:pageBreakBefore w:val="0"/>
        <w:widowControl w:val="0"/>
        <w:kinsoku/>
        <w:wordWrap/>
        <w:overflowPunct/>
        <w:topLinePunct w:val="0"/>
        <w:autoSpaceDE/>
        <w:autoSpaceDN/>
        <w:bidi w:val="0"/>
        <w:adjustRightInd/>
        <w:snapToGrid/>
        <w:spacing w:line="42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）开标一览表（按附件的格式提供）。</w:t>
      </w:r>
    </w:p>
    <w:p w14:paraId="3030B60C">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第三部分</w:t>
      </w:r>
      <w:r>
        <w:rPr>
          <w:rFonts w:hint="eastAsia" w:ascii="宋体" w:hAnsi="宋体" w:eastAsia="宋体" w:cs="宋体"/>
          <w:b/>
          <w:color w:val="000000" w:themeColor="text1"/>
          <w:sz w:val="28"/>
          <w:szCs w:val="28"/>
          <w:highlight w:val="none"/>
          <w14:textFill>
            <w14:solidFill>
              <w14:schemeClr w14:val="tx1"/>
            </w14:solidFill>
          </w14:textFill>
        </w:rPr>
        <w:t>：商务、技术投标文件</w:t>
      </w:r>
    </w:p>
    <w:p w14:paraId="23CCEC1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身份证明书及授权委托书</w:t>
      </w:r>
      <w:r>
        <w:rPr>
          <w:rStyle w:val="49"/>
          <w:rFonts w:hint="eastAsia" w:ascii="宋体" w:hAnsi="宋体" w:eastAsia="宋体" w:cs="宋体"/>
          <w:color w:val="000000" w:themeColor="text1"/>
          <w:sz w:val="28"/>
          <w:szCs w:val="28"/>
          <w:highlight w:val="none"/>
          <w14:textFill>
            <w14:solidFill>
              <w14:schemeClr w14:val="tx1"/>
            </w14:solidFill>
          </w14:textFill>
        </w:rPr>
        <w:t>；</w:t>
      </w:r>
    </w:p>
    <w:p w14:paraId="6474DD3C">
      <w:pPr>
        <w:keepNext w:val="0"/>
        <w:keepLines w:val="0"/>
        <w:pageBreakBefore w:val="0"/>
        <w:widowControl w:val="0"/>
        <w:kinsoku/>
        <w:wordWrap/>
        <w:overflowPunct/>
        <w:topLinePunct w:val="0"/>
        <w:autoSpaceDE/>
        <w:autoSpaceDN/>
        <w:bidi w:val="0"/>
        <w:adjustRightInd/>
        <w:snapToGrid/>
        <w:spacing w:line="420" w:lineRule="exact"/>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 xml:space="preserve">    （</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Style w:val="49"/>
          <w:rFonts w:hint="eastAsia" w:ascii="宋体" w:hAnsi="宋体" w:eastAsia="宋体" w:cs="宋体"/>
          <w:color w:val="000000" w:themeColor="text1"/>
          <w:sz w:val="28"/>
          <w:szCs w:val="28"/>
          <w:highlight w:val="none"/>
          <w14:textFill>
            <w14:solidFill>
              <w14:schemeClr w14:val="tx1"/>
            </w14:solidFill>
          </w14:textFill>
        </w:rPr>
        <w:t>）投标保证金缴纳凭证；</w:t>
      </w:r>
    </w:p>
    <w:p w14:paraId="5952D484">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Style w:val="49"/>
          <w:rFonts w:hint="eastAsia" w:ascii="宋体" w:hAnsi="宋体" w:eastAsia="宋体" w:cs="宋体"/>
          <w:color w:val="000000" w:themeColor="text1"/>
          <w:sz w:val="28"/>
          <w:szCs w:val="28"/>
          <w:highlight w:val="none"/>
          <w14:textFill>
            <w14:solidFill>
              <w14:schemeClr w14:val="tx1"/>
            </w14:solidFill>
          </w14:textFill>
        </w:rPr>
        <w:t>）投标人的综合实力描述；</w:t>
      </w:r>
    </w:p>
    <w:p w14:paraId="434FA5F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14:textFill>
            <w14:solidFill>
              <w14:schemeClr w14:val="tx1"/>
            </w14:solidFill>
          </w14:textFill>
        </w:rPr>
        <w:t>反商业贿赂承诺书；</w:t>
      </w:r>
    </w:p>
    <w:p w14:paraId="592E382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Style w:val="49"/>
          <w:rFonts w:hint="eastAsia" w:ascii="宋体" w:hAnsi="宋体" w:eastAsia="宋体" w:cs="宋体"/>
          <w:color w:val="000000" w:themeColor="text1"/>
          <w:sz w:val="28"/>
          <w:szCs w:val="28"/>
          <w:highlight w:val="none"/>
          <w14:textFill>
            <w14:solidFill>
              <w14:schemeClr w14:val="tx1"/>
            </w14:solidFill>
          </w14:textFill>
        </w:rPr>
        <w:t>）类似项目业绩表并提供相应证明材料（</w:t>
      </w: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合同</w:t>
      </w:r>
      <w:r>
        <w:rPr>
          <w:rStyle w:val="49"/>
          <w:rFonts w:hint="eastAsia" w:ascii="宋体" w:hAnsi="宋体" w:eastAsia="宋体" w:cs="宋体"/>
          <w:b/>
          <w:bCs/>
          <w:color w:val="000000" w:themeColor="text1"/>
          <w:sz w:val="28"/>
          <w:szCs w:val="28"/>
          <w:highlight w:val="none"/>
          <w14:textFill>
            <w14:solidFill>
              <w14:schemeClr w14:val="tx1"/>
            </w14:solidFill>
          </w14:textFill>
        </w:rPr>
        <w:t>复印件</w:t>
      </w:r>
      <w:r>
        <w:rPr>
          <w:rStyle w:val="49"/>
          <w:rFonts w:hint="eastAsia" w:ascii="宋体" w:hAnsi="宋体" w:eastAsia="宋体" w:cs="宋体"/>
          <w:color w:val="000000" w:themeColor="text1"/>
          <w:sz w:val="28"/>
          <w:szCs w:val="28"/>
          <w:highlight w:val="none"/>
          <w14:textFill>
            <w14:solidFill>
              <w14:schemeClr w14:val="tx1"/>
            </w14:solidFill>
          </w14:textFill>
        </w:rPr>
        <w:t>）；</w:t>
      </w:r>
    </w:p>
    <w:p w14:paraId="1AED6352">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Style w:val="49"/>
          <w:rFonts w:hint="eastAsia" w:ascii="宋体" w:hAnsi="宋体" w:eastAsia="宋体" w:cs="宋体"/>
          <w:color w:val="000000" w:themeColor="text1"/>
          <w:sz w:val="28"/>
          <w:szCs w:val="28"/>
          <w:highlight w:val="none"/>
          <w14:textFill>
            <w14:solidFill>
              <w14:schemeClr w14:val="tx1"/>
            </w14:solidFill>
          </w14:textFill>
        </w:rPr>
        <w:t>）商务条款偏离表；</w:t>
      </w:r>
    </w:p>
    <w:p w14:paraId="19CCB89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保密承诺书；</w:t>
      </w:r>
    </w:p>
    <w:p w14:paraId="20E8A8B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（8）配送方案（格式自拟）；</w:t>
      </w:r>
    </w:p>
    <w:p w14:paraId="5216293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（9）配送服务人员（格式自拟）</w:t>
      </w:r>
    </w:p>
    <w:p w14:paraId="50A0A83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（10）安全检测（格式自拟）；</w:t>
      </w:r>
    </w:p>
    <w:p w14:paraId="569B437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（11）档案追溯（格式自拟）；</w:t>
      </w:r>
    </w:p>
    <w:p w14:paraId="23C8B3C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（12）仓储面积（格式自拟）；</w:t>
      </w:r>
    </w:p>
    <w:p w14:paraId="1624036E">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（13）应急处理措施（格式自拟）；</w:t>
      </w:r>
    </w:p>
    <w:p w14:paraId="722924D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）服务管控（格式自拟）；</w:t>
      </w:r>
    </w:p>
    <w:p w14:paraId="351A3BF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15</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）运营保障（格式自拟）；</w:t>
      </w:r>
    </w:p>
    <w:p w14:paraId="7D12688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16</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）货源保障能力（格式自拟）；</w:t>
      </w:r>
    </w:p>
    <w:p w14:paraId="38A5168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17</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）质量保证措施（格式自拟）；</w:t>
      </w:r>
    </w:p>
    <w:p w14:paraId="4609D3A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18</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）投标人提供具备突发事件应急能力，及一定抗市场风险能力的承诺书（格式自拟）</w:t>
      </w:r>
    </w:p>
    <w:p w14:paraId="30CA364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19</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14:textFill>
            <w14:solidFill>
              <w14:schemeClr w14:val="tx1"/>
            </w14:solidFill>
          </w14:textFill>
        </w:rPr>
        <w:t>其它需说明的事项</w:t>
      </w:r>
    </w:p>
    <w:p w14:paraId="25EDEAD5">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20</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）政府采购投标担保函（若以银行转账方式交纳投标保证金，可不递交该投标担保函）</w:t>
      </w:r>
    </w:p>
    <w:p w14:paraId="247ACB8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Fonts w:hint="eastAsia" w:asciiTheme="minorEastAsia" w:hAnsiTheme="minorEastAsia" w:eastAsiaTheme="minorEastAsia" w:cstheme="minorEastAsia"/>
          <w:b/>
          <w:bCs w:val="0"/>
          <w:kern w:val="0"/>
          <w:sz w:val="28"/>
          <w:szCs w:val="28"/>
          <w:highlight w:val="none"/>
          <w:lang w:val="en-US" w:eastAsia="zh-CN"/>
        </w:rPr>
      </w:pP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21</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）要求提供的其它材料以及供应商认为需要提交的材料（自拟）</w:t>
      </w:r>
    </w:p>
    <w:p w14:paraId="4F350216">
      <w:pPr>
        <w:pStyle w:val="4"/>
        <w:rPr>
          <w:rStyle w:val="49"/>
          <w:rFonts w:hint="eastAsia" w:ascii="宋体" w:hAnsi="宋体" w:eastAsia="宋体" w:cs="宋体"/>
          <w:color w:val="000000" w:themeColor="text1"/>
          <w:sz w:val="28"/>
          <w:szCs w:val="28"/>
          <w:highlight w:val="none"/>
          <w14:textFill>
            <w14:solidFill>
              <w14:schemeClr w14:val="tx1"/>
            </w14:solidFill>
          </w14:textFill>
        </w:rPr>
      </w:pPr>
    </w:p>
    <w:p w14:paraId="54F5EEA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62" w:name="_GoBack"/>
      <w:bookmarkEnd w:id="62"/>
    </w:p>
    <w:p w14:paraId="215AE45E">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p>
    <w:p w14:paraId="12F1D16C">
      <w:pPr>
        <w:rPr>
          <w:rFonts w:hint="eastAsia" w:ascii="宋体" w:hAnsi="宋体" w:eastAsia="宋体" w:cs="宋体"/>
          <w:color w:val="000000" w:themeColor="text1"/>
          <w:sz w:val="28"/>
          <w:szCs w:val="28"/>
          <w:highlight w:val="none"/>
          <w14:textFill>
            <w14:solidFill>
              <w14:schemeClr w14:val="tx1"/>
            </w14:solidFill>
          </w14:textFill>
        </w:rPr>
      </w:pPr>
    </w:p>
    <w:p w14:paraId="5E7E03C1">
      <w:pPr>
        <w:pStyle w:val="4"/>
        <w:rPr>
          <w:rFonts w:hint="eastAsia" w:ascii="宋体" w:hAnsi="宋体" w:eastAsia="宋体" w:cs="宋体"/>
          <w:color w:val="000000" w:themeColor="text1"/>
          <w:sz w:val="28"/>
          <w:szCs w:val="28"/>
          <w:highlight w:val="none"/>
          <w14:textFill>
            <w14:solidFill>
              <w14:schemeClr w14:val="tx1"/>
            </w14:solidFill>
          </w14:textFill>
        </w:rPr>
      </w:pPr>
    </w:p>
    <w:p w14:paraId="15269C05">
      <w:pPr>
        <w:rPr>
          <w:rFonts w:hint="eastAsia" w:ascii="宋体" w:hAnsi="宋体" w:eastAsia="宋体" w:cs="宋体"/>
          <w:color w:val="000000" w:themeColor="text1"/>
          <w:sz w:val="28"/>
          <w:szCs w:val="28"/>
          <w:highlight w:val="none"/>
          <w14:textFill>
            <w14:solidFill>
              <w14:schemeClr w14:val="tx1"/>
            </w14:solidFill>
          </w14:textFill>
        </w:rPr>
      </w:pPr>
    </w:p>
    <w:p w14:paraId="706F826A">
      <w:pPr>
        <w:pStyle w:val="8"/>
        <w:rPr>
          <w:rFonts w:hint="eastAsia" w:ascii="宋体" w:hAnsi="宋体" w:eastAsia="宋体" w:cs="宋体"/>
          <w:color w:val="000000" w:themeColor="text1"/>
          <w:sz w:val="28"/>
          <w:szCs w:val="28"/>
          <w:highlight w:val="none"/>
          <w14:textFill>
            <w14:solidFill>
              <w14:schemeClr w14:val="tx1"/>
            </w14:solidFill>
          </w14:textFill>
        </w:rPr>
      </w:pPr>
    </w:p>
    <w:p w14:paraId="3CDF0CBE">
      <w:pPr>
        <w:rPr>
          <w:rFonts w:hint="eastAsia"/>
        </w:rPr>
      </w:pPr>
    </w:p>
    <w:p w14:paraId="3C16FBDD">
      <w:pPr>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第一部分</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eastAsia="zh-CN"/>
          <w14:textFill>
            <w14:solidFill>
              <w14:schemeClr w14:val="tx1"/>
            </w14:solidFill>
          </w14:textFill>
        </w:rPr>
        <w:t>资格证明文件</w:t>
      </w:r>
    </w:p>
    <w:p w14:paraId="5A225DFA">
      <w:pPr>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（一）资格证明文件格式自拟，具体内容见投标人须知及资格审查标准表，包括但不限于以上内容。</w:t>
      </w:r>
    </w:p>
    <w:p w14:paraId="1FD9F8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308353B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第二部分</w:t>
      </w:r>
      <w:r>
        <w:rPr>
          <w:rFonts w:hint="eastAsia" w:ascii="宋体" w:hAnsi="宋体" w:eastAsia="宋体" w:cs="宋体"/>
          <w:b/>
          <w:color w:val="000000" w:themeColor="text1"/>
          <w:sz w:val="32"/>
          <w:szCs w:val="32"/>
          <w:highlight w:val="none"/>
          <w14:textFill>
            <w14:solidFill>
              <w14:schemeClr w14:val="tx1"/>
            </w14:solidFill>
          </w14:textFill>
        </w:rPr>
        <w:t>：投标报价书</w:t>
      </w:r>
    </w:p>
    <w:p w14:paraId="270D3257">
      <w:pPr>
        <w:pStyle w:val="2"/>
        <w:pageBreakBefore w:val="0"/>
        <w:widowControl w:val="0"/>
        <w:kinsoku/>
        <w:wordWrap/>
        <w:overflowPunct/>
        <w:topLinePunct w:val="0"/>
        <w:autoSpaceDE/>
        <w:autoSpaceDN/>
        <w:bidi w:val="0"/>
        <w:adjustRightInd/>
        <w:snapToGrid/>
        <w:spacing w:before="0" w:after="0" w:line="420" w:lineRule="exact"/>
        <w:jc w:val="center"/>
        <w:textAlignment w:val="auto"/>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（1）投标函</w:t>
      </w:r>
    </w:p>
    <w:p w14:paraId="6062740F">
      <w:pPr>
        <w:jc w:val="center"/>
        <w:rPr>
          <w:rFonts w:hint="eastAsia" w:ascii="宋体" w:hAnsi="宋体" w:eastAsia="宋体" w:cs="宋体"/>
          <w:sz w:val="28"/>
          <w:szCs w:val="28"/>
          <w:highlight w:val="none"/>
        </w:rPr>
      </w:pPr>
    </w:p>
    <w:p w14:paraId="3CDD00C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一、投标函</w:t>
      </w:r>
    </w:p>
    <w:p w14:paraId="09DC50A6">
      <w:pPr>
        <w:pStyle w:val="12"/>
        <w:pageBreakBefore w:val="0"/>
        <w:widowControl w:val="0"/>
        <w:kinsoku/>
        <w:wordWrap/>
        <w:overflowPunct/>
        <w:topLinePunct w:val="0"/>
        <w:autoSpaceDE/>
        <w:autoSpaceDN/>
        <w:bidi w:val="0"/>
        <w:adjustRightInd/>
        <w:snapToGrid/>
        <w:spacing w:after="0" w:line="42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w:t>
      </w:r>
    </w:p>
    <w:p w14:paraId="141E1699">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我方全面研究了 “</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（项目名称、项目编号）”项目</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，决定参加贵单位组织的本项目投标。我方授权</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（姓名、职务）代表我方</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（投标人的名称）全权处理本项目投标的有关事宜。</w:t>
      </w:r>
    </w:p>
    <w:p w14:paraId="1415E2A6">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1、我方自愿按照</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规定的各项要求向</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提供所需</w:t>
      </w:r>
      <w:r>
        <w:rPr>
          <w:rFonts w:hint="eastAsia" w:ascii="宋体" w:hAnsi="宋体" w:eastAsia="宋体" w:cs="宋体"/>
          <w:bCs/>
          <w:color w:val="000000" w:themeColor="text1"/>
          <w:sz w:val="28"/>
          <w:szCs w:val="28"/>
          <w:highlight w:val="none"/>
          <w:lang w:eastAsia="zh-CN"/>
          <w14:textFill>
            <w14:solidFill>
              <w14:schemeClr w14:val="tx1"/>
            </w14:solidFill>
          </w14:textFill>
        </w:rPr>
        <w:t>货物</w:t>
      </w:r>
      <w:r>
        <w:rPr>
          <w:rFonts w:hint="eastAsia" w:ascii="宋体" w:hAnsi="宋体" w:eastAsia="宋体" w:cs="宋体"/>
          <w:bCs/>
          <w:color w:val="000000" w:themeColor="text1"/>
          <w:sz w:val="28"/>
          <w:szCs w:val="28"/>
          <w:highlight w:val="none"/>
          <w14:textFill>
            <w14:solidFill>
              <w14:schemeClr w14:val="tx1"/>
            </w14:solidFill>
          </w14:textFill>
        </w:rPr>
        <w:t>，投标报价</w:t>
      </w:r>
      <w:r>
        <w:rPr>
          <w:rFonts w:hint="eastAsia" w:ascii="宋体" w:hAnsi="宋体" w:eastAsia="宋体" w:cs="宋体"/>
          <w:bCs/>
          <w:color w:val="000000" w:themeColor="text1"/>
          <w:sz w:val="28"/>
          <w:szCs w:val="28"/>
          <w:highlight w:val="none"/>
          <w:lang w:eastAsia="zh-CN"/>
          <w14:textFill>
            <w14:solidFill>
              <w14:schemeClr w14:val="tx1"/>
            </w14:solidFill>
          </w14:textFill>
        </w:rPr>
        <w:t>下浮率</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%（大写：</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投标有效期</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日历天。</w:t>
      </w:r>
    </w:p>
    <w:p w14:paraId="2EB67FA3">
      <w:pPr>
        <w:pStyle w:val="12"/>
        <w:spacing w:after="0" w:line="500" w:lineRule="exact"/>
        <w:ind w:left="0" w:leftChars="0" w:firstLine="560" w:firstLineChars="200"/>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一旦我方成交，我方将严格履行合同规定的责任和义务，</w:t>
      </w:r>
      <w:r>
        <w:rPr>
          <w:rFonts w:hint="eastAsia" w:ascii="宋体" w:hAnsi="宋体" w:eastAsia="宋体" w:cs="宋体"/>
          <w:b w:val="0"/>
          <w:bCs/>
          <w:color w:val="000000" w:themeColor="text1"/>
          <w:sz w:val="28"/>
          <w:szCs w:val="28"/>
          <w:highlight w:val="none"/>
          <w:shd w:val="clear" w:color="auto" w:fill="auto"/>
          <w:lang w:val="en-US" w:eastAsia="zh-CN"/>
          <w14:textFill>
            <w14:solidFill>
              <w14:schemeClr w14:val="tx1"/>
            </w14:solidFill>
          </w14:textFill>
        </w:rPr>
        <w:t>供货</w:t>
      </w:r>
      <w:r>
        <w:rPr>
          <w:rFonts w:hint="eastAsia" w:ascii="宋体" w:hAnsi="宋体" w:eastAsia="宋体" w:cs="宋体"/>
          <w:b w:val="0"/>
          <w:bCs/>
          <w:color w:val="000000" w:themeColor="text1"/>
          <w:sz w:val="28"/>
          <w:szCs w:val="28"/>
          <w:highlight w:val="none"/>
          <w:shd w:val="clear" w:color="auto" w:fill="auto"/>
          <w:lang w:eastAsia="zh-CN"/>
          <w14:textFill>
            <w14:solidFill>
              <w14:schemeClr w14:val="tx1"/>
            </w14:solidFill>
          </w14:textFill>
        </w:rPr>
        <w:t>期</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为</w:t>
      </w:r>
      <w:r>
        <w:rPr>
          <w:rFonts w:hint="eastAsia" w:ascii="宋体" w:hAnsi="宋体" w:eastAsia="宋体" w:cs="宋体"/>
          <w:b w:val="0"/>
          <w:bCs/>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u w:val="none"/>
          <w:shd w:val="clear" w:color="auto" w:fill="auto"/>
          <w:lang w:val="en-US" w:eastAsia="zh-CN"/>
          <w14:textFill>
            <w14:solidFill>
              <w14:schemeClr w14:val="tx1"/>
            </w14:solidFill>
          </w14:textFill>
        </w:rPr>
        <w:t>，保质期</w:t>
      </w:r>
      <w:r>
        <w:rPr>
          <w:rFonts w:hint="eastAsia" w:ascii="宋体" w:hAnsi="宋体" w:eastAsia="宋体" w:cs="宋体"/>
          <w:b w:val="0"/>
          <w:bCs/>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u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并达到采购人要</w:t>
      </w:r>
      <w:r>
        <w:rPr>
          <w:rFonts w:hint="eastAsia" w:ascii="宋体" w:hAnsi="宋体" w:eastAsia="宋体" w:cs="宋体"/>
          <w:b w:val="0"/>
          <w:bCs/>
          <w:color w:val="000000" w:themeColor="text1"/>
          <w:sz w:val="28"/>
          <w:szCs w:val="28"/>
          <w:highlight w:val="none"/>
          <w:u w:val="none"/>
          <w:shd w:val="clear" w:color="auto" w:fill="auto"/>
          <w14:textFill>
            <w14:solidFill>
              <w14:schemeClr w14:val="tx1"/>
            </w14:solidFill>
          </w14:textFill>
        </w:rPr>
        <w:t>求</w:t>
      </w:r>
      <w:r>
        <w:rPr>
          <w:rFonts w:hint="eastAsia" w:ascii="宋体" w:hAnsi="宋体" w:eastAsia="宋体" w:cs="宋体"/>
          <w:bCs/>
          <w:color w:val="000000" w:themeColor="text1"/>
          <w:sz w:val="28"/>
          <w:szCs w:val="28"/>
          <w:highlight w:val="none"/>
          <w:u w:val="none"/>
          <w:lang w:eastAsia="zh-CN"/>
          <w14:textFill>
            <w14:solidFill>
              <w14:schemeClr w14:val="tx1"/>
            </w14:solidFill>
          </w14:textFill>
        </w:rPr>
        <w:t>。</w:t>
      </w:r>
    </w:p>
    <w:p w14:paraId="468727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3、我方同意按照</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的要求，向贵单位</w:t>
      </w:r>
      <w:r>
        <w:rPr>
          <w:rFonts w:hint="eastAsia" w:ascii="宋体" w:hAnsi="宋体" w:eastAsia="宋体" w:cs="宋体"/>
          <w:bCs/>
          <w:color w:val="000000" w:themeColor="text1"/>
          <w:sz w:val="28"/>
          <w:szCs w:val="28"/>
          <w:highlight w:val="none"/>
          <w:lang w:eastAsia="zh-CN"/>
          <w14:textFill>
            <w14:solidFill>
              <w14:schemeClr w14:val="tx1"/>
            </w14:solidFill>
          </w14:textFill>
        </w:rPr>
        <w:t>缴纳</w:t>
      </w:r>
      <w:r>
        <w:rPr>
          <w:rFonts w:hint="eastAsia" w:ascii="宋体" w:hAnsi="宋体" w:eastAsia="宋体" w:cs="宋体"/>
          <w:bCs/>
          <w:color w:val="000000" w:themeColor="text1"/>
          <w:sz w:val="28"/>
          <w:szCs w:val="28"/>
          <w:highlight w:val="none"/>
          <w14:textFill>
            <w14:solidFill>
              <w14:schemeClr w14:val="tx1"/>
            </w14:solidFill>
          </w14:textFill>
        </w:rPr>
        <w:t>人民币</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元（大写：</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）的投标保证金，并承诺如发生符合“第二章投标人须知”第1</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Cs/>
          <w:color w:val="000000" w:themeColor="text1"/>
          <w:sz w:val="28"/>
          <w:szCs w:val="28"/>
          <w:highlight w:val="none"/>
          <w14:textFill>
            <w14:solidFill>
              <w14:schemeClr w14:val="tx1"/>
            </w14:solidFill>
          </w14:textFill>
        </w:rPr>
        <w:t>.5条的任何情况时，我方将不要求退还投标保证金。</w:t>
      </w:r>
    </w:p>
    <w:p w14:paraId="1CB628FA">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4、我方提交的投标文件满足</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实质性要求。</w:t>
      </w:r>
    </w:p>
    <w:p w14:paraId="25E544AE">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5、我方愿意提供</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可能另外要求的，与投标有关的文件资料，并保证我方已提供和将要提供的文件资料是真实、准确的。</w:t>
      </w:r>
    </w:p>
    <w:p w14:paraId="5A011239">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6、我方完全理解</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不一定将合同授予最低报价的投标人。</w:t>
      </w:r>
    </w:p>
    <w:p w14:paraId="7C3AC305">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p>
    <w:p w14:paraId="64F4E664">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投标人名称（盖章）：</w:t>
      </w:r>
    </w:p>
    <w:p w14:paraId="2729FFA0">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授权人或被授权人（签字或盖章）：</w:t>
      </w:r>
    </w:p>
    <w:p w14:paraId="02848CE7">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通讯地址：</w:t>
      </w:r>
    </w:p>
    <w:p w14:paraId="42E4AE53">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p>
    <w:p w14:paraId="56347668">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日    期：</w:t>
      </w:r>
    </w:p>
    <w:p w14:paraId="19371FE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0568A765">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6C83440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485512A7">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77B241EF">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7AB61699">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687DFDA6">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1E00F3B4">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35596520">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6E2CDD49">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304BF9C4">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24B4237D">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2589950B">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3EF0D550">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4CDAD29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65090A48">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11D3AEEC">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480D461D">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26D5070C">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1F275215">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4D795F96">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5DCA77E6">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536FCBF6">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2766F130">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49AF9C26">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3B0EFDE5">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6650F7A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58F1664C">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3A926EBD">
      <w:pPr>
        <w:pStyle w:val="2"/>
        <w:pageBreakBefore w:val="0"/>
        <w:widowControl w:val="0"/>
        <w:kinsoku/>
        <w:wordWrap/>
        <w:overflowPunct/>
        <w:topLinePunct w:val="0"/>
        <w:autoSpaceDE/>
        <w:autoSpaceDN/>
        <w:bidi w:val="0"/>
        <w:adjustRightInd/>
        <w:snapToGrid/>
        <w:spacing w:before="0" w:after="0" w:line="420" w:lineRule="exact"/>
        <w:jc w:val="left"/>
        <w:textAlignment w:val="auto"/>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）开标一览表</w:t>
      </w:r>
    </w:p>
    <w:p w14:paraId="3304A84D">
      <w:pPr>
        <w:spacing w:line="36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开标一览表</w:t>
      </w:r>
    </w:p>
    <w:p w14:paraId="2931F31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2CE95A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739"/>
        <w:gridCol w:w="5002"/>
      </w:tblGrid>
      <w:tr w14:paraId="4CB4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7D49A60C">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7741" w:type="dxa"/>
            <w:gridSpan w:val="2"/>
            <w:vAlign w:val="center"/>
          </w:tcPr>
          <w:p w14:paraId="1759DAE0">
            <w:pPr>
              <w:pStyle w:val="63"/>
              <w:ind w:left="-3" w:right="-25" w:firstLine="140" w:firstLineChar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 容</w:t>
            </w:r>
          </w:p>
        </w:tc>
      </w:tr>
      <w:tr w14:paraId="5743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7BCD4CEB">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2739" w:type="dxa"/>
            <w:vAlign w:val="center"/>
          </w:tcPr>
          <w:p w14:paraId="2F268A29">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5002" w:type="dxa"/>
            <w:vAlign w:val="center"/>
          </w:tcPr>
          <w:p w14:paraId="21E4E7CF">
            <w:pPr>
              <w:pStyle w:val="63"/>
              <w:ind w:left="-3" w:right="-25" w:firstLine="140" w:firstLineChars="50"/>
              <w:jc w:val="center"/>
              <w:rPr>
                <w:rFonts w:hint="eastAsia" w:ascii="宋体" w:hAnsi="宋体" w:eastAsia="宋体" w:cs="宋体"/>
                <w:color w:val="auto"/>
                <w:sz w:val="28"/>
                <w:szCs w:val="28"/>
                <w:highlight w:val="none"/>
              </w:rPr>
            </w:pPr>
          </w:p>
        </w:tc>
      </w:tr>
      <w:tr w14:paraId="7EF0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633CA76A">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739" w:type="dxa"/>
            <w:vAlign w:val="center"/>
          </w:tcPr>
          <w:p w14:paraId="3ADD67BA">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项目编号</w:t>
            </w:r>
          </w:p>
        </w:tc>
        <w:tc>
          <w:tcPr>
            <w:tcW w:w="5002" w:type="dxa"/>
            <w:vAlign w:val="center"/>
          </w:tcPr>
          <w:p w14:paraId="65BF56F7">
            <w:pPr>
              <w:pStyle w:val="63"/>
              <w:ind w:left="-3" w:right="-25" w:firstLine="140" w:firstLineChars="50"/>
              <w:jc w:val="center"/>
              <w:rPr>
                <w:rFonts w:hint="eastAsia" w:ascii="宋体" w:hAnsi="宋体" w:eastAsia="宋体" w:cs="宋体"/>
                <w:color w:val="auto"/>
                <w:sz w:val="28"/>
                <w:szCs w:val="28"/>
                <w:highlight w:val="none"/>
              </w:rPr>
            </w:pPr>
          </w:p>
        </w:tc>
      </w:tr>
      <w:tr w14:paraId="10CC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58" w:type="dxa"/>
            <w:vAlign w:val="center"/>
          </w:tcPr>
          <w:p w14:paraId="084583DA">
            <w:pPr>
              <w:pStyle w:val="63"/>
              <w:ind w:left="-105" w:right="-97" w:firstLine="84" w:firstLineChars="3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2739" w:type="dxa"/>
            <w:vAlign w:val="center"/>
          </w:tcPr>
          <w:p w14:paraId="0CF00C91">
            <w:pPr>
              <w:pStyle w:val="64"/>
              <w:snapToGrid w:val="0"/>
              <w:spacing w:line="400" w:lineRule="exact"/>
              <w:ind w:firstLine="121"/>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下浮率</w:t>
            </w:r>
            <w:r>
              <w:rPr>
                <w:rFonts w:hint="eastAsia" w:ascii="宋体" w:hAnsi="宋体" w:eastAsia="宋体" w:cs="宋体"/>
                <w:color w:val="auto"/>
                <w:sz w:val="28"/>
                <w:szCs w:val="28"/>
                <w:highlight w:val="none"/>
              </w:rPr>
              <w:t>）</w:t>
            </w:r>
          </w:p>
        </w:tc>
        <w:tc>
          <w:tcPr>
            <w:tcW w:w="5002" w:type="dxa"/>
            <w:vAlign w:val="center"/>
          </w:tcPr>
          <w:p w14:paraId="3546F767">
            <w:pPr>
              <w:pStyle w:val="64"/>
              <w:snapToGrid w:val="0"/>
              <w:spacing w:line="400" w:lineRule="exac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小写：      %；</w:t>
            </w:r>
          </w:p>
          <w:p w14:paraId="39C604CE">
            <w:pPr>
              <w:pStyle w:val="64"/>
              <w:snapToGrid w:val="0"/>
              <w:spacing w:line="400" w:lineRule="exac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      。</w:t>
            </w:r>
          </w:p>
        </w:tc>
      </w:tr>
      <w:tr w14:paraId="27B5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99" w:type="dxa"/>
            <w:gridSpan w:val="3"/>
            <w:vAlign w:val="center"/>
          </w:tcPr>
          <w:p w14:paraId="3EB3128D">
            <w:pPr>
              <w:pStyle w:val="63"/>
              <w:ind w:left="-2" w:leftChars="-1" w:right="-354"/>
              <w:rPr>
                <w:rFonts w:hint="eastAsia" w:ascii="宋体" w:hAnsi="宋体" w:eastAsia="宋体" w:cs="宋体"/>
                <w:color w:val="auto"/>
                <w:sz w:val="28"/>
                <w:szCs w:val="28"/>
                <w:highlight w:val="none"/>
              </w:rPr>
            </w:pPr>
            <w:r>
              <w:rPr>
                <w:rFonts w:hint="eastAsia" w:ascii="宋体" w:hAnsi="宋体" w:eastAsia="宋体" w:cs="宋体"/>
                <w:sz w:val="28"/>
                <w:szCs w:val="28"/>
                <w:highlight w:val="none"/>
                <w:lang w:eastAsia="zh-CN"/>
              </w:rPr>
              <w:t>供货期（合同履约期限）</w:t>
            </w:r>
            <w:r>
              <w:rPr>
                <w:rFonts w:hint="eastAsia" w:ascii="宋体" w:hAnsi="宋体" w:eastAsia="宋体" w:cs="宋体"/>
                <w:sz w:val="28"/>
                <w:szCs w:val="28"/>
                <w:highlight w:val="none"/>
              </w:rPr>
              <w:t>：</w:t>
            </w:r>
          </w:p>
        </w:tc>
      </w:tr>
      <w:tr w14:paraId="3C03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899" w:type="dxa"/>
            <w:gridSpan w:val="3"/>
            <w:vAlign w:val="center"/>
          </w:tcPr>
          <w:p w14:paraId="2E79EDAD">
            <w:pPr>
              <w:pStyle w:val="48"/>
              <w:spacing w:before="81"/>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000000"/>
                <w:sz w:val="28"/>
                <w:szCs w:val="28"/>
                <w:highlight w:val="none"/>
                <w:lang w:val="en-US" w:eastAsia="zh-CN" w:bidi="ar-SA"/>
              </w:rPr>
              <w:t>备注：供应商按照招标文件采购内容报价。采购人根据实际采购内容、数量等进行结算。</w:t>
            </w:r>
          </w:p>
        </w:tc>
      </w:tr>
    </w:tbl>
    <w:p w14:paraId="5804E4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注：1.表中大小写不一致时，以大写为准。</w:t>
      </w:r>
    </w:p>
    <w:p w14:paraId="6BD81F2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2.结算时以每月签收单的数量、下浮率、单价为依据。</w:t>
      </w:r>
    </w:p>
    <w:p w14:paraId="409CE516">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3.报价示例：报价下浮按百分制填写，报价均保留整数位，如:下浮10%，小写为10% （大写为百分之壹拾）。否则其投标将被否决；所有采购物品采用同一个下浮率下浮。</w:t>
      </w:r>
    </w:p>
    <w:p w14:paraId="4519A94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综合下浮率：所有采购物品采用同一个下浮率下浮。</w:t>
      </w:r>
    </w:p>
    <w:p w14:paraId="6B99C50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例如：投标单位报价下浮率为10%，则所有采购物品报价为以最高限价下浮10%。物品1最高限价为10元/kg，则结算价为：10.00元/kg*（1-10%）=9.00元/kg；物品2最高限价为5.00元/kg，则结算价为：5.00元/kg*（1-10%）=4.50元/kg。</w:t>
      </w:r>
    </w:p>
    <w:p w14:paraId="15A8862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4.投标报价包含货物到达采购人指定地点的全部费用，报价包括项目实施所需的货物费、包装运输费、装卸费、管理费、利润、税费及其他一切费用。</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6677C4DA">
      <w:pPr>
        <w:rPr>
          <w:rFonts w:hint="eastAsia" w:ascii="宋体" w:hAnsi="宋体" w:eastAsia="宋体" w:cs="宋体"/>
          <w:color w:val="000000" w:themeColor="text1"/>
          <w:sz w:val="28"/>
          <w:szCs w:val="28"/>
          <w:highlight w:val="none"/>
          <w14:textFill>
            <w14:solidFill>
              <w14:schemeClr w14:val="tx1"/>
            </w14:solidFill>
          </w14:textFill>
        </w:rPr>
      </w:pPr>
    </w:p>
    <w:p w14:paraId="1CB94E6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投标人法定代表人或代理人（盖章或签字）：</w:t>
      </w:r>
    </w:p>
    <w:p w14:paraId="21345440">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72DEC773">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27962BDB">
      <w:pPr>
        <w:jc w:val="center"/>
        <w:rPr>
          <w:rFonts w:hint="eastAsia" w:ascii="宋体" w:hAnsi="宋体" w:eastAsia="宋体" w:cs="宋体"/>
          <w:color w:val="000000"/>
          <w:sz w:val="28"/>
          <w:szCs w:val="28"/>
          <w:highlight w:val="none"/>
        </w:rPr>
      </w:pPr>
      <w:r>
        <w:rPr>
          <w:rFonts w:hint="eastAsia" w:ascii="宋体" w:hAnsi="宋体" w:eastAsia="宋体" w:cs="宋体"/>
          <w:b/>
          <w:color w:val="000000"/>
          <w:sz w:val="32"/>
          <w:szCs w:val="32"/>
          <w:highlight w:val="none"/>
          <w:lang w:eastAsia="zh-CN"/>
        </w:rPr>
        <w:t>报价分类明细表</w:t>
      </w:r>
    </w:p>
    <w:p w14:paraId="72B4E714">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3F89980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pPr w:leftFromText="180" w:rightFromText="180" w:vertAnchor="text" w:horzAnchor="page" w:tblpX="1595" w:tblpY="188"/>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979"/>
        <w:gridCol w:w="1170"/>
        <w:gridCol w:w="2116"/>
        <w:gridCol w:w="1368"/>
        <w:gridCol w:w="1488"/>
      </w:tblGrid>
      <w:tr w14:paraId="1A5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512122E3">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4E25350D">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w:t>
            </w:r>
            <w:r>
              <w:rPr>
                <w:rFonts w:hint="eastAsia" w:ascii="宋体" w:hAnsi="宋体" w:eastAsia="宋体" w:cs="宋体"/>
                <w:color w:val="000000" w:themeColor="text1"/>
                <w:sz w:val="28"/>
                <w:szCs w:val="28"/>
                <w:highlight w:val="none"/>
                <w:lang w:val="en-US" w:eastAsia="zh-CN"/>
                <w14:textFill>
                  <w14:solidFill>
                    <w14:schemeClr w14:val="tx1"/>
                  </w14:solidFill>
                </w14:textFill>
              </w:rPr>
              <w:t>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5913A8F">
            <w:pPr>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单位</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1C6B4F86">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规格型号</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3ADA2153">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品牌</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0D81FD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生产商</w:t>
            </w:r>
          </w:p>
        </w:tc>
      </w:tr>
      <w:tr w14:paraId="3127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C7CA3B3">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145612F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3FE3073">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601D8B8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444835C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0D6DD7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158D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67767B2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136F7803">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7FA6A1A">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17FF8D0F">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62E0028B">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8D2C73D">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0578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B9639B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5503554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4817CC5">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40B40BAC">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2A57E39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EBCF7AB">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232D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3F70DDFD">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BE232B0">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A07D841">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267FB3AA">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35285DF0">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43FF69B">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366D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62114DB1">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6FA86F6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1421A2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09A19487">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636465D8">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8A730A9">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7402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35" w:type="dxa"/>
            <w:gridSpan w:val="2"/>
            <w:tcBorders>
              <w:top w:val="single" w:color="auto" w:sz="4" w:space="0"/>
              <w:left w:val="single" w:color="auto" w:sz="4" w:space="0"/>
              <w:bottom w:val="single" w:color="auto" w:sz="4" w:space="0"/>
              <w:right w:val="single" w:color="auto" w:sz="4" w:space="0"/>
            </w:tcBorders>
            <w:noWrap w:val="0"/>
            <w:vAlign w:val="center"/>
          </w:tcPr>
          <w:p w14:paraId="5E30C1DF">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w:t>
            </w:r>
            <w:r>
              <w:rPr>
                <w:rFonts w:hint="eastAsia" w:ascii="宋体" w:hAnsi="宋体" w:eastAsia="宋体" w:cs="宋体"/>
                <w:color w:val="000000" w:themeColor="text1"/>
                <w:sz w:val="28"/>
                <w:szCs w:val="28"/>
                <w:highlight w:val="none"/>
                <w:lang w:eastAsia="zh-CN"/>
                <w14:textFill>
                  <w14:solidFill>
                    <w14:schemeClr w14:val="tx1"/>
                  </w14:solidFill>
                </w14:textFill>
              </w:rPr>
              <w:t>下浮</w:t>
            </w:r>
            <w:r>
              <w:rPr>
                <w:rFonts w:hint="eastAsia" w:ascii="宋体" w:hAnsi="宋体" w:eastAsia="宋体" w:cs="宋体"/>
                <w:color w:val="000000" w:themeColor="text1"/>
                <w:sz w:val="28"/>
                <w:szCs w:val="28"/>
                <w:highlight w:val="none"/>
                <w14:textFill>
                  <w14:solidFill>
                    <w14:schemeClr w14:val="tx1"/>
                  </w14:solidFill>
                </w14:textFill>
              </w:rPr>
              <w:t>率</w:t>
            </w:r>
          </w:p>
        </w:tc>
        <w:tc>
          <w:tcPr>
            <w:tcW w:w="6142" w:type="dxa"/>
            <w:gridSpan w:val="4"/>
            <w:tcBorders>
              <w:top w:val="single" w:color="auto" w:sz="4" w:space="0"/>
              <w:left w:val="single" w:color="auto" w:sz="4" w:space="0"/>
              <w:bottom w:val="single" w:color="auto" w:sz="4" w:space="0"/>
              <w:right w:val="single" w:color="auto" w:sz="4" w:space="0"/>
            </w:tcBorders>
            <w:noWrap w:val="0"/>
            <w:vAlign w:val="center"/>
          </w:tcPr>
          <w:p w14:paraId="1CC0C2C5">
            <w:pPr>
              <w:spacing w:line="360" w:lineRule="auto"/>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w:t>
            </w:r>
          </w:p>
        </w:tc>
      </w:tr>
      <w:tr w14:paraId="753D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55E5CB40">
            <w:pPr>
              <w:spacing w:line="360" w:lineRule="auto"/>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备注：供应商按照招标文件采购内容报价。采购人根据实际采购内容、数量等进行结算。</w:t>
            </w:r>
          </w:p>
        </w:tc>
      </w:tr>
    </w:tbl>
    <w:p w14:paraId="4C0040E4">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0D401548">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注：1、投标报价包含货物到达采购人指定地点的全部费用，报价包括项目实施所需的货物费、包装运输费、装卸费、管理费、利润、税费及其他一切费用。</w:t>
      </w:r>
    </w:p>
    <w:p w14:paraId="077B9B08">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2.报价下浮按百分制填写，报价均保留整数位</w:t>
      </w:r>
      <w:r>
        <w:rPr>
          <w:rFonts w:hint="eastAsia" w:ascii="宋体" w:hAnsi="宋体" w:eastAsia="宋体" w:cs="宋体"/>
          <w:color w:val="000000" w:themeColor="text1"/>
          <w:sz w:val="28"/>
          <w:szCs w:val="28"/>
          <w:highlight w:val="none"/>
          <w:lang w:eastAsia="zh-CN"/>
          <w14:textFill>
            <w14:solidFill>
              <w14:schemeClr w14:val="tx1"/>
            </w14:solidFill>
          </w14:textFill>
        </w:rPr>
        <w:t>，所有采购物品采用同一个下浮率下浮。</w:t>
      </w:r>
    </w:p>
    <w:p w14:paraId="0AF21A25">
      <w:pPr>
        <w:spacing w:line="360" w:lineRule="auto"/>
        <w:jc w:val="right"/>
        <w:rPr>
          <w:rFonts w:hint="eastAsia" w:ascii="宋体" w:hAnsi="宋体" w:eastAsia="宋体" w:cs="宋体"/>
          <w:color w:val="000000" w:themeColor="text1"/>
          <w:sz w:val="28"/>
          <w:szCs w:val="28"/>
          <w:highlight w:val="none"/>
          <w14:textFill>
            <w14:solidFill>
              <w14:schemeClr w14:val="tx1"/>
            </w14:solidFill>
          </w14:textFill>
        </w:rPr>
      </w:pPr>
    </w:p>
    <w:p w14:paraId="2F3104B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投标人法定代表人或代理人（盖章或签字）：</w:t>
      </w:r>
    </w:p>
    <w:p w14:paraId="1DE5E219">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w:t>
      </w:r>
    </w:p>
    <w:p w14:paraId="0F424480">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1F508C7B">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第三部分</w:t>
      </w:r>
      <w:r>
        <w:rPr>
          <w:rFonts w:hint="eastAsia" w:ascii="宋体" w:hAnsi="宋体" w:eastAsia="宋体" w:cs="宋体"/>
          <w:b/>
          <w:bCs/>
          <w:color w:val="000000" w:themeColor="text1"/>
          <w:sz w:val="32"/>
          <w:szCs w:val="32"/>
          <w:highlight w:val="none"/>
          <w14:textFill>
            <w14:solidFill>
              <w14:schemeClr w14:val="tx1"/>
            </w14:solidFill>
          </w14:textFill>
        </w:rPr>
        <w:t>：商务、技术投标文件</w:t>
      </w:r>
    </w:p>
    <w:p w14:paraId="33012A8E">
      <w:pPr>
        <w:numPr>
          <w:ilvl w:val="0"/>
          <w:numId w:val="0"/>
        </w:numPr>
        <w:spacing w:line="360" w:lineRule="auto"/>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）身份证明书及授权委托书</w:t>
      </w:r>
    </w:p>
    <w:p w14:paraId="0055D79C">
      <w:pPr>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身份证明书（投标人为法人）</w:t>
      </w:r>
    </w:p>
    <w:p w14:paraId="2F9D5EE1">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8FF000E">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53D4FFF1">
      <w:pPr>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3DE929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身份证号码：</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8DE4004">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的法定代表人，为具有参加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（项目名称）的投标、签署上述投标文件、进行合同谈判、签署合同和处理与之有关的一切事务权利的投标人。 </w:t>
      </w:r>
    </w:p>
    <w:p w14:paraId="13238EAB">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3EA3DB31">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35929B70">
      <w:pPr>
        <w:spacing w:line="500" w:lineRule="exact"/>
        <w:ind w:firstLine="562" w:firstLineChars="200"/>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法定代表人身份证正反面</w:t>
      </w:r>
      <w:r>
        <w:rPr>
          <w:rFonts w:hint="eastAsia" w:ascii="宋体" w:hAnsi="宋体" w:eastAsia="宋体" w:cs="宋体"/>
          <w:b/>
          <w:bCs/>
          <w:color w:val="000000" w:themeColor="text1"/>
          <w:sz w:val="28"/>
          <w:szCs w:val="28"/>
          <w:highlight w:val="none"/>
          <w:lang w:eastAsia="zh-CN"/>
          <w14:textFill>
            <w14:solidFill>
              <w14:schemeClr w14:val="tx1"/>
            </w14:solidFill>
          </w14:textFill>
        </w:rPr>
        <w:t>复印件。</w:t>
      </w:r>
    </w:p>
    <w:p w14:paraId="44A3F649">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7DA5142E">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3DF4318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3913CD4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                       投标人名称（盖章）：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581A0B9">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w:t>
      </w:r>
      <w:r>
        <w:rPr>
          <w:rFonts w:hint="eastAsia" w:ascii="宋体" w:hAnsi="宋体" w:eastAsia="宋体" w:cs="宋体"/>
          <w:bCs/>
          <w:color w:val="000000" w:themeColor="text1"/>
          <w:sz w:val="28"/>
          <w:szCs w:val="28"/>
          <w:highlight w:val="none"/>
          <w14:textFill>
            <w14:solidFill>
              <w14:schemeClr w14:val="tx1"/>
            </w14:solidFill>
          </w14:textFill>
        </w:rPr>
        <w:t>年   月   日</w:t>
      </w:r>
    </w:p>
    <w:p w14:paraId="52066931">
      <w:pPr>
        <w:snapToGrid w:val="0"/>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05E5888">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78617D72">
      <w:pPr>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CF489FD">
      <w:pPr>
        <w:snapToGrid w:val="0"/>
        <w:spacing w:line="500" w:lineRule="exact"/>
        <w:ind w:firstLine="562"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身份证明书（投标人为非法人）</w:t>
      </w:r>
    </w:p>
    <w:p w14:paraId="01347FD2">
      <w:pPr>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ascii="宋体" w:hAnsi="宋体" w:eastAsia="宋体" w:cs="宋体"/>
          <w:color w:val="000000" w:themeColor="text1"/>
          <w:sz w:val="28"/>
          <w:szCs w:val="28"/>
          <w:highlight w:val="none"/>
          <w14:textFill>
            <w14:solidFill>
              <w14:schemeClr w14:val="tx1"/>
            </w14:solidFill>
          </w14:textFill>
        </w:rPr>
      </w:pPr>
    </w:p>
    <w:p w14:paraId="6F0DE415">
      <w:pPr>
        <w:snapToGrid w:val="0"/>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p>
    <w:p w14:paraId="1544B462">
      <w:pPr>
        <w:snapToGrid w:val="0"/>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7C5AF7A">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身份证号码：</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p>
    <w:p w14:paraId="278C88CD">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为具有参加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（项目名称）的投标、签署上述投标文件、进行合同谈判、签署合同和处理与之有关的一切事务权利的投标人。 </w:t>
      </w:r>
    </w:p>
    <w:p w14:paraId="75125FC9">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5702661">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6AEAD0CE">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E7CF4A4">
      <w:pPr>
        <w:snapToGrid w:val="0"/>
        <w:spacing w:line="500" w:lineRule="exact"/>
        <w:ind w:firstLine="562" w:firstLineChars="200"/>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身份证正反面</w:t>
      </w:r>
      <w:r>
        <w:rPr>
          <w:rFonts w:hint="eastAsia" w:ascii="宋体" w:hAnsi="宋体" w:eastAsia="宋体" w:cs="宋体"/>
          <w:b/>
          <w:bCs/>
          <w:color w:val="000000" w:themeColor="text1"/>
          <w:sz w:val="28"/>
          <w:szCs w:val="28"/>
          <w:highlight w:val="none"/>
          <w:lang w:eastAsia="zh-CN"/>
          <w14:textFill>
            <w14:solidFill>
              <w14:schemeClr w14:val="tx1"/>
            </w14:solidFill>
          </w14:textFill>
        </w:rPr>
        <w:t>复印件。</w:t>
      </w:r>
    </w:p>
    <w:p w14:paraId="398AD29D">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78F62D8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414ABA3C">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4CC99AB5">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294E8EAF">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投标人（签字或盖章）：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C288F7A">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w:t>
      </w:r>
      <w:r>
        <w:rPr>
          <w:rFonts w:hint="eastAsia" w:ascii="宋体" w:hAnsi="宋体" w:eastAsia="宋体" w:cs="宋体"/>
          <w:bCs/>
          <w:color w:val="000000" w:themeColor="text1"/>
          <w:sz w:val="28"/>
          <w:szCs w:val="28"/>
          <w:highlight w:val="none"/>
          <w14:textFill>
            <w14:solidFill>
              <w14:schemeClr w14:val="tx1"/>
            </w14:solidFill>
          </w14:textFill>
        </w:rPr>
        <w:t>年   月   日</w:t>
      </w:r>
    </w:p>
    <w:p w14:paraId="74F033FD">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34B53A2">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1848079C">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16ADB3F">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DE6B043">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3E64037E">
      <w:pPr>
        <w:spacing w:line="500" w:lineRule="exact"/>
        <w:ind w:firstLine="562"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法定代表人授权委托书（投标人为法人）</w:t>
      </w:r>
    </w:p>
    <w:p w14:paraId="377BDA4C">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52D4B69B">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w:t>
      </w:r>
    </w:p>
    <w:p w14:paraId="490781B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本授权声明：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（法定代表人姓名、职务）授权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（被授权人姓名、职务）为我方 “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w:t>
      </w:r>
      <w:r>
        <w:rPr>
          <w:rFonts w:hint="eastAsia" w:ascii="宋体" w:hAnsi="宋体" w:eastAsia="宋体" w:cs="宋体"/>
          <w:color w:val="000000" w:themeColor="text1"/>
          <w:sz w:val="28"/>
          <w:szCs w:val="28"/>
          <w:highlight w:val="none"/>
          <w14:textFill>
            <w14:solidFill>
              <w14:schemeClr w14:val="tx1"/>
            </w14:solidFill>
          </w14:textFill>
        </w:rPr>
        <w:t>” 项目投标活动的合法代表，以我方名义全权处理该项目有关投标、签订合同以及执行合同等一切事宜。</w:t>
      </w:r>
    </w:p>
    <w:p w14:paraId="4D5CF6A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被授权人</w:t>
      </w:r>
      <w:r>
        <w:rPr>
          <w:rFonts w:hint="eastAsia" w:ascii="宋体" w:hAnsi="宋体" w:eastAsia="宋体" w:cs="宋体"/>
          <w:color w:val="000000" w:themeColor="text1"/>
          <w:sz w:val="28"/>
          <w:szCs w:val="28"/>
          <w:highlight w:val="none"/>
          <w14:textFill>
            <w14:solidFill>
              <w14:schemeClr w14:val="tx1"/>
            </w14:solidFill>
          </w14:textFill>
        </w:rPr>
        <w:t>无权转让本授权，特此声明。</w:t>
      </w:r>
    </w:p>
    <w:p w14:paraId="245D30CA">
      <w:pPr>
        <w:spacing w:line="500" w:lineRule="exact"/>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附：法定代表人及被授权人身份证正反面</w:t>
      </w:r>
      <w:r>
        <w:rPr>
          <w:rFonts w:hint="eastAsia" w:ascii="宋体" w:hAnsi="宋体" w:eastAsia="宋体" w:cs="宋体"/>
          <w:color w:val="000000" w:themeColor="text1"/>
          <w:sz w:val="28"/>
          <w:szCs w:val="28"/>
          <w:highlight w:val="none"/>
          <w:lang w:eastAsia="zh-CN"/>
          <w14:textFill>
            <w14:solidFill>
              <w14:schemeClr w14:val="tx1"/>
            </w14:solidFill>
          </w14:textFill>
        </w:rPr>
        <w:t>复印件</w:t>
      </w:r>
    </w:p>
    <w:p w14:paraId="7FD488AE">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1B062C95">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28BD3C6">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法定代表人（签字或盖章）：</w:t>
      </w:r>
    </w:p>
    <w:p w14:paraId="7A59A070">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被授权人（签字）：</w:t>
      </w:r>
    </w:p>
    <w:p w14:paraId="11FAFE42">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61E30893">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年   月   日</w:t>
      </w:r>
    </w:p>
    <w:p w14:paraId="3369378D">
      <w:pPr>
        <w:spacing w:line="500" w:lineRule="exact"/>
        <w:ind w:firstLine="560"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授权委托书（投标人为非法人）</w:t>
      </w:r>
    </w:p>
    <w:p w14:paraId="007DE94C">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60020F3">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w:t>
      </w:r>
    </w:p>
    <w:p w14:paraId="3D7607CF">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本授权声明：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（投标人名称）授权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（被授权人姓名、职务）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为我方 “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w:t>
      </w:r>
      <w:r>
        <w:rPr>
          <w:rFonts w:hint="eastAsia" w:ascii="宋体" w:hAnsi="宋体" w:eastAsia="宋体" w:cs="宋体"/>
          <w:color w:val="000000" w:themeColor="text1"/>
          <w:sz w:val="28"/>
          <w:szCs w:val="28"/>
          <w:highlight w:val="none"/>
          <w14:textFill>
            <w14:solidFill>
              <w14:schemeClr w14:val="tx1"/>
            </w14:solidFill>
          </w14:textFill>
        </w:rPr>
        <w:t>” 项目投标活动的合法代表，以我方名义全权处理该项目有关投标、签订合同以及执行合同等一切事宜。</w:t>
      </w:r>
    </w:p>
    <w:p w14:paraId="05E183B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被授权人</w:t>
      </w:r>
      <w:r>
        <w:rPr>
          <w:rFonts w:hint="eastAsia" w:ascii="宋体" w:hAnsi="宋体" w:eastAsia="宋体" w:cs="宋体"/>
          <w:color w:val="000000" w:themeColor="text1"/>
          <w:sz w:val="28"/>
          <w:szCs w:val="28"/>
          <w:highlight w:val="none"/>
          <w14:textFill>
            <w14:solidFill>
              <w14:schemeClr w14:val="tx1"/>
            </w14:solidFill>
          </w14:textFill>
        </w:rPr>
        <w:t>无权转让本授权，特此声明。</w:t>
      </w:r>
    </w:p>
    <w:p w14:paraId="0DB00758">
      <w:pPr>
        <w:spacing w:line="500" w:lineRule="exact"/>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附：授权人及被授权人身份证正反面</w:t>
      </w:r>
      <w:r>
        <w:rPr>
          <w:rFonts w:hint="eastAsia" w:ascii="宋体" w:hAnsi="宋体" w:eastAsia="宋体" w:cs="宋体"/>
          <w:color w:val="000000" w:themeColor="text1"/>
          <w:sz w:val="28"/>
          <w:szCs w:val="28"/>
          <w:highlight w:val="none"/>
          <w:lang w:eastAsia="zh-CN"/>
          <w14:textFill>
            <w14:solidFill>
              <w14:schemeClr w14:val="tx1"/>
            </w14:solidFill>
          </w14:textFill>
        </w:rPr>
        <w:t>复印件</w:t>
      </w:r>
    </w:p>
    <w:p w14:paraId="18A042CC">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263E54B">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223D0637">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授权人（签字或盖章）：</w:t>
      </w:r>
    </w:p>
    <w:p w14:paraId="3B2AFACF">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被授权人（签字）：   </w:t>
      </w:r>
    </w:p>
    <w:p w14:paraId="3C27BE24">
      <w:pPr>
        <w:pStyle w:val="8"/>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年   月   日</w:t>
      </w:r>
    </w:p>
    <w:p w14:paraId="69EBA368">
      <w:pPr>
        <w:numPr>
          <w:ilvl w:val="0"/>
          <w:numId w:val="0"/>
        </w:num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2</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）投标保证金缴纳凭证</w:t>
      </w:r>
    </w:p>
    <w:tbl>
      <w:tblPr>
        <w:tblStyle w:val="26"/>
        <w:tblW w:w="7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0"/>
      </w:tblGrid>
      <w:tr w14:paraId="10858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3" w:hRule="atLeast"/>
          <w:jc w:val="center"/>
        </w:trPr>
        <w:tc>
          <w:tcPr>
            <w:tcW w:w="7340" w:type="dxa"/>
            <w:tcBorders>
              <w:top w:val="single" w:color="auto" w:sz="4" w:space="0"/>
              <w:bottom w:val="single" w:color="auto" w:sz="4" w:space="0"/>
            </w:tcBorders>
            <w:noWrap w:val="0"/>
            <w:vAlign w:val="center"/>
          </w:tcPr>
          <w:p w14:paraId="2806D169">
            <w:pPr>
              <w:pStyle w:val="11"/>
              <w:spacing w:line="44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投标保证金缴纳凭证</w:t>
            </w:r>
          </w:p>
        </w:tc>
      </w:tr>
      <w:tr w14:paraId="43CDD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6" w:hRule="atLeast"/>
          <w:jc w:val="center"/>
        </w:trPr>
        <w:tc>
          <w:tcPr>
            <w:tcW w:w="7340" w:type="dxa"/>
            <w:tcBorders>
              <w:top w:val="single" w:color="auto" w:sz="4" w:space="0"/>
              <w:bottom w:val="single" w:color="auto" w:sz="4" w:space="0"/>
            </w:tcBorders>
            <w:noWrap w:val="0"/>
            <w:vAlign w:val="center"/>
          </w:tcPr>
          <w:p w14:paraId="4BD1D636">
            <w:pPr>
              <w:pStyle w:val="11"/>
              <w:spacing w:line="44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开户许可证复印件</w:t>
            </w:r>
          </w:p>
        </w:tc>
      </w:tr>
    </w:tbl>
    <w:p w14:paraId="536AD178">
      <w:pPr>
        <w:pStyle w:val="13"/>
        <w:spacing w:line="440" w:lineRule="exact"/>
        <w:jc w:val="center"/>
        <w:rPr>
          <w:rFonts w:hint="eastAsia" w:ascii="宋体" w:hAnsi="宋体" w:eastAsia="宋体" w:cs="宋体"/>
          <w:b/>
          <w:sz w:val="28"/>
          <w:szCs w:val="28"/>
          <w:highlight w:val="none"/>
        </w:rPr>
      </w:pPr>
    </w:p>
    <w:p w14:paraId="0423E9B3">
      <w:pPr>
        <w:pStyle w:val="13"/>
        <w:spacing w:line="440" w:lineRule="exact"/>
        <w:jc w:val="center"/>
        <w:rPr>
          <w:rFonts w:hint="eastAsia" w:ascii="宋体" w:hAnsi="宋体" w:eastAsia="宋体" w:cs="宋体"/>
          <w:b/>
          <w:sz w:val="28"/>
          <w:szCs w:val="28"/>
          <w:highlight w:val="none"/>
        </w:rPr>
      </w:pPr>
    </w:p>
    <w:p w14:paraId="253F3352">
      <w:pPr>
        <w:pStyle w:val="13"/>
        <w:spacing w:line="440" w:lineRule="exact"/>
        <w:jc w:val="center"/>
        <w:rPr>
          <w:rFonts w:hint="eastAsia" w:ascii="宋体" w:hAnsi="宋体" w:eastAsia="宋体" w:cs="宋体"/>
          <w:b/>
          <w:sz w:val="28"/>
          <w:szCs w:val="28"/>
          <w:highlight w:val="none"/>
        </w:rPr>
      </w:pPr>
    </w:p>
    <w:p w14:paraId="7C9E6705">
      <w:pPr>
        <w:pStyle w:val="13"/>
        <w:spacing w:line="4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退还保证金申请函</w:t>
      </w:r>
    </w:p>
    <w:p w14:paraId="089D4463">
      <w:pPr>
        <w:spacing w:line="460" w:lineRule="exact"/>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696A4D6A">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（投标人全称) 参加贵方组织的，（项目名称）（项目编号）的招标采购活动。按招标文件的规定，已通过银行转</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/银行汇款形式缴纳人民币（大写）  　　  元的保证金。</w:t>
      </w:r>
    </w:p>
    <w:p w14:paraId="00DC27A9">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退还保证金时请按以下内容划入我方</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户。若因内容不全、错误、字迹潦草模糊导致该项目保证金未能及时退还或退还过程中发生错误，我方将承担全部责任和损失。</w:t>
      </w:r>
    </w:p>
    <w:p w14:paraId="4ACC5646">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投标人名称：                                  </w:t>
      </w:r>
    </w:p>
    <w:p w14:paraId="17B5AFE3">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投标人开户银行：                             </w:t>
      </w:r>
    </w:p>
    <w:p w14:paraId="0731BF3A">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投标人开户银行行号：                         </w:t>
      </w:r>
    </w:p>
    <w:p w14:paraId="4008E309">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投标人银行</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 xml:space="preserve">号：                             </w:t>
      </w:r>
    </w:p>
    <w:p w14:paraId="0E640D9C">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14:paraId="51A21ED0">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法定代表人或其授权代理人： （加盖公章）</w:t>
      </w:r>
      <w:r>
        <w:rPr>
          <w:rFonts w:hint="eastAsia" w:ascii="宋体" w:hAnsi="宋体" w:eastAsia="宋体" w:cs="宋体"/>
          <w:color w:val="000000" w:themeColor="text1"/>
          <w:sz w:val="28"/>
          <w:szCs w:val="28"/>
          <w:highlight w:val="none"/>
          <w14:textFill>
            <w14:solidFill>
              <w14:schemeClr w14:val="tx1"/>
            </w14:solidFill>
          </w14:textFill>
        </w:rPr>
        <w:tab/>
      </w:r>
    </w:p>
    <w:p w14:paraId="77E2C046">
      <w:pPr>
        <w:spacing w:line="460" w:lineRule="exact"/>
        <w:ind w:firstLine="560" w:firstLineChars="200"/>
        <w:jc w:val="left"/>
        <w:rPr>
          <w:rStyle w:val="49"/>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注：为方便代理机构后续退款事宜，请投标人认真填写此函信息</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706651D2">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3</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14:textFill>
            <w14:solidFill>
              <w14:schemeClr w14:val="tx1"/>
            </w14:solidFill>
          </w14:textFill>
        </w:rPr>
        <w:t>投标人的综合实力描述</w:t>
      </w:r>
    </w:p>
    <w:p w14:paraId="70E5E68C">
      <w:pPr>
        <w:numPr>
          <w:ilvl w:val="0"/>
          <w:numId w:val="0"/>
        </w:numPr>
        <w:ind w:leftChars="0" w:firstLine="960" w:firstLineChars="3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lang w:eastAsia="zh-CN"/>
          <w14:textFill>
            <w14:solidFill>
              <w14:schemeClr w14:val="tx1"/>
            </w14:solidFill>
          </w14:textFill>
        </w:rPr>
        <w:t>格式自拟</w:t>
      </w:r>
    </w:p>
    <w:p w14:paraId="6FB08527">
      <w:pPr>
        <w:pStyle w:val="4"/>
        <w:rPr>
          <w:rFonts w:hint="eastAsia" w:ascii="宋体" w:hAnsi="宋体" w:eastAsia="宋体" w:cs="宋体"/>
          <w:color w:val="000000" w:themeColor="text1"/>
          <w:sz w:val="32"/>
          <w:szCs w:val="32"/>
          <w:highlight w:val="none"/>
          <w14:textFill>
            <w14:solidFill>
              <w14:schemeClr w14:val="tx1"/>
            </w14:solidFill>
          </w14:textFill>
        </w:rPr>
      </w:pPr>
    </w:p>
    <w:p w14:paraId="7B8390EF">
      <w:pPr>
        <w:rPr>
          <w:rFonts w:hint="eastAsia" w:ascii="宋体" w:hAnsi="宋体" w:eastAsia="宋体" w:cs="宋体"/>
          <w:color w:val="000000" w:themeColor="text1"/>
          <w:sz w:val="32"/>
          <w:szCs w:val="32"/>
          <w:highlight w:val="none"/>
          <w14:textFill>
            <w14:solidFill>
              <w14:schemeClr w14:val="tx1"/>
            </w14:solidFill>
          </w14:textFill>
        </w:rPr>
      </w:pPr>
    </w:p>
    <w:p w14:paraId="7F4C552B">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4</w:t>
      </w:r>
      <w:r>
        <w:rPr>
          <w:rStyle w:val="49"/>
          <w:rFonts w:hint="eastAsia" w:ascii="宋体" w:hAnsi="宋体" w:eastAsia="宋体" w:cs="宋体"/>
          <w:b/>
          <w:bCs/>
          <w:color w:val="000000" w:themeColor="text1"/>
          <w:sz w:val="32"/>
          <w:szCs w:val="32"/>
          <w:highlight w:val="none"/>
          <w14:textFill>
            <w14:solidFill>
              <w14:schemeClr w14:val="tx1"/>
            </w14:solidFill>
          </w14:textFill>
        </w:rPr>
        <w:t>）反商业贿赂承诺书</w:t>
      </w:r>
    </w:p>
    <w:p w14:paraId="7E0E61CB">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（投标人）《反商业贿赂承诺书》</w:t>
      </w:r>
    </w:p>
    <w:p w14:paraId="59EF0880">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p>
    <w:p w14:paraId="618204D1">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我公司承诺在</w:t>
      </w:r>
      <w:r>
        <w:rPr>
          <w:rFonts w:hint="eastAsia" w:ascii="宋体" w:hAnsi="宋体" w:eastAsia="宋体" w:cs="宋体"/>
          <w:b w:val="0"/>
          <w:color w:val="000000" w:themeColor="text1"/>
          <w:sz w:val="28"/>
          <w:szCs w:val="28"/>
          <w:highlight w:val="none"/>
          <w:u w:val="single"/>
          <w14:textFill>
            <w14:solidFill>
              <w14:schemeClr w14:val="tx1"/>
            </w14:solidFill>
          </w14:textFill>
        </w:rPr>
        <w:t>（项目名称、项目编号）</w:t>
      </w:r>
      <w:r>
        <w:rPr>
          <w:rFonts w:hint="eastAsia" w:ascii="宋体" w:hAnsi="宋体" w:eastAsia="宋体" w:cs="宋体"/>
          <w:b w:val="0"/>
          <w:color w:val="000000" w:themeColor="text1"/>
          <w:sz w:val="28"/>
          <w:szCs w:val="28"/>
          <w:highlight w:val="none"/>
          <w14:textFill>
            <w14:solidFill>
              <w14:schemeClr w14:val="tx1"/>
            </w14:solidFill>
          </w14:textFill>
        </w:rPr>
        <w:t xml:space="preserve">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D586051">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p>
    <w:p w14:paraId="50DAAD88">
      <w:pPr>
        <w:pStyle w:val="9"/>
        <w:spacing w:line="360" w:lineRule="auto"/>
        <w:ind w:firstLine="482"/>
        <w:jc w:val="center"/>
        <w:rPr>
          <w:rFonts w:hint="eastAsia" w:ascii="宋体" w:hAnsi="宋体" w:eastAsia="宋体" w:cs="宋体"/>
          <w:b w:val="0"/>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 xml:space="preserve">          </w:t>
      </w:r>
    </w:p>
    <w:p w14:paraId="1F812B19">
      <w:pPr>
        <w:pStyle w:val="9"/>
        <w:spacing w:line="360" w:lineRule="auto"/>
        <w:ind w:firstLine="482"/>
        <w:jc w:val="center"/>
        <w:rPr>
          <w:rFonts w:hint="eastAsia" w:ascii="宋体" w:hAnsi="宋体" w:eastAsia="宋体" w:cs="宋体"/>
          <w:b w:val="0"/>
          <w:color w:val="000000" w:themeColor="text1"/>
          <w:sz w:val="28"/>
          <w:szCs w:val="28"/>
          <w:highlight w:val="none"/>
          <w14:textFill>
            <w14:solidFill>
              <w14:schemeClr w14:val="tx1"/>
            </w14:solidFill>
          </w14:textFill>
        </w:rPr>
      </w:pPr>
    </w:p>
    <w:p w14:paraId="71F6DB0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577440EE">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06E3B372">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5A2CDE7D">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p>
    <w:p w14:paraId="4B44C212">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p>
    <w:p w14:paraId="657BEDA0">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p>
    <w:p w14:paraId="071F7D54">
      <w:pPr>
        <w:pStyle w:val="8"/>
        <w:rPr>
          <w:rFonts w:hint="eastAsia"/>
        </w:rPr>
      </w:pPr>
    </w:p>
    <w:p w14:paraId="0C7F6118">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5</w:t>
      </w:r>
      <w:r>
        <w:rPr>
          <w:rStyle w:val="49"/>
          <w:rFonts w:hint="eastAsia" w:ascii="宋体" w:hAnsi="宋体" w:eastAsia="宋体" w:cs="宋体"/>
          <w:b/>
          <w:bCs/>
          <w:color w:val="000000" w:themeColor="text1"/>
          <w:sz w:val="32"/>
          <w:szCs w:val="32"/>
          <w:highlight w:val="none"/>
          <w14:textFill>
            <w14:solidFill>
              <w14:schemeClr w14:val="tx1"/>
            </w14:solidFill>
          </w14:textFill>
        </w:rPr>
        <w:t>）类似项目业绩表并提供相应证明材料（</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合同</w:t>
      </w:r>
      <w:r>
        <w:rPr>
          <w:rStyle w:val="49"/>
          <w:rFonts w:hint="eastAsia" w:ascii="宋体" w:hAnsi="宋体" w:eastAsia="宋体" w:cs="宋体"/>
          <w:b/>
          <w:bCs/>
          <w:color w:val="000000" w:themeColor="text1"/>
          <w:sz w:val="32"/>
          <w:szCs w:val="32"/>
          <w:highlight w:val="none"/>
          <w14:textFill>
            <w14:solidFill>
              <w14:schemeClr w14:val="tx1"/>
            </w14:solidFill>
          </w14:textFill>
        </w:rPr>
        <w:t>复印件）</w:t>
      </w:r>
    </w:p>
    <w:p w14:paraId="71B7E229">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20</w:t>
      </w:r>
      <w:r>
        <w:rPr>
          <w:rFonts w:hint="eastAsia" w:ascii="宋体" w:hAnsi="宋体" w:eastAsia="宋体" w:cs="宋体"/>
          <w:b/>
          <w:color w:val="000000" w:themeColor="text1"/>
          <w:sz w:val="28"/>
          <w:szCs w:val="28"/>
          <w:highlight w:val="none"/>
          <w:lang w:val="en-US" w:eastAsia="zh-CN"/>
          <w14:textFill>
            <w14:solidFill>
              <w14:schemeClr w14:val="tx1"/>
            </w14:solidFill>
          </w14:textFill>
        </w:rPr>
        <w:t>22</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eastAsia="宋体" w:cs="宋体"/>
          <w:b/>
          <w:color w:val="000000" w:themeColor="text1"/>
          <w:sz w:val="28"/>
          <w:szCs w:val="28"/>
          <w:highlight w:val="none"/>
          <w:lang w:val="en-US" w:eastAsia="zh-CN"/>
          <w14:textFill>
            <w14:solidFill>
              <w14:schemeClr w14:val="tx1"/>
            </w14:solidFill>
          </w14:textFill>
        </w:rPr>
        <w:t>01</w:t>
      </w:r>
      <w:r>
        <w:rPr>
          <w:rFonts w:hint="eastAsia" w:ascii="宋体" w:hAnsi="宋体" w:eastAsia="宋体" w:cs="宋体"/>
          <w:b/>
          <w:color w:val="000000" w:themeColor="text1"/>
          <w:sz w:val="28"/>
          <w:szCs w:val="28"/>
          <w:highlight w:val="none"/>
          <w14:textFill>
            <w14:solidFill>
              <w14:schemeClr w14:val="tx1"/>
            </w14:solidFill>
          </w14:textFill>
        </w:rPr>
        <w:t>月</w:t>
      </w:r>
      <w:r>
        <w:rPr>
          <w:rFonts w:hint="eastAsia" w:ascii="宋体" w:hAnsi="宋体" w:eastAsia="宋体" w:cs="宋体"/>
          <w:b/>
          <w:color w:val="000000" w:themeColor="text1"/>
          <w:sz w:val="28"/>
          <w:szCs w:val="28"/>
          <w:highlight w:val="none"/>
          <w:lang w:val="en-US" w:eastAsia="zh-CN"/>
          <w14:textFill>
            <w14:solidFill>
              <w14:schemeClr w14:val="tx1"/>
            </w14:solidFill>
          </w14:textFill>
        </w:rPr>
        <w:t>0</w:t>
      </w:r>
      <w:r>
        <w:rPr>
          <w:rFonts w:hint="eastAsia" w:ascii="宋体" w:hAnsi="宋体" w:eastAsia="宋体" w:cs="宋体"/>
          <w:b/>
          <w:color w:val="000000" w:themeColor="text1"/>
          <w:sz w:val="28"/>
          <w:szCs w:val="28"/>
          <w:highlight w:val="none"/>
          <w14:textFill>
            <w14:solidFill>
              <w14:schemeClr w14:val="tx1"/>
            </w14:solidFill>
          </w14:textFill>
        </w:rPr>
        <w:t>1日至今</w:t>
      </w:r>
      <w:r>
        <w:rPr>
          <w:rFonts w:hint="eastAsia" w:ascii="宋体" w:hAnsi="宋体" w:eastAsia="宋体" w:cs="宋体"/>
          <w:b/>
          <w:color w:val="000000" w:themeColor="text1"/>
          <w:sz w:val="28"/>
          <w:szCs w:val="28"/>
          <w:highlight w:val="none"/>
          <w:lang w:eastAsia="zh-CN"/>
          <w14:textFill>
            <w14:solidFill>
              <w14:schemeClr w14:val="tx1"/>
            </w14:solidFill>
          </w14:textFill>
        </w:rPr>
        <w:t>类似项目</w:t>
      </w:r>
      <w:r>
        <w:rPr>
          <w:rFonts w:hint="eastAsia" w:ascii="宋体" w:hAnsi="宋体" w:eastAsia="宋体" w:cs="宋体"/>
          <w:b/>
          <w:color w:val="000000" w:themeColor="text1"/>
          <w:sz w:val="28"/>
          <w:szCs w:val="28"/>
          <w:highlight w:val="none"/>
          <w14:textFill>
            <w14:solidFill>
              <w14:schemeClr w14:val="tx1"/>
            </w14:solidFill>
          </w14:textFill>
        </w:rPr>
        <w:t>的业绩表</w:t>
      </w:r>
    </w:p>
    <w:p w14:paraId="160DB463">
      <w:pPr>
        <w:pStyle w:val="63"/>
        <w:spacing w:line="360" w:lineRule="auto"/>
        <w:ind w:firstLine="3070" w:firstLineChars="1092"/>
        <w:jc w:val="both"/>
        <w:rPr>
          <w:rFonts w:hint="eastAsia" w:ascii="宋体" w:hAnsi="宋体" w:eastAsia="宋体" w:cs="宋体"/>
          <w:b/>
          <w:color w:val="000000" w:themeColor="text1"/>
          <w:sz w:val="28"/>
          <w:szCs w:val="28"/>
          <w:highlight w:val="none"/>
          <w14:textFill>
            <w14:solidFill>
              <w14:schemeClr w14:val="tx1"/>
            </w14:solidFill>
          </w14:textFill>
        </w:rPr>
      </w:pPr>
    </w:p>
    <w:tbl>
      <w:tblPr>
        <w:tblStyle w:val="26"/>
        <w:tblW w:w="84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538"/>
        <w:gridCol w:w="2106"/>
        <w:gridCol w:w="979"/>
        <w:gridCol w:w="1734"/>
        <w:gridCol w:w="1080"/>
      </w:tblGrid>
      <w:tr w14:paraId="5DC01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70" w:type="dxa"/>
            <w:tcBorders>
              <w:top w:val="double" w:color="auto" w:sz="4" w:space="0"/>
              <w:left w:val="double" w:color="auto" w:sz="4" w:space="0"/>
              <w:bottom w:val="single" w:color="auto" w:sz="6" w:space="0"/>
              <w:right w:val="single" w:color="auto" w:sz="6" w:space="0"/>
            </w:tcBorders>
            <w:noWrap w:val="0"/>
            <w:vAlign w:val="center"/>
          </w:tcPr>
          <w:p w14:paraId="3E54ADC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538" w:type="dxa"/>
            <w:tcBorders>
              <w:top w:val="double" w:color="auto" w:sz="4" w:space="0"/>
              <w:left w:val="single" w:color="auto" w:sz="6" w:space="0"/>
              <w:bottom w:val="single" w:color="auto" w:sz="6" w:space="0"/>
              <w:right w:val="single" w:color="auto" w:sz="6" w:space="0"/>
            </w:tcBorders>
            <w:noWrap w:val="0"/>
            <w:vAlign w:val="center"/>
          </w:tcPr>
          <w:p w14:paraId="3661F678">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tc>
        <w:tc>
          <w:tcPr>
            <w:tcW w:w="2106" w:type="dxa"/>
            <w:tcBorders>
              <w:top w:val="double" w:color="auto" w:sz="4" w:space="0"/>
              <w:left w:val="single" w:color="auto" w:sz="6" w:space="0"/>
              <w:bottom w:val="single" w:color="auto" w:sz="6" w:space="0"/>
              <w:right w:val="single" w:color="auto" w:sz="6" w:space="0"/>
            </w:tcBorders>
            <w:noWrap w:val="0"/>
            <w:vAlign w:val="center"/>
          </w:tcPr>
          <w:p w14:paraId="4C17A8E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项目内容</w:t>
            </w:r>
          </w:p>
        </w:tc>
        <w:tc>
          <w:tcPr>
            <w:tcW w:w="979" w:type="dxa"/>
            <w:tcBorders>
              <w:top w:val="double" w:color="auto" w:sz="4" w:space="0"/>
              <w:left w:val="single" w:color="auto" w:sz="6" w:space="0"/>
              <w:bottom w:val="single" w:color="auto" w:sz="6" w:space="0"/>
              <w:right w:val="single" w:color="auto" w:sz="6" w:space="0"/>
            </w:tcBorders>
            <w:noWrap w:val="0"/>
            <w:vAlign w:val="center"/>
          </w:tcPr>
          <w:p w14:paraId="5ECF7112">
            <w:pPr>
              <w:pStyle w:val="64"/>
              <w:spacing w:line="360" w:lineRule="auto"/>
              <w:ind w:left="224" w:leftChars="-329" w:hanging="915" w:hangingChars="327"/>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金额</w:t>
            </w:r>
          </w:p>
        </w:tc>
        <w:tc>
          <w:tcPr>
            <w:tcW w:w="1734" w:type="dxa"/>
            <w:tcBorders>
              <w:top w:val="double" w:color="auto" w:sz="4" w:space="0"/>
              <w:left w:val="single" w:color="auto" w:sz="6" w:space="0"/>
              <w:bottom w:val="single" w:color="auto" w:sz="6" w:space="0"/>
              <w:right w:val="single" w:color="auto" w:sz="6" w:space="0"/>
            </w:tcBorders>
            <w:noWrap w:val="0"/>
            <w:vAlign w:val="top"/>
          </w:tcPr>
          <w:p w14:paraId="325473D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项目实施单位</w:t>
            </w:r>
          </w:p>
        </w:tc>
        <w:tc>
          <w:tcPr>
            <w:tcW w:w="1080" w:type="dxa"/>
            <w:tcBorders>
              <w:top w:val="double" w:color="auto" w:sz="4" w:space="0"/>
              <w:left w:val="single" w:color="auto" w:sz="6" w:space="0"/>
              <w:bottom w:val="single" w:color="auto" w:sz="6" w:space="0"/>
              <w:right w:val="double" w:color="auto" w:sz="4" w:space="0"/>
            </w:tcBorders>
            <w:noWrap w:val="0"/>
            <w:vAlign w:val="center"/>
          </w:tcPr>
          <w:p w14:paraId="67E53D5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  注</w:t>
            </w:r>
          </w:p>
        </w:tc>
      </w:tr>
      <w:tr w14:paraId="4BE68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7A546B3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57053F6E">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740C57E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76B723A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76FD8D6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5DB90D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2B0D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4EE5051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7B9A0A7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2004678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14B322F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2863906">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24153F7D">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109F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6C601BB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40E2E79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464C8A4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09F5C189">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1378837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FF7E85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4BC3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1F250ED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67202E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2E2F8EA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348F33C">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D8DAB8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BBC1BB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F2CD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28C27BC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608A6E0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3415B8E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16C3F3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0233FF7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6A36CE2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CDD4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32A8F83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D457A6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6A7D230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5908A79">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7ED61A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936ADF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EDC3F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278E92AD">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BEEA17E">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1C1847A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38953A7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620D929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69DC5AE">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62C2626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备注：</w:t>
      </w:r>
    </w:p>
    <w:p w14:paraId="737784B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1.本表后附</w:t>
      </w: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近三年完成的类似业绩</w:t>
      </w:r>
      <w:r>
        <w:rPr>
          <w:rFonts w:hint="eastAsia" w:ascii="宋体" w:hAnsi="宋体" w:eastAsia="宋体" w:cs="宋体"/>
          <w:bCs/>
          <w:color w:val="000000" w:themeColor="text1"/>
          <w:sz w:val="28"/>
          <w:szCs w:val="28"/>
          <w:highlight w:val="none"/>
          <w14:textFill>
            <w14:solidFill>
              <w14:schemeClr w14:val="tx1"/>
            </w14:solidFill>
          </w14:textFill>
        </w:rPr>
        <w:t>，须提供</w:t>
      </w:r>
      <w:r>
        <w:rPr>
          <w:rFonts w:hint="eastAsia" w:ascii="宋体" w:hAnsi="宋体" w:eastAsia="宋体" w:cs="宋体"/>
          <w:bCs/>
          <w:color w:val="000000" w:themeColor="text1"/>
          <w:sz w:val="28"/>
          <w:szCs w:val="28"/>
          <w:highlight w:val="none"/>
          <w:lang w:eastAsia="zh-CN"/>
          <w14:textFill>
            <w14:solidFill>
              <w14:schemeClr w14:val="tx1"/>
            </w14:solidFill>
          </w14:textFill>
        </w:rPr>
        <w:t>合同</w:t>
      </w:r>
      <w:r>
        <w:rPr>
          <w:rFonts w:hint="eastAsia" w:ascii="宋体" w:hAnsi="宋体" w:eastAsia="宋体" w:cs="宋体"/>
          <w:color w:val="000000" w:themeColor="text1"/>
          <w:spacing w:val="6"/>
          <w:kern w:val="0"/>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合同至少包含合同首页、关键页、签订时间、双方签章页</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复印件并加盖投标人公章</w:t>
      </w:r>
      <w:r>
        <w:rPr>
          <w:rFonts w:hint="eastAsia" w:ascii="宋体" w:hAnsi="宋体" w:eastAsia="宋体" w:cs="宋体"/>
          <w:color w:val="000000" w:themeColor="text1"/>
          <w:sz w:val="28"/>
          <w:szCs w:val="28"/>
          <w:highlight w:val="none"/>
          <w14:textFill>
            <w14:solidFill>
              <w14:schemeClr w14:val="tx1"/>
            </w14:solidFill>
          </w14:textFill>
        </w:rPr>
        <w:t>；</w:t>
      </w:r>
    </w:p>
    <w:p w14:paraId="58593D95">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2.具体年份要求：202</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年0</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月01日-</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投标文件上传截止时间前</w:t>
      </w:r>
      <w:r>
        <w:rPr>
          <w:rFonts w:hint="eastAsia" w:ascii="宋体" w:hAnsi="宋体" w:eastAsia="宋体" w:cs="宋体"/>
          <w:color w:val="000000" w:themeColor="text1"/>
          <w:sz w:val="28"/>
          <w:szCs w:val="28"/>
          <w:highlight w:val="none"/>
          <w14:textFill>
            <w14:solidFill>
              <w14:schemeClr w14:val="tx1"/>
            </w14:solidFill>
          </w14:textFill>
        </w:rPr>
        <w:t>，业绩认定日期以</w:t>
      </w:r>
      <w:r>
        <w:rPr>
          <w:rFonts w:hint="eastAsia" w:ascii="宋体" w:hAnsi="宋体" w:eastAsia="宋体" w:cs="宋体"/>
          <w:color w:val="000000" w:themeColor="text1"/>
          <w:sz w:val="28"/>
          <w:szCs w:val="28"/>
          <w:highlight w:val="none"/>
          <w:lang w:val="en-US" w:eastAsia="zh-CN"/>
          <w14:textFill>
            <w14:solidFill>
              <w14:schemeClr w14:val="tx1"/>
            </w14:solidFill>
          </w14:textFill>
        </w:rPr>
        <w:t>合同签订日期</w:t>
      </w:r>
      <w:r>
        <w:rPr>
          <w:rFonts w:hint="eastAsia" w:ascii="宋体" w:hAnsi="宋体" w:eastAsia="宋体" w:cs="宋体"/>
          <w:color w:val="000000" w:themeColor="text1"/>
          <w:sz w:val="28"/>
          <w:szCs w:val="28"/>
          <w:highlight w:val="none"/>
          <w14:textFill>
            <w14:solidFill>
              <w14:schemeClr w14:val="tx1"/>
            </w14:solidFill>
          </w14:textFill>
        </w:rPr>
        <w:t>为准。</w:t>
      </w:r>
    </w:p>
    <w:p w14:paraId="0AC60A4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678E9D2">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63EFEEDA">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76913A34">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304FFAE4">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6329BFD6">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6</w:t>
      </w:r>
      <w:r>
        <w:rPr>
          <w:rStyle w:val="49"/>
          <w:rFonts w:hint="eastAsia" w:ascii="宋体" w:hAnsi="宋体" w:eastAsia="宋体" w:cs="宋体"/>
          <w:b/>
          <w:bCs/>
          <w:color w:val="000000" w:themeColor="text1"/>
          <w:sz w:val="32"/>
          <w:szCs w:val="32"/>
          <w:highlight w:val="none"/>
          <w14:textFill>
            <w14:solidFill>
              <w14:schemeClr w14:val="tx1"/>
            </w14:solidFill>
          </w14:textFill>
        </w:rPr>
        <w:t>）商务条款偏离表</w:t>
      </w:r>
    </w:p>
    <w:p w14:paraId="62A9AD8D">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商务条款偏离表</w:t>
      </w:r>
    </w:p>
    <w:p w14:paraId="193A525F">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15F92A62">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3235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3" w:type="dxa"/>
            <w:shd w:val="clear" w:color="auto" w:fill="F3F3F3"/>
            <w:noWrap w:val="0"/>
            <w:vAlign w:val="center"/>
          </w:tcPr>
          <w:p w14:paraId="33CF7FBE">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序号</w:t>
            </w:r>
          </w:p>
        </w:tc>
        <w:tc>
          <w:tcPr>
            <w:tcW w:w="5850" w:type="dxa"/>
            <w:shd w:val="clear" w:color="auto" w:fill="F3F3F3"/>
            <w:noWrap w:val="0"/>
            <w:vAlign w:val="center"/>
          </w:tcPr>
          <w:p w14:paraId="038C0755">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主要商务条款</w:t>
            </w:r>
          </w:p>
        </w:tc>
        <w:tc>
          <w:tcPr>
            <w:tcW w:w="1008" w:type="dxa"/>
            <w:shd w:val="clear" w:color="auto" w:fill="F3F3F3"/>
            <w:noWrap w:val="0"/>
            <w:vAlign w:val="center"/>
          </w:tcPr>
          <w:p w14:paraId="57629457">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是否</w:t>
            </w:r>
          </w:p>
          <w:p w14:paraId="1415BEE2">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响应</w:t>
            </w:r>
          </w:p>
        </w:tc>
        <w:tc>
          <w:tcPr>
            <w:tcW w:w="1164" w:type="dxa"/>
            <w:shd w:val="clear" w:color="auto" w:fill="F3F3F3"/>
            <w:noWrap w:val="0"/>
            <w:vAlign w:val="center"/>
          </w:tcPr>
          <w:p w14:paraId="792E7BE7">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偏离说明</w:t>
            </w:r>
          </w:p>
        </w:tc>
      </w:tr>
      <w:tr w14:paraId="7A68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2FD7C9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5850" w:type="dxa"/>
            <w:noWrap w:val="0"/>
            <w:vAlign w:val="center"/>
          </w:tcPr>
          <w:p w14:paraId="43B27ED4">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BF497F5">
            <w:pPr>
              <w:pStyle w:val="65"/>
              <w:keepNext w:val="0"/>
              <w:adjustRightInd/>
              <w:spacing w:before="0" w:after="0" w:line="240" w:lineRule="auto"/>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c>
          <w:tcPr>
            <w:tcW w:w="1164" w:type="dxa"/>
            <w:noWrap w:val="0"/>
            <w:vAlign w:val="center"/>
          </w:tcPr>
          <w:p w14:paraId="04B0A9A1">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0EC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6ED524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5850" w:type="dxa"/>
            <w:noWrap w:val="0"/>
            <w:vAlign w:val="center"/>
          </w:tcPr>
          <w:p w14:paraId="622592EE">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65DB61F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0347614B">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AF8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64EB016">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5850" w:type="dxa"/>
            <w:noWrap w:val="0"/>
            <w:vAlign w:val="center"/>
          </w:tcPr>
          <w:p w14:paraId="3664FC85">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4C6C5D61">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6C31D54C">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1A0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40703826">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5850" w:type="dxa"/>
            <w:noWrap w:val="0"/>
            <w:vAlign w:val="center"/>
          </w:tcPr>
          <w:p w14:paraId="208E5268">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056F417A">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7870D5DE">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3F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noWrap w:val="0"/>
            <w:vAlign w:val="center"/>
          </w:tcPr>
          <w:p w14:paraId="54CEA09C">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5850" w:type="dxa"/>
            <w:noWrap w:val="0"/>
            <w:vAlign w:val="center"/>
          </w:tcPr>
          <w:p w14:paraId="3C53DE27">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DFF1099">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029CA16C">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513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3" w:type="dxa"/>
            <w:noWrap w:val="0"/>
            <w:vAlign w:val="center"/>
          </w:tcPr>
          <w:p w14:paraId="0FAB2893">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w:t>
            </w:r>
          </w:p>
        </w:tc>
        <w:tc>
          <w:tcPr>
            <w:tcW w:w="5850" w:type="dxa"/>
            <w:noWrap w:val="0"/>
            <w:vAlign w:val="center"/>
          </w:tcPr>
          <w:p w14:paraId="40279081">
            <w:pPr>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1008" w:type="dxa"/>
            <w:noWrap w:val="0"/>
            <w:vAlign w:val="center"/>
          </w:tcPr>
          <w:p w14:paraId="1A4DA6A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A3E84AB">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5F5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5B33F1C5">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w:t>
            </w:r>
          </w:p>
        </w:tc>
        <w:tc>
          <w:tcPr>
            <w:tcW w:w="5850" w:type="dxa"/>
            <w:noWrap w:val="0"/>
            <w:vAlign w:val="center"/>
          </w:tcPr>
          <w:p w14:paraId="76999CDA">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85D9B99">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1626E2B3">
            <w:pPr>
              <w:pStyle w:val="65"/>
              <w:keepNext w:val="0"/>
              <w:adjustRightInd/>
              <w:spacing w:before="0" w:after="0" w:line="240" w:lineRule="auto"/>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r>
      <w:tr w14:paraId="0DD6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743E291B">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w:t>
            </w:r>
          </w:p>
        </w:tc>
        <w:tc>
          <w:tcPr>
            <w:tcW w:w="5850" w:type="dxa"/>
            <w:noWrap w:val="0"/>
            <w:vAlign w:val="center"/>
          </w:tcPr>
          <w:p w14:paraId="3B3C6D40">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6E01A36C">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2A19BB2C">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337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5CB642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w:t>
            </w:r>
          </w:p>
        </w:tc>
        <w:tc>
          <w:tcPr>
            <w:tcW w:w="5850" w:type="dxa"/>
            <w:noWrap w:val="0"/>
            <w:vAlign w:val="center"/>
          </w:tcPr>
          <w:p w14:paraId="3E3105F4">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0EFA610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4D202A98">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594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3727001">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w:t>
            </w:r>
          </w:p>
        </w:tc>
        <w:tc>
          <w:tcPr>
            <w:tcW w:w="5850" w:type="dxa"/>
            <w:noWrap w:val="0"/>
            <w:vAlign w:val="center"/>
          </w:tcPr>
          <w:p w14:paraId="10C14800">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5CFC6FCF">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075A397">
            <w:pPr>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1FEFB2A7">
      <w:pPr>
        <w:spacing w:before="156" w:line="360" w:lineRule="auto"/>
        <w:ind w:left="659" w:leftChars="-86" w:right="-359" w:rightChars="-171" w:hanging="840" w:hangingChars="300"/>
        <w:rPr>
          <w:rFonts w:hint="eastAsia" w:ascii="宋体" w:hAnsi="宋体" w:eastAsia="宋体" w:cs="宋体"/>
          <w:color w:val="000000" w:themeColor="text1"/>
          <w:sz w:val="28"/>
          <w:szCs w:val="28"/>
          <w:highlight w:val="none"/>
          <w:lang w:val="en-GB" w:eastAsia="en-GB"/>
          <w14:textFill>
            <w14:solidFill>
              <w14:schemeClr w14:val="tx1"/>
            </w14:solidFill>
          </w14:textFill>
        </w:rPr>
      </w:pPr>
      <w:r>
        <w:rPr>
          <w:rFonts w:hint="eastAsia" w:ascii="宋体" w:hAnsi="宋体" w:eastAsia="宋体" w:cs="宋体"/>
          <w:color w:val="000000" w:themeColor="text1"/>
          <w:sz w:val="28"/>
          <w:szCs w:val="28"/>
          <w:highlight w:val="none"/>
          <w:lang w:val="en-GB" w:eastAsia="en-GB"/>
          <w14:textFill>
            <w14:solidFill>
              <w14:schemeClr w14:val="tx1"/>
            </w14:solidFill>
          </w14:textFill>
        </w:rPr>
        <w:t>注：如供应商所提供内容与招标文件的要求存在偏离，需逐项填写</w:t>
      </w:r>
    </w:p>
    <w:p w14:paraId="73D537E0">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923C298">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CD4E937">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4556B593">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263F2529">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5DC60061">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p>
    <w:p w14:paraId="35176AB4">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p>
    <w:p w14:paraId="50E7FF17">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p>
    <w:p w14:paraId="4FA2B242">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p>
    <w:p w14:paraId="7EB0B1C2">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7</w:t>
      </w:r>
      <w:r>
        <w:rPr>
          <w:rStyle w:val="49"/>
          <w:rFonts w:hint="eastAsia" w:ascii="宋体" w:hAnsi="宋体" w:eastAsia="宋体" w:cs="宋体"/>
          <w:b/>
          <w:bCs/>
          <w:color w:val="000000" w:themeColor="text1"/>
          <w:sz w:val="32"/>
          <w:szCs w:val="32"/>
          <w:highlight w:val="none"/>
          <w14:textFill>
            <w14:solidFill>
              <w14:schemeClr w14:val="tx1"/>
            </w14:solidFill>
          </w14:textFill>
        </w:rPr>
        <w:t>）保密承诺书</w:t>
      </w:r>
    </w:p>
    <w:p w14:paraId="77F683C1">
      <w:pPr>
        <w:shd w:val="clear" w:color="auto" w:fill="FFFFFF"/>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保密承诺书</w:t>
      </w:r>
    </w:p>
    <w:p w14:paraId="6E3DE070">
      <w:pPr>
        <w:shd w:val="clear" w:color="auto" w:fill="FFFFFF"/>
        <w:jc w:val="center"/>
        <w:rPr>
          <w:rFonts w:hint="eastAsia" w:ascii="宋体" w:hAnsi="宋体" w:eastAsia="宋体" w:cs="宋体"/>
          <w:color w:val="000000" w:themeColor="text1"/>
          <w:sz w:val="28"/>
          <w:szCs w:val="28"/>
          <w:highlight w:val="none"/>
          <w14:textFill>
            <w14:solidFill>
              <w14:schemeClr w14:val="tx1"/>
            </w14:solidFill>
          </w14:textFill>
        </w:rPr>
      </w:pPr>
    </w:p>
    <w:p w14:paraId="771DF43E">
      <w:pPr>
        <w:spacing w:line="48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名称)：</w:t>
      </w:r>
    </w:p>
    <w:p w14:paraId="2FAC6161">
      <w:pPr>
        <w:spacing w:line="480" w:lineRule="auto"/>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我方按</w:t>
      </w:r>
      <w:r>
        <w:rPr>
          <w:rFonts w:hint="eastAsia" w:ascii="宋体" w:hAnsi="宋体" w:eastAsia="宋体" w:cs="宋体"/>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color w:val="000000" w:themeColor="text1"/>
          <w:sz w:val="28"/>
          <w:szCs w:val="28"/>
          <w:highlight w:val="none"/>
          <w14:textFill>
            <w14:solidFill>
              <w14:schemeClr w14:val="tx1"/>
            </w14:solidFill>
          </w14:textFill>
        </w:rPr>
        <w:t>要求参加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(项目名称)</w:t>
      </w:r>
      <w:r>
        <w:rPr>
          <w:rFonts w:hint="eastAsia" w:ascii="宋体" w:hAnsi="宋体" w:eastAsia="宋体" w:cs="宋体"/>
          <w:color w:val="000000" w:themeColor="text1"/>
          <w:sz w:val="28"/>
          <w:szCs w:val="28"/>
          <w:highlight w:val="none"/>
          <w14:textFill>
            <w14:solidFill>
              <w14:schemeClr w14:val="tx1"/>
            </w14:solidFill>
          </w14:textFill>
        </w:rPr>
        <w:t>项目，在此做出如下保密承诺：</w:t>
      </w:r>
    </w:p>
    <w:p w14:paraId="50823FA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1、遵守国家相关的法律、法规。客观、公正地履行职责,对投标过程中应保密的事项承担保密责任；</w:t>
      </w:r>
    </w:p>
    <w:p w14:paraId="0146CD94">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2、保守</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的秘密，不透露对</w:t>
      </w:r>
      <w:r>
        <w:rPr>
          <w:rFonts w:hint="eastAsia" w:ascii="宋体" w:hAnsi="宋体" w:eastAsia="宋体" w:cs="宋体"/>
          <w:color w:val="000000" w:themeColor="text1"/>
          <w:sz w:val="28"/>
          <w:szCs w:val="28"/>
          <w:highlight w:val="none"/>
          <w:lang w:eastAsia="zh-CN"/>
          <w14:textFill>
            <w14:solidFill>
              <w14:schemeClr w14:val="tx1"/>
            </w14:solidFill>
          </w14:textFill>
        </w:rPr>
        <w:t>投标</w:t>
      </w:r>
      <w:r>
        <w:rPr>
          <w:rFonts w:hint="eastAsia" w:ascii="宋体" w:hAnsi="宋体" w:eastAsia="宋体" w:cs="宋体"/>
          <w:color w:val="000000" w:themeColor="text1"/>
          <w:sz w:val="28"/>
          <w:szCs w:val="28"/>
          <w:highlight w:val="none"/>
          <w14:textFill>
            <w14:solidFill>
              <w14:schemeClr w14:val="tx1"/>
            </w14:solidFill>
          </w14:textFill>
        </w:rPr>
        <w:t>文件的评标以及与评标有关的其他任何信息；</w:t>
      </w:r>
    </w:p>
    <w:p w14:paraId="16D8E2F1">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3、不私下接触</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，不对</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进行行贿、恐吓等；</w:t>
      </w:r>
    </w:p>
    <w:p w14:paraId="40B9936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4、未经贵单位书面同意，我方绝不向任何第三方披露或传播</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向投标人发出的所有文件；我方不得因任何理由以任何方式透露本次项目投标所带给的相关信息和技术资料；</w:t>
      </w:r>
    </w:p>
    <w:p w14:paraId="391639B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5、如我方有幸被推荐为中标人，我方承诺按照</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要求做好保密工作。</w:t>
      </w:r>
    </w:p>
    <w:p w14:paraId="47CDBD4E">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54403178">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FC71C9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6D166AFC">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20E96AE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33CC5A3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（8）配送方案（格式自拟）；</w:t>
      </w:r>
    </w:p>
    <w:p w14:paraId="6411B80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（9）配送服务人员（格式自拟）</w:t>
      </w:r>
    </w:p>
    <w:p w14:paraId="1B39BBD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（10）安全检测（格式自拟）；</w:t>
      </w:r>
    </w:p>
    <w:p w14:paraId="6D0A128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（11）档案追溯（格式自拟）；</w:t>
      </w:r>
    </w:p>
    <w:p w14:paraId="790ED606">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（12）仓储面积（格式自拟）；</w:t>
      </w:r>
    </w:p>
    <w:p w14:paraId="1A103EC3">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（13）应急处理措施（格式自拟）；</w:t>
      </w:r>
    </w:p>
    <w:p w14:paraId="397CDAE3">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）服务管控（格式自拟）；</w:t>
      </w:r>
    </w:p>
    <w:p w14:paraId="3BA302E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15</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）运营保障（格式自拟）；</w:t>
      </w:r>
    </w:p>
    <w:p w14:paraId="26224CA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16</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）货源保障能力（格式自拟）；</w:t>
      </w:r>
    </w:p>
    <w:p w14:paraId="0F7FD94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17</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）质量保证措施（格式自拟）；</w:t>
      </w:r>
    </w:p>
    <w:p w14:paraId="171238E3">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18</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）投标人提供具备突发事件应急能力，及一定抗市场风险能力的承诺书（格式自拟）</w:t>
      </w:r>
    </w:p>
    <w:p w14:paraId="1E4CF1A0">
      <w:pPr>
        <w:rPr>
          <w:rStyle w:val="49"/>
          <w:rFonts w:hint="eastAsia" w:ascii="仿宋" w:hAnsi="仿宋" w:eastAsia="仿宋" w:cs="仿宋"/>
          <w:b/>
          <w:bCs/>
          <w:color w:val="000000" w:themeColor="text1"/>
          <w:sz w:val="28"/>
          <w:szCs w:val="28"/>
          <w:highlight w:val="none"/>
          <w14:textFill>
            <w14:solidFill>
              <w14:schemeClr w14:val="tx1"/>
            </w14:solidFill>
          </w14:textFill>
        </w:rPr>
      </w:pPr>
      <w:r>
        <w:rPr>
          <w:rStyle w:val="49"/>
          <w:rFonts w:hint="eastAsia" w:ascii="仿宋" w:hAnsi="仿宋" w:eastAsia="仿宋" w:cs="仿宋"/>
          <w:b/>
          <w:bCs/>
          <w:color w:val="000000" w:themeColor="text1"/>
          <w:sz w:val="28"/>
          <w:szCs w:val="28"/>
          <w:highlight w:val="none"/>
          <w14:textFill>
            <w14:solidFill>
              <w14:schemeClr w14:val="tx1"/>
            </w14:solidFill>
          </w14:textFill>
        </w:rPr>
        <w:br w:type="page"/>
      </w:r>
    </w:p>
    <w:p w14:paraId="6FCE1294">
      <w:pPr>
        <w:pStyle w:val="67"/>
        <w:keepNext w:val="0"/>
        <w:keepLines w:val="0"/>
        <w:pageBreakBefore w:val="0"/>
        <w:widowControl/>
        <w:kinsoku/>
        <w:wordWrap/>
        <w:overflowPunct/>
        <w:topLinePunct w:val="0"/>
        <w:autoSpaceDE/>
        <w:autoSpaceDN/>
        <w:bidi w:val="0"/>
        <w:adjustRightInd/>
        <w:snapToGrid/>
        <w:spacing w:after="0" w:line="700" w:lineRule="exact"/>
        <w:ind w:left="0" w:leftChars="0" w:right="0" w:rightChars="0" w:firstLine="0" w:firstLineChars="0"/>
        <w:jc w:val="left"/>
        <w:textAlignment w:val="auto"/>
        <w:outlineLvl w:val="0"/>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Style w:val="49"/>
          <w:rFonts w:hint="eastAsia" w:ascii="仿宋" w:hAnsi="仿宋" w:eastAsia="仿宋" w:cs="仿宋"/>
          <w:b/>
          <w:bCs/>
          <w:color w:val="000000" w:themeColor="text1"/>
          <w:sz w:val="32"/>
          <w:szCs w:val="32"/>
          <w:highlight w:val="none"/>
          <w14:textFill>
            <w14:solidFill>
              <w14:schemeClr w14:val="tx1"/>
            </w14:solidFill>
          </w14:textFill>
        </w:rPr>
        <w:t>（</w:t>
      </w:r>
      <w:r>
        <w:rPr>
          <w:rStyle w:val="49"/>
          <w:rFonts w:hint="eastAsia" w:ascii="仿宋" w:hAnsi="仿宋" w:eastAsia="仿宋" w:cs="仿宋"/>
          <w:b/>
          <w:bCs/>
          <w:color w:val="000000" w:themeColor="text1"/>
          <w:sz w:val="32"/>
          <w:szCs w:val="32"/>
          <w:highlight w:val="none"/>
          <w:lang w:val="en-US" w:eastAsia="zh-CN"/>
          <w14:textFill>
            <w14:solidFill>
              <w14:schemeClr w14:val="tx1"/>
            </w14:solidFill>
          </w14:textFill>
        </w:rPr>
        <w:t>19</w:t>
      </w:r>
      <w:r>
        <w:rPr>
          <w:rStyle w:val="49"/>
          <w:rFonts w:hint="eastAsia" w:ascii="仿宋" w:hAnsi="仿宋" w:eastAsia="仿宋" w:cs="仿宋"/>
          <w:b/>
          <w:bCs/>
          <w:color w:val="000000" w:themeColor="text1"/>
          <w:sz w:val="32"/>
          <w:szCs w:val="32"/>
          <w:highlight w:val="none"/>
          <w14:textFill>
            <w14:solidFill>
              <w14:schemeClr w14:val="tx1"/>
            </w14:solidFill>
          </w14:textFill>
        </w:rPr>
        <w:t>）其它需说明的事项</w:t>
      </w:r>
    </w:p>
    <w:p w14:paraId="0199B89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1、以下《中小企业声明函》、《监狱企业的证明文件》及《残疾人福利性单位声明函》投标人根据自身的实际情况选用（如有）。</w:t>
      </w:r>
    </w:p>
    <w:p w14:paraId="3BEF339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2、投标人同时为小型（或微型）企业、监狱企业、残疾人福利性单位任两种或以上情况的，评审中只享受一次价格扣除（或评审得分优惠），不重复进行价格扣除。</w:t>
      </w:r>
    </w:p>
    <w:p w14:paraId="1340633E">
      <w:pPr>
        <w:widowControl/>
        <w:ind w:firstLine="3360" w:firstLineChars="1200"/>
        <w:jc w:val="both"/>
        <w:rPr>
          <w:rFonts w:hint="eastAsia" w:ascii="宋体" w:hAnsi="宋体" w:eastAsia="宋体" w:cs="宋体"/>
          <w:b/>
          <w:bCs/>
          <w:color w:val="000000"/>
          <w:kern w:val="0"/>
          <w:sz w:val="28"/>
          <w:szCs w:val="28"/>
          <w:lang w:bidi="ar"/>
        </w:rPr>
      </w:pPr>
      <w:r>
        <w:rPr>
          <w:rFonts w:hint="eastAsia" w:ascii="宋体" w:hAnsi="宋体" w:eastAsia="宋体" w:cs="宋体"/>
          <w:color w:val="000000" w:themeColor="text1"/>
          <w:sz w:val="28"/>
          <w:szCs w:val="28"/>
          <w:highlight w:val="none"/>
          <w14:textFill>
            <w14:solidFill>
              <w14:schemeClr w14:val="tx1"/>
            </w14:solidFill>
          </w14:textFill>
        </w:rPr>
        <w:t>（一）</w:t>
      </w:r>
      <w:r>
        <w:rPr>
          <w:rFonts w:hint="eastAsia" w:ascii="宋体" w:hAnsi="宋体" w:eastAsia="宋体" w:cs="宋体"/>
          <w:b/>
          <w:bCs/>
          <w:color w:val="000000"/>
          <w:kern w:val="0"/>
          <w:sz w:val="28"/>
          <w:szCs w:val="28"/>
          <w:lang w:bidi="ar"/>
        </w:rPr>
        <w:t>中小企业声明函（货物）</w:t>
      </w:r>
    </w:p>
    <w:p w14:paraId="5C25B86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5F0F5213">
      <w:pPr>
        <w:pStyle w:val="11"/>
        <w:rPr>
          <w:rFonts w:hint="eastAsia" w:ascii="宋体" w:hAnsi="宋体" w:eastAsia="宋体" w:cs="宋体"/>
          <w:sz w:val="28"/>
          <w:szCs w:val="28"/>
          <w:lang w:eastAsia="zh-CN"/>
        </w:rPr>
      </w:pPr>
    </w:p>
    <w:p w14:paraId="1CE247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bCs/>
          <w:color w:val="000000" w:themeColor="text1"/>
          <w:sz w:val="28"/>
          <w:szCs w:val="28"/>
          <w:highlight w:val="none"/>
          <w14:textFill>
            <w14:solidFill>
              <w14:schemeClr w14:val="tx1"/>
            </w14:solidFill>
          </w14:textFill>
        </w:rPr>
        <w:t>. </w:t>
      </w:r>
      <w:r>
        <w:rPr>
          <w:rFonts w:hint="eastAsia" w:ascii="宋体" w:hAnsi="宋体" w:eastAsia="宋体" w:cs="宋体"/>
          <w:color w:val="000000"/>
          <w:sz w:val="28"/>
          <w:szCs w:val="28"/>
          <w:u w:val="single"/>
        </w:rPr>
        <w:t>（标的名称） </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（文件中明确的所属行业）</w:t>
      </w:r>
      <w:r>
        <w:rPr>
          <w:rFonts w:hint="eastAsia" w:ascii="宋体" w:hAnsi="宋体" w:eastAsia="宋体" w:cs="宋体"/>
          <w:color w:val="000000"/>
          <w:sz w:val="28"/>
          <w:szCs w:val="28"/>
        </w:rPr>
        <w:t>行业；制造商为</w:t>
      </w:r>
      <w:r>
        <w:rPr>
          <w:rFonts w:hint="eastAsia" w:ascii="宋体" w:hAnsi="宋体" w:eastAsia="宋体" w:cs="宋体"/>
          <w:color w:val="000000"/>
          <w:sz w:val="28"/>
          <w:szCs w:val="28"/>
          <w:u w:val="single"/>
        </w:rPr>
        <w:t>（企业名称）</w:t>
      </w:r>
      <w:r>
        <w:rPr>
          <w:rFonts w:hint="eastAsia" w:ascii="宋体" w:hAnsi="宋体" w:eastAsia="宋体" w:cs="宋体"/>
          <w:color w:val="000000"/>
          <w:sz w:val="28"/>
          <w:szCs w:val="28"/>
        </w:rPr>
        <w:t>，从业人员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人，营业收入为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万元，资产总额为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万元，属于（中型企业、小型企业、微型企业）；</w:t>
      </w:r>
    </w:p>
    <w:p w14:paraId="34A63E91">
      <w:pPr>
        <w:pStyle w:val="11"/>
        <w:rPr>
          <w:rFonts w:hint="eastAsia" w:ascii="宋体" w:hAnsi="宋体" w:eastAsia="宋体" w:cs="宋体"/>
          <w:sz w:val="28"/>
          <w:szCs w:val="28"/>
          <w:lang w:eastAsia="zh-CN"/>
        </w:rPr>
      </w:pPr>
    </w:p>
    <w:p w14:paraId="2AAC33B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rPr>
        <w:t>2</w:t>
      </w:r>
      <w:r>
        <w:rPr>
          <w:rFonts w:hint="eastAsia" w:ascii="宋体" w:hAnsi="宋体" w:eastAsia="宋体" w:cs="宋体"/>
          <w:bCs/>
          <w:color w:val="000000" w:themeColor="text1"/>
          <w:sz w:val="28"/>
          <w:szCs w:val="28"/>
          <w:highlight w:val="none"/>
          <w14:textFill>
            <w14:solidFill>
              <w14:schemeClr w14:val="tx1"/>
            </w14:solidFill>
          </w14:textFill>
        </w:rPr>
        <w:t>. </w:t>
      </w:r>
      <w:r>
        <w:rPr>
          <w:rFonts w:hint="eastAsia" w:ascii="宋体" w:hAnsi="宋体" w:eastAsia="宋体" w:cs="宋体"/>
          <w:color w:val="000000"/>
          <w:sz w:val="28"/>
          <w:szCs w:val="28"/>
          <w:u w:val="single"/>
        </w:rPr>
        <w:t>（标的名称） </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（文件中明确的所属行业）</w:t>
      </w:r>
      <w:r>
        <w:rPr>
          <w:rFonts w:hint="eastAsia" w:ascii="宋体" w:hAnsi="宋体" w:eastAsia="宋体" w:cs="宋体"/>
          <w:color w:val="000000"/>
          <w:sz w:val="28"/>
          <w:szCs w:val="28"/>
        </w:rPr>
        <w:t>行</w:t>
      </w:r>
      <w:r>
        <w:rPr>
          <w:rFonts w:hint="eastAsia" w:ascii="宋体" w:hAnsi="宋体" w:eastAsia="宋体" w:cs="宋体"/>
          <w:sz w:val="28"/>
          <w:szCs w:val="28"/>
        </w:rPr>
        <w:t>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 </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14:paraId="5064389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14:paraId="7D7B691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本企业对上述声明内容的真实性负责。如有虚假，将依法承担相应责任。</w:t>
      </w:r>
    </w:p>
    <w:p w14:paraId="178C83DB">
      <w:pPr>
        <w:pStyle w:val="10"/>
        <w:spacing w:line="360" w:lineRule="auto"/>
        <w:ind w:left="875" w:leftChars="350" w:hanging="140" w:hangingChars="5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企业名称（盖章）：</w:t>
      </w:r>
    </w:p>
    <w:p w14:paraId="690F9D14">
      <w:pPr>
        <w:pStyle w:val="11"/>
        <w:rPr>
          <w:rFonts w:hint="eastAsia" w:ascii="宋体" w:hAnsi="宋体" w:eastAsia="宋体" w:cs="宋体"/>
          <w:sz w:val="28"/>
          <w:szCs w:val="28"/>
          <w:lang w:eastAsia="zh-CN"/>
        </w:rPr>
      </w:pPr>
    </w:p>
    <w:p w14:paraId="4EEA2176">
      <w:pPr>
        <w:pStyle w:val="10"/>
        <w:spacing w:line="360" w:lineRule="auto"/>
        <w:ind w:left="974" w:leftChars="464" w:firstLine="5460" w:firstLineChars="1950"/>
        <w:rPr>
          <w:rFonts w:hint="eastAsia" w:ascii="宋体" w:hAnsi="宋体" w:eastAsia="宋体" w:cs="宋体"/>
          <w:color w:val="000000"/>
          <w:sz w:val="28"/>
          <w:szCs w:val="28"/>
        </w:rPr>
      </w:pPr>
      <w:r>
        <w:rPr>
          <w:rFonts w:hint="eastAsia" w:ascii="宋体" w:hAnsi="宋体" w:eastAsia="宋体" w:cs="宋体"/>
          <w:sz w:val="28"/>
          <w:szCs w:val="28"/>
          <w:lang w:val="en-US" w:eastAsia="zh-CN"/>
        </w:rPr>
        <w:t>日 期：</w:t>
      </w:r>
    </w:p>
    <w:p w14:paraId="2F926144">
      <w:pPr>
        <w:rPr>
          <w:rFonts w:hint="eastAsia" w:ascii="宋体" w:hAnsi="宋体" w:eastAsia="宋体" w:cs="宋体"/>
          <w:color w:val="000000"/>
          <w:sz w:val="28"/>
          <w:szCs w:val="28"/>
        </w:rPr>
      </w:pPr>
    </w:p>
    <w:p w14:paraId="66F1EC60">
      <w:pPr>
        <w:widowControl/>
        <w:autoSpaceDE/>
        <w:autoSpaceDN/>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rPr>
        <w:t>备注：1、</w:t>
      </w:r>
      <w:r>
        <w:rPr>
          <w:rFonts w:hint="eastAsia" w:ascii="宋体" w:hAnsi="宋体" w:eastAsia="宋体" w:cs="宋体"/>
          <w:b/>
          <w:bCs/>
          <w:color w:val="000000"/>
          <w:sz w:val="28"/>
          <w:szCs w:val="28"/>
        </w:rPr>
        <w:t>从业人员、营业收入、资产总额填报上一年度数据，无上一年度数据的新成立企业可不填报。</w:t>
      </w:r>
    </w:p>
    <w:p w14:paraId="0FCD5C3D">
      <w:pPr>
        <w:widowControl/>
        <w:numPr>
          <w:ilvl w:val="0"/>
          <w:numId w:val="0"/>
        </w:numPr>
        <w:autoSpaceDE/>
        <w:autoSpaceDN/>
        <w:ind w:firstLine="843" w:firstLineChars="300"/>
        <w:jc w:val="both"/>
        <w:rPr>
          <w:rFonts w:hint="eastAsia" w:ascii="宋体" w:hAnsi="宋体" w:eastAsia="宋体" w:cs="宋体"/>
          <w:color w:val="000000"/>
          <w:sz w:val="28"/>
          <w:szCs w:val="28"/>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val="en-US"/>
        </w:rPr>
        <w:t>投标人为中小企业时需提供本声明函，并完整填写从业人员、营业收入、资产总额等内容，否则评审时不能享受相应的价格扣除。</w:t>
      </w:r>
    </w:p>
    <w:p w14:paraId="73403541">
      <w:pPr>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（二） </w:t>
      </w:r>
      <w:bookmarkStart w:id="60" w:name="OLE_LINK13"/>
      <w:bookmarkStart w:id="61" w:name="OLE_LINK14"/>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bookmarkEnd w:id="60"/>
    <w:bookmarkEnd w:id="61"/>
    <w:p w14:paraId="06E3E8F9">
      <w:pPr>
        <w:spacing w:line="460" w:lineRule="exact"/>
        <w:rPr>
          <w:rFonts w:hint="eastAsia" w:ascii="宋体" w:hAnsi="宋体" w:eastAsia="宋体" w:cs="宋体"/>
          <w:b/>
          <w:color w:val="000000" w:themeColor="text1"/>
          <w:spacing w:val="6"/>
          <w:sz w:val="28"/>
          <w:szCs w:val="28"/>
          <w:highlight w:val="none"/>
          <w14:textFill>
            <w14:solidFill>
              <w14:schemeClr w14:val="tx1"/>
            </w14:solidFill>
          </w14:textFill>
        </w:rPr>
      </w:pPr>
    </w:p>
    <w:p w14:paraId="61E26A67">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8"/>
          <w:szCs w:val="28"/>
          <w:highlight w:val="none"/>
          <w14:textFill>
            <w14:solidFill>
              <w14:schemeClr w14:val="tx1"/>
            </w14:solidFill>
          </w14:textFill>
        </w:rPr>
        <w:t>〔2017〕 141</w:t>
      </w:r>
      <w:r>
        <w:rPr>
          <w:rFonts w:hint="eastAsia" w:ascii="宋体" w:hAnsi="宋体" w:eastAsia="宋体" w:cs="宋体"/>
          <w:color w:val="000000" w:themeColor="text1"/>
          <w:spacing w:val="6"/>
          <w:sz w:val="28"/>
          <w:szCs w:val="28"/>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单位的</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项目采购活动提供本单位制造的服务（由本单位承担工程/提供服务），或者提供其他残疾人福利性单位制造的货物（不包括使用非残疾人福利性单位注册商标的货物）。</w:t>
      </w:r>
    </w:p>
    <w:p w14:paraId="748B9DDD">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本单位对上述声明的真实性负责。如有虚假，将依法承担相应责任。</w:t>
      </w:r>
    </w:p>
    <w:p w14:paraId="7FF06032">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p>
    <w:p w14:paraId="6194152E">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p>
    <w:p w14:paraId="10AA2B96">
      <w:pPr>
        <w:tabs>
          <w:tab w:val="left" w:pos="4860"/>
        </w:tabs>
        <w:spacing w:line="460" w:lineRule="exact"/>
        <w:ind w:right="1560" w:firstLine="584" w:firstLineChars="200"/>
        <w:jc w:val="center"/>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单位名称（盖章）：</w:t>
      </w:r>
    </w:p>
    <w:p w14:paraId="632780A0">
      <w:pPr>
        <w:tabs>
          <w:tab w:val="left" w:pos="4860"/>
        </w:tabs>
        <w:spacing w:line="460" w:lineRule="exact"/>
        <w:ind w:right="1560" w:firstLine="584" w:firstLineChars="200"/>
        <w:jc w:val="center"/>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日  期：</w:t>
      </w:r>
    </w:p>
    <w:p w14:paraId="712291CF">
      <w:pPr>
        <w:widowControl/>
        <w:adjustRightInd w:val="0"/>
        <w:snapToGrid w:val="0"/>
        <w:spacing w:line="460" w:lineRule="exact"/>
        <w:rPr>
          <w:rFonts w:hint="eastAsia" w:ascii="宋体" w:hAnsi="宋体" w:eastAsia="宋体" w:cs="宋体"/>
          <w:color w:val="000000" w:themeColor="text1"/>
          <w:sz w:val="28"/>
          <w:szCs w:val="28"/>
          <w:highlight w:val="none"/>
          <w14:textFill>
            <w14:solidFill>
              <w14:schemeClr w14:val="tx1"/>
            </w14:solidFill>
          </w14:textFill>
        </w:rPr>
      </w:pPr>
    </w:p>
    <w:p w14:paraId="59643143">
      <w:pPr>
        <w:spacing w:line="460" w:lineRule="exact"/>
        <w:jc w:val="left"/>
        <w:rPr>
          <w:rFonts w:hint="eastAsia" w:ascii="宋体" w:hAnsi="宋体" w:eastAsia="宋体" w:cs="宋体"/>
          <w:bCs/>
          <w:color w:val="000000" w:themeColor="text1"/>
          <w:sz w:val="28"/>
          <w:szCs w:val="28"/>
          <w:highlight w:val="none"/>
          <w14:textFill>
            <w14:solidFill>
              <w14:schemeClr w14:val="tx1"/>
            </w14:solidFill>
          </w14:textFill>
        </w:rPr>
      </w:pPr>
    </w:p>
    <w:p w14:paraId="29E4FB06">
      <w:pPr>
        <w:widowControl/>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备注</w:t>
      </w:r>
      <w:r>
        <w:rPr>
          <w:rFonts w:hint="eastAsia" w:ascii="宋体" w:hAnsi="宋体" w:eastAsia="宋体" w:cs="宋体"/>
          <w:color w:val="000000" w:themeColor="text1"/>
          <w:sz w:val="28"/>
          <w:szCs w:val="28"/>
          <w:highlight w:val="none"/>
          <w14:textFill>
            <w14:solidFill>
              <w14:schemeClr w14:val="tx1"/>
            </w14:solidFill>
          </w14:textFill>
        </w:rPr>
        <w:t>：须提供证明材料（能反映出企业残疾人的占比等情况的材料及残疾人证等）。</w:t>
      </w:r>
    </w:p>
    <w:p w14:paraId="56519697">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8B07363">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E746ECC">
      <w:pPr>
        <w:widowControl/>
        <w:spacing w:line="4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（三）监狱企业证明文件（如有）</w:t>
      </w:r>
    </w:p>
    <w:p w14:paraId="106FB74C">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14:paraId="3D92E042">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4F198B4">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2.证明材料加盖投标人公章。</w:t>
      </w:r>
    </w:p>
    <w:p w14:paraId="651E8F24">
      <w:pPr>
        <w:pStyle w:val="21"/>
        <w:spacing w:before="0" w:beforeAutospacing="0" w:after="0" w:afterAutospacing="0"/>
        <w:ind w:firstLine="480" w:firstLineChars="200"/>
        <w:rPr>
          <w:rFonts w:hint="eastAsia" w:ascii="宋体" w:hAnsi="宋体" w:eastAsia="宋体" w:cs="宋体"/>
          <w:kern w:val="2"/>
          <w:sz w:val="24"/>
          <w:szCs w:val="24"/>
          <w:lang w:val="en-US" w:eastAsia="zh-CN" w:bidi="ar-SA"/>
        </w:rPr>
      </w:pPr>
    </w:p>
    <w:p w14:paraId="5ED67E96">
      <w:pPr>
        <w:pStyle w:val="4"/>
        <w:ind w:left="0" w:leftChars="0" w:firstLine="0" w:firstLineChars="0"/>
        <w:jc w:val="both"/>
        <w:rPr>
          <w:rFonts w:hint="eastAsia" w:ascii="宋体" w:hAnsi="宋体" w:eastAsia="宋体" w:cs="宋体"/>
          <w:b/>
          <w:bCs/>
          <w:color w:val="000000"/>
          <w:sz w:val="28"/>
          <w:szCs w:val="28"/>
        </w:rPr>
      </w:pPr>
    </w:p>
    <w:p w14:paraId="05EE249E">
      <w:pPr>
        <w:pStyle w:val="4"/>
        <w:ind w:left="0" w:leftChars="0" w:firstLine="0" w:firstLineChars="0"/>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中小企业划型标准规定</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59"/>
        <w:gridCol w:w="2163"/>
        <w:gridCol w:w="1054"/>
        <w:gridCol w:w="4590"/>
        <w:gridCol w:w="1193"/>
      </w:tblGrid>
      <w:tr w14:paraId="441F0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noWrap w:val="0"/>
            <w:vAlign w:val="center"/>
          </w:tcPr>
          <w:p w14:paraId="39D4585F">
            <w:pPr>
              <w:pStyle w:val="48"/>
              <w:spacing w:before="26"/>
              <w:ind w:right="3863"/>
              <w:jc w:val="center"/>
              <w:rPr>
                <w:rFonts w:hint="eastAsia" w:ascii="宋体" w:hAnsi="宋体" w:eastAsia="宋体" w:cs="宋体"/>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中小企业划型标准规定</w:t>
            </w:r>
          </w:p>
        </w:tc>
      </w:tr>
      <w:tr w14:paraId="745E2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noWrap w:val="0"/>
            <w:vAlign w:val="center"/>
          </w:tcPr>
          <w:p w14:paraId="6474910B">
            <w:pPr>
              <w:pStyle w:val="48"/>
              <w:spacing w:before="52"/>
              <w:ind w:right="3863"/>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工信部联企业【2011】300 号</w:t>
            </w:r>
          </w:p>
        </w:tc>
      </w:tr>
      <w:tr w14:paraId="145DC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14:paraId="630F0E8C">
            <w:pPr>
              <w:pStyle w:val="48"/>
              <w:spacing w:before="54"/>
              <w:ind w:left="0" w:leftChars="0" w:right="853"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7C3941FC">
            <w:pPr>
              <w:pStyle w:val="48"/>
              <w:spacing w:before="54"/>
              <w:ind w:left="0" w:leftChars="0" w:right="853" w:firstLine="0" w:firstLineChars="0"/>
              <w:jc w:val="center"/>
              <w:rPr>
                <w:rFonts w:hint="eastAsia" w:ascii="宋体" w:hAnsi="宋体" w:eastAsia="宋体" w:cs="宋体"/>
                <w:sz w:val="24"/>
                <w:szCs w:val="24"/>
              </w:rPr>
            </w:pPr>
            <w:r>
              <w:rPr>
                <w:rFonts w:hint="eastAsia" w:ascii="宋体" w:hAnsi="宋体" w:eastAsia="宋体" w:cs="宋体"/>
                <w:sz w:val="24"/>
                <w:szCs w:val="24"/>
              </w:rPr>
              <w:t>行业</w:t>
            </w:r>
          </w:p>
        </w:tc>
        <w:tc>
          <w:tcPr>
            <w:tcW w:w="2163" w:type="dxa"/>
            <w:tcBorders>
              <w:top w:val="single" w:color="auto" w:sz="4" w:space="0"/>
              <w:left w:val="single" w:color="auto" w:sz="4" w:space="0"/>
              <w:bottom w:val="single" w:color="auto" w:sz="4" w:space="0"/>
              <w:right w:val="single" w:color="auto" w:sz="4" w:space="0"/>
            </w:tcBorders>
            <w:noWrap w:val="0"/>
            <w:vAlign w:val="center"/>
          </w:tcPr>
          <w:p w14:paraId="42A47E44">
            <w:pPr>
              <w:pStyle w:val="48"/>
              <w:spacing w:before="54"/>
              <w:ind w:right="853"/>
              <w:jc w:val="center"/>
              <w:rPr>
                <w:rFonts w:hint="eastAsia" w:ascii="宋体" w:hAnsi="宋体" w:eastAsia="宋体" w:cs="宋体"/>
                <w:sz w:val="24"/>
                <w:szCs w:val="24"/>
              </w:rPr>
            </w:pPr>
            <w:r>
              <w:rPr>
                <w:rFonts w:hint="eastAsia" w:ascii="宋体" w:hAnsi="宋体" w:eastAsia="宋体" w:cs="宋体"/>
                <w:sz w:val="24"/>
                <w:szCs w:val="24"/>
              </w:rPr>
              <w:t>原则</w:t>
            </w:r>
          </w:p>
        </w:tc>
        <w:tc>
          <w:tcPr>
            <w:tcW w:w="5644" w:type="dxa"/>
            <w:gridSpan w:val="2"/>
            <w:tcBorders>
              <w:top w:val="single" w:color="auto" w:sz="4" w:space="0"/>
              <w:left w:val="single" w:color="auto" w:sz="4" w:space="0"/>
              <w:bottom w:val="single" w:color="auto" w:sz="4" w:space="0"/>
              <w:right w:val="single" w:color="auto" w:sz="4" w:space="0"/>
            </w:tcBorders>
            <w:noWrap w:val="0"/>
            <w:vAlign w:val="center"/>
          </w:tcPr>
          <w:p w14:paraId="401A5C69">
            <w:pPr>
              <w:pStyle w:val="48"/>
              <w:spacing w:before="54"/>
              <w:ind w:left="330"/>
              <w:jc w:val="center"/>
              <w:rPr>
                <w:rFonts w:hint="eastAsia" w:ascii="宋体" w:hAnsi="宋体" w:eastAsia="宋体" w:cs="宋体"/>
                <w:sz w:val="24"/>
                <w:szCs w:val="24"/>
              </w:rPr>
            </w:pPr>
            <w:r>
              <w:rPr>
                <w:rFonts w:hint="eastAsia" w:ascii="宋体" w:hAnsi="宋体" w:eastAsia="宋体" w:cs="宋体"/>
                <w:sz w:val="24"/>
                <w:szCs w:val="24"/>
              </w:rPr>
              <w:t>具体规定</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54E2811F">
            <w:pPr>
              <w:pStyle w:val="48"/>
              <w:spacing w:before="54"/>
              <w:ind w:left="59"/>
              <w:jc w:val="center"/>
              <w:rPr>
                <w:rFonts w:hint="eastAsia" w:ascii="宋体" w:hAnsi="宋体" w:eastAsia="宋体" w:cs="宋体"/>
                <w:sz w:val="24"/>
                <w:szCs w:val="24"/>
              </w:rPr>
            </w:pPr>
            <w:r>
              <w:rPr>
                <w:rFonts w:hint="eastAsia" w:ascii="宋体" w:hAnsi="宋体" w:eastAsia="宋体" w:cs="宋体"/>
                <w:sz w:val="24"/>
                <w:szCs w:val="24"/>
              </w:rPr>
              <w:t>指标</w:t>
            </w:r>
          </w:p>
        </w:tc>
      </w:tr>
      <w:tr w14:paraId="2400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noWrap w:val="0"/>
            <w:vAlign w:val="center"/>
          </w:tcPr>
          <w:p w14:paraId="41B823CD">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9" w:type="dxa"/>
            <w:vMerge w:val="restart"/>
            <w:tcBorders>
              <w:top w:val="single" w:color="auto" w:sz="4" w:space="0"/>
              <w:left w:val="single" w:color="auto" w:sz="4" w:space="0"/>
              <w:right w:val="single" w:color="auto" w:sz="4" w:space="0"/>
            </w:tcBorders>
            <w:noWrap w:val="0"/>
            <w:vAlign w:val="center"/>
          </w:tcPr>
          <w:p w14:paraId="7558EF7A">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农、林、</w:t>
            </w:r>
            <w:r>
              <w:rPr>
                <w:rFonts w:hint="eastAsia" w:ascii="宋体" w:hAnsi="宋体" w:eastAsia="宋体" w:cs="宋体"/>
                <w:sz w:val="24"/>
                <w:szCs w:val="24"/>
              </w:rPr>
              <w:t>牧、渔业</w:t>
            </w:r>
          </w:p>
        </w:tc>
        <w:tc>
          <w:tcPr>
            <w:tcW w:w="2163" w:type="dxa"/>
            <w:vMerge w:val="restart"/>
            <w:tcBorders>
              <w:top w:val="single" w:color="auto" w:sz="4" w:space="0"/>
              <w:left w:val="single" w:color="auto" w:sz="4" w:space="0"/>
              <w:right w:val="single" w:color="auto" w:sz="4" w:space="0"/>
            </w:tcBorders>
            <w:noWrap w:val="0"/>
            <w:vAlign w:val="center"/>
          </w:tcPr>
          <w:p w14:paraId="3834AD21">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营业收入20000万元以下的为中小微型企业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4BD1542">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BBFA8C8">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500</w:t>
            </w:r>
            <w:r>
              <w:rPr>
                <w:rFonts w:hint="eastAsia" w:ascii="宋体" w:hAnsi="宋体" w:eastAsia="宋体" w:cs="宋体"/>
                <w:sz w:val="24"/>
                <w:szCs w:val="24"/>
              </w:rPr>
              <w:t>万元及以上的</w:t>
            </w:r>
          </w:p>
        </w:tc>
        <w:tc>
          <w:tcPr>
            <w:tcW w:w="1193" w:type="dxa"/>
            <w:vMerge w:val="restart"/>
            <w:tcBorders>
              <w:top w:val="single" w:color="auto" w:sz="4" w:space="0"/>
              <w:left w:val="single" w:color="auto" w:sz="4" w:space="0"/>
              <w:right w:val="single" w:color="auto" w:sz="4" w:space="0"/>
            </w:tcBorders>
            <w:noWrap w:val="0"/>
            <w:vAlign w:val="center"/>
          </w:tcPr>
          <w:p w14:paraId="1C4A718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6405D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58CE11A">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5352729F">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272D51E">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CC4703D">
            <w:pPr>
              <w:pStyle w:val="48"/>
              <w:spacing w:before="54"/>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E8F7D7E">
            <w:pPr>
              <w:pStyle w:val="48"/>
              <w:spacing w:before="54"/>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w:t>
            </w:r>
            <w:r>
              <w:rPr>
                <w:rFonts w:hint="eastAsia" w:ascii="宋体" w:hAnsi="宋体" w:eastAsia="宋体" w:cs="宋体"/>
                <w:sz w:val="24"/>
                <w:szCs w:val="24"/>
              </w:rPr>
              <w:t>万元及以上的</w:t>
            </w:r>
          </w:p>
        </w:tc>
        <w:tc>
          <w:tcPr>
            <w:tcW w:w="1193" w:type="dxa"/>
            <w:vMerge w:val="continue"/>
            <w:tcBorders>
              <w:left w:val="single" w:color="auto" w:sz="4" w:space="0"/>
              <w:right w:val="single" w:color="auto" w:sz="4" w:space="0"/>
            </w:tcBorders>
            <w:noWrap w:val="0"/>
            <w:vAlign w:val="center"/>
          </w:tcPr>
          <w:p w14:paraId="05CFC65F">
            <w:pPr>
              <w:pStyle w:val="48"/>
              <w:jc w:val="center"/>
              <w:rPr>
                <w:rFonts w:hint="eastAsia" w:ascii="宋体" w:hAnsi="宋体" w:eastAsia="宋体" w:cs="宋体"/>
                <w:sz w:val="24"/>
                <w:szCs w:val="24"/>
              </w:rPr>
            </w:pPr>
          </w:p>
        </w:tc>
      </w:tr>
      <w:tr w14:paraId="2F5B0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bottom w:val="single" w:color="auto" w:sz="4" w:space="0"/>
              <w:right w:val="single" w:color="auto" w:sz="4" w:space="0"/>
            </w:tcBorders>
            <w:noWrap w:val="0"/>
            <w:vAlign w:val="center"/>
          </w:tcPr>
          <w:p w14:paraId="3BBB5F93">
            <w:pPr>
              <w:jc w:val="center"/>
              <w:rPr>
                <w:rFonts w:hint="eastAsia" w:ascii="宋体" w:hAnsi="宋体" w:eastAsia="宋体" w:cs="宋体"/>
                <w:sz w:val="24"/>
                <w:szCs w:val="24"/>
              </w:rPr>
            </w:pPr>
          </w:p>
        </w:tc>
        <w:tc>
          <w:tcPr>
            <w:tcW w:w="859" w:type="dxa"/>
            <w:vMerge w:val="continue"/>
            <w:tcBorders>
              <w:left w:val="single" w:color="auto" w:sz="4" w:space="0"/>
              <w:bottom w:val="single" w:color="auto" w:sz="4" w:space="0"/>
              <w:right w:val="single" w:color="auto" w:sz="4" w:space="0"/>
            </w:tcBorders>
            <w:noWrap w:val="0"/>
            <w:vAlign w:val="center"/>
          </w:tcPr>
          <w:p w14:paraId="2A7DC0F1">
            <w:pPr>
              <w:jc w:val="center"/>
              <w:rPr>
                <w:rFonts w:hint="eastAsia" w:ascii="宋体" w:hAnsi="宋体" w:eastAsia="宋体" w:cs="宋体"/>
                <w:sz w:val="24"/>
                <w:szCs w:val="24"/>
              </w:rPr>
            </w:pPr>
          </w:p>
        </w:tc>
        <w:tc>
          <w:tcPr>
            <w:tcW w:w="2163" w:type="dxa"/>
            <w:vMerge w:val="continue"/>
            <w:tcBorders>
              <w:left w:val="single" w:color="auto" w:sz="4" w:space="0"/>
              <w:bottom w:val="single" w:color="auto" w:sz="4" w:space="0"/>
              <w:right w:val="single" w:color="auto" w:sz="4" w:space="0"/>
            </w:tcBorders>
            <w:noWrap w:val="0"/>
            <w:vAlign w:val="center"/>
          </w:tcPr>
          <w:p w14:paraId="5F763102">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35BBAE3">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B07C507">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w:t>
            </w:r>
            <w:r>
              <w:rPr>
                <w:rFonts w:hint="eastAsia" w:ascii="宋体" w:hAnsi="宋体" w:eastAsia="宋体" w:cs="宋体"/>
                <w:sz w:val="24"/>
                <w:szCs w:val="24"/>
              </w:rPr>
              <w:t>万元以下的</w:t>
            </w:r>
          </w:p>
        </w:tc>
        <w:tc>
          <w:tcPr>
            <w:tcW w:w="1193" w:type="dxa"/>
            <w:vMerge w:val="continue"/>
            <w:tcBorders>
              <w:left w:val="single" w:color="auto" w:sz="4" w:space="0"/>
              <w:bottom w:val="single" w:color="auto" w:sz="4" w:space="0"/>
              <w:right w:val="single" w:color="auto" w:sz="4" w:space="0"/>
            </w:tcBorders>
            <w:noWrap w:val="0"/>
            <w:vAlign w:val="center"/>
          </w:tcPr>
          <w:p w14:paraId="4E7DE515">
            <w:pPr>
              <w:pStyle w:val="48"/>
              <w:jc w:val="center"/>
              <w:rPr>
                <w:rFonts w:hint="eastAsia" w:ascii="宋体" w:hAnsi="宋体" w:eastAsia="宋体" w:cs="宋体"/>
                <w:sz w:val="24"/>
                <w:szCs w:val="24"/>
              </w:rPr>
            </w:pPr>
          </w:p>
        </w:tc>
      </w:tr>
      <w:tr w14:paraId="3F1E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noWrap w:val="0"/>
            <w:vAlign w:val="center"/>
          </w:tcPr>
          <w:p w14:paraId="7E5C0592">
            <w:pPr>
              <w:jc w:val="center"/>
              <w:rPr>
                <w:rFonts w:hint="eastAsia" w:ascii="宋体" w:hAnsi="宋体" w:eastAsia="宋体" w:cs="宋体"/>
                <w:sz w:val="24"/>
                <w:szCs w:val="24"/>
              </w:rPr>
            </w:pPr>
            <w:r>
              <w:rPr>
                <w:rFonts w:hint="eastAsia" w:ascii="宋体" w:hAnsi="宋体" w:eastAsia="宋体" w:cs="宋体"/>
                <w:sz w:val="24"/>
                <w:szCs w:val="24"/>
              </w:rPr>
              <w:t>2</w:t>
            </w:r>
          </w:p>
        </w:tc>
        <w:tc>
          <w:tcPr>
            <w:tcW w:w="859" w:type="dxa"/>
            <w:vMerge w:val="restart"/>
            <w:tcBorders>
              <w:top w:val="single" w:color="auto" w:sz="4" w:space="0"/>
              <w:left w:val="single" w:color="auto" w:sz="4" w:space="0"/>
              <w:right w:val="single" w:color="auto" w:sz="4" w:space="0"/>
            </w:tcBorders>
            <w:noWrap w:val="0"/>
            <w:vAlign w:val="center"/>
          </w:tcPr>
          <w:p w14:paraId="512337DB">
            <w:pPr>
              <w:pStyle w:val="48"/>
              <w:spacing w:before="1"/>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63" w:type="dxa"/>
            <w:vMerge w:val="restart"/>
            <w:tcBorders>
              <w:top w:val="single" w:color="auto" w:sz="4" w:space="0"/>
              <w:left w:val="single" w:color="auto" w:sz="4" w:space="0"/>
              <w:right w:val="single" w:color="auto" w:sz="4" w:space="0"/>
            </w:tcBorders>
            <w:noWrap w:val="0"/>
            <w:vAlign w:val="center"/>
          </w:tcPr>
          <w:p w14:paraId="68A6F119">
            <w:pPr>
              <w:pStyle w:val="48"/>
              <w:spacing w:before="52"/>
              <w:ind w:left="0" w:leftChars="0" w:firstLine="0" w:firstLineChars="0"/>
              <w:jc w:val="left"/>
              <w:rPr>
                <w:rFonts w:hint="eastAsia" w:ascii="宋体" w:hAnsi="宋体" w:eastAsia="宋体" w:cs="宋体"/>
                <w:color w:val="FF0000"/>
                <w:sz w:val="24"/>
                <w:szCs w:val="24"/>
              </w:rPr>
            </w:pPr>
            <w:r>
              <w:rPr>
                <w:rFonts w:hint="eastAsia" w:ascii="宋体" w:hAnsi="宋体" w:eastAsia="宋体" w:cs="宋体"/>
                <w:color w:val="000000"/>
                <w:sz w:val="24"/>
                <w:szCs w:val="24"/>
              </w:rPr>
              <w:t>从业人员1000人以下或营业收入40000万元以下的为中小微型企业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4DD0B63">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C033025">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27D40D8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3682903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18FF5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DAFFC6C">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F9EF009">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D62A27B">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9A94EF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55DDD7E">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从业人员20人及以上且营业收入300万元及以上的</w:t>
            </w:r>
          </w:p>
        </w:tc>
        <w:tc>
          <w:tcPr>
            <w:tcW w:w="1193" w:type="dxa"/>
            <w:vMerge w:val="continue"/>
            <w:tcBorders>
              <w:left w:val="single" w:color="auto" w:sz="4" w:space="0"/>
              <w:right w:val="single" w:color="auto" w:sz="4" w:space="0"/>
            </w:tcBorders>
            <w:noWrap w:val="0"/>
            <w:vAlign w:val="center"/>
          </w:tcPr>
          <w:p w14:paraId="268020C8">
            <w:pPr>
              <w:pStyle w:val="48"/>
              <w:spacing w:before="52"/>
              <w:ind w:left="11"/>
              <w:jc w:val="center"/>
              <w:rPr>
                <w:rFonts w:hint="eastAsia" w:ascii="宋体" w:hAnsi="宋体" w:eastAsia="宋体" w:cs="宋体"/>
                <w:sz w:val="24"/>
                <w:szCs w:val="24"/>
              </w:rPr>
            </w:pPr>
          </w:p>
        </w:tc>
      </w:tr>
      <w:tr w14:paraId="5DFE3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4BCD57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B400555">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EF26485">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E3C474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2732DEE">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从业人员20人以下或营业收入300万元以下的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F4A80ED">
            <w:pPr>
              <w:pStyle w:val="48"/>
              <w:jc w:val="center"/>
              <w:rPr>
                <w:rFonts w:hint="eastAsia" w:ascii="宋体" w:hAnsi="宋体" w:eastAsia="宋体" w:cs="宋体"/>
                <w:sz w:val="24"/>
                <w:szCs w:val="24"/>
              </w:rPr>
            </w:pPr>
          </w:p>
        </w:tc>
      </w:tr>
      <w:tr w14:paraId="0E1BF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28EDAF65">
            <w:pPr>
              <w:jc w:val="center"/>
              <w:rPr>
                <w:rFonts w:hint="eastAsia" w:ascii="宋体" w:hAnsi="宋体" w:eastAsia="宋体" w:cs="宋体"/>
                <w:sz w:val="24"/>
                <w:szCs w:val="24"/>
              </w:rPr>
            </w:pPr>
            <w:r>
              <w:rPr>
                <w:rFonts w:hint="eastAsia" w:ascii="宋体" w:hAnsi="宋体" w:eastAsia="宋体" w:cs="宋体"/>
                <w:sz w:val="24"/>
                <w:szCs w:val="24"/>
              </w:rPr>
              <w:t>3</w:t>
            </w:r>
          </w:p>
        </w:tc>
        <w:tc>
          <w:tcPr>
            <w:tcW w:w="859" w:type="dxa"/>
            <w:vMerge w:val="restart"/>
            <w:tcBorders>
              <w:left w:val="single" w:color="auto" w:sz="4" w:space="0"/>
              <w:right w:val="single" w:color="auto" w:sz="4" w:space="0"/>
            </w:tcBorders>
            <w:noWrap w:val="0"/>
            <w:vAlign w:val="center"/>
          </w:tcPr>
          <w:p w14:paraId="42E3078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建筑业</w:t>
            </w:r>
          </w:p>
        </w:tc>
        <w:tc>
          <w:tcPr>
            <w:tcW w:w="2163" w:type="dxa"/>
            <w:vMerge w:val="restart"/>
            <w:tcBorders>
              <w:left w:val="single" w:color="auto" w:sz="4" w:space="0"/>
              <w:right w:val="single" w:color="auto" w:sz="4" w:space="0"/>
            </w:tcBorders>
            <w:noWrap w:val="0"/>
            <w:vAlign w:val="center"/>
          </w:tcPr>
          <w:p w14:paraId="138C9D3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营业收入80000万元以下或资产总额80000万元以下的为中小微型企业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D4A642B">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1070A14">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营业收入6千万元及以上且资产总额5千万元及以上的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5F4EB80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p w14:paraId="367885B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42ED4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DA1335E">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FFE40C1">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CEE2DD6">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FA6AC1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5A8DA38">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营业收入300万元及以上且资产总额300万元及以上的</w:t>
            </w:r>
          </w:p>
        </w:tc>
        <w:tc>
          <w:tcPr>
            <w:tcW w:w="1193" w:type="dxa"/>
            <w:vMerge w:val="continue"/>
            <w:tcBorders>
              <w:left w:val="single" w:color="auto" w:sz="4" w:space="0"/>
              <w:right w:val="single" w:color="auto" w:sz="4" w:space="0"/>
            </w:tcBorders>
            <w:noWrap w:val="0"/>
            <w:vAlign w:val="center"/>
          </w:tcPr>
          <w:p w14:paraId="3569CF09">
            <w:pPr>
              <w:pStyle w:val="48"/>
              <w:jc w:val="center"/>
              <w:rPr>
                <w:rFonts w:hint="eastAsia" w:ascii="宋体" w:hAnsi="宋体" w:eastAsia="宋体" w:cs="宋体"/>
                <w:sz w:val="24"/>
                <w:szCs w:val="24"/>
              </w:rPr>
            </w:pPr>
          </w:p>
        </w:tc>
      </w:tr>
      <w:tr w14:paraId="64FE8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676221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33CEF11">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4563A12">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2E17D2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839A5E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营业收入300万元以下或资产总额300万元以下的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6790E12C">
            <w:pPr>
              <w:pStyle w:val="48"/>
              <w:jc w:val="center"/>
              <w:rPr>
                <w:rFonts w:hint="eastAsia" w:ascii="宋体" w:hAnsi="宋体" w:eastAsia="宋体" w:cs="宋体"/>
                <w:sz w:val="24"/>
                <w:szCs w:val="24"/>
              </w:rPr>
            </w:pPr>
          </w:p>
        </w:tc>
      </w:tr>
      <w:tr w14:paraId="23552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2BF750A">
            <w:pPr>
              <w:jc w:val="center"/>
              <w:rPr>
                <w:rFonts w:hint="eastAsia" w:ascii="宋体" w:hAnsi="宋体" w:eastAsia="宋体" w:cs="宋体"/>
                <w:sz w:val="24"/>
                <w:szCs w:val="24"/>
              </w:rPr>
            </w:pPr>
            <w:r>
              <w:rPr>
                <w:rFonts w:hint="eastAsia" w:ascii="宋体" w:hAnsi="宋体" w:eastAsia="宋体" w:cs="宋体"/>
                <w:sz w:val="24"/>
                <w:szCs w:val="24"/>
              </w:rPr>
              <w:t>4</w:t>
            </w:r>
          </w:p>
        </w:tc>
        <w:tc>
          <w:tcPr>
            <w:tcW w:w="859" w:type="dxa"/>
            <w:vMerge w:val="restart"/>
            <w:tcBorders>
              <w:left w:val="single" w:color="auto" w:sz="4" w:space="0"/>
              <w:right w:val="single" w:color="auto" w:sz="4" w:space="0"/>
            </w:tcBorders>
            <w:noWrap w:val="0"/>
            <w:vAlign w:val="center"/>
          </w:tcPr>
          <w:p w14:paraId="033785BD">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批发业</w:t>
            </w:r>
          </w:p>
        </w:tc>
        <w:tc>
          <w:tcPr>
            <w:tcW w:w="2163" w:type="dxa"/>
            <w:vMerge w:val="restart"/>
            <w:tcBorders>
              <w:left w:val="single" w:color="auto" w:sz="4" w:space="0"/>
              <w:right w:val="single" w:color="auto" w:sz="4" w:space="0"/>
            </w:tcBorders>
            <w:noWrap w:val="0"/>
            <w:vAlign w:val="center"/>
          </w:tcPr>
          <w:p w14:paraId="15CB0BD6">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从业人员200人以下或营业收入40000万元以下的为中小微型企业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A734675">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F8DF503">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5C0B0E9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12A08E9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03C4A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E2B838A">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0CA6EA2">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6EAF4AA">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84A816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0407A5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从业人员5人及以上且营业收入1千万元及以上的</w:t>
            </w:r>
          </w:p>
        </w:tc>
        <w:tc>
          <w:tcPr>
            <w:tcW w:w="1193" w:type="dxa"/>
            <w:vMerge w:val="continue"/>
            <w:tcBorders>
              <w:left w:val="single" w:color="auto" w:sz="4" w:space="0"/>
              <w:right w:val="single" w:color="auto" w:sz="4" w:space="0"/>
            </w:tcBorders>
            <w:noWrap w:val="0"/>
            <w:vAlign w:val="center"/>
          </w:tcPr>
          <w:p w14:paraId="04C7C1A7">
            <w:pPr>
              <w:pStyle w:val="48"/>
              <w:jc w:val="center"/>
              <w:rPr>
                <w:rFonts w:hint="eastAsia" w:ascii="宋体" w:hAnsi="宋体" w:eastAsia="宋体" w:cs="宋体"/>
                <w:sz w:val="24"/>
                <w:szCs w:val="24"/>
              </w:rPr>
            </w:pPr>
          </w:p>
        </w:tc>
      </w:tr>
      <w:tr w14:paraId="14AAA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9B7AE29">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047E7E1">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719F88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32D5126">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289136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从业人员5人以下或营业收入1千万元以下的</w:t>
            </w:r>
          </w:p>
        </w:tc>
        <w:tc>
          <w:tcPr>
            <w:tcW w:w="1193" w:type="dxa"/>
            <w:vMerge w:val="continue"/>
            <w:tcBorders>
              <w:left w:val="single" w:color="auto" w:sz="4" w:space="0"/>
              <w:bottom w:val="single" w:color="auto" w:sz="4" w:space="0"/>
              <w:right w:val="single" w:color="auto" w:sz="4" w:space="0"/>
            </w:tcBorders>
            <w:noWrap w:val="0"/>
            <w:vAlign w:val="center"/>
          </w:tcPr>
          <w:p w14:paraId="3F95BDEE">
            <w:pPr>
              <w:pStyle w:val="48"/>
              <w:jc w:val="center"/>
              <w:rPr>
                <w:rFonts w:hint="eastAsia" w:ascii="宋体" w:hAnsi="宋体" w:eastAsia="宋体" w:cs="宋体"/>
                <w:sz w:val="24"/>
                <w:szCs w:val="24"/>
              </w:rPr>
            </w:pPr>
          </w:p>
        </w:tc>
      </w:tr>
      <w:tr w14:paraId="7A1B5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28443959">
            <w:pPr>
              <w:jc w:val="center"/>
              <w:rPr>
                <w:rFonts w:hint="eastAsia" w:ascii="宋体" w:hAnsi="宋体" w:eastAsia="宋体" w:cs="宋体"/>
                <w:sz w:val="24"/>
                <w:szCs w:val="24"/>
              </w:rPr>
            </w:pPr>
            <w:r>
              <w:rPr>
                <w:rFonts w:hint="eastAsia" w:ascii="宋体" w:hAnsi="宋体" w:eastAsia="宋体" w:cs="宋体"/>
                <w:sz w:val="24"/>
                <w:szCs w:val="24"/>
              </w:rPr>
              <w:t>5</w:t>
            </w:r>
          </w:p>
        </w:tc>
        <w:tc>
          <w:tcPr>
            <w:tcW w:w="859" w:type="dxa"/>
            <w:vMerge w:val="restart"/>
            <w:tcBorders>
              <w:left w:val="single" w:color="auto" w:sz="4" w:space="0"/>
              <w:right w:val="single" w:color="auto" w:sz="4" w:space="0"/>
            </w:tcBorders>
            <w:noWrap w:val="0"/>
            <w:vAlign w:val="center"/>
          </w:tcPr>
          <w:p w14:paraId="365F1C43">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零售业</w:t>
            </w:r>
          </w:p>
        </w:tc>
        <w:tc>
          <w:tcPr>
            <w:tcW w:w="2163" w:type="dxa"/>
            <w:vMerge w:val="restart"/>
            <w:tcBorders>
              <w:left w:val="single" w:color="auto" w:sz="4" w:space="0"/>
              <w:right w:val="single" w:color="auto" w:sz="4" w:space="0"/>
            </w:tcBorders>
            <w:noWrap w:val="0"/>
            <w:vAlign w:val="center"/>
          </w:tcPr>
          <w:p w14:paraId="20CCAA8B">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从业人员300人以下或营业收入20000万元以下的为中小微型企业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113D5BE">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F476812">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从业人员50人及以上且营业收入500万元及以上的</w:t>
            </w:r>
          </w:p>
        </w:tc>
        <w:tc>
          <w:tcPr>
            <w:tcW w:w="1193" w:type="dxa"/>
            <w:vMerge w:val="restart"/>
            <w:tcBorders>
              <w:top w:val="single" w:color="auto" w:sz="4" w:space="0"/>
              <w:left w:val="single" w:color="auto" w:sz="4" w:space="0"/>
              <w:right w:val="single" w:color="auto" w:sz="4" w:space="0"/>
            </w:tcBorders>
            <w:noWrap w:val="0"/>
            <w:vAlign w:val="center"/>
          </w:tcPr>
          <w:p w14:paraId="1178E3B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0E04483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22C31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01EF66D">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E155337">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F93BC3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08EC4D1">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B7E6D7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3F6EB53D">
            <w:pPr>
              <w:pStyle w:val="48"/>
              <w:jc w:val="center"/>
              <w:rPr>
                <w:rFonts w:hint="eastAsia" w:ascii="宋体" w:hAnsi="宋体" w:eastAsia="宋体" w:cs="宋体"/>
                <w:sz w:val="24"/>
                <w:szCs w:val="24"/>
              </w:rPr>
            </w:pPr>
          </w:p>
        </w:tc>
      </w:tr>
      <w:tr w14:paraId="1D1F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772443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31690C6">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35F7E0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EA43C4D">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1000AB2">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1F8D27B6">
            <w:pPr>
              <w:pStyle w:val="48"/>
              <w:jc w:val="center"/>
              <w:rPr>
                <w:rFonts w:hint="eastAsia" w:ascii="宋体" w:hAnsi="宋体" w:eastAsia="宋体" w:cs="宋体"/>
                <w:sz w:val="24"/>
                <w:szCs w:val="24"/>
              </w:rPr>
            </w:pPr>
          </w:p>
        </w:tc>
      </w:tr>
      <w:tr w14:paraId="7BD1B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5E4D03C">
            <w:pPr>
              <w:jc w:val="center"/>
              <w:rPr>
                <w:rFonts w:hint="eastAsia" w:ascii="宋体" w:hAnsi="宋体" w:eastAsia="宋体" w:cs="宋体"/>
                <w:sz w:val="24"/>
                <w:szCs w:val="24"/>
              </w:rPr>
            </w:pPr>
            <w:r>
              <w:rPr>
                <w:rFonts w:hint="eastAsia" w:ascii="宋体" w:hAnsi="宋体" w:eastAsia="宋体" w:cs="宋体"/>
                <w:sz w:val="24"/>
                <w:szCs w:val="24"/>
              </w:rPr>
              <w:t>6</w:t>
            </w:r>
          </w:p>
        </w:tc>
        <w:tc>
          <w:tcPr>
            <w:tcW w:w="859" w:type="dxa"/>
            <w:vMerge w:val="restart"/>
            <w:tcBorders>
              <w:left w:val="single" w:color="auto" w:sz="4" w:space="0"/>
              <w:right w:val="single" w:color="auto" w:sz="4" w:space="0"/>
            </w:tcBorders>
            <w:noWrap w:val="0"/>
            <w:vAlign w:val="center"/>
          </w:tcPr>
          <w:p w14:paraId="5FA739BC">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交通运输</w:t>
            </w:r>
            <w:r>
              <w:rPr>
                <w:rFonts w:hint="eastAsia" w:ascii="宋体" w:hAnsi="宋体" w:eastAsia="宋体" w:cs="宋体"/>
                <w:sz w:val="24"/>
                <w:szCs w:val="24"/>
              </w:rPr>
              <w:t>业</w:t>
            </w:r>
          </w:p>
        </w:tc>
        <w:tc>
          <w:tcPr>
            <w:tcW w:w="2163" w:type="dxa"/>
            <w:vMerge w:val="restart"/>
            <w:tcBorders>
              <w:left w:val="single" w:color="auto" w:sz="4" w:space="0"/>
              <w:right w:val="single" w:color="auto" w:sz="4" w:space="0"/>
            </w:tcBorders>
            <w:noWrap w:val="0"/>
            <w:vAlign w:val="center"/>
          </w:tcPr>
          <w:p w14:paraId="7B46D4C1">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0CED225">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8292D3F">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 3千万元及以上的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1CC63CB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695499E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57607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649A05F">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B364C38">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93D19E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329978A">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E5ABF3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从业人员20人及以上且营业收入200万元及以上的</w:t>
            </w:r>
          </w:p>
        </w:tc>
        <w:tc>
          <w:tcPr>
            <w:tcW w:w="1193" w:type="dxa"/>
            <w:vMerge w:val="continue"/>
            <w:tcBorders>
              <w:left w:val="single" w:color="auto" w:sz="4" w:space="0"/>
              <w:right w:val="single" w:color="auto" w:sz="4" w:space="0"/>
            </w:tcBorders>
            <w:noWrap w:val="0"/>
            <w:vAlign w:val="center"/>
          </w:tcPr>
          <w:p w14:paraId="06F1F2BF">
            <w:pPr>
              <w:pStyle w:val="48"/>
              <w:jc w:val="center"/>
              <w:rPr>
                <w:rFonts w:hint="eastAsia" w:ascii="宋体" w:hAnsi="宋体" w:eastAsia="宋体" w:cs="宋体"/>
                <w:sz w:val="24"/>
                <w:szCs w:val="24"/>
              </w:rPr>
            </w:pPr>
          </w:p>
        </w:tc>
      </w:tr>
      <w:tr w14:paraId="26D95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4FA30C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3E3E0F2">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676E0E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28F8A35">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09D7B0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从业人员20人以下或营业收入200万元以下的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3D12DE37">
            <w:pPr>
              <w:pStyle w:val="48"/>
              <w:jc w:val="center"/>
              <w:rPr>
                <w:rFonts w:hint="eastAsia" w:ascii="宋体" w:hAnsi="宋体" w:eastAsia="宋体" w:cs="宋体"/>
                <w:sz w:val="24"/>
                <w:szCs w:val="24"/>
              </w:rPr>
            </w:pPr>
          </w:p>
        </w:tc>
      </w:tr>
      <w:tr w14:paraId="4EC3E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A6DAF48">
            <w:pPr>
              <w:jc w:val="center"/>
              <w:rPr>
                <w:rFonts w:hint="eastAsia" w:ascii="宋体" w:hAnsi="宋体" w:eastAsia="宋体" w:cs="宋体"/>
                <w:sz w:val="24"/>
                <w:szCs w:val="24"/>
              </w:rPr>
            </w:pPr>
            <w:r>
              <w:rPr>
                <w:rFonts w:hint="eastAsia" w:ascii="宋体" w:hAnsi="宋体" w:eastAsia="宋体" w:cs="宋体"/>
                <w:sz w:val="24"/>
                <w:szCs w:val="24"/>
              </w:rPr>
              <w:t>7</w:t>
            </w:r>
          </w:p>
        </w:tc>
        <w:tc>
          <w:tcPr>
            <w:tcW w:w="859" w:type="dxa"/>
            <w:vMerge w:val="restart"/>
            <w:tcBorders>
              <w:left w:val="single" w:color="auto" w:sz="4" w:space="0"/>
              <w:right w:val="single" w:color="auto" w:sz="4" w:space="0"/>
            </w:tcBorders>
            <w:noWrap w:val="0"/>
            <w:vAlign w:val="center"/>
          </w:tcPr>
          <w:p w14:paraId="301FA06D">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仓储业</w:t>
            </w:r>
          </w:p>
        </w:tc>
        <w:tc>
          <w:tcPr>
            <w:tcW w:w="2163" w:type="dxa"/>
            <w:vMerge w:val="restart"/>
            <w:tcBorders>
              <w:left w:val="single" w:color="auto" w:sz="4" w:space="0"/>
              <w:right w:val="single" w:color="auto" w:sz="4" w:space="0"/>
            </w:tcBorders>
            <w:noWrap w:val="0"/>
            <w:vAlign w:val="center"/>
          </w:tcPr>
          <w:p w14:paraId="004578F4">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从业人员200人以下或营业收入30000万元以下的为中小微型企业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D20E9D8">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0E29BA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27A241D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7C9BC0D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3D1C0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37AC208">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ECC52E2">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CF591A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497DDBE">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FCE0DA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20 人及以上且营业收入100万元及以上的</w:t>
            </w:r>
          </w:p>
        </w:tc>
        <w:tc>
          <w:tcPr>
            <w:tcW w:w="1193" w:type="dxa"/>
            <w:vMerge w:val="continue"/>
            <w:tcBorders>
              <w:left w:val="single" w:color="auto" w:sz="4" w:space="0"/>
              <w:right w:val="single" w:color="auto" w:sz="4" w:space="0"/>
            </w:tcBorders>
            <w:noWrap w:val="0"/>
            <w:vAlign w:val="center"/>
          </w:tcPr>
          <w:p w14:paraId="31E2EBDB">
            <w:pPr>
              <w:pStyle w:val="48"/>
              <w:jc w:val="center"/>
              <w:rPr>
                <w:rFonts w:hint="eastAsia" w:ascii="宋体" w:hAnsi="宋体" w:eastAsia="宋体" w:cs="宋体"/>
                <w:sz w:val="24"/>
                <w:szCs w:val="24"/>
              </w:rPr>
            </w:pPr>
          </w:p>
        </w:tc>
      </w:tr>
      <w:tr w14:paraId="335A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32956B9">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217B5F7">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1711C0B">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F6F139D">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00D0D72">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0375B98">
            <w:pPr>
              <w:pStyle w:val="48"/>
              <w:jc w:val="center"/>
              <w:rPr>
                <w:rFonts w:hint="eastAsia" w:ascii="宋体" w:hAnsi="宋体" w:eastAsia="宋体" w:cs="宋体"/>
                <w:sz w:val="24"/>
                <w:szCs w:val="24"/>
              </w:rPr>
            </w:pPr>
          </w:p>
        </w:tc>
      </w:tr>
      <w:tr w14:paraId="780D5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60AFF1BC">
            <w:pPr>
              <w:jc w:val="center"/>
              <w:rPr>
                <w:rFonts w:hint="eastAsia" w:ascii="宋体" w:hAnsi="宋体" w:eastAsia="宋体" w:cs="宋体"/>
                <w:sz w:val="24"/>
                <w:szCs w:val="24"/>
              </w:rPr>
            </w:pPr>
            <w:r>
              <w:rPr>
                <w:rFonts w:hint="eastAsia" w:ascii="宋体" w:hAnsi="宋体" w:eastAsia="宋体" w:cs="宋体"/>
                <w:sz w:val="24"/>
                <w:szCs w:val="24"/>
              </w:rPr>
              <w:t>8</w:t>
            </w:r>
          </w:p>
        </w:tc>
        <w:tc>
          <w:tcPr>
            <w:tcW w:w="859" w:type="dxa"/>
            <w:vMerge w:val="restart"/>
            <w:tcBorders>
              <w:left w:val="single" w:color="auto" w:sz="4" w:space="0"/>
              <w:right w:val="single" w:color="auto" w:sz="4" w:space="0"/>
            </w:tcBorders>
            <w:noWrap w:val="0"/>
            <w:vAlign w:val="center"/>
          </w:tcPr>
          <w:p w14:paraId="7BF0956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邮政业</w:t>
            </w:r>
          </w:p>
        </w:tc>
        <w:tc>
          <w:tcPr>
            <w:tcW w:w="2163" w:type="dxa"/>
            <w:vMerge w:val="restart"/>
            <w:tcBorders>
              <w:left w:val="single" w:color="auto" w:sz="4" w:space="0"/>
              <w:right w:val="single" w:color="auto" w:sz="4" w:space="0"/>
            </w:tcBorders>
            <w:noWrap w:val="0"/>
            <w:vAlign w:val="center"/>
          </w:tcPr>
          <w:p w14:paraId="0CDB2499">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2105A44">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8B2141F">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62CC5B0E">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559DD798">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8A89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FA048D8">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2441E01">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B5246F6">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8508C0C">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888ED45">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从业人员20人及以上且营业收入100万元及以上的</w:t>
            </w:r>
          </w:p>
        </w:tc>
        <w:tc>
          <w:tcPr>
            <w:tcW w:w="1193" w:type="dxa"/>
            <w:vMerge w:val="continue"/>
            <w:tcBorders>
              <w:left w:val="single" w:color="auto" w:sz="4" w:space="0"/>
              <w:right w:val="single" w:color="auto" w:sz="4" w:space="0"/>
            </w:tcBorders>
            <w:noWrap w:val="0"/>
            <w:vAlign w:val="center"/>
          </w:tcPr>
          <w:p w14:paraId="37A8C910">
            <w:pPr>
              <w:pStyle w:val="48"/>
              <w:jc w:val="center"/>
              <w:rPr>
                <w:rFonts w:hint="eastAsia" w:ascii="宋体" w:hAnsi="宋体" w:eastAsia="宋体" w:cs="宋体"/>
                <w:sz w:val="24"/>
                <w:szCs w:val="24"/>
              </w:rPr>
            </w:pPr>
          </w:p>
        </w:tc>
      </w:tr>
      <w:tr w14:paraId="3AE11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4640968">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E0CBB3E">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4694DA2">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CC2E70E">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3FFF319">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067541C3">
            <w:pPr>
              <w:pStyle w:val="48"/>
              <w:jc w:val="center"/>
              <w:rPr>
                <w:rFonts w:hint="eastAsia" w:ascii="宋体" w:hAnsi="宋体" w:eastAsia="宋体" w:cs="宋体"/>
                <w:sz w:val="24"/>
                <w:szCs w:val="24"/>
              </w:rPr>
            </w:pPr>
          </w:p>
        </w:tc>
      </w:tr>
      <w:tr w14:paraId="3B95C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B3F7D15">
            <w:pPr>
              <w:jc w:val="center"/>
              <w:rPr>
                <w:rFonts w:hint="eastAsia" w:ascii="宋体" w:hAnsi="宋体" w:eastAsia="宋体" w:cs="宋体"/>
                <w:sz w:val="24"/>
                <w:szCs w:val="24"/>
              </w:rPr>
            </w:pPr>
            <w:r>
              <w:rPr>
                <w:rFonts w:hint="eastAsia" w:ascii="宋体" w:hAnsi="宋体" w:eastAsia="宋体" w:cs="宋体"/>
                <w:sz w:val="24"/>
                <w:szCs w:val="24"/>
              </w:rPr>
              <w:t>9</w:t>
            </w:r>
          </w:p>
        </w:tc>
        <w:tc>
          <w:tcPr>
            <w:tcW w:w="859" w:type="dxa"/>
            <w:vMerge w:val="restart"/>
            <w:tcBorders>
              <w:left w:val="single" w:color="auto" w:sz="4" w:space="0"/>
              <w:right w:val="single" w:color="auto" w:sz="4" w:space="0"/>
            </w:tcBorders>
            <w:noWrap w:val="0"/>
            <w:vAlign w:val="center"/>
          </w:tcPr>
          <w:p w14:paraId="11F02483">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住宿业</w:t>
            </w:r>
          </w:p>
        </w:tc>
        <w:tc>
          <w:tcPr>
            <w:tcW w:w="2163" w:type="dxa"/>
            <w:vMerge w:val="restart"/>
            <w:tcBorders>
              <w:left w:val="single" w:color="auto" w:sz="4" w:space="0"/>
              <w:right w:val="single" w:color="auto" w:sz="4" w:space="0"/>
            </w:tcBorders>
            <w:noWrap w:val="0"/>
            <w:vAlign w:val="center"/>
          </w:tcPr>
          <w:p w14:paraId="25CD9C3E">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99B5119">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B4CD147">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69A37CE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74CCB2B0">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73579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F44C83F">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586E196">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594BB57">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B923FAF">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748B879">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7FD31554">
            <w:pPr>
              <w:pStyle w:val="48"/>
              <w:jc w:val="center"/>
              <w:rPr>
                <w:rFonts w:hint="eastAsia" w:ascii="宋体" w:hAnsi="宋体" w:eastAsia="宋体" w:cs="宋体"/>
                <w:sz w:val="24"/>
                <w:szCs w:val="24"/>
              </w:rPr>
            </w:pPr>
          </w:p>
        </w:tc>
      </w:tr>
      <w:tr w14:paraId="5DEA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11CAC85">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711E03B">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24D015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2222F2B">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FD8D022">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4D197C44">
            <w:pPr>
              <w:pStyle w:val="48"/>
              <w:jc w:val="center"/>
              <w:rPr>
                <w:rFonts w:hint="eastAsia" w:ascii="宋体" w:hAnsi="宋体" w:eastAsia="宋体" w:cs="宋体"/>
                <w:sz w:val="24"/>
                <w:szCs w:val="24"/>
              </w:rPr>
            </w:pPr>
          </w:p>
        </w:tc>
      </w:tr>
      <w:tr w14:paraId="515F6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vMerge w:val="restart"/>
            <w:tcBorders>
              <w:left w:val="single" w:color="auto" w:sz="4" w:space="0"/>
              <w:right w:val="single" w:color="auto" w:sz="4" w:space="0"/>
            </w:tcBorders>
            <w:noWrap w:val="0"/>
            <w:vAlign w:val="center"/>
          </w:tcPr>
          <w:p w14:paraId="2B238F78">
            <w:pPr>
              <w:jc w:val="center"/>
              <w:rPr>
                <w:rFonts w:hint="eastAsia" w:ascii="宋体" w:hAnsi="宋体" w:eastAsia="宋体" w:cs="宋体"/>
                <w:sz w:val="24"/>
                <w:szCs w:val="24"/>
              </w:rPr>
            </w:pPr>
            <w:r>
              <w:rPr>
                <w:rFonts w:hint="eastAsia" w:ascii="宋体" w:hAnsi="宋体" w:eastAsia="宋体" w:cs="宋体"/>
                <w:sz w:val="24"/>
                <w:szCs w:val="24"/>
              </w:rPr>
              <w:t>10</w:t>
            </w:r>
          </w:p>
        </w:tc>
        <w:tc>
          <w:tcPr>
            <w:tcW w:w="859" w:type="dxa"/>
            <w:vMerge w:val="restart"/>
            <w:tcBorders>
              <w:left w:val="single" w:color="auto" w:sz="4" w:space="0"/>
              <w:right w:val="single" w:color="auto" w:sz="4" w:space="0"/>
            </w:tcBorders>
            <w:noWrap w:val="0"/>
            <w:vAlign w:val="center"/>
          </w:tcPr>
          <w:p w14:paraId="6E64BFA0">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餐饮业</w:t>
            </w:r>
          </w:p>
        </w:tc>
        <w:tc>
          <w:tcPr>
            <w:tcW w:w="2163" w:type="dxa"/>
            <w:vMerge w:val="restart"/>
            <w:tcBorders>
              <w:left w:val="single" w:color="auto" w:sz="4" w:space="0"/>
              <w:right w:val="single" w:color="auto" w:sz="4" w:space="0"/>
            </w:tcBorders>
            <w:noWrap w:val="0"/>
            <w:vAlign w:val="center"/>
          </w:tcPr>
          <w:p w14:paraId="01DC929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BFF3A17">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A38868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29C608F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392FC01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7ECA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C0B2A7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F8A94FE">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5BC7F45">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627FFAF">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A9FC887">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人及以上且营业收入100万元及以上的</w:t>
            </w:r>
          </w:p>
        </w:tc>
        <w:tc>
          <w:tcPr>
            <w:tcW w:w="1193" w:type="dxa"/>
            <w:vMerge w:val="continue"/>
            <w:tcBorders>
              <w:left w:val="single" w:color="auto" w:sz="4" w:space="0"/>
              <w:right w:val="single" w:color="auto" w:sz="4" w:space="0"/>
            </w:tcBorders>
            <w:noWrap w:val="0"/>
            <w:vAlign w:val="center"/>
          </w:tcPr>
          <w:p w14:paraId="1D87F480">
            <w:pPr>
              <w:pStyle w:val="48"/>
              <w:jc w:val="center"/>
              <w:rPr>
                <w:rFonts w:hint="eastAsia" w:ascii="宋体" w:hAnsi="宋体" w:eastAsia="宋体" w:cs="宋体"/>
                <w:sz w:val="24"/>
                <w:szCs w:val="24"/>
              </w:rPr>
            </w:pPr>
          </w:p>
        </w:tc>
      </w:tr>
      <w:tr w14:paraId="1C51F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9EE2DDF">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78A45CE">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07318EF">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E39CF5A">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209B8A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788C4B67">
            <w:pPr>
              <w:pStyle w:val="48"/>
              <w:jc w:val="center"/>
              <w:rPr>
                <w:rFonts w:hint="eastAsia" w:ascii="宋体" w:hAnsi="宋体" w:eastAsia="宋体" w:cs="宋体"/>
                <w:sz w:val="24"/>
                <w:szCs w:val="24"/>
              </w:rPr>
            </w:pPr>
          </w:p>
        </w:tc>
      </w:tr>
      <w:tr w14:paraId="4DDE2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2DC2D4B">
            <w:pPr>
              <w:jc w:val="center"/>
              <w:rPr>
                <w:rFonts w:hint="eastAsia" w:ascii="宋体" w:hAnsi="宋体" w:eastAsia="宋体" w:cs="宋体"/>
                <w:sz w:val="24"/>
                <w:szCs w:val="24"/>
              </w:rPr>
            </w:pPr>
            <w:r>
              <w:rPr>
                <w:rFonts w:hint="eastAsia" w:ascii="宋体" w:hAnsi="宋体" w:eastAsia="宋体" w:cs="宋体"/>
                <w:sz w:val="24"/>
                <w:szCs w:val="24"/>
              </w:rPr>
              <w:t>11</w:t>
            </w:r>
          </w:p>
        </w:tc>
        <w:tc>
          <w:tcPr>
            <w:tcW w:w="859" w:type="dxa"/>
            <w:vMerge w:val="restart"/>
            <w:tcBorders>
              <w:left w:val="single" w:color="auto" w:sz="4" w:space="0"/>
              <w:right w:val="single" w:color="auto" w:sz="4" w:space="0"/>
            </w:tcBorders>
            <w:noWrap w:val="0"/>
            <w:vAlign w:val="center"/>
          </w:tcPr>
          <w:p w14:paraId="48B4E82C">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信息传输</w:t>
            </w:r>
            <w:r>
              <w:rPr>
                <w:rFonts w:hint="eastAsia" w:ascii="宋体" w:hAnsi="宋体" w:eastAsia="宋体" w:cs="宋体"/>
                <w:sz w:val="24"/>
                <w:szCs w:val="24"/>
              </w:rPr>
              <w:t>业</w:t>
            </w:r>
          </w:p>
        </w:tc>
        <w:tc>
          <w:tcPr>
            <w:tcW w:w="2163" w:type="dxa"/>
            <w:vMerge w:val="restart"/>
            <w:tcBorders>
              <w:left w:val="single" w:color="auto" w:sz="4" w:space="0"/>
              <w:right w:val="single" w:color="auto" w:sz="4" w:space="0"/>
            </w:tcBorders>
            <w:noWrap w:val="0"/>
            <w:vAlign w:val="center"/>
          </w:tcPr>
          <w:p w14:paraId="1A7F269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从业人员2000人以下或营业收入100000万元以下的为中小微型企业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E805116">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3E4B06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7E4889B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6A843F5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56BDC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6C0E239">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C3C298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E9EC1FF">
            <w:pPr>
              <w:jc w:val="center"/>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9996142">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ED2FCC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0F2DC228">
            <w:pPr>
              <w:pStyle w:val="48"/>
              <w:jc w:val="center"/>
              <w:rPr>
                <w:rFonts w:hint="eastAsia" w:ascii="宋体" w:hAnsi="宋体" w:eastAsia="宋体" w:cs="宋体"/>
                <w:sz w:val="24"/>
                <w:szCs w:val="24"/>
              </w:rPr>
            </w:pPr>
          </w:p>
        </w:tc>
      </w:tr>
      <w:tr w14:paraId="5B06E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2FD3C59">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596FCEC">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1A326CD">
            <w:pPr>
              <w:jc w:val="center"/>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4B95D46">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DA375D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39B4D91F">
            <w:pPr>
              <w:pStyle w:val="48"/>
              <w:jc w:val="center"/>
              <w:rPr>
                <w:rFonts w:hint="eastAsia" w:ascii="宋体" w:hAnsi="宋体" w:eastAsia="宋体" w:cs="宋体"/>
                <w:sz w:val="24"/>
                <w:szCs w:val="24"/>
              </w:rPr>
            </w:pPr>
          </w:p>
        </w:tc>
      </w:tr>
      <w:tr w14:paraId="21F11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777CE264">
            <w:pPr>
              <w:jc w:val="center"/>
              <w:rPr>
                <w:rFonts w:hint="eastAsia" w:ascii="宋体" w:hAnsi="宋体" w:eastAsia="宋体" w:cs="宋体"/>
                <w:sz w:val="24"/>
                <w:szCs w:val="24"/>
              </w:rPr>
            </w:pPr>
            <w:r>
              <w:rPr>
                <w:rFonts w:hint="eastAsia" w:ascii="宋体" w:hAnsi="宋体" w:eastAsia="宋体" w:cs="宋体"/>
                <w:sz w:val="24"/>
                <w:szCs w:val="24"/>
              </w:rPr>
              <w:t>12</w:t>
            </w:r>
          </w:p>
        </w:tc>
        <w:tc>
          <w:tcPr>
            <w:tcW w:w="859" w:type="dxa"/>
            <w:vMerge w:val="restart"/>
            <w:tcBorders>
              <w:left w:val="single" w:color="auto" w:sz="4" w:space="0"/>
              <w:right w:val="single" w:color="auto" w:sz="4" w:space="0"/>
            </w:tcBorders>
            <w:noWrap w:val="0"/>
            <w:vAlign w:val="center"/>
          </w:tcPr>
          <w:p w14:paraId="3AFB75AD">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软件和信息技术服务业</w:t>
            </w:r>
          </w:p>
        </w:tc>
        <w:tc>
          <w:tcPr>
            <w:tcW w:w="2163" w:type="dxa"/>
            <w:vMerge w:val="restart"/>
            <w:tcBorders>
              <w:left w:val="single" w:color="auto" w:sz="4" w:space="0"/>
              <w:right w:val="single" w:color="auto" w:sz="4" w:space="0"/>
            </w:tcBorders>
            <w:noWrap w:val="0"/>
            <w:vAlign w:val="center"/>
          </w:tcPr>
          <w:p w14:paraId="3C91FB8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w:t>
            </w:r>
          </w:p>
          <w:p w14:paraId="4FBB0EF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EE7A958">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BCF85FE">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1CB9E1D3">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2069421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8EF8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5D039A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C154308">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76C4C8B">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CD71753">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42A8945">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人及以上且营业收入50万元及以上的</w:t>
            </w:r>
          </w:p>
        </w:tc>
        <w:tc>
          <w:tcPr>
            <w:tcW w:w="1193" w:type="dxa"/>
            <w:vMerge w:val="continue"/>
            <w:tcBorders>
              <w:left w:val="single" w:color="auto" w:sz="4" w:space="0"/>
              <w:right w:val="single" w:color="auto" w:sz="4" w:space="0"/>
            </w:tcBorders>
            <w:noWrap w:val="0"/>
            <w:vAlign w:val="center"/>
          </w:tcPr>
          <w:p w14:paraId="0FBB6B56">
            <w:pPr>
              <w:pStyle w:val="48"/>
              <w:jc w:val="center"/>
              <w:rPr>
                <w:rFonts w:hint="eastAsia" w:ascii="宋体" w:hAnsi="宋体" w:eastAsia="宋体" w:cs="宋体"/>
                <w:sz w:val="24"/>
                <w:szCs w:val="24"/>
              </w:rPr>
            </w:pPr>
          </w:p>
        </w:tc>
      </w:tr>
      <w:tr w14:paraId="3A226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66EAF8C">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55A0F72">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F6A40B7">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905B3E6">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4942DE3">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人以下或营业收入 50 万元以下的</w:t>
            </w:r>
          </w:p>
        </w:tc>
        <w:tc>
          <w:tcPr>
            <w:tcW w:w="1193" w:type="dxa"/>
            <w:vMerge w:val="continue"/>
            <w:tcBorders>
              <w:left w:val="single" w:color="auto" w:sz="4" w:space="0"/>
              <w:bottom w:val="single" w:color="auto" w:sz="4" w:space="0"/>
              <w:right w:val="single" w:color="auto" w:sz="4" w:space="0"/>
            </w:tcBorders>
            <w:noWrap w:val="0"/>
            <w:vAlign w:val="center"/>
          </w:tcPr>
          <w:p w14:paraId="06D8D92C">
            <w:pPr>
              <w:pStyle w:val="48"/>
              <w:jc w:val="center"/>
              <w:rPr>
                <w:rFonts w:hint="eastAsia" w:ascii="宋体" w:hAnsi="宋体" w:eastAsia="宋体" w:cs="宋体"/>
                <w:sz w:val="24"/>
                <w:szCs w:val="24"/>
              </w:rPr>
            </w:pPr>
          </w:p>
        </w:tc>
      </w:tr>
      <w:tr w14:paraId="53D24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41329146">
            <w:pPr>
              <w:jc w:val="center"/>
              <w:rPr>
                <w:rFonts w:hint="eastAsia" w:ascii="宋体" w:hAnsi="宋体" w:eastAsia="宋体" w:cs="宋体"/>
                <w:sz w:val="24"/>
                <w:szCs w:val="24"/>
              </w:rPr>
            </w:pPr>
            <w:r>
              <w:rPr>
                <w:rFonts w:hint="eastAsia" w:ascii="宋体" w:hAnsi="宋体" w:eastAsia="宋体" w:cs="宋体"/>
                <w:sz w:val="24"/>
                <w:szCs w:val="24"/>
              </w:rPr>
              <w:t>13</w:t>
            </w:r>
          </w:p>
        </w:tc>
        <w:tc>
          <w:tcPr>
            <w:tcW w:w="859" w:type="dxa"/>
            <w:vMerge w:val="restart"/>
            <w:tcBorders>
              <w:left w:val="single" w:color="auto" w:sz="4" w:space="0"/>
              <w:right w:val="single" w:color="auto" w:sz="4" w:space="0"/>
            </w:tcBorders>
            <w:noWrap w:val="0"/>
            <w:vAlign w:val="center"/>
          </w:tcPr>
          <w:p w14:paraId="2413C9AB">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房地</w:t>
            </w:r>
          </w:p>
          <w:p w14:paraId="618CD1C1">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产开</w:t>
            </w:r>
          </w:p>
          <w:p w14:paraId="71B357D1">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发经营</w:t>
            </w:r>
          </w:p>
        </w:tc>
        <w:tc>
          <w:tcPr>
            <w:tcW w:w="2163" w:type="dxa"/>
            <w:vMerge w:val="restart"/>
            <w:tcBorders>
              <w:left w:val="single" w:color="auto" w:sz="4" w:space="0"/>
              <w:right w:val="single" w:color="auto" w:sz="4" w:space="0"/>
            </w:tcBorders>
            <w:noWrap w:val="0"/>
            <w:vAlign w:val="center"/>
          </w:tcPr>
          <w:p w14:paraId="76B8376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营业收入200000万元以下或资产总额10000万元以下的为中小微型企业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C506AA2">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523D996">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营业收入1千万元及以上且资产总额5千万元及以上的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3B9F6A0A">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p w14:paraId="446960EA">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5AD3C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7392C82">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0CBDCBB">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765413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B1EBFA2">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4D23D5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营业收入100万元及以上且资产总额2千万元及以上的</w:t>
            </w:r>
          </w:p>
        </w:tc>
        <w:tc>
          <w:tcPr>
            <w:tcW w:w="1193" w:type="dxa"/>
            <w:vMerge w:val="continue"/>
            <w:tcBorders>
              <w:left w:val="single" w:color="auto" w:sz="4" w:space="0"/>
              <w:right w:val="single" w:color="auto" w:sz="4" w:space="0"/>
            </w:tcBorders>
            <w:noWrap w:val="0"/>
            <w:vAlign w:val="center"/>
          </w:tcPr>
          <w:p w14:paraId="24CF3597">
            <w:pPr>
              <w:pStyle w:val="48"/>
              <w:jc w:val="center"/>
              <w:rPr>
                <w:rFonts w:hint="eastAsia" w:ascii="宋体" w:hAnsi="宋体" w:eastAsia="宋体" w:cs="宋体"/>
                <w:sz w:val="24"/>
                <w:szCs w:val="24"/>
              </w:rPr>
            </w:pPr>
          </w:p>
        </w:tc>
      </w:tr>
      <w:tr w14:paraId="62461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2FE1580">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8C4F8FE">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992448D">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5FB3C6F">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9A23FFB">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营业收入100万元以下或资产总额 2千万元以下的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805C51E">
            <w:pPr>
              <w:pStyle w:val="48"/>
              <w:jc w:val="center"/>
              <w:rPr>
                <w:rFonts w:hint="eastAsia" w:ascii="宋体" w:hAnsi="宋体" w:eastAsia="宋体" w:cs="宋体"/>
                <w:sz w:val="24"/>
                <w:szCs w:val="24"/>
              </w:rPr>
            </w:pPr>
          </w:p>
        </w:tc>
      </w:tr>
      <w:tr w14:paraId="48D3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E61A41B">
            <w:pPr>
              <w:jc w:val="center"/>
              <w:rPr>
                <w:rFonts w:hint="eastAsia" w:ascii="宋体" w:hAnsi="宋体" w:eastAsia="宋体" w:cs="宋体"/>
                <w:sz w:val="24"/>
                <w:szCs w:val="24"/>
              </w:rPr>
            </w:pPr>
            <w:r>
              <w:rPr>
                <w:rFonts w:hint="eastAsia" w:ascii="宋体" w:hAnsi="宋体" w:eastAsia="宋体" w:cs="宋体"/>
                <w:sz w:val="24"/>
                <w:szCs w:val="24"/>
              </w:rPr>
              <w:t>14</w:t>
            </w:r>
          </w:p>
        </w:tc>
        <w:tc>
          <w:tcPr>
            <w:tcW w:w="859" w:type="dxa"/>
            <w:vMerge w:val="restart"/>
            <w:tcBorders>
              <w:left w:val="single" w:color="auto" w:sz="4" w:space="0"/>
              <w:right w:val="single" w:color="auto" w:sz="4" w:space="0"/>
            </w:tcBorders>
            <w:noWrap w:val="0"/>
            <w:vAlign w:val="center"/>
          </w:tcPr>
          <w:p w14:paraId="6C835D46">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物业</w:t>
            </w:r>
          </w:p>
          <w:p w14:paraId="562B29E3">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管理</w:t>
            </w:r>
          </w:p>
        </w:tc>
        <w:tc>
          <w:tcPr>
            <w:tcW w:w="2163" w:type="dxa"/>
            <w:vMerge w:val="restart"/>
            <w:tcBorders>
              <w:left w:val="single" w:color="auto" w:sz="4" w:space="0"/>
              <w:right w:val="single" w:color="auto" w:sz="4" w:space="0"/>
            </w:tcBorders>
            <w:noWrap w:val="0"/>
            <w:vAlign w:val="center"/>
          </w:tcPr>
          <w:p w14:paraId="151E33C9">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从业人员1000人以下或营业收入5000万元以下的为中小微型企业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2AD27A0">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8BAD2FF">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682B5CCD">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531621F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13E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37F50CE">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F649F1D">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0774BF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9A4F0DC">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450CE3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 500万元及以上的</w:t>
            </w:r>
          </w:p>
        </w:tc>
        <w:tc>
          <w:tcPr>
            <w:tcW w:w="1193" w:type="dxa"/>
            <w:vMerge w:val="continue"/>
            <w:tcBorders>
              <w:left w:val="single" w:color="auto" w:sz="4" w:space="0"/>
              <w:right w:val="single" w:color="auto" w:sz="4" w:space="0"/>
            </w:tcBorders>
            <w:noWrap w:val="0"/>
            <w:vAlign w:val="center"/>
          </w:tcPr>
          <w:p w14:paraId="23217F6A">
            <w:pPr>
              <w:pStyle w:val="48"/>
              <w:jc w:val="center"/>
              <w:rPr>
                <w:rFonts w:hint="eastAsia" w:ascii="宋体" w:hAnsi="宋体" w:eastAsia="宋体" w:cs="宋体"/>
                <w:sz w:val="24"/>
                <w:szCs w:val="24"/>
              </w:rPr>
            </w:pPr>
          </w:p>
        </w:tc>
      </w:tr>
      <w:tr w14:paraId="38F8D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10563D9">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375C534">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0C0140A">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3CD0268">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AF5036B">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从业人员100人以下或营业收入500万元以下的为微型企业</w:t>
            </w:r>
          </w:p>
        </w:tc>
        <w:tc>
          <w:tcPr>
            <w:tcW w:w="1193" w:type="dxa"/>
            <w:vMerge w:val="continue"/>
            <w:tcBorders>
              <w:left w:val="single" w:color="auto" w:sz="4" w:space="0"/>
              <w:bottom w:val="single" w:color="auto" w:sz="4" w:space="0"/>
              <w:right w:val="single" w:color="auto" w:sz="4" w:space="0"/>
            </w:tcBorders>
            <w:noWrap w:val="0"/>
            <w:vAlign w:val="center"/>
          </w:tcPr>
          <w:p w14:paraId="44CC51E7">
            <w:pPr>
              <w:pStyle w:val="48"/>
              <w:jc w:val="center"/>
              <w:rPr>
                <w:rFonts w:hint="eastAsia" w:ascii="宋体" w:hAnsi="宋体" w:eastAsia="宋体" w:cs="宋体"/>
                <w:sz w:val="24"/>
                <w:szCs w:val="24"/>
              </w:rPr>
            </w:pPr>
          </w:p>
        </w:tc>
      </w:tr>
      <w:tr w14:paraId="7A81F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2AB695AC">
            <w:pPr>
              <w:jc w:val="center"/>
              <w:rPr>
                <w:rFonts w:hint="eastAsia" w:ascii="宋体" w:hAnsi="宋体" w:eastAsia="宋体" w:cs="宋体"/>
                <w:sz w:val="24"/>
                <w:szCs w:val="24"/>
              </w:rPr>
            </w:pPr>
            <w:r>
              <w:rPr>
                <w:rFonts w:hint="eastAsia" w:ascii="宋体" w:hAnsi="宋体" w:eastAsia="宋体" w:cs="宋体"/>
                <w:sz w:val="24"/>
                <w:szCs w:val="24"/>
              </w:rPr>
              <w:t>15</w:t>
            </w:r>
          </w:p>
        </w:tc>
        <w:tc>
          <w:tcPr>
            <w:tcW w:w="859" w:type="dxa"/>
            <w:vMerge w:val="restart"/>
            <w:tcBorders>
              <w:left w:val="single" w:color="auto" w:sz="4" w:space="0"/>
              <w:right w:val="single" w:color="auto" w:sz="4" w:space="0"/>
            </w:tcBorders>
            <w:noWrap w:val="0"/>
            <w:vAlign w:val="center"/>
          </w:tcPr>
          <w:p w14:paraId="50538F2B">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租赁和商务服务业</w:t>
            </w:r>
          </w:p>
        </w:tc>
        <w:tc>
          <w:tcPr>
            <w:tcW w:w="2163" w:type="dxa"/>
            <w:vMerge w:val="restart"/>
            <w:tcBorders>
              <w:left w:val="single" w:color="auto" w:sz="4" w:space="0"/>
              <w:right w:val="single" w:color="auto" w:sz="4" w:space="0"/>
            </w:tcBorders>
            <w:noWrap w:val="0"/>
            <w:vAlign w:val="center"/>
          </w:tcPr>
          <w:p w14:paraId="312BE9D4">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w:t>
            </w:r>
          </w:p>
          <w:p w14:paraId="0B190B7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资产总额120000万元以下的为中小微型企业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EA8E2BB">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7E34D2C">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从业人员100人及以上且资产总额8千万元及以上的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6E4D0544">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06475D13">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43DE3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224F14A">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43779B4">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852DBE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53CD61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C2AF523">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10人及以上且资产总额 100万元及以上的</w:t>
            </w:r>
          </w:p>
        </w:tc>
        <w:tc>
          <w:tcPr>
            <w:tcW w:w="1193" w:type="dxa"/>
            <w:vMerge w:val="continue"/>
            <w:tcBorders>
              <w:left w:val="single" w:color="auto" w:sz="4" w:space="0"/>
              <w:right w:val="single" w:color="auto" w:sz="4" w:space="0"/>
            </w:tcBorders>
            <w:noWrap w:val="0"/>
            <w:vAlign w:val="center"/>
          </w:tcPr>
          <w:p w14:paraId="79C4B738">
            <w:pPr>
              <w:pStyle w:val="48"/>
              <w:jc w:val="center"/>
              <w:rPr>
                <w:rFonts w:hint="eastAsia" w:ascii="宋体" w:hAnsi="宋体" w:eastAsia="宋体" w:cs="宋体"/>
                <w:sz w:val="24"/>
                <w:szCs w:val="24"/>
              </w:rPr>
            </w:pPr>
          </w:p>
        </w:tc>
      </w:tr>
      <w:tr w14:paraId="774ED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6193B4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F421544">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A32E17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5617A45">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B254950">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人以下或资产总额 100 万元以下的</w:t>
            </w:r>
          </w:p>
        </w:tc>
        <w:tc>
          <w:tcPr>
            <w:tcW w:w="1193" w:type="dxa"/>
            <w:vMerge w:val="continue"/>
            <w:tcBorders>
              <w:left w:val="single" w:color="auto" w:sz="4" w:space="0"/>
              <w:bottom w:val="single" w:color="auto" w:sz="4" w:space="0"/>
              <w:right w:val="single" w:color="auto" w:sz="4" w:space="0"/>
            </w:tcBorders>
            <w:noWrap w:val="0"/>
            <w:vAlign w:val="center"/>
          </w:tcPr>
          <w:p w14:paraId="3502F79D">
            <w:pPr>
              <w:pStyle w:val="48"/>
              <w:jc w:val="center"/>
              <w:rPr>
                <w:rFonts w:hint="eastAsia" w:ascii="宋体" w:hAnsi="宋体" w:eastAsia="宋体" w:cs="宋体"/>
                <w:sz w:val="24"/>
                <w:szCs w:val="24"/>
              </w:rPr>
            </w:pPr>
          </w:p>
        </w:tc>
      </w:tr>
      <w:tr w14:paraId="58F4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5EBF632">
            <w:pPr>
              <w:jc w:val="center"/>
              <w:rPr>
                <w:rFonts w:hint="eastAsia" w:ascii="宋体" w:hAnsi="宋体" w:eastAsia="宋体" w:cs="宋体"/>
                <w:sz w:val="24"/>
                <w:szCs w:val="24"/>
              </w:rPr>
            </w:pPr>
            <w:r>
              <w:rPr>
                <w:rFonts w:hint="eastAsia" w:ascii="宋体" w:hAnsi="宋体" w:eastAsia="宋体" w:cs="宋体"/>
                <w:sz w:val="24"/>
                <w:szCs w:val="24"/>
              </w:rPr>
              <w:t>16</w:t>
            </w:r>
          </w:p>
        </w:tc>
        <w:tc>
          <w:tcPr>
            <w:tcW w:w="859" w:type="dxa"/>
            <w:vMerge w:val="restart"/>
            <w:tcBorders>
              <w:left w:val="single" w:color="auto" w:sz="4" w:space="0"/>
              <w:right w:val="single" w:color="auto" w:sz="4" w:space="0"/>
            </w:tcBorders>
            <w:noWrap w:val="0"/>
            <w:vAlign w:val="center"/>
          </w:tcPr>
          <w:p w14:paraId="6A845CF3">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其他未列明行业</w:t>
            </w:r>
          </w:p>
        </w:tc>
        <w:tc>
          <w:tcPr>
            <w:tcW w:w="2163" w:type="dxa"/>
            <w:vMerge w:val="restart"/>
            <w:tcBorders>
              <w:left w:val="single" w:color="auto" w:sz="4" w:space="0"/>
              <w:right w:val="single" w:color="auto" w:sz="4" w:space="0"/>
            </w:tcBorders>
            <w:noWrap w:val="0"/>
            <w:vAlign w:val="center"/>
          </w:tcPr>
          <w:p w14:paraId="3049AB26">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4F8CAAC">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C132A5F">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100 人及以上的</w:t>
            </w:r>
          </w:p>
        </w:tc>
        <w:tc>
          <w:tcPr>
            <w:tcW w:w="1193" w:type="dxa"/>
            <w:vMerge w:val="restart"/>
            <w:tcBorders>
              <w:top w:val="single" w:color="auto" w:sz="4" w:space="0"/>
              <w:left w:val="single" w:color="auto" w:sz="4" w:space="0"/>
              <w:right w:val="single" w:color="auto" w:sz="4" w:space="0"/>
            </w:tcBorders>
            <w:noWrap w:val="0"/>
            <w:vAlign w:val="center"/>
          </w:tcPr>
          <w:p w14:paraId="00FAEB3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tc>
      </w:tr>
      <w:tr w14:paraId="7378B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3001B3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86CD37F">
            <w:pPr>
              <w:pStyle w:val="48"/>
              <w:spacing w:before="52"/>
              <w:jc w:val="left"/>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CAF9F0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FA56F43">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DCDBA66">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人及以上的</w:t>
            </w:r>
          </w:p>
        </w:tc>
        <w:tc>
          <w:tcPr>
            <w:tcW w:w="1193" w:type="dxa"/>
            <w:vMerge w:val="continue"/>
            <w:tcBorders>
              <w:left w:val="single" w:color="auto" w:sz="4" w:space="0"/>
              <w:right w:val="single" w:color="auto" w:sz="4" w:space="0"/>
            </w:tcBorders>
            <w:noWrap w:val="0"/>
            <w:vAlign w:val="center"/>
          </w:tcPr>
          <w:p w14:paraId="7E1B3668">
            <w:pPr>
              <w:pStyle w:val="48"/>
              <w:jc w:val="center"/>
              <w:rPr>
                <w:rFonts w:hint="eastAsia" w:ascii="宋体" w:hAnsi="宋体" w:eastAsia="宋体" w:cs="宋体"/>
                <w:sz w:val="24"/>
                <w:szCs w:val="24"/>
              </w:rPr>
            </w:pPr>
          </w:p>
        </w:tc>
      </w:tr>
      <w:tr w14:paraId="4D2D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E957568">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DE25FDA">
            <w:pPr>
              <w:pStyle w:val="48"/>
              <w:spacing w:before="52"/>
              <w:jc w:val="left"/>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5672893">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ECE5307">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0F3E517">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人以下的为微型企业</w:t>
            </w:r>
          </w:p>
        </w:tc>
        <w:tc>
          <w:tcPr>
            <w:tcW w:w="1193" w:type="dxa"/>
            <w:vMerge w:val="continue"/>
            <w:tcBorders>
              <w:left w:val="single" w:color="auto" w:sz="4" w:space="0"/>
              <w:bottom w:val="single" w:color="auto" w:sz="4" w:space="0"/>
              <w:right w:val="single" w:color="auto" w:sz="4" w:space="0"/>
            </w:tcBorders>
            <w:noWrap w:val="0"/>
            <w:vAlign w:val="center"/>
          </w:tcPr>
          <w:p w14:paraId="6EB1C022">
            <w:pPr>
              <w:pStyle w:val="48"/>
              <w:jc w:val="center"/>
              <w:rPr>
                <w:rFonts w:hint="eastAsia" w:ascii="宋体" w:hAnsi="宋体" w:eastAsia="宋体" w:cs="宋体"/>
                <w:sz w:val="24"/>
                <w:szCs w:val="24"/>
              </w:rPr>
            </w:pPr>
          </w:p>
        </w:tc>
      </w:tr>
    </w:tbl>
    <w:p w14:paraId="06A02685">
      <w:pPr>
        <w:pStyle w:val="21"/>
        <w:adjustRightInd w:val="0"/>
        <w:spacing w:before="0" w:beforeAutospacing="0" w:after="0" w:afterAutospacing="0" w:line="360" w:lineRule="auto"/>
        <w:ind w:left="1050" w:firstLine="281" w:firstLineChars="100"/>
        <w:jc w:val="both"/>
        <w:rPr>
          <w:rFonts w:hint="eastAsia" w:ascii="宋体" w:hAnsi="宋体" w:eastAsia="宋体" w:cs="宋体"/>
          <w:b/>
          <w:bCs/>
          <w:color w:val="000000"/>
          <w:sz w:val="28"/>
          <w:szCs w:val="28"/>
          <w:lang w:bidi="ar"/>
        </w:rPr>
      </w:pPr>
    </w:p>
    <w:p w14:paraId="5FB5C76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p>
    <w:p w14:paraId="53C1C479">
      <w:pPr>
        <w:pStyle w:val="4"/>
        <w:rPr>
          <w:rFonts w:hint="eastAsia"/>
          <w:color w:val="000000"/>
          <w:sz w:val="24"/>
        </w:rPr>
      </w:pPr>
    </w:p>
    <w:p w14:paraId="20EAFABA">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kern w:val="0"/>
          <w:sz w:val="28"/>
          <w:szCs w:val="28"/>
          <w:highlight w:val="none"/>
          <w:lang w:val="en-US" w:eastAsia="zh-CN"/>
        </w:rPr>
      </w:pPr>
    </w:p>
    <w:p w14:paraId="26FB047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b/>
          <w:bCs/>
          <w:kern w:val="0"/>
          <w:sz w:val="32"/>
          <w:szCs w:val="32"/>
          <w:highlight w:val="none"/>
          <w:lang w:val="en-US" w:eastAsia="zh-CN"/>
        </w:rPr>
        <w:t>（20）</w:t>
      </w:r>
      <w:r>
        <w:rPr>
          <w:rFonts w:hint="eastAsia" w:asciiTheme="minorEastAsia" w:hAnsiTheme="minorEastAsia" w:eastAsiaTheme="minorEastAsia" w:cstheme="minorEastAsia"/>
          <w:b/>
          <w:bCs/>
          <w:kern w:val="0"/>
          <w:sz w:val="32"/>
          <w:szCs w:val="32"/>
          <w:highlight w:val="none"/>
        </w:rPr>
        <w:t>政府采购投标担保函（若以银行转账方式交纳投标保证金，可不递交该投标担保函）</w:t>
      </w:r>
    </w:p>
    <w:p w14:paraId="1DF6399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编号：</w:t>
      </w:r>
    </w:p>
    <w:p w14:paraId="0065179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                           </w:t>
      </w:r>
    </w:p>
    <w:p w14:paraId="512939F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鉴于（以下简称“投标人”） 拟参加</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（项目名称及项目编号）</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的（以 下简称“本项目”） 投标，根据本项目采购文件，供应商参加投标时应向你方交纳投标保证金， 且可以投标担保函的形式交纳投标保证金。应供应商的申请，我方以保证的方式向你方提供如 下投标保证金担保：</w:t>
      </w:r>
    </w:p>
    <w:p w14:paraId="3EF5180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一、保证责任的情形及保证金额</w:t>
      </w:r>
    </w:p>
    <w:p w14:paraId="5046953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（一） 在投标人出现下列情形之一时，我方承担保证责任：</w:t>
      </w:r>
    </w:p>
    <w:p w14:paraId="43D8611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1．中标后投标人无正当理由不与采购人签订《政府采购合同》 ；</w:t>
      </w:r>
    </w:p>
    <w:p w14:paraId="14D2FB1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2．采购文件规定的投标人应当缴纳保证金的其他情形。</w:t>
      </w:r>
    </w:p>
    <w:p w14:paraId="40502A1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（二） 我方承担保证责任的最高金额为：</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人民币元（大写） ，即本项目的投标保证金金额。</w:t>
      </w:r>
    </w:p>
    <w:p w14:paraId="2C38872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二、保证的方式及保证期间</w:t>
      </w:r>
    </w:p>
    <w:p w14:paraId="551F975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我方保证的方式为：连带责任保证。</w:t>
      </w:r>
    </w:p>
    <w:p w14:paraId="5A5ADFE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我方的保证期间为：自本保函生效之日起个月止。（必须包含本项目采购文件中规定的投 标截止日起的投标有效期，即不得少于90 天）</w:t>
      </w:r>
    </w:p>
    <w:p w14:paraId="21F03BE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三、承担保证责任的程序</w:t>
      </w:r>
    </w:p>
    <w:p w14:paraId="39112CF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1．你方要求我方承担保证责任的，应在本保函保证期间内向我方发出书面索赔通知。索 赔通知应写明要求索赔的金额，支付款项应到达的账号，并附有证明投标人发生我方应承担保 证责任情形的事实材料。</w:t>
      </w:r>
    </w:p>
    <w:p w14:paraId="3559552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2．我方在收到索赔通知及相关证明材料后，在      个工作日内进行审查，符合应承担 保证责任情形的，我方应按照你方的要求代投标人向你方支付投标保证金。</w:t>
      </w:r>
    </w:p>
    <w:p w14:paraId="338561B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四、保证责任的终止</w:t>
      </w:r>
    </w:p>
    <w:p w14:paraId="4439D31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1．保证期间届满你方未向我方书面主张保证责任的， 自保证期间届满次日起，我方保证 责任自动终止。</w:t>
      </w:r>
    </w:p>
    <w:p w14:paraId="38CE8D0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2．我方按照本保函向你方履行了保证责任后， 自我方向你方支付款项（支付款项从我方账户划出） 之日起，保证责任终止。</w:t>
      </w:r>
    </w:p>
    <w:p w14:paraId="25E3DD5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3．按照法律法规的规定或出现我方保证责任终止的其它情形的，我方在本保函项下的保 证责任亦终止。</w:t>
      </w:r>
    </w:p>
    <w:p w14:paraId="4BC8E54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五、免责条款</w:t>
      </w:r>
    </w:p>
    <w:p w14:paraId="01990EE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1．依照法律规定或你方与投标人的另行约定，全部或者部分免除投标人投标保证金义务时，我方亦免除相应的保证责任。</w:t>
      </w:r>
    </w:p>
    <w:p w14:paraId="31023F0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2．因你方原因致使投标人发生本保函第一条第（一） 款约定情形的，我方不承担保证责 任。</w:t>
      </w:r>
    </w:p>
    <w:p w14:paraId="5BD133F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3．因不可抗力造成投标人发生本保函第一条约定情形的，我方不承担保证责任。</w:t>
      </w:r>
    </w:p>
    <w:p w14:paraId="6A774B0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4．你方或其他有权机关对采购文件进行任何澄清或修改，加重我方保证责任的，我方对 加重部分不承担保证责任，但该澄清或修改经我方事先书面同意的除外。</w:t>
      </w:r>
    </w:p>
    <w:p w14:paraId="686F309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六、争议的解决</w:t>
      </w:r>
    </w:p>
    <w:p w14:paraId="3014E18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因本保函发生的纠纷，由你我双方协商解决，协商不成的，通过诉讼程序解决，诉讼管辖地法院。</w:t>
      </w:r>
    </w:p>
    <w:p w14:paraId="66B93C0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七、保函的生效</w:t>
      </w:r>
    </w:p>
    <w:p w14:paraId="07E53E6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本保函自我方加盖公章之日起生效。</w:t>
      </w:r>
    </w:p>
    <w:p w14:paraId="08086C62">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kern w:val="0"/>
          <w:sz w:val="28"/>
          <w:szCs w:val="28"/>
          <w:highlight w:val="none"/>
        </w:rPr>
      </w:pPr>
    </w:p>
    <w:p w14:paraId="4AA51B5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保证人： （单位公章）</w:t>
      </w:r>
    </w:p>
    <w:p w14:paraId="77B1DD5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日  期  ：  年   月   日</w:t>
      </w:r>
    </w:p>
    <w:p w14:paraId="29856279">
      <w:pPr>
        <w:pStyle w:val="4"/>
        <w:rPr>
          <w:rFonts w:hint="eastAsia"/>
          <w:color w:val="000000"/>
          <w:sz w:val="24"/>
        </w:rPr>
      </w:pPr>
    </w:p>
    <w:p w14:paraId="4038320C">
      <w:pPr>
        <w:rPr>
          <w:rFonts w:hint="eastAsia" w:asciiTheme="minorEastAsia" w:hAnsiTheme="minorEastAsia" w:eastAsiaTheme="minorEastAsia" w:cstheme="minorEastAsia"/>
          <w:sz w:val="28"/>
          <w:szCs w:val="28"/>
          <w:highlight w:val="none"/>
        </w:rPr>
      </w:pPr>
    </w:p>
    <w:p w14:paraId="144A9991">
      <w:pPr>
        <w:rPr>
          <w:rFonts w:hint="eastAsia" w:asciiTheme="minorEastAsia" w:hAnsiTheme="minorEastAsia" w:eastAsiaTheme="minorEastAsia" w:cstheme="minorEastAsia"/>
          <w:sz w:val="28"/>
          <w:szCs w:val="28"/>
          <w:highlight w:val="none"/>
        </w:rPr>
      </w:pPr>
    </w:p>
    <w:p w14:paraId="5EC1EB7A">
      <w:pPr>
        <w:pStyle w:val="9"/>
        <w:keepNext w:val="0"/>
        <w:keepLines w:val="0"/>
        <w:pageBreakBefore w:val="0"/>
        <w:kinsoku/>
        <w:wordWrap/>
        <w:overflowPunct/>
        <w:topLinePunct w:val="0"/>
        <w:bidi w:val="0"/>
        <w:spacing w:line="520" w:lineRule="exact"/>
        <w:ind w:left="0" w:leftChars="0" w:firstLine="0" w:firstLineChars="0"/>
        <w:textAlignment w:val="auto"/>
        <w:rPr>
          <w:rFonts w:hint="eastAsia" w:asciiTheme="minorEastAsia" w:hAnsiTheme="minorEastAsia" w:eastAsiaTheme="minorEastAsia" w:cstheme="minorEastAsia"/>
          <w:bCs/>
          <w:kern w:val="0"/>
          <w:sz w:val="28"/>
          <w:szCs w:val="28"/>
          <w:highlight w:val="none"/>
          <w:lang w:val="zh-CN"/>
        </w:rPr>
      </w:pPr>
    </w:p>
    <w:p w14:paraId="7EDE0E5B">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Cs/>
          <w:kern w:val="0"/>
          <w:sz w:val="28"/>
          <w:szCs w:val="28"/>
          <w:highlight w:val="none"/>
          <w:lang w:val="zh-CN"/>
        </w:rPr>
      </w:pPr>
    </w:p>
    <w:p w14:paraId="5E4F0810">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
          <w:bCs w:val="0"/>
          <w:kern w:val="0"/>
          <w:sz w:val="32"/>
          <w:szCs w:val="32"/>
          <w:highlight w:val="none"/>
          <w:lang w:val="en-US" w:eastAsia="zh-CN"/>
        </w:rPr>
      </w:pPr>
      <w:r>
        <w:rPr>
          <w:rFonts w:hint="eastAsia" w:asciiTheme="minorEastAsia" w:hAnsiTheme="minorEastAsia" w:eastAsiaTheme="minorEastAsia" w:cstheme="minorEastAsia"/>
          <w:b/>
          <w:bCs w:val="0"/>
          <w:kern w:val="0"/>
          <w:sz w:val="32"/>
          <w:szCs w:val="32"/>
          <w:highlight w:val="none"/>
          <w:lang w:val="en-US" w:eastAsia="zh-CN"/>
        </w:rPr>
        <w:t>（21）要求提供的其它材料以及供应商认为需要提交的材料（自拟）</w:t>
      </w:r>
    </w:p>
    <w:p w14:paraId="6BB5C5CE">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
          <w:bCs w:val="0"/>
          <w:kern w:val="0"/>
          <w:sz w:val="36"/>
          <w:szCs w:val="36"/>
          <w:highlight w:val="none"/>
          <w:lang w:val="en-US" w:eastAsia="zh-CN"/>
        </w:rPr>
      </w:pPr>
    </w:p>
    <w:sectPr>
      <w:footerReference r:id="rId6" w:type="default"/>
      <w:pgSz w:w="11906" w:h="16838"/>
      <w:pgMar w:top="1440" w:right="1253" w:bottom="1440" w:left="1253" w:header="851" w:footer="850" w:gutter="0"/>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17B1">
    <w:pPr>
      <w:pStyle w:val="13"/>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AF2A556">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fupm7tMBAACjAwAADgAAAAAAAAABACAAAAAeAQAA&#10;ZHJzL2Uyb0RvYy54bWxQSwUGAAAAAAYABgBZAQAAYwUAAAAA&#10;">
              <v:fill on="f" focussize="0,0"/>
              <v:stroke on="f"/>
              <v:imagedata o:title=""/>
              <o:lock v:ext="edit" aspectratio="f"/>
              <v:textbox inset="0mm,0mm,0mm,0mm" style="mso-fit-shape-to-text:t;">
                <w:txbxContent>
                  <w:p w14:paraId="4AF2A556">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1023390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543A">
    <w:pPr>
      <w:pStyle w:val="13"/>
    </w:pPr>
  </w:p>
  <w:p w14:paraId="1538542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7545">
    <w:pPr>
      <w:pStyle w:val="13"/>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522524B">
                          <w:pPr>
                            <w:pStyle w:val="13"/>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5p8lNMBAACjAwAADgAAAGRycy9lMm9Eb2MueG1srVNLbtswEN0XyB0I&#10;7mvJRhO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PlFhucOCn379Of/6d/v4k&#10;86ukT+ehwrQ7j4mx/+x63JrpHvAy0e6bYNIXCRGMo7rHs7qyj0SkR8vFclliSGBschC/eHzuA8Rb&#10;6QxJBqMBx5dV5YevEIfUKSVVs+5GaZ1HqC3pGP14ubjMD84RBNcWayQSQ7PJiv22H5ltXX1EYh2u&#10;AKMWN54S/cWiwmlbJiNMxnYy9j6oXZvXKXUC/tM+Yje5yVRhgB0L4+wyzXHP0nI89XPW47+1/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45p8lNMBAACjAwAADgAAAAAAAAABACAAAAAeAQAA&#10;ZHJzL2Uyb0RvYy54bWxQSwUGAAAAAAYABgBZAQAAYwUAAAAA&#10;">
              <v:fill on="f" focussize="0,0"/>
              <v:stroke on="f"/>
              <v:imagedata o:title=""/>
              <o:lock v:ext="edit" aspectratio="f"/>
              <v:textbox inset="0mm,0mm,0mm,0mm" style="mso-fit-shape-to-text:t;">
                <w:txbxContent>
                  <w:p w14:paraId="4522524B">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lang w:val="zh-CN"/>
      </w:rPr>
      <w:t xml:space="preserve">  </w:t>
    </w:r>
  </w:p>
  <w:p w14:paraId="50CB341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738F">
    <w:pPr>
      <w:pStyle w:val="14"/>
    </w:pPr>
    <w:r>
      <w:rPr>
        <w:rFonts w:hint="eastAsia"/>
        <w:b/>
        <w:lang w:val="en-US" w:eastAsia="zh-CN"/>
      </w:rPr>
      <w:t>公开</w:t>
    </w:r>
    <w:r>
      <w:rPr>
        <w:rFonts w:hint="eastAsia"/>
        <w:b/>
      </w:rPr>
      <w:t>招标文件　　　　　　　　　　　　　　　　　　　　　　　　　　　　　　</w:t>
    </w:r>
    <w:r>
      <w:rPr>
        <w:rFonts w:hint="eastAsia"/>
        <w:b/>
        <w:lang w:eastAsia="zh-CN"/>
      </w:rPr>
      <w:t>新疆中工建辉工程咨询有限公司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A76F1"/>
    <w:multiLevelType w:val="singleLevel"/>
    <w:tmpl w:val="D36A76F1"/>
    <w:lvl w:ilvl="0" w:tentative="0">
      <w:start w:val="2"/>
      <w:numFmt w:val="decimal"/>
      <w:suff w:val="nothing"/>
      <w:lvlText w:val="%1、"/>
      <w:lvlJc w:val="left"/>
    </w:lvl>
  </w:abstractNum>
  <w:abstractNum w:abstractNumId="1">
    <w:nsid w:val="00000000"/>
    <w:multiLevelType w:val="singleLevel"/>
    <w:tmpl w:val="00000000"/>
    <w:lvl w:ilvl="0" w:tentative="0">
      <w:start w:val="3"/>
      <w:numFmt w:val="decimal"/>
      <w:lvlText w:val="%1."/>
      <w:lvlJc w:val="left"/>
      <w:pPr>
        <w:tabs>
          <w:tab w:val="left" w:pos="312"/>
        </w:tabs>
      </w:p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66"/>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TdhODhiYjBmYzIxNjViZTkxMjk1NmIyZjQwZTUifQ=="/>
  </w:docVars>
  <w:rsids>
    <w:rsidRoot w:val="63171B4C"/>
    <w:rsid w:val="004F5F77"/>
    <w:rsid w:val="00D35DBC"/>
    <w:rsid w:val="010A29DC"/>
    <w:rsid w:val="018040A1"/>
    <w:rsid w:val="01877B89"/>
    <w:rsid w:val="018F4C90"/>
    <w:rsid w:val="01C963F3"/>
    <w:rsid w:val="01E01D0E"/>
    <w:rsid w:val="02436F63"/>
    <w:rsid w:val="0297204E"/>
    <w:rsid w:val="0384103D"/>
    <w:rsid w:val="038A6C9C"/>
    <w:rsid w:val="03D80FBB"/>
    <w:rsid w:val="03F62DA4"/>
    <w:rsid w:val="041F679F"/>
    <w:rsid w:val="04FA4B16"/>
    <w:rsid w:val="0510665E"/>
    <w:rsid w:val="06145C04"/>
    <w:rsid w:val="06512110"/>
    <w:rsid w:val="06B56F46"/>
    <w:rsid w:val="072D2F81"/>
    <w:rsid w:val="075229E7"/>
    <w:rsid w:val="07C733D5"/>
    <w:rsid w:val="07CD1E4F"/>
    <w:rsid w:val="084D2A46"/>
    <w:rsid w:val="09302C28"/>
    <w:rsid w:val="095C0113"/>
    <w:rsid w:val="09B259BF"/>
    <w:rsid w:val="0A115D4C"/>
    <w:rsid w:val="0AD503D7"/>
    <w:rsid w:val="0B5F0267"/>
    <w:rsid w:val="0B903ADE"/>
    <w:rsid w:val="0BA80E28"/>
    <w:rsid w:val="0C216E2C"/>
    <w:rsid w:val="0D5F5E5E"/>
    <w:rsid w:val="0DAF0B93"/>
    <w:rsid w:val="0DE819AF"/>
    <w:rsid w:val="0E460DCC"/>
    <w:rsid w:val="0E6F344A"/>
    <w:rsid w:val="0ECE5A23"/>
    <w:rsid w:val="0F234C69"/>
    <w:rsid w:val="0F3E1642"/>
    <w:rsid w:val="0F9D6E31"/>
    <w:rsid w:val="104B4477"/>
    <w:rsid w:val="11455C4F"/>
    <w:rsid w:val="11AC4344"/>
    <w:rsid w:val="120C3247"/>
    <w:rsid w:val="13217712"/>
    <w:rsid w:val="137912FC"/>
    <w:rsid w:val="145C3106"/>
    <w:rsid w:val="15024339"/>
    <w:rsid w:val="15D1541F"/>
    <w:rsid w:val="16145ED2"/>
    <w:rsid w:val="164C45F3"/>
    <w:rsid w:val="166D339A"/>
    <w:rsid w:val="168D7598"/>
    <w:rsid w:val="17283764"/>
    <w:rsid w:val="1781255F"/>
    <w:rsid w:val="179606CE"/>
    <w:rsid w:val="18226FE7"/>
    <w:rsid w:val="18CB43A7"/>
    <w:rsid w:val="18D06E6E"/>
    <w:rsid w:val="191A51D0"/>
    <w:rsid w:val="195C5947"/>
    <w:rsid w:val="19CD0FDE"/>
    <w:rsid w:val="1A064FD5"/>
    <w:rsid w:val="1A18065F"/>
    <w:rsid w:val="1A8B3D9E"/>
    <w:rsid w:val="1AB84DFF"/>
    <w:rsid w:val="1AE14356"/>
    <w:rsid w:val="1AE23C2A"/>
    <w:rsid w:val="1B2B737F"/>
    <w:rsid w:val="1B2D52BB"/>
    <w:rsid w:val="1BFE34D6"/>
    <w:rsid w:val="1C9167EE"/>
    <w:rsid w:val="1CAB3F8E"/>
    <w:rsid w:val="1CEC0D90"/>
    <w:rsid w:val="1D181B85"/>
    <w:rsid w:val="1D7D680A"/>
    <w:rsid w:val="1EC43D73"/>
    <w:rsid w:val="1F023D10"/>
    <w:rsid w:val="1F65724C"/>
    <w:rsid w:val="1F745799"/>
    <w:rsid w:val="1FBF453A"/>
    <w:rsid w:val="205C7FDB"/>
    <w:rsid w:val="205D622D"/>
    <w:rsid w:val="21B24356"/>
    <w:rsid w:val="21E169EA"/>
    <w:rsid w:val="220B1CB9"/>
    <w:rsid w:val="22DA1DB7"/>
    <w:rsid w:val="23503E27"/>
    <w:rsid w:val="23770FB4"/>
    <w:rsid w:val="240A66CC"/>
    <w:rsid w:val="24235937"/>
    <w:rsid w:val="24842FEB"/>
    <w:rsid w:val="24883A94"/>
    <w:rsid w:val="250E2C8F"/>
    <w:rsid w:val="25117791"/>
    <w:rsid w:val="251A0287"/>
    <w:rsid w:val="252B074F"/>
    <w:rsid w:val="25FF38E2"/>
    <w:rsid w:val="26A00A38"/>
    <w:rsid w:val="26C45497"/>
    <w:rsid w:val="26CA0394"/>
    <w:rsid w:val="2716614F"/>
    <w:rsid w:val="27B02F57"/>
    <w:rsid w:val="28521027"/>
    <w:rsid w:val="28B27332"/>
    <w:rsid w:val="2916341D"/>
    <w:rsid w:val="29423E86"/>
    <w:rsid w:val="29981813"/>
    <w:rsid w:val="2A2102CB"/>
    <w:rsid w:val="2AAB228B"/>
    <w:rsid w:val="2ABF1892"/>
    <w:rsid w:val="2CAD4098"/>
    <w:rsid w:val="2CB35427"/>
    <w:rsid w:val="2CF83DE9"/>
    <w:rsid w:val="2D1D68F9"/>
    <w:rsid w:val="2D844ACE"/>
    <w:rsid w:val="2D880661"/>
    <w:rsid w:val="2DB11966"/>
    <w:rsid w:val="2E67296D"/>
    <w:rsid w:val="2E6F71BF"/>
    <w:rsid w:val="2F294154"/>
    <w:rsid w:val="2F321BEF"/>
    <w:rsid w:val="2F37233F"/>
    <w:rsid w:val="2FEF49C8"/>
    <w:rsid w:val="2FF21E67"/>
    <w:rsid w:val="30667703"/>
    <w:rsid w:val="31235D32"/>
    <w:rsid w:val="31E139C2"/>
    <w:rsid w:val="31FB3AF8"/>
    <w:rsid w:val="32C263C3"/>
    <w:rsid w:val="330662B0"/>
    <w:rsid w:val="33694A91"/>
    <w:rsid w:val="339935C8"/>
    <w:rsid w:val="33DC5263"/>
    <w:rsid w:val="340D18C0"/>
    <w:rsid w:val="342E0CBC"/>
    <w:rsid w:val="343E4C08"/>
    <w:rsid w:val="345117AD"/>
    <w:rsid w:val="34C702E6"/>
    <w:rsid w:val="361C403D"/>
    <w:rsid w:val="36B4704E"/>
    <w:rsid w:val="37470B80"/>
    <w:rsid w:val="37DF3574"/>
    <w:rsid w:val="37E82428"/>
    <w:rsid w:val="381C6576"/>
    <w:rsid w:val="38D23EBC"/>
    <w:rsid w:val="38F141A0"/>
    <w:rsid w:val="395319E5"/>
    <w:rsid w:val="396C68DC"/>
    <w:rsid w:val="39D013C6"/>
    <w:rsid w:val="39FE23D7"/>
    <w:rsid w:val="3A26061C"/>
    <w:rsid w:val="3A2E433E"/>
    <w:rsid w:val="3A65060D"/>
    <w:rsid w:val="3A946897"/>
    <w:rsid w:val="3B0D21A6"/>
    <w:rsid w:val="3B974891"/>
    <w:rsid w:val="3BC659B5"/>
    <w:rsid w:val="3C08753D"/>
    <w:rsid w:val="3C5067EE"/>
    <w:rsid w:val="3CAB2E91"/>
    <w:rsid w:val="3CBD0327"/>
    <w:rsid w:val="3CC82828"/>
    <w:rsid w:val="3D78424E"/>
    <w:rsid w:val="3D91376D"/>
    <w:rsid w:val="3DF00289"/>
    <w:rsid w:val="3E68181B"/>
    <w:rsid w:val="3F7A2500"/>
    <w:rsid w:val="3FA7416E"/>
    <w:rsid w:val="4010076E"/>
    <w:rsid w:val="405C510A"/>
    <w:rsid w:val="409A272E"/>
    <w:rsid w:val="40BE4674"/>
    <w:rsid w:val="40F778EA"/>
    <w:rsid w:val="413606A8"/>
    <w:rsid w:val="41FC3205"/>
    <w:rsid w:val="42312C1E"/>
    <w:rsid w:val="42A930FC"/>
    <w:rsid w:val="42C1377E"/>
    <w:rsid w:val="431247FD"/>
    <w:rsid w:val="433E1F65"/>
    <w:rsid w:val="44DD0E3B"/>
    <w:rsid w:val="4508235C"/>
    <w:rsid w:val="45357AB9"/>
    <w:rsid w:val="453914F6"/>
    <w:rsid w:val="45482758"/>
    <w:rsid w:val="45524604"/>
    <w:rsid w:val="456F23DB"/>
    <w:rsid w:val="457F1EF2"/>
    <w:rsid w:val="45AB20DA"/>
    <w:rsid w:val="46511AE0"/>
    <w:rsid w:val="47AF2DBD"/>
    <w:rsid w:val="47D209FF"/>
    <w:rsid w:val="47E0311C"/>
    <w:rsid w:val="480E58EF"/>
    <w:rsid w:val="480F57AF"/>
    <w:rsid w:val="481132D5"/>
    <w:rsid w:val="491A16E9"/>
    <w:rsid w:val="4970227E"/>
    <w:rsid w:val="499F6617"/>
    <w:rsid w:val="49B764CD"/>
    <w:rsid w:val="4A354772"/>
    <w:rsid w:val="4A396B13"/>
    <w:rsid w:val="4A3B08E7"/>
    <w:rsid w:val="4A8E50B1"/>
    <w:rsid w:val="4AA30757"/>
    <w:rsid w:val="4ADC1197"/>
    <w:rsid w:val="4B447E66"/>
    <w:rsid w:val="4B8965BD"/>
    <w:rsid w:val="4B984398"/>
    <w:rsid w:val="4BA17066"/>
    <w:rsid w:val="4BEB6533"/>
    <w:rsid w:val="4BFE3E36"/>
    <w:rsid w:val="4CCC0113"/>
    <w:rsid w:val="4CE4720A"/>
    <w:rsid w:val="4D16138E"/>
    <w:rsid w:val="4D1914D0"/>
    <w:rsid w:val="4DD454D1"/>
    <w:rsid w:val="4DF0593A"/>
    <w:rsid w:val="4E153A6C"/>
    <w:rsid w:val="4E775E5C"/>
    <w:rsid w:val="4ED44867"/>
    <w:rsid w:val="4F03505F"/>
    <w:rsid w:val="4F914EB8"/>
    <w:rsid w:val="4F93316A"/>
    <w:rsid w:val="4FB01CCA"/>
    <w:rsid w:val="4FE64CE6"/>
    <w:rsid w:val="4FE94B38"/>
    <w:rsid w:val="4FFE4A87"/>
    <w:rsid w:val="502E53F8"/>
    <w:rsid w:val="506B165C"/>
    <w:rsid w:val="50BE7D72"/>
    <w:rsid w:val="50D244BB"/>
    <w:rsid w:val="51110D0D"/>
    <w:rsid w:val="51312C3A"/>
    <w:rsid w:val="53234805"/>
    <w:rsid w:val="53F51CFD"/>
    <w:rsid w:val="54052247"/>
    <w:rsid w:val="5495703C"/>
    <w:rsid w:val="552E3533"/>
    <w:rsid w:val="55425416"/>
    <w:rsid w:val="554C6D27"/>
    <w:rsid w:val="554F368F"/>
    <w:rsid w:val="5595230D"/>
    <w:rsid w:val="55B300C2"/>
    <w:rsid w:val="56593BBE"/>
    <w:rsid w:val="56711268"/>
    <w:rsid w:val="56EF7416"/>
    <w:rsid w:val="57D1482F"/>
    <w:rsid w:val="580746F5"/>
    <w:rsid w:val="585D60C3"/>
    <w:rsid w:val="594D3F55"/>
    <w:rsid w:val="5A61633E"/>
    <w:rsid w:val="5BA72C5B"/>
    <w:rsid w:val="5BE54D4D"/>
    <w:rsid w:val="5C1473E0"/>
    <w:rsid w:val="5CE4303B"/>
    <w:rsid w:val="5D55380D"/>
    <w:rsid w:val="5D706898"/>
    <w:rsid w:val="5D867E6A"/>
    <w:rsid w:val="5DB06219"/>
    <w:rsid w:val="5DD5494D"/>
    <w:rsid w:val="5E4A70E9"/>
    <w:rsid w:val="5EA44A4C"/>
    <w:rsid w:val="5ED54C05"/>
    <w:rsid w:val="5EE63064"/>
    <w:rsid w:val="5F89730B"/>
    <w:rsid w:val="5FC30F01"/>
    <w:rsid w:val="6025396A"/>
    <w:rsid w:val="61096DE8"/>
    <w:rsid w:val="613751C4"/>
    <w:rsid w:val="61497B2C"/>
    <w:rsid w:val="618B1EF3"/>
    <w:rsid w:val="623E6F65"/>
    <w:rsid w:val="63171B4C"/>
    <w:rsid w:val="632223E3"/>
    <w:rsid w:val="63931D5D"/>
    <w:rsid w:val="643C74D4"/>
    <w:rsid w:val="6472739A"/>
    <w:rsid w:val="654404F6"/>
    <w:rsid w:val="655D5954"/>
    <w:rsid w:val="65A35ACA"/>
    <w:rsid w:val="65B12012"/>
    <w:rsid w:val="65F30067"/>
    <w:rsid w:val="66067D9A"/>
    <w:rsid w:val="66723681"/>
    <w:rsid w:val="66D32372"/>
    <w:rsid w:val="66EC3434"/>
    <w:rsid w:val="67CF4DBD"/>
    <w:rsid w:val="68190914"/>
    <w:rsid w:val="683A3D2B"/>
    <w:rsid w:val="68570D81"/>
    <w:rsid w:val="68593A5D"/>
    <w:rsid w:val="685A617B"/>
    <w:rsid w:val="685D67F7"/>
    <w:rsid w:val="68774B07"/>
    <w:rsid w:val="68A613C0"/>
    <w:rsid w:val="690D7691"/>
    <w:rsid w:val="691B0859"/>
    <w:rsid w:val="699147BA"/>
    <w:rsid w:val="699F1BBD"/>
    <w:rsid w:val="699F478D"/>
    <w:rsid w:val="69F50851"/>
    <w:rsid w:val="6A153800"/>
    <w:rsid w:val="6A3D5D54"/>
    <w:rsid w:val="6A505A87"/>
    <w:rsid w:val="6B9145AA"/>
    <w:rsid w:val="6B947BF6"/>
    <w:rsid w:val="6C475EB6"/>
    <w:rsid w:val="6C8639E2"/>
    <w:rsid w:val="6D3C0CF0"/>
    <w:rsid w:val="6E032B23"/>
    <w:rsid w:val="6E1D7AD5"/>
    <w:rsid w:val="6E2F4600"/>
    <w:rsid w:val="6E3000AA"/>
    <w:rsid w:val="6E3B07FD"/>
    <w:rsid w:val="6E916C94"/>
    <w:rsid w:val="6F3A2521"/>
    <w:rsid w:val="6F7264A0"/>
    <w:rsid w:val="6F8A5598"/>
    <w:rsid w:val="6F9A5E2C"/>
    <w:rsid w:val="6FAC3760"/>
    <w:rsid w:val="6FD92023"/>
    <w:rsid w:val="6FD9651F"/>
    <w:rsid w:val="7080540B"/>
    <w:rsid w:val="70EA07D3"/>
    <w:rsid w:val="711C7647"/>
    <w:rsid w:val="717115CC"/>
    <w:rsid w:val="71835B1E"/>
    <w:rsid w:val="71FF1103"/>
    <w:rsid w:val="72D931FC"/>
    <w:rsid w:val="731C7786"/>
    <w:rsid w:val="732C39F2"/>
    <w:rsid w:val="73972979"/>
    <w:rsid w:val="740A314B"/>
    <w:rsid w:val="74416E1A"/>
    <w:rsid w:val="756311F9"/>
    <w:rsid w:val="759D768E"/>
    <w:rsid w:val="766617FE"/>
    <w:rsid w:val="766E5C13"/>
    <w:rsid w:val="78003B51"/>
    <w:rsid w:val="78FF7A8C"/>
    <w:rsid w:val="7A177BA7"/>
    <w:rsid w:val="7A57076C"/>
    <w:rsid w:val="7A91229F"/>
    <w:rsid w:val="7AC73F3E"/>
    <w:rsid w:val="7AF62794"/>
    <w:rsid w:val="7B4E15F4"/>
    <w:rsid w:val="7D0270B5"/>
    <w:rsid w:val="7D2C2AE8"/>
    <w:rsid w:val="7D7F24B4"/>
    <w:rsid w:val="7DB55ED6"/>
    <w:rsid w:val="7DC600E3"/>
    <w:rsid w:val="7E983FF9"/>
    <w:rsid w:val="7F21646D"/>
    <w:rsid w:val="7F3379FA"/>
    <w:rsid w:val="7F781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8"/>
    <w:qFormat/>
    <w:uiPriority w:val="0"/>
    <w:pPr>
      <w:keepNext/>
      <w:numPr>
        <w:ilvl w:val="0"/>
        <w:numId w:val="1"/>
      </w:numPr>
      <w:outlineLvl w:val="0"/>
    </w:pPr>
    <w:rPr>
      <w:b/>
    </w:rPr>
  </w:style>
  <w:style w:type="paragraph" w:styleId="2">
    <w:name w:val="heading 2"/>
    <w:basedOn w:val="1"/>
    <w:next w:val="1"/>
    <w:link w:val="59"/>
    <w:unhideWhenUsed/>
    <w:qFormat/>
    <w:uiPriority w:val="0"/>
    <w:pPr>
      <w:keepNext/>
      <w:keepLines/>
      <w:spacing w:before="260" w:after="260" w:line="416" w:lineRule="auto"/>
      <w:outlineLvl w:val="1"/>
    </w:pPr>
    <w:rPr>
      <w:rFonts w:ascii="Arial" w:hAnsi="Arial" w:eastAsia="黑体"/>
      <w:b/>
      <w:sz w:val="32"/>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szCs w:val="24"/>
    </w:rPr>
  </w:style>
  <w:style w:type="paragraph" w:styleId="5">
    <w:name w:val="caption"/>
    <w:basedOn w:val="1"/>
    <w:next w:val="1"/>
    <w:qFormat/>
    <w:uiPriority w:val="0"/>
    <w:rPr>
      <w:rFonts w:ascii="Arial" w:hAnsi="Arial" w:eastAsia="黑体" w:cs="Arial"/>
      <w:sz w:val="20"/>
      <w:szCs w:val="20"/>
    </w:rPr>
  </w:style>
  <w:style w:type="paragraph" w:styleId="6">
    <w:name w:val="toa heading"/>
    <w:basedOn w:val="1"/>
    <w:next w:val="1"/>
    <w:qFormat/>
    <w:uiPriority w:val="0"/>
    <w:pPr>
      <w:spacing w:before="120"/>
    </w:pPr>
    <w:rPr>
      <w:rFonts w:ascii="Cambria" w:hAnsi="Cambria"/>
      <w:sz w:val="24"/>
      <w:szCs w:val="24"/>
    </w:rPr>
  </w:style>
  <w:style w:type="paragraph" w:styleId="7">
    <w:name w:val="annotation text"/>
    <w:basedOn w:val="1"/>
    <w:qFormat/>
    <w:uiPriority w:val="0"/>
    <w:pPr>
      <w:jc w:val="left"/>
    </w:pPr>
  </w:style>
  <w:style w:type="paragraph" w:styleId="8">
    <w:name w:val="Body Text"/>
    <w:basedOn w:val="1"/>
    <w:next w:val="1"/>
    <w:qFormat/>
    <w:uiPriority w:val="0"/>
    <w:rPr>
      <w:rFonts w:ascii="Arial" w:hAnsi="Arial"/>
      <w:sz w:val="24"/>
    </w:rPr>
  </w:style>
  <w:style w:type="paragraph" w:styleId="9">
    <w:name w:val="Body Text Indent"/>
    <w:basedOn w:val="1"/>
    <w:qFormat/>
    <w:uiPriority w:val="0"/>
    <w:pPr>
      <w:ind w:firstLine="480"/>
    </w:pPr>
    <w:rPr>
      <w:rFonts w:ascii="宋体" w:hAnsi="宋体"/>
      <w:sz w:val="24"/>
    </w:rPr>
  </w:style>
  <w:style w:type="paragraph" w:styleId="10">
    <w:name w:val="List 2"/>
    <w:basedOn w:val="1"/>
    <w:next w:val="11"/>
    <w:qFormat/>
    <w:uiPriority w:val="0"/>
    <w:pPr>
      <w:ind w:left="100" w:leftChars="200" w:hanging="200" w:hangingChars="200"/>
    </w:p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index heading"/>
    <w:basedOn w:val="1"/>
    <w:next w:val="17"/>
    <w:qFormat/>
    <w:uiPriority w:val="0"/>
    <w:pPr>
      <w:adjustRightInd w:val="0"/>
      <w:spacing w:line="312" w:lineRule="atLeast"/>
      <w:textAlignment w:val="baseline"/>
    </w:pPr>
    <w:rPr>
      <w:rFonts w:ascii="Arial" w:hAnsi="Arial" w:eastAsia="仿宋" w:cs="Arial"/>
      <w:b/>
      <w:bCs/>
      <w:kern w:val="0"/>
      <w:sz w:val="32"/>
      <w:szCs w:val="20"/>
    </w:rPr>
  </w:style>
  <w:style w:type="paragraph" w:styleId="17">
    <w:name w:val="index 1"/>
    <w:basedOn w:val="1"/>
    <w:next w:val="1"/>
    <w:unhideWhenUsed/>
    <w:qFormat/>
    <w:uiPriority w:val="0"/>
  </w:style>
  <w:style w:type="paragraph" w:styleId="18">
    <w:name w:val="footnote text"/>
    <w:basedOn w:val="1"/>
    <w:next w:val="8"/>
    <w:qFormat/>
    <w:uiPriority w:val="0"/>
    <w:pPr>
      <w:snapToGrid w:val="0"/>
      <w:jc w:val="left"/>
    </w:pPr>
    <w:rPr>
      <w:sz w:val="18"/>
    </w:rPr>
  </w:style>
  <w:style w:type="paragraph" w:styleId="19">
    <w:name w:val="toc 2"/>
    <w:basedOn w:val="1"/>
    <w:next w:val="1"/>
    <w:qFormat/>
    <w:uiPriority w:val="0"/>
    <w:pPr>
      <w:ind w:left="420" w:leftChars="200"/>
    </w:pPr>
  </w:style>
  <w:style w:type="paragraph" w:styleId="20">
    <w:name w:val="HTML Preformatted"/>
    <w:basedOn w:val="1"/>
    <w:qFormat/>
    <w:uiPriority w:val="0"/>
    <w:rPr>
      <w:rFonts w:ascii="Courier New" w:hAnsi="Courier New"/>
      <w:sz w:val="20"/>
    </w:rPr>
  </w:style>
  <w:style w:type="paragraph" w:styleId="21">
    <w:name w:val="Normal (Web)"/>
    <w:basedOn w:val="1"/>
    <w:next w:val="22"/>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Body Text First Indent"/>
    <w:basedOn w:val="8"/>
    <w:qFormat/>
    <w:uiPriority w:val="0"/>
    <w:pPr>
      <w:spacing w:after="120"/>
      <w:ind w:firstLine="420" w:firstLineChars="100"/>
    </w:pPr>
    <w:rPr>
      <w:rFonts w:ascii="Times New Roman" w:hAnsi="Times New Roman" w:cs="Times New Roman"/>
      <w:sz w:val="21"/>
    </w:rPr>
  </w:style>
  <w:style w:type="paragraph" w:styleId="25">
    <w:name w:val="Body Text First Indent 2"/>
    <w:basedOn w:val="9"/>
    <w:qFormat/>
    <w:uiPriority w:val="0"/>
    <w:pPr>
      <w:widowControl/>
      <w:spacing w:before="100" w:beforeAutospacing="1" w:after="100" w:afterAutospacing="1" w:line="520" w:lineRule="exact"/>
      <w:ind w:left="855" w:leftChars="0" w:firstLine="435"/>
      <w:jc w:val="left"/>
    </w:pPr>
    <w:rPr>
      <w:rFonts w:ascii="宋体" w:hAnsi="宋体" w:eastAsia="宋体" w:cs="宋体"/>
      <w:kern w:val="0"/>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Emphasis"/>
    <w:qFormat/>
    <w:uiPriority w:val="0"/>
    <w:rPr>
      <w:color w:val="CC0033"/>
    </w:rPr>
  </w:style>
  <w:style w:type="character" w:styleId="32">
    <w:name w:val="annotation reference"/>
    <w:basedOn w:val="28"/>
    <w:qFormat/>
    <w:uiPriority w:val="99"/>
    <w:rPr>
      <w:sz w:val="21"/>
      <w:szCs w:val="21"/>
    </w:rPr>
  </w:style>
  <w:style w:type="paragraph" w:customStyle="1" w:styleId="33">
    <w:name w:val="Char"/>
    <w:basedOn w:val="1"/>
    <w:qFormat/>
    <w:uiPriority w:val="0"/>
    <w:pPr>
      <w:spacing w:before="100" w:beforeAutospacing="1" w:after="150" w:afterLines="150"/>
    </w:pPr>
    <w:rPr>
      <w:rFonts w:ascii="Tahoma" w:hAnsi="Tahoma" w:eastAsia="黑体"/>
      <w:sz w:val="30"/>
      <w:szCs w:val="20"/>
    </w:rPr>
  </w:style>
  <w:style w:type="paragraph" w:customStyle="1" w:styleId="34">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5">
    <w:name w:val="样式 宋体 行距: 1.5 倍行距"/>
    <w:basedOn w:val="1"/>
    <w:qFormat/>
    <w:uiPriority w:val="0"/>
    <w:pPr>
      <w:jc w:val="center"/>
    </w:pPr>
    <w:rPr>
      <w:rFonts w:ascii="Times New Roman" w:hAnsi="Times New Roman" w:eastAsia="宋体" w:cs="Times New Roman"/>
      <w:b/>
    </w:rPr>
  </w:style>
  <w:style w:type="character" w:customStyle="1" w:styleId="36">
    <w:name w:val="font121"/>
    <w:basedOn w:val="28"/>
    <w:qFormat/>
    <w:uiPriority w:val="0"/>
    <w:rPr>
      <w:rFonts w:hint="eastAsia" w:ascii="宋体" w:hAnsi="宋体" w:eastAsia="宋体" w:cs="宋体"/>
      <w:color w:val="000000"/>
      <w:sz w:val="20"/>
      <w:szCs w:val="20"/>
      <w:u w:val="none"/>
    </w:rPr>
  </w:style>
  <w:style w:type="character" w:customStyle="1" w:styleId="37">
    <w:name w:val="font101"/>
    <w:basedOn w:val="28"/>
    <w:qFormat/>
    <w:uiPriority w:val="0"/>
    <w:rPr>
      <w:rFonts w:hint="eastAsia" w:ascii="宋体" w:hAnsi="宋体" w:eastAsia="宋体" w:cs="宋体"/>
      <w:color w:val="FF0000"/>
      <w:sz w:val="20"/>
      <w:szCs w:val="20"/>
      <w:u w:val="none"/>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正文文字 Char1"/>
    <w:link w:val="40"/>
    <w:qFormat/>
    <w:uiPriority w:val="0"/>
    <w:rPr>
      <w:rFonts w:ascii="宋体"/>
      <w:color w:val="000000"/>
      <w:kern w:val="0"/>
      <w:sz w:val="28"/>
      <w:u w:val="none" w:color="000000"/>
    </w:rPr>
  </w:style>
  <w:style w:type="paragraph" w:customStyle="1" w:styleId="40">
    <w:name w:val="正文文字"/>
    <w:basedOn w:val="1"/>
    <w:link w:val="39"/>
    <w:qFormat/>
    <w:uiPriority w:val="0"/>
    <w:pPr>
      <w:widowControl/>
      <w:spacing w:line="2375" w:lineRule="atLeast"/>
      <w:ind w:firstLine="419"/>
      <w:textAlignment w:val="baseline"/>
    </w:pPr>
    <w:rPr>
      <w:rFonts w:ascii="宋体"/>
      <w:color w:val="000000"/>
      <w:kern w:val="0"/>
      <w:sz w:val="28"/>
      <w:u w:val="none" w:color="000000"/>
    </w:rPr>
  </w:style>
  <w:style w:type="character" w:customStyle="1" w:styleId="41">
    <w:name w:val="font01"/>
    <w:basedOn w:val="28"/>
    <w:qFormat/>
    <w:uiPriority w:val="0"/>
    <w:rPr>
      <w:rFonts w:hint="eastAsia" w:ascii="微软雅黑" w:hAnsi="微软雅黑" w:eastAsia="微软雅黑" w:cs="微软雅黑"/>
      <w:b/>
      <w:color w:val="000000"/>
      <w:sz w:val="24"/>
      <w:szCs w:val="24"/>
      <w:u w:val="none"/>
    </w:rPr>
  </w:style>
  <w:style w:type="paragraph" w:customStyle="1" w:styleId="42">
    <w:name w:val="_Style 1"/>
    <w:basedOn w:val="1"/>
    <w:qFormat/>
    <w:uiPriority w:val="34"/>
    <w:pPr>
      <w:ind w:firstLine="420" w:firstLineChars="200"/>
    </w:pPr>
    <w:rPr>
      <w:rFonts w:ascii="Calibri" w:hAnsi="Calibri" w:eastAsia="宋体"/>
      <w:szCs w:val="22"/>
    </w:rPr>
  </w:style>
  <w:style w:type="paragraph" w:customStyle="1" w:styleId="43">
    <w:name w:val="表格文字"/>
    <w:basedOn w:val="1"/>
    <w:qFormat/>
    <w:uiPriority w:val="0"/>
    <w:pPr>
      <w:spacing w:before="25" w:after="25"/>
      <w:jc w:val="left"/>
    </w:pPr>
    <w:rPr>
      <w:rFonts w:ascii="Times New Roman" w:hAnsi="Times New Roman" w:eastAsia="宋体" w:cs="Times New Roman"/>
      <w:spacing w:val="10"/>
      <w:kern w:val="0"/>
      <w:sz w:val="24"/>
      <w:szCs w:val="24"/>
    </w:rPr>
  </w:style>
  <w:style w:type="paragraph" w:customStyle="1" w:styleId="44">
    <w:name w:val="ParaAttribute13"/>
    <w:qFormat/>
    <w:uiPriority w:val="0"/>
    <w:pPr>
      <w:widowControl w:val="0"/>
      <w:wordWrap w:val="0"/>
      <w:ind w:left="-106"/>
    </w:pPr>
    <w:rPr>
      <w:rFonts w:ascii="Times New Roman" w:hAnsi="Times New Roman" w:eastAsia="Batang" w:cs="Times New Roman"/>
      <w:kern w:val="0"/>
      <w:sz w:val="21"/>
      <w:szCs w:val="22"/>
      <w:lang w:val="en-US" w:eastAsia="zh-CN" w:bidi="ar-SA"/>
    </w:rPr>
  </w:style>
  <w:style w:type="character" w:customStyle="1" w:styleId="45">
    <w:name w:val="CharAttribute0"/>
    <w:qFormat/>
    <w:uiPriority w:val="0"/>
    <w:rPr>
      <w:rFonts w:ascii="Times New Roman" w:hAnsi="Calibri" w:eastAsia="宋体" w:cs="Times New Roman"/>
      <w:sz w:val="21"/>
    </w:rPr>
  </w:style>
  <w:style w:type="paragraph" w:customStyle="1" w:styleId="46">
    <w:name w:val="列出段落1"/>
    <w:basedOn w:val="1"/>
    <w:qFormat/>
    <w:uiPriority w:val="34"/>
    <w:pPr>
      <w:ind w:firstLine="420" w:firstLineChars="200"/>
    </w:pPr>
    <w:rPr>
      <w:rFonts w:ascii="Calibri" w:hAnsi="Calibri"/>
      <w:szCs w:val="22"/>
    </w:rPr>
  </w:style>
  <w:style w:type="paragraph" w:customStyle="1" w:styleId="47">
    <w:name w:val="列表段落1"/>
    <w:basedOn w:val="1"/>
    <w:qFormat/>
    <w:uiPriority w:val="0"/>
    <w:pPr>
      <w:spacing w:line="360" w:lineRule="auto"/>
      <w:ind w:firstLine="420"/>
    </w:pPr>
    <w:rPr>
      <w:rFonts w:ascii="Calibri" w:hAnsi="Calibri" w:eastAsia="宋体" w:cs="Times New Roman"/>
      <w:color w:val="000000"/>
      <w:sz w:val="24"/>
      <w:szCs w:val="21"/>
    </w:rPr>
  </w:style>
  <w:style w:type="paragraph" w:customStyle="1" w:styleId="48">
    <w:name w:val="Table Paragraph"/>
    <w:basedOn w:val="1"/>
    <w:qFormat/>
    <w:uiPriority w:val="1"/>
    <w:pPr>
      <w:adjustRightInd w:val="0"/>
      <w:snapToGrid w:val="0"/>
      <w:spacing w:line="360" w:lineRule="auto"/>
      <w:ind w:firstLine="200" w:firstLineChars="200"/>
    </w:pPr>
    <w:rPr>
      <w:sz w:val="28"/>
      <w:szCs w:val="24"/>
    </w:rPr>
  </w:style>
  <w:style w:type="character" w:customStyle="1" w:styleId="49">
    <w:name w:val="NormalCharacter"/>
    <w:link w:val="50"/>
    <w:semiHidden/>
    <w:qFormat/>
    <w:uiPriority w:val="0"/>
    <w:rPr>
      <w:rFonts w:ascii="仿宋_GB2312" w:hAnsi="Calibri" w:eastAsia="仿宋_GB2312" w:cs="Times New Roman"/>
      <w:b/>
      <w:sz w:val="32"/>
      <w:szCs w:val="32"/>
    </w:rPr>
  </w:style>
  <w:style w:type="paragraph" w:customStyle="1" w:styleId="50">
    <w:name w:val="UserStyle_461"/>
    <w:basedOn w:val="1"/>
    <w:link w:val="49"/>
    <w:autoRedefine/>
    <w:qFormat/>
    <w:uiPriority w:val="0"/>
    <w:pPr>
      <w:widowControl/>
      <w:textAlignment w:val="baseline"/>
    </w:pPr>
    <w:rPr>
      <w:rFonts w:ascii="仿宋_GB2312" w:hAnsi="Calibri" w:eastAsia="仿宋_GB2312" w:cs="Times New Roman"/>
      <w:b/>
      <w:sz w:val="32"/>
      <w:szCs w:val="32"/>
    </w:rPr>
  </w:style>
  <w:style w:type="character" w:customStyle="1" w:styleId="51">
    <w:name w:val="font21"/>
    <w:basedOn w:val="28"/>
    <w:qFormat/>
    <w:uiPriority w:val="0"/>
    <w:rPr>
      <w:rFonts w:hint="eastAsia" w:ascii="宋体" w:hAnsi="宋体" w:eastAsia="宋体" w:cs="宋体"/>
      <w:color w:val="000000"/>
      <w:sz w:val="20"/>
      <w:szCs w:val="20"/>
      <w:u w:val="none"/>
    </w:rPr>
  </w:style>
  <w:style w:type="character" w:customStyle="1" w:styleId="52">
    <w:name w:val="font31"/>
    <w:basedOn w:val="28"/>
    <w:qFormat/>
    <w:uiPriority w:val="0"/>
    <w:rPr>
      <w:rFonts w:hint="eastAsia" w:ascii="宋体" w:hAnsi="宋体" w:eastAsia="宋体" w:cs="宋体"/>
      <w:color w:val="000000"/>
      <w:sz w:val="20"/>
      <w:szCs w:val="20"/>
      <w:u w:val="none"/>
    </w:rPr>
  </w:style>
  <w:style w:type="paragraph" w:customStyle="1" w:styleId="53">
    <w:name w:val="BodyText"/>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customStyle="1" w:styleId="5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5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58">
    <w:name w:val="标题 1 Char1"/>
    <w:link w:val="3"/>
    <w:qFormat/>
    <w:uiPriority w:val="0"/>
    <w:rPr>
      <w:b/>
    </w:rPr>
  </w:style>
  <w:style w:type="character" w:customStyle="1" w:styleId="59">
    <w:name w:val="标题 2 字符"/>
    <w:link w:val="2"/>
    <w:qFormat/>
    <w:uiPriority w:val="0"/>
    <w:rPr>
      <w:rFonts w:ascii="Arial" w:hAnsi="Arial" w:eastAsia="黑体"/>
      <w:b/>
      <w:sz w:val="32"/>
    </w:rPr>
  </w:style>
  <w:style w:type="paragraph" w:customStyle="1" w:styleId="60">
    <w:name w:val="Normal_5"/>
    <w:qFormat/>
    <w:uiPriority w:val="0"/>
    <w:rPr>
      <w:rFonts w:ascii="黑体" w:hAnsi="黑体" w:eastAsia="黑体" w:cs="Times New Roman"/>
      <w:b/>
      <w:sz w:val="32"/>
      <w:szCs w:val="24"/>
      <w:lang w:val="en-US" w:eastAsia="zh-CN" w:bidi="ar-SA"/>
    </w:rPr>
  </w:style>
  <w:style w:type="paragraph" w:customStyle="1" w:styleId="61">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6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题注5"/>
    <w:basedOn w:val="1"/>
    <w:next w:val="5"/>
    <w:autoRedefine/>
    <w:qFormat/>
    <w:uiPriority w:val="0"/>
    <w:pPr>
      <w:numPr>
        <w:ilvl w:val="1"/>
        <w:numId w:val="2"/>
      </w:numPr>
      <w:tabs>
        <w:tab w:val="left" w:pos="0"/>
        <w:tab w:val="left" w:pos="720"/>
      </w:tabs>
      <w:spacing w:line="360" w:lineRule="auto"/>
      <w:ind w:left="720" w:hanging="720"/>
    </w:pPr>
    <w:rPr>
      <w:b/>
      <w:color w:val="000000"/>
      <w:sz w:val="28"/>
      <w:szCs w:val="28"/>
    </w:rPr>
  </w:style>
  <w:style w:type="paragraph" w:customStyle="1" w:styleId="67">
    <w:name w:val="首行缩进:  0.85 厘米"/>
    <w:basedOn w:val="1"/>
    <w:autoRedefine/>
    <w:qFormat/>
    <w:uiPriority w:val="0"/>
    <w:pPr>
      <w:widowControl/>
      <w:spacing w:after="100" w:line="360" w:lineRule="auto"/>
      <w:ind w:firstLine="482"/>
      <w:jc w:val="left"/>
    </w:pPr>
    <w:rPr>
      <w:kern w:val="0"/>
      <w:sz w:val="24"/>
      <w:lang w:eastAsia="en-US"/>
    </w:rPr>
  </w:style>
  <w:style w:type="character" w:customStyle="1" w:styleId="68">
    <w:name w:val="font111"/>
    <w:basedOn w:val="28"/>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14219</Words>
  <Characters>15559</Characters>
  <Lines>0</Lines>
  <Paragraphs>0</Paragraphs>
  <TotalTime>0</TotalTime>
  <ScaleCrop>false</ScaleCrop>
  <LinksUpToDate>false</LinksUpToDate>
  <CharactersWithSpaces>15844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2023-07-02T04:29:00Z</dcterms:created>
  <dc:creator>NTKO</dc:creator>
  <cp:lastModifiedBy>做最好的自己</cp:lastModifiedBy>
  <dcterms:modified xsi:type="dcterms:W3CDTF">2025-07-08T13:17:46Z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B2C134BAFA15497F83ABD034D1199082_13</vt:lpwstr>
  </property>
  <property fmtid="{D5CDD505-2E9C-101B-9397-08002B2CF9AE}" pid="4" name="KSOTemplateDocerSaveRecord">
    <vt:lpwstr>eyJoZGlkIjoiYjU4OTdhODhiYjBmYzIxNjViZTkxMjk1NmIyZjQwZTUiLCJ1c2VySWQiOiI2MjgxODA0NTUifQ==</vt:lpwstr>
  </property>
</Properties>
</file>