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3B879">
      <w:pPr>
        <w:pStyle w:val="37"/>
        <w:tabs>
          <w:tab w:val="left" w:pos="5527"/>
        </w:tabs>
        <w:spacing w:line="360" w:lineRule="auto"/>
        <w:jc w:val="both"/>
        <w:outlineLvl w:val="9"/>
        <w:rPr>
          <w:rFonts w:hint="eastAsia" w:ascii="宋体" w:hAnsi="宋体" w:eastAsia="宋体" w:cs="宋体"/>
          <w:b/>
          <w:color w:val="auto"/>
          <w:sz w:val="28"/>
          <w:szCs w:val="28"/>
          <w:highlight w:val="none"/>
        </w:rPr>
      </w:pPr>
    </w:p>
    <w:p w14:paraId="24B7080A">
      <w:pPr>
        <w:pStyle w:val="37"/>
        <w:tabs>
          <w:tab w:val="left" w:pos="5527"/>
        </w:tabs>
        <w:spacing w:line="360" w:lineRule="auto"/>
        <w:jc w:val="both"/>
        <w:outlineLvl w:val="9"/>
        <w:rPr>
          <w:rFonts w:hint="eastAsia" w:ascii="宋体" w:hAnsi="宋体" w:eastAsia="宋体" w:cs="宋体"/>
          <w:b/>
          <w:color w:val="auto"/>
          <w:sz w:val="28"/>
          <w:szCs w:val="28"/>
          <w:highlight w:val="none"/>
        </w:rPr>
      </w:pPr>
    </w:p>
    <w:p w14:paraId="73D289CD">
      <w:pPr>
        <w:pStyle w:val="37"/>
        <w:tabs>
          <w:tab w:val="left" w:pos="5527"/>
        </w:tabs>
        <w:spacing w:line="360" w:lineRule="auto"/>
        <w:jc w:val="center"/>
        <w:outlineLvl w:val="9"/>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lang w:eastAsia="zh-CN"/>
        </w:rPr>
        <w:t>2025年大宗物资采购项目-1号食堂肉类</w:t>
      </w:r>
    </w:p>
    <w:p w14:paraId="711429B4">
      <w:pPr>
        <w:pStyle w:val="37"/>
        <w:tabs>
          <w:tab w:val="left" w:pos="5527"/>
        </w:tabs>
        <w:spacing w:line="360" w:lineRule="auto"/>
        <w:jc w:val="center"/>
        <w:outlineLvl w:val="9"/>
        <w:rPr>
          <w:rFonts w:hint="eastAsia" w:ascii="宋体" w:hAnsi="宋体" w:eastAsia="宋体" w:cs="宋体"/>
          <w:b/>
          <w:bCs/>
          <w:color w:val="auto"/>
          <w:sz w:val="96"/>
          <w:szCs w:val="96"/>
          <w:highlight w:val="none"/>
        </w:rPr>
      </w:pPr>
    </w:p>
    <w:p w14:paraId="197C376E">
      <w:pPr>
        <w:pStyle w:val="37"/>
        <w:tabs>
          <w:tab w:val="left" w:pos="5527"/>
        </w:tabs>
        <w:spacing w:line="360" w:lineRule="auto"/>
        <w:jc w:val="center"/>
        <w:outlineLvl w:val="9"/>
        <w:rPr>
          <w:rFonts w:hint="eastAsia" w:ascii="宋体" w:hAnsi="宋体" w:eastAsia="宋体" w:cs="宋体"/>
          <w:b/>
          <w:bCs/>
          <w:color w:val="auto"/>
          <w:sz w:val="13"/>
          <w:szCs w:val="13"/>
          <w:highlight w:val="none"/>
        </w:rPr>
      </w:pPr>
    </w:p>
    <w:p w14:paraId="61E12A85">
      <w:pPr>
        <w:pStyle w:val="37"/>
        <w:tabs>
          <w:tab w:val="left" w:pos="5527"/>
        </w:tabs>
        <w:spacing w:line="360" w:lineRule="auto"/>
        <w:jc w:val="center"/>
        <w:outlineLvl w:val="9"/>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lang w:eastAsia="zh-CN"/>
        </w:rPr>
        <w:t>招</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lang w:eastAsia="zh-CN"/>
        </w:rPr>
        <w:t>标</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文</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件</w:t>
      </w:r>
    </w:p>
    <w:p w14:paraId="5B0823D9">
      <w:pPr>
        <w:pStyle w:val="37"/>
        <w:tabs>
          <w:tab w:val="left" w:pos="5527"/>
        </w:tabs>
        <w:spacing w:line="360" w:lineRule="auto"/>
        <w:jc w:val="center"/>
        <w:outlineLvl w:val="9"/>
        <w:rPr>
          <w:rFonts w:hint="eastAsia" w:ascii="宋体" w:hAnsi="宋体" w:eastAsia="宋体" w:cs="宋体"/>
          <w:b/>
          <w:bCs/>
          <w:color w:val="auto"/>
          <w:sz w:val="36"/>
          <w:szCs w:val="36"/>
          <w:highlight w:val="none"/>
        </w:rPr>
      </w:pPr>
    </w:p>
    <w:p w14:paraId="337B2C87">
      <w:pPr>
        <w:pStyle w:val="37"/>
        <w:tabs>
          <w:tab w:val="left" w:pos="5527"/>
        </w:tabs>
        <w:spacing w:line="360" w:lineRule="auto"/>
        <w:jc w:val="right"/>
        <w:outlineLvl w:val="9"/>
        <w:rPr>
          <w:rFonts w:hint="eastAsia" w:ascii="宋体" w:hAnsi="宋体" w:eastAsia="宋体" w:cs="宋体"/>
          <w:b/>
          <w:bCs/>
          <w:color w:val="auto"/>
          <w:sz w:val="28"/>
          <w:szCs w:val="28"/>
          <w:highlight w:val="none"/>
        </w:rPr>
      </w:pPr>
    </w:p>
    <w:p w14:paraId="7D2576E8">
      <w:pPr>
        <w:pStyle w:val="37"/>
        <w:tabs>
          <w:tab w:val="left" w:pos="5527"/>
        </w:tabs>
        <w:spacing w:line="360" w:lineRule="auto"/>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XJDTZFCG（GK）2025-029号</w:t>
      </w:r>
    </w:p>
    <w:p w14:paraId="19CF3727">
      <w:pPr>
        <w:pStyle w:val="37"/>
        <w:tabs>
          <w:tab w:val="left" w:pos="5527"/>
        </w:tabs>
        <w:spacing w:line="360" w:lineRule="auto"/>
        <w:jc w:val="both"/>
        <w:outlineLvl w:val="9"/>
        <w:rPr>
          <w:rFonts w:hint="eastAsia" w:ascii="宋体" w:hAnsi="宋体" w:eastAsia="宋体" w:cs="宋体"/>
          <w:b/>
          <w:bCs/>
          <w:color w:val="auto"/>
          <w:sz w:val="32"/>
          <w:szCs w:val="32"/>
          <w:highlight w:val="none"/>
        </w:rPr>
      </w:pPr>
    </w:p>
    <w:p w14:paraId="389F438E">
      <w:pPr>
        <w:pStyle w:val="37"/>
        <w:tabs>
          <w:tab w:val="left" w:pos="5527"/>
        </w:tabs>
        <w:spacing w:line="360" w:lineRule="auto"/>
        <w:jc w:val="center"/>
        <w:outlineLvl w:val="9"/>
        <w:rPr>
          <w:rFonts w:hint="eastAsia" w:ascii="宋体" w:hAnsi="宋体" w:eastAsia="宋体" w:cs="宋体"/>
          <w:b/>
          <w:bCs/>
          <w:color w:val="auto"/>
          <w:sz w:val="32"/>
          <w:szCs w:val="32"/>
          <w:highlight w:val="none"/>
        </w:rPr>
      </w:pPr>
    </w:p>
    <w:p w14:paraId="3DEEB833">
      <w:pPr>
        <w:pStyle w:val="37"/>
        <w:tabs>
          <w:tab w:val="left" w:pos="5527"/>
        </w:tabs>
        <w:spacing w:line="360" w:lineRule="auto"/>
        <w:jc w:val="center"/>
        <w:outlineLvl w:val="9"/>
        <w:rPr>
          <w:rFonts w:hint="eastAsia" w:ascii="宋体" w:hAnsi="宋体" w:eastAsia="宋体" w:cs="宋体"/>
          <w:b/>
          <w:bCs/>
          <w:color w:val="auto"/>
          <w:sz w:val="32"/>
          <w:szCs w:val="32"/>
          <w:highlight w:val="none"/>
        </w:rPr>
      </w:pPr>
    </w:p>
    <w:p w14:paraId="3E24433D">
      <w:pPr>
        <w:pStyle w:val="13"/>
        <w:tabs>
          <w:tab w:val="left" w:pos="5527"/>
        </w:tabs>
        <w:spacing w:line="360" w:lineRule="auto"/>
        <w:ind w:firstLine="643" w:firstLineChars="200"/>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 xml:space="preserve">新疆维吾尔自治区库尔勒开发区某单位     </w:t>
      </w:r>
    </w:p>
    <w:p w14:paraId="75DB3F16">
      <w:pPr>
        <w:pStyle w:val="13"/>
        <w:tabs>
          <w:tab w:val="left" w:pos="5527"/>
        </w:tabs>
        <w:spacing w:line="360" w:lineRule="auto"/>
        <w:outlineLvl w:val="9"/>
        <w:rPr>
          <w:rFonts w:hint="eastAsia" w:ascii="宋体" w:hAnsi="宋体" w:eastAsia="宋体" w:cs="宋体"/>
          <w:b/>
          <w:color w:val="auto"/>
          <w:sz w:val="32"/>
          <w:szCs w:val="32"/>
          <w:highlight w:val="none"/>
        </w:rPr>
      </w:pPr>
    </w:p>
    <w:p w14:paraId="2892C193">
      <w:pPr>
        <w:pStyle w:val="13"/>
        <w:tabs>
          <w:tab w:val="left" w:pos="5527"/>
        </w:tabs>
        <w:spacing w:line="360" w:lineRule="auto"/>
        <w:ind w:firstLine="643" w:firstLineChars="20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新疆德泰</w:t>
      </w:r>
      <w:r>
        <w:rPr>
          <w:rFonts w:hint="eastAsia" w:ascii="宋体" w:hAnsi="宋体" w:eastAsia="宋体" w:cs="宋体"/>
          <w:b/>
          <w:color w:val="auto"/>
          <w:sz w:val="32"/>
          <w:szCs w:val="32"/>
          <w:highlight w:val="none"/>
        </w:rPr>
        <w:t>工程项目管理服务有限公司</w:t>
      </w:r>
    </w:p>
    <w:p w14:paraId="53D094A8">
      <w:pPr>
        <w:pStyle w:val="13"/>
        <w:tabs>
          <w:tab w:val="left" w:pos="5527"/>
        </w:tabs>
        <w:spacing w:line="360" w:lineRule="auto"/>
        <w:outlineLvl w:val="9"/>
        <w:rPr>
          <w:rFonts w:hint="eastAsia" w:ascii="宋体" w:hAnsi="宋体" w:eastAsia="宋体" w:cs="宋体"/>
          <w:b/>
          <w:color w:val="auto"/>
          <w:sz w:val="32"/>
          <w:szCs w:val="32"/>
          <w:highlight w:val="none"/>
        </w:rPr>
      </w:pPr>
    </w:p>
    <w:p w14:paraId="40EEC1C3">
      <w:pPr>
        <w:tabs>
          <w:tab w:val="left" w:pos="5527"/>
        </w:tabs>
        <w:spacing w:line="5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日期：</w:t>
      </w:r>
      <w:r>
        <w:rPr>
          <w:rFonts w:hint="eastAsia" w:ascii="宋体" w:hAnsi="宋体" w:eastAsia="宋体" w:cs="宋体"/>
          <w:b/>
          <w:color w:val="auto"/>
          <w:sz w:val="32"/>
          <w:szCs w:val="32"/>
          <w:highlight w:val="none"/>
          <w:lang w:val="en-US" w:eastAsia="zh-CN"/>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06</w:t>
      </w:r>
      <w:r>
        <w:rPr>
          <w:rFonts w:hint="eastAsia" w:ascii="宋体" w:hAnsi="宋体" w:eastAsia="宋体" w:cs="宋体"/>
          <w:b/>
          <w:color w:val="auto"/>
          <w:sz w:val="32"/>
          <w:szCs w:val="32"/>
          <w:highlight w:val="none"/>
        </w:rPr>
        <w:t>月</w:t>
      </w:r>
    </w:p>
    <w:p w14:paraId="31CF6BBB">
      <w:pPr>
        <w:tabs>
          <w:tab w:val="left" w:pos="5527"/>
        </w:tabs>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1E385FB">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14:paraId="578AE245">
      <w:pPr>
        <w:tabs>
          <w:tab w:val="left" w:pos="5527"/>
        </w:tabs>
        <w:spacing w:line="520" w:lineRule="exact"/>
        <w:jc w:val="center"/>
        <w:outlineLvl w:val="9"/>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目 录</w:t>
      </w:r>
    </w:p>
    <w:p w14:paraId="51E57048">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第一章</w:t>
      </w:r>
      <w:r>
        <w:rPr>
          <w:rFonts w:hint="eastAsia" w:ascii="宋体" w:hAnsi="宋体" w:eastAsia="宋体" w:cs="宋体"/>
          <w:bCs/>
          <w:color w:val="auto"/>
          <w:szCs w:val="32"/>
          <w:highlight w:val="none"/>
          <w:lang w:val="en-US" w:eastAsia="zh-CN"/>
        </w:rPr>
        <w:t xml:space="preserve"> 公开招标公告</w:t>
      </w:r>
      <w:r>
        <w:rPr>
          <w:color w:val="auto"/>
          <w:highlight w:val="none"/>
        </w:rPr>
        <w:tab/>
      </w:r>
      <w:r>
        <w:rPr>
          <w:color w:val="auto"/>
          <w:highlight w:val="none"/>
        </w:rPr>
        <w:fldChar w:fldCharType="begin"/>
      </w:r>
      <w:r>
        <w:rPr>
          <w:color w:val="auto"/>
          <w:highlight w:val="none"/>
        </w:rPr>
        <w:instrText xml:space="preserve"> PAGEREF _Toc24348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highlight w:val="none"/>
        </w:rPr>
        <w:fldChar w:fldCharType="end"/>
      </w:r>
    </w:p>
    <w:p w14:paraId="6AEA43E4">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_Toc3381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_Toc3381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highlight w:val="none"/>
        </w:rPr>
        <w:fldChar w:fldCharType="end"/>
      </w:r>
    </w:p>
    <w:p w14:paraId="500A1208">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_Toc6040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lang w:val="en-US" w:eastAsia="zh-CN"/>
        </w:rPr>
        <w:t>供应商须知正文部分</w:t>
      </w:r>
      <w:r>
        <w:rPr>
          <w:color w:val="auto"/>
          <w:highlight w:val="none"/>
        </w:rPr>
        <w:tab/>
      </w:r>
      <w:r>
        <w:rPr>
          <w:color w:val="auto"/>
          <w:highlight w:val="none"/>
        </w:rPr>
        <w:fldChar w:fldCharType="begin"/>
      </w:r>
      <w:r>
        <w:rPr>
          <w:color w:val="auto"/>
          <w:highlight w:val="none"/>
        </w:rPr>
        <w:instrText xml:space="preserve"> PAGEREF _Toc6040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highlight w:val="none"/>
        </w:rPr>
        <w:fldChar w:fldCharType="end"/>
      </w:r>
    </w:p>
    <w:p w14:paraId="156A7EF9">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_Toc25941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en-US" w:eastAsia="zh-CN"/>
        </w:rPr>
        <w:t>第三章 采购清单</w:t>
      </w:r>
      <w:r>
        <w:rPr>
          <w:color w:val="auto"/>
          <w:highlight w:val="none"/>
        </w:rPr>
        <w:tab/>
      </w:r>
      <w:r>
        <w:rPr>
          <w:color w:val="auto"/>
          <w:highlight w:val="none"/>
        </w:rPr>
        <w:fldChar w:fldCharType="begin"/>
      </w:r>
      <w:r>
        <w:rPr>
          <w:color w:val="auto"/>
          <w:highlight w:val="none"/>
        </w:rPr>
        <w:instrText xml:space="preserve"> PAGEREF _Toc25941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highlight w:val="none"/>
        </w:rPr>
        <w:fldChar w:fldCharType="end"/>
      </w:r>
    </w:p>
    <w:p w14:paraId="72204D1A">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_Toc29852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32"/>
          <w:highlight w:val="none"/>
          <w:lang w:val="en-US" w:eastAsia="zh-CN"/>
        </w:rPr>
        <w:t>第四章 合同</w:t>
      </w:r>
      <w:r>
        <w:rPr>
          <w:rFonts w:hint="eastAsia" w:ascii="宋体" w:hAnsi="宋体" w:eastAsia="宋体" w:cs="宋体"/>
          <w:bCs/>
          <w:color w:val="auto"/>
          <w:szCs w:val="32"/>
          <w:highlight w:val="none"/>
          <w:lang w:val="zh-CN"/>
        </w:rPr>
        <w:t>（</w:t>
      </w:r>
      <w:r>
        <w:rPr>
          <w:rFonts w:hint="eastAsia" w:ascii="宋体" w:hAnsi="宋体" w:eastAsia="宋体" w:cs="宋体"/>
          <w:bCs/>
          <w:color w:val="auto"/>
          <w:szCs w:val="32"/>
          <w:highlight w:val="none"/>
        </w:rPr>
        <w:t>以最终签订合同为准</w:t>
      </w:r>
      <w:r>
        <w:rPr>
          <w:rFonts w:hint="eastAsia" w:ascii="宋体" w:hAnsi="宋体" w:eastAsia="宋体" w:cs="宋体"/>
          <w:bCs/>
          <w:color w:val="auto"/>
          <w:szCs w:val="32"/>
          <w:highlight w:val="none"/>
          <w:lang w:val="zh-CN"/>
        </w:rPr>
        <w:t>）</w:t>
      </w:r>
      <w:r>
        <w:rPr>
          <w:color w:val="auto"/>
          <w:highlight w:val="none"/>
        </w:rPr>
        <w:tab/>
      </w:r>
      <w:r>
        <w:rPr>
          <w:color w:val="auto"/>
          <w:highlight w:val="none"/>
        </w:rPr>
        <w:fldChar w:fldCharType="begin"/>
      </w:r>
      <w:r>
        <w:rPr>
          <w:color w:val="auto"/>
          <w:highlight w:val="none"/>
        </w:rPr>
        <w:instrText xml:space="preserve"> PAGEREF _Toc29852 \h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eastAsia="宋体" w:cs="宋体"/>
          <w:color w:val="auto"/>
          <w:highlight w:val="none"/>
        </w:rPr>
        <w:fldChar w:fldCharType="end"/>
      </w:r>
    </w:p>
    <w:p w14:paraId="65FAE5E7">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_Toc24510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en-US" w:eastAsia="zh-CN"/>
        </w:rPr>
        <w:t>第</w:t>
      </w:r>
      <w:r>
        <w:rPr>
          <w:rFonts w:hint="eastAsia" w:ascii="宋体" w:hAnsi="宋体" w:eastAsia="宋体" w:cs="宋体"/>
          <w:bCs/>
          <w:color w:val="auto"/>
          <w:szCs w:val="32"/>
          <w:highlight w:val="none"/>
          <w:lang w:eastAsia="zh-CN"/>
        </w:rPr>
        <w:t>五章</w:t>
      </w:r>
      <w:r>
        <w:rPr>
          <w:rFonts w:hint="eastAsia" w:ascii="宋体" w:hAnsi="宋体" w:eastAsia="宋体" w:cs="宋体"/>
          <w:bCs/>
          <w:color w:val="auto"/>
          <w:szCs w:val="32"/>
          <w:highlight w:val="none"/>
        </w:rPr>
        <w:t xml:space="preserve"> 主要</w:t>
      </w:r>
      <w:r>
        <w:rPr>
          <w:rFonts w:hint="eastAsia" w:ascii="宋体" w:hAnsi="宋体" w:eastAsia="宋体" w:cs="宋体"/>
          <w:bCs/>
          <w:color w:val="auto"/>
          <w:szCs w:val="32"/>
          <w:highlight w:val="none"/>
          <w:lang w:eastAsia="zh-CN"/>
        </w:rPr>
        <w:t>投标文件</w:t>
      </w:r>
      <w:r>
        <w:rPr>
          <w:rFonts w:hint="eastAsia" w:ascii="宋体" w:hAnsi="宋体" w:eastAsia="宋体" w:cs="宋体"/>
          <w:bCs/>
          <w:color w:val="auto"/>
          <w:szCs w:val="32"/>
          <w:highlight w:val="none"/>
        </w:rPr>
        <w:t>的格式及其内容</w:t>
      </w:r>
      <w:r>
        <w:rPr>
          <w:color w:val="auto"/>
          <w:highlight w:val="none"/>
        </w:rPr>
        <w:tab/>
      </w:r>
      <w:r>
        <w:rPr>
          <w:color w:val="auto"/>
          <w:highlight w:val="none"/>
        </w:rPr>
        <w:fldChar w:fldCharType="begin"/>
      </w:r>
      <w:r>
        <w:rPr>
          <w:color w:val="auto"/>
          <w:highlight w:val="none"/>
        </w:rPr>
        <w:instrText xml:space="preserve"> PAGEREF _Toc24510 \h </w:instrText>
      </w:r>
      <w:r>
        <w:rPr>
          <w:color w:val="auto"/>
          <w:highlight w:val="none"/>
        </w:rPr>
        <w:fldChar w:fldCharType="separate"/>
      </w:r>
      <w:r>
        <w:rPr>
          <w:color w:val="auto"/>
          <w:highlight w:val="none"/>
        </w:rPr>
        <w:t>- 44 -</w:t>
      </w:r>
      <w:r>
        <w:rPr>
          <w:color w:val="auto"/>
          <w:highlight w:val="none"/>
        </w:rPr>
        <w:fldChar w:fldCharType="end"/>
      </w:r>
      <w:r>
        <w:rPr>
          <w:rFonts w:hint="eastAsia" w:ascii="宋体" w:hAnsi="宋体" w:eastAsia="宋体" w:cs="宋体"/>
          <w:color w:val="auto"/>
          <w:highlight w:val="none"/>
        </w:rPr>
        <w:fldChar w:fldCharType="end"/>
      </w:r>
    </w:p>
    <w:p w14:paraId="5D6A932E">
      <w:pPr>
        <w:pStyle w:val="23"/>
        <w:spacing w:line="48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02DA0DF3">
      <w:pPr>
        <w:rPr>
          <w:rFonts w:hint="eastAsia"/>
          <w:color w:val="auto"/>
          <w:highlight w:val="none"/>
        </w:rPr>
      </w:pPr>
      <w:bookmarkStart w:id="0" w:name="_Toc24631"/>
      <w:bookmarkStart w:id="1" w:name="_Toc8757"/>
      <w:bookmarkStart w:id="2" w:name="_Toc8184"/>
      <w:bookmarkStart w:id="3" w:name="_Toc26663"/>
      <w:bookmarkStart w:id="4" w:name="_Toc7471"/>
    </w:p>
    <w:p w14:paraId="07CC336F">
      <w:pPr>
        <w:tabs>
          <w:tab w:val="left" w:pos="5527"/>
        </w:tabs>
        <w:spacing w:line="360" w:lineRule="auto"/>
        <w:jc w:val="center"/>
        <w:outlineLvl w:val="9"/>
        <w:rPr>
          <w:rFonts w:hint="eastAsia" w:ascii="宋体" w:hAnsi="宋体" w:eastAsia="宋体" w:cs="宋体"/>
          <w:bCs/>
          <w:color w:val="auto"/>
          <w:szCs w:val="28"/>
          <w:highlight w:val="none"/>
        </w:rPr>
      </w:pPr>
    </w:p>
    <w:p w14:paraId="4B74EAE5">
      <w:pPr>
        <w:tabs>
          <w:tab w:val="left" w:pos="5527"/>
        </w:tabs>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Cs/>
          <w:color w:val="auto"/>
          <w:szCs w:val="28"/>
          <w:highlight w:val="none"/>
        </w:rPr>
        <w:br w:type="page"/>
      </w:r>
      <w:r>
        <w:rPr>
          <w:rFonts w:hint="eastAsia" w:ascii="宋体" w:hAnsi="宋体" w:eastAsia="宋体" w:cs="宋体"/>
          <w:b/>
          <w:color w:val="auto"/>
          <w:sz w:val="40"/>
          <w:szCs w:val="40"/>
          <w:highlight w:val="none"/>
        </w:rPr>
        <w:t>特 别 提 示</w:t>
      </w:r>
      <w:bookmarkEnd w:id="0"/>
      <w:bookmarkEnd w:id="1"/>
      <w:bookmarkEnd w:id="2"/>
      <w:bookmarkEnd w:id="3"/>
      <w:bookmarkEnd w:id="4"/>
    </w:p>
    <w:p w14:paraId="503F02C1">
      <w:pPr>
        <w:tabs>
          <w:tab w:val="left" w:pos="5527"/>
        </w:tabs>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各供应商：</w:t>
      </w:r>
    </w:p>
    <w:p w14:paraId="37CD28FD">
      <w:pPr>
        <w:tabs>
          <w:tab w:val="left" w:pos="5527"/>
        </w:tabs>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在参与本次采购项目投标时，请按</w:t>
      </w:r>
      <w:r>
        <w:rPr>
          <w:rFonts w:hint="eastAsia" w:ascii="宋体" w:hAnsi="宋体" w:eastAsia="宋体" w:cs="宋体"/>
          <w:b/>
          <w:bCs/>
          <w:color w:val="auto"/>
          <w:sz w:val="28"/>
          <w:szCs w:val="28"/>
          <w:highlight w:val="none"/>
          <w:lang w:eastAsia="zh-CN"/>
        </w:rPr>
        <w:t>公开招标文件</w:t>
      </w:r>
      <w:r>
        <w:rPr>
          <w:rFonts w:hint="eastAsia" w:ascii="宋体" w:hAnsi="宋体" w:eastAsia="宋体" w:cs="宋体"/>
          <w:b/>
          <w:bCs/>
          <w:color w:val="auto"/>
          <w:sz w:val="28"/>
          <w:szCs w:val="28"/>
          <w:highlight w:val="none"/>
        </w:rPr>
        <w:t>中规定的可能导致无效投标、废标、黑体字要求的内容逐条响应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若不响应将导致投标失败。</w:t>
      </w:r>
      <w:bookmarkStart w:id="5" w:name="_Toc22470"/>
      <w:bookmarkStart w:id="6" w:name="_Toc10095"/>
      <w:bookmarkStart w:id="7" w:name="_Toc3329"/>
      <w:bookmarkStart w:id="8" w:name="_Toc16329"/>
    </w:p>
    <w:p w14:paraId="06BEF01E">
      <w:pPr>
        <w:tabs>
          <w:tab w:val="left" w:pos="5527"/>
        </w:tabs>
        <w:bidi w:val="0"/>
        <w:jc w:val="center"/>
        <w:outlineLvl w:val="9"/>
        <w:rPr>
          <w:rFonts w:hint="eastAsia" w:ascii="宋体" w:hAnsi="宋体" w:eastAsia="宋体" w:cs="宋体"/>
          <w:b/>
          <w:bCs/>
          <w:color w:val="auto"/>
          <w:sz w:val="32"/>
          <w:szCs w:val="21"/>
          <w:highlight w:val="none"/>
        </w:rPr>
        <w:sectPr>
          <w:headerReference r:id="rId4" w:type="first"/>
          <w:footerReference r:id="rId6" w:type="first"/>
          <w:headerReference r:id="rId3" w:type="default"/>
          <w:footerReference r:id="rId5" w:type="default"/>
          <w:pgSz w:w="11906" w:h="16838"/>
          <w:pgMar w:top="1418" w:right="1701" w:bottom="1418" w:left="170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30734613">
      <w:pPr>
        <w:tabs>
          <w:tab w:val="left" w:pos="5527"/>
        </w:tabs>
        <w:spacing w:line="360" w:lineRule="auto"/>
        <w:jc w:val="center"/>
        <w:outlineLvl w:val="0"/>
        <w:rPr>
          <w:rStyle w:val="38"/>
          <w:rFonts w:hint="eastAsia" w:ascii="宋体" w:hAnsi="宋体" w:eastAsia="宋体" w:cs="宋体"/>
          <w:b/>
          <w:bCs/>
          <w:color w:val="auto"/>
          <w:sz w:val="32"/>
          <w:szCs w:val="32"/>
          <w:highlight w:val="none"/>
        </w:rPr>
      </w:pPr>
      <w:bookmarkStart w:id="9" w:name="_Toc13079"/>
      <w:bookmarkStart w:id="10" w:name="_Toc26542"/>
      <w:bookmarkStart w:id="11" w:name="_Toc16301"/>
      <w:bookmarkStart w:id="12" w:name="_Toc24348"/>
      <w:bookmarkStart w:id="13" w:name="_Toc29181"/>
      <w:bookmarkStart w:id="14" w:name="_Toc3476"/>
      <w:r>
        <w:rPr>
          <w:rStyle w:val="38"/>
          <w:rFonts w:hint="eastAsia" w:ascii="宋体" w:hAnsi="宋体" w:eastAsia="宋体" w:cs="宋体"/>
          <w:b/>
          <w:bCs/>
          <w:color w:val="auto"/>
          <w:sz w:val="32"/>
          <w:szCs w:val="32"/>
          <w:highlight w:val="none"/>
        </w:rPr>
        <w:t>第一章</w:t>
      </w:r>
      <w:r>
        <w:rPr>
          <w:rStyle w:val="38"/>
          <w:rFonts w:hint="eastAsia" w:ascii="宋体" w:hAnsi="宋体" w:eastAsia="宋体" w:cs="宋体"/>
          <w:b/>
          <w:bCs/>
          <w:color w:val="auto"/>
          <w:sz w:val="32"/>
          <w:szCs w:val="32"/>
          <w:highlight w:val="none"/>
          <w:lang w:val="en-US" w:eastAsia="zh-CN"/>
        </w:rPr>
        <w:t xml:space="preserve"> </w:t>
      </w:r>
      <w:bookmarkEnd w:id="5"/>
      <w:bookmarkEnd w:id="6"/>
      <w:bookmarkEnd w:id="7"/>
      <w:bookmarkEnd w:id="8"/>
      <w:r>
        <w:rPr>
          <w:rStyle w:val="38"/>
          <w:rFonts w:hint="eastAsia" w:ascii="宋体" w:hAnsi="宋体" w:eastAsia="宋体" w:cs="宋体"/>
          <w:b/>
          <w:bCs/>
          <w:color w:val="auto"/>
          <w:sz w:val="32"/>
          <w:szCs w:val="32"/>
          <w:highlight w:val="none"/>
          <w:lang w:val="en-US" w:eastAsia="zh-CN"/>
        </w:rPr>
        <w:t>公开招标公告</w:t>
      </w:r>
      <w:bookmarkEnd w:id="9"/>
      <w:bookmarkEnd w:id="10"/>
      <w:bookmarkEnd w:id="11"/>
      <w:bookmarkEnd w:id="12"/>
      <w:bookmarkEnd w:id="13"/>
    </w:p>
    <w:bookmarkEnd w:id="14"/>
    <w:p w14:paraId="4508205A">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项目概况</w:t>
      </w:r>
    </w:p>
    <w:p w14:paraId="75490D94">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2025年大宗物资采购项目-1号食堂肉类</w:t>
      </w:r>
      <w:r>
        <w:rPr>
          <w:rFonts w:hint="eastAsia" w:ascii="宋体" w:hAnsi="宋体" w:eastAsia="宋体" w:cs="宋体"/>
          <w:color w:val="auto"/>
          <w:spacing w:val="-6"/>
          <w:sz w:val="24"/>
          <w:szCs w:val="24"/>
          <w:highlight w:val="none"/>
        </w:rPr>
        <w:t>的潜在供应商应在政采云平台http://www.zcygov.cn/在线申请获取</w:t>
      </w:r>
      <w:r>
        <w:rPr>
          <w:rFonts w:hint="eastAsia" w:ascii="宋体" w:hAnsi="宋体" w:eastAsia="宋体" w:cs="宋体"/>
          <w:color w:val="auto"/>
          <w:spacing w:val="-6"/>
          <w:sz w:val="24"/>
          <w:szCs w:val="24"/>
          <w:highlight w:val="none"/>
          <w:lang w:eastAsia="zh-CN"/>
        </w:rPr>
        <w:t>公开招标</w:t>
      </w:r>
      <w:r>
        <w:rPr>
          <w:rFonts w:hint="eastAsia" w:ascii="宋体" w:hAnsi="宋体" w:eastAsia="宋体" w:cs="宋体"/>
          <w:color w:val="auto"/>
          <w:spacing w:val="-6"/>
          <w:sz w:val="24"/>
          <w:szCs w:val="24"/>
          <w:highlight w:val="none"/>
        </w:rPr>
        <w:t>文件，</w:t>
      </w:r>
      <w:r>
        <w:rPr>
          <w:rFonts w:hint="eastAsia" w:ascii="宋体" w:hAnsi="宋体" w:eastAsia="宋体" w:cs="宋体"/>
          <w:color w:val="auto"/>
          <w:sz w:val="24"/>
          <w:szCs w:val="24"/>
          <w:highlight w:val="none"/>
        </w:rPr>
        <w:t>并于</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lang w:eastAsia="zh-CN"/>
        </w:rPr>
        <w:t>年</w:t>
      </w:r>
      <w:r>
        <w:rPr>
          <w:rFonts w:hint="eastAsia" w:ascii="宋体" w:hAnsi="宋体" w:cs="宋体"/>
          <w:b/>
          <w:bCs/>
          <w:color w:val="auto"/>
          <w:sz w:val="24"/>
          <w:szCs w:val="24"/>
          <w:highlight w:val="none"/>
          <w:u w:val="single"/>
          <w:lang w:val="en-US" w:eastAsia="zh-CN"/>
        </w:rPr>
        <w:t>07</w:t>
      </w:r>
      <w:r>
        <w:rPr>
          <w:rFonts w:hint="eastAsia" w:ascii="宋体" w:hAnsi="宋体" w:cs="宋体"/>
          <w:b/>
          <w:bCs/>
          <w:color w:val="auto"/>
          <w:sz w:val="24"/>
          <w:szCs w:val="24"/>
          <w:highlight w:val="none"/>
          <w:u w:val="single"/>
          <w:lang w:eastAsia="zh-CN"/>
        </w:rPr>
        <w:t>月</w:t>
      </w:r>
      <w:r>
        <w:rPr>
          <w:rFonts w:hint="eastAsia" w:ascii="宋体" w:hAnsi="宋体" w:cs="宋体"/>
          <w:b/>
          <w:bCs/>
          <w:color w:val="auto"/>
          <w:sz w:val="24"/>
          <w:szCs w:val="24"/>
          <w:highlight w:val="none"/>
          <w:u w:val="single"/>
          <w:lang w:val="en-US" w:eastAsia="zh-CN"/>
        </w:rPr>
        <w:t>19</w:t>
      </w:r>
      <w:r>
        <w:rPr>
          <w:rFonts w:hint="eastAsia" w:ascii="宋体" w:hAnsi="宋体" w:cs="宋体"/>
          <w:b/>
          <w:bCs/>
          <w:color w:val="auto"/>
          <w:sz w:val="24"/>
          <w:szCs w:val="24"/>
          <w:highlight w:val="none"/>
          <w:u w:val="single"/>
          <w:lang w:eastAsia="zh-CN"/>
        </w:rPr>
        <w:t>日</w:t>
      </w:r>
      <w:r>
        <w:rPr>
          <w:rFonts w:hint="eastAsia" w:ascii="宋体" w:hAnsi="宋体" w:cs="宋体"/>
          <w:b/>
          <w:bCs/>
          <w:color w:val="auto"/>
          <w:sz w:val="24"/>
          <w:szCs w:val="24"/>
          <w:highlight w:val="none"/>
          <w:u w:val="single"/>
          <w:lang w:val="en-US" w:eastAsia="zh-CN"/>
        </w:rPr>
        <w:t>10时00分</w:t>
      </w:r>
      <w:r>
        <w:rPr>
          <w:rFonts w:hint="eastAsia" w:ascii="宋体" w:hAnsi="宋体" w:eastAsia="宋体" w:cs="宋体"/>
          <w:color w:val="auto"/>
          <w:sz w:val="24"/>
          <w:szCs w:val="24"/>
          <w:highlight w:val="none"/>
        </w:rPr>
        <w:t>（北京时间）前递交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6B2BE4E1">
      <w:pPr>
        <w:keepNext w:val="0"/>
        <w:keepLines w:val="0"/>
        <w:pageBreakBefore w:val="0"/>
        <w:widowControl w:val="0"/>
        <w:numPr>
          <w:ilvl w:val="0"/>
          <w:numId w:val="6"/>
        </w:numPr>
        <w:tabs>
          <w:tab w:val="left" w:pos="5527"/>
        </w:tabs>
        <w:kinsoku/>
        <w:wordWrap/>
        <w:overflowPunct/>
        <w:topLinePunct w:val="0"/>
        <w:autoSpaceDE/>
        <w:autoSpaceDN/>
        <w:bidi w:val="0"/>
        <w:adjustRightInd/>
        <w:snapToGrid/>
        <w:spacing w:line="44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项目基本情况</w:t>
      </w:r>
    </w:p>
    <w:p w14:paraId="3DF556C7">
      <w:pPr>
        <w:pStyle w:val="10"/>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项目编号：</w:t>
      </w:r>
      <w:r>
        <w:rPr>
          <w:rFonts w:hint="eastAsia" w:cs="宋体"/>
          <w:b/>
          <w:bCs/>
          <w:color w:val="auto"/>
          <w:sz w:val="24"/>
          <w:szCs w:val="24"/>
          <w:highlight w:val="none"/>
          <w:u w:val="none"/>
          <w:lang w:eastAsia="zh-CN"/>
        </w:rPr>
        <w:t>XJDTZFCG（GK）2025-029号</w:t>
      </w:r>
    </w:p>
    <w:p w14:paraId="00B3BD00">
      <w:pPr>
        <w:pStyle w:val="10"/>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项目名称：</w:t>
      </w:r>
      <w:r>
        <w:rPr>
          <w:rFonts w:hint="eastAsia" w:cs="宋体"/>
          <w:b/>
          <w:bCs/>
          <w:color w:val="auto"/>
          <w:sz w:val="24"/>
          <w:szCs w:val="24"/>
          <w:highlight w:val="none"/>
          <w:lang w:val="en-US" w:eastAsia="zh-CN"/>
        </w:rPr>
        <w:t>2025年大宗物资采购项目-1号食堂肉类</w:t>
      </w:r>
    </w:p>
    <w:p w14:paraId="2CF43E8F">
      <w:pPr>
        <w:pStyle w:val="10"/>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采购方式：</w:t>
      </w:r>
      <w:r>
        <w:rPr>
          <w:rFonts w:hint="eastAsia" w:ascii="宋体" w:hAnsi="宋体" w:eastAsia="宋体" w:cs="宋体"/>
          <w:b/>
          <w:bCs/>
          <w:color w:val="auto"/>
          <w:sz w:val="24"/>
          <w:szCs w:val="24"/>
          <w:highlight w:val="none"/>
          <w:lang w:eastAsia="zh-CN"/>
        </w:rPr>
        <w:t>公开招标</w:t>
      </w:r>
    </w:p>
    <w:p w14:paraId="6248D58E">
      <w:pPr>
        <w:tabs>
          <w:tab w:val="left" w:pos="5527"/>
        </w:tabs>
        <w:spacing w:line="440" w:lineRule="exact"/>
        <w:ind w:firstLine="484" w:firstLineChars="200"/>
        <w:rPr>
          <w:rFonts w:ascii="宋体" w:hAnsi="宋体" w:cs="宋体"/>
          <w:b/>
          <w:bCs/>
          <w:color w:val="auto"/>
          <w:sz w:val="24"/>
          <w:szCs w:val="24"/>
          <w:highlight w:val="none"/>
        </w:rPr>
      </w:pPr>
      <w:r>
        <w:rPr>
          <w:rFonts w:hint="eastAsia" w:ascii="宋体" w:hAnsi="宋体" w:eastAsia="宋体" w:cs="宋体"/>
          <w:b/>
          <w:bCs/>
          <w:color w:val="auto"/>
          <w:sz w:val="24"/>
          <w:szCs w:val="24"/>
          <w:highlight w:val="none"/>
        </w:rPr>
        <w:t>采购需求：</w:t>
      </w:r>
      <w:r>
        <w:rPr>
          <w:rFonts w:hint="eastAsia" w:ascii="宋体" w:hAnsi="宋体" w:cs="宋体"/>
          <w:b/>
          <w:bCs/>
          <w:color w:val="auto"/>
          <w:sz w:val="24"/>
          <w:szCs w:val="24"/>
          <w:highlight w:val="none"/>
          <w:lang w:val="en-US" w:eastAsia="zh-CN"/>
        </w:rPr>
        <w:t>采购肉类一批</w:t>
      </w:r>
    </w:p>
    <w:p w14:paraId="78A830E1">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合同履行期限（供货期限）：</w:t>
      </w:r>
      <w:r>
        <w:rPr>
          <w:rFonts w:hint="eastAsia" w:ascii="宋体" w:hAnsi="宋体" w:cs="宋体"/>
          <w:b/>
          <w:bCs/>
          <w:color w:val="auto"/>
          <w:sz w:val="24"/>
          <w:szCs w:val="24"/>
          <w:highlight w:val="none"/>
          <w:lang w:val="en-US" w:eastAsia="zh-CN"/>
        </w:rPr>
        <w:t>一年内按甲方要求供货</w:t>
      </w:r>
    </w:p>
    <w:p w14:paraId="64B6DA93">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4204E005">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p>
    <w:p w14:paraId="78EAB132">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2、落实政府采购政策需满足的资格要求：</w:t>
      </w:r>
    </w:p>
    <w:p w14:paraId="33850FF9">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本项目不专门面向中小企业。若投标供应商所提供的货物全部由符合政策要求的中小/小微企业制造，并按要求提交《中小企业声明函》，给予小型、微型企业享受价格10%扣除，用扣除后的价格参与评审。</w:t>
      </w:r>
    </w:p>
    <w:p w14:paraId="25622121">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3、本项目基本资格要求：</w:t>
      </w:r>
    </w:p>
    <w:p w14:paraId="18BC9C08">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供应商必须是在中华人民共和国境内依法注册的、具有独立承担民事责任的能力，具备有效的营业执照</w:t>
      </w:r>
      <w:r>
        <w:rPr>
          <w:rFonts w:hint="eastAsia" w:ascii="宋体" w:hAnsi="宋体" w:eastAsia="宋体" w:cs="宋体"/>
          <w:color w:val="auto"/>
          <w:sz w:val="24"/>
          <w:szCs w:val="24"/>
          <w:highlight w:val="none"/>
          <w:lang w:eastAsia="zh-CN"/>
        </w:rPr>
        <w:t>；</w:t>
      </w:r>
    </w:p>
    <w:p w14:paraId="76483CF3">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（2）法定代表人身份证或授权委托书及代理人身份证；</w:t>
      </w:r>
    </w:p>
    <w:p w14:paraId="15732471">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（3）未被“信用中国”（www.creditchina.gov.cn）、中国政府采购网（www.ccgp.gov.cn）列入失信被执行人、重大税收违法案件当事人名单、政府采购严重违法失信行为记录名单；</w:t>
      </w:r>
    </w:p>
    <w:p w14:paraId="79B5B0A8">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（4）依法注册、具有合法资格，并在法律上、财务上与采购人和采购代理机构不发生关系；</w:t>
      </w:r>
    </w:p>
    <w:p w14:paraId="7FF2FF53">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 </w:t>
      </w:r>
    </w:p>
    <w:p w14:paraId="235A32A7">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（6）符合国家有关法律法规的规定；</w:t>
      </w:r>
    </w:p>
    <w:p w14:paraId="508A8EB4">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（7）为充分保证完善的售后服务，本项目不接受联合体投标。</w:t>
      </w:r>
    </w:p>
    <w:p w14:paraId="5492A0CC">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本项目的特定资格要求</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经销商须持有有效的《食品经营许可证》或生产厂商须具备有效的《食品生产许可证》</w:t>
      </w:r>
    </w:p>
    <w:p w14:paraId="70E20AEB">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三、获取</w:t>
      </w:r>
      <w:r>
        <w:rPr>
          <w:rFonts w:hint="eastAsia" w:ascii="宋体" w:hAnsi="宋体" w:eastAsia="宋体" w:cs="宋体"/>
          <w:color w:val="auto"/>
          <w:sz w:val="24"/>
          <w:szCs w:val="24"/>
          <w:highlight w:val="none"/>
          <w:lang w:eastAsia="zh-CN"/>
        </w:rPr>
        <w:t>公开招标文件</w:t>
      </w:r>
    </w:p>
    <w:p w14:paraId="2981CD59">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06</w:t>
      </w:r>
      <w:r>
        <w:rPr>
          <w:rFonts w:hint="eastAsia" w:ascii="宋体" w:hAnsi="宋体" w:eastAsia="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27日</w:t>
      </w:r>
      <w:r>
        <w:rPr>
          <w:rFonts w:hint="eastAsia" w:ascii="宋体" w:hAnsi="宋体" w:eastAsia="宋体" w:cs="宋体"/>
          <w:b/>
          <w:bCs/>
          <w:color w:val="auto"/>
          <w:sz w:val="24"/>
          <w:szCs w:val="24"/>
          <w:highlight w:val="none"/>
          <w:u w:val="single"/>
        </w:rPr>
        <w:t>至</w:t>
      </w:r>
      <w:r>
        <w:rPr>
          <w:rFonts w:hint="eastAsia" w:ascii="宋体" w:hAnsi="宋体" w:eastAsia="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ascii="宋体" w:hAnsi="宋体" w:cs="宋体"/>
          <w:b/>
          <w:bCs/>
          <w:color w:val="auto"/>
          <w:sz w:val="24"/>
          <w:szCs w:val="24"/>
          <w:highlight w:val="none"/>
          <w:u w:val="single"/>
          <w:lang w:val="en-US" w:eastAsia="zh-CN"/>
        </w:rPr>
        <w:t>07</w:t>
      </w:r>
      <w:r>
        <w:rPr>
          <w:rFonts w:hint="eastAsia" w:ascii="宋体" w:hAnsi="宋体" w:eastAsia="宋体" w:cs="宋体"/>
          <w:b/>
          <w:bCs/>
          <w:color w:val="auto"/>
          <w:sz w:val="24"/>
          <w:szCs w:val="24"/>
          <w:highlight w:val="none"/>
          <w:u w:val="single"/>
          <w:lang w:eastAsia="zh-CN"/>
        </w:rPr>
        <w:t>月</w:t>
      </w:r>
      <w:r>
        <w:rPr>
          <w:rFonts w:hint="eastAsia" w:ascii="宋体" w:hAnsi="宋体" w:cs="宋体"/>
          <w:b/>
          <w:bCs/>
          <w:color w:val="auto"/>
          <w:sz w:val="24"/>
          <w:szCs w:val="24"/>
          <w:highlight w:val="none"/>
          <w:u w:val="single"/>
          <w:lang w:val="en-US" w:eastAsia="zh-CN"/>
        </w:rPr>
        <w:t>04</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rPr>
        <w:t>；每天上午10时00分至1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0分，下午</w:t>
      </w:r>
      <w:r>
        <w:rPr>
          <w:rFonts w:hint="eastAsia" w:ascii="宋体" w:hAnsi="宋体" w:cs="宋体"/>
          <w:b/>
          <w:bCs/>
          <w:color w:val="auto"/>
          <w:sz w:val="24"/>
          <w:szCs w:val="24"/>
          <w:highlight w:val="none"/>
          <w:lang w:eastAsia="zh-CN"/>
        </w:rPr>
        <w:t>1</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时</w:t>
      </w:r>
      <w:r>
        <w:rPr>
          <w:rFonts w:hint="eastAsia" w:ascii="宋体" w:hAnsi="宋体" w:eastAsia="宋体" w:cs="宋体"/>
          <w:b/>
          <w:bCs/>
          <w:color w:val="auto"/>
          <w:sz w:val="24"/>
          <w:szCs w:val="24"/>
          <w:highlight w:val="none"/>
        </w:rPr>
        <w:t>00分至</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分（北京时间，法定节假日除外）</w:t>
      </w:r>
    </w:p>
    <w:p w14:paraId="02DFC445">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地点：政采云平台http://www.zcygov.cn/在线申请获取。</w:t>
      </w:r>
    </w:p>
    <w:p w14:paraId="24D07895">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3B78B2A">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售价：免费获取</w:t>
      </w:r>
    </w:p>
    <w:p w14:paraId="58F8407D">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1"/>
        <w:rPr>
          <w:rFonts w:hint="eastAsia" w:ascii="宋体" w:hAnsi="宋体" w:eastAsia="宋体" w:cs="宋体"/>
          <w:color w:val="auto"/>
          <w:sz w:val="24"/>
          <w:szCs w:val="24"/>
          <w:highlight w:val="none"/>
        </w:rPr>
      </w:pPr>
      <w:bookmarkStart w:id="15" w:name="_Toc28359005"/>
      <w:bookmarkStart w:id="16" w:name="_Toc28359082"/>
      <w:bookmarkStart w:id="17" w:name="_Toc35393624"/>
      <w:bookmarkStart w:id="18" w:name="_Toc35393793"/>
      <w:r>
        <w:rPr>
          <w:rFonts w:hint="eastAsia" w:ascii="宋体" w:hAnsi="宋体" w:eastAsia="宋体" w:cs="宋体"/>
          <w:color w:val="auto"/>
          <w:sz w:val="24"/>
          <w:szCs w:val="24"/>
          <w:highlight w:val="none"/>
        </w:rPr>
        <w:t>四、提交</w:t>
      </w:r>
      <w:bookmarkEnd w:id="15"/>
      <w:bookmarkEnd w:id="16"/>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截止时间、开标时间和地点</w:t>
      </w:r>
      <w:bookmarkEnd w:id="17"/>
      <w:bookmarkEnd w:id="18"/>
    </w:p>
    <w:p w14:paraId="0185147C">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时间：</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lang w:eastAsia="zh-CN"/>
        </w:rPr>
        <w:t>年</w:t>
      </w:r>
      <w:r>
        <w:rPr>
          <w:rFonts w:hint="eastAsia" w:ascii="宋体" w:hAnsi="宋体" w:cs="宋体"/>
          <w:b/>
          <w:bCs/>
          <w:color w:val="auto"/>
          <w:sz w:val="24"/>
          <w:szCs w:val="24"/>
          <w:highlight w:val="none"/>
          <w:u w:val="single"/>
          <w:lang w:val="en-US" w:eastAsia="zh-CN"/>
        </w:rPr>
        <w:t>07</w:t>
      </w:r>
      <w:r>
        <w:rPr>
          <w:rFonts w:hint="eastAsia" w:ascii="宋体" w:hAnsi="宋体" w:cs="宋体"/>
          <w:b/>
          <w:bCs/>
          <w:color w:val="auto"/>
          <w:sz w:val="24"/>
          <w:szCs w:val="24"/>
          <w:highlight w:val="none"/>
          <w:u w:val="single"/>
          <w:lang w:eastAsia="zh-CN"/>
        </w:rPr>
        <w:t>月</w:t>
      </w:r>
      <w:r>
        <w:rPr>
          <w:rFonts w:hint="eastAsia" w:ascii="宋体" w:hAnsi="宋体" w:cs="宋体"/>
          <w:b/>
          <w:bCs/>
          <w:color w:val="auto"/>
          <w:sz w:val="24"/>
          <w:szCs w:val="24"/>
          <w:highlight w:val="none"/>
          <w:u w:val="single"/>
          <w:lang w:val="en-US" w:eastAsia="zh-CN"/>
        </w:rPr>
        <w:t>19</w:t>
      </w:r>
      <w:r>
        <w:rPr>
          <w:rFonts w:hint="eastAsia" w:ascii="宋体" w:hAnsi="宋体" w:cs="宋体"/>
          <w:b/>
          <w:bCs/>
          <w:color w:val="auto"/>
          <w:sz w:val="24"/>
          <w:szCs w:val="24"/>
          <w:highlight w:val="none"/>
          <w:u w:val="single"/>
          <w:lang w:eastAsia="zh-CN"/>
        </w:rPr>
        <w:t>日</w:t>
      </w:r>
      <w:r>
        <w:rPr>
          <w:rFonts w:hint="eastAsia" w:ascii="宋体" w:hAnsi="宋体" w:cs="宋体"/>
          <w:b/>
          <w:bCs/>
          <w:color w:val="auto"/>
          <w:sz w:val="24"/>
          <w:szCs w:val="24"/>
          <w:highlight w:val="none"/>
          <w:u w:val="single"/>
          <w:lang w:val="en-US" w:eastAsia="zh-CN"/>
        </w:rPr>
        <w:t>10时00分</w:t>
      </w:r>
      <w:r>
        <w:rPr>
          <w:rFonts w:hint="eastAsia" w:ascii="宋体" w:hAnsi="宋体" w:eastAsia="宋体" w:cs="宋体"/>
          <w:b/>
          <w:bCs/>
          <w:color w:val="auto"/>
          <w:sz w:val="24"/>
          <w:szCs w:val="24"/>
          <w:highlight w:val="none"/>
          <w:u w:val="single"/>
        </w:rPr>
        <w:t>（北京时间）</w:t>
      </w:r>
    </w:p>
    <w:p w14:paraId="18DD4A2E">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地点：政采云平台http://www.zcygov.cn/</w:t>
      </w:r>
    </w:p>
    <w:p w14:paraId="4A26AA5D">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0371586C">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个工作日。</w:t>
      </w:r>
    </w:p>
    <w:p w14:paraId="0B4DF81F">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六、其他补充事宜</w:t>
      </w:r>
    </w:p>
    <w:p w14:paraId="148AE025">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。若供应商参与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一切费用。</w:t>
      </w:r>
    </w:p>
    <w:p w14:paraId="2821181D">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62318E75">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3、供应商将政采云电子交易客户端下载、安装完成后，可通过账号密码或CA登录客户端进行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制作。在使用政采云投标客户端时，建议使用WIN7及以上操作系统。客户端请至新疆政府采购网（http://www.ccgp-xinjiang.gov.cn/）下载专区查看，如有问题可拨打政采云客户服务热线95763进行咨询。</w:t>
      </w:r>
    </w:p>
    <w:p w14:paraId="157B3CC3">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。供应商未按规定加密的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，“政府采购云平台”将予以拒收。电子投标具体操作流程详见本公告附件《供应商项目采购-电子招投标操作指南》；通过“政府采购云平台”参与在线投标时如遇平台技术问题详询95763。</w:t>
      </w:r>
    </w:p>
    <w:p w14:paraId="5B07C917">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279821A7">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6、投标供应商应当在投标截止时间前，将生成的“电子加密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”上传递交至“政府采购云平台”。投标截止时间以后上传递交的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将被“政府采购云平台”拒收。</w:t>
      </w:r>
    </w:p>
    <w:p w14:paraId="1FFF3946">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七、对本次采购提出询问，请按以下方式联系</w:t>
      </w:r>
    </w:p>
    <w:p w14:paraId="43CA16ED">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F2980A4">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 xml:space="preserve">新疆维吾尔自治区库尔勒开发区某单位     </w:t>
      </w:r>
    </w:p>
    <w:p w14:paraId="0BA8DFEC">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魏文龙</w:t>
      </w:r>
      <w:r>
        <w:rPr>
          <w:rFonts w:hint="eastAsia" w:ascii="宋体" w:hAnsi="宋体" w:eastAsia="宋体" w:cs="宋体"/>
          <w:color w:val="auto"/>
          <w:sz w:val="24"/>
          <w:szCs w:val="24"/>
          <w:highlight w:val="none"/>
          <w:lang w:val="en-US" w:eastAsia="zh-CN"/>
        </w:rPr>
        <w:t xml:space="preserve"> </w:t>
      </w:r>
    </w:p>
    <w:p w14:paraId="4D49FB61">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18742879577</w:t>
      </w:r>
    </w:p>
    <w:p w14:paraId="57FE592B">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14:paraId="449E25EF">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新疆德泰</w:t>
      </w:r>
      <w:r>
        <w:rPr>
          <w:rFonts w:hint="eastAsia" w:ascii="宋体" w:hAnsi="宋体" w:eastAsia="宋体" w:cs="宋体"/>
          <w:color w:val="auto"/>
          <w:sz w:val="24"/>
          <w:szCs w:val="24"/>
          <w:highlight w:val="none"/>
        </w:rPr>
        <w:t>工程项目管理服务有限公司</w:t>
      </w:r>
    </w:p>
    <w:p w14:paraId="7219DB58">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库尔勒市索克巴格路6号壹品千城商业街2栋3层8号</w:t>
      </w:r>
    </w:p>
    <w:p w14:paraId="170EEA76">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招希智</w:t>
      </w:r>
    </w:p>
    <w:p w14:paraId="77C488D8">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13070001570</w:t>
      </w:r>
    </w:p>
    <w:p w14:paraId="0A3650F5">
      <w:pPr>
        <w:tabs>
          <w:tab w:val="left" w:pos="5527"/>
        </w:tabs>
        <w:outlineLvl w:val="9"/>
        <w:rPr>
          <w:rStyle w:val="38"/>
          <w:rFonts w:hint="eastAsia" w:ascii="宋体" w:hAnsi="宋体" w:eastAsia="宋体" w:cs="宋体"/>
          <w:b/>
          <w:bCs/>
          <w:color w:val="auto"/>
          <w:sz w:val="32"/>
          <w:szCs w:val="32"/>
          <w:highlight w:val="none"/>
        </w:rPr>
      </w:pPr>
      <w:bookmarkStart w:id="19" w:name="_Toc3183"/>
      <w:bookmarkStart w:id="20" w:name="_Toc21191"/>
      <w:bookmarkStart w:id="21" w:name="_Toc28183"/>
      <w:bookmarkStart w:id="22" w:name="_Toc31575"/>
      <w:r>
        <w:rPr>
          <w:rStyle w:val="38"/>
          <w:rFonts w:hint="eastAsia" w:ascii="宋体" w:hAnsi="宋体" w:eastAsia="宋体" w:cs="宋体"/>
          <w:b/>
          <w:bCs/>
          <w:color w:val="auto"/>
          <w:sz w:val="32"/>
          <w:szCs w:val="32"/>
          <w:highlight w:val="none"/>
        </w:rPr>
        <w:br w:type="page"/>
      </w:r>
    </w:p>
    <w:p w14:paraId="2A4B347A">
      <w:pPr>
        <w:tabs>
          <w:tab w:val="left" w:pos="5527"/>
        </w:tabs>
        <w:spacing w:line="360" w:lineRule="auto"/>
        <w:jc w:val="center"/>
        <w:outlineLvl w:val="0"/>
        <w:rPr>
          <w:rStyle w:val="38"/>
          <w:rFonts w:hint="eastAsia" w:ascii="宋体" w:hAnsi="宋体" w:eastAsia="宋体" w:cs="宋体"/>
          <w:b/>
          <w:bCs/>
          <w:color w:val="auto"/>
          <w:sz w:val="32"/>
          <w:szCs w:val="32"/>
          <w:highlight w:val="none"/>
        </w:rPr>
      </w:pPr>
      <w:bookmarkStart w:id="23" w:name="_Toc29724"/>
      <w:bookmarkStart w:id="24" w:name="_Toc3381"/>
      <w:bookmarkStart w:id="25" w:name="_Toc5394"/>
      <w:bookmarkStart w:id="26" w:name="_Toc25637"/>
      <w:bookmarkStart w:id="27" w:name="_Toc26779"/>
      <w:bookmarkStart w:id="28" w:name="_Toc11684"/>
      <w:r>
        <w:rPr>
          <w:rStyle w:val="38"/>
          <w:rFonts w:hint="eastAsia" w:ascii="宋体" w:hAnsi="宋体" w:eastAsia="宋体" w:cs="宋体"/>
          <w:b/>
          <w:bCs/>
          <w:color w:val="auto"/>
          <w:sz w:val="32"/>
          <w:szCs w:val="32"/>
          <w:highlight w:val="none"/>
        </w:rPr>
        <w:t>第二章 供应商须知</w:t>
      </w:r>
      <w:bookmarkEnd w:id="19"/>
      <w:bookmarkEnd w:id="20"/>
      <w:bookmarkEnd w:id="21"/>
      <w:bookmarkEnd w:id="22"/>
      <w:bookmarkEnd w:id="23"/>
      <w:bookmarkEnd w:id="24"/>
      <w:bookmarkEnd w:id="25"/>
      <w:bookmarkEnd w:id="26"/>
      <w:bookmarkEnd w:id="27"/>
    </w:p>
    <w:bookmarkEnd w:id="28"/>
    <w:p w14:paraId="3A21797C">
      <w:pPr>
        <w:tabs>
          <w:tab w:val="left" w:pos="5527"/>
        </w:tabs>
        <w:bidi w:val="0"/>
        <w:jc w:val="center"/>
        <w:outlineLvl w:val="1"/>
        <w:rPr>
          <w:rFonts w:hint="eastAsia" w:ascii="宋体" w:hAnsi="宋体" w:eastAsia="宋体" w:cs="宋体"/>
          <w:b/>
          <w:bCs/>
          <w:color w:val="auto"/>
          <w:sz w:val="28"/>
          <w:szCs w:val="28"/>
          <w:highlight w:val="none"/>
        </w:rPr>
      </w:pPr>
      <w:bookmarkStart w:id="29" w:name="_Toc16059"/>
      <w:bookmarkStart w:id="30" w:name="_Toc22839"/>
      <w:bookmarkStart w:id="31" w:name="_Toc32145"/>
      <w:bookmarkStart w:id="32" w:name="_Toc12824"/>
      <w:bookmarkStart w:id="33" w:name="_Toc12802"/>
      <w:bookmarkStart w:id="34" w:name="_Toc14932"/>
      <w:r>
        <w:rPr>
          <w:rFonts w:hint="eastAsia" w:ascii="宋体" w:hAnsi="宋体" w:eastAsia="宋体" w:cs="宋体"/>
          <w:b/>
          <w:bCs/>
          <w:color w:val="auto"/>
          <w:sz w:val="28"/>
          <w:szCs w:val="28"/>
          <w:highlight w:val="none"/>
          <w:lang w:val="en-US" w:eastAsia="zh-CN"/>
        </w:rPr>
        <w:t>供应商</w:t>
      </w:r>
      <w:r>
        <w:rPr>
          <w:rFonts w:hint="eastAsia" w:ascii="宋体" w:hAnsi="宋体" w:eastAsia="宋体" w:cs="宋体"/>
          <w:b/>
          <w:bCs/>
          <w:color w:val="auto"/>
          <w:sz w:val="28"/>
          <w:szCs w:val="28"/>
          <w:highlight w:val="none"/>
        </w:rPr>
        <w:t>须知前附表</w:t>
      </w:r>
      <w:bookmarkEnd w:id="29"/>
      <w:bookmarkEnd w:id="30"/>
      <w:bookmarkEnd w:id="31"/>
      <w:bookmarkEnd w:id="32"/>
      <w:bookmarkEnd w:id="33"/>
      <w:bookmarkEnd w:id="34"/>
    </w:p>
    <w:tbl>
      <w:tblPr>
        <w:tblStyle w:val="27"/>
        <w:tblW w:w="10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074"/>
        <w:gridCol w:w="7517"/>
      </w:tblGrid>
      <w:tr w14:paraId="4CCB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vAlign w:val="center"/>
          </w:tcPr>
          <w:p w14:paraId="1A38676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74" w:type="dxa"/>
            <w:vAlign w:val="center"/>
          </w:tcPr>
          <w:p w14:paraId="778B15B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7517" w:type="dxa"/>
            <w:vAlign w:val="center"/>
          </w:tcPr>
          <w:p w14:paraId="4E3B1CE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23F4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0248D11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4" w:type="dxa"/>
            <w:vAlign w:val="center"/>
          </w:tcPr>
          <w:p w14:paraId="582808E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517" w:type="dxa"/>
            <w:vAlign w:val="center"/>
          </w:tcPr>
          <w:p w14:paraId="200D095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 xml:space="preserve">新疆维吾尔自治区库尔勒开发区某单位     </w:t>
            </w:r>
          </w:p>
          <w:p w14:paraId="40008B4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库尔勒市经济技术开发区</w:t>
            </w:r>
          </w:p>
          <w:p w14:paraId="123D936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魏文龙</w:t>
            </w:r>
            <w:bookmarkStart w:id="426" w:name="_GoBack"/>
            <w:bookmarkEnd w:id="426"/>
          </w:p>
          <w:p w14:paraId="75463ED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18742879577</w:t>
            </w:r>
          </w:p>
        </w:tc>
      </w:tr>
      <w:tr w14:paraId="438B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14:paraId="08AE868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74" w:type="dxa"/>
            <w:vAlign w:val="center"/>
          </w:tcPr>
          <w:p w14:paraId="056E9BA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517" w:type="dxa"/>
            <w:vAlign w:val="center"/>
          </w:tcPr>
          <w:p w14:paraId="3BFC3BF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新疆德泰</w:t>
            </w:r>
            <w:r>
              <w:rPr>
                <w:rFonts w:hint="eastAsia" w:ascii="宋体" w:hAnsi="宋体" w:eastAsia="宋体" w:cs="宋体"/>
                <w:color w:val="auto"/>
                <w:sz w:val="24"/>
                <w:szCs w:val="24"/>
                <w:highlight w:val="none"/>
              </w:rPr>
              <w:t>工程项目管理服务有限公司</w:t>
            </w:r>
          </w:p>
          <w:p w14:paraId="50DCA1C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968" w:right="0" w:hanging="968" w:hangingChars="4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  址：库尔勒市索克巴格路6号壹品千城商业街2栋3层8号</w:t>
            </w:r>
          </w:p>
          <w:p w14:paraId="7F337E3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招希智</w:t>
            </w:r>
          </w:p>
          <w:p w14:paraId="056B9EEF">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13070001570</w:t>
            </w:r>
          </w:p>
        </w:tc>
      </w:tr>
      <w:tr w14:paraId="09AC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33" w:type="dxa"/>
            <w:vAlign w:val="center"/>
          </w:tcPr>
          <w:p w14:paraId="642ADFD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74" w:type="dxa"/>
            <w:vAlign w:val="center"/>
          </w:tcPr>
          <w:p w14:paraId="0EEE097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517" w:type="dxa"/>
            <w:vAlign w:val="center"/>
          </w:tcPr>
          <w:p w14:paraId="018C414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2025年大宗物资采购项目-1号食堂肉类</w:t>
            </w:r>
          </w:p>
        </w:tc>
      </w:tr>
      <w:tr w14:paraId="6CC8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3" w:type="dxa"/>
            <w:vAlign w:val="center"/>
          </w:tcPr>
          <w:p w14:paraId="7116AA2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74" w:type="dxa"/>
            <w:vAlign w:val="center"/>
          </w:tcPr>
          <w:p w14:paraId="70A65ADF">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交货地点</w:t>
            </w:r>
          </w:p>
        </w:tc>
        <w:tc>
          <w:tcPr>
            <w:tcW w:w="7517" w:type="dxa"/>
            <w:vAlign w:val="center"/>
          </w:tcPr>
          <w:p w14:paraId="7654023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采购人指定地点</w:t>
            </w:r>
          </w:p>
        </w:tc>
      </w:tr>
      <w:tr w14:paraId="228A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0B1BB4B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74" w:type="dxa"/>
            <w:vAlign w:val="center"/>
          </w:tcPr>
          <w:p w14:paraId="6004E43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517" w:type="dxa"/>
            <w:vAlign w:val="center"/>
          </w:tcPr>
          <w:p w14:paraId="21753B74">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资金来源：</w:t>
            </w:r>
            <w:r>
              <w:rPr>
                <w:rFonts w:hint="eastAsia" w:ascii="宋体" w:hAnsi="宋体" w:eastAsia="宋体" w:cs="宋体"/>
                <w:color w:val="auto"/>
                <w:kern w:val="0"/>
                <w:sz w:val="24"/>
                <w:szCs w:val="24"/>
                <w:highlight w:val="none"/>
                <w:lang w:val="en-US" w:eastAsia="zh-CN" w:bidi="ar"/>
              </w:rPr>
              <w:t>财政资金</w:t>
            </w:r>
          </w:p>
        </w:tc>
      </w:tr>
      <w:tr w14:paraId="1FF5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3" w:type="dxa"/>
            <w:vAlign w:val="center"/>
          </w:tcPr>
          <w:p w14:paraId="02CFE33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74" w:type="dxa"/>
            <w:vAlign w:val="center"/>
          </w:tcPr>
          <w:p w14:paraId="4C15360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val="en-US" w:eastAsia="zh-CN"/>
              </w:rPr>
              <w:t>内容</w:t>
            </w:r>
          </w:p>
        </w:tc>
        <w:tc>
          <w:tcPr>
            <w:tcW w:w="7517" w:type="dxa"/>
            <w:vAlign w:val="center"/>
          </w:tcPr>
          <w:p w14:paraId="49A4B6C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采购肉类一批</w:t>
            </w:r>
          </w:p>
        </w:tc>
      </w:tr>
      <w:tr w14:paraId="2245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14:paraId="4CEBAA9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74" w:type="dxa"/>
            <w:vAlign w:val="center"/>
          </w:tcPr>
          <w:p w14:paraId="427058F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合同履行期限</w:t>
            </w:r>
          </w:p>
          <w:p w14:paraId="79CCC5D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（供货期）</w:t>
            </w:r>
          </w:p>
        </w:tc>
        <w:tc>
          <w:tcPr>
            <w:tcW w:w="7517" w:type="dxa"/>
            <w:vAlign w:val="center"/>
          </w:tcPr>
          <w:p w14:paraId="3ADCF3D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一年内按甲方要求供货</w:t>
            </w:r>
          </w:p>
        </w:tc>
      </w:tr>
      <w:tr w14:paraId="6B94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vAlign w:val="center"/>
          </w:tcPr>
          <w:p w14:paraId="5D76186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74" w:type="dxa"/>
            <w:vAlign w:val="center"/>
          </w:tcPr>
          <w:p w14:paraId="2E2E5C6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质量要求</w:t>
            </w:r>
          </w:p>
        </w:tc>
        <w:tc>
          <w:tcPr>
            <w:tcW w:w="7517" w:type="dxa"/>
            <w:vAlign w:val="center"/>
          </w:tcPr>
          <w:p w14:paraId="436B890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shd w:val="clear"/>
                <w:lang w:val="en-US" w:eastAsia="zh-CN"/>
              </w:rPr>
              <w:t>质量要求：必须提供新鲜产品，并符合</w:t>
            </w:r>
            <w:r>
              <w:rPr>
                <w:rFonts w:hint="eastAsia" w:ascii="宋体" w:hAnsi="宋体" w:eastAsia="宋体" w:cs="宋体"/>
                <w:b/>
                <w:bCs/>
                <w:color w:val="auto"/>
                <w:sz w:val="24"/>
                <w:szCs w:val="24"/>
                <w:highlight w:val="none"/>
                <w:shd w:val="clear"/>
              </w:rPr>
              <w:t>国家标准</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szCs w:val="24"/>
                <w:highlight w:val="none"/>
                <w:shd w:val="clear"/>
                <w:lang w:val="en-US" w:eastAsia="zh-CN"/>
              </w:rPr>
              <w:t>行业标准</w:t>
            </w:r>
            <w:r>
              <w:rPr>
                <w:rFonts w:hint="eastAsia" w:ascii="宋体" w:hAnsi="宋体" w:eastAsia="宋体" w:cs="宋体"/>
                <w:b/>
                <w:bCs/>
                <w:color w:val="auto"/>
                <w:sz w:val="24"/>
                <w:szCs w:val="24"/>
                <w:highlight w:val="none"/>
                <w:shd w:val="clear"/>
                <w:lang w:val="en-US" w:eastAsia="zh-CN"/>
              </w:rPr>
              <w:t>和采购清单标准</w:t>
            </w:r>
            <w:r>
              <w:rPr>
                <w:rFonts w:hint="eastAsia" w:ascii="宋体" w:hAnsi="宋体" w:eastAsia="宋体" w:cs="宋体"/>
                <w:b/>
                <w:bCs/>
                <w:color w:val="auto"/>
                <w:sz w:val="24"/>
                <w:szCs w:val="24"/>
                <w:highlight w:val="none"/>
                <w:shd w:val="clear"/>
                <w:lang w:eastAsia="zh-CN"/>
              </w:rPr>
              <w:t>，</w:t>
            </w:r>
            <w:r>
              <w:rPr>
                <w:rFonts w:hint="eastAsia" w:ascii="宋体" w:hAnsi="宋体" w:eastAsia="宋体" w:cs="宋体"/>
                <w:b/>
                <w:bCs/>
                <w:color w:val="auto"/>
                <w:sz w:val="24"/>
                <w:szCs w:val="24"/>
                <w:highlight w:val="none"/>
                <w:shd w:val="clear"/>
                <w:lang w:val="en-US" w:eastAsia="zh-CN"/>
              </w:rPr>
              <w:t>一次性验收合格</w:t>
            </w:r>
            <w:r>
              <w:rPr>
                <w:rFonts w:hint="eastAsia" w:ascii="宋体" w:hAnsi="宋体" w:cs="宋体"/>
                <w:b/>
                <w:bCs/>
                <w:color w:val="auto"/>
                <w:sz w:val="24"/>
                <w:szCs w:val="24"/>
                <w:highlight w:val="none"/>
                <w:shd w:val="clear"/>
                <w:lang w:val="en-US" w:eastAsia="zh-CN"/>
              </w:rPr>
              <w:t>；</w:t>
            </w:r>
          </w:p>
        </w:tc>
      </w:tr>
      <w:tr w14:paraId="178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14:paraId="44AC64DF">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74" w:type="dxa"/>
            <w:vAlign w:val="center"/>
          </w:tcPr>
          <w:p w14:paraId="0A0D7EC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付款方式</w:t>
            </w:r>
          </w:p>
        </w:tc>
        <w:tc>
          <w:tcPr>
            <w:tcW w:w="7517" w:type="dxa"/>
            <w:vAlign w:val="center"/>
          </w:tcPr>
          <w:p w14:paraId="1AEFCC3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验收合格后按月进行支付 （具体以双方签订合同为准）</w:t>
            </w:r>
          </w:p>
        </w:tc>
      </w:tr>
      <w:tr w14:paraId="1826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3" w:type="dxa"/>
            <w:vAlign w:val="center"/>
          </w:tcPr>
          <w:p w14:paraId="29B4D79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74" w:type="dxa"/>
            <w:vAlign w:val="center"/>
          </w:tcPr>
          <w:p w14:paraId="13F30F31">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采购规格参数</w:t>
            </w:r>
          </w:p>
        </w:tc>
        <w:tc>
          <w:tcPr>
            <w:tcW w:w="7517" w:type="dxa"/>
            <w:vAlign w:val="center"/>
          </w:tcPr>
          <w:p w14:paraId="67EDA7BD">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详见第三章</w:t>
            </w:r>
          </w:p>
        </w:tc>
      </w:tr>
      <w:tr w14:paraId="5977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Align w:val="center"/>
          </w:tcPr>
          <w:p w14:paraId="727EEC1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74" w:type="dxa"/>
            <w:vAlign w:val="center"/>
          </w:tcPr>
          <w:p w14:paraId="6D8A07E9">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有效期</w:t>
            </w:r>
          </w:p>
        </w:tc>
        <w:tc>
          <w:tcPr>
            <w:tcW w:w="7517" w:type="dxa"/>
            <w:vAlign w:val="center"/>
          </w:tcPr>
          <w:p w14:paraId="2BBF4AB8">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的截止之日起</w:t>
            </w:r>
            <w:r>
              <w:rPr>
                <w:rFonts w:hint="eastAsia" w:ascii="宋体" w:hAnsi="宋体" w:eastAsia="宋体" w:cs="宋体"/>
                <w:b/>
                <w:bCs/>
                <w:color w:val="auto"/>
                <w:sz w:val="24"/>
                <w:szCs w:val="24"/>
                <w:highlight w:val="none"/>
                <w:u w:val="single"/>
                <w:lang w:val="en-US" w:eastAsia="zh-CN"/>
              </w:rPr>
              <w:t>90</w:t>
            </w:r>
            <w:r>
              <w:rPr>
                <w:rFonts w:hint="eastAsia" w:ascii="宋体" w:hAnsi="宋体" w:eastAsia="宋体" w:cs="宋体"/>
                <w:b/>
                <w:bCs/>
                <w:color w:val="auto"/>
                <w:sz w:val="24"/>
                <w:szCs w:val="24"/>
                <w:highlight w:val="none"/>
                <w:lang w:eastAsia="zh-CN"/>
              </w:rPr>
              <w:t>天</w:t>
            </w:r>
          </w:p>
        </w:tc>
      </w:tr>
      <w:tr w14:paraId="606C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Align w:val="center"/>
          </w:tcPr>
          <w:p w14:paraId="04961B9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w:t>
            </w:r>
          </w:p>
        </w:tc>
        <w:tc>
          <w:tcPr>
            <w:tcW w:w="2074" w:type="dxa"/>
            <w:shd w:val="clear" w:color="auto" w:fill="auto"/>
            <w:vAlign w:val="center"/>
          </w:tcPr>
          <w:p w14:paraId="1CAA2CA1">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w:t>
            </w:r>
          </w:p>
          <w:p w14:paraId="35007507">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资质条件</w:t>
            </w:r>
          </w:p>
        </w:tc>
        <w:tc>
          <w:tcPr>
            <w:tcW w:w="7517" w:type="dxa"/>
            <w:shd w:val="clear" w:color="auto" w:fill="auto"/>
            <w:vAlign w:val="center"/>
          </w:tcPr>
          <w:p w14:paraId="660151F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1、满足《中华人民共和国政府采购法》第二十二条规定。</w:t>
            </w:r>
          </w:p>
          <w:p w14:paraId="2D5E800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2、落实政府采购政策需满足的资格要求：</w:t>
            </w:r>
            <w:r>
              <w:rPr>
                <w:rFonts w:hint="eastAsia" w:ascii="宋体" w:hAnsi="宋体" w:cs="宋体"/>
                <w:b/>
                <w:bCs/>
                <w:color w:val="auto"/>
                <w:sz w:val="24"/>
                <w:szCs w:val="24"/>
                <w:highlight w:val="none"/>
                <w:lang w:val="en-US" w:eastAsia="zh-CN"/>
              </w:rPr>
              <w:t>本项目不专门面向中小企业。若投标供应商所提供的货物全部由符合政策要求的中小/小微企业制造，并按要求提交《中小企业声明函》，给予小型、微型企业享受价格10%扣除，用扣除后的价格参与评审。</w:t>
            </w:r>
            <w:r>
              <w:rPr>
                <w:rFonts w:hint="eastAsia" w:ascii="宋体" w:hAnsi="宋体" w:eastAsia="宋体" w:cs="宋体"/>
                <w:b/>
                <w:bCs/>
                <w:color w:val="auto"/>
                <w:kern w:val="2"/>
                <w:sz w:val="24"/>
                <w:szCs w:val="24"/>
                <w:highlight w:val="none"/>
                <w:lang w:val="en-US" w:eastAsia="zh-CN" w:bidi="ar-SA"/>
              </w:rPr>
              <w:t>3、本项目基本资格要求：</w:t>
            </w:r>
          </w:p>
          <w:p w14:paraId="2E6EF6F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供应商必须是在中华人民共和国境内依法注册的、具有独立承担民事责任的能力，具备有效的营业执照</w:t>
            </w:r>
            <w:r>
              <w:rPr>
                <w:rFonts w:hint="eastAsia" w:ascii="宋体" w:hAnsi="宋体" w:eastAsia="宋体" w:cs="宋体"/>
                <w:b w:val="0"/>
                <w:bCs w:val="0"/>
                <w:color w:val="auto"/>
                <w:kern w:val="2"/>
                <w:sz w:val="24"/>
                <w:szCs w:val="24"/>
                <w:highlight w:val="none"/>
                <w:lang w:val="en-US" w:eastAsia="zh-CN" w:bidi="ar-SA"/>
              </w:rPr>
              <w:t>；</w:t>
            </w:r>
          </w:p>
          <w:p w14:paraId="3EFF8FB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（2）法定代表人身份证或授权委托书及代理人身份证；</w:t>
            </w:r>
          </w:p>
          <w:p w14:paraId="5EA81FF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（3）未被“信用中国”（www.creditchina.gov.cn）、中国政府采购网（www.ccgp.gov.cn）列入失信被执行人、重大税收违法案件当事人名单、政府采购严重违法失信行为记录名单；</w:t>
            </w:r>
          </w:p>
          <w:p w14:paraId="15A8F48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（4）依法注册、具有合法资格，并在法律上、财务上与采购人和采购代理机构不发生关系；</w:t>
            </w:r>
          </w:p>
          <w:p w14:paraId="6F43243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（5）单位负责人为同一人或者存在直接控股、管理关系的不同供应商，不得参加同一合同项下的政府采购活动；</w:t>
            </w:r>
          </w:p>
          <w:p w14:paraId="2D7F48E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（6）符合国家有关法律法规的规定；</w:t>
            </w:r>
          </w:p>
          <w:p w14:paraId="727C267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（7）为充分保证完善的售后服务，本项目不接受联合体投标。</w:t>
            </w:r>
          </w:p>
          <w:p w14:paraId="7DAC9212">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Times New Roman" w:hAnsi="Times New Roman" w:eastAsia="宋体" w:cs="Times New Roman"/>
                <w:color w:val="auto"/>
                <w:kern w:val="2"/>
                <w:sz w:val="21"/>
                <w:szCs w:val="20"/>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4、本项目的特定资格要求：</w:t>
            </w:r>
            <w:r>
              <w:rPr>
                <w:rFonts w:hint="eastAsia" w:ascii="宋体" w:hAnsi="宋体" w:cs="宋体"/>
                <w:b/>
                <w:bCs/>
                <w:color w:val="auto"/>
                <w:kern w:val="2"/>
                <w:sz w:val="24"/>
                <w:szCs w:val="24"/>
                <w:highlight w:val="none"/>
                <w:lang w:val="en-US" w:eastAsia="zh-CN" w:bidi="ar-SA"/>
              </w:rPr>
              <w:t>经销商须持有有效的《食品经营许可证》或生产厂商须具备有效的《食品生产许可证》。</w:t>
            </w:r>
          </w:p>
        </w:tc>
      </w:tr>
      <w:tr w14:paraId="512E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3" w:type="dxa"/>
            <w:vAlign w:val="center"/>
          </w:tcPr>
          <w:p w14:paraId="038EEE3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2074" w:type="dxa"/>
            <w:vAlign w:val="center"/>
          </w:tcPr>
          <w:p w14:paraId="0B8A4DE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是否接受</w:t>
            </w:r>
          </w:p>
          <w:p w14:paraId="4D9CF90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联合体投标</w:t>
            </w:r>
          </w:p>
        </w:tc>
        <w:tc>
          <w:tcPr>
            <w:tcW w:w="7517" w:type="dxa"/>
            <w:vAlign w:val="center"/>
          </w:tcPr>
          <w:p w14:paraId="04425F8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sym w:font="Wingdings 2" w:char="0052"/>
            </w:r>
            <w:r>
              <w:rPr>
                <w:rFonts w:hint="eastAsia" w:ascii="宋体" w:hAnsi="宋体" w:eastAsia="宋体" w:cs="宋体"/>
                <w:b/>
                <w:bCs/>
                <w:color w:val="auto"/>
                <w:sz w:val="24"/>
                <w:szCs w:val="24"/>
                <w:highlight w:val="none"/>
              </w:rPr>
              <w:t>不接受</w:t>
            </w:r>
          </w:p>
          <w:p w14:paraId="486C51D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sym w:font="Wingdings" w:char="00A8"/>
            </w:r>
            <w:r>
              <w:rPr>
                <w:rFonts w:hint="eastAsia" w:ascii="宋体" w:hAnsi="宋体" w:eastAsia="宋体" w:cs="宋体"/>
                <w:b/>
                <w:bCs/>
                <w:color w:val="auto"/>
                <w:sz w:val="24"/>
                <w:szCs w:val="24"/>
                <w:highlight w:val="none"/>
              </w:rPr>
              <w:t>接受</w:t>
            </w:r>
          </w:p>
        </w:tc>
      </w:tr>
      <w:tr w14:paraId="1A97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5EFCAA6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2074" w:type="dxa"/>
            <w:shd w:val="clear" w:color="auto" w:fill="auto"/>
            <w:vAlign w:val="center"/>
          </w:tcPr>
          <w:p w14:paraId="399DC40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360" w:lineRule="auto"/>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文件领取</w:t>
            </w:r>
          </w:p>
        </w:tc>
        <w:tc>
          <w:tcPr>
            <w:tcW w:w="7517" w:type="dxa"/>
            <w:shd w:val="clear" w:color="auto" w:fill="auto"/>
            <w:vAlign w:val="center"/>
          </w:tcPr>
          <w:p w14:paraId="3C334DE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360" w:lineRule="auto"/>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供应商登陆政采云平</w:t>
            </w:r>
            <w:r>
              <w:rPr>
                <w:rFonts w:hint="eastAsia" w:ascii="宋体" w:hAnsi="宋体" w:eastAsia="宋体" w:cs="宋体"/>
                <w:b/>
                <w:bCs/>
                <w:color w:val="auto"/>
                <w:sz w:val="24"/>
                <w:szCs w:val="24"/>
                <w:highlight w:val="none"/>
                <w:lang w:val="en-US" w:eastAsia="zh-CN"/>
              </w:rPr>
              <w:t>台</w:t>
            </w:r>
            <w:r>
              <w:rPr>
                <w:rFonts w:hint="eastAsia" w:ascii="宋体" w:hAnsi="宋体" w:eastAsia="宋体" w:cs="宋体"/>
                <w:b/>
                <w:bCs/>
                <w:color w:val="auto"/>
                <w:sz w:val="24"/>
                <w:szCs w:val="24"/>
                <w:highlight w:val="none"/>
              </w:rPr>
              <w:t>http://www.zcygov.cn/在线申请获取（登录政府采购云平台→项目采购→获取</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文件→申请，审核通过后可下载</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文件，如有操作性问题，可与政采云在线客服进行咨询，咨询电话：</w:t>
            </w:r>
            <w:r>
              <w:rPr>
                <w:rFonts w:hint="eastAsia" w:ascii="宋体" w:hAnsi="宋体" w:eastAsia="宋体" w:cs="宋体"/>
                <w:b/>
                <w:bCs/>
                <w:color w:val="auto"/>
                <w:sz w:val="24"/>
                <w:szCs w:val="24"/>
                <w:highlight w:val="none"/>
                <w:lang w:val="en-US" w:eastAsia="zh-CN"/>
              </w:rPr>
              <w:t>95763</w:t>
            </w:r>
            <w:r>
              <w:rPr>
                <w:rFonts w:hint="eastAsia" w:ascii="宋体" w:hAnsi="宋体" w:eastAsia="宋体" w:cs="宋体"/>
                <w:b/>
                <w:bCs/>
                <w:color w:val="auto"/>
                <w:sz w:val="24"/>
                <w:szCs w:val="24"/>
                <w:highlight w:val="none"/>
              </w:rPr>
              <w:t>。</w:t>
            </w:r>
          </w:p>
        </w:tc>
      </w:tr>
      <w:tr w14:paraId="667A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70C4AA0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2074" w:type="dxa"/>
            <w:shd w:val="clear" w:color="auto" w:fill="auto"/>
            <w:vAlign w:val="center"/>
          </w:tcPr>
          <w:p w14:paraId="525272A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投标保证金</w:t>
            </w:r>
          </w:p>
        </w:tc>
        <w:tc>
          <w:tcPr>
            <w:tcW w:w="7517" w:type="dxa"/>
            <w:shd w:val="clear" w:color="auto" w:fill="auto"/>
            <w:vAlign w:val="center"/>
          </w:tcPr>
          <w:p w14:paraId="4A7003E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投标保证金金额：</w:t>
            </w:r>
            <w:r>
              <w:rPr>
                <w:rFonts w:hint="eastAsia" w:ascii="宋体" w:hAnsi="宋体" w:cs="宋体"/>
                <w:b/>
                <w:bCs/>
                <w:color w:val="auto"/>
                <w:kern w:val="2"/>
                <w:sz w:val="24"/>
                <w:szCs w:val="24"/>
                <w:highlight w:val="none"/>
                <w:lang w:val="en-US" w:eastAsia="zh-CN" w:bidi="ar-SA"/>
              </w:rPr>
              <w:t>50000.00元（伍万元整）</w:t>
            </w:r>
          </w:p>
          <w:p w14:paraId="3CBAC3D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投标保证金的形式：投标保证金应当由供应商基本账户以网银转账或银行电汇或者金融机构、担保机构出具的保函或银行保函等非现金形式提交（必须由供应商单位基本账户开户银行开具、使用银行保函的，并提供保函的扫描件）。</w:t>
            </w:r>
          </w:p>
          <w:p w14:paraId="0F4C185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开户银行及账号如下：</w:t>
            </w:r>
          </w:p>
          <w:p w14:paraId="74E495B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账户名称：新疆德泰工程项目管理服务有限公司</w:t>
            </w:r>
          </w:p>
          <w:p w14:paraId="57596F6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三证合一：91652801MA7756RNX2</w:t>
            </w:r>
          </w:p>
          <w:p w14:paraId="5AD5E04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    号：736090100100131279</w:t>
            </w:r>
          </w:p>
          <w:p w14:paraId="1421CA3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开户行号：313888000101</w:t>
            </w:r>
          </w:p>
          <w:p w14:paraId="2BB43DD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 户 行：新疆银行股份有限公司库尔勒千城支行营业室</w:t>
            </w:r>
          </w:p>
          <w:p w14:paraId="773D449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保证金的递交截止时间：同开标时间（以银行记录确认到账为准），保证金汇款凭证用途栏应注明:项目编号或项目名称，未按以上要求递交投标保证金及提供保证金交纳凭证的视为无效，采购人将拒绝其投标。</w:t>
            </w:r>
          </w:p>
          <w:p w14:paraId="26046A7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3、以保函形式应按以下要求办理：</w:t>
            </w:r>
          </w:p>
          <w:p w14:paraId="37BF1B2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（1）保函按照“一标</w:t>
            </w:r>
            <w:r>
              <w:rPr>
                <w:rFonts w:hint="eastAsia" w:ascii="宋体" w:hAnsi="宋体" w:cs="宋体"/>
                <w:b/>
                <w:bCs/>
                <w:color w:val="auto"/>
                <w:kern w:val="2"/>
                <w:sz w:val="24"/>
                <w:szCs w:val="24"/>
                <w:highlight w:val="none"/>
                <w:lang w:val="en-US" w:eastAsia="zh-CN" w:bidi="ar-SA"/>
              </w:rPr>
              <w:t>项</w:t>
            </w:r>
            <w:r>
              <w:rPr>
                <w:rFonts w:hint="eastAsia" w:ascii="宋体" w:hAnsi="宋体" w:eastAsia="宋体" w:cs="宋体"/>
                <w:b/>
                <w:bCs/>
                <w:color w:val="auto"/>
                <w:kern w:val="2"/>
                <w:sz w:val="24"/>
                <w:szCs w:val="24"/>
                <w:highlight w:val="none"/>
                <w:lang w:val="en-US" w:eastAsia="zh-CN" w:bidi="ar-SA"/>
              </w:rPr>
              <w:t>一保函”的原则；</w:t>
            </w:r>
          </w:p>
          <w:p w14:paraId="226A2EE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（2）保函须在采购文件规定的投标截止时间前办理完成，并将对应的保函随响应文件一起上传到政采云平台；</w:t>
            </w:r>
          </w:p>
          <w:p w14:paraId="19E0CBD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（3）提供合法真实有效的保函作为本项目缴纳保证金的证明材料；</w:t>
            </w:r>
          </w:p>
          <w:p w14:paraId="3CFF0B7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（4）已开具的保函，供应商不可单方面提出退保、注销等要求。</w:t>
            </w:r>
          </w:p>
        </w:tc>
      </w:tr>
      <w:tr w14:paraId="04DB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33" w:type="dxa"/>
            <w:vAlign w:val="center"/>
          </w:tcPr>
          <w:p w14:paraId="26F8D231">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074" w:type="dxa"/>
            <w:shd w:val="clear" w:color="auto" w:fill="auto"/>
            <w:vAlign w:val="center"/>
          </w:tcPr>
          <w:p w14:paraId="01633388">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保证金的退还</w:t>
            </w:r>
          </w:p>
        </w:tc>
        <w:tc>
          <w:tcPr>
            <w:tcW w:w="7517" w:type="dxa"/>
            <w:shd w:val="clear" w:color="auto" w:fill="auto"/>
            <w:vAlign w:val="center"/>
          </w:tcPr>
          <w:p w14:paraId="20DA937F">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(1)未中标供应商，自中标通知书发出之日起5个工作日内原账户退还；</w:t>
            </w:r>
          </w:p>
          <w:p w14:paraId="65443633">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(2)中标供应商在合同签订</w:t>
            </w:r>
            <w:r>
              <w:rPr>
                <w:rFonts w:hint="eastAsia" w:cs="宋体"/>
                <w:color w:val="auto"/>
                <w:kern w:val="0"/>
                <w:sz w:val="24"/>
                <w:szCs w:val="24"/>
                <w:highlight w:val="none"/>
                <w:lang w:val="en-US" w:eastAsia="zh-CN"/>
              </w:rPr>
              <w:t>之日起5</w:t>
            </w:r>
            <w:r>
              <w:rPr>
                <w:rFonts w:hint="eastAsia" w:ascii="宋体" w:hAnsi="宋体" w:eastAsia="宋体" w:cs="宋体"/>
                <w:color w:val="auto"/>
                <w:kern w:val="0"/>
                <w:sz w:val="24"/>
                <w:szCs w:val="24"/>
                <w:highlight w:val="none"/>
              </w:rPr>
              <w:t>个工作日内予以退还。</w:t>
            </w:r>
          </w:p>
          <w:p w14:paraId="745C1F33">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账户问题导致无法正常时间内退付的，采购人和采购代理机构不承担相应责任；</w:t>
            </w:r>
          </w:p>
          <w:p w14:paraId="18A119D0">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保证金退还不计付利息。</w:t>
            </w:r>
          </w:p>
        </w:tc>
      </w:tr>
      <w:tr w14:paraId="3D36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408322EF">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2074" w:type="dxa"/>
            <w:shd w:val="clear" w:color="auto" w:fill="auto"/>
            <w:vAlign w:val="center"/>
          </w:tcPr>
          <w:p w14:paraId="184A486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投标报价</w:t>
            </w:r>
          </w:p>
        </w:tc>
        <w:tc>
          <w:tcPr>
            <w:tcW w:w="7517" w:type="dxa"/>
            <w:shd w:val="clear" w:color="auto" w:fill="auto"/>
            <w:vAlign w:val="center"/>
          </w:tcPr>
          <w:p w14:paraId="218DD988">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下浮率不得高于 100%；不得在下浮率前填写“ ± ”; 投标报价须为整数。（举例说明：如投标人按 8 折报价，则在开标一览表填写下浮率：20%）</w:t>
            </w:r>
          </w:p>
          <w:p w14:paraId="6279ADB1">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2.投标报价</w:t>
            </w:r>
            <w:r>
              <w:rPr>
                <w:rFonts w:hint="eastAsia" w:ascii="宋体" w:hAnsi="宋体" w:eastAsia="宋体" w:cs="宋体"/>
                <w:color w:val="auto"/>
                <w:kern w:val="2"/>
                <w:sz w:val="24"/>
                <w:szCs w:val="24"/>
                <w:highlight w:val="none"/>
                <w:lang w:val="en-US" w:eastAsia="zh-CN" w:bidi="ar-SA"/>
              </w:rPr>
              <w:t>应包括所有食材及货物供应、仓储运输、现场搬运、现场装卸（卸至需方指定地点）、检验及验收、售后服务和伴随服务、移交、保险、税金等全部费用</w:t>
            </w:r>
            <w:r>
              <w:rPr>
                <w:rFonts w:hint="eastAsia" w:ascii="宋体" w:hAnsi="宋体" w:cs="宋体"/>
                <w:color w:val="auto"/>
                <w:kern w:val="2"/>
                <w:sz w:val="24"/>
                <w:szCs w:val="24"/>
                <w:highlight w:val="none"/>
                <w:lang w:val="en-US" w:eastAsia="zh-CN" w:bidi="ar-SA"/>
              </w:rPr>
              <w:t>，运输过程中一切风险均由供应商承担，在合同约定期限内供应商违约未能及时交货的，产品的灭失、毁损的风险由供应商承担</w:t>
            </w:r>
            <w:r>
              <w:rPr>
                <w:rFonts w:hint="eastAsia" w:ascii="宋体" w:hAnsi="宋体" w:eastAsia="宋体" w:cs="宋体"/>
                <w:color w:val="auto"/>
                <w:kern w:val="2"/>
                <w:sz w:val="24"/>
                <w:szCs w:val="24"/>
                <w:highlight w:val="none"/>
                <w:lang w:val="en-US" w:eastAsia="zh-CN" w:bidi="ar-SA"/>
              </w:rPr>
              <w:t>。</w:t>
            </w:r>
          </w:p>
        </w:tc>
      </w:tr>
      <w:tr w14:paraId="1F8D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06D817A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2074" w:type="dxa"/>
            <w:shd w:val="clear" w:color="auto" w:fill="auto"/>
            <w:vAlign w:val="center"/>
          </w:tcPr>
          <w:p w14:paraId="60FC1EE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评标办法</w:t>
            </w:r>
          </w:p>
        </w:tc>
        <w:tc>
          <w:tcPr>
            <w:tcW w:w="7517" w:type="dxa"/>
            <w:shd w:val="clear" w:color="auto" w:fill="auto"/>
            <w:vAlign w:val="center"/>
          </w:tcPr>
          <w:p w14:paraId="600B5E2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综合评分法</w:t>
            </w:r>
          </w:p>
        </w:tc>
      </w:tr>
      <w:tr w14:paraId="064B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61E722A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2074" w:type="dxa"/>
            <w:shd w:val="clear" w:color="auto" w:fill="auto"/>
            <w:vAlign w:val="center"/>
          </w:tcPr>
          <w:p w14:paraId="1C93FE2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签字和（或）</w:t>
            </w:r>
          </w:p>
          <w:p w14:paraId="57E4D1B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盖章要求</w:t>
            </w:r>
          </w:p>
        </w:tc>
        <w:tc>
          <w:tcPr>
            <w:tcW w:w="7517" w:type="dxa"/>
            <w:shd w:val="clear" w:color="auto" w:fill="auto"/>
            <w:vAlign w:val="center"/>
          </w:tcPr>
          <w:p w14:paraId="60C7D54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企业公章、</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val="en-US" w:eastAsia="zh-CN"/>
              </w:rPr>
              <w:t>或负责人章</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负责人章</w:t>
            </w:r>
            <w:r>
              <w:rPr>
                <w:rFonts w:hint="eastAsia" w:ascii="宋体" w:hAnsi="宋体" w:eastAsia="宋体" w:cs="宋体"/>
                <w:b/>
                <w:color w:val="auto"/>
                <w:sz w:val="24"/>
                <w:szCs w:val="24"/>
                <w:highlight w:val="none"/>
                <w:lang w:val="en-US" w:eastAsia="zh-CN"/>
              </w:rPr>
              <w:t>仅限银行、保险、石油石化、电力、电信、邮政、铁路等特殊行业</w:t>
            </w:r>
            <w:r>
              <w:rPr>
                <w:rFonts w:hint="eastAsia" w:ascii="宋体" w:hAnsi="宋体" w:cs="宋体"/>
                <w:b/>
                <w:color w:val="auto"/>
                <w:sz w:val="24"/>
                <w:szCs w:val="24"/>
                <w:highlight w:val="none"/>
                <w:lang w:val="en-US" w:eastAsia="zh-CN"/>
              </w:rPr>
              <w:t>使用</w:t>
            </w:r>
            <w:r>
              <w:rPr>
                <w:rFonts w:hint="eastAsia" w:ascii="宋体" w:hAnsi="宋体" w:eastAsia="宋体" w:cs="宋体"/>
                <w:b/>
                <w:color w:val="auto"/>
                <w:sz w:val="24"/>
                <w:szCs w:val="24"/>
                <w:highlight w:val="none"/>
                <w:lang w:val="en-US" w:eastAsia="zh-CN"/>
              </w:rPr>
              <w:t>）</w:t>
            </w:r>
          </w:p>
          <w:p w14:paraId="4D2810D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企业法定代表人或其委托代理人签字</w:t>
            </w:r>
          </w:p>
        </w:tc>
      </w:tr>
      <w:tr w14:paraId="53DE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Merge w:val="restart"/>
            <w:vAlign w:val="center"/>
          </w:tcPr>
          <w:p w14:paraId="47632B5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2074" w:type="dxa"/>
            <w:vMerge w:val="restart"/>
            <w:shd w:val="clear" w:color="auto" w:fill="auto"/>
            <w:vAlign w:val="center"/>
          </w:tcPr>
          <w:p w14:paraId="51E8CCC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w:t>
            </w:r>
          </w:p>
          <w:p w14:paraId="34A3FA2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提</w:t>
            </w:r>
            <w:r>
              <w:rPr>
                <w:rFonts w:hint="eastAsia" w:ascii="宋体" w:hAnsi="宋体" w:eastAsia="宋体" w:cs="宋体"/>
                <w:b/>
                <w:bCs/>
                <w:color w:val="auto"/>
                <w:sz w:val="24"/>
                <w:szCs w:val="24"/>
                <w:highlight w:val="none"/>
              </w:rPr>
              <w:t>交时间及地点</w:t>
            </w:r>
          </w:p>
        </w:tc>
        <w:tc>
          <w:tcPr>
            <w:tcW w:w="7517" w:type="dxa"/>
            <w:shd w:val="clear" w:color="auto" w:fill="auto"/>
            <w:vAlign w:val="center"/>
          </w:tcPr>
          <w:p w14:paraId="04F8D642">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rPr>
              <w:t>电子加密文件</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截止时间及开标时间：</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lang w:eastAsia="zh-CN"/>
              </w:rPr>
              <w:t>年</w:t>
            </w:r>
            <w:r>
              <w:rPr>
                <w:rFonts w:hint="eastAsia" w:ascii="宋体" w:hAnsi="宋体" w:cs="宋体"/>
                <w:b/>
                <w:bCs/>
                <w:color w:val="auto"/>
                <w:sz w:val="24"/>
                <w:szCs w:val="24"/>
                <w:highlight w:val="none"/>
                <w:u w:val="single"/>
                <w:lang w:val="en-US" w:eastAsia="zh-CN"/>
              </w:rPr>
              <w:t>07</w:t>
            </w:r>
            <w:r>
              <w:rPr>
                <w:rFonts w:hint="eastAsia" w:ascii="宋体" w:hAnsi="宋体" w:cs="宋体"/>
                <w:b/>
                <w:bCs/>
                <w:color w:val="auto"/>
                <w:sz w:val="24"/>
                <w:szCs w:val="24"/>
                <w:highlight w:val="none"/>
                <w:u w:val="single"/>
                <w:lang w:eastAsia="zh-CN"/>
              </w:rPr>
              <w:t>月</w:t>
            </w:r>
            <w:r>
              <w:rPr>
                <w:rFonts w:hint="eastAsia" w:ascii="宋体" w:hAnsi="宋体" w:cs="宋体"/>
                <w:b/>
                <w:bCs/>
                <w:color w:val="auto"/>
                <w:sz w:val="24"/>
                <w:szCs w:val="24"/>
                <w:highlight w:val="none"/>
                <w:u w:val="single"/>
                <w:lang w:val="en-US" w:eastAsia="zh-CN"/>
              </w:rPr>
              <w:t>19</w:t>
            </w:r>
            <w:r>
              <w:rPr>
                <w:rFonts w:hint="eastAsia" w:ascii="宋体" w:hAnsi="宋体" w:cs="宋体"/>
                <w:b/>
                <w:bCs/>
                <w:color w:val="auto"/>
                <w:sz w:val="24"/>
                <w:szCs w:val="24"/>
                <w:highlight w:val="none"/>
                <w:u w:val="single"/>
                <w:lang w:eastAsia="zh-CN"/>
              </w:rPr>
              <w:t>日</w:t>
            </w:r>
            <w:r>
              <w:rPr>
                <w:rFonts w:hint="eastAsia" w:ascii="宋体" w:hAnsi="宋体" w:cs="宋体"/>
                <w:b/>
                <w:bCs/>
                <w:color w:val="auto"/>
                <w:sz w:val="24"/>
                <w:szCs w:val="24"/>
                <w:highlight w:val="none"/>
                <w:u w:val="single"/>
                <w:lang w:val="en-US" w:eastAsia="zh-CN"/>
              </w:rPr>
              <w:t>10时00分</w:t>
            </w:r>
            <w:r>
              <w:rPr>
                <w:rFonts w:hint="eastAsia" w:ascii="宋体" w:hAnsi="宋体" w:eastAsia="宋体" w:cs="宋体"/>
                <w:b/>
                <w:bCs/>
                <w:color w:val="auto"/>
                <w:sz w:val="24"/>
                <w:szCs w:val="24"/>
                <w:highlight w:val="none"/>
                <w:u w:val="none"/>
              </w:rPr>
              <w:t>（北京时间）</w:t>
            </w:r>
          </w:p>
          <w:p w14:paraId="65C5B7EF">
            <w:pPr>
              <w:keepNext w:val="0"/>
              <w:keepLines w:val="0"/>
              <w:pageBreakBefore w:val="0"/>
              <w:suppressLineNumbers w:val="0"/>
              <w:kinsoku/>
              <w:overflowPunct/>
              <w:bidi w:val="0"/>
              <w:spacing w:before="0" w:beforeAutospacing="0" w:after="0" w:afterAutospacing="0" w:line="36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投标地点及开标地点：</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"https://www.zcygov.cn"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val="en-US" w:eastAsia="zh-CN"/>
              </w:rPr>
              <w:t>https://www.zcygov.cn</w:t>
            </w:r>
            <w:r>
              <w:rPr>
                <w:rFonts w:hint="eastAsia" w:ascii="宋体" w:hAnsi="宋体" w:eastAsia="宋体" w:cs="宋体"/>
                <w:b/>
                <w:bCs/>
                <w:color w:val="auto"/>
                <w:sz w:val="24"/>
                <w:szCs w:val="24"/>
                <w:highlight w:val="none"/>
                <w:lang w:val="en-US" w:eastAsia="zh-CN"/>
              </w:rPr>
              <w:fldChar w:fldCharType="end"/>
            </w:r>
          </w:p>
        </w:tc>
      </w:tr>
      <w:tr w14:paraId="5914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1033" w:type="dxa"/>
            <w:vMerge w:val="continue"/>
            <w:vAlign w:val="center"/>
          </w:tcPr>
          <w:p w14:paraId="3F2A2A4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p>
        </w:tc>
        <w:tc>
          <w:tcPr>
            <w:tcW w:w="2074" w:type="dxa"/>
            <w:vMerge w:val="continue"/>
            <w:vAlign w:val="center"/>
          </w:tcPr>
          <w:p w14:paraId="16BAB14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p>
        </w:tc>
        <w:tc>
          <w:tcPr>
            <w:tcW w:w="7517" w:type="dxa"/>
            <w:vAlign w:val="center"/>
          </w:tcPr>
          <w:p w14:paraId="43F8A75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纸质版文件包括：一份正本，一份副本。</w:t>
            </w:r>
          </w:p>
          <w:p w14:paraId="450531DB">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项目成交公示后三个工作日内，</w:t>
            </w:r>
            <w:r>
              <w:rPr>
                <w:rFonts w:hint="eastAsia" w:ascii="宋体" w:hAnsi="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lang w:val="en-US" w:eastAsia="zh-CN"/>
              </w:rPr>
              <w:t>成</w:t>
            </w:r>
            <w:r>
              <w:rPr>
                <w:rFonts w:hint="eastAsia" w:ascii="宋体" w:hAnsi="宋体" w:cs="宋体"/>
                <w:b/>
                <w:bCs/>
                <w:color w:val="auto"/>
                <w:sz w:val="24"/>
                <w:szCs w:val="24"/>
                <w:highlight w:val="none"/>
                <w:lang w:val="en-US" w:eastAsia="zh-CN"/>
              </w:rPr>
              <w:t>交）</w:t>
            </w:r>
            <w:r>
              <w:rPr>
                <w:rFonts w:hint="eastAsia" w:ascii="宋体" w:hAnsi="宋体" w:eastAsia="宋体" w:cs="宋体"/>
                <w:b/>
                <w:bCs/>
                <w:color w:val="auto"/>
                <w:sz w:val="24"/>
                <w:szCs w:val="24"/>
                <w:highlight w:val="none"/>
                <w:lang w:val="en-US" w:eastAsia="zh-CN"/>
              </w:rPr>
              <w:t>单位需提供两份纸质响应文件（必须与上传的电子版响应文件一致），双面打印、盖鲜章后递交至采购代理机构（可邮寄）；</w:t>
            </w:r>
          </w:p>
          <w:p w14:paraId="4CA1BC6A">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递交地址：库尔勒市索克巴格路6号壹品千城商业街2栋3层8号</w:t>
            </w:r>
          </w:p>
          <w:p w14:paraId="6B76ED48">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color w:val="auto"/>
                <w:szCs w:val="20"/>
                <w:highlight w:val="none"/>
                <w:lang w:val="en-US" w:eastAsia="zh-CN"/>
              </w:rPr>
            </w:pPr>
            <w:r>
              <w:rPr>
                <w:rFonts w:hint="eastAsia" w:ascii="宋体" w:hAnsi="宋体" w:eastAsia="宋体" w:cs="宋体"/>
                <w:b/>
                <w:bCs/>
                <w:color w:val="auto"/>
                <w:sz w:val="24"/>
                <w:szCs w:val="24"/>
                <w:highlight w:val="none"/>
                <w:lang w:val="en-US" w:eastAsia="zh-CN"/>
              </w:rPr>
              <w:t>采用死页胶装方式装订,装订应牢固、不易拆散和换页，不得采用活页装订。</w:t>
            </w:r>
          </w:p>
        </w:tc>
      </w:tr>
      <w:tr w14:paraId="2A50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2C99C28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2074" w:type="dxa"/>
            <w:shd w:val="clear" w:color="auto" w:fill="auto"/>
            <w:vAlign w:val="center"/>
          </w:tcPr>
          <w:p w14:paraId="104C7362">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360" w:lineRule="auto"/>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代理服务费</w:t>
            </w:r>
          </w:p>
        </w:tc>
        <w:tc>
          <w:tcPr>
            <w:tcW w:w="7517" w:type="dxa"/>
            <w:shd w:val="clear" w:color="auto" w:fill="auto"/>
            <w:vAlign w:val="center"/>
          </w:tcPr>
          <w:p w14:paraId="2A1CAC00">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、代理报酬支付方式：由中标人支付。</w:t>
            </w:r>
          </w:p>
          <w:p w14:paraId="434CBE8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、代理报酬的支付时间：由中标人领取中标通知书前支付。</w:t>
            </w:r>
          </w:p>
          <w:p w14:paraId="517119D5">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收取标准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参照国计委计价格[2002]1980号文执行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成交金额100万元以下的部分，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采购费率1.50%，成交金额100万元至500万元的部分，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采购费率1.10%，成交金额500万元至1000万元的部分，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采购费率0.80%，成交金额1000万元至5000万元的部分，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率0.50%，成交金额5000万元至10000万元的部分，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采购费率0.25%，成交金额10000万元至100000万元的部分，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采购费率0.05%，成交金额1000000万元以上的部分，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采购费率0.01%</w:t>
            </w:r>
            <w:r>
              <w:rPr>
                <w:rFonts w:hint="eastAsia" w:ascii="宋体" w:hAnsi="宋体" w:cs="宋体"/>
                <w:b/>
                <w:bCs/>
                <w:color w:val="auto"/>
                <w:sz w:val="24"/>
                <w:szCs w:val="24"/>
                <w:highlight w:val="none"/>
                <w:lang w:val="en-US" w:eastAsia="zh-CN"/>
              </w:rPr>
              <w:t>；</w:t>
            </w:r>
          </w:p>
        </w:tc>
      </w:tr>
      <w:tr w14:paraId="1C9B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4E195F17">
            <w:pPr>
              <w:keepNext w:val="0"/>
              <w:keepLines w:val="0"/>
              <w:pageBreakBefore w:val="0"/>
              <w:widowControl w:val="0"/>
              <w:suppressLineNumbers w:val="0"/>
              <w:tabs>
                <w:tab w:val="left" w:pos="5527"/>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p>
        </w:tc>
        <w:tc>
          <w:tcPr>
            <w:tcW w:w="2074" w:type="dxa"/>
            <w:shd w:val="clear" w:color="auto" w:fill="auto"/>
            <w:vAlign w:val="center"/>
          </w:tcPr>
          <w:p w14:paraId="18360053">
            <w:pPr>
              <w:pStyle w:val="16"/>
              <w:keepNext w:val="0"/>
              <w:keepLines w:val="0"/>
              <w:pageBreakBefore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评审专家劳务</w:t>
            </w:r>
          </w:p>
          <w:p w14:paraId="0EBD8012">
            <w:pPr>
              <w:pStyle w:val="16"/>
              <w:keepNext w:val="0"/>
              <w:keepLines w:val="0"/>
              <w:pageBreakBefore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报酬</w:t>
            </w:r>
          </w:p>
        </w:tc>
        <w:tc>
          <w:tcPr>
            <w:tcW w:w="7517" w:type="dxa"/>
            <w:shd w:val="clear" w:color="auto" w:fill="auto"/>
            <w:vAlign w:val="center"/>
          </w:tcPr>
          <w:p w14:paraId="193FDFD4">
            <w:pPr>
              <w:pStyle w:val="24"/>
              <w:keepNext w:val="0"/>
              <w:keepLines w:val="0"/>
              <w:pageBreakBefore w:val="0"/>
              <w:suppressLineNumbers w:val="0"/>
              <w:tabs>
                <w:tab w:val="left" w:pos="5527"/>
              </w:tabs>
              <w:kinsoku/>
              <w:wordWrap/>
              <w:overflowPunct/>
              <w:topLinePunct w:val="0"/>
              <w:autoSpaceDE/>
              <w:autoSpaceDN/>
              <w:bidi w:val="0"/>
              <w:snapToGrid/>
              <w:spacing w:before="0" w:beforeAutospacing="0" w:after="0" w:afterAutospacing="0" w:line="400" w:lineRule="exact"/>
              <w:ind w:left="0" w:leftChars="0" w:right="0" w:rightChars="0"/>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计算方法及支付标准执行巴财购【2018】6号文《关于自治州政府采购专家评审费标准及支付方式的通知》。</w:t>
            </w:r>
          </w:p>
        </w:tc>
      </w:tr>
      <w:tr w14:paraId="0EBA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shd w:val="clear" w:color="auto" w:fill="auto"/>
            <w:vAlign w:val="center"/>
          </w:tcPr>
          <w:p w14:paraId="1D3434C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2074" w:type="dxa"/>
            <w:shd w:val="clear" w:color="auto" w:fill="auto"/>
            <w:vAlign w:val="center"/>
          </w:tcPr>
          <w:p w14:paraId="58C1AFE2">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w:t>
            </w:r>
          </w:p>
          <w:p w14:paraId="3F52D404">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36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的时间</w:t>
            </w:r>
          </w:p>
        </w:tc>
        <w:tc>
          <w:tcPr>
            <w:tcW w:w="7517" w:type="dxa"/>
            <w:shd w:val="clear" w:color="auto" w:fill="auto"/>
            <w:vAlign w:val="center"/>
          </w:tcPr>
          <w:p w14:paraId="2F56DBE6">
            <w:pPr>
              <w:keepNext w:val="0"/>
              <w:keepLines w:val="0"/>
              <w:suppressLineNumbers w:val="0"/>
              <w:spacing w:before="0" w:beforeAutospacing="0" w:after="0" w:afterAutospacing="0" w:line="288"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1、对</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文件提出质疑的，应当在获取</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公告期限届满之日起7个工作日内提出；</w:t>
            </w:r>
          </w:p>
          <w:p w14:paraId="72C58AF0">
            <w:pPr>
              <w:keepNext w:val="0"/>
              <w:keepLines w:val="0"/>
              <w:suppressLineNumbers w:val="0"/>
              <w:spacing w:before="0" w:beforeAutospacing="0" w:after="0" w:afterAutospacing="0" w:line="288"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2、供应商认为</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、采购过程、中标或者成交结果使自己的权益受到损害的，可以在知道或者应知其权益受到损害之日起7个工作日内，以书面形式（按照财政部制定的质疑函范本编写</w:t>
            </w:r>
            <w:r>
              <w:rPr>
                <w:rFonts w:hint="eastAsia" w:ascii="宋体" w:hAnsi="宋体" w:cs="宋体"/>
                <w:color w:val="auto"/>
                <w:sz w:val="24"/>
                <w:szCs w:val="24"/>
                <w:highlight w:val="none"/>
                <w:lang w:val="en-US" w:eastAsia="zh-CN"/>
              </w:rPr>
              <w:t>并加盖公章</w:t>
            </w:r>
            <w:r>
              <w:rPr>
                <w:rFonts w:hint="eastAsia" w:ascii="宋体" w:hAnsi="宋体" w:cs="宋体"/>
                <w:color w:val="auto"/>
                <w:sz w:val="24"/>
                <w:szCs w:val="24"/>
                <w:highlight w:val="none"/>
              </w:rPr>
              <w:t>）向采购人、采购代理机构提出质疑；</w:t>
            </w:r>
          </w:p>
          <w:p w14:paraId="19136EFC">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12"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3、供应商按要求领取招标文件的，为依法获取招标文件的供应商，可以对该文件提出质疑。根据《中华人民共和国政府采购法》等规定，供应商质疑不得超出招标文件、招标过程、招标结果的范围，供应商针对同一采购程序环节的质疑应在法定质疑期内一次性提出。</w:t>
            </w:r>
          </w:p>
        </w:tc>
      </w:tr>
      <w:tr w14:paraId="4695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5E04388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074" w:type="dxa"/>
            <w:shd w:val="clear" w:color="auto" w:fill="auto"/>
            <w:vAlign w:val="center"/>
          </w:tcPr>
          <w:p w14:paraId="6D5755D0">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合同签订</w:t>
            </w:r>
          </w:p>
        </w:tc>
        <w:tc>
          <w:tcPr>
            <w:tcW w:w="7517" w:type="dxa"/>
            <w:shd w:val="clear" w:color="auto" w:fill="auto"/>
            <w:vAlign w:val="center"/>
          </w:tcPr>
          <w:p w14:paraId="5EABA66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中标单位应自收到中标通知书（成交通知书）之日起30日内与采购人签订合同，签订合同后请及时将合同扫描件(PDF版)发送至招标代理机构负责人邮箱3384191609@qq.com。若因中标单位原因导致无法在规定时间(签订合同后2个工作日内)内将合同在新疆政府采购网公示，后果自负。</w:t>
            </w:r>
          </w:p>
        </w:tc>
      </w:tr>
      <w:tr w14:paraId="4D76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29E79CE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2074" w:type="dxa"/>
            <w:shd w:val="clear" w:color="auto" w:fill="auto"/>
            <w:vAlign w:val="center"/>
          </w:tcPr>
          <w:p w14:paraId="4155D938">
            <w:pPr>
              <w:keepNext w:val="0"/>
              <w:keepLines w:val="0"/>
              <w:pageBreakBefore w:val="0"/>
              <w:suppressLineNumbers w:val="0"/>
              <w:kinsoku/>
              <w:overflowPunct/>
              <w:bidi w:val="0"/>
              <w:spacing w:before="0" w:beforeAutospacing="0" w:after="0" w:afterAutospacing="0" w:line="360" w:lineRule="exact"/>
              <w:ind w:left="0" w:leftChars="0" w:right="0" w:right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color w:val="auto"/>
                <w:sz w:val="28"/>
                <w:szCs w:val="28"/>
                <w:highlight w:val="none"/>
              </w:rPr>
              <w:t>履约保证金</w:t>
            </w:r>
          </w:p>
        </w:tc>
        <w:tc>
          <w:tcPr>
            <w:tcW w:w="7517" w:type="dxa"/>
            <w:shd w:val="clear" w:color="auto" w:fill="auto"/>
            <w:vAlign w:val="center"/>
          </w:tcPr>
          <w:p w14:paraId="09012745">
            <w:pPr>
              <w:keepNext w:val="0"/>
              <w:keepLines w:val="0"/>
              <w:pageBreakBefore w:val="0"/>
              <w:suppressLineNumbers w:val="0"/>
              <w:kinsoku/>
              <w:overflowPunct/>
              <w:bidi w:val="0"/>
              <w:spacing w:before="0" w:beforeAutospacing="0" w:after="0" w:afterAutospacing="0" w:line="360" w:lineRule="exact"/>
              <w:ind w:left="0" w:right="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履约担保的形式：</w:t>
            </w:r>
            <w:r>
              <w:rPr>
                <w:rFonts w:hint="eastAsia" w:ascii="宋体" w:hAnsi="宋体" w:cs="宋体"/>
                <w:b/>
                <w:bCs/>
                <w:color w:val="auto"/>
                <w:sz w:val="24"/>
                <w:szCs w:val="24"/>
                <w:highlight w:val="none"/>
                <w:lang w:val="en-US" w:eastAsia="zh-CN"/>
              </w:rPr>
              <w:t>对公转账（不接受保函）</w:t>
            </w:r>
          </w:p>
          <w:p w14:paraId="6C1DF642">
            <w:pPr>
              <w:keepNext w:val="0"/>
              <w:keepLines w:val="0"/>
              <w:pageBreakBefore w:val="0"/>
              <w:suppressLineNumbers w:val="0"/>
              <w:kinsoku/>
              <w:overflowPunct/>
              <w:bidi w:val="0"/>
              <w:spacing w:before="0" w:beforeAutospacing="0" w:after="0" w:afterAutospacing="0" w:line="360" w:lineRule="exact"/>
              <w:ind w:left="0" w:right="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履约担保的金额：依据上一年度实际发生供货金额的10%收取:</w:t>
            </w:r>
            <w:r>
              <w:rPr>
                <w:rFonts w:hint="eastAsia" w:ascii="宋体" w:hAnsi="宋体" w:cs="宋体"/>
                <w:b/>
                <w:bCs/>
                <w:color w:val="auto"/>
                <w:sz w:val="24"/>
                <w:szCs w:val="24"/>
                <w:highlight w:val="none"/>
                <w:lang w:val="en-US" w:eastAsia="zh-CN"/>
              </w:rPr>
              <w:t>450000.00元</w:t>
            </w:r>
          </w:p>
          <w:p w14:paraId="3C9CD93B">
            <w:pPr>
              <w:keepNext w:val="0"/>
              <w:keepLines w:val="0"/>
              <w:pageBreakBefore w:val="0"/>
              <w:suppressLineNumbers w:val="0"/>
              <w:kinsoku/>
              <w:overflowPunct/>
              <w:bidi w:val="0"/>
              <w:spacing w:before="0" w:beforeAutospacing="0" w:after="0" w:afterAutospacing="0" w:line="360" w:lineRule="exact"/>
              <w:ind w:left="0" w:right="0"/>
              <w:rPr>
                <w:rFonts w:hint="default" w:ascii="宋体" w:hAnsi="宋体" w:cs="宋体"/>
                <w:b/>
                <w:bCs/>
                <w:color w:val="auto"/>
                <w:sz w:val="24"/>
                <w:szCs w:val="24"/>
                <w:highlight w:val="none"/>
                <w:lang w:val="en-US" w:eastAsia="zh-CN"/>
              </w:rPr>
            </w:pPr>
            <w:r>
              <w:rPr>
                <w:rFonts w:hint="default" w:ascii="宋体" w:hAnsi="宋体" w:cs="宋体"/>
                <w:b/>
                <w:bCs/>
                <w:color w:val="auto"/>
                <w:sz w:val="24"/>
                <w:szCs w:val="24"/>
                <w:highlight w:val="none"/>
                <w:lang w:val="en-US" w:eastAsia="zh-CN"/>
              </w:rPr>
              <w:t>提交履约保证金的时间：</w:t>
            </w:r>
            <w:r>
              <w:rPr>
                <w:rFonts w:hint="eastAsia" w:ascii="宋体" w:hAnsi="宋体" w:cs="宋体"/>
                <w:b/>
                <w:bCs/>
                <w:color w:val="auto"/>
                <w:sz w:val="24"/>
                <w:szCs w:val="24"/>
                <w:highlight w:val="none"/>
                <w:lang w:val="en-US" w:eastAsia="zh-CN"/>
              </w:rPr>
              <w:t>签订合同前5日。</w:t>
            </w:r>
          </w:p>
          <w:p w14:paraId="12BC2A9F">
            <w:pPr>
              <w:keepNext w:val="0"/>
              <w:keepLines w:val="0"/>
              <w:pageBreakBefore w:val="0"/>
              <w:suppressLineNumbers w:val="0"/>
              <w:kinsoku/>
              <w:overflowPunct/>
              <w:bidi w:val="0"/>
              <w:spacing w:before="0" w:beforeAutospacing="0" w:after="0" w:afterAutospacing="0" w:line="36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履约保证金退还时间：履约合同期期满后退还（不计利息）</w:t>
            </w:r>
          </w:p>
        </w:tc>
      </w:tr>
      <w:tr w14:paraId="3B80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7307CE32">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27</w:t>
            </w:r>
          </w:p>
        </w:tc>
        <w:tc>
          <w:tcPr>
            <w:tcW w:w="2074" w:type="dxa"/>
            <w:vAlign w:val="center"/>
          </w:tcPr>
          <w:p w14:paraId="68AD0501">
            <w:pPr>
              <w:pStyle w:val="16"/>
              <w:keepNext w:val="0"/>
              <w:keepLines w:val="0"/>
              <w:suppressLineNumbers w:val="0"/>
              <w:spacing w:before="0" w:beforeAutospacing="0" w:after="0" w:afterAutospacing="0" w:line="440" w:lineRule="exact"/>
              <w:ind w:left="0" w:right="0"/>
              <w:jc w:val="left"/>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标前准备及解密时间</w:t>
            </w:r>
          </w:p>
        </w:tc>
        <w:tc>
          <w:tcPr>
            <w:tcW w:w="7517" w:type="dxa"/>
            <w:vAlign w:val="center"/>
          </w:tcPr>
          <w:p w14:paraId="72AB5D68">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标前准备：</w:t>
            </w:r>
          </w:p>
          <w:p w14:paraId="7805F51B">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1、本项目实行网上</w:t>
            </w: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rPr>
              <w:t>，采用电子</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。若供应商参与投标，自行承担投标一切费用。</w:t>
            </w:r>
          </w:p>
          <w:p w14:paraId="3D76C86C">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8C1275F">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制作。在使用政采云投标客户端时，建议使用WIN7及以上操作系统。客户端请至新疆政府采购网（</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"http://www.ccgp-xinjiang.gov.cn/"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kern w:val="0"/>
                <w:sz w:val="24"/>
                <w:szCs w:val="24"/>
                <w:highlight w:val="none"/>
              </w:rPr>
              <w:t>http://www.ccgp-xinjiang.gov.cn/</w:t>
            </w:r>
            <w:r>
              <w:rPr>
                <w:rFonts w:hint="eastAsia" w:ascii="宋体" w:hAnsi="宋体" w:eastAsia="宋体" w:cs="宋体"/>
                <w:b w:val="0"/>
                <w:bCs w:val="0"/>
                <w:color w:val="auto"/>
                <w:kern w:val="0"/>
                <w:sz w:val="24"/>
                <w:szCs w:val="24"/>
                <w:highlight w:val="none"/>
              </w:rPr>
              <w:fldChar w:fldCharType="end"/>
            </w:r>
            <w:r>
              <w:rPr>
                <w:rFonts w:hint="eastAsia" w:ascii="宋体" w:hAnsi="宋体" w:eastAsia="宋体" w:cs="宋体"/>
                <w:b w:val="0"/>
                <w:bCs w:val="0"/>
                <w:color w:val="auto"/>
                <w:kern w:val="0"/>
                <w:sz w:val="24"/>
                <w:szCs w:val="24"/>
                <w:highlight w:val="none"/>
              </w:rPr>
              <w:t>）下载专区查看，如有问题可拨打政采云客户服务热线95763进行咨询。</w:t>
            </w:r>
          </w:p>
          <w:p w14:paraId="73EB2907">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。供应商未按规定加密的</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，“政府采购云平台”将予以拒收。电子投标具体操作流程详见本公告附件《供应商项目采购-电子招投标操作指南》；通过“政府采购云平台”参与在线投标时如遇平台技术问题详询95763。</w:t>
            </w:r>
          </w:p>
          <w:p w14:paraId="16D80389">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01EF6B31">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6、投标供应商应当在投标截止时间前，将生成的“电子加密</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”上传递交至“政府采购云平台”。投标截止时间以后上传递交的</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将被“政府采购云平台”拒收。</w:t>
            </w:r>
          </w:p>
        </w:tc>
      </w:tr>
      <w:tr w14:paraId="2318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33" w:type="dxa"/>
            <w:shd w:val="clear" w:color="auto" w:fill="auto"/>
            <w:vAlign w:val="center"/>
          </w:tcPr>
          <w:p w14:paraId="2D0604A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28</w:t>
            </w:r>
          </w:p>
        </w:tc>
        <w:tc>
          <w:tcPr>
            <w:tcW w:w="2074" w:type="dxa"/>
            <w:vAlign w:val="center"/>
          </w:tcPr>
          <w:p w14:paraId="4239A005">
            <w:pPr>
              <w:pStyle w:val="16"/>
              <w:keepNext w:val="0"/>
              <w:keepLines w:val="0"/>
              <w:suppressLineNumbers w:val="0"/>
              <w:spacing w:before="0" w:beforeAutospacing="0" w:after="0" w:afterAutospacing="0" w:line="440" w:lineRule="exact"/>
              <w:ind w:left="0" w:leftChars="0" w:right="0" w:rightChars="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废标和无效投标情形</w:t>
            </w:r>
          </w:p>
        </w:tc>
        <w:tc>
          <w:tcPr>
            <w:tcW w:w="7517" w:type="dxa"/>
            <w:vAlign w:val="center"/>
          </w:tcPr>
          <w:p w14:paraId="38B31893">
            <w:pPr>
              <w:pStyle w:val="16"/>
              <w:keepNext w:val="0"/>
              <w:keepLines w:val="0"/>
              <w:suppressLineNumbers w:val="0"/>
              <w:spacing w:before="0" w:beforeAutospacing="0" w:after="0" w:afterAutospacing="0"/>
              <w:ind w:left="0" w:right="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 xml:space="preserve">开标过程中的废标情形  </w:t>
            </w:r>
          </w:p>
          <w:p w14:paraId="37E389BF">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eastAsia="zh-CN"/>
              </w:rPr>
              <w:t>（</w:t>
            </w:r>
            <w:r>
              <w:rPr>
                <w:rFonts w:hint="eastAsia" w:cs="宋体"/>
                <w:b/>
                <w:bCs/>
                <w:color w:val="auto"/>
                <w:kern w:val="0"/>
                <w:sz w:val="24"/>
                <w:szCs w:val="24"/>
                <w:highlight w:val="none"/>
                <w:lang w:val="en-US" w:eastAsia="zh-CN"/>
              </w:rPr>
              <w:t>1</w:t>
            </w:r>
            <w:r>
              <w:rPr>
                <w:rFonts w:hint="eastAsia"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符合专业条件的供应商或者对招标文件作实质响应的供应商不足三家的；</w:t>
            </w:r>
          </w:p>
          <w:p w14:paraId="250BA5F6">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出现影响采购公正的违法、违规行为的；</w:t>
            </w:r>
          </w:p>
          <w:p w14:paraId="01E0C0E2">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投标人的报价均超过了采购预算，采购人不能支付的；</w:t>
            </w:r>
          </w:p>
          <w:p w14:paraId="6585E4EA">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因重大变故，采购任务取消的。</w:t>
            </w:r>
          </w:p>
          <w:p w14:paraId="543E23AF">
            <w:pPr>
              <w:pStyle w:val="16"/>
              <w:keepNext w:val="0"/>
              <w:keepLines w:val="0"/>
              <w:suppressLineNumbers w:val="0"/>
              <w:spacing w:before="0" w:beforeAutospacing="0" w:after="0" w:afterAutospacing="0"/>
              <w:ind w:left="0" w:right="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 xml:space="preserve">开标过程中的无效投标情形 </w:t>
            </w:r>
          </w:p>
          <w:p w14:paraId="03B59860">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未按照招标文件的规定缴纳</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保证金的；</w:t>
            </w:r>
          </w:p>
          <w:p w14:paraId="3CD5EBC5">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响应文件</w:t>
            </w:r>
            <w:r>
              <w:rPr>
                <w:rFonts w:hint="eastAsia" w:ascii="宋体" w:hAnsi="宋体" w:eastAsia="宋体" w:cs="宋体"/>
                <w:b/>
                <w:bCs/>
                <w:color w:val="auto"/>
                <w:kern w:val="0"/>
                <w:sz w:val="24"/>
                <w:szCs w:val="24"/>
                <w:highlight w:val="none"/>
              </w:rPr>
              <w:t>超过规定的时间送达的；</w:t>
            </w:r>
          </w:p>
          <w:p w14:paraId="6411F032">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投标文件存在下列情况之一的，投标无效：</w:t>
            </w:r>
          </w:p>
          <w:p w14:paraId="47C2AE19">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（1）不符合招标文件中规定的资格要求的；</w:t>
            </w:r>
          </w:p>
          <w:p w14:paraId="65059D32">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（2）不符合招标文件中规定的实质性要求的；</w:t>
            </w:r>
          </w:p>
          <w:p w14:paraId="3FC1CECC">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（3）未按照招标文件的规定提交投标保证金的（仅限投标人须知前附表要求投标人提交投标保证金的）；</w:t>
            </w:r>
          </w:p>
          <w:p w14:paraId="007186D7">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（4）投标文件未按照招标文件要求签署、盖章的；</w:t>
            </w:r>
          </w:p>
          <w:p w14:paraId="0475A000">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（5）投标报价超过了招标文件中规定的预算金额或者最高限价的；</w:t>
            </w:r>
          </w:p>
          <w:p w14:paraId="21C388C6">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（6）投标文件中含有采购人不能接受的附加条件的；</w:t>
            </w:r>
          </w:p>
          <w:p w14:paraId="1C9D58B7">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（7）投标产品不符合强制执行的国家标准、行业标准的（如有）；</w:t>
            </w:r>
          </w:p>
          <w:p w14:paraId="7B55ADF0">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（8）投标产品不是国家强制节能产品品目清单中的产品（如有）；</w:t>
            </w:r>
          </w:p>
          <w:p w14:paraId="471E6EB8">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（9）投标产品属于强制性认证产品的未提供强制性产品认证证书复印件的（如有）；</w:t>
            </w:r>
          </w:p>
          <w:p w14:paraId="45B4371D">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（10）法律、行政法规和招标文件规定的其他无效情形。</w:t>
            </w:r>
          </w:p>
          <w:p w14:paraId="212507EF">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投标文件存在以上情况（1）（3）的，由资格审查小组认定，其余情况由评标委员会认定。</w:t>
            </w:r>
          </w:p>
        </w:tc>
      </w:tr>
      <w:tr w14:paraId="18BB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33" w:type="dxa"/>
            <w:shd w:val="clear" w:color="auto" w:fill="auto"/>
            <w:vAlign w:val="center"/>
          </w:tcPr>
          <w:p w14:paraId="101E7C5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29</w:t>
            </w:r>
          </w:p>
        </w:tc>
        <w:tc>
          <w:tcPr>
            <w:tcW w:w="2074" w:type="dxa"/>
            <w:vAlign w:val="center"/>
          </w:tcPr>
          <w:p w14:paraId="40409DA6">
            <w:pPr>
              <w:pStyle w:val="16"/>
              <w:keepNext w:val="0"/>
              <w:keepLines w:val="0"/>
              <w:suppressLineNumbers w:val="0"/>
              <w:spacing w:before="0" w:beforeAutospacing="0" w:after="0" w:afterAutospacing="0" w:line="440" w:lineRule="exact"/>
              <w:ind w:left="0" w:right="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政府采购政策支持</w:t>
            </w:r>
          </w:p>
        </w:tc>
        <w:tc>
          <w:tcPr>
            <w:tcW w:w="7517" w:type="dxa"/>
            <w:vAlign w:val="center"/>
          </w:tcPr>
          <w:p w14:paraId="5D49C4DB">
            <w:pPr>
              <w:pStyle w:val="5"/>
              <w:keepNext w:val="0"/>
              <w:keepLines w:val="0"/>
              <w:suppressLineNumbers w:val="0"/>
              <w:spacing w:before="0" w:beforeAutospacing="0" w:after="0" w:afterAutospacing="0"/>
              <w:ind w:left="0" w:leftChars="0" w:right="0" w:firstLine="0" w:firstLineChars="0"/>
              <w:outlineLvl w:val="9"/>
              <w:rPr>
                <w:rFonts w:hint="eastAsia" w:ascii="宋体" w:hAnsi="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lang w:val="en-US" w:eastAsia="zh-CN" w:bidi="ar-SA"/>
              </w:rPr>
              <w:t>本项目不专门面向中小企业。若投标供应商所提供的货物全部由符合政策要求的中小/小微企业制造，并按要求提交《中小企业声明函》，给予小型、微型企业享受价格10%扣除，用扣除后的价格参与评审。</w:t>
            </w:r>
            <w:r>
              <w:rPr>
                <w:rFonts w:hint="eastAsia" w:ascii="宋体" w:hAnsi="宋体" w:eastAsia="宋体" w:cs="宋体"/>
                <w:b/>
                <w:bCs w:val="0"/>
                <w:color w:val="auto"/>
                <w:kern w:val="2"/>
                <w:sz w:val="24"/>
                <w:szCs w:val="24"/>
                <w:highlight w:val="none"/>
                <w:lang w:val="en-US" w:eastAsia="zh-CN" w:bidi="ar-SA"/>
              </w:rPr>
              <w:t>项目属性：</w:t>
            </w:r>
            <w:r>
              <w:rPr>
                <w:rFonts w:hint="eastAsia" w:ascii="宋体" w:hAnsi="宋体" w:eastAsia="宋体" w:cs="宋体"/>
                <w:b/>
                <w:bCs w:val="0"/>
                <w:color w:val="auto"/>
                <w:kern w:val="2"/>
                <w:sz w:val="24"/>
                <w:szCs w:val="24"/>
                <w:highlight w:val="none"/>
                <w:u w:val="single"/>
                <w:lang w:val="en-US" w:eastAsia="zh-CN" w:bidi="ar-SA"/>
              </w:rPr>
              <w:t xml:space="preserve"> 货物</w:t>
            </w:r>
            <w:r>
              <w:rPr>
                <w:rFonts w:hint="eastAsia" w:ascii="宋体" w:hAnsi="宋体" w:eastAsia="宋体" w:cs="宋体"/>
                <w:b/>
                <w:bCs w:val="0"/>
                <w:color w:val="auto"/>
                <w:kern w:val="2"/>
                <w:sz w:val="24"/>
                <w:szCs w:val="24"/>
                <w:highlight w:val="none"/>
                <w:u w:val="none"/>
                <w:lang w:val="en-US" w:eastAsia="zh-CN" w:bidi="ar-SA"/>
              </w:rPr>
              <w:t xml:space="preserve"> </w:t>
            </w:r>
            <w:r>
              <w:rPr>
                <w:rFonts w:hint="eastAsia" w:ascii="宋体" w:hAnsi="宋体" w:cs="宋体"/>
                <w:b/>
                <w:bCs w:val="0"/>
                <w:color w:val="auto"/>
                <w:kern w:val="2"/>
                <w:sz w:val="24"/>
                <w:szCs w:val="24"/>
                <w:highlight w:val="none"/>
                <w:u w:val="none"/>
                <w:lang w:val="en-US" w:eastAsia="zh-CN" w:bidi="ar-SA"/>
              </w:rPr>
              <w:t>（注：(1)在货物采购项目中，货物由中小企业制造，即货物由中小企业生产且使用该中小企业商号或者注册商标，不对其中涉及的工程承建商和服务的承接商作出要求；</w:t>
            </w:r>
            <w:r>
              <w:rPr>
                <w:rFonts w:hint="eastAsia" w:ascii="宋体" w:hAnsi="宋体" w:cs="宋体"/>
                <w:b w:val="0"/>
                <w:bCs/>
                <w:color w:val="auto"/>
                <w:kern w:val="2"/>
                <w:sz w:val="24"/>
                <w:szCs w:val="24"/>
                <w:highlight w:val="none"/>
                <w:u w:val="none"/>
                <w:lang w:val="en-US" w:eastAsia="zh-CN" w:bidi="ar-SA"/>
              </w:rPr>
              <w:t>(2)在工程采购项目中，工程由中小企业承建，即工程施工单位为中小企业，不对其中涉及的货物的制造商和服务的承接商作出要求；(3)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p>
          <w:p w14:paraId="5DEFA277">
            <w:pPr>
              <w:pStyle w:val="5"/>
              <w:keepNext w:val="0"/>
              <w:keepLines w:val="0"/>
              <w:suppressLineNumbers w:val="0"/>
              <w:spacing w:before="0" w:beforeAutospacing="0" w:after="0" w:afterAutospacing="0"/>
              <w:ind w:left="0" w:leftChars="0" w:right="0" w:firstLine="0" w:firstLineChars="0"/>
              <w:outlineLvl w:val="9"/>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t>（4）本项目以货物类为主，采购清单中标的物为货物类须在《中小企业声明函》中一一列明</w:t>
            </w:r>
          </w:p>
          <w:p w14:paraId="5C65E106">
            <w:pPr>
              <w:pStyle w:val="13"/>
              <w:keepNext w:val="0"/>
              <w:keepLines w:val="0"/>
              <w:suppressLineNumbers w:val="0"/>
              <w:spacing w:before="0" w:beforeAutospacing="0" w:afterAutospacing="0"/>
              <w:ind w:left="0" w:right="0"/>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val="0"/>
                <w:color w:val="auto"/>
                <w:sz w:val="24"/>
                <w:szCs w:val="24"/>
                <w:highlight w:val="none"/>
                <w:lang w:eastAsia="zh-CN"/>
              </w:rPr>
              <w:t>根据《中小企业划型标准规定》对应中小企业划分标准所属行业为</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批发业</w:t>
            </w:r>
            <w:r>
              <w:rPr>
                <w:rFonts w:hint="eastAsia" w:ascii="宋体" w:hAnsi="宋体" w:eastAsia="宋体" w:cs="宋体"/>
                <w:b/>
                <w:bCs/>
                <w:color w:val="auto"/>
                <w:sz w:val="24"/>
                <w:szCs w:val="24"/>
                <w:highlight w:val="none"/>
                <w:u w:val="none"/>
                <w:lang w:val="en-US" w:eastAsia="zh-CN"/>
              </w:rPr>
              <w:t>。</w:t>
            </w:r>
          </w:p>
          <w:p w14:paraId="75C19262">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（1）中小企业（含中型、小型、微型企业），根据《政府采购促进中小企业发展管理办法》（财库[2020]46号）的规定、《关于进一步加大政府采购支持中小企业力度的通知》财库〔2022〕19号的规定；</w:t>
            </w:r>
          </w:p>
          <w:p w14:paraId="2FF2AB25">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（2）《财政部、司法部关于政府采购支持监狱企业发展有关问题的通知》（财库[2014]68号）；</w:t>
            </w:r>
          </w:p>
          <w:p w14:paraId="7C8AFB35">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（3）财政部 生态环境部关于印发环境标志产品政府采购品目清单的通知（财库[2019]18号）；</w:t>
            </w:r>
          </w:p>
          <w:p w14:paraId="4A3528AF">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（4）《财政部 民政部 中国残疾人联合会关于促进残疾人就业政府采购政策的通知》财库[2017]141号；</w:t>
            </w:r>
          </w:p>
          <w:p w14:paraId="29153394">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359EF494">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（6）《关于运用政府采购政策支持脱贫攻坚的通知》（财库【2019】27号文）</w:t>
            </w:r>
          </w:p>
          <w:p w14:paraId="4FDEB506">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特别提示：供应商须保证所提交资料真实、完整、有效、一致，否则自行承担由此导致的与本项目有关的任何损失。</w:t>
            </w:r>
          </w:p>
        </w:tc>
      </w:tr>
      <w:tr w14:paraId="3A55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286ABDA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bookmarkStart w:id="35" w:name="_Toc13093"/>
            <w:r>
              <w:rPr>
                <w:rFonts w:hint="eastAsia" w:ascii="宋体" w:hAnsi="宋体" w:eastAsia="宋体" w:cs="宋体"/>
                <w:color w:val="auto"/>
                <w:sz w:val="24"/>
                <w:szCs w:val="24"/>
                <w:highlight w:val="none"/>
              </w:rPr>
              <w:t>30</w:t>
            </w:r>
          </w:p>
        </w:tc>
        <w:tc>
          <w:tcPr>
            <w:tcW w:w="2074" w:type="dxa"/>
            <w:vAlign w:val="center"/>
          </w:tcPr>
          <w:p w14:paraId="5165C400">
            <w:pPr>
              <w:pStyle w:val="16"/>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说明</w:t>
            </w:r>
          </w:p>
        </w:tc>
        <w:tc>
          <w:tcPr>
            <w:tcW w:w="7517" w:type="dxa"/>
            <w:vAlign w:val="center"/>
          </w:tcPr>
          <w:p w14:paraId="4B0E567A">
            <w:pPr>
              <w:keepNext w:val="0"/>
              <w:keepLines w:val="0"/>
              <w:numPr>
                <w:ilvl w:val="0"/>
                <w:numId w:val="0"/>
              </w:numPr>
              <w:suppressLineNumbers w:val="0"/>
              <w:spacing w:before="0" w:beforeAutospacing="0" w:after="0" w:afterAutospacing="0" w:line="312"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rPr>
              <w:t>文件技术指标是作为功能性说明，不论任何情况，供应商在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时必须达到或优于</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rPr>
              <w:t>文件要求。</w:t>
            </w:r>
          </w:p>
          <w:p w14:paraId="5C786337">
            <w:pPr>
              <w:keepNext w:val="0"/>
              <w:keepLines w:val="0"/>
              <w:numPr>
                <w:ilvl w:val="0"/>
                <w:numId w:val="0"/>
              </w:numPr>
              <w:suppressLineNumbers w:val="0"/>
              <w:spacing w:before="0" w:beforeAutospacing="0" w:after="0" w:afterAutospacing="0" w:line="312" w:lineRule="auto"/>
              <w:ind w:left="0" w:right="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承担所有相关责任的同时不得耽误本项目供货。</w:t>
            </w:r>
          </w:p>
          <w:p w14:paraId="69BD770D">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本项目公开招标文件最终解释权归采购人所有。</w:t>
            </w:r>
          </w:p>
        </w:tc>
      </w:tr>
      <w:tr w14:paraId="4776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1F9F594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31</w:t>
            </w:r>
          </w:p>
        </w:tc>
        <w:tc>
          <w:tcPr>
            <w:tcW w:w="2074" w:type="dxa"/>
            <w:shd w:val="clear" w:color="auto" w:fill="auto"/>
            <w:vAlign w:val="center"/>
          </w:tcPr>
          <w:p w14:paraId="3FB8CB4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备注</w:t>
            </w:r>
          </w:p>
        </w:tc>
        <w:tc>
          <w:tcPr>
            <w:tcW w:w="7517" w:type="dxa"/>
            <w:shd w:val="clear" w:color="auto" w:fill="auto"/>
            <w:vAlign w:val="center"/>
          </w:tcPr>
          <w:p w14:paraId="0FCF2D32">
            <w:pPr>
              <w:keepNext w:val="0"/>
              <w:keepLines w:val="0"/>
              <w:widowControl/>
              <w:suppressLineNumbers w:val="0"/>
              <w:spacing w:before="0" w:beforeAutospacing="0" w:after="0" w:afterAutospacing="0"/>
              <w:ind w:left="0" w:right="0"/>
              <w:jc w:val="left"/>
              <w:rPr>
                <w:rFonts w:hint="default"/>
                <w:b/>
                <w:bCs/>
                <w:color w:val="auto"/>
                <w:szCs w:val="20"/>
                <w:highlight w:val="none"/>
              </w:rPr>
            </w:pPr>
            <w:r>
              <w:rPr>
                <w:rFonts w:hint="eastAsia" w:ascii="宋体" w:hAnsi="宋体" w:eastAsia="宋体" w:cs="宋体"/>
                <w:b/>
                <w:bCs/>
                <w:color w:val="auto"/>
                <w:kern w:val="0"/>
                <w:sz w:val="24"/>
                <w:szCs w:val="24"/>
                <w:highlight w:val="none"/>
                <w:lang w:val="en-US" w:eastAsia="zh-CN" w:bidi="ar"/>
              </w:rPr>
              <w:t>1、招标文件中部分加粗、加下划线、废标、无效标、投标被拒绝字样的条款，为招标的实质性要求和条件，着重提醒各投标人注意，并认 真查看招标文件中的每一个条款及要求，因误读招标文件而造成的后果，</w:t>
            </w:r>
            <w:r>
              <w:rPr>
                <w:rFonts w:hint="eastAsia" w:ascii="宋体" w:hAnsi="宋体" w:cs="宋体"/>
                <w:b/>
                <w:bCs/>
                <w:color w:val="auto"/>
                <w:kern w:val="0"/>
                <w:sz w:val="24"/>
                <w:szCs w:val="24"/>
                <w:highlight w:val="none"/>
                <w:lang w:val="en-US" w:eastAsia="zh-CN" w:bidi="ar"/>
              </w:rPr>
              <w:t>采购人</w:t>
            </w:r>
            <w:r>
              <w:rPr>
                <w:rFonts w:hint="eastAsia" w:ascii="宋体" w:hAnsi="宋体" w:eastAsia="宋体" w:cs="宋体"/>
                <w:b/>
                <w:bCs/>
                <w:color w:val="auto"/>
                <w:kern w:val="0"/>
                <w:sz w:val="24"/>
                <w:szCs w:val="24"/>
                <w:highlight w:val="none"/>
                <w:lang w:val="en-US" w:eastAsia="zh-CN" w:bidi="ar"/>
              </w:rPr>
              <w:t xml:space="preserve">概不负责。 </w:t>
            </w:r>
          </w:p>
          <w:p w14:paraId="40D612A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2、因供应商自身原因导致解密失败的，将导致其</w:t>
            </w:r>
            <w:r>
              <w:rPr>
                <w:rFonts w:hint="eastAsia" w:ascii="宋体" w:hAnsi="宋体" w:eastAsia="宋体" w:cs="宋体"/>
                <w:b/>
                <w:bCs/>
                <w:color w:val="auto"/>
                <w:kern w:val="0"/>
                <w:sz w:val="24"/>
                <w:szCs w:val="24"/>
                <w:highlight w:val="none"/>
                <w:lang w:val="en-US" w:eastAsia="zh-CN" w:bidi="ar"/>
              </w:rPr>
              <w:t>投标被拒绝</w:t>
            </w:r>
            <w:r>
              <w:rPr>
                <w:rFonts w:hint="eastAsia" w:ascii="宋体" w:hAnsi="宋体" w:eastAsia="宋体" w:cs="宋体"/>
                <w:color w:val="auto"/>
                <w:kern w:val="0"/>
                <w:sz w:val="24"/>
                <w:szCs w:val="24"/>
                <w:highlight w:val="none"/>
                <w:lang w:val="en-US" w:eastAsia="zh-CN" w:bidi="ar"/>
              </w:rPr>
              <w:t>且响应文件被退回；但因网上招标系统故障导致所有供应商均解密失败时，使用供应商未加密的电子响应文件进行开评标或者相应的延长项目的解密时间</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未发送未加密电子响应文件导致解密失败的，由供应商自行承担责任，将被视为无效投标</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默认解密时长为：30分钟</w:t>
            </w:r>
            <w:r>
              <w:rPr>
                <w:rFonts w:hint="eastAsia" w:ascii="宋体" w:hAnsi="宋体" w:cs="宋体"/>
                <w:color w:val="auto"/>
                <w:kern w:val="0"/>
                <w:sz w:val="24"/>
                <w:szCs w:val="24"/>
                <w:highlight w:val="none"/>
                <w:lang w:val="en-US" w:eastAsia="zh-CN" w:bidi="ar"/>
              </w:rPr>
              <w:t>（解密与加密投标文件须使用同一个CA）</w:t>
            </w:r>
          </w:p>
          <w:p w14:paraId="2933A9F9">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投标文件中有弄虚作假的内容，其投标文件作废。（如假证书、</w:t>
            </w:r>
          </w:p>
          <w:p w14:paraId="5914BEBD">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假业绩、隐瞒不良行为记录、夸大荣誉、使用非本单位在职员工的相关证件及不符合招标文件规定的条款等）；在签订合同之前，</w:t>
            </w: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如发现投标人的投标文件有弄虚作假内容，</w:t>
            </w: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可</w:t>
            </w:r>
            <w:r>
              <w:rPr>
                <w:rFonts w:hint="eastAsia" w:ascii="宋体" w:hAnsi="宋体" w:eastAsia="宋体" w:cs="宋体"/>
                <w:b/>
                <w:bCs/>
                <w:color w:val="auto"/>
                <w:kern w:val="0"/>
                <w:sz w:val="24"/>
                <w:szCs w:val="24"/>
                <w:highlight w:val="none"/>
                <w:lang w:val="en-US" w:eastAsia="zh-CN" w:bidi="ar"/>
              </w:rPr>
              <w:t>拒绝</w:t>
            </w:r>
            <w:r>
              <w:rPr>
                <w:rFonts w:hint="eastAsia" w:ascii="宋体" w:hAnsi="宋体" w:eastAsia="宋体" w:cs="宋体"/>
                <w:color w:val="auto"/>
                <w:kern w:val="0"/>
                <w:sz w:val="24"/>
                <w:szCs w:val="24"/>
                <w:highlight w:val="none"/>
                <w:lang w:val="en-US" w:eastAsia="zh-CN" w:bidi="ar"/>
              </w:rPr>
              <w:t xml:space="preserve">与其签订合同，并将其列入政府采购黑名单。 </w:t>
            </w:r>
          </w:p>
          <w:p w14:paraId="34CF83F5">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、在评标过程中，评标委员会认为投标人的报价明显低于其他通过</w:t>
            </w:r>
          </w:p>
          <w:p w14:paraId="67C24173">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 xml:space="preserve">符合性审查投标人的报价，有可能影响产品质量或者不能诚信履约的， </w:t>
            </w:r>
          </w:p>
          <w:p w14:paraId="122D5478">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 xml:space="preserve">评标委员会应当要求其在评标现场合理的时间内提供成本构成书面说 </w:t>
            </w:r>
          </w:p>
          <w:p w14:paraId="4E049244">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347F2D11">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、供应商书面说明应当签字确认或者加盖公章，否则无效。书面说 </w:t>
            </w:r>
          </w:p>
          <w:p w14:paraId="53E31134">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明的签字确认，供应商为法人的，由其法定代表人或者代理人签字确认；供应商为其他组织的，由其主要负责人或者代理人签字确认；供应商为自然人的，由其本人或者代理人签字确认。</w:t>
            </w:r>
          </w:p>
          <w:p w14:paraId="0E5E11B5">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 xml:space="preserve">、供应商提供书面说明后，评标委员会应当结合采购项目采购需求、 </w:t>
            </w:r>
          </w:p>
          <w:p w14:paraId="47A13FB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专业实际情况、供应商提供的书面材料等就供应商书面说明进行审查评价。供应商</w:t>
            </w:r>
            <w:r>
              <w:rPr>
                <w:rFonts w:hint="eastAsia" w:ascii="宋体" w:hAnsi="宋体" w:eastAsia="宋体" w:cs="宋体"/>
                <w:b w:val="0"/>
                <w:bCs w:val="0"/>
                <w:color w:val="auto"/>
                <w:kern w:val="0"/>
                <w:sz w:val="24"/>
                <w:szCs w:val="24"/>
                <w:highlight w:val="none"/>
                <w:lang w:val="en-US" w:eastAsia="zh-CN" w:bidi="ar"/>
              </w:rPr>
              <w:t>拒绝</w:t>
            </w:r>
            <w:r>
              <w:rPr>
                <w:rFonts w:hint="eastAsia" w:ascii="宋体" w:hAnsi="宋体" w:eastAsia="宋体" w:cs="宋体"/>
                <w:color w:val="auto"/>
                <w:kern w:val="0"/>
                <w:sz w:val="24"/>
                <w:szCs w:val="24"/>
                <w:highlight w:val="none"/>
                <w:lang w:val="en-US" w:eastAsia="zh-CN" w:bidi="ar"/>
              </w:rPr>
              <w:t>或者变相拒绝提供有效书面说明或者书面说明不能证明其报价合理性的，评标委员会应当将其投标文件作为</w:t>
            </w:r>
            <w:r>
              <w:rPr>
                <w:rFonts w:hint="eastAsia" w:ascii="宋体" w:hAnsi="宋体" w:eastAsia="宋体" w:cs="宋体"/>
                <w:b/>
                <w:bCs/>
                <w:color w:val="auto"/>
                <w:kern w:val="0"/>
                <w:sz w:val="24"/>
                <w:szCs w:val="24"/>
                <w:highlight w:val="none"/>
                <w:lang w:val="en-US" w:eastAsia="zh-CN" w:bidi="ar"/>
              </w:rPr>
              <w:t>无效处理</w:t>
            </w:r>
            <w:r>
              <w:rPr>
                <w:rFonts w:hint="eastAsia" w:ascii="宋体" w:hAnsi="宋体" w:eastAsia="宋体" w:cs="宋体"/>
                <w:color w:val="auto"/>
                <w:kern w:val="0"/>
                <w:sz w:val="24"/>
                <w:szCs w:val="24"/>
                <w:highlight w:val="none"/>
                <w:lang w:val="en-US" w:eastAsia="zh-CN" w:bidi="ar"/>
              </w:rPr>
              <w:t>。</w:t>
            </w:r>
          </w:p>
          <w:p w14:paraId="44C3D031">
            <w:pPr>
              <w:keepNext w:val="0"/>
              <w:keepLines w:val="0"/>
              <w:suppressLineNumbers w:val="0"/>
              <w:spacing w:before="0" w:beforeAutospacing="0" w:after="0" w:afterAutospacing="0"/>
              <w:ind w:left="0" w:right="0"/>
              <w:rPr>
                <w:rFonts w:hint="default"/>
                <w:color w:val="auto"/>
                <w:szCs w:val="20"/>
                <w:highlight w:val="none"/>
                <w:lang w:val="en-US" w:eastAsia="zh-CN"/>
              </w:rPr>
            </w:pPr>
            <w:r>
              <w:rPr>
                <w:rFonts w:hint="eastAsia" w:ascii="宋体" w:hAnsi="宋体" w:cs="宋体"/>
                <w:color w:val="auto"/>
                <w:kern w:val="0"/>
                <w:sz w:val="24"/>
                <w:szCs w:val="24"/>
                <w:highlight w:val="none"/>
                <w:lang w:val="en-US" w:eastAsia="zh-CN" w:bidi="ar"/>
              </w:rPr>
              <w:t>7、供应商参与本项目过程中应自行关注新疆政府采购网，项目澄清、更正、投标文件解密、报价确认和询标函等政采云系统会发送提示短信，因自身原因未收到短信未及时回复的</w:t>
            </w:r>
            <w:r>
              <w:rPr>
                <w:rFonts w:hint="eastAsia" w:ascii="宋体" w:hAnsi="宋体" w:eastAsia="宋体" w:cs="宋体"/>
                <w:b w:val="0"/>
                <w:bCs w:val="0"/>
                <w:color w:val="auto"/>
                <w:kern w:val="0"/>
                <w:sz w:val="24"/>
                <w:szCs w:val="24"/>
                <w:highlight w:val="none"/>
              </w:rPr>
              <w:t>造成</w:t>
            </w:r>
            <w:r>
              <w:rPr>
                <w:rFonts w:hint="eastAsia" w:ascii="宋体" w:hAnsi="宋体" w:eastAsia="宋体" w:cs="宋体"/>
                <w:color w:val="auto"/>
                <w:kern w:val="0"/>
                <w:sz w:val="24"/>
                <w:szCs w:val="24"/>
                <w:highlight w:val="none"/>
                <w:lang w:val="en-US" w:eastAsia="zh-CN" w:bidi="ar"/>
              </w:rPr>
              <w:t>其</w:t>
            </w:r>
            <w:r>
              <w:rPr>
                <w:rFonts w:hint="eastAsia" w:ascii="宋体" w:hAnsi="宋体" w:eastAsia="宋体" w:cs="宋体"/>
                <w:b/>
                <w:bCs/>
                <w:color w:val="auto"/>
                <w:kern w:val="0"/>
                <w:sz w:val="24"/>
                <w:szCs w:val="24"/>
                <w:highlight w:val="none"/>
                <w:lang w:val="en-US" w:eastAsia="zh-CN" w:bidi="ar"/>
              </w:rPr>
              <w:t>投标被拒绝</w:t>
            </w:r>
            <w:r>
              <w:rPr>
                <w:rFonts w:hint="eastAsia" w:ascii="宋体" w:hAnsi="宋体" w:eastAsia="宋体" w:cs="宋体"/>
                <w:b w:val="0"/>
                <w:bCs w:val="0"/>
                <w:color w:val="auto"/>
                <w:kern w:val="0"/>
                <w:sz w:val="24"/>
                <w:szCs w:val="24"/>
                <w:highlight w:val="none"/>
              </w:rPr>
              <w:t>等后果由供应商自行承担。</w:t>
            </w:r>
          </w:p>
        </w:tc>
      </w:tr>
    </w:tbl>
    <w:p w14:paraId="122B34E5">
      <w:pPr>
        <w:tabs>
          <w:tab w:val="left" w:pos="5527"/>
        </w:tabs>
        <w:outlineLvl w:val="9"/>
        <w:rPr>
          <w:rStyle w:val="40"/>
          <w:rFonts w:hint="eastAsia" w:ascii="宋体" w:hAnsi="宋体" w:eastAsia="宋体" w:cs="宋体"/>
          <w:b/>
          <w:bCs/>
          <w:color w:val="auto"/>
          <w:highlight w:val="none"/>
          <w:lang w:val="en-US" w:eastAsia="zh-CN"/>
        </w:rPr>
      </w:pPr>
      <w:r>
        <w:rPr>
          <w:rStyle w:val="40"/>
          <w:rFonts w:hint="eastAsia" w:ascii="宋体" w:hAnsi="宋体" w:eastAsia="宋体" w:cs="宋体"/>
          <w:b/>
          <w:bCs/>
          <w:color w:val="auto"/>
          <w:highlight w:val="none"/>
          <w:lang w:val="en-US" w:eastAsia="zh-CN"/>
        </w:rPr>
        <w:br w:type="page"/>
      </w:r>
    </w:p>
    <w:p w14:paraId="7376BE62">
      <w:pPr>
        <w:pStyle w:val="37"/>
        <w:tabs>
          <w:tab w:val="left" w:pos="5527"/>
        </w:tabs>
        <w:spacing w:line="360" w:lineRule="auto"/>
        <w:jc w:val="center"/>
        <w:outlineLvl w:val="1"/>
        <w:rPr>
          <w:rStyle w:val="41"/>
          <w:rFonts w:hint="eastAsia" w:ascii="宋体" w:hAnsi="宋体" w:eastAsia="宋体" w:cs="宋体"/>
          <w:color w:val="auto"/>
          <w:sz w:val="28"/>
          <w:szCs w:val="28"/>
          <w:highlight w:val="none"/>
        </w:rPr>
      </w:pPr>
      <w:bookmarkStart w:id="36" w:name="_Toc28762"/>
      <w:bookmarkStart w:id="37" w:name="_Toc5318"/>
      <w:bookmarkStart w:id="38" w:name="_Toc1128"/>
      <w:bookmarkStart w:id="39" w:name="_Toc2418"/>
      <w:bookmarkStart w:id="40" w:name="_Toc6040"/>
      <w:bookmarkStart w:id="41" w:name="_Toc19901"/>
      <w:r>
        <w:rPr>
          <w:rStyle w:val="40"/>
          <w:rFonts w:hint="eastAsia" w:ascii="宋体" w:hAnsi="宋体" w:eastAsia="宋体" w:cs="宋体"/>
          <w:b/>
          <w:bCs/>
          <w:color w:val="auto"/>
          <w:highlight w:val="none"/>
          <w:lang w:val="en-US" w:eastAsia="zh-CN"/>
        </w:rPr>
        <w:t>供应商须知正文部分</w:t>
      </w:r>
      <w:bookmarkEnd w:id="35"/>
      <w:bookmarkEnd w:id="36"/>
      <w:bookmarkEnd w:id="37"/>
      <w:bookmarkEnd w:id="38"/>
      <w:bookmarkEnd w:id="39"/>
      <w:bookmarkEnd w:id="40"/>
      <w:bookmarkEnd w:id="41"/>
    </w:p>
    <w:p w14:paraId="70D0F91A">
      <w:pPr>
        <w:numPr>
          <w:ilvl w:val="0"/>
          <w:numId w:val="7"/>
        </w:numPr>
        <w:tabs>
          <w:tab w:val="left" w:pos="5527"/>
        </w:tabs>
        <w:bidi w:val="0"/>
        <w:jc w:val="center"/>
        <w:outlineLvl w:val="2"/>
        <w:rPr>
          <w:rFonts w:hint="eastAsia" w:ascii="宋体" w:hAnsi="宋体" w:eastAsia="宋体" w:cs="宋体"/>
          <w:b/>
          <w:bCs/>
          <w:color w:val="auto"/>
          <w:sz w:val="24"/>
          <w:szCs w:val="24"/>
          <w:highlight w:val="none"/>
        </w:rPr>
      </w:pPr>
      <w:bookmarkStart w:id="42" w:name="_Toc7140"/>
      <w:bookmarkStart w:id="43" w:name="_Toc19272"/>
      <w:bookmarkStart w:id="44" w:name="_Toc15356"/>
      <w:bookmarkStart w:id="45" w:name="_Toc6529"/>
      <w:bookmarkStart w:id="46" w:name="_Toc27410"/>
      <w:bookmarkStart w:id="47" w:name="_Toc12052"/>
      <w:bookmarkStart w:id="48" w:name="_Toc21821"/>
      <w:bookmarkStart w:id="49" w:name="_Toc18439"/>
      <w:bookmarkStart w:id="50" w:name="_Toc1706"/>
      <w:bookmarkStart w:id="51" w:name="_Toc23291"/>
      <w:r>
        <w:rPr>
          <w:rFonts w:hint="eastAsia" w:ascii="宋体" w:hAnsi="宋体" w:eastAsia="宋体" w:cs="宋体"/>
          <w:b/>
          <w:bCs/>
          <w:color w:val="auto"/>
          <w:sz w:val="24"/>
          <w:szCs w:val="24"/>
          <w:highlight w:val="none"/>
        </w:rPr>
        <w:t>总  则</w:t>
      </w:r>
      <w:bookmarkEnd w:id="42"/>
      <w:bookmarkEnd w:id="43"/>
      <w:bookmarkEnd w:id="44"/>
      <w:bookmarkEnd w:id="45"/>
      <w:bookmarkEnd w:id="46"/>
      <w:bookmarkEnd w:id="47"/>
      <w:bookmarkEnd w:id="48"/>
      <w:bookmarkEnd w:id="49"/>
      <w:bookmarkEnd w:id="50"/>
      <w:bookmarkEnd w:id="51"/>
    </w:p>
    <w:p w14:paraId="0B16E078">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52" w:name="_Toc15894"/>
      <w:bookmarkStart w:id="53" w:name="_Toc2677"/>
      <w:bookmarkStart w:id="54" w:name="_Toc20661"/>
      <w:r>
        <w:rPr>
          <w:rFonts w:hint="eastAsia" w:ascii="宋体" w:hAnsi="宋体" w:eastAsia="宋体" w:cs="宋体"/>
          <w:b/>
          <w:bCs/>
          <w:color w:val="auto"/>
          <w:sz w:val="24"/>
          <w:szCs w:val="24"/>
          <w:highlight w:val="none"/>
        </w:rPr>
        <w:t>1  合格的供应商</w:t>
      </w:r>
      <w:bookmarkEnd w:id="52"/>
      <w:bookmarkEnd w:id="53"/>
      <w:bookmarkEnd w:id="54"/>
    </w:p>
    <w:p w14:paraId="0ACF6F9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供应商参加政府采购活动应当具备下列条件：</w:t>
      </w:r>
    </w:p>
    <w:p w14:paraId="51BDEAE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4AE0541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5122598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4608DDB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50FB917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238E901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350CA12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凡参加投标的供应商必须具有履行本</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规定的有关要求的能力，信誉良好。</w:t>
      </w:r>
    </w:p>
    <w:p w14:paraId="210FC05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若采购人员及相关人员与供应商有下列利害关系之一的，应当回避：</w:t>
      </w:r>
    </w:p>
    <w:p w14:paraId="30B757E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参加采购活动前3年内与供应商存在劳动关系；</w:t>
      </w:r>
    </w:p>
    <w:p w14:paraId="289E64C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参加采购活动前3年内担任供应商的董事、监事；</w:t>
      </w:r>
    </w:p>
    <w:p w14:paraId="61BE2E8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参加采购活动前3年内是供应商的控股股东或者实际控制人；</w:t>
      </w:r>
    </w:p>
    <w:p w14:paraId="7DE1FE8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与供应商的法定代表人或者负责人有夫妻、直系血亲、三代以内旁系血亲或者近姻亲关系；</w:t>
      </w:r>
    </w:p>
    <w:p w14:paraId="19907CF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与供应商有其他可能影响政府采购活动公平、公正进行的关系。</w:t>
      </w:r>
    </w:p>
    <w:p w14:paraId="6A09F7C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E2609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采购人或者采购代理机构有下列情形之一的，属于以不合理的条件对供应商实行差别待遇或者歧视待遇：</w:t>
      </w:r>
    </w:p>
    <w:p w14:paraId="794C501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就同一采购项目向供应商提供有差别的项目信息；</w:t>
      </w:r>
    </w:p>
    <w:p w14:paraId="4C74F21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设定的资格、技术、商务条件与采购项目的具体特点和实际需要不相适应或者与合同履行无关；</w:t>
      </w:r>
    </w:p>
    <w:p w14:paraId="15EC301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采购需求中的技术、服务等要求指向特定供应商、特定产品；</w:t>
      </w:r>
    </w:p>
    <w:p w14:paraId="65146B9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以特定行政区域或者特定行业的业绩、奖项作为中标</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成交条件；</w:t>
      </w:r>
    </w:p>
    <w:p w14:paraId="11EFAFC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对供应商采取不同的资格审查或者评审标准；</w:t>
      </w:r>
    </w:p>
    <w:p w14:paraId="0ADA5AE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限定或者指定特定的专利、商标、品牌或者供应商；</w:t>
      </w:r>
    </w:p>
    <w:p w14:paraId="77A592F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非法限定供应商的所有制形式、组织形式或者所在地；</w:t>
      </w:r>
    </w:p>
    <w:p w14:paraId="1BA748B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以其他不合理条件限制或者排斥潜在供应商。</w:t>
      </w:r>
    </w:p>
    <w:p w14:paraId="264A242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 有下列情形之一的，视为供应商串通投标，其投标无效：</w:t>
      </w:r>
    </w:p>
    <w:p w14:paraId="0808384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1.5.1不同供应商的投标文件由同一单位或者个人编制；</w:t>
      </w:r>
    </w:p>
    <w:p w14:paraId="035BC06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1.5.2不同供应商委托同一单位或者个人办理投标事宜；</w:t>
      </w:r>
    </w:p>
    <w:p w14:paraId="3CA1B3A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1.5.3不同供应商的投标文件载明的项目管理成员或者联系人员为同一人；</w:t>
      </w:r>
    </w:p>
    <w:p w14:paraId="72C48B6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1.5.4不同供应商的投标文件异常一致或者投标报价呈规律性差异；</w:t>
      </w:r>
    </w:p>
    <w:p w14:paraId="67DC3B9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1.5.5不同供应商的投标文件相互混装；</w:t>
      </w:r>
    </w:p>
    <w:p w14:paraId="2C96A02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1.5.6不同供应商的投标保证金从同一单位或者个人的账户转出。</w:t>
      </w:r>
    </w:p>
    <w:p w14:paraId="27E114F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供应商在本次采购活动中，必须遵循《中华人民共和国政府采购法实施条例》等相关</w:t>
      </w:r>
      <w:r>
        <w:rPr>
          <w:rFonts w:hint="eastAsia" w:ascii="宋体" w:hAnsi="宋体" w:eastAsia="宋体" w:cs="宋体"/>
          <w:color w:val="auto"/>
          <w:sz w:val="24"/>
          <w:szCs w:val="24"/>
          <w:highlight w:val="none"/>
          <w:lang w:eastAsia="zh-CN"/>
        </w:rPr>
        <w:t>法律</w:t>
      </w:r>
      <w:r>
        <w:rPr>
          <w:rFonts w:hint="eastAsia" w:ascii="宋体" w:hAnsi="宋体" w:eastAsia="宋体" w:cs="宋体"/>
          <w:color w:val="auto"/>
          <w:sz w:val="24"/>
          <w:szCs w:val="24"/>
          <w:highlight w:val="none"/>
        </w:rPr>
        <w:t>、法规的规定。</w:t>
      </w:r>
    </w:p>
    <w:p w14:paraId="3A0D9243">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55" w:name="_Toc13508"/>
      <w:bookmarkStart w:id="56" w:name="_Toc21311"/>
      <w:bookmarkStart w:id="57" w:name="_Toc21361"/>
      <w:r>
        <w:rPr>
          <w:rFonts w:hint="eastAsia" w:ascii="宋体" w:hAnsi="宋体" w:eastAsia="宋体" w:cs="宋体"/>
          <w:b/>
          <w:bCs/>
          <w:color w:val="auto"/>
          <w:sz w:val="24"/>
          <w:szCs w:val="24"/>
          <w:highlight w:val="none"/>
        </w:rPr>
        <w:t>2  定义</w:t>
      </w:r>
      <w:bookmarkEnd w:id="55"/>
      <w:bookmarkEnd w:id="56"/>
      <w:bookmarkEnd w:id="57"/>
    </w:p>
    <w:p w14:paraId="0FB1F7D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2.1“采购人”系指依法进行政府采购的国家机关、事业单位、团体组织。</w:t>
      </w:r>
    </w:p>
    <w:p w14:paraId="20A0720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2.2“采购代理机构”系指具备一定条件，经政府有关部门批准而依法拥有政府采购代理资格的社会中介机构。</w:t>
      </w:r>
    </w:p>
    <w:p w14:paraId="01A11DE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2.3“供应商”系指参加政府采购市场的合法供应</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"https://baike.baidu.com/item/%E4%B8%BB%E4%BD%93/2888766" \t "https://baike.baidu.com/item/%E6%94%BF%E5%BA%9C%E9%87%87%E8%B4%AD%E4%BE%9B%E5%BA%94%E5%95%86/_blank"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主体</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，具体是指向采购人提供货物、工程或者服务的法人、其他组织或者</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"https://baike.baidu.com/item/%E8%87%AA%E7%84%B6%E4%BA%BA/1465" \t "https://baike.baidu.com/item/%E6%94%BF%E5%BA%9C%E9%87%87%E8%B4%AD%E4%BE%9B%E5%BA%94%E5%95%86/_blank"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51AE9C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“采购”是指以合同方式有偿取得货物、工程或者服务的行为，包括购买、租赁、委托、雇佣等。</w:t>
      </w:r>
    </w:p>
    <w:p w14:paraId="052895D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2.5“货物”是指各种形态和种类的物品，包括原材料、燃料、设备、产品等。</w:t>
      </w:r>
    </w:p>
    <w:p w14:paraId="7425FAE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2.6“工程”是指建设工程，包括建筑物和构筑物的新建、改建、扩建、装修、拆除、修缮等。</w:t>
      </w:r>
    </w:p>
    <w:p w14:paraId="5EEF2F6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2.7“服务”是指除货物和工程以外的其他政府采购对象，包括政府自身需要的服务和政府向社会公众提供的公共服务。</w:t>
      </w:r>
    </w:p>
    <w:p w14:paraId="07C197D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文件”系指由采购人向供应商发出的本采购项目的全部文件（包括修改文件、补充文件、答疑纪要、各种通知和附件等）。</w:t>
      </w:r>
    </w:p>
    <w:p w14:paraId="28F7838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”系指供应商根据</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提交的所有文件。</w:t>
      </w:r>
    </w:p>
    <w:p w14:paraId="7B6C0A5B">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58" w:name="_Toc26674"/>
      <w:bookmarkStart w:id="59" w:name="_Toc9236"/>
      <w:bookmarkStart w:id="60" w:name="_Toc12273"/>
      <w:bookmarkStart w:id="61" w:name="_Toc17382"/>
      <w:bookmarkStart w:id="62" w:name="_Toc18640"/>
      <w:bookmarkStart w:id="63" w:name="_Toc4128"/>
      <w:bookmarkStart w:id="64" w:name="_Toc6626"/>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采购内容</w:t>
      </w:r>
      <w:bookmarkEnd w:id="58"/>
      <w:bookmarkEnd w:id="59"/>
      <w:bookmarkEnd w:id="60"/>
    </w:p>
    <w:p w14:paraId="062EBE1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采购内容</w:t>
      </w:r>
      <w:r>
        <w:rPr>
          <w:rFonts w:hint="eastAsia" w:ascii="宋体" w:hAnsi="宋体" w:eastAsia="宋体" w:cs="宋体"/>
          <w:color w:val="auto"/>
          <w:sz w:val="24"/>
          <w:szCs w:val="24"/>
          <w:highlight w:val="none"/>
          <w:lang w:val="en-US" w:eastAsia="zh-CN"/>
        </w:rPr>
        <w:t>：详见供应商须知前附表。</w:t>
      </w:r>
    </w:p>
    <w:p w14:paraId="6C571E5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rPr>
        <w:t>采购项目名称、数量、技术规格要求详见第三章；</w:t>
      </w:r>
    </w:p>
    <w:p w14:paraId="593E3A1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在采购活动中的标准按国家现行规定（国际标准、国家标准、部标或行业标准）执行。</w:t>
      </w:r>
    </w:p>
    <w:p w14:paraId="7AAEA7F2">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有关说明</w:t>
      </w:r>
    </w:p>
    <w:p w14:paraId="41BE0D0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规范要求和实际需要的内容，在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中有漏项，务请在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中指出，并提供解决方案</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实质性响应。</w:t>
      </w:r>
    </w:p>
    <w:p w14:paraId="5D770D3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供应商根据招标文件载明的标的采购项目实际情况，拟在中标后将中标项目的非主体、非关键性工作交由他人完成的，应当在投标文件中载明。</w:t>
      </w:r>
    </w:p>
    <w:p w14:paraId="7EF617F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供应商应提供该项目技术支持和服务承诺书。</w:t>
      </w:r>
    </w:p>
    <w:p w14:paraId="4A9219D2">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bookmarkEnd w:id="61"/>
      <w:bookmarkEnd w:id="62"/>
      <w:bookmarkEnd w:id="63"/>
      <w:bookmarkEnd w:id="64"/>
      <w:r>
        <w:rPr>
          <w:rFonts w:hint="eastAsia" w:ascii="宋体" w:hAnsi="宋体" w:eastAsia="宋体" w:cs="宋体"/>
          <w:b/>
          <w:bCs/>
          <w:color w:val="auto"/>
          <w:sz w:val="24"/>
          <w:szCs w:val="24"/>
          <w:highlight w:val="none"/>
          <w:lang w:eastAsia="zh-CN"/>
        </w:rPr>
        <w:t>公开招标文件</w:t>
      </w:r>
    </w:p>
    <w:p w14:paraId="2E7798B7">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公开招标文件</w:t>
      </w:r>
    </w:p>
    <w:p w14:paraId="3F0039B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用以阐明所需</w:t>
      </w:r>
      <w:r>
        <w:rPr>
          <w:rFonts w:hint="eastAsia" w:ascii="宋体" w:hAnsi="宋体" w:eastAsia="宋体" w:cs="宋体"/>
          <w:color w:val="auto"/>
          <w:sz w:val="24"/>
          <w:szCs w:val="24"/>
          <w:highlight w:val="none"/>
          <w:lang w:val="en-US" w:eastAsia="zh-CN"/>
        </w:rPr>
        <w:t>货物、工程或者服务</w:t>
      </w:r>
      <w:r>
        <w:rPr>
          <w:rFonts w:hint="eastAsia" w:ascii="宋体" w:hAnsi="宋体" w:eastAsia="宋体" w:cs="宋体"/>
          <w:color w:val="auto"/>
          <w:sz w:val="24"/>
          <w:szCs w:val="24"/>
          <w:highlight w:val="none"/>
        </w:rPr>
        <w:t>采购程序和商务合同主要条款，包括：</w:t>
      </w:r>
    </w:p>
    <w:p w14:paraId="2CED3E0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第一章 </w:t>
      </w:r>
      <w:r>
        <w:rPr>
          <w:rFonts w:hint="eastAsia" w:ascii="宋体" w:hAnsi="宋体" w:eastAsia="宋体" w:cs="宋体"/>
          <w:b/>
          <w:bCs/>
          <w:color w:val="auto"/>
          <w:sz w:val="24"/>
          <w:szCs w:val="24"/>
          <w:highlight w:val="none"/>
          <w:lang w:eastAsia="zh-CN"/>
        </w:rPr>
        <w:t>公开招标公告</w:t>
      </w:r>
    </w:p>
    <w:p w14:paraId="581B631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供应商须知</w:t>
      </w:r>
    </w:p>
    <w:p w14:paraId="12CD4EFB">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供应商须知前附表</w:t>
      </w:r>
    </w:p>
    <w:p w14:paraId="4BC270C8">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供应商须知正文部分</w:t>
      </w:r>
    </w:p>
    <w:p w14:paraId="216A92D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第三章 采购需求及采购清单</w:t>
      </w:r>
    </w:p>
    <w:p w14:paraId="6847998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第四章</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合同（以最终签订合同为准）</w:t>
      </w:r>
    </w:p>
    <w:p w14:paraId="3E98AD7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第五章</w:t>
      </w:r>
      <w:r>
        <w:rPr>
          <w:rFonts w:hint="eastAsia" w:ascii="宋体" w:hAnsi="宋体" w:eastAsia="宋体" w:cs="宋体"/>
          <w:b/>
          <w:bCs/>
          <w:color w:val="auto"/>
          <w:sz w:val="24"/>
          <w:szCs w:val="24"/>
          <w:highlight w:val="none"/>
        </w:rPr>
        <w:t xml:space="preserve"> 主要</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的格式及其内容</w:t>
      </w:r>
    </w:p>
    <w:p w14:paraId="253CE82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供应商应认真阅读</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中所有的事项、格式、条款和规范等要求。如果没有按照</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要求提交全部资料或者</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公开招标文件作出</w:t>
      </w:r>
      <w:r>
        <w:rPr>
          <w:rFonts w:hint="eastAsia" w:ascii="宋体" w:hAnsi="宋体" w:eastAsia="宋体" w:cs="宋体"/>
          <w:color w:val="auto"/>
          <w:sz w:val="24"/>
          <w:szCs w:val="24"/>
          <w:highlight w:val="none"/>
        </w:rPr>
        <w:t>实质性响应，其</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可能被拒绝。</w:t>
      </w:r>
    </w:p>
    <w:p w14:paraId="65E8F6A9">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65" w:name="_Toc29841"/>
      <w:bookmarkStart w:id="66" w:name="_Toc4805"/>
      <w:bookmarkStart w:id="67" w:name="_Toc13169"/>
      <w:bookmarkStart w:id="68" w:name="_Toc4140"/>
      <w:bookmarkStart w:id="69" w:name="_Toc8777"/>
      <w:bookmarkStart w:id="70" w:name="_Toc7406"/>
      <w:bookmarkStart w:id="71" w:name="_Toc3540"/>
      <w:bookmarkStart w:id="72" w:name="_Toc32526"/>
      <w:bookmarkStart w:id="73" w:name="_Toc26361"/>
      <w:bookmarkStart w:id="74" w:name="_Toc5967"/>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的澄清</w:t>
      </w:r>
    </w:p>
    <w:p w14:paraId="271BB03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采购人或者采购代理机构可以对已发出的</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资格预审文件、投标邀请书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进行必要的澄清或者修改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但不得改变采购标的和资格条件。澄清或者修改应当在原公告发布媒体上发布澄清公告。澄清或者修改的内容为</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资格预审文件、投标邀请书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的组成部分。</w:t>
      </w:r>
    </w:p>
    <w:p w14:paraId="10E4A92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意：《招标文件》的澄清或修改将以发布澄清或变更公告为准（同招标公告发布网站），所有投标供应商应关注网站及时查看，采购人或采购代理机构不再进行书面或其他形式通知，未及时查看变更或澄清公告并由此导致的一切后果均由投标供应商自行承担，采购人、采购代理机构不承担任何责任。</w:t>
      </w:r>
    </w:p>
    <w:p w14:paraId="5DD8976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p>
    <w:p w14:paraId="05F9187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6.2 </w:t>
      </w:r>
      <w:r>
        <w:rPr>
          <w:rFonts w:hint="eastAsia" w:ascii="宋体" w:hAnsi="宋体" w:eastAsia="宋体" w:cs="宋体"/>
          <w:color w:val="auto"/>
          <w:sz w:val="24"/>
          <w:szCs w:val="24"/>
          <w:highlight w:val="none"/>
        </w:rPr>
        <w:t>澄清或者修改的内容可能影响</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编制的，采购人或者采购代理机构应当在投标截止时间至少</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日前，以书面形式通知所有获取</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的潜在供应商；不</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日的，采购人或者采购代理机构可顺延提交</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的截止时间。</w:t>
      </w:r>
    </w:p>
    <w:p w14:paraId="2D4148E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请投标供应商严格执行《政府采购质疑和投诉办法》—财政部令第94号第十条规定、第十一条规定，投标供应商如未按法定时间对《招标文件》（含《招标文件》附件、答疑及其他资料等）提交书面质疑的，视为完全接受和理解《招标文件》（含《招标文件》附件、答疑及其他资料等）所有内容，项目开标后投标供应商对《招标文件》（含《招标文件》附件、答疑及其他资料等）所有内容，提出质疑、异议的，采购人及采购代理机构不予接受、不予解释及回复。</w:t>
      </w:r>
    </w:p>
    <w:p w14:paraId="4B68C92D">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的修改</w:t>
      </w:r>
    </w:p>
    <w:p w14:paraId="1253135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采购人可以视采购具体情况，延长投标截止时间和开标时间，但至少应当在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的截止时间</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日前，将变更时间书面通知所有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收受人，并在财政部门指定的政府采购信息发布媒体上发布变更公告。</w:t>
      </w:r>
    </w:p>
    <w:p w14:paraId="6015290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的修改将以书面通知所有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收受人，并对供应商具有约束力。</w:t>
      </w:r>
    </w:p>
    <w:p w14:paraId="2745E2B2">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三、 </w:t>
      </w:r>
      <w:bookmarkEnd w:id="65"/>
      <w:bookmarkEnd w:id="66"/>
      <w:bookmarkEnd w:id="67"/>
      <w:bookmarkEnd w:id="68"/>
      <w:bookmarkEnd w:id="69"/>
      <w:bookmarkEnd w:id="70"/>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文件的编制</w:t>
      </w:r>
      <w:bookmarkEnd w:id="71"/>
      <w:bookmarkEnd w:id="72"/>
      <w:bookmarkEnd w:id="73"/>
      <w:bookmarkEnd w:id="74"/>
    </w:p>
    <w:p w14:paraId="76144769">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的编写</w:t>
      </w:r>
    </w:p>
    <w:p w14:paraId="215E672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供应商应仔细阅读</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了解</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的要求。在充分理解</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、技术规范及标准、项目采购需求、合同文本（主要内容）后编制</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w:t>
      </w:r>
    </w:p>
    <w:p w14:paraId="49EBC99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投标供应商编制电子</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可参考《政府采购项目电子交易管理操作指南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供应商》，在政采云《帮助文档》下载。</w:t>
      </w:r>
    </w:p>
    <w:p w14:paraId="586E52B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中需要分别对资格审查要求、符合性审查要求、开标一览表、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逐一关联响应。</w:t>
      </w:r>
    </w:p>
    <w:p w14:paraId="7C09E082">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的语言及计量单位</w:t>
      </w:r>
    </w:p>
    <w:p w14:paraId="1B31A69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及供应商和采购人及采购代理机构就有关采购活动的所有文件和来往函件，应以中文书写。供应商可以提交用其他语言（原文）打印的资料，但必须翻译成中文，当原文和译文（中文）之间存有差异和/或矛盾时，以中文为准。</w:t>
      </w:r>
    </w:p>
    <w:p w14:paraId="4055E66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中所使用的计量单位除</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中有特殊规定外，一律使用法定计量单位。</w:t>
      </w:r>
    </w:p>
    <w:p w14:paraId="4026CA29">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构成</w:t>
      </w:r>
    </w:p>
    <w:p w14:paraId="3DAB288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供应商编写的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应按下列顺序及内容提供:</w:t>
      </w:r>
    </w:p>
    <w:p w14:paraId="6A8A1F05">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（1）投标函（详见</w:t>
      </w: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1）；</w:t>
      </w:r>
    </w:p>
    <w:p w14:paraId="79CF7BAE">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（2）法定代表人资格证明及授权委托书（详见</w:t>
      </w: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2）；</w:t>
      </w:r>
    </w:p>
    <w:p w14:paraId="45BCD4CA">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w:t>
      </w:r>
      <w:r>
        <w:rPr>
          <w:rFonts w:hint="eastAsia" w:ascii="宋体" w:hAnsi="宋体" w:eastAsia="宋体" w:cs="宋体"/>
          <w:b/>
          <w:bCs/>
          <w:color w:val="auto"/>
          <w:sz w:val="24"/>
          <w:szCs w:val="24"/>
          <w:highlight w:val="none"/>
          <w:lang w:eastAsia="zh-CN"/>
        </w:rPr>
        <w:t>一览表</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3）；</w:t>
      </w:r>
    </w:p>
    <w:p w14:paraId="2AE42FD9">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（4）供应商概况表（详见附件4）；</w:t>
      </w:r>
    </w:p>
    <w:p w14:paraId="4A96F7EF">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资格证明文件</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p>
    <w:p w14:paraId="678D0401">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①有效的的营业执照原件扫描件</w:t>
      </w:r>
      <w:r>
        <w:rPr>
          <w:rFonts w:hint="eastAsia" w:ascii="宋体" w:hAnsi="宋体" w:cs="宋体"/>
          <w:b/>
          <w:bCs/>
          <w:color w:val="auto"/>
          <w:sz w:val="24"/>
          <w:szCs w:val="24"/>
          <w:highlight w:val="none"/>
          <w:lang w:val="en-US" w:eastAsia="zh-CN"/>
        </w:rPr>
        <w:t>及资质证书</w:t>
      </w:r>
      <w:r>
        <w:rPr>
          <w:rFonts w:hint="eastAsia" w:ascii="宋体" w:hAnsi="宋体" w:eastAsia="宋体" w:cs="宋体"/>
          <w:b/>
          <w:bCs/>
          <w:color w:val="auto"/>
          <w:sz w:val="24"/>
          <w:szCs w:val="24"/>
          <w:highlight w:val="none"/>
          <w:lang w:val="en-US" w:eastAsia="zh-CN"/>
        </w:rPr>
        <w:t>；</w:t>
      </w:r>
    </w:p>
    <w:p w14:paraId="34E46765">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②诚信声明（附件5.1）</w:t>
      </w:r>
    </w:p>
    <w:p w14:paraId="6978D3DC">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③财务状况报告，依法缴纳税收和社会保障资金的相关材料（详见附件5.2）</w:t>
      </w:r>
    </w:p>
    <w:p w14:paraId="2C3D7D9D">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④须提供具备履行合同所必需的设备和专业技术能力的证明材料或书面声明；（格式自拟）</w:t>
      </w:r>
    </w:p>
    <w:p w14:paraId="47759869">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⑤无重大违法记录的书面声明（详见附件5.3）</w:t>
      </w:r>
    </w:p>
    <w:p w14:paraId="733C7947">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⑥“信用中国”、“中国政府采购网”查询截图</w:t>
      </w:r>
    </w:p>
    <w:p w14:paraId="1C861E39">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⑦投标保证金缴纳证明（详见附件5.4）</w:t>
      </w:r>
    </w:p>
    <w:p w14:paraId="6A0F7CC1">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⑧主要股东或出资人信息（详见附件5.5）</w:t>
      </w:r>
    </w:p>
    <w:p w14:paraId="15CADD1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⑨其它应提供的资料</w:t>
      </w:r>
    </w:p>
    <w:p w14:paraId="3F3C307F">
      <w:pPr>
        <w:keepNext w:val="0"/>
        <w:keepLines w:val="0"/>
        <w:pageBreakBefore w:val="0"/>
        <w:widowControl w:val="0"/>
        <w:tabs>
          <w:tab w:val="left" w:pos="5527"/>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“重法纪、讲诚信”承诺书</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p>
    <w:p w14:paraId="498E24FD">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反商业贿赂承诺书</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p>
    <w:p w14:paraId="5A22CE40">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商务条款偏离表</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p>
    <w:p w14:paraId="6B1E918C">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技术规格偏离表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w:t>
      </w:r>
    </w:p>
    <w:p w14:paraId="3CEAEB57">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近三年业绩表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p>
    <w:p w14:paraId="3975D565">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）拟派项目负责人简历表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p>
    <w:p w14:paraId="30E99B69">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拟投入人员配置情况表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04FEC967">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）拟投入配送车辆</w:t>
      </w:r>
      <w:r>
        <w:rPr>
          <w:rFonts w:hint="eastAsia" w:ascii="宋体" w:hAnsi="宋体" w:eastAsia="宋体" w:cs="宋体"/>
          <w:b/>
          <w:bCs/>
          <w:color w:val="auto"/>
          <w:sz w:val="24"/>
          <w:szCs w:val="24"/>
          <w:highlight w:val="none"/>
          <w:lang w:val="en-US" w:eastAsia="zh-CN"/>
        </w:rPr>
        <w:t>（详见附件1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p>
    <w:p w14:paraId="15B2F4E5">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供货方案</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p>
    <w:p w14:paraId="31711718">
      <w:pPr>
        <w:keepNext w:val="0"/>
        <w:keepLines w:val="0"/>
        <w:pageBreakBefore w:val="0"/>
        <w:widowControl w:val="0"/>
        <w:tabs>
          <w:tab w:val="left" w:pos="5527"/>
        </w:tabs>
        <w:kinsoku/>
        <w:wordWrap/>
        <w:overflowPunct/>
        <w:topLinePunct w:val="0"/>
        <w:bidi w:val="0"/>
        <w:spacing w:line="360" w:lineRule="auto"/>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中小企业声明函</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w:t>
      </w:r>
    </w:p>
    <w:p w14:paraId="1CF5D708">
      <w:pPr>
        <w:keepNext w:val="0"/>
        <w:keepLines w:val="0"/>
        <w:pageBreakBefore w:val="0"/>
        <w:widowControl w:val="0"/>
        <w:tabs>
          <w:tab w:val="left" w:pos="5527"/>
        </w:tabs>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）要求提供的其它材料以及供应商认为需要提交的材料</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w:t>
      </w:r>
    </w:p>
    <w:p w14:paraId="649EC6B0">
      <w:pPr>
        <w:keepNext w:val="0"/>
        <w:keepLines w:val="0"/>
        <w:pageBreakBefore w:val="0"/>
        <w:widowControl w:val="0"/>
        <w:tabs>
          <w:tab w:val="left" w:pos="5527"/>
        </w:tabs>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注：本项目资格审查文件及报价一览表必须附在投标文件（商务及技术文件）中。</w:t>
      </w:r>
    </w:p>
    <w:p w14:paraId="4205A65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的格式</w:t>
      </w:r>
    </w:p>
    <w:p w14:paraId="2CFB55B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附件及</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各章节提供了一部分用于编制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时必要的格式，供应商应按此格式编制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3598802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中未提供格式的部分由供应商自行编制。</w:t>
      </w:r>
    </w:p>
    <w:p w14:paraId="1AA2E446">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投标报价</w:t>
      </w:r>
    </w:p>
    <w:p w14:paraId="3E8DB3C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 除本</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另有规定外，供应商应按</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所附相应的投标一览表格式标明</w:t>
      </w:r>
      <w:r>
        <w:rPr>
          <w:rFonts w:hint="eastAsia" w:ascii="宋体" w:hAnsi="宋体" w:eastAsia="宋体" w:cs="宋体"/>
          <w:b/>
          <w:bCs/>
          <w:color w:val="auto"/>
          <w:sz w:val="24"/>
          <w:szCs w:val="24"/>
          <w:highlight w:val="none"/>
          <w:lang w:val="en-US" w:eastAsia="zh-CN"/>
        </w:rPr>
        <w:t>投标报</w:t>
      </w:r>
      <w:r>
        <w:rPr>
          <w:rFonts w:hint="eastAsia" w:ascii="宋体" w:hAnsi="宋体" w:eastAsia="宋体" w:cs="宋体"/>
          <w:b/>
          <w:bCs/>
          <w:color w:val="auto"/>
          <w:sz w:val="24"/>
          <w:szCs w:val="24"/>
          <w:highlight w:val="none"/>
        </w:rPr>
        <w:t>价等内容。报价以</w:t>
      </w:r>
      <w:r>
        <w:rPr>
          <w:rFonts w:hint="eastAsia" w:ascii="宋体" w:hAnsi="宋体" w:cs="宋体"/>
          <w:b/>
          <w:bCs/>
          <w:color w:val="auto"/>
          <w:sz w:val="24"/>
          <w:szCs w:val="24"/>
          <w:highlight w:val="none"/>
          <w:lang w:val="en-US" w:eastAsia="zh-CN"/>
        </w:rPr>
        <w:t>下浮率（%）</w:t>
      </w:r>
      <w:r>
        <w:rPr>
          <w:rFonts w:hint="eastAsia" w:ascii="宋体" w:hAnsi="宋体" w:eastAsia="宋体" w:cs="宋体"/>
          <w:b/>
          <w:bCs/>
          <w:color w:val="auto"/>
          <w:sz w:val="24"/>
          <w:szCs w:val="24"/>
          <w:highlight w:val="none"/>
        </w:rPr>
        <w:t>报价。</w:t>
      </w:r>
    </w:p>
    <w:p w14:paraId="5CC66CF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2 任何有选择性的报价将不予接受。</w:t>
      </w:r>
    </w:p>
    <w:p w14:paraId="3D3DC89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供应商须充分注意并重视第三章“采购需求及采购清单”的内容，并严格按该章的有关内容做出实质性响应。</w:t>
      </w:r>
    </w:p>
    <w:p w14:paraId="47ACC29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供应商可按</w:t>
      </w:r>
      <w:r>
        <w:rPr>
          <w:rFonts w:hint="eastAsia" w:ascii="宋体" w:hAnsi="宋体" w:eastAsia="宋体" w:cs="宋体"/>
          <w:color w:val="auto"/>
          <w:sz w:val="24"/>
          <w:szCs w:val="24"/>
          <w:highlight w:val="none"/>
          <w:lang w:eastAsia="zh-CN"/>
        </w:rPr>
        <w:t>公开招标文件</w:t>
      </w:r>
      <w:r>
        <w:rPr>
          <w:rFonts w:hint="eastAsia" w:ascii="宋体" w:hAnsi="宋体" w:cs="宋体"/>
          <w:color w:val="auto"/>
          <w:sz w:val="24"/>
          <w:szCs w:val="24"/>
          <w:highlight w:val="none"/>
          <w:lang w:eastAsia="zh-CN"/>
        </w:rPr>
        <w:t>第三章“采购需求及采购清单”</w:t>
      </w:r>
      <w:r>
        <w:rPr>
          <w:rFonts w:hint="eastAsia" w:ascii="宋体" w:hAnsi="宋体" w:eastAsia="宋体" w:cs="宋体"/>
          <w:color w:val="auto"/>
          <w:sz w:val="24"/>
          <w:szCs w:val="24"/>
          <w:highlight w:val="none"/>
        </w:rPr>
        <w:t>的内容</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报价，投标报价</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税金及本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产生</w:t>
      </w:r>
      <w:r>
        <w:rPr>
          <w:rFonts w:hint="eastAsia" w:ascii="宋体" w:hAnsi="宋体" w:eastAsia="宋体" w:cs="宋体"/>
          <w:color w:val="auto"/>
          <w:sz w:val="24"/>
          <w:szCs w:val="24"/>
          <w:highlight w:val="none"/>
        </w:rPr>
        <w:t>的全部费用，</w:t>
      </w:r>
      <w:r>
        <w:rPr>
          <w:rFonts w:hint="eastAsia" w:ascii="宋体" w:hAnsi="宋体" w:eastAsia="宋体" w:cs="宋体"/>
          <w:b/>
          <w:bCs/>
          <w:color w:val="auto"/>
          <w:sz w:val="24"/>
          <w:szCs w:val="24"/>
          <w:highlight w:val="none"/>
        </w:rPr>
        <w:t>且投标报价不得</w:t>
      </w:r>
      <w:r>
        <w:rPr>
          <w:rFonts w:hint="eastAsia" w:ascii="宋体" w:hAnsi="宋体" w:eastAsia="宋体" w:cs="宋体"/>
          <w:b/>
          <w:bCs/>
          <w:color w:val="auto"/>
          <w:sz w:val="24"/>
          <w:szCs w:val="24"/>
          <w:highlight w:val="none"/>
          <w:lang w:val="en-US" w:eastAsia="zh-CN"/>
        </w:rPr>
        <w:t>高于</w:t>
      </w:r>
      <w:r>
        <w:rPr>
          <w:rFonts w:hint="eastAsia" w:ascii="宋体" w:hAnsi="宋体" w:eastAsia="宋体" w:cs="宋体"/>
          <w:b/>
          <w:bCs/>
          <w:color w:val="auto"/>
          <w:sz w:val="24"/>
          <w:szCs w:val="24"/>
          <w:highlight w:val="none"/>
        </w:rPr>
        <w:t>最高限价金额，否则将按无效投标处理。</w:t>
      </w:r>
    </w:p>
    <w:p w14:paraId="5EF013C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12.5</w:t>
      </w:r>
      <w:r>
        <w:rPr>
          <w:rFonts w:hint="eastAsia" w:ascii="宋体" w:hAnsi="宋体" w:eastAsia="宋体" w:cs="宋体"/>
          <w:color w:val="auto"/>
          <w:sz w:val="24"/>
          <w:szCs w:val="24"/>
          <w:highlight w:val="none"/>
        </w:rPr>
        <w:t xml:space="preserve"> 供应商的报价在中标后的合同实施期间应保持不变，即不因市场价格或政策性价格的调整而增减。</w:t>
      </w:r>
    </w:p>
    <w:p w14:paraId="02AC1238">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证明供应商合格</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资格</w:t>
      </w:r>
      <w:r>
        <w:rPr>
          <w:rFonts w:hint="eastAsia" w:ascii="宋体" w:hAnsi="宋体" w:eastAsia="宋体" w:cs="宋体"/>
          <w:b/>
          <w:bCs/>
          <w:color w:val="auto"/>
          <w:sz w:val="24"/>
          <w:szCs w:val="24"/>
          <w:highlight w:val="none"/>
          <w:lang w:val="en-US" w:eastAsia="zh-CN"/>
        </w:rPr>
        <w:t>证明</w:t>
      </w:r>
      <w:r>
        <w:rPr>
          <w:rFonts w:hint="eastAsia" w:ascii="宋体" w:hAnsi="宋体" w:eastAsia="宋体" w:cs="宋体"/>
          <w:b/>
          <w:bCs/>
          <w:color w:val="auto"/>
          <w:sz w:val="24"/>
          <w:szCs w:val="24"/>
          <w:highlight w:val="none"/>
        </w:rPr>
        <w:t>文件</w:t>
      </w:r>
    </w:p>
    <w:p w14:paraId="63BD293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按照供应商须知前附表规定，供应商应提交</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所要求的资格证明文件。</w:t>
      </w:r>
    </w:p>
    <w:p w14:paraId="372F7298">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证明符合</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规定的文件</w:t>
      </w:r>
    </w:p>
    <w:p w14:paraId="6A10DF6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供应商应逐条对</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做出实质性</w:t>
      </w:r>
      <w:r>
        <w:rPr>
          <w:rFonts w:hint="eastAsia" w:ascii="宋体" w:hAnsi="宋体" w:eastAsia="宋体" w:cs="宋体"/>
          <w:color w:val="auto"/>
          <w:sz w:val="24"/>
          <w:szCs w:val="24"/>
          <w:highlight w:val="none"/>
          <w:lang w:val="en-US" w:eastAsia="zh-CN"/>
        </w:rPr>
        <w:t>响</w:t>
      </w:r>
      <w:r>
        <w:rPr>
          <w:rFonts w:hint="eastAsia" w:ascii="宋体" w:hAnsi="宋体" w:eastAsia="宋体" w:cs="宋体"/>
          <w:color w:val="auto"/>
          <w:sz w:val="24"/>
          <w:szCs w:val="24"/>
          <w:highlight w:val="none"/>
        </w:rPr>
        <w:t>应，认真填写</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所附的“商务条款偏离表”、“技术规格偏离表”。</w:t>
      </w:r>
      <w:r>
        <w:rPr>
          <w:rFonts w:hint="eastAsia" w:ascii="宋体" w:hAnsi="宋体" w:eastAsia="宋体" w:cs="宋体"/>
          <w:b/>
          <w:bCs/>
          <w:color w:val="auto"/>
          <w:sz w:val="24"/>
          <w:szCs w:val="24"/>
          <w:highlight w:val="none"/>
        </w:rPr>
        <w:t>若有偏离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请将具体偏离条款在“偏离”一栏中详细说明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若无偏离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请在“偏离”一栏中标注“无”字样。如不填写将视为不响应</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要求。</w:t>
      </w:r>
    </w:p>
    <w:p w14:paraId="0284A902">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电子</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的有效期</w:t>
      </w:r>
    </w:p>
    <w:p w14:paraId="49D70B8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有效期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详见供应商须知前附表</w:t>
      </w:r>
      <w:r>
        <w:rPr>
          <w:rFonts w:hint="eastAsia" w:ascii="宋体" w:hAnsi="宋体" w:eastAsia="宋体" w:cs="宋体"/>
          <w:b/>
          <w:bCs/>
          <w:color w:val="auto"/>
          <w:sz w:val="24"/>
          <w:szCs w:val="24"/>
          <w:highlight w:val="none"/>
        </w:rPr>
        <w:t>。</w:t>
      </w:r>
    </w:p>
    <w:p w14:paraId="4FA13B7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在特殊情况下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在原</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有效期届满之前，采购人可与供应商协商延长</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的有效期，并经供应商确认。</w:t>
      </w:r>
    </w:p>
    <w:p w14:paraId="51009307">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电子</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格式</w:t>
      </w:r>
      <w:r>
        <w:rPr>
          <w:rFonts w:hint="eastAsia" w:ascii="宋体" w:hAnsi="宋体" w:eastAsia="宋体" w:cs="宋体"/>
          <w:b/>
          <w:bCs/>
          <w:color w:val="auto"/>
          <w:sz w:val="24"/>
          <w:szCs w:val="24"/>
          <w:highlight w:val="none"/>
        </w:rPr>
        <w:t>要求及签署</w:t>
      </w:r>
    </w:p>
    <w:p w14:paraId="06CB520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格式</w:t>
      </w:r>
      <w:r>
        <w:rPr>
          <w:rFonts w:hint="eastAsia" w:ascii="宋体" w:hAnsi="宋体" w:eastAsia="宋体" w:cs="宋体"/>
          <w:color w:val="auto"/>
          <w:sz w:val="24"/>
          <w:szCs w:val="24"/>
          <w:highlight w:val="none"/>
        </w:rPr>
        <w:t>应清楚工整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未实质性响应</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、字迹潦草、表达不清、未按要求填写或可能导致非唯一理解的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将按无效投标处理。</w:t>
      </w:r>
    </w:p>
    <w:p w14:paraId="5909BF2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应由供应商法</w:t>
      </w:r>
      <w:r>
        <w:rPr>
          <w:rFonts w:hint="eastAsia" w:ascii="宋体" w:hAnsi="宋体" w:eastAsia="宋体" w:cs="宋体"/>
          <w:color w:val="auto"/>
          <w:sz w:val="24"/>
          <w:szCs w:val="24"/>
          <w:highlight w:val="none"/>
          <w:lang w:val="en-US" w:eastAsia="zh-CN"/>
        </w:rPr>
        <w:t>定代表人</w:t>
      </w:r>
      <w:r>
        <w:rPr>
          <w:rFonts w:hint="eastAsia" w:ascii="宋体" w:hAnsi="宋体" w:eastAsia="宋体" w:cs="宋体"/>
          <w:color w:val="auto"/>
          <w:sz w:val="24"/>
          <w:szCs w:val="24"/>
          <w:highlight w:val="none"/>
        </w:rPr>
        <w:t>或委托代理人在规定签章处逐一签署及加盖供应商的公章。</w:t>
      </w:r>
    </w:p>
    <w:p w14:paraId="26D7C567">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75" w:name="_Toc10478"/>
      <w:bookmarkStart w:id="76" w:name="_Toc20072"/>
      <w:bookmarkStart w:id="77" w:name="_Toc5633"/>
      <w:bookmarkStart w:id="78" w:name="_Toc30175"/>
      <w:bookmarkStart w:id="79" w:name="_Toc5423"/>
      <w:bookmarkStart w:id="80" w:name="_Toc167"/>
      <w:bookmarkStart w:id="81" w:name="_Toc19171"/>
      <w:bookmarkStart w:id="82" w:name="_Toc28814"/>
      <w:bookmarkStart w:id="83" w:name="_Toc20192"/>
      <w:bookmarkStart w:id="84" w:name="_Toc15133"/>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投标保证金</w:t>
      </w:r>
    </w:p>
    <w:p w14:paraId="3BCA7AE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投标保证金金额为前附表要求金额，各供应商必须在投标截止时间前</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交。</w:t>
      </w:r>
    </w:p>
    <w:p w14:paraId="17312AE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投标保证金用于保护本次招标免受供应商的违规、违约行为而引起的风险。</w:t>
      </w:r>
    </w:p>
    <w:p w14:paraId="007A7CC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 发生以下情况投标保证金不予退还：</w:t>
      </w:r>
    </w:p>
    <w:p w14:paraId="44DF89E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如果供应商在投标有效期内撤回</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p>
    <w:p w14:paraId="60148DF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中标供应商有下列情形之一的，投标保证金不予退还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情节严重的，由</w:t>
      </w:r>
      <w:r>
        <w:rPr>
          <w:rFonts w:hint="eastAsia" w:ascii="宋体" w:hAnsi="宋体" w:eastAsia="宋体" w:cs="宋体"/>
          <w:color w:val="auto"/>
          <w:sz w:val="24"/>
          <w:szCs w:val="24"/>
          <w:highlight w:val="none"/>
          <w:lang w:val="en-US" w:eastAsia="zh-CN"/>
        </w:rPr>
        <w:t>财政</w:t>
      </w:r>
      <w:r>
        <w:rPr>
          <w:rFonts w:hint="eastAsia" w:ascii="宋体" w:hAnsi="宋体" w:eastAsia="宋体" w:cs="宋体"/>
          <w:color w:val="auto"/>
          <w:sz w:val="24"/>
          <w:szCs w:val="24"/>
          <w:highlight w:val="none"/>
        </w:rPr>
        <w:t>部门将其列入不良行为记录名单，在一至三年内禁止参加政府采购活动，并予以通报：</w:t>
      </w:r>
    </w:p>
    <w:p w14:paraId="602E3D9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中标后无正当理由不与采购人签订合同的；</w:t>
      </w:r>
    </w:p>
    <w:p w14:paraId="4A4F83F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（二）未经采购人同意将中标项目转让给他人，或者将中标项目分包给他人的；</w:t>
      </w:r>
    </w:p>
    <w:p w14:paraId="6ADFAF7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（三）拒绝履行合同义务的。</w:t>
      </w:r>
    </w:p>
    <w:p w14:paraId="7DCC3FD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.3.3 如果中标供应商放弃中标项目的，无正当理由不与采购人签订合同的，在签订合同时向采购人提出附加条件或者更改合同实质性内容的，或者拒不提交所要求的履约保证金的。</w:t>
      </w:r>
    </w:p>
    <w:p w14:paraId="4D18AFA2">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提</w:t>
      </w:r>
      <w:r>
        <w:rPr>
          <w:rFonts w:hint="eastAsia" w:ascii="宋体" w:hAnsi="宋体" w:eastAsia="宋体" w:cs="宋体"/>
          <w:b/>
          <w:bCs/>
          <w:color w:val="auto"/>
          <w:sz w:val="24"/>
          <w:szCs w:val="24"/>
          <w:highlight w:val="none"/>
        </w:rPr>
        <w:t>交</w:t>
      </w:r>
      <w:bookmarkEnd w:id="75"/>
      <w:bookmarkEnd w:id="76"/>
      <w:bookmarkEnd w:id="77"/>
      <w:bookmarkEnd w:id="78"/>
      <w:bookmarkEnd w:id="79"/>
      <w:bookmarkEnd w:id="80"/>
      <w:bookmarkEnd w:id="81"/>
      <w:bookmarkEnd w:id="82"/>
      <w:bookmarkEnd w:id="83"/>
      <w:bookmarkEnd w:id="84"/>
    </w:p>
    <w:p w14:paraId="21760983">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85" w:name="_Toc18583"/>
      <w:bookmarkStart w:id="86" w:name="_Toc11186"/>
      <w:bookmarkStart w:id="87" w:name="_Toc24323"/>
      <w:bookmarkStart w:id="88" w:name="_Toc30259"/>
      <w:bookmarkStart w:id="89" w:name="_Toc8730"/>
      <w:bookmarkStart w:id="90" w:name="_Toc14795"/>
      <w:bookmarkStart w:id="91" w:name="_Toc10256"/>
      <w:bookmarkStart w:id="92" w:name="_Toc26952"/>
      <w:bookmarkStart w:id="93" w:name="_Toc25534"/>
      <w:bookmarkStart w:id="94" w:name="_Toc21719"/>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提</w:t>
      </w:r>
      <w:r>
        <w:rPr>
          <w:rFonts w:hint="eastAsia" w:ascii="宋体" w:hAnsi="宋体" w:eastAsia="宋体" w:cs="宋体"/>
          <w:b/>
          <w:bCs/>
          <w:color w:val="auto"/>
          <w:sz w:val="24"/>
          <w:szCs w:val="24"/>
          <w:highlight w:val="none"/>
        </w:rPr>
        <w:t>交详见供应商须知</w:t>
      </w:r>
      <w:r>
        <w:rPr>
          <w:rFonts w:hint="eastAsia" w:ascii="宋体" w:hAnsi="宋体" w:eastAsia="宋体" w:cs="宋体"/>
          <w:b/>
          <w:bCs/>
          <w:color w:val="auto"/>
          <w:sz w:val="24"/>
          <w:szCs w:val="24"/>
          <w:highlight w:val="none"/>
          <w:lang w:val="en-US" w:eastAsia="zh-CN"/>
        </w:rPr>
        <w:t>前附表</w:t>
      </w:r>
      <w:r>
        <w:rPr>
          <w:rFonts w:hint="eastAsia" w:ascii="宋体" w:hAnsi="宋体" w:eastAsia="宋体" w:cs="宋体"/>
          <w:b/>
          <w:bCs/>
          <w:color w:val="auto"/>
          <w:sz w:val="24"/>
          <w:szCs w:val="24"/>
          <w:highlight w:val="none"/>
        </w:rPr>
        <w:t>。</w:t>
      </w:r>
    </w:p>
    <w:p w14:paraId="0EEA7893">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rPr>
        <w:t>的截止时间</w:t>
      </w:r>
    </w:p>
    <w:p w14:paraId="5C2FA8C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供应商必须在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的截止时间前</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交。</w:t>
      </w:r>
    </w:p>
    <w:p w14:paraId="4C02C3B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递</w:t>
      </w:r>
      <w:r>
        <w:rPr>
          <w:rFonts w:hint="eastAsia" w:ascii="宋体" w:hAnsi="宋体" w:eastAsia="宋体" w:cs="宋体"/>
          <w:color w:val="auto"/>
          <w:sz w:val="24"/>
          <w:szCs w:val="24"/>
          <w:highlight w:val="none"/>
        </w:rPr>
        <w:t>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的截止时间之后送达的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，为无效</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，采购人将不予接收。</w:t>
      </w:r>
    </w:p>
    <w:p w14:paraId="2856FC17">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的修改和撤回</w:t>
      </w:r>
    </w:p>
    <w:p w14:paraId="31F9BA8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供应商在投标截止时间前，可以对所</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进行补充、修改或者撤回。补充、修改的内容应当按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要求签署、盖章，并作为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的组成部分。供应商对其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进行的修改或撤回应在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规定的投标截止时间前送达。</w:t>
      </w:r>
    </w:p>
    <w:p w14:paraId="61AC90B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 供应商根据</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载明采购项目的实际情况，拟在中标后将中标项目的非主体、非关键性工作交由他人完成的，应当在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中载明。</w:t>
      </w:r>
    </w:p>
    <w:p w14:paraId="0457EE4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 投标截止时间后不得修改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0005506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 供应商不得在投标有效期</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，否则采购人将不予退还其投标保证金。</w:t>
      </w:r>
    </w:p>
    <w:p w14:paraId="4F316847">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   标</w:t>
      </w:r>
      <w:bookmarkEnd w:id="85"/>
      <w:bookmarkEnd w:id="86"/>
      <w:bookmarkEnd w:id="87"/>
      <w:bookmarkEnd w:id="88"/>
      <w:bookmarkEnd w:id="89"/>
      <w:bookmarkEnd w:id="90"/>
      <w:bookmarkEnd w:id="91"/>
      <w:bookmarkEnd w:id="92"/>
      <w:bookmarkEnd w:id="93"/>
      <w:bookmarkEnd w:id="94"/>
    </w:p>
    <w:p w14:paraId="03BE993D">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开标</w:t>
      </w:r>
    </w:p>
    <w:p w14:paraId="552C430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开标</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截止时间；开标地点为</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中预先确定的地点。</w:t>
      </w:r>
    </w:p>
    <w:p w14:paraId="3006229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采购代理机构主持，采购人、供应商和有关方面代表参加。投标供应商不足3家的，不得开标。</w:t>
      </w:r>
    </w:p>
    <w:p w14:paraId="789AF11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开标方式：电子开评标</w:t>
      </w:r>
    </w:p>
    <w:p w14:paraId="114B1D1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.3.1开标时间到达后，主持人</w:t>
      </w:r>
      <w:r>
        <w:rPr>
          <w:rFonts w:hint="eastAsia" w:ascii="宋体" w:hAnsi="宋体" w:eastAsia="宋体" w:cs="宋体"/>
          <w:color w:val="auto"/>
          <w:sz w:val="24"/>
          <w:szCs w:val="24"/>
          <w:highlight w:val="none"/>
          <w:lang w:val="en-US" w:eastAsia="zh-CN"/>
        </w:rPr>
        <w:t>开启解密标书后，供应商点击【CA解密】进行解密，超过解密时限，默认供应商自动放弃。解密成功的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可继续进行开标。</w:t>
      </w:r>
    </w:p>
    <w:p w14:paraId="2294573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.3.2 若</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家数少于三家或者开标后成功解密的家数少于三家的，将终止该</w:t>
      </w:r>
      <w:r>
        <w:rPr>
          <w:rFonts w:hint="eastAsia" w:ascii="宋体" w:hAnsi="宋体" w:eastAsia="宋体" w:cs="宋体"/>
          <w:color w:val="auto"/>
          <w:sz w:val="24"/>
          <w:szCs w:val="24"/>
          <w:highlight w:val="none"/>
          <w:lang w:val="en-US" w:eastAsia="zh-CN"/>
        </w:rPr>
        <w:t>项目（标项）</w:t>
      </w:r>
      <w:r>
        <w:rPr>
          <w:rFonts w:hint="eastAsia" w:ascii="宋体" w:hAnsi="宋体" w:eastAsia="宋体" w:cs="宋体"/>
          <w:color w:val="auto"/>
          <w:sz w:val="24"/>
          <w:szCs w:val="24"/>
          <w:highlight w:val="none"/>
        </w:rPr>
        <w:t xml:space="preserve">的开标。 </w:t>
      </w:r>
    </w:p>
    <w:p w14:paraId="30D220C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报价出现前后不一致的，除</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另有规定外，按照下列规定修正：</w:t>
      </w:r>
    </w:p>
    <w:p w14:paraId="570D032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中开标一览表（报价</w:t>
      </w:r>
      <w:r>
        <w:rPr>
          <w:rFonts w:hint="eastAsia" w:ascii="宋体" w:hAnsi="宋体" w:eastAsia="宋体" w:cs="宋体"/>
          <w:color w:val="auto"/>
          <w:sz w:val="24"/>
          <w:szCs w:val="24"/>
          <w:highlight w:val="none"/>
          <w:lang w:val="en-US" w:eastAsia="zh-CN"/>
        </w:rPr>
        <w:t>一览</w:t>
      </w:r>
      <w:r>
        <w:rPr>
          <w:rFonts w:hint="eastAsia" w:ascii="宋体" w:hAnsi="宋体" w:eastAsia="宋体" w:cs="宋体"/>
          <w:color w:val="auto"/>
          <w:sz w:val="24"/>
          <w:szCs w:val="24"/>
          <w:highlight w:val="none"/>
        </w:rPr>
        <w:t>表）内容与</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中相应内容不一致的，以开标一览表（报价</w:t>
      </w:r>
      <w:r>
        <w:rPr>
          <w:rFonts w:hint="eastAsia" w:ascii="宋体" w:hAnsi="宋体" w:eastAsia="宋体" w:cs="宋体"/>
          <w:color w:val="auto"/>
          <w:sz w:val="24"/>
          <w:szCs w:val="24"/>
          <w:highlight w:val="none"/>
          <w:lang w:val="en-US" w:eastAsia="zh-CN"/>
        </w:rPr>
        <w:t>一览</w:t>
      </w:r>
      <w:r>
        <w:rPr>
          <w:rFonts w:hint="eastAsia" w:ascii="宋体" w:hAnsi="宋体" w:eastAsia="宋体" w:cs="宋体"/>
          <w:color w:val="auto"/>
          <w:sz w:val="24"/>
          <w:szCs w:val="24"/>
          <w:highlight w:val="none"/>
        </w:rPr>
        <w:t>表）为准；</w:t>
      </w:r>
    </w:p>
    <w:p w14:paraId="32E7B43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21.4.2</w:t>
      </w:r>
      <w:r>
        <w:rPr>
          <w:rFonts w:hint="eastAsia" w:ascii="宋体" w:hAnsi="宋体" w:eastAsia="宋体" w:cs="宋体"/>
          <w:color w:val="auto"/>
          <w:sz w:val="24"/>
          <w:szCs w:val="24"/>
          <w:highlight w:val="none"/>
        </w:rPr>
        <w:t>大写金额和小写金额不一致的，以大写金额为准；</w:t>
      </w:r>
    </w:p>
    <w:p w14:paraId="62CA053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21.4.3</w:t>
      </w:r>
      <w:r>
        <w:rPr>
          <w:rFonts w:hint="eastAsia" w:ascii="宋体" w:hAnsi="宋体" w:eastAsia="宋体" w:cs="宋体"/>
          <w:color w:val="auto"/>
          <w:sz w:val="24"/>
          <w:szCs w:val="24"/>
          <w:highlight w:val="none"/>
        </w:rPr>
        <w:t>单价金额小数点或者百分比有明显错位的，以开标一览表（报价</w:t>
      </w:r>
      <w:r>
        <w:rPr>
          <w:rFonts w:hint="eastAsia" w:ascii="宋体" w:hAnsi="宋体" w:eastAsia="宋体" w:cs="宋体"/>
          <w:color w:val="auto"/>
          <w:sz w:val="24"/>
          <w:szCs w:val="24"/>
          <w:highlight w:val="none"/>
          <w:lang w:val="en-US" w:eastAsia="zh-CN"/>
        </w:rPr>
        <w:t>一览</w:t>
      </w:r>
      <w:r>
        <w:rPr>
          <w:rFonts w:hint="eastAsia" w:ascii="宋体" w:hAnsi="宋体" w:eastAsia="宋体" w:cs="宋体"/>
          <w:color w:val="auto"/>
          <w:sz w:val="24"/>
          <w:szCs w:val="24"/>
          <w:highlight w:val="none"/>
        </w:rPr>
        <w:t>表）的总价为准，并修改单价；</w:t>
      </w:r>
    </w:p>
    <w:p w14:paraId="7EADCF5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21.4.4</w:t>
      </w:r>
      <w:r>
        <w:rPr>
          <w:rFonts w:hint="eastAsia" w:ascii="宋体" w:hAnsi="宋体" w:eastAsia="宋体" w:cs="宋体"/>
          <w:color w:val="auto"/>
          <w:sz w:val="24"/>
          <w:szCs w:val="24"/>
          <w:highlight w:val="none"/>
        </w:rPr>
        <w:t>总价金额与按单价汇总金额不一致的，以单价金额计算结果为准。</w:t>
      </w:r>
    </w:p>
    <w:p w14:paraId="0DDAA0A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21.4.5</w:t>
      </w:r>
      <w:r>
        <w:rPr>
          <w:rFonts w:hint="eastAsia" w:ascii="宋体" w:hAnsi="宋体" w:eastAsia="宋体" w:cs="宋体"/>
          <w:color w:val="auto"/>
          <w:sz w:val="24"/>
          <w:szCs w:val="24"/>
          <w:highlight w:val="none"/>
        </w:rPr>
        <w:t>对不同文字文本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的解释发生异议的，以中文文本为准。</w:t>
      </w:r>
    </w:p>
    <w:p w14:paraId="30E60FA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对未按照本</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要求进行投标及资格审查不合格的供应商，其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将按无效投标处理。</w:t>
      </w:r>
    </w:p>
    <w:p w14:paraId="709EAED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供应商之间不得相互串通投标报价，不得妨碍其他供应商的公平竞争，不得损害采购人或者其他供应商的合法权益。</w:t>
      </w:r>
    </w:p>
    <w:p w14:paraId="61E34AC3">
      <w:pPr>
        <w:keepNext w:val="0"/>
        <w:keepLines w:val="0"/>
        <w:pageBreakBefore w:val="0"/>
        <w:widowControl w:val="0"/>
        <w:tabs>
          <w:tab w:val="left" w:pos="5527"/>
        </w:tabs>
        <w:kinsoku/>
        <w:wordWrap/>
        <w:overflowPunct/>
        <w:topLinePunct w:val="0"/>
        <w:autoSpaceDE/>
        <w:autoSpaceDN/>
        <w:bidi w:val="0"/>
        <w:adjustRightInd/>
        <w:snapToGrid/>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供应商不得向采购人、</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成员行贿或者采取其他不正当手段谋取中标。</w:t>
      </w:r>
    </w:p>
    <w:p w14:paraId="3039B43A">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rPr>
      </w:pPr>
      <w:bookmarkStart w:id="95" w:name="_Toc29037"/>
      <w:bookmarkStart w:id="96" w:name="_Toc24841"/>
      <w:bookmarkStart w:id="97" w:name="_Toc4557"/>
      <w:bookmarkStart w:id="98" w:name="_Toc32611"/>
      <w:bookmarkStart w:id="99" w:name="_Toc12203"/>
      <w:bookmarkStart w:id="100" w:name="_Toc16901"/>
      <w:bookmarkStart w:id="101" w:name="_Toc27665"/>
      <w:bookmarkStart w:id="102" w:name="_Toc17564"/>
      <w:bookmarkStart w:id="103" w:name="_Toc16195"/>
      <w:bookmarkStart w:id="104" w:name="_Toc6415"/>
      <w:r>
        <w:rPr>
          <w:rFonts w:hint="eastAsia" w:ascii="宋体" w:hAnsi="宋体" w:eastAsia="宋体" w:cs="宋体"/>
          <w:b/>
          <w:bCs/>
          <w:color w:val="auto"/>
          <w:sz w:val="24"/>
          <w:szCs w:val="24"/>
          <w:highlight w:val="none"/>
        </w:rPr>
        <w:t>六、 评标、定标</w:t>
      </w:r>
      <w:bookmarkEnd w:id="95"/>
      <w:bookmarkEnd w:id="96"/>
      <w:bookmarkEnd w:id="97"/>
      <w:bookmarkEnd w:id="98"/>
      <w:bookmarkEnd w:id="99"/>
      <w:bookmarkEnd w:id="100"/>
      <w:bookmarkEnd w:id="101"/>
      <w:bookmarkEnd w:id="102"/>
      <w:bookmarkEnd w:id="103"/>
      <w:bookmarkEnd w:id="104"/>
    </w:p>
    <w:p w14:paraId="3F0DE790">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105" w:name="OLE_LINK1"/>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评标</w:t>
      </w:r>
    </w:p>
    <w:p w14:paraId="341C244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.1评标</w:t>
      </w:r>
      <w:r>
        <w:rPr>
          <w:rFonts w:hint="eastAsia" w:ascii="宋体" w:hAnsi="宋体" w:eastAsia="宋体" w:cs="宋体"/>
          <w:color w:val="auto"/>
          <w:sz w:val="24"/>
          <w:szCs w:val="24"/>
          <w:highlight w:val="none"/>
          <w:lang w:eastAsia="zh-CN"/>
        </w:rPr>
        <w:t>小组</w:t>
      </w:r>
    </w:p>
    <w:p w14:paraId="4818746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eastAsia="zh-CN"/>
        </w:rPr>
        <w:t>小组由采购人代表和评审专家组成，成员人数应当为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人以上单数，其中评审专家不得少于成员总数的三分之二。采购预算金额在1000万元以上、技术复杂、社会影响较大</w:t>
      </w:r>
      <w:r>
        <w:rPr>
          <w:rFonts w:hint="eastAsia" w:ascii="宋体" w:hAnsi="宋体" w:eastAsia="宋体" w:cs="宋体"/>
          <w:color w:val="auto"/>
          <w:sz w:val="24"/>
          <w:szCs w:val="24"/>
          <w:highlight w:val="none"/>
          <w:lang w:val="en-US" w:eastAsia="zh-CN"/>
        </w:rPr>
        <w:t>的采购项目</w:t>
      </w:r>
      <w:r>
        <w:rPr>
          <w:rFonts w:hint="eastAsia" w:ascii="宋体" w:hAnsi="宋体" w:eastAsia="宋体" w:cs="宋体"/>
          <w:color w:val="auto"/>
          <w:sz w:val="24"/>
          <w:szCs w:val="24"/>
          <w:highlight w:val="none"/>
          <w:lang w:eastAsia="zh-CN"/>
        </w:rPr>
        <w:t>，评标委员会成员人数应当为7人以上单数。</w:t>
      </w:r>
    </w:p>
    <w:p w14:paraId="0B8E7A8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 评审专家对本单位的采购项目只能作为采购人代表参与评标，采购代理机构工作人员不得参加由本机构代理的政府采购项目的评标。</w:t>
      </w:r>
    </w:p>
    <w:p w14:paraId="6FDEC2A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采购人就</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征询过意见的专家，不得再作为评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专家参加评标。采购代理机构工作人员不得参加由本机构代理的政府采购项目的评标。</w:t>
      </w:r>
    </w:p>
    <w:p w14:paraId="21A0310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采购人委托代表参加</w:t>
      </w:r>
      <w:r>
        <w:rPr>
          <w:rFonts w:hint="eastAsia" w:ascii="宋体" w:hAnsi="宋体" w:eastAsia="宋体" w:cs="宋体"/>
          <w:b/>
          <w:bCs/>
          <w:color w:val="auto"/>
          <w:sz w:val="24"/>
          <w:szCs w:val="24"/>
          <w:highlight w:val="none"/>
          <w:lang w:val="en-US" w:eastAsia="zh-CN"/>
        </w:rPr>
        <w:t>评审的</w:t>
      </w:r>
      <w:r>
        <w:rPr>
          <w:rFonts w:hint="eastAsia" w:ascii="宋体" w:hAnsi="宋体" w:eastAsia="宋体" w:cs="宋体"/>
          <w:b/>
          <w:bCs/>
          <w:color w:val="auto"/>
          <w:sz w:val="24"/>
          <w:szCs w:val="24"/>
          <w:highlight w:val="none"/>
        </w:rPr>
        <w:t>，向采购代理机构出具授权</w:t>
      </w:r>
      <w:r>
        <w:rPr>
          <w:rFonts w:hint="eastAsia" w:ascii="宋体" w:hAnsi="宋体" w:eastAsia="宋体" w:cs="宋体"/>
          <w:b/>
          <w:bCs/>
          <w:color w:val="auto"/>
          <w:sz w:val="24"/>
          <w:szCs w:val="24"/>
          <w:highlight w:val="none"/>
          <w:lang w:val="en-US" w:eastAsia="zh-CN"/>
        </w:rPr>
        <w:t>函</w:t>
      </w:r>
      <w:r>
        <w:rPr>
          <w:rFonts w:hint="eastAsia" w:ascii="宋体" w:hAnsi="宋体" w:eastAsia="宋体" w:cs="宋体"/>
          <w:b/>
          <w:bCs/>
          <w:color w:val="auto"/>
          <w:sz w:val="24"/>
          <w:szCs w:val="24"/>
          <w:highlight w:val="none"/>
        </w:rPr>
        <w:t>，采购人代表不得担任评标</w:t>
      </w:r>
      <w:r>
        <w:rPr>
          <w:rFonts w:hint="eastAsia" w:ascii="宋体" w:hAnsi="宋体" w:eastAsia="宋体" w:cs="宋体"/>
          <w:b/>
          <w:bCs/>
          <w:color w:val="auto"/>
          <w:sz w:val="24"/>
          <w:szCs w:val="24"/>
          <w:highlight w:val="none"/>
          <w:lang w:eastAsia="zh-CN"/>
        </w:rPr>
        <w:t>小组</w:t>
      </w:r>
      <w:r>
        <w:rPr>
          <w:rFonts w:hint="eastAsia" w:ascii="宋体" w:hAnsi="宋体" w:eastAsia="宋体" w:cs="宋体"/>
          <w:b/>
          <w:bCs/>
          <w:color w:val="auto"/>
          <w:sz w:val="24"/>
          <w:szCs w:val="24"/>
          <w:highlight w:val="none"/>
          <w:lang w:val="en-US" w:eastAsia="zh-CN"/>
        </w:rPr>
        <w:t>组长</w:t>
      </w:r>
      <w:r>
        <w:rPr>
          <w:rFonts w:hint="eastAsia" w:ascii="宋体" w:hAnsi="宋体" w:eastAsia="宋体" w:cs="宋体"/>
          <w:b/>
          <w:bCs/>
          <w:color w:val="auto"/>
          <w:sz w:val="24"/>
          <w:szCs w:val="24"/>
          <w:highlight w:val="none"/>
        </w:rPr>
        <w:t>。</w:t>
      </w:r>
    </w:p>
    <w:p w14:paraId="61CDAFF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采购人委派的评</w:t>
      </w:r>
      <w:r>
        <w:rPr>
          <w:rFonts w:hint="eastAsia" w:ascii="宋体" w:hAnsi="宋体" w:eastAsia="宋体" w:cs="宋体"/>
          <w:b/>
          <w:bCs/>
          <w:color w:val="auto"/>
          <w:sz w:val="24"/>
          <w:szCs w:val="24"/>
          <w:highlight w:val="none"/>
          <w:lang w:val="en-US" w:eastAsia="zh-CN"/>
        </w:rPr>
        <w:t>审</w:t>
      </w:r>
      <w:r>
        <w:rPr>
          <w:rFonts w:hint="eastAsia" w:ascii="宋体" w:hAnsi="宋体" w:eastAsia="宋体" w:cs="宋体"/>
          <w:b/>
          <w:bCs/>
          <w:color w:val="auto"/>
          <w:sz w:val="24"/>
          <w:szCs w:val="24"/>
          <w:highlight w:val="none"/>
        </w:rPr>
        <w:t>人员进入评标现场不得超过2人，其他无关人员不得进入评标现场。</w:t>
      </w:r>
    </w:p>
    <w:p w14:paraId="09DCC2B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22.1.5 评审专家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代理在评审专家库中，通过随机方式抽取</w:t>
      </w:r>
      <w:r>
        <w:rPr>
          <w:rFonts w:hint="eastAsia" w:ascii="宋体" w:hAnsi="宋体" w:eastAsia="宋体" w:cs="宋体"/>
          <w:color w:val="auto"/>
          <w:sz w:val="24"/>
          <w:szCs w:val="24"/>
          <w:highlight w:val="none"/>
          <w:lang w:eastAsia="zh-CN"/>
        </w:rPr>
        <w:t>，评标小组成员名单在评标结果公告前应当保密。</w:t>
      </w:r>
      <w:r>
        <w:rPr>
          <w:rFonts w:hint="eastAsia" w:ascii="宋体" w:hAnsi="宋体" w:eastAsia="宋体" w:cs="宋体"/>
          <w:color w:val="auto"/>
          <w:sz w:val="24"/>
          <w:szCs w:val="24"/>
          <w:highlight w:val="none"/>
        </w:rPr>
        <w:t xml:space="preserve"> </w:t>
      </w:r>
    </w:p>
    <w:p w14:paraId="773210A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评标</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rPr>
        <w:t>成员应认真执行相关法规规定，同时维护采购人与供应商的合法权益。</w:t>
      </w:r>
    </w:p>
    <w:p w14:paraId="296F167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评标的依据为</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投标文件。</w:t>
      </w:r>
    </w:p>
    <w:p w14:paraId="32DEB73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.1.6 评标中评标</w:t>
      </w:r>
      <w:r>
        <w:rPr>
          <w:rFonts w:hint="eastAsia" w:ascii="宋体" w:hAnsi="宋体" w:eastAsia="宋体" w:cs="宋体"/>
          <w:color w:val="auto"/>
          <w:sz w:val="24"/>
          <w:szCs w:val="24"/>
          <w:highlight w:val="none"/>
          <w:lang w:eastAsia="zh-CN"/>
        </w:rPr>
        <w:t>小组</w:t>
      </w:r>
      <w:r>
        <w:rPr>
          <w:rFonts w:hint="eastAsia" w:ascii="宋体" w:hAnsi="宋体" w:eastAsia="宋体" w:cs="宋体"/>
          <w:color w:val="auto"/>
          <w:sz w:val="24"/>
          <w:szCs w:val="24"/>
          <w:highlight w:val="none"/>
        </w:rPr>
        <w:t>成员若发生意见分歧，通过书面表决形式，以少数服从多数为原则决定。</w:t>
      </w:r>
    </w:p>
    <w:p w14:paraId="189D8AB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评标纪律</w:t>
      </w:r>
    </w:p>
    <w:p w14:paraId="01EDACB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22.2.1 </w:t>
      </w:r>
      <w:r>
        <w:rPr>
          <w:rFonts w:hint="eastAsia" w:ascii="宋体" w:hAnsi="宋体" w:eastAsia="宋体" w:cs="宋体"/>
          <w:color w:val="auto"/>
          <w:sz w:val="24"/>
          <w:szCs w:val="24"/>
          <w:highlight w:val="none"/>
        </w:rPr>
        <w:t>要严格遵守评审时间，主动出具身份证明，遵守评审工作纪律和评审回避的相关规定。</w:t>
      </w:r>
    </w:p>
    <w:p w14:paraId="5F71F3A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22.2.2 </w:t>
      </w:r>
      <w:r>
        <w:rPr>
          <w:rFonts w:hint="eastAsia" w:ascii="宋体" w:hAnsi="宋体" w:eastAsia="宋体" w:cs="宋体"/>
          <w:color w:val="auto"/>
          <w:sz w:val="24"/>
          <w:szCs w:val="24"/>
          <w:highlight w:val="none"/>
        </w:rPr>
        <w:t>在评审工作开始前，将手机等通讯工具或相关电子设备交由采购人或采购代理机构统一保管，拒不上交的，采购人或采购代理机构可以拒绝其参加评审工作并向</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部门报告。</w:t>
      </w:r>
    </w:p>
    <w:p w14:paraId="2A023B5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22.2.3 </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w:t>
      </w:r>
    </w:p>
    <w:p w14:paraId="5223ABA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22.2.4 </w:t>
      </w:r>
      <w:r>
        <w:rPr>
          <w:rFonts w:hint="eastAsia" w:ascii="宋体" w:hAnsi="宋体" w:eastAsia="宋体" w:cs="宋体"/>
          <w:color w:val="auto"/>
          <w:sz w:val="24"/>
          <w:szCs w:val="24"/>
          <w:highlight w:val="none"/>
        </w:rPr>
        <w:t>评审结果汇总完成后，采购人、采购代理机构和</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均不得修改评审结果或者要求重新评审，但资格性检查认定错误、分值汇总计算错误、分项评分超出评分标准范围、客观分评分不一致、经</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一致认定评分畸高、畸低的情形除外。出现上述除外情形的，</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应当现场修改评审结果，并在评审报告中明确记载。</w:t>
      </w:r>
    </w:p>
    <w:p w14:paraId="56DE94A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评标小组负责具体评标事务，并独立履行下列职责：</w:t>
      </w:r>
    </w:p>
    <w:p w14:paraId="682DC47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22.3.1 审查、评价投标文件是否符合公开招标文件的商务、技术等实质性要求；</w:t>
      </w:r>
    </w:p>
    <w:p w14:paraId="6B584A9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22.3.2 要求供应商对投标文件有关事项作出澄清或者说明；</w:t>
      </w:r>
    </w:p>
    <w:p w14:paraId="07CF74B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22.3.3 对投标文件进行比较和评价；</w:t>
      </w:r>
    </w:p>
    <w:p w14:paraId="7BEE9FF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22.3.4 确定中标候选人名单，以及根据采购人委托直接确定中标人；</w:t>
      </w:r>
    </w:p>
    <w:p w14:paraId="72480C1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22.3.5 向采购人、采购代理机构或者有关部门报告评标中发现的违法行为。</w:t>
      </w:r>
    </w:p>
    <w:p w14:paraId="237A26C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 评标小组成员应当履行下列义务： </w:t>
      </w:r>
    </w:p>
    <w:p w14:paraId="1A814BE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22.4.1 遵纪守法，客观、公正、廉洁地履行职责；</w:t>
      </w:r>
    </w:p>
    <w:p w14:paraId="2122FE0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22.4.2 按照公开招标文件规定的评标方法和评标标准进行评标，对评审意见承担个人责任；</w:t>
      </w:r>
    </w:p>
    <w:p w14:paraId="54C3CFD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22.4.3 对评标过程和结果，以及供应商的商业秘密保密；</w:t>
      </w:r>
    </w:p>
    <w:p w14:paraId="6C4330B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22.4.4 参与评标报告的起草；</w:t>
      </w:r>
    </w:p>
    <w:p w14:paraId="5E23065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22.4.5 配合财政部门的投诉处理工作；</w:t>
      </w:r>
    </w:p>
    <w:p w14:paraId="43EC45B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22.4.6 配合采购人答复投标供应商提出的质疑。</w:t>
      </w:r>
    </w:p>
    <w:p w14:paraId="16DEBD51">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评标原则</w:t>
      </w:r>
    </w:p>
    <w:p w14:paraId="6DC8D93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评审专家应当严格遵守评审工作纪律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按照客观、公正、审慎的原则，根据</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文件规定的评审程序、评审方法和评审标准进行独立评审。未实质性响应</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按无效响应处理，评审专家应当告知提交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文件内容违反国家有关强制性规定的，</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小组应当停止评审并向采购人或者采购代理机构说明情况。</w:t>
      </w:r>
    </w:p>
    <w:p w14:paraId="7F78759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评审专家应当在评审报告上签字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对自己的评审意见承担法律责任。对需要共同认定的事项存在争议的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按照少数服从多数的原则</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结论。对评审报告有异议的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应当在评审报告上签署不同意见并说明理由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否则视为同意评审报告。</w:t>
      </w:r>
    </w:p>
    <w:p w14:paraId="1F74595F">
      <w:pPr>
        <w:pStyle w:val="37"/>
        <w:keepNext w:val="0"/>
        <w:keepLines w:val="0"/>
        <w:pageBreakBefore w:val="0"/>
        <w:widowControl w:val="0"/>
        <w:tabs>
          <w:tab w:val="left" w:pos="5527"/>
        </w:tabs>
        <w:kinsoku/>
        <w:wordWrap/>
        <w:overflowPunct/>
        <w:topLinePunct w:val="0"/>
        <w:bidi w:val="0"/>
        <w:spacing w:line="348" w:lineRule="auto"/>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详细评审 </w:t>
      </w:r>
    </w:p>
    <w:p w14:paraId="617D2E7E">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 报价</w:t>
      </w:r>
    </w:p>
    <w:p w14:paraId="4D034A62">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供应商的首次报价于提交首次</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截止时间开启，本环节由采购代理机构主持，采购人、供应商和有关方面代表参加。唱价过程由采购代理机构指定专人负责记录，并存档。</w:t>
      </w:r>
    </w:p>
    <w:p w14:paraId="562CF6CE">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评审方法：综合评分法。</w:t>
      </w:r>
    </w:p>
    <w:p w14:paraId="1596A0ED">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TW"/>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评审程序</w:t>
      </w:r>
    </w:p>
    <w:p w14:paraId="66999F39">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小组确认</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文件</w:t>
      </w:r>
    </w:p>
    <w:p w14:paraId="202C2F1B">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24.3.2 </w:t>
      </w:r>
      <w:r>
        <w:rPr>
          <w:rFonts w:hint="eastAsia" w:ascii="宋体" w:hAnsi="宋体" w:eastAsia="宋体" w:cs="宋体"/>
          <w:bCs/>
          <w:color w:val="auto"/>
          <w:sz w:val="24"/>
          <w:szCs w:val="24"/>
          <w:highlight w:val="none"/>
        </w:rPr>
        <w:t>资格性审查</w:t>
      </w:r>
    </w:p>
    <w:p w14:paraId="53CCD20B">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资格审查</w:t>
      </w:r>
      <w:r>
        <w:rPr>
          <w:rFonts w:hint="eastAsia" w:ascii="宋体" w:hAnsi="宋体" w:eastAsia="宋体" w:cs="宋体"/>
          <w:bCs/>
          <w:color w:val="auto"/>
          <w:sz w:val="24"/>
          <w:szCs w:val="24"/>
          <w:highlight w:val="none"/>
        </w:rPr>
        <w:t>小组对每个供应商的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进行资格性审查。资格性审查是审查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是否对</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文件的资格及实质性条款作出响应。对资格性审查不通过的供应商，其</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作无效处理。</w:t>
      </w:r>
    </w:p>
    <w:p w14:paraId="350DAD67">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24.3.3</w:t>
      </w:r>
      <w:r>
        <w:rPr>
          <w:rFonts w:hint="eastAsia" w:ascii="宋体" w:hAnsi="宋体" w:eastAsia="宋体" w:cs="宋体"/>
          <w:bCs/>
          <w:color w:val="auto"/>
          <w:sz w:val="24"/>
          <w:szCs w:val="24"/>
          <w:highlight w:val="none"/>
        </w:rPr>
        <w:t>符合性审查</w:t>
      </w:r>
    </w:p>
    <w:p w14:paraId="4398846F">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小组对每个供应商的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进行符合性审查。符合性审查是审查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是否对</w:t>
      </w:r>
      <w:r>
        <w:rPr>
          <w:rFonts w:hint="eastAsia" w:ascii="宋体" w:hAnsi="宋体" w:cs="宋体"/>
          <w:bCs/>
          <w:color w:val="auto"/>
          <w:sz w:val="24"/>
          <w:szCs w:val="24"/>
          <w:highlight w:val="none"/>
          <w:lang w:val="en-US" w:eastAsia="zh-CN"/>
        </w:rPr>
        <w:t>招</w:t>
      </w:r>
      <w:r>
        <w:rPr>
          <w:rFonts w:hint="eastAsia" w:ascii="宋体" w:hAnsi="宋体" w:eastAsia="宋体" w:cs="宋体"/>
          <w:bCs/>
          <w:color w:val="auto"/>
          <w:sz w:val="24"/>
          <w:szCs w:val="24"/>
          <w:highlight w:val="none"/>
          <w:lang w:eastAsia="zh-CN"/>
        </w:rPr>
        <w:t>标</w:t>
      </w:r>
      <w:r>
        <w:rPr>
          <w:rFonts w:hint="eastAsia" w:ascii="宋体" w:hAnsi="宋体" w:eastAsia="宋体" w:cs="宋体"/>
          <w:bCs/>
          <w:color w:val="auto"/>
          <w:sz w:val="24"/>
          <w:szCs w:val="24"/>
          <w:highlight w:val="none"/>
        </w:rPr>
        <w:t>文件的符合及实质性条款作出响应。对符合性审查不通过的供应商，其</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作无效处理。</w:t>
      </w:r>
    </w:p>
    <w:p w14:paraId="1D296708">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24.4 评标</w:t>
      </w:r>
    </w:p>
    <w:p w14:paraId="2E2BEC54">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24.4.1 评标小组对每个供应商分别进行评标。</w:t>
      </w:r>
    </w:p>
    <w:p w14:paraId="1AC36E61">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24.4.2 招标文件未发生实质性变动的：投标活动可按照既定流程正常开展。</w:t>
      </w:r>
    </w:p>
    <w:p w14:paraId="19D44476">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24.4.3 招标文件发生实质性变动的：评标小组集中与接受招标文件变更的每个供应商分别进行询标。评标的内容主要是对投标文件的澄清、修正、补充、确认等。不接受招标文件变更的供应商，视为自动退出评标，其投标文件作无效处理。</w:t>
      </w:r>
    </w:p>
    <w:p w14:paraId="11AD2026">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24.4.4</w:t>
      </w:r>
      <w:r>
        <w:rPr>
          <w:rFonts w:hint="eastAsia" w:ascii="宋体" w:hAnsi="宋体" w:eastAsia="宋体" w:cs="宋体"/>
          <w:bCs/>
          <w:color w:val="auto"/>
          <w:sz w:val="24"/>
          <w:szCs w:val="24"/>
          <w:highlight w:val="none"/>
        </w:rPr>
        <w:t>澄清、说明或补正的形式</w:t>
      </w:r>
    </w:p>
    <w:p w14:paraId="41B92B94">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请供应商保证办理投标事宜人员电话畅通、网络在线。如未及时进行澄清、说明或者补正的，视为放弃澄清、说明或者补正的权利。</w:t>
      </w:r>
    </w:p>
    <w:p w14:paraId="613E7D5A">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8F347CC">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综合评分法评审步骤</w:t>
      </w:r>
    </w:p>
    <w:p w14:paraId="0FF08DAB">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经</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确定最终采购需求和提交</w:t>
      </w:r>
      <w:r>
        <w:rPr>
          <w:rFonts w:hint="eastAsia" w:ascii="宋体" w:hAnsi="宋体" w:eastAsia="宋体" w:cs="宋体"/>
          <w:color w:val="auto"/>
          <w:sz w:val="24"/>
          <w:szCs w:val="24"/>
          <w:highlight w:val="none"/>
        </w:rPr>
        <w:t>报价的供应商后，由</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小组采用综合评分法对供应商的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和报价进行综合评分。</w:t>
      </w:r>
      <w:r>
        <w:rPr>
          <w:rFonts w:hint="eastAsia" w:ascii="宋体" w:hAnsi="宋体" w:eastAsia="宋体" w:cs="宋体"/>
          <w:b/>
          <w:color w:val="auto"/>
          <w:sz w:val="24"/>
          <w:szCs w:val="24"/>
          <w:highlight w:val="none"/>
        </w:rPr>
        <w:t>先进行资格、符合性审查，再进行技术、商务及价格的详细评审。</w:t>
      </w:r>
      <w:r>
        <w:rPr>
          <w:rFonts w:hint="eastAsia" w:ascii="宋体" w:hAnsi="宋体" w:eastAsia="宋体" w:cs="宋体"/>
          <w:color w:val="auto"/>
          <w:sz w:val="24"/>
          <w:szCs w:val="24"/>
          <w:highlight w:val="none"/>
        </w:rPr>
        <w:t>只有通过资格、符合性审查的供应商才能进入下一步的详细评审。</w:t>
      </w:r>
    </w:p>
    <w:p w14:paraId="50B1AEBC">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审查表（详见附表一）</w:t>
      </w:r>
    </w:p>
    <w:p w14:paraId="4EFA624D">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符合性审查表（详见附表</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p w14:paraId="2551A609">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商务、技术评审表（详见附表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p>
    <w:p w14:paraId="3BFC8FBC">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p w14:paraId="4BD18733">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小组按</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文件中规定的评审方法和标准，对资格、符合性审查合格的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进行商务和技术评估，综合比较与评价。技术、商务、价格部分分值分配如下：</w:t>
      </w:r>
    </w:p>
    <w:tbl>
      <w:tblPr>
        <w:tblStyle w:val="2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814"/>
        <w:gridCol w:w="2069"/>
        <w:gridCol w:w="1790"/>
      </w:tblGrid>
      <w:tr w14:paraId="6EE3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5" w:type="dxa"/>
            <w:vAlign w:val="center"/>
          </w:tcPr>
          <w:p w14:paraId="644DA1ED">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评分项目</w:t>
            </w:r>
          </w:p>
        </w:tc>
        <w:tc>
          <w:tcPr>
            <w:tcW w:w="2814" w:type="dxa"/>
            <w:vAlign w:val="center"/>
          </w:tcPr>
          <w:p w14:paraId="254EB89A">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商务、技术评分</w:t>
            </w:r>
          </w:p>
        </w:tc>
        <w:tc>
          <w:tcPr>
            <w:tcW w:w="2069" w:type="dxa"/>
            <w:vAlign w:val="center"/>
          </w:tcPr>
          <w:p w14:paraId="65CFA5C4">
            <w:pPr>
              <w:keepNext w:val="0"/>
              <w:keepLines w:val="0"/>
              <w:suppressLineNumbers w:val="0"/>
              <w:tabs>
                <w:tab w:val="left" w:pos="5527"/>
              </w:tabs>
              <w:autoSpaceDE w:val="0"/>
              <w:autoSpaceDN w:val="0"/>
              <w:adjustRightInd w:val="0"/>
              <w:spacing w:before="0" w:beforeAutospacing="0" w:after="0" w:afterAutospacing="0" w:line="240" w:lineRule="auto"/>
              <w:ind w:left="15" w:leftChars="-51" w:right="0" w:hanging="123" w:hangingChars="51"/>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价格评分</w:t>
            </w:r>
          </w:p>
        </w:tc>
        <w:tc>
          <w:tcPr>
            <w:tcW w:w="1790" w:type="dxa"/>
            <w:vAlign w:val="center"/>
          </w:tcPr>
          <w:p w14:paraId="24C6D252">
            <w:pPr>
              <w:keepNext w:val="0"/>
              <w:keepLines w:val="0"/>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  计</w:t>
            </w:r>
          </w:p>
        </w:tc>
      </w:tr>
      <w:tr w14:paraId="1168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25" w:type="dxa"/>
            <w:vAlign w:val="center"/>
          </w:tcPr>
          <w:p w14:paraId="5C6F3D2F">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2814" w:type="dxa"/>
            <w:vAlign w:val="center"/>
          </w:tcPr>
          <w:p w14:paraId="7B21F48C">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60</w:t>
            </w:r>
            <w:r>
              <w:rPr>
                <w:rFonts w:hint="eastAsia" w:ascii="宋体" w:hAnsi="宋体" w:eastAsia="宋体" w:cs="宋体"/>
                <w:b/>
                <w:color w:val="auto"/>
                <w:kern w:val="0"/>
                <w:sz w:val="24"/>
                <w:szCs w:val="24"/>
                <w:highlight w:val="none"/>
              </w:rPr>
              <w:t>分</w:t>
            </w:r>
          </w:p>
        </w:tc>
        <w:tc>
          <w:tcPr>
            <w:tcW w:w="2069" w:type="dxa"/>
            <w:vAlign w:val="center"/>
          </w:tcPr>
          <w:p w14:paraId="796A210F">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0分</w:t>
            </w:r>
          </w:p>
        </w:tc>
        <w:tc>
          <w:tcPr>
            <w:tcW w:w="1790" w:type="dxa"/>
            <w:vAlign w:val="center"/>
          </w:tcPr>
          <w:p w14:paraId="58DC88C2">
            <w:pPr>
              <w:keepNext w:val="0"/>
              <w:keepLines w:val="0"/>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100分</w:t>
            </w:r>
          </w:p>
        </w:tc>
      </w:tr>
    </w:tbl>
    <w:p w14:paraId="697FE110">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48"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具体打分标准如下：</w:t>
      </w:r>
    </w:p>
    <w:p w14:paraId="67102638">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bCs/>
          <w:color w:val="auto"/>
          <w:sz w:val="24"/>
          <w:szCs w:val="24"/>
          <w:highlight w:val="none"/>
        </w:rPr>
        <w:t>商务、技术评分</w:t>
      </w:r>
    </w:p>
    <w:p w14:paraId="6921EE4F">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小组分别对各供应商的商务、技术</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中的各项内容进行评议比较，详细对比其商务、</w:t>
      </w:r>
      <w:r>
        <w:rPr>
          <w:rFonts w:hint="eastAsia" w:ascii="宋体" w:hAnsi="宋体" w:eastAsia="宋体" w:cs="宋体"/>
          <w:color w:val="auto"/>
          <w:sz w:val="24"/>
          <w:szCs w:val="24"/>
          <w:highlight w:val="none"/>
          <w:lang w:eastAsia="zh-CN"/>
        </w:rPr>
        <w:t>供货方案</w:t>
      </w:r>
      <w:r>
        <w:rPr>
          <w:rFonts w:hint="eastAsia" w:ascii="宋体" w:hAnsi="宋体" w:eastAsia="宋体" w:cs="宋体"/>
          <w:color w:val="auto"/>
          <w:sz w:val="24"/>
          <w:szCs w:val="24"/>
          <w:highlight w:val="none"/>
        </w:rPr>
        <w:t>等各种因素方面是否满足</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文件的要求。在商务、技术评审表的相应项各自记名打分。</w:t>
      </w:r>
    </w:p>
    <w:p w14:paraId="556A4659">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（2）商务、技术得分统计</w:t>
      </w:r>
    </w:p>
    <w:p w14:paraId="155E9151">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将所有</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小组的商务、技术评分的算术平均值即为每个有效供应商的技术得分（四舍五入后，精确到0.01）。</w:t>
      </w:r>
    </w:p>
    <w:p w14:paraId="66A15017">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（3）价格核准和评分</w:t>
      </w:r>
    </w:p>
    <w:p w14:paraId="5C316F8B">
      <w:pPr>
        <w:pStyle w:val="42"/>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56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价格的核准</w:t>
      </w:r>
    </w:p>
    <w:p w14:paraId="5E53D960">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73" w:firstLineChars="196"/>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供应商不得以低于成本的报价竞争。如果</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小组发现供应商的报价明显低于其他供应商的，使得其报价可能低于其个别成本的，将要求该供应商</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书面说明并提供相关证明材料。供应商不能合理说明或不能提供相关证明材料的，</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小组将认定该供应商以低于成本报价竞争，其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作无效处理。</w:t>
      </w:r>
    </w:p>
    <w:p w14:paraId="5E1BB0DD">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小组先对入围供应商的最后报价进行复核，审查其是否有计算上的错误，修正错误的原则如下</w:t>
      </w:r>
      <w:r>
        <w:rPr>
          <w:rFonts w:hint="eastAsia" w:ascii="宋体" w:hAnsi="宋体" w:cs="宋体"/>
          <w:color w:val="auto"/>
          <w:sz w:val="24"/>
          <w:szCs w:val="24"/>
          <w:highlight w:val="none"/>
          <w:lang w:eastAsia="zh-CN"/>
        </w:rPr>
        <w:t>：</w:t>
      </w:r>
    </w:p>
    <w:p w14:paraId="31575329">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(一)投标文件中开标一览表(报价表)内容与投标文件中相应内容不一致的,以开标一览表(报价表)为准</w:t>
      </w:r>
      <w:r>
        <w:rPr>
          <w:rFonts w:hint="eastAsia" w:ascii="宋体" w:hAnsi="宋体" w:cs="宋体"/>
          <w:color w:val="auto"/>
          <w:sz w:val="24"/>
          <w:szCs w:val="24"/>
          <w:highlight w:val="none"/>
          <w:lang w:eastAsia="zh-CN"/>
        </w:rPr>
        <w:t>；</w:t>
      </w:r>
    </w:p>
    <w:p w14:paraId="719CC874">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(二)大写金额和小写金额不一致的,以大写金额为准</w:t>
      </w:r>
      <w:r>
        <w:rPr>
          <w:rFonts w:hint="eastAsia" w:ascii="宋体" w:hAnsi="宋体" w:cs="宋体"/>
          <w:color w:val="auto"/>
          <w:sz w:val="24"/>
          <w:szCs w:val="24"/>
          <w:highlight w:val="none"/>
          <w:lang w:eastAsia="zh-CN"/>
        </w:rPr>
        <w:t>；</w:t>
      </w:r>
    </w:p>
    <w:p w14:paraId="2C6174FC">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(三)单价金额小数点或者百分比有明显错位的,以开标一览表的总价为准,并修改单价</w:t>
      </w:r>
      <w:r>
        <w:rPr>
          <w:rFonts w:hint="eastAsia" w:ascii="宋体" w:hAnsi="宋体" w:cs="宋体"/>
          <w:color w:val="auto"/>
          <w:sz w:val="24"/>
          <w:szCs w:val="24"/>
          <w:highlight w:val="none"/>
          <w:lang w:eastAsia="zh-CN"/>
        </w:rPr>
        <w:t>；</w:t>
      </w:r>
    </w:p>
    <w:p w14:paraId="591D4196">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(四)总价金额与按单价汇总金额不一致的,以单价金额计算结果为准。</w:t>
      </w:r>
    </w:p>
    <w:p w14:paraId="48972FC7">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同时出现两种以上不一致的,按照前款规定的顺序修正。修正后的报价按照本办法第五十一条第二款的规定</w:t>
      </w:r>
      <w:r>
        <w:rPr>
          <w:rFonts w:hint="eastAsia" w:ascii="宋体" w:hAnsi="宋体" w:cs="宋体"/>
          <w:color w:val="auto"/>
          <w:sz w:val="24"/>
          <w:szCs w:val="24"/>
          <w:highlight w:val="none"/>
          <w:lang w:val="en-US" w:eastAsia="zh-CN"/>
        </w:rPr>
        <w:t>经投</w:t>
      </w:r>
      <w:r>
        <w:rPr>
          <w:rFonts w:hint="eastAsia" w:ascii="宋体" w:hAnsi="宋体" w:eastAsia="宋体" w:cs="宋体"/>
          <w:color w:val="auto"/>
          <w:sz w:val="24"/>
          <w:szCs w:val="24"/>
          <w:highlight w:val="none"/>
          <w:lang w:eastAsia="zh-CN"/>
        </w:rPr>
        <w:t>标人确认后产生约</w:t>
      </w:r>
      <w:r>
        <w:rPr>
          <w:rFonts w:hint="eastAsia" w:ascii="宋体" w:hAnsi="宋体" w:cs="宋体"/>
          <w:color w:val="auto"/>
          <w:sz w:val="24"/>
          <w:szCs w:val="24"/>
          <w:highlight w:val="none"/>
          <w:lang w:val="en-US" w:eastAsia="zh-CN"/>
        </w:rPr>
        <w:t>束</w:t>
      </w:r>
      <w:r>
        <w:rPr>
          <w:rFonts w:hint="eastAsia" w:ascii="宋体" w:hAnsi="宋体" w:eastAsia="宋体" w:cs="宋体"/>
          <w:color w:val="auto"/>
          <w:sz w:val="24"/>
          <w:szCs w:val="24"/>
          <w:highlight w:val="none"/>
          <w:lang w:eastAsia="zh-CN"/>
        </w:rPr>
        <w:t>力,</w:t>
      </w:r>
      <w:r>
        <w:rPr>
          <w:rFonts w:hint="eastAsia" w:ascii="宋体" w:hAnsi="宋体" w:eastAsia="宋体" w:cs="宋体"/>
          <w:color w:val="auto"/>
          <w:sz w:val="24"/>
          <w:szCs w:val="24"/>
          <w:highlight w:val="none"/>
        </w:rPr>
        <w:t>按上述修正错误的方法调整后的最后报价</w:t>
      </w:r>
      <w:r>
        <w:rPr>
          <w:rFonts w:hint="eastAsia" w:ascii="宋体" w:hAnsi="宋体" w:eastAsia="宋体" w:cs="宋体"/>
          <w:color w:val="auto"/>
          <w:sz w:val="24"/>
          <w:szCs w:val="24"/>
          <w:highlight w:val="none"/>
          <w:lang w:eastAsia="zh-CN"/>
        </w:rPr>
        <w:t>，投标人不确认的,其投标无效。</w:t>
      </w:r>
    </w:p>
    <w:p w14:paraId="151C77A2">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对不同文字文本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的解释发生异议的，以中文文本为准。</w:t>
      </w:r>
    </w:p>
    <w:p w14:paraId="0890B749">
      <w:pPr>
        <w:pStyle w:val="42"/>
        <w:keepNext w:val="0"/>
        <w:keepLines w:val="0"/>
        <w:pageBreakBefore w:val="0"/>
        <w:widowControl w:val="0"/>
        <w:tabs>
          <w:tab w:val="left" w:pos="426"/>
          <w:tab w:val="left" w:pos="5527"/>
        </w:tabs>
        <w:kinsoku/>
        <w:wordWrap/>
        <w:overflowPunct/>
        <w:topLinePunct w:val="0"/>
        <w:autoSpaceDE/>
        <w:autoSpaceDN/>
        <w:bidi w:val="0"/>
        <w:adjustRightInd/>
        <w:snapToGrid w:val="0"/>
        <w:spacing w:line="348" w:lineRule="auto"/>
        <w:ind w:left="-2" w:leftChars="-1" w:firstLine="427" w:firstLineChars="177"/>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政策价格扣除</w:t>
      </w:r>
    </w:p>
    <w:p w14:paraId="00E47049">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中</w:t>
      </w:r>
      <w:r>
        <w:rPr>
          <w:rFonts w:hint="eastAsia" w:ascii="宋体" w:hAnsi="宋体" w:eastAsia="宋体" w:cs="宋体"/>
          <w:bCs/>
          <w:color w:val="auto"/>
          <w:sz w:val="24"/>
          <w:szCs w:val="24"/>
          <w:highlight w:val="none"/>
        </w:rPr>
        <w:t>小型和微型企业产品价格扣除</w:t>
      </w:r>
    </w:p>
    <w:p w14:paraId="717681B8">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a）根据财务部、工业和信息化部印发的《政府采购促进中小企业发展暂行办法》（财库[2011]181号）的规定，对小型和微型企业产品的价格给予</w:t>
      </w:r>
      <w:r>
        <w:rPr>
          <w:rFonts w:hint="eastAsia" w:ascii="宋体" w:hAnsi="宋体" w:eastAsia="宋体" w:cs="宋体"/>
          <w:bCs/>
          <w:color w:val="auto"/>
          <w:sz w:val="24"/>
          <w:szCs w:val="24"/>
          <w:highlight w:val="none"/>
          <w:lang w:eastAsia="zh-CN"/>
        </w:rPr>
        <w:t>10%</w:t>
      </w:r>
      <w:r>
        <w:rPr>
          <w:rFonts w:hint="eastAsia" w:ascii="宋体" w:hAnsi="宋体" w:eastAsia="宋体" w:cs="宋体"/>
          <w:bCs/>
          <w:color w:val="auto"/>
          <w:sz w:val="24"/>
          <w:szCs w:val="24"/>
          <w:highlight w:val="none"/>
        </w:rPr>
        <w:t>的扣除，联合体一方为小型、微型企业且小型、微型企业协议合同金额占联合体协议合同总金额30%以上的对联合体总金额扣除2%，用扣除后的价格参与评审；报价产品中仅有部分小型和微型企业产品的，则按所投小型和微型企业产品的价格予以扣除。</w:t>
      </w:r>
    </w:p>
    <w:p w14:paraId="5F75FA5D">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b)《政府采购促进中小企业发展暂行办法》所称中小企业（含中型、小型、微型企业，下同）应当同时符合以下条件：</w:t>
      </w:r>
    </w:p>
    <w:p w14:paraId="7FDBD6FC">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①符合中小企业划分标准；</w:t>
      </w:r>
    </w:p>
    <w:p w14:paraId="4DCDA023">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②提供本企业制造的货物、承担的工程或者服务，或者提供其他中小企业制造的货物。本项所称货物不包括使用大型企业注册商标的货物。</w:t>
      </w:r>
    </w:p>
    <w:p w14:paraId="44E2D18F">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14:paraId="7295BA07">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③参加政府采购活动的中小企业应当提供《中小企业声明函》</w:t>
      </w:r>
    </w:p>
    <w:p w14:paraId="5EF22BBC">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2）监狱企业产品价格扣除</w:t>
      </w:r>
    </w:p>
    <w:p w14:paraId="472D55FF">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a）监狱企业视同小型、微型企业，按上述1.的a</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条款享受评审中价格扣除。</w:t>
      </w:r>
    </w:p>
    <w:p w14:paraId="2A2479D2">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C8AF3D">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c）监狱企业参加政府采购活动时，应当提供由省级以上监狱管理局、戒毒管理局（含新疆生产建设兵团）出具的属于监狱企业的证明文件，否则不予认可。</w:t>
      </w:r>
    </w:p>
    <w:p w14:paraId="29353D94">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3）残疾人福利性单位产品价格扣除</w:t>
      </w:r>
    </w:p>
    <w:p w14:paraId="36B8B7A8">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a）残疾人福利性单位视同小型、微型企业，按上述1.a</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条款享受评审中价格扣除。</w:t>
      </w:r>
    </w:p>
    <w:p w14:paraId="70297D98">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供应商提供的《残疾人福利性单位声明函》与事实不符的，依照《政府采购法》第七十七条第一款的规定追究法律责任。</w:t>
      </w:r>
    </w:p>
    <w:p w14:paraId="1C20F3FE">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4）供应商同时为小型、微型企业、监狱企业和残疾人福利性单位任两种或以上情况的，评审中只享受一次价格扣除。不重复进行价格扣除。</w:t>
      </w:r>
    </w:p>
    <w:p w14:paraId="6B536C94">
      <w:pPr>
        <w:pStyle w:val="42"/>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56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价格评分</w:t>
      </w:r>
    </w:p>
    <w:p w14:paraId="410C992F">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73" w:firstLineChars="196"/>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小组对入围的供应商的最后价格进行修正及价格扣除得出评审价。综合评分法中的价格分统一采用低价优先法计算，即满足</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文件要求（通过资格、符合性审查）且价格最低的有效最后报价（指修正后的价格，下同）为基准价，其价格分为满分。其他供应商的价格分统一按照下列公式计算：</w:t>
      </w:r>
    </w:p>
    <w:p w14:paraId="4A2EBE9D">
      <w:pPr>
        <w:tabs>
          <w:tab w:val="left" w:pos="5527"/>
        </w:tabs>
        <w:bidi w:val="0"/>
        <w:spacing w:line="360" w:lineRule="auto"/>
        <w:ind w:firstLine="484"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投标报价得分=(1-评标基准价下浮率)/(1-投标报价下浮率)*价格权重*100</w:t>
      </w:r>
    </w:p>
    <w:p w14:paraId="370EB789">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0D758C">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 xml:space="preserve"> 供应商在评标过程中，所进行的力图影响评标结果的不符合招标规则的活动，可能导致其被取消中标资格。</w:t>
      </w:r>
    </w:p>
    <w:p w14:paraId="4239B7ED">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与</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有重大偏离的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将被拒绝。</w:t>
      </w:r>
    </w:p>
    <w:bookmarkEnd w:id="105"/>
    <w:p w14:paraId="20A772C3">
      <w:pPr>
        <w:tabs>
          <w:tab w:val="left" w:pos="5527"/>
        </w:tabs>
        <w:bidi w:val="0"/>
        <w:spacing w:line="360" w:lineRule="auto"/>
        <w:outlineLvl w:val="9"/>
        <w:rPr>
          <w:rFonts w:hint="eastAsia" w:ascii="宋体" w:hAnsi="宋体" w:eastAsia="宋体" w:cs="宋体"/>
          <w:b/>
          <w:bCs/>
          <w:color w:val="auto"/>
          <w:sz w:val="24"/>
          <w:szCs w:val="24"/>
          <w:highlight w:val="none"/>
        </w:rPr>
      </w:pPr>
      <w:bookmarkStart w:id="106" w:name="_Toc20139"/>
      <w:bookmarkStart w:id="107" w:name="_Toc9748"/>
      <w:bookmarkStart w:id="108" w:name="_Toc18253"/>
      <w:bookmarkStart w:id="109" w:name="_Toc26511"/>
      <w:bookmarkStart w:id="110" w:name="_Toc17267"/>
      <w:bookmarkStart w:id="111" w:name="_Toc29261"/>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中标供应商的确认</w:t>
      </w:r>
    </w:p>
    <w:p w14:paraId="36812D4E">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推荐得分最高的为第一中标候选人。采购人应当接受</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推荐的中标候选人，不得在</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推荐的中标候选人之外确定中标人。</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无义务向供应商进行任何有关评标的解释工作。</w:t>
      </w:r>
    </w:p>
    <w:p w14:paraId="05815B61">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采购人应当确定排名第一的中标候选人为中标供应商。排名第一的中标候选人放弃中标、因不可抗力提出不能履行合同，或者</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规定应当提交履约保证金而在规定的期限内未能提交的，采购人可以确定排名第二的中标候选人为中标供应商。</w:t>
      </w:r>
    </w:p>
    <w:p w14:paraId="1F3E3551">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在确定中标供应商前，采购人不得与投标供应商就投标价格、投标方案等实质性内容进行谈判。</w:t>
      </w:r>
    </w:p>
    <w:p w14:paraId="7E4CD3C8">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中标通知</w:t>
      </w:r>
    </w:p>
    <w:p w14:paraId="0462F48C">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lang w:eastAsia="zh-CN"/>
        </w:rPr>
      </w:pPr>
      <w:bookmarkStart w:id="112" w:name="_Toc3169"/>
      <w:bookmarkStart w:id="113" w:name="_Toc16205"/>
      <w:bookmarkStart w:id="114" w:name="_Toc13637"/>
      <w:bookmarkStart w:id="115" w:name="_Toc30172"/>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采购人或者采购代理机构应当自中标供应商确定之日起2个工作日内，发出</w:t>
      </w:r>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，并在省级以上人民政府财政部门指定的媒体上公告中标结果</w:t>
      </w:r>
      <w:r>
        <w:rPr>
          <w:rFonts w:hint="eastAsia" w:ascii="宋体" w:hAnsi="宋体" w:eastAsia="宋体" w:cs="宋体"/>
          <w:color w:val="auto"/>
          <w:sz w:val="24"/>
          <w:szCs w:val="24"/>
          <w:highlight w:val="none"/>
          <w:lang w:eastAsia="zh-CN"/>
        </w:rPr>
        <w:t>。</w:t>
      </w:r>
    </w:p>
    <w:p w14:paraId="1D4CA973">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.2</w:t>
      </w:r>
      <w:r>
        <w:rPr>
          <w:rFonts w:hint="eastAsia" w:ascii="宋体" w:hAnsi="宋体" w:eastAsia="宋体" w:cs="宋体"/>
          <w:b/>
          <w:bCs/>
          <w:color w:val="auto"/>
          <w:sz w:val="24"/>
          <w:szCs w:val="24"/>
          <w:highlight w:val="none"/>
        </w:rPr>
        <w:t xml:space="preserve"> </w:t>
      </w:r>
      <w:bookmarkEnd w:id="112"/>
      <w:bookmarkEnd w:id="113"/>
      <w:bookmarkEnd w:id="114"/>
      <w:bookmarkEnd w:id="115"/>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对采购人和中标供应商均具有法律效力。</w:t>
      </w:r>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发出后，采购人改变中标结果的，或者中标供应商放弃中标项目的，应当依法承担法律责任。</w:t>
      </w:r>
    </w:p>
    <w:p w14:paraId="19AEAA3B">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拒绝投标的权力</w:t>
      </w:r>
    </w:p>
    <w:p w14:paraId="404B83F3">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采购人有权在定标前拒绝任何有不正当行为或扰乱正常采购工作的供应商，由此对供应商造成的损失不负任何责任，同时对此也</w:t>
      </w:r>
      <w:r>
        <w:rPr>
          <w:rFonts w:hint="eastAsia" w:ascii="宋体" w:hAnsi="宋体" w:eastAsia="宋体" w:cs="宋体"/>
          <w:color w:val="auto"/>
          <w:sz w:val="24"/>
          <w:szCs w:val="24"/>
          <w:highlight w:val="none"/>
          <w:lang w:eastAsia="zh-CN"/>
        </w:rPr>
        <w:t>不作</w:t>
      </w:r>
      <w:r>
        <w:rPr>
          <w:rFonts w:hint="eastAsia" w:ascii="宋体" w:hAnsi="宋体" w:eastAsia="宋体" w:cs="宋体"/>
          <w:color w:val="auto"/>
          <w:sz w:val="24"/>
          <w:szCs w:val="24"/>
          <w:highlight w:val="none"/>
        </w:rPr>
        <w:t>任何解释。</w:t>
      </w:r>
    </w:p>
    <w:p w14:paraId="769C8D5B">
      <w:pPr>
        <w:tabs>
          <w:tab w:val="left" w:pos="5527"/>
        </w:tabs>
        <w:bidi w:val="0"/>
        <w:spacing w:line="360" w:lineRule="auto"/>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 授予合同</w:t>
      </w:r>
      <w:bookmarkEnd w:id="106"/>
      <w:bookmarkEnd w:id="107"/>
      <w:bookmarkEnd w:id="108"/>
    </w:p>
    <w:p w14:paraId="56158517">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 xml:space="preserve">  签订商务合同</w:t>
      </w:r>
    </w:p>
    <w:p w14:paraId="1A0EAFB7">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 采购人与中标供应商应当在</w:t>
      </w:r>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发出之日起30日内，按照</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确定的事项签订政府采购合同。</w:t>
      </w:r>
    </w:p>
    <w:p w14:paraId="4F851165">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 中标合同不得转让。</w:t>
      </w:r>
      <w:r>
        <w:rPr>
          <w:rFonts w:hint="eastAsia" w:ascii="宋体" w:hAnsi="宋体" w:eastAsia="宋体" w:cs="宋体"/>
          <w:color w:val="auto"/>
          <w:sz w:val="24"/>
          <w:szCs w:val="24"/>
          <w:highlight w:val="none"/>
          <w:lang w:val="en-US" w:eastAsia="zh-CN"/>
        </w:rPr>
        <w:t>经采购人同意，中标供应商可以依法采取分包方式履行合同。政府采购合同分包履行的，中标供应商就采购项目和分包项目向采购人负责，分包供应商就分包项目承担责任。</w:t>
      </w:r>
    </w:p>
    <w:p w14:paraId="12E21C3E">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公开招标文件</w:t>
      </w:r>
      <w:r>
        <w:rPr>
          <w:rFonts w:hint="eastAsia" w:ascii="宋体" w:hAnsi="宋体" w:eastAsia="宋体" w:cs="宋体"/>
          <w:color w:val="auto"/>
          <w:sz w:val="24"/>
          <w:szCs w:val="24"/>
          <w:highlight w:val="none"/>
        </w:rPr>
        <w:t>要求中标或者成交供应商提交履约保证金的，供应商应当以支票、汇票、本票或者金融机构、担保机构出具的保函等非现金形式提交。履约保证金的数额不得超过政府采购合同金额的10%。</w:t>
      </w:r>
    </w:p>
    <w:p w14:paraId="07B18F83">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.4 中标供应商拒绝与采购人签订合同的，采购人可以按照评审报告推荐的中标候选人名单排序，确定下一候选人为中标供应商，也可以重新开展政府采购活动。</w:t>
      </w:r>
    </w:p>
    <w:p w14:paraId="19D074DC">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.5 政府采购合同的双方当事人不得擅自变更、中止或者终止合同。</w:t>
      </w:r>
    </w:p>
    <w:p w14:paraId="3D836491">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98E81AA">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 xml:space="preserve">  商务合同的组成</w:t>
      </w:r>
    </w:p>
    <w:p w14:paraId="640BB965">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 下列文件均为商务合同不可分割的组成部分：</w:t>
      </w:r>
    </w:p>
    <w:p w14:paraId="6E38E577">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.1.1 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w:t>
      </w:r>
    </w:p>
    <w:p w14:paraId="0C7F3F2C">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.1.2 中标供应商的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0A980DC7">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.1.3 供应商澄清、说明或补正文件；</w:t>
      </w:r>
    </w:p>
    <w:p w14:paraId="5655C5BF">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 xml:space="preserve">.1.4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w:t>
      </w:r>
    </w:p>
    <w:p w14:paraId="5D43F553">
      <w:pPr>
        <w:tabs>
          <w:tab w:val="left" w:pos="5527"/>
        </w:tabs>
        <w:bidi w:val="0"/>
        <w:spacing w:line="360" w:lineRule="auto"/>
        <w:jc w:val="center"/>
        <w:outlineLvl w:val="2"/>
        <w:rPr>
          <w:rFonts w:hint="eastAsia" w:ascii="宋体" w:hAnsi="宋体" w:eastAsia="宋体" w:cs="宋体"/>
          <w:b/>
          <w:bCs/>
          <w:color w:val="auto"/>
          <w:sz w:val="24"/>
          <w:szCs w:val="24"/>
          <w:highlight w:val="none"/>
        </w:rPr>
      </w:pPr>
      <w:bookmarkStart w:id="116" w:name="_Toc9177"/>
      <w:bookmarkStart w:id="117" w:name="_Toc21514"/>
      <w:bookmarkStart w:id="118" w:name="_Toc26655"/>
      <w:bookmarkStart w:id="119" w:name="_Toc7458"/>
      <w:bookmarkStart w:id="120" w:name="_Toc17298"/>
      <w:bookmarkStart w:id="121" w:name="_Toc26147"/>
      <w:bookmarkStart w:id="122" w:name="_Toc3090"/>
      <w:bookmarkStart w:id="123" w:name="_Toc24734"/>
      <w:bookmarkStart w:id="124" w:name="_Toc10488"/>
      <w:bookmarkStart w:id="125" w:name="_Toc23890"/>
      <w:r>
        <w:rPr>
          <w:rFonts w:hint="eastAsia" w:ascii="宋体" w:hAnsi="宋体" w:eastAsia="宋体" w:cs="宋体"/>
          <w:b/>
          <w:bCs/>
          <w:color w:val="auto"/>
          <w:sz w:val="24"/>
          <w:szCs w:val="24"/>
          <w:highlight w:val="none"/>
        </w:rPr>
        <w:t>八、</w:t>
      </w:r>
      <w:bookmarkEnd w:id="116"/>
      <w:bookmarkEnd w:id="117"/>
      <w:bookmarkEnd w:id="118"/>
      <w:bookmarkEnd w:id="119"/>
      <w:bookmarkEnd w:id="120"/>
      <w:bookmarkEnd w:id="121"/>
      <w:bookmarkEnd w:id="122"/>
      <w:bookmarkEnd w:id="123"/>
      <w:bookmarkEnd w:id="124"/>
      <w:bookmarkEnd w:id="125"/>
      <w:r>
        <w:rPr>
          <w:rFonts w:hint="eastAsia" w:ascii="宋体" w:hAnsi="宋体" w:eastAsia="宋体" w:cs="宋体"/>
          <w:b/>
          <w:bCs/>
          <w:color w:val="auto"/>
          <w:sz w:val="24"/>
          <w:szCs w:val="24"/>
          <w:highlight w:val="none"/>
        </w:rPr>
        <w:t>采购人更改货物、工程或者服务的权利</w:t>
      </w:r>
    </w:p>
    <w:p w14:paraId="0D7F1795">
      <w:pPr>
        <w:tabs>
          <w:tab w:val="left" w:pos="5527"/>
        </w:tabs>
        <w:bidi w:val="0"/>
        <w:spacing w:line="360" w:lineRule="auto"/>
        <w:jc w:val="both"/>
        <w:outlineLvl w:val="9"/>
        <w:rPr>
          <w:rFonts w:hint="eastAsia" w:ascii="宋体" w:hAnsi="宋体" w:eastAsia="宋体" w:cs="宋体"/>
          <w:b w:val="0"/>
          <w:bCs w:val="0"/>
          <w:color w:val="auto"/>
          <w:sz w:val="24"/>
          <w:szCs w:val="24"/>
          <w:highlight w:val="none"/>
        </w:rPr>
      </w:pPr>
      <w:bookmarkStart w:id="126" w:name="_Toc23715"/>
      <w:bookmarkStart w:id="127" w:name="_Toc13025"/>
      <w:bookmarkStart w:id="128" w:name="_Toc2769"/>
      <w:bookmarkStart w:id="129" w:name="_Toc16744"/>
      <w:bookmarkStart w:id="130" w:name="_Toc31453"/>
      <w:bookmarkStart w:id="131" w:name="_Toc31334"/>
      <w:bookmarkStart w:id="132" w:name="_Toc23616"/>
      <w:bookmarkStart w:id="133" w:name="_Toc27177"/>
      <w:bookmarkStart w:id="134" w:name="_Toc13678"/>
      <w:bookmarkStart w:id="135" w:name="_Toc31555"/>
      <w:r>
        <w:rPr>
          <w:rFonts w:hint="eastAsia" w:ascii="宋体" w:hAnsi="宋体" w:eastAsia="宋体" w:cs="宋体"/>
          <w:b w:val="0"/>
          <w:bCs w:val="0"/>
          <w:color w:val="auto"/>
          <w:sz w:val="24"/>
          <w:szCs w:val="24"/>
          <w:highlight w:val="none"/>
          <w:lang w:val="en-US" w:eastAsia="zh-CN"/>
        </w:rPr>
        <w:t xml:space="preserve">31  </w:t>
      </w:r>
      <w:r>
        <w:rPr>
          <w:rFonts w:hint="eastAsia" w:ascii="宋体" w:hAnsi="宋体" w:eastAsia="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5C23285">
      <w:pPr>
        <w:tabs>
          <w:tab w:val="left" w:pos="5527"/>
        </w:tabs>
        <w:bidi w:val="0"/>
        <w:spacing w:line="360" w:lineRule="auto"/>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九、其他事项</w:t>
      </w:r>
      <w:bookmarkEnd w:id="126"/>
      <w:bookmarkEnd w:id="127"/>
      <w:bookmarkEnd w:id="128"/>
      <w:bookmarkEnd w:id="129"/>
      <w:bookmarkEnd w:id="130"/>
      <w:bookmarkEnd w:id="131"/>
      <w:bookmarkEnd w:id="132"/>
      <w:bookmarkEnd w:id="133"/>
      <w:bookmarkEnd w:id="134"/>
      <w:bookmarkEnd w:id="135"/>
    </w:p>
    <w:p w14:paraId="3EBF6BE0">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采购代理服务费</w:t>
      </w:r>
    </w:p>
    <w:p w14:paraId="2C87E140">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采购代理服务费</w:t>
      </w:r>
      <w:r>
        <w:rPr>
          <w:rFonts w:hint="eastAsia" w:ascii="宋体" w:hAnsi="宋体" w:eastAsia="宋体" w:cs="宋体"/>
          <w:b/>
          <w:bCs/>
          <w:color w:val="auto"/>
          <w:sz w:val="24"/>
          <w:szCs w:val="24"/>
          <w:highlight w:val="none"/>
          <w:lang w:val="en-US" w:eastAsia="zh-CN"/>
        </w:rPr>
        <w:t>：由中标供应商支付。</w:t>
      </w:r>
    </w:p>
    <w:p w14:paraId="325DC820">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采购代理服务费的计算基数是</w:t>
      </w:r>
      <w:r>
        <w:rPr>
          <w:rFonts w:hint="eastAsia" w:ascii="宋体" w:hAnsi="宋体" w:eastAsia="宋体" w:cs="宋体"/>
          <w:b/>
          <w:bCs/>
          <w:color w:val="auto"/>
          <w:sz w:val="24"/>
          <w:szCs w:val="24"/>
          <w:highlight w:val="none"/>
          <w:u w:val="single"/>
          <w:lang w:eastAsia="zh-CN"/>
        </w:rPr>
        <w:t>中标（成交）通知书</w:t>
      </w:r>
      <w:r>
        <w:rPr>
          <w:rFonts w:hint="eastAsia" w:ascii="宋体" w:hAnsi="宋体" w:eastAsia="宋体" w:cs="宋体"/>
          <w:b/>
          <w:bCs/>
          <w:color w:val="auto"/>
          <w:sz w:val="24"/>
          <w:szCs w:val="24"/>
          <w:highlight w:val="none"/>
          <w:u w:val="single"/>
        </w:rPr>
        <w:t>中载明的中标总金额</w:t>
      </w:r>
      <w:r>
        <w:rPr>
          <w:rFonts w:hint="eastAsia" w:ascii="宋体" w:hAnsi="宋体" w:eastAsia="宋体" w:cs="宋体"/>
          <w:color w:val="auto"/>
          <w:sz w:val="24"/>
          <w:szCs w:val="24"/>
          <w:highlight w:val="none"/>
        </w:rPr>
        <w:t>。</w:t>
      </w:r>
    </w:p>
    <w:p w14:paraId="7A438E82">
      <w:pPr>
        <w:rPr>
          <w:rFonts w:hint="eastAsia"/>
          <w:color w:val="auto"/>
          <w:highlight w:val="none"/>
        </w:rPr>
      </w:pPr>
      <w:r>
        <w:rPr>
          <w:rFonts w:hint="eastAsia" w:ascii="宋体" w:hAnsi="宋体" w:eastAsia="宋体" w:cs="宋体"/>
          <w:b/>
          <w:bCs/>
          <w:color w:val="auto"/>
          <w:sz w:val="24"/>
          <w:szCs w:val="24"/>
          <w:highlight w:val="none"/>
          <w:lang w:val="en-US" w:eastAsia="zh-CN"/>
        </w:rPr>
        <w:t>成交金额100万元以下的部分，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采购费率1.50%，成交金额100万元至500万元的部分，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采购费率1.10%，成交金额500万元至1000万元的部分，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采购费率0.80%，成交金额1000万元至5000万元的部分，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率0.50%，成交金额5000万元至10000万元的部分，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采购费率0.25%，成交金额10000万元至100000万元的部分，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采购费率0.05%，成交金额1000000万元以上的部分，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采购费率0.01%</w:t>
      </w:r>
      <w:r>
        <w:rPr>
          <w:rFonts w:hint="eastAsia" w:ascii="宋体" w:hAnsi="宋体" w:cs="宋体"/>
          <w:b/>
          <w:bCs/>
          <w:color w:val="auto"/>
          <w:sz w:val="24"/>
          <w:szCs w:val="24"/>
          <w:highlight w:val="none"/>
          <w:lang w:val="en-US" w:eastAsia="zh-CN"/>
        </w:rPr>
        <w:t>；</w:t>
      </w:r>
    </w:p>
    <w:p w14:paraId="3AA8EF76">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是根据《中华人民共和国政府采购法》、《中华人民共和国政府采购法实施条例》的规定编制，解释权属</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7B64EED3">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参与本次采购的供应商应当有商务、技术人员对</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提出的商务、技术问题进行答疑。</w:t>
      </w:r>
      <w:bookmarkEnd w:id="109"/>
      <w:bookmarkEnd w:id="110"/>
      <w:bookmarkEnd w:id="111"/>
      <w:bookmarkStart w:id="136" w:name="_Toc27564"/>
      <w:bookmarkStart w:id="137" w:name="_Toc20823315"/>
      <w:bookmarkStart w:id="138" w:name="_Toc16938559"/>
      <w:bookmarkStart w:id="139" w:name="_Toc22740"/>
      <w:bookmarkStart w:id="140" w:name="_Toc5864"/>
      <w:bookmarkStart w:id="141" w:name="_Toc21863"/>
      <w:bookmarkStart w:id="142" w:name="_Toc513029243"/>
    </w:p>
    <w:p w14:paraId="755197DD">
      <w:pPr>
        <w:tabs>
          <w:tab w:val="left" w:pos="5527"/>
        </w:tabs>
        <w:bidi w:val="0"/>
        <w:spacing w:line="360" w:lineRule="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34  分支机构投标的（仅限银行、保险、石油石化、电力、电信、邮政、铁路等特殊行业），须提供总公司和分公司的营业执照扫描件，总公司出具分支机构的授权书。</w:t>
      </w:r>
    </w:p>
    <w:p w14:paraId="0B10B28D">
      <w:pPr>
        <w:pStyle w:val="23"/>
        <w:tabs>
          <w:tab w:val="left" w:pos="5527"/>
        </w:tabs>
        <w:jc w:val="center"/>
        <w:outlineLvl w:val="9"/>
        <w:rPr>
          <w:rFonts w:hint="eastAsia" w:ascii="宋体" w:hAnsi="宋体" w:eastAsia="宋体" w:cs="宋体"/>
          <w:b/>
          <w:bCs/>
          <w:i w:val="0"/>
          <w:iCs w:val="0"/>
          <w:color w:val="auto"/>
          <w:kern w:val="0"/>
          <w:sz w:val="24"/>
          <w:szCs w:val="24"/>
          <w:highlight w:val="none"/>
          <w:u w:val="none"/>
          <w:lang w:val="en-US" w:eastAsia="zh-CN" w:bidi="ar"/>
        </w:rPr>
      </w:pPr>
    </w:p>
    <w:p w14:paraId="31268B57">
      <w:pPr>
        <w:tabs>
          <w:tab w:val="left" w:pos="5527"/>
        </w:tabs>
        <w:adjustRightInd w:val="0"/>
        <w:snapToGrid w:val="0"/>
        <w:spacing w:line="360" w:lineRule="auto"/>
        <w:jc w:val="center"/>
        <w:outlineLvl w:val="2"/>
        <w:rPr>
          <w:rStyle w:val="38"/>
          <w:rFonts w:hint="eastAsia" w:ascii="宋体" w:hAnsi="宋体" w:eastAsia="宋体" w:cs="宋体"/>
          <w:b/>
          <w:bCs/>
          <w:color w:val="auto"/>
          <w:sz w:val="24"/>
          <w:szCs w:val="24"/>
          <w:highlight w:val="none"/>
          <w:lang w:val="en-US" w:eastAsia="zh-CN"/>
        </w:rPr>
      </w:pPr>
      <w:bookmarkStart w:id="143" w:name="_Toc25941"/>
      <w:bookmarkStart w:id="144" w:name="_Toc17992"/>
      <w:bookmarkStart w:id="145" w:name="_Toc31406"/>
      <w:bookmarkStart w:id="146" w:name="_Toc9897"/>
      <w:bookmarkStart w:id="147" w:name="_Toc32718"/>
      <w:bookmarkStart w:id="148" w:name="_Toc17802"/>
      <w:r>
        <w:rPr>
          <w:rStyle w:val="38"/>
          <w:rFonts w:hint="eastAsia" w:ascii="宋体" w:hAnsi="宋体" w:eastAsia="宋体" w:cs="宋体"/>
          <w:b/>
          <w:bCs/>
          <w:color w:val="auto"/>
          <w:sz w:val="24"/>
          <w:szCs w:val="24"/>
          <w:highlight w:val="none"/>
          <w:lang w:val="en-US" w:eastAsia="zh-CN"/>
        </w:rPr>
        <w:t>十、质疑与投诉</w:t>
      </w:r>
    </w:p>
    <w:p w14:paraId="1DC56B90">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一、质疑的提出</w:t>
      </w:r>
    </w:p>
    <w:p w14:paraId="7A627FDF">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政府采购供应商（以下简称供应商）提出质疑应当坚持依法依规、诚实信用原则。</w:t>
      </w:r>
    </w:p>
    <w:p w14:paraId="0F830C10">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1.质疑人的主体资格</w:t>
      </w:r>
    </w:p>
    <w:p w14:paraId="580EB752">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提出质疑的供应商应当是参与所质疑项目采购活动的供应商。潜在供应商已依法获取其可质疑的采购文件的，可以对该文件提出质疑。</w:t>
      </w:r>
    </w:p>
    <w:p w14:paraId="20D71D8E">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2.质疑的时效性</w:t>
      </w:r>
    </w:p>
    <w:p w14:paraId="58F419CF">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供应商认为采购文件、采购过程、中标或者成交结果使自己的权益受到损害的，可以在知道或者应知其权益受到损害之日起 7 个工作日内，以书面形式向采购人或者采购代理机构提出质疑。</w:t>
      </w:r>
    </w:p>
    <w:p w14:paraId="71218DDB">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政府采购法第五十二条规定的供应商应知其权益受到损害之日，是指:①对可以质疑的采购文件提出质疑的，应当在获取采购文件之日或者采购文件公告期限届满之日；②对采购过程提出质疑的，为各采购程序环节结束之日；③对中标或者成交结果提出质疑的，为中标或者成交结果公告期限届满之日。</w:t>
      </w:r>
    </w:p>
    <w:p w14:paraId="13923E20">
      <w:pPr>
        <w:tabs>
          <w:tab w:val="left" w:pos="5527"/>
        </w:tabs>
        <w:bidi w:val="0"/>
        <w:spacing w:line="360" w:lineRule="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供应商须在法定质疑期内一次性提出针对同一采购程序环节的质疑。</w:t>
      </w:r>
    </w:p>
    <w:p w14:paraId="5423418A">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3.供应商提出质疑应当提交质疑函和必要的证明材料。</w:t>
      </w:r>
    </w:p>
    <w:p w14:paraId="775E1B65">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 质疑函应当包括下列内容：</w:t>
      </w:r>
    </w:p>
    <w:p w14:paraId="2AE7F2F6">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（1）供应商的姓名或者名称、地址、邮编、联系人及联系电话；</w:t>
      </w:r>
    </w:p>
    <w:p w14:paraId="6FA8C0DA">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（2）质疑项目的名称、编号；</w:t>
      </w:r>
    </w:p>
    <w:p w14:paraId="72F7137C">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（3）具体、明确的质疑事项和与质疑事项相关的请求；</w:t>
      </w:r>
    </w:p>
    <w:p w14:paraId="50E5FEFA">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（4）事实依据；</w:t>
      </w:r>
    </w:p>
    <w:p w14:paraId="0DD10A2B">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（5）必要的法律依据；</w:t>
      </w:r>
    </w:p>
    <w:p w14:paraId="3E3D4419">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（6）提出质疑的日期。</w:t>
      </w:r>
    </w:p>
    <w:p w14:paraId="2972AF83">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3.2 质疑人为自然人的，质疑函应当由本人签字并附有效身份证明原件及营业执照；质疑人为法人或者其他组织的，应当由法定代表人或者主要负责人签字并加盖单位公章，同时一并提交营业执照和法定代表人或者主要负责人有效身份证明原件。无法提供营业执照原件的，应当提供真实有效的复印件，并加盖公章。</w:t>
      </w:r>
    </w:p>
    <w:p w14:paraId="36E4F591">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3.3 供应商可以委托代理人进行质疑和投诉。代理人提出质疑和投诉，应当提交供应商签署的授权委托书原件、营业执照及代理人的有效身份证明原件。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CABFC0D">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 质疑函提交的注意事项</w:t>
      </w:r>
    </w:p>
    <w:p w14:paraId="668B71D6">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1.质疑函采用实名制，不得进行虚假、恶意质疑。质疑人应在质疑有效期内提交《质疑函》（格式后附）。</w:t>
      </w:r>
    </w:p>
    <w:p w14:paraId="670086CB">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4085287D">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3.佐证材料要具备客观性、关联性、合法性，无法查实的（如宣传册、媒体报道、猜测、推理等）不能作为佐证材料。</w:t>
      </w:r>
    </w:p>
    <w:p w14:paraId="5C95C180">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4.质疑人的法定代表人办理质疑事务的，在提交质疑函（无需填写授权委托人）的同时，还应提交加盖质疑人公章的营业执照副本复印件和法定代表人的身份证复印件；并持身份证原件用于核对。</w:t>
      </w:r>
    </w:p>
    <w:p w14:paraId="0A58CCB9">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并持身份证原件用于核对。</w:t>
      </w:r>
    </w:p>
    <w:p w14:paraId="46D9638D">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三、质疑的受理和处理</w:t>
      </w:r>
    </w:p>
    <w:p w14:paraId="1AAC0511">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1.《质疑函》。</w:t>
      </w:r>
    </w:p>
    <w:p w14:paraId="6A777DEE">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(1)接收质疑函的方式：现场递交纸质质疑材料一式三份，必须由质疑方的法定代表人或委托代理人送达采购代理机构，并提供电子版资料发送邮箱：3384191609@qq.com。</w:t>
      </w:r>
    </w:p>
    <w:p w14:paraId="63F91C02">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(2)联系单位：新疆德泰工程项目管理服务有限公司</w:t>
      </w:r>
    </w:p>
    <w:p w14:paraId="0E85C8A0">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(3)联系电话：13070001570</w:t>
      </w:r>
    </w:p>
    <w:p w14:paraId="13E891E7">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(4)通讯地址：库尔勒市索克巴格路6号壹品千城商业街2栋3层8号</w:t>
      </w:r>
    </w:p>
    <w:p w14:paraId="5313E203">
      <w:pPr>
        <w:tabs>
          <w:tab w:val="left" w:pos="5527"/>
        </w:tabs>
        <w:bidi w:val="0"/>
        <w:spacing w:line="360" w:lineRule="auto"/>
        <w:outlineLvl w:val="9"/>
        <w:rPr>
          <w:rFonts w:hint="default" w:ascii="宋体" w:hAnsi="宋体" w:cs="宋体"/>
          <w:b/>
          <w:bCs/>
          <w:color w:val="auto"/>
          <w:sz w:val="24"/>
          <w:szCs w:val="24"/>
          <w:highlight w:val="none"/>
          <w:lang w:val="en-US" w:eastAsia="zh-CN"/>
        </w:rPr>
      </w:pPr>
      <w:r>
        <w:rPr>
          <w:rFonts w:hint="default" w:ascii="宋体" w:hAnsi="宋体" w:cs="宋体"/>
          <w:b/>
          <w:bCs/>
          <w:color w:val="auto"/>
          <w:sz w:val="24"/>
          <w:szCs w:val="24"/>
          <w:highlight w:val="none"/>
          <w:lang w:val="en-US" w:eastAsia="zh-CN"/>
        </w:rPr>
        <w:t>2.对符合要求的质疑，采购单位或采购代理机构予以</w:t>
      </w:r>
      <w:r>
        <w:rPr>
          <w:rFonts w:hint="eastAsia" w:ascii="宋体" w:hAnsi="宋体" w:cs="宋体"/>
          <w:b/>
          <w:bCs/>
          <w:color w:val="auto"/>
          <w:sz w:val="24"/>
          <w:szCs w:val="24"/>
          <w:highlight w:val="none"/>
          <w:lang w:val="en-US" w:eastAsia="zh-CN"/>
        </w:rPr>
        <w:t>接收</w:t>
      </w:r>
      <w:r>
        <w:rPr>
          <w:rFonts w:hint="default" w:ascii="宋体" w:hAnsi="宋体" w:cs="宋体"/>
          <w:b/>
          <w:bCs/>
          <w:color w:val="auto"/>
          <w:sz w:val="24"/>
          <w:szCs w:val="24"/>
          <w:highlight w:val="none"/>
          <w:lang w:val="en-US" w:eastAsia="zh-CN"/>
        </w:rPr>
        <w:t>。同一质疑人的质疑只接受一次。对于不符合上述所有条款要求的质疑（对不能提供相关佐证材料的、涉及商业秘密的、非现场形式送达的、匿名的质疑），采购代理机构将不予受理。</w:t>
      </w:r>
    </w:p>
    <w:p w14:paraId="161B95D4">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3.采购代理机构应当在受理质疑后 7 个工作日内作出答复，并以书面形式通知质疑人和其他有关供应商，答复内容仅限于供应商所质疑的内容，不得涉及国家秘密和商业秘密。</w:t>
      </w:r>
    </w:p>
    <w:p w14:paraId="0127A6E7">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4.采购人、采购代理机构认为供应商质疑不成立，或者成立但未对中标、成交结果构成影响的，继续开展采购活动；认为供应商质疑成立且影响或者可能影响中标、成交结果的，按照下列情况处理：</w:t>
      </w:r>
    </w:p>
    <w:p w14:paraId="2E286EB3">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(1)对采购文件提出的质疑，依法通过澄清或者修改可以继续开展采购活动</w:t>
      </w:r>
    </w:p>
    <w:p w14:paraId="72B85646">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的，澄清或者修改采购文件后继续开展采购活动；否则应当修改采购文件后重新开展采购活动。</w:t>
      </w:r>
    </w:p>
    <w:p w14:paraId="13ABE819">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76C6859C">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(3)质疑答复导致中标、成交结果改变的，采购人或者采购代理机构应当将有关情况书面报告本级财政部门。</w:t>
      </w:r>
    </w:p>
    <w:p w14:paraId="40F59356">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5.质疑供应商对采购人、采购代理机构的答复不满意，或者采购人、采购代理机构未在规定时间内作出答复的，可以在答复期满后 15 个工作日内向《政府采购质疑和投诉办法》（财政部令第 94 号）第六条规定的财政部门提起投诉。</w:t>
      </w:r>
    </w:p>
    <w:p w14:paraId="4FD896A0">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6.质疑无效的处理</w:t>
      </w:r>
    </w:p>
    <w:p w14:paraId="2270EC03">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6.1 质疑人提供的相关佐证材料不能证明质疑成立的，列为无效质疑。</w:t>
      </w:r>
    </w:p>
    <w:p w14:paraId="41F67AA0">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6.2 对于质疑人在质疑期间不配合进行质疑调查处理的，视为自动放弃质疑。</w:t>
      </w:r>
    </w:p>
    <w:p w14:paraId="47E68436">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6.3 质疑人提出的质疑，经评标专家审定后驳回的，列为无效质疑。</w:t>
      </w:r>
    </w:p>
    <w:p w14:paraId="4262AED2">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6.4 对于质疑中使用虚假材料或恶意方式质疑的，按无效质疑处理，并列入不良记录供应商名单。</w:t>
      </w:r>
    </w:p>
    <w:p w14:paraId="2E660759">
      <w:pPr>
        <w:tabs>
          <w:tab w:val="left" w:pos="5527"/>
        </w:tabs>
        <w:adjustRightInd w:val="0"/>
        <w:snapToGrid w:val="0"/>
        <w:spacing w:line="360" w:lineRule="auto"/>
        <w:outlineLvl w:val="9"/>
        <w:rPr>
          <w:rStyle w:val="38"/>
          <w:rFonts w:hint="eastAsia" w:ascii="宋体" w:hAnsi="宋体" w:eastAsia="宋体" w:cs="宋体"/>
          <w:b/>
          <w:bCs/>
          <w:color w:val="auto"/>
          <w:sz w:val="32"/>
          <w:szCs w:val="32"/>
          <w:highlight w:val="none"/>
          <w:lang w:val="en-US" w:eastAsia="zh-CN"/>
        </w:rPr>
      </w:pPr>
    </w:p>
    <w:p w14:paraId="47B18AA0">
      <w:pPr>
        <w:tabs>
          <w:tab w:val="left" w:pos="5527"/>
        </w:tabs>
        <w:adjustRightInd w:val="0"/>
        <w:snapToGrid w:val="0"/>
        <w:spacing w:line="360" w:lineRule="auto"/>
        <w:outlineLvl w:val="9"/>
        <w:rPr>
          <w:rStyle w:val="38"/>
          <w:rFonts w:hint="eastAsia" w:ascii="宋体" w:hAnsi="宋体" w:eastAsia="宋体" w:cs="宋体"/>
          <w:b/>
          <w:bCs/>
          <w:color w:val="auto"/>
          <w:sz w:val="32"/>
          <w:szCs w:val="32"/>
          <w:highlight w:val="none"/>
          <w:lang w:val="en-US" w:eastAsia="zh-CN"/>
        </w:rPr>
      </w:pPr>
    </w:p>
    <w:p w14:paraId="17490F61">
      <w:pPr>
        <w:tabs>
          <w:tab w:val="left" w:pos="5527"/>
        </w:tabs>
        <w:adjustRightInd w:val="0"/>
        <w:snapToGrid w:val="0"/>
        <w:spacing w:line="360" w:lineRule="auto"/>
        <w:outlineLvl w:val="9"/>
        <w:rPr>
          <w:rFonts w:hint="eastAsia" w:ascii="宋体" w:hAnsi="宋体" w:eastAsia="宋体" w:cs="宋体"/>
          <w:b/>
          <w:color w:val="auto"/>
          <w:sz w:val="24"/>
          <w:szCs w:val="24"/>
          <w:highlight w:val="none"/>
        </w:rPr>
      </w:pPr>
      <w:r>
        <w:rPr>
          <w:rStyle w:val="38"/>
          <w:rFonts w:hint="eastAsia" w:ascii="宋体" w:hAnsi="宋体" w:eastAsia="宋体" w:cs="宋体"/>
          <w:b/>
          <w:bCs/>
          <w:color w:val="auto"/>
          <w:sz w:val="32"/>
          <w:szCs w:val="32"/>
          <w:highlight w:val="none"/>
          <w:lang w:val="en-US" w:eastAsia="zh-CN"/>
        </w:rPr>
        <w:br w:type="page"/>
      </w:r>
      <w:bookmarkStart w:id="149" w:name="_Toc13173"/>
      <w:bookmarkStart w:id="150" w:name="_Toc26085"/>
      <w:bookmarkStart w:id="151" w:name="_Toc6957"/>
      <w:r>
        <w:rPr>
          <w:rFonts w:hint="eastAsia" w:ascii="宋体" w:hAnsi="宋体" w:eastAsia="宋体" w:cs="宋体"/>
          <w:b/>
          <w:color w:val="auto"/>
          <w:sz w:val="24"/>
          <w:szCs w:val="24"/>
          <w:highlight w:val="none"/>
        </w:rPr>
        <w:t>附表一：</w:t>
      </w:r>
    </w:p>
    <w:p w14:paraId="65FC7D17">
      <w:pPr>
        <w:tabs>
          <w:tab w:val="left" w:pos="5527"/>
        </w:tabs>
        <w:adjustRightInd w:val="0"/>
        <w:snapToGrid w:val="0"/>
        <w:spacing w:line="360" w:lineRule="auto"/>
        <w:jc w:val="center"/>
        <w:outlineLvl w:val="3"/>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资格性审查表</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329"/>
      </w:tblGrid>
      <w:tr w14:paraId="257D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95C2AAD">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329" w:type="dxa"/>
            <w:vAlign w:val="center"/>
          </w:tcPr>
          <w:p w14:paraId="5E7CEFDB">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r>
      <w:tr w14:paraId="255D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1945281">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29" w:type="dxa"/>
            <w:vAlign w:val="center"/>
          </w:tcPr>
          <w:p w14:paraId="47356680">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满足《中华人民共和国政府采购法》第二十二条规定：①具有独立承担民事责任的能力，须提供在中华人民共和国境内注册的法人或其他组织或自然人的营业执照副本或事业法人登记证或执业许可证或身份证等相关证明扫描件；</w:t>
            </w:r>
          </w:p>
          <w:p w14:paraId="39CF558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②需提供</w:t>
            </w:r>
            <w:r>
              <w:rPr>
                <w:rFonts w:hint="eastAsia" w:ascii="宋体" w:hAnsi="宋体" w:cs="宋体"/>
                <w:color w:val="auto"/>
                <w:sz w:val="24"/>
                <w:szCs w:val="24"/>
                <w:highlight w:val="none"/>
                <w:lang w:val="en-US" w:eastAsia="zh-CN"/>
              </w:rPr>
              <w:t>诚信声明</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诚信声明</w:t>
            </w:r>
            <w:r>
              <w:rPr>
                <w:rFonts w:hint="eastAsia" w:ascii="宋体" w:hAnsi="宋体" w:eastAsia="宋体" w:cs="宋体"/>
                <w:color w:val="auto"/>
                <w:sz w:val="24"/>
                <w:szCs w:val="24"/>
                <w:highlight w:val="none"/>
              </w:rPr>
              <w:t>）</w:t>
            </w:r>
          </w:p>
          <w:p w14:paraId="3EFEB803">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近一年（</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eastAsia="zh-CN"/>
              </w:rPr>
              <w:t>）年度内经会计事务所或审计机构审计的财务会计报表，包括资产负债表、利润表、现金流量表、所有者权益变动（如有）及其附注（扫描件并加盖本单位公章）。（注：若无会计事务所或审计机构审计的财务会计报表，可提供公司内部财务报表加盖公章）；</w:t>
            </w:r>
          </w:p>
          <w:p w14:paraId="26BBDEDF">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④须提供具备履行合同所必需的设备和专业技术能力的证明材料或书面声明；</w:t>
            </w:r>
          </w:p>
          <w:p w14:paraId="62D7FE9A">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⑤须提供响应文件递交截止日期之前六个月内任意一个月的纳税记录或证明文件扫描件加盖公章（依法免税的应提供相应文件说明），须提供响应文件递交截止日期之前六个月内任意3个月为员工缴纳社会保障资金的证明材料扫描件加盖公章，证明材料是缴纳社会保险的凭据（专用收据或社会保险缴纳清单）（依法不需要缴纳社会保障资金的应提供相应文件说明）；</w:t>
            </w:r>
          </w:p>
          <w:p w14:paraId="79AE2EC0">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⑥参加政府采购活动前三年内，在经营活动中没有重大违法记录（须提供声明函）。</w:t>
            </w:r>
          </w:p>
        </w:tc>
      </w:tr>
      <w:tr w14:paraId="47F6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59" w:type="dxa"/>
            <w:vAlign w:val="center"/>
          </w:tcPr>
          <w:p w14:paraId="00CD23F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29" w:type="dxa"/>
            <w:vAlign w:val="center"/>
          </w:tcPr>
          <w:p w14:paraId="0C934327">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法定代表人身份证明或授权委托书及代理人身份证明；</w:t>
            </w:r>
          </w:p>
        </w:tc>
      </w:tr>
      <w:tr w14:paraId="559E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vAlign w:val="center"/>
          </w:tcPr>
          <w:p w14:paraId="50AE85B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29" w:type="dxa"/>
            <w:vAlign w:val="center"/>
          </w:tcPr>
          <w:p w14:paraId="6A0EE012">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rPr>
              <w:t>是否交纳投标保证金；</w:t>
            </w:r>
          </w:p>
        </w:tc>
      </w:tr>
      <w:tr w14:paraId="4FCB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vAlign w:val="center"/>
          </w:tcPr>
          <w:p w14:paraId="52BEE583">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329" w:type="dxa"/>
            <w:vAlign w:val="center"/>
          </w:tcPr>
          <w:p w14:paraId="778D1D45">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312"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单位负责人为同一人或者存在直接控股、管理关系的不同供应商，不得参加同一合同项下的政府采购活动（格式详见附件：主要股东或出资人信息填写）</w:t>
            </w:r>
          </w:p>
        </w:tc>
      </w:tr>
      <w:tr w14:paraId="3BD1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vAlign w:val="center"/>
          </w:tcPr>
          <w:p w14:paraId="0CC23B03">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329" w:type="dxa"/>
            <w:vAlign w:val="center"/>
          </w:tcPr>
          <w:p w14:paraId="254CA8B7">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312" w:lineRule="auto"/>
              <w:ind w:left="0" w:leftChars="0"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eastAsia="zh-CN"/>
              </w:rPr>
              <w:t>经销商须持有有效的《食品经营许可证》或生产厂商须具备有效的《食品生产许可证》</w:t>
            </w:r>
          </w:p>
        </w:tc>
      </w:tr>
      <w:tr w14:paraId="0A51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shd w:val="clear" w:color="auto" w:fill="auto"/>
            <w:vAlign w:val="center"/>
          </w:tcPr>
          <w:p w14:paraId="19B5FBFF">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结论</w:t>
            </w:r>
          </w:p>
        </w:tc>
        <w:tc>
          <w:tcPr>
            <w:tcW w:w="8329" w:type="dxa"/>
            <w:shd w:val="clear" w:color="auto" w:fill="auto"/>
            <w:vAlign w:val="center"/>
          </w:tcPr>
          <w:p w14:paraId="5FCE5B02">
            <w:pPr>
              <w:pStyle w:val="43"/>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是否实质性响应</w:t>
            </w:r>
            <w:r>
              <w:rPr>
                <w:rFonts w:hint="eastAsia" w:ascii="宋体" w:hAnsi="宋体" w:cs="宋体"/>
                <w:color w:val="auto"/>
                <w:sz w:val="24"/>
                <w:szCs w:val="24"/>
                <w:highlight w:val="none"/>
                <w:lang w:val="en-US" w:eastAsia="zh-CN"/>
              </w:rPr>
              <w:t>招标文件</w:t>
            </w:r>
          </w:p>
        </w:tc>
      </w:tr>
    </w:tbl>
    <w:p w14:paraId="083534AE">
      <w:pPr>
        <w:tabs>
          <w:tab w:val="left" w:pos="5527"/>
        </w:tabs>
        <w:adjustRightInd w:val="0"/>
        <w:snapToGri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备注：如有一项未通过，采购人将认定整个</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未响应</w:t>
      </w:r>
      <w:r>
        <w:rPr>
          <w:rFonts w:hint="eastAsia" w:ascii="宋体" w:hAnsi="宋体" w:eastAsia="宋体" w:cs="宋体"/>
          <w:b/>
          <w:color w:val="auto"/>
          <w:sz w:val="24"/>
          <w:szCs w:val="24"/>
          <w:highlight w:val="none"/>
          <w:lang w:eastAsia="zh-CN"/>
        </w:rPr>
        <w:t>公开招标</w:t>
      </w:r>
      <w:r>
        <w:rPr>
          <w:rFonts w:hint="eastAsia" w:ascii="宋体" w:hAnsi="宋体" w:eastAsia="宋体" w:cs="宋体"/>
          <w:b/>
          <w:color w:val="auto"/>
          <w:sz w:val="24"/>
          <w:szCs w:val="24"/>
          <w:highlight w:val="none"/>
        </w:rPr>
        <w:t>文件而予以废标处理。</w:t>
      </w:r>
    </w:p>
    <w:p w14:paraId="5186346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464F5F6">
      <w:pPr>
        <w:tabs>
          <w:tab w:val="left" w:pos="5527"/>
        </w:tabs>
        <w:adjustRightInd w:val="0"/>
        <w:snapToGri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p>
    <w:p w14:paraId="72547387">
      <w:pPr>
        <w:tabs>
          <w:tab w:val="left" w:pos="5527"/>
        </w:tabs>
        <w:adjustRightInd w:val="0"/>
        <w:snapToGrid w:val="0"/>
        <w:spacing w:line="360" w:lineRule="auto"/>
        <w:jc w:val="center"/>
        <w:outlineLvl w:val="3"/>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符合性审查表</w:t>
      </w:r>
    </w:p>
    <w:tbl>
      <w:tblPr>
        <w:tblStyle w:val="27"/>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039"/>
      </w:tblGrid>
      <w:tr w14:paraId="4A46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6" w:type="dxa"/>
            <w:vAlign w:val="center"/>
          </w:tcPr>
          <w:p w14:paraId="7059DDC4">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039" w:type="dxa"/>
            <w:vAlign w:val="center"/>
          </w:tcPr>
          <w:p w14:paraId="76A88B7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14:paraId="0368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086" w:type="dxa"/>
            <w:vAlign w:val="center"/>
          </w:tcPr>
          <w:p w14:paraId="749DD38D">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39" w:type="dxa"/>
            <w:vAlign w:val="center"/>
          </w:tcPr>
          <w:p w14:paraId="5786E642">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是否满足项目的</w:t>
            </w:r>
            <w:r>
              <w:rPr>
                <w:rFonts w:hint="eastAsia" w:ascii="宋体" w:hAnsi="宋体" w:eastAsia="宋体" w:cs="宋体"/>
                <w:color w:val="auto"/>
                <w:sz w:val="24"/>
                <w:szCs w:val="24"/>
                <w:highlight w:val="none"/>
                <w:lang w:val="en-US" w:eastAsia="zh-CN"/>
              </w:rPr>
              <w:t>合同履行期限（供货期限）</w:t>
            </w:r>
            <w:r>
              <w:rPr>
                <w:rFonts w:hint="eastAsia" w:ascii="宋体" w:hAnsi="宋体" w:eastAsia="宋体" w:cs="宋体"/>
                <w:color w:val="auto"/>
                <w:sz w:val="24"/>
                <w:szCs w:val="24"/>
                <w:highlight w:val="none"/>
              </w:rPr>
              <w:t>要求</w:t>
            </w:r>
          </w:p>
        </w:tc>
      </w:tr>
      <w:tr w14:paraId="3B66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6579E1A2">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039" w:type="dxa"/>
            <w:shd w:val="clear" w:color="auto" w:fill="auto"/>
            <w:vAlign w:val="center"/>
          </w:tcPr>
          <w:p w14:paraId="7B37F8C9">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val="en-US" w:eastAsia="zh-CN"/>
              </w:rPr>
              <w:t>招</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文件的签署盖章要求</w:t>
            </w:r>
          </w:p>
        </w:tc>
      </w:tr>
      <w:tr w14:paraId="023D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5D6CD69A">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039" w:type="dxa"/>
            <w:shd w:val="clear" w:color="auto" w:fill="auto"/>
            <w:vAlign w:val="center"/>
          </w:tcPr>
          <w:p w14:paraId="7237AFC9">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有效期是否为90天</w:t>
            </w:r>
          </w:p>
        </w:tc>
      </w:tr>
      <w:tr w14:paraId="1B2F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2BC6EC0B">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039" w:type="dxa"/>
            <w:shd w:val="clear" w:color="auto" w:fill="auto"/>
            <w:vAlign w:val="center"/>
          </w:tcPr>
          <w:p w14:paraId="4425AC34">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报价是否固定唯一，且各报价没有超过最高限价</w:t>
            </w:r>
          </w:p>
        </w:tc>
      </w:tr>
      <w:tr w14:paraId="1B4C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12C119EC">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39" w:type="dxa"/>
            <w:shd w:val="clear" w:color="auto" w:fill="auto"/>
            <w:vAlign w:val="center"/>
          </w:tcPr>
          <w:p w14:paraId="216464D5">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是否满足项目的</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要求</w:t>
            </w:r>
          </w:p>
        </w:tc>
      </w:tr>
      <w:tr w14:paraId="76F3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086" w:type="dxa"/>
            <w:shd w:val="clear" w:color="auto" w:fill="auto"/>
            <w:vAlign w:val="center"/>
          </w:tcPr>
          <w:p w14:paraId="34983DCA">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039" w:type="dxa"/>
            <w:shd w:val="clear" w:color="auto" w:fill="auto"/>
            <w:vAlign w:val="center"/>
          </w:tcPr>
          <w:p w14:paraId="7607F435">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lang w:eastAsia="zh-CN"/>
              </w:rPr>
              <w:t>投标文件</w:t>
            </w:r>
            <w:r>
              <w:rPr>
                <w:rFonts w:hint="eastAsia" w:ascii="宋体" w:hAnsi="宋体" w:eastAsia="宋体" w:cs="宋体"/>
                <w:color w:val="auto"/>
                <w:kern w:val="1"/>
                <w:sz w:val="24"/>
                <w:szCs w:val="24"/>
                <w:highlight w:val="none"/>
              </w:rPr>
              <w:t>是否满足采购人需求的要求，</w:t>
            </w:r>
            <w:r>
              <w:rPr>
                <w:rFonts w:hint="eastAsia" w:ascii="宋体" w:hAnsi="宋体" w:eastAsia="宋体" w:cs="宋体"/>
                <w:color w:val="auto"/>
                <w:sz w:val="24"/>
                <w:szCs w:val="24"/>
                <w:highlight w:val="none"/>
              </w:rPr>
              <w:t>且没有重大偏离</w:t>
            </w:r>
          </w:p>
        </w:tc>
      </w:tr>
      <w:tr w14:paraId="1860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531BD241">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8039" w:type="dxa"/>
            <w:shd w:val="clear" w:color="auto" w:fill="auto"/>
            <w:vAlign w:val="center"/>
          </w:tcPr>
          <w:p w14:paraId="2FA314A4">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是否按照招标文件规定投标文件编制的要求</w:t>
            </w:r>
          </w:p>
        </w:tc>
      </w:tr>
      <w:tr w14:paraId="4312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245D313E">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8039" w:type="dxa"/>
            <w:shd w:val="clear" w:color="auto" w:fill="auto"/>
            <w:vAlign w:val="center"/>
          </w:tcPr>
          <w:p w14:paraId="79F5554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没有其他</w:t>
            </w:r>
            <w:r>
              <w:rPr>
                <w:rFonts w:hint="eastAsia" w:ascii="宋体" w:hAnsi="宋体" w:eastAsia="宋体" w:cs="宋体"/>
                <w:color w:val="auto"/>
                <w:sz w:val="24"/>
                <w:szCs w:val="24"/>
                <w:highlight w:val="none"/>
              </w:rPr>
              <w:t>未实质性响应</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文件的要求</w:t>
            </w:r>
          </w:p>
        </w:tc>
      </w:tr>
      <w:tr w14:paraId="0293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412F0FDB">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结论</w:t>
            </w:r>
          </w:p>
        </w:tc>
        <w:tc>
          <w:tcPr>
            <w:tcW w:w="8039" w:type="dxa"/>
            <w:shd w:val="clear" w:color="auto" w:fill="auto"/>
            <w:vAlign w:val="center"/>
          </w:tcPr>
          <w:p w14:paraId="1259C2CF">
            <w:pPr>
              <w:pStyle w:val="43"/>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rPr>
              <w:t>是否实质性响应</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文件</w:t>
            </w:r>
          </w:p>
        </w:tc>
      </w:tr>
    </w:tbl>
    <w:p w14:paraId="775124EB">
      <w:pPr>
        <w:tabs>
          <w:tab w:val="left" w:pos="5527"/>
        </w:tabs>
        <w:spacing w:line="360" w:lineRule="auto"/>
        <w:ind w:firstLine="484"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备注：如有一项未通过，</w:t>
      </w:r>
      <w:r>
        <w:rPr>
          <w:rFonts w:hint="eastAsia" w:ascii="宋体" w:hAnsi="宋体" w:eastAsia="宋体" w:cs="宋体"/>
          <w:b/>
          <w:color w:val="auto"/>
          <w:sz w:val="24"/>
          <w:szCs w:val="24"/>
          <w:highlight w:val="none"/>
          <w:lang w:eastAsia="zh-CN"/>
        </w:rPr>
        <w:t>评标小组</w:t>
      </w:r>
      <w:r>
        <w:rPr>
          <w:rFonts w:hint="eastAsia" w:ascii="宋体" w:hAnsi="宋体" w:eastAsia="宋体" w:cs="宋体"/>
          <w:b/>
          <w:color w:val="auto"/>
          <w:sz w:val="24"/>
          <w:szCs w:val="24"/>
          <w:highlight w:val="none"/>
        </w:rPr>
        <w:t>将认定整个</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未响应</w:t>
      </w:r>
      <w:r>
        <w:rPr>
          <w:rFonts w:hint="eastAsia" w:ascii="宋体" w:hAnsi="宋体" w:eastAsia="宋体" w:cs="宋体"/>
          <w:b/>
          <w:color w:val="auto"/>
          <w:sz w:val="24"/>
          <w:szCs w:val="24"/>
          <w:highlight w:val="none"/>
          <w:lang w:val="en-US" w:eastAsia="zh-CN"/>
        </w:rPr>
        <w:t>公开招标</w:t>
      </w:r>
      <w:r>
        <w:rPr>
          <w:rFonts w:hint="eastAsia" w:ascii="宋体" w:hAnsi="宋体" w:eastAsia="宋体" w:cs="宋体"/>
          <w:b/>
          <w:color w:val="auto"/>
          <w:sz w:val="24"/>
          <w:szCs w:val="24"/>
          <w:highlight w:val="none"/>
        </w:rPr>
        <w:t>文件而予以废标处理。</w:t>
      </w:r>
    </w:p>
    <w:p w14:paraId="3CF930C4">
      <w:pPr>
        <w:tabs>
          <w:tab w:val="left" w:pos="5527"/>
        </w:tabs>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4F82841">
      <w:pPr>
        <w:tabs>
          <w:tab w:val="left" w:pos="5527"/>
        </w:tabs>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p>
    <w:bookmarkEnd w:id="149"/>
    <w:bookmarkEnd w:id="150"/>
    <w:bookmarkEnd w:id="151"/>
    <w:p w14:paraId="4811F9DF">
      <w:pPr>
        <w:keepNext w:val="0"/>
        <w:keepLines w:val="0"/>
        <w:pageBreakBefore w:val="0"/>
        <w:widowControl w:val="0"/>
        <w:tabs>
          <w:tab w:val="left" w:pos="5527"/>
        </w:tabs>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详细</w:t>
      </w:r>
      <w:r>
        <w:rPr>
          <w:rFonts w:hint="eastAsia" w:ascii="宋体" w:hAnsi="宋体" w:eastAsia="宋体" w:cs="宋体"/>
          <w:b/>
          <w:color w:val="auto"/>
          <w:sz w:val="28"/>
          <w:szCs w:val="28"/>
          <w:highlight w:val="none"/>
        </w:rPr>
        <w:t>评审标准</w:t>
      </w:r>
    </w:p>
    <w:tbl>
      <w:tblPr>
        <w:tblStyle w:val="2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04"/>
        <w:gridCol w:w="748"/>
        <w:gridCol w:w="7529"/>
        <w:gridCol w:w="859"/>
      </w:tblGrid>
      <w:tr w14:paraId="0D67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noWrap w:val="0"/>
            <w:vAlign w:val="center"/>
          </w:tcPr>
          <w:p w14:paraId="31E89D1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106" w:leftChars="-50" w:right="-106" w:rightChars="-5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52" w:type="dxa"/>
            <w:gridSpan w:val="2"/>
            <w:noWrap w:val="0"/>
            <w:vAlign w:val="center"/>
          </w:tcPr>
          <w:p w14:paraId="31D65FD5">
            <w:pPr>
              <w:keepNext w:val="0"/>
              <w:keepLines w:val="0"/>
              <w:widowControl/>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7529" w:type="dxa"/>
            <w:noWrap w:val="0"/>
            <w:vAlign w:val="center"/>
          </w:tcPr>
          <w:p w14:paraId="32B9F1B2">
            <w:pPr>
              <w:keepNext w:val="0"/>
              <w:keepLines w:val="0"/>
              <w:widowControl/>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评审内容</w:t>
            </w:r>
          </w:p>
        </w:tc>
        <w:tc>
          <w:tcPr>
            <w:tcW w:w="859" w:type="dxa"/>
            <w:noWrap w:val="0"/>
            <w:vAlign w:val="center"/>
          </w:tcPr>
          <w:p w14:paraId="3DC79787">
            <w:pPr>
              <w:keepNext w:val="0"/>
              <w:keepLines w:val="0"/>
              <w:widowControl/>
              <w:suppressLineNumbers w:val="0"/>
              <w:tabs>
                <w:tab w:val="left" w:pos="267"/>
                <w:tab w:val="left" w:pos="5527"/>
              </w:tabs>
              <w:spacing w:before="0" w:beforeAutospacing="0" w:after="0" w:afterAutospacing="0" w:line="330" w:lineRule="exact"/>
              <w:ind w:left="0" w:right="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3A19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5" w:type="dxa"/>
            <w:noWrap w:val="0"/>
            <w:vAlign w:val="center"/>
          </w:tcPr>
          <w:p w14:paraId="2632BE64">
            <w:pPr>
              <w:keepNext w:val="0"/>
              <w:keepLines w:val="0"/>
              <w:widowControl/>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4" w:type="dxa"/>
            <w:noWrap w:val="0"/>
            <w:vAlign w:val="center"/>
          </w:tcPr>
          <w:p w14:paraId="172C9804">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w:t>
            </w:r>
          </w:p>
        </w:tc>
        <w:tc>
          <w:tcPr>
            <w:tcW w:w="748" w:type="dxa"/>
            <w:noWrap w:val="0"/>
            <w:vAlign w:val="center"/>
          </w:tcPr>
          <w:p w14:paraId="2D6B2237">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p>
          <w:p w14:paraId="0D3B3722">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w:t>
            </w:r>
          </w:p>
        </w:tc>
        <w:tc>
          <w:tcPr>
            <w:tcW w:w="7529" w:type="dxa"/>
            <w:noWrap w:val="0"/>
            <w:vAlign w:val="center"/>
          </w:tcPr>
          <w:p w14:paraId="299EF6E0">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满足招标文件要求且投标报价下浮率最高的为评标基准价,其价格分为满分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0分。其他投标人的价格分统一按照下列公式计算:投标报价得分=(1-评标基准价下浮率)/(1-投标报价下浮率)*价格权重*100</w:t>
            </w:r>
          </w:p>
        </w:tc>
        <w:tc>
          <w:tcPr>
            <w:tcW w:w="859" w:type="dxa"/>
            <w:noWrap w:val="0"/>
            <w:vAlign w:val="center"/>
          </w:tcPr>
          <w:p w14:paraId="5F319A69">
            <w:pPr>
              <w:keepNext w:val="0"/>
              <w:keepLines w:val="0"/>
              <w:widowControl/>
              <w:suppressLineNumbers w:val="0"/>
              <w:tabs>
                <w:tab w:val="left" w:pos="5527"/>
              </w:tabs>
              <w:spacing w:before="0" w:beforeAutospacing="0" w:after="0" w:afterAutospacing="0" w:line="330" w:lineRule="exact"/>
              <w:ind w:left="0" w:right="-80" w:rightChars="-38"/>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分</w:t>
            </w:r>
          </w:p>
        </w:tc>
      </w:tr>
      <w:tr w14:paraId="4B9E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7713D212">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w:t>
            </w:r>
          </w:p>
        </w:tc>
        <w:tc>
          <w:tcPr>
            <w:tcW w:w="704" w:type="dxa"/>
            <w:vMerge w:val="restart"/>
            <w:noWrap w:val="0"/>
            <w:vAlign w:val="center"/>
          </w:tcPr>
          <w:p w14:paraId="650F7E15">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商务部分</w:t>
            </w:r>
          </w:p>
        </w:tc>
        <w:tc>
          <w:tcPr>
            <w:tcW w:w="748" w:type="dxa"/>
            <w:noWrap w:val="0"/>
            <w:vAlign w:val="center"/>
          </w:tcPr>
          <w:p w14:paraId="3606C007">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w:t>
            </w:r>
          </w:p>
        </w:tc>
        <w:tc>
          <w:tcPr>
            <w:tcW w:w="7529" w:type="dxa"/>
            <w:noWrap w:val="0"/>
            <w:vAlign w:val="center"/>
          </w:tcPr>
          <w:p w14:paraId="5D41E514">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2022年至今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具有的项目业绩，每项得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分，无业绩证明材料不得分。注：提供上述项目的合同（要点包括签约时间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项目名称、金额和双方盖章）</w:t>
            </w:r>
            <w:r>
              <w:rPr>
                <w:rFonts w:hint="eastAsia" w:ascii="宋体" w:hAnsi="宋体" w:eastAsia="宋体" w:cs="宋体"/>
                <w:color w:val="auto"/>
                <w:sz w:val="24"/>
                <w:szCs w:val="24"/>
                <w:highlight w:val="none"/>
                <w:lang w:val="en-US" w:eastAsia="zh-CN"/>
              </w:rPr>
              <w:t>或中</w:t>
            </w:r>
            <w:r>
              <w:rPr>
                <w:rFonts w:hint="eastAsia" w:ascii="宋体" w:hAnsi="宋体" w:eastAsia="宋体" w:cs="宋体"/>
                <w:color w:val="auto"/>
                <w:sz w:val="24"/>
                <w:szCs w:val="24"/>
                <w:highlight w:val="none"/>
              </w:rPr>
              <w:t>标通知书，原件扫描件。否则该项业绩视为无效。</w:t>
            </w:r>
          </w:p>
        </w:tc>
        <w:tc>
          <w:tcPr>
            <w:tcW w:w="859" w:type="dxa"/>
            <w:noWrap w:val="0"/>
            <w:vAlign w:val="center"/>
          </w:tcPr>
          <w:p w14:paraId="4387663F">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p>
        </w:tc>
      </w:tr>
      <w:tr w14:paraId="2548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56E4850A">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p>
        </w:tc>
        <w:tc>
          <w:tcPr>
            <w:tcW w:w="704" w:type="dxa"/>
            <w:vMerge w:val="continue"/>
            <w:noWrap w:val="0"/>
            <w:vAlign w:val="center"/>
          </w:tcPr>
          <w:p w14:paraId="73361C95">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noWrap w:val="0"/>
            <w:vAlign w:val="center"/>
          </w:tcPr>
          <w:p w14:paraId="3AFC1805">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车辆配备</w:t>
            </w:r>
          </w:p>
        </w:tc>
        <w:tc>
          <w:tcPr>
            <w:tcW w:w="7529" w:type="dxa"/>
            <w:noWrap w:val="0"/>
            <w:vAlign w:val="center"/>
          </w:tcPr>
          <w:p w14:paraId="32DEA1E3">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供应商为本项目配备配送车辆(冷藏车)的，每提供1辆得1分，满分4分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不提供不得分</w:t>
            </w:r>
            <w:r>
              <w:rPr>
                <w:rFonts w:hint="eastAsia" w:ascii="宋体" w:hAnsi="宋体" w:cs="宋体"/>
                <w:color w:val="auto"/>
                <w:sz w:val="24"/>
                <w:szCs w:val="24"/>
                <w:highlight w:val="none"/>
                <w:lang w:eastAsia="zh-CN"/>
              </w:rPr>
              <w:t>。</w:t>
            </w:r>
          </w:p>
          <w:p w14:paraId="6A35DA1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注：车辆需提供有效期年检合格的车辆，自有车辆的提供车辆行驶证复印件、车辆照片，租赁车辆的提供车辆行驶证、租赁合同、车辆照片。</w:t>
            </w:r>
          </w:p>
        </w:tc>
        <w:tc>
          <w:tcPr>
            <w:tcW w:w="859" w:type="dxa"/>
            <w:noWrap w:val="0"/>
            <w:vAlign w:val="center"/>
          </w:tcPr>
          <w:p w14:paraId="794DD5F0">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w:t>
            </w:r>
          </w:p>
        </w:tc>
      </w:tr>
      <w:tr w14:paraId="3708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shd w:val="clear" w:color="auto" w:fill="auto"/>
            <w:noWrap w:val="0"/>
            <w:vAlign w:val="center"/>
          </w:tcPr>
          <w:p w14:paraId="30B157A5">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704" w:type="dxa"/>
            <w:vMerge w:val="continue"/>
            <w:noWrap w:val="0"/>
            <w:vAlign w:val="center"/>
          </w:tcPr>
          <w:p w14:paraId="6B51ECD6">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noWrap w:val="0"/>
            <w:vAlign w:val="center"/>
          </w:tcPr>
          <w:p w14:paraId="08DA9482">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人员配备</w:t>
            </w:r>
          </w:p>
        </w:tc>
        <w:tc>
          <w:tcPr>
            <w:tcW w:w="7529" w:type="dxa"/>
            <w:noWrap w:val="0"/>
            <w:vAlign w:val="center"/>
          </w:tcPr>
          <w:p w14:paraId="1F92520E">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提供本项目人员、团队投入方案(包括但不限于项目负责人、采购员、仓管员、配送员等)，本项目配备人员不少于4人(含4人)得4分，(少于4人不得分)，4人基础上每增加1人得1分，最高得8分。</w:t>
            </w:r>
          </w:p>
          <w:p w14:paraId="7B6C2A44">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须提供本单位人员</w:t>
            </w:r>
            <w:r>
              <w:rPr>
                <w:rFonts w:hint="eastAsia" w:ascii="宋体" w:hAnsi="宋体" w:cs="宋体"/>
                <w:color w:val="auto"/>
                <w:sz w:val="24"/>
                <w:szCs w:val="24"/>
                <w:highlight w:val="none"/>
                <w:lang w:val="en-US" w:eastAsia="zh-CN"/>
              </w:rPr>
              <w:t>身份证、</w:t>
            </w:r>
            <w:r>
              <w:rPr>
                <w:rFonts w:hint="eastAsia" w:ascii="宋体" w:hAnsi="宋体" w:eastAsia="宋体" w:cs="宋体"/>
                <w:color w:val="auto"/>
                <w:sz w:val="24"/>
                <w:szCs w:val="24"/>
                <w:highlight w:val="none"/>
              </w:rPr>
              <w:t>健康证</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近2个月的社保证明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驾驶员须提供驾驶证及相关资料，未提供或者证明资料不全不得分。</w:t>
            </w:r>
          </w:p>
        </w:tc>
        <w:tc>
          <w:tcPr>
            <w:tcW w:w="859" w:type="dxa"/>
            <w:noWrap w:val="0"/>
            <w:vAlign w:val="center"/>
          </w:tcPr>
          <w:p w14:paraId="7780E1BE">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8分</w:t>
            </w:r>
          </w:p>
        </w:tc>
      </w:tr>
      <w:tr w14:paraId="046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79BA9F24">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704" w:type="dxa"/>
            <w:vMerge w:val="restart"/>
            <w:noWrap w:val="0"/>
            <w:vAlign w:val="center"/>
          </w:tcPr>
          <w:p w14:paraId="22D5BB9A">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技术部分</w:t>
            </w:r>
          </w:p>
        </w:tc>
        <w:tc>
          <w:tcPr>
            <w:tcW w:w="748" w:type="dxa"/>
            <w:shd w:val="clear" w:color="auto" w:fill="auto"/>
            <w:noWrap w:val="0"/>
            <w:vAlign w:val="center"/>
          </w:tcPr>
          <w:p w14:paraId="6B4EDCEC">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供货方案</w:t>
            </w:r>
          </w:p>
        </w:tc>
        <w:tc>
          <w:tcPr>
            <w:tcW w:w="7529" w:type="dxa"/>
            <w:shd w:val="clear" w:color="auto" w:fill="auto"/>
            <w:noWrap w:val="0"/>
            <w:vAlign w:val="center"/>
          </w:tcPr>
          <w:p w14:paraId="75B96FA4">
            <w:pPr>
              <w:keepNext w:val="0"/>
              <w:keepLines w:val="0"/>
              <w:suppressLineNumbers w:val="0"/>
              <w:tabs>
                <w:tab w:val="left" w:pos="5527"/>
              </w:tabs>
              <w:spacing w:before="0" w:beforeAutospacing="0" w:after="0" w:afterAutospacing="0" w:line="240" w:lineRule="auto"/>
              <w:ind w:left="0" w:right="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供应商根据本项目提供供货方案:</w:t>
            </w:r>
            <w:r>
              <w:rPr>
                <w:rFonts w:hint="eastAsia" w:ascii="宋体" w:hAnsi="宋体" w:cs="宋体"/>
                <w:color w:val="auto"/>
                <w:sz w:val="24"/>
                <w:szCs w:val="24"/>
                <w:highlight w:val="none"/>
                <w:lang w:val="en-US" w:eastAsia="zh-CN"/>
              </w:rPr>
              <w:t>包括但不限于：</w:t>
            </w:r>
          </w:p>
          <w:p w14:paraId="556DB0EA">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①货源保障方案；</w:t>
            </w:r>
          </w:p>
          <w:p w14:paraId="0FE486E3">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②仓库管理制度及出入库管理；</w:t>
            </w:r>
          </w:p>
          <w:p w14:paraId="11CF3B39">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③配送时效性及配送时间；</w:t>
            </w:r>
          </w:p>
          <w:p w14:paraId="1CEE03BA">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④配送路线规划；</w:t>
            </w:r>
          </w:p>
          <w:p w14:paraId="38865877">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⑤配送管理方案；</w:t>
            </w:r>
          </w:p>
          <w:p w14:paraId="6FAA5474">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⑥运输车辆管理制度；</w:t>
            </w:r>
          </w:p>
          <w:p w14:paraId="14D4E85B">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w:t>
            </w:r>
            <w:r>
              <w:rPr>
                <w:rFonts w:hint="eastAsia" w:ascii="宋体" w:hAnsi="宋体" w:eastAsia="宋体" w:cs="宋体"/>
                <w:color w:val="auto"/>
                <w:kern w:val="0"/>
                <w:sz w:val="24"/>
                <w:szCs w:val="24"/>
                <w:highlight w:val="none"/>
                <w:lang w:val="en-US" w:eastAsia="zh-CN" w:bidi="ar"/>
              </w:rPr>
              <w:t>人员健康管理方案</w:t>
            </w:r>
            <w:r>
              <w:rPr>
                <w:rFonts w:hint="eastAsia" w:ascii="宋体" w:hAnsi="宋体" w:cs="宋体"/>
                <w:color w:val="auto"/>
                <w:kern w:val="0"/>
                <w:sz w:val="24"/>
                <w:szCs w:val="24"/>
                <w:highlight w:val="none"/>
                <w:lang w:val="en-US" w:eastAsia="zh-CN" w:bidi="ar"/>
              </w:rPr>
              <w:t>；</w:t>
            </w:r>
          </w:p>
          <w:p w14:paraId="7C3B8337">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⑧食材卫生管理方案</w:t>
            </w:r>
            <w:r>
              <w:rPr>
                <w:rFonts w:hint="eastAsia" w:ascii="宋体" w:hAnsi="宋体" w:cs="宋体"/>
                <w:color w:val="auto"/>
                <w:sz w:val="24"/>
                <w:szCs w:val="24"/>
                <w:highlight w:val="none"/>
                <w:lang w:val="en-US" w:eastAsia="zh-CN"/>
              </w:rPr>
              <w:t>；</w:t>
            </w:r>
          </w:p>
          <w:p w14:paraId="25E077C8">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⑨环境卫生管理制度</w:t>
            </w:r>
          </w:p>
          <w:p w14:paraId="7D25EE13">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⑩食品安全事故处理流程及处理方法。</w:t>
            </w:r>
          </w:p>
          <w:p w14:paraId="7F9AF9D6">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根据投标供应商制定的服务方案的完整性、科学性、合理性，并符合实际需求进行综合评分。提供服务方案且方案中含每一小项得1.5分，满分15分。每项中每有一处具有缺陷(缺陷是指：存在不适用项目实际情况的情形、凭空编造、内容前后不一致、前后逻辑错误、涉及的规范及标准错误、地点区域错误、 内容缺失、不符合采购需求等) 的扣1分, 扣完为止。</w:t>
            </w:r>
          </w:p>
        </w:tc>
        <w:tc>
          <w:tcPr>
            <w:tcW w:w="859" w:type="dxa"/>
            <w:shd w:val="clear" w:color="auto" w:fill="auto"/>
            <w:noWrap w:val="0"/>
            <w:vAlign w:val="center"/>
          </w:tcPr>
          <w:p w14:paraId="2FABA0ED">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分</w:t>
            </w:r>
          </w:p>
        </w:tc>
      </w:tr>
      <w:tr w14:paraId="7DA1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789768B5">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p>
        </w:tc>
        <w:tc>
          <w:tcPr>
            <w:tcW w:w="704" w:type="dxa"/>
            <w:vMerge w:val="continue"/>
            <w:noWrap w:val="0"/>
            <w:vAlign w:val="center"/>
          </w:tcPr>
          <w:p w14:paraId="5B779E22">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shd w:val="clear" w:color="auto" w:fill="auto"/>
            <w:noWrap w:val="0"/>
            <w:vAlign w:val="center"/>
          </w:tcPr>
          <w:p w14:paraId="7DC67E63">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w:t>
            </w:r>
          </w:p>
        </w:tc>
        <w:tc>
          <w:tcPr>
            <w:tcW w:w="7529" w:type="dxa"/>
            <w:shd w:val="clear" w:color="auto" w:fill="auto"/>
            <w:noWrap w:val="0"/>
            <w:vAlign w:val="center"/>
          </w:tcPr>
          <w:p w14:paraId="1C318C7F">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w:t>
            </w:r>
            <w:r>
              <w:rPr>
                <w:rFonts w:hint="eastAsia" w:ascii="宋体" w:hAnsi="宋体" w:cs="宋体"/>
                <w:color w:val="auto"/>
                <w:sz w:val="24"/>
                <w:szCs w:val="24"/>
                <w:highlight w:val="none"/>
                <w:lang w:val="en-US" w:eastAsia="zh-CN"/>
              </w:rPr>
              <w:t>质量保证</w:t>
            </w:r>
            <w:r>
              <w:rPr>
                <w:rFonts w:hint="eastAsia" w:ascii="宋体" w:hAnsi="宋体" w:eastAsia="宋体" w:cs="宋体"/>
                <w:color w:val="auto"/>
                <w:sz w:val="24"/>
                <w:szCs w:val="24"/>
                <w:highlight w:val="none"/>
                <w:lang w:val="en-US" w:eastAsia="zh-CN"/>
              </w:rPr>
              <w:t>方案:包括但不限于</w:t>
            </w:r>
          </w:p>
          <w:p w14:paraId="68A9087B">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①在物资仓储、运输途中的质量监控、保障措施；</w:t>
            </w:r>
          </w:p>
          <w:p w14:paraId="11F2E3D3">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②承诺提供采购人详细的产品质量、安全承诺、保障办法承诺；</w:t>
            </w:r>
          </w:p>
          <w:p w14:paraId="427DA59E">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sz w:val="24"/>
                <w:szCs w:val="24"/>
                <w:highlight w:val="none"/>
                <w:lang w:val="en-US" w:eastAsia="zh-CN"/>
              </w:rPr>
              <w:t>③能明确所投产品的来源和渠道,随机抽取商品的第三方检测报告等； ④食品安全管理岗位责任；</w:t>
            </w:r>
          </w:p>
          <w:p w14:paraId="18991329">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⑤食材来源证明材料；</w:t>
            </w:r>
          </w:p>
          <w:p w14:paraId="3794F707">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kern w:val="0"/>
                <w:sz w:val="24"/>
                <w:szCs w:val="24"/>
                <w:highlight w:val="none"/>
                <w:lang w:val="en-US" w:eastAsia="zh-CN" w:bidi="ar"/>
              </w:rPr>
              <w:t>对问题产品召回的处理措施</w:t>
            </w:r>
            <w:r>
              <w:rPr>
                <w:rFonts w:hint="eastAsia" w:ascii="宋体" w:hAnsi="宋体" w:cs="宋体"/>
                <w:color w:val="auto"/>
                <w:kern w:val="0"/>
                <w:sz w:val="24"/>
                <w:szCs w:val="24"/>
                <w:highlight w:val="none"/>
                <w:lang w:val="en-US" w:eastAsia="zh-CN" w:bidi="ar"/>
              </w:rPr>
              <w:t>；</w:t>
            </w:r>
          </w:p>
          <w:p w14:paraId="1D1623C6">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根据投标供应商提供的商品质量保障措施是否满足采购单位实际需求进行综合评分。提供质量保障方案且方案中含每一小项得2分，满分12分。每项中每有一处具有缺陷(缺陷是指：存在不适用项目实际情况的情形、凭空编造、内容前后不一致、前后逻辑错误、涉及的规范及标准错误、地点区域错误、 内容缺失、不符合采购需求等) 的扣1分, 扣完为止。</w:t>
            </w:r>
          </w:p>
        </w:tc>
        <w:tc>
          <w:tcPr>
            <w:tcW w:w="859" w:type="dxa"/>
            <w:shd w:val="clear" w:color="auto" w:fill="auto"/>
            <w:noWrap w:val="0"/>
            <w:vAlign w:val="center"/>
          </w:tcPr>
          <w:p w14:paraId="5425DDCF">
            <w:pPr>
              <w:keepNext w:val="0"/>
              <w:keepLines w:val="0"/>
              <w:pageBreakBefore w:val="0"/>
              <w:suppressLineNumbers w:val="0"/>
              <w:tabs>
                <w:tab w:val="left" w:pos="5527"/>
              </w:tabs>
              <w:kinsoku/>
              <w:wordWrap/>
              <w:overflowPunct/>
              <w:topLinePunct w:val="0"/>
              <w:autoSpaceDE/>
              <w:autoSpaceDN/>
              <w:bidi w:val="0"/>
              <w:adjustRightInd w:val="0"/>
              <w:snapToGrid w:val="0"/>
              <w:spacing w:before="0" w:beforeAutospacing="0" w:after="0" w:afterAutospacing="0" w:line="330" w:lineRule="atLeast"/>
              <w:ind w:left="0" w:leftChars="0" w:right="0" w:rightChars="0"/>
              <w:jc w:val="center"/>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分</w:t>
            </w:r>
          </w:p>
        </w:tc>
      </w:tr>
      <w:tr w14:paraId="0F7B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5" w:type="dxa"/>
            <w:shd w:val="clear" w:color="auto" w:fill="auto"/>
            <w:noWrap w:val="0"/>
            <w:vAlign w:val="center"/>
          </w:tcPr>
          <w:p w14:paraId="44ACD964">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p>
        </w:tc>
        <w:tc>
          <w:tcPr>
            <w:tcW w:w="704" w:type="dxa"/>
            <w:vMerge w:val="continue"/>
            <w:noWrap w:val="0"/>
            <w:vAlign w:val="center"/>
          </w:tcPr>
          <w:p w14:paraId="1F25245D">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shd w:val="clear" w:color="auto" w:fill="auto"/>
            <w:noWrap w:val="0"/>
            <w:vAlign w:val="center"/>
          </w:tcPr>
          <w:p w14:paraId="2187F984">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售后服务</w:t>
            </w:r>
          </w:p>
        </w:tc>
        <w:tc>
          <w:tcPr>
            <w:tcW w:w="7529" w:type="dxa"/>
            <w:shd w:val="clear" w:color="auto" w:fill="auto"/>
            <w:noWrap w:val="0"/>
            <w:vAlign w:val="center"/>
          </w:tcPr>
          <w:p w14:paraId="72ABEBDA">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供应商根据本项目提供相应售后服务方案</w:t>
            </w:r>
            <w:r>
              <w:rPr>
                <w:rFonts w:hint="eastAsia" w:ascii="宋体" w:hAnsi="宋体" w:cs="宋体"/>
                <w:color w:val="auto"/>
                <w:sz w:val="24"/>
                <w:szCs w:val="24"/>
                <w:highlight w:val="none"/>
                <w:lang w:val="en-US" w:eastAsia="zh-CN"/>
              </w:rPr>
              <w:t>，包括但不限于：</w:t>
            </w:r>
          </w:p>
          <w:p w14:paraId="7933837B">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①针对服务中</w:t>
            </w:r>
            <w:r>
              <w:rPr>
                <w:rFonts w:hint="eastAsia" w:ascii="宋体" w:hAnsi="宋体" w:cs="宋体"/>
                <w:color w:val="auto"/>
                <w:sz w:val="24"/>
                <w:szCs w:val="24"/>
                <w:highlight w:val="none"/>
                <w:lang w:val="en-US" w:eastAsia="zh-CN"/>
              </w:rPr>
              <w:t>可能</w:t>
            </w:r>
            <w:r>
              <w:rPr>
                <w:rFonts w:hint="eastAsia" w:ascii="宋体" w:hAnsi="宋体" w:eastAsia="宋体" w:cs="宋体"/>
                <w:color w:val="auto"/>
                <w:sz w:val="24"/>
                <w:szCs w:val="24"/>
                <w:highlight w:val="none"/>
                <w:lang w:val="en-US" w:eastAsia="zh-CN"/>
              </w:rPr>
              <w:t>出现产品各项问题的解决办法；</w:t>
            </w:r>
          </w:p>
          <w:p w14:paraId="59D9AD37">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②售后服务人员配备情况；</w:t>
            </w:r>
          </w:p>
          <w:p w14:paraId="492B077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③售后服务内容；</w:t>
            </w:r>
          </w:p>
          <w:p w14:paraId="67C20BD9">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④</w:t>
            </w:r>
            <w:r>
              <w:rPr>
                <w:rFonts w:hint="eastAsia" w:ascii="宋体" w:hAnsi="宋体" w:eastAsia="宋体" w:cs="宋体"/>
                <w:color w:val="auto"/>
                <w:sz w:val="24"/>
                <w:szCs w:val="24"/>
                <w:highlight w:val="none"/>
                <w:lang w:val="en-US" w:eastAsia="zh-CN"/>
              </w:rPr>
              <w:t>退换货制度、商品退换措施、退换货流程、退换货时限；</w:t>
            </w:r>
          </w:p>
          <w:p w14:paraId="742E3BB6">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有方案且方案中含每一小项得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分。每项中每有一处具有缺陷(缺陷是指：存在不适用项目实际情况的情形、凭空编造、内容前后不一致、前后逻辑错误、涉及的规范及标准错误、地点区域错误、 内容缺失、不符合采购需求等) 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 扣完为止。</w:t>
            </w:r>
          </w:p>
        </w:tc>
        <w:tc>
          <w:tcPr>
            <w:tcW w:w="859" w:type="dxa"/>
            <w:shd w:val="clear" w:color="auto" w:fill="auto"/>
            <w:noWrap w:val="0"/>
            <w:vAlign w:val="center"/>
          </w:tcPr>
          <w:p w14:paraId="66B64B76">
            <w:pPr>
              <w:keepNext w:val="0"/>
              <w:keepLines w:val="0"/>
              <w:pageBreakBefore w:val="0"/>
              <w:suppressLineNumbers w:val="0"/>
              <w:tabs>
                <w:tab w:val="left" w:pos="5527"/>
              </w:tabs>
              <w:kinsoku/>
              <w:wordWrap/>
              <w:overflowPunct/>
              <w:topLinePunct w:val="0"/>
              <w:autoSpaceDE/>
              <w:autoSpaceDN/>
              <w:bidi w:val="0"/>
              <w:adjustRightInd w:val="0"/>
              <w:snapToGrid w:val="0"/>
              <w:spacing w:before="0" w:beforeAutospacing="0" w:after="0" w:afterAutospacing="0" w:line="330" w:lineRule="atLeast"/>
              <w:ind w:left="0" w:leftChars="0" w:right="0" w:rightChars="0"/>
              <w:jc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w:t>
            </w:r>
          </w:p>
        </w:tc>
      </w:tr>
      <w:tr w14:paraId="34C4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tcBorders>
              <w:left w:val="single" w:color="auto" w:sz="4" w:space="0"/>
              <w:right w:val="single" w:color="auto" w:sz="4" w:space="0"/>
            </w:tcBorders>
            <w:shd w:val="clear" w:color="auto" w:fill="auto"/>
            <w:noWrap w:val="0"/>
            <w:vAlign w:val="center"/>
          </w:tcPr>
          <w:p w14:paraId="221BFBB0">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704" w:type="dxa"/>
            <w:vMerge w:val="continue"/>
            <w:noWrap w:val="0"/>
            <w:vAlign w:val="center"/>
          </w:tcPr>
          <w:p w14:paraId="0495CC52">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1F3EF9E8">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应急预案</w:t>
            </w:r>
          </w:p>
        </w:tc>
        <w:tc>
          <w:tcPr>
            <w:tcW w:w="7529" w:type="dxa"/>
            <w:tcBorders>
              <w:top w:val="single" w:color="auto" w:sz="4" w:space="0"/>
              <w:left w:val="single" w:color="auto" w:sz="4" w:space="0"/>
              <w:right w:val="single" w:color="auto" w:sz="4" w:space="0"/>
            </w:tcBorders>
            <w:shd w:val="clear" w:color="auto" w:fill="auto"/>
            <w:noWrap w:val="0"/>
            <w:vAlign w:val="top"/>
          </w:tcPr>
          <w:p w14:paraId="4F28AAFD">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供应商根据本项目提供具体的应急保供预案</w:t>
            </w:r>
            <w:r>
              <w:rPr>
                <w:rFonts w:hint="eastAsia" w:ascii="宋体" w:hAnsi="宋体" w:cs="宋体"/>
                <w:color w:val="auto"/>
                <w:sz w:val="24"/>
                <w:szCs w:val="24"/>
                <w:highlight w:val="none"/>
                <w:lang w:val="en-US" w:eastAsia="zh-CN"/>
              </w:rPr>
              <w:t>，包括但不限于：</w:t>
            </w:r>
          </w:p>
          <w:p w14:paraId="02BDE8B1">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①突发安全事件应急措施；</w:t>
            </w:r>
          </w:p>
          <w:p w14:paraId="7FDCF309">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②货源短缺应急措施；</w:t>
            </w:r>
          </w:p>
          <w:p w14:paraId="0BB005D4">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③遇自然灾害或恶劣天气等应急措施；</w:t>
            </w:r>
          </w:p>
          <w:p w14:paraId="244F01D4">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④遇急需食材供应措施。</w:t>
            </w:r>
          </w:p>
          <w:p w14:paraId="6D3352AF">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有预案且预案中含每一小项得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分。每项中每有一处具有缺陷(缺陷是指：存在不适用项目实际情况的情形、凭空编造、内容前后不一致、前后逻辑错误、涉及的规范及标准错误、地点区域错误、 内容缺失、不符合采购需求等) 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 扣完为止。</w:t>
            </w:r>
          </w:p>
        </w:tc>
        <w:tc>
          <w:tcPr>
            <w:tcW w:w="859" w:type="dxa"/>
            <w:tcBorders>
              <w:top w:val="single" w:color="auto" w:sz="4" w:space="0"/>
              <w:left w:val="single" w:color="auto" w:sz="4" w:space="0"/>
              <w:right w:val="single" w:color="auto" w:sz="4" w:space="0"/>
            </w:tcBorders>
            <w:shd w:val="clear" w:color="auto" w:fill="auto"/>
            <w:noWrap w:val="0"/>
            <w:vAlign w:val="center"/>
          </w:tcPr>
          <w:p w14:paraId="78265A4B">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tc>
      </w:tr>
      <w:tr w14:paraId="7DDD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tcBorders>
              <w:left w:val="single" w:color="auto" w:sz="4" w:space="0"/>
              <w:right w:val="single" w:color="auto" w:sz="4" w:space="0"/>
            </w:tcBorders>
            <w:shd w:val="clear" w:color="auto" w:fill="auto"/>
            <w:noWrap w:val="0"/>
            <w:vAlign w:val="center"/>
          </w:tcPr>
          <w:p w14:paraId="47EF12B2">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704" w:type="dxa"/>
            <w:vMerge w:val="continue"/>
            <w:noWrap w:val="0"/>
            <w:vAlign w:val="center"/>
          </w:tcPr>
          <w:p w14:paraId="5B5F454A">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25B2B71F">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仓储条件</w:t>
            </w:r>
          </w:p>
          <w:p w14:paraId="1DB7424F">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5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A97A4B9">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供应商有固定的仓储场所（含冷库、冷库（藏）) 的情况进行评分；（1）面积300平方米（含）以上的得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分；（2）面积100平方米（含）至300平方米的得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分;（3）面积100平方米以下的得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分；注：仓库需提供产权证明或租聘合同等证明材料, 否则不得分。</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37F6D3">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tc>
      </w:tr>
      <w:tr w14:paraId="7510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tcBorders>
              <w:left w:val="single" w:color="auto" w:sz="4" w:space="0"/>
              <w:right w:val="single" w:color="auto" w:sz="4" w:space="0"/>
            </w:tcBorders>
            <w:shd w:val="clear" w:color="auto" w:fill="auto"/>
            <w:noWrap w:val="0"/>
            <w:vAlign w:val="center"/>
          </w:tcPr>
          <w:p w14:paraId="7BC21F91">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704" w:type="dxa"/>
            <w:vMerge w:val="continue"/>
            <w:noWrap w:val="0"/>
            <w:vAlign w:val="center"/>
          </w:tcPr>
          <w:p w14:paraId="3B715C92">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647FF31B">
            <w:pPr>
              <w:keepNext w:val="0"/>
              <w:keepLines w:val="0"/>
              <w:widowControl/>
              <w:suppressLineNumbers w:val="0"/>
              <w:spacing w:before="0" w:beforeAutospacing="0" w:after="0" w:afterAutospacing="0"/>
              <w:ind w:left="0" w:right="0"/>
              <w:jc w:val="left"/>
              <w:rPr>
                <w:rFonts w:hint="default"/>
                <w:color w:val="auto"/>
                <w:szCs w:val="20"/>
                <w:highlight w:val="none"/>
                <w:lang w:val="en-US" w:eastAsia="zh-CN"/>
              </w:rPr>
            </w:pPr>
            <w:r>
              <w:rPr>
                <w:rFonts w:hint="eastAsia" w:ascii="宋体" w:hAnsi="宋体" w:eastAsia="宋体" w:cs="宋体"/>
                <w:color w:val="auto"/>
                <w:kern w:val="0"/>
                <w:sz w:val="24"/>
                <w:szCs w:val="24"/>
                <w:highlight w:val="none"/>
                <w:lang w:val="en-US" w:eastAsia="zh-CN" w:bidi="ar"/>
              </w:rPr>
              <w:t>保密方案</w:t>
            </w:r>
          </w:p>
        </w:tc>
        <w:tc>
          <w:tcPr>
            <w:tcW w:w="75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454168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根据投标人对本项目编制的保密方案进行评审，方案包括但不限于：</w:t>
            </w:r>
            <w:r>
              <w:rPr>
                <w:rFonts w:hint="eastAsia" w:ascii="宋体" w:hAnsi="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t>针对配送人员、订单及配送地址等方面采取针对性的保密措施；</w:t>
            </w:r>
          </w:p>
          <w:p w14:paraId="71A593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t>实现人防、技防、物防相结合完备的保密方案；</w:t>
            </w:r>
          </w:p>
          <w:p w14:paraId="4DA462C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③</w:t>
            </w:r>
            <w:r>
              <w:rPr>
                <w:rFonts w:hint="eastAsia" w:ascii="宋体" w:hAnsi="宋体" w:eastAsia="宋体" w:cs="宋体"/>
                <w:color w:val="auto"/>
                <w:kern w:val="0"/>
                <w:sz w:val="24"/>
                <w:szCs w:val="24"/>
                <w:highlight w:val="none"/>
                <w:lang w:val="en-US" w:eastAsia="zh-CN" w:bidi="ar"/>
              </w:rPr>
              <w:t>实现供应全流程绝对保密</w:t>
            </w:r>
          </w:p>
          <w:p w14:paraId="3D9E4CD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上述内容均符合实际情况、内容完善详细、措施健全、完全响应采购要求的得 </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 xml:space="preserve"> 分，每缺少一项内容的扣 </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 xml:space="preserve"> 分，内容存有瑕疵或不满足项目的实际需求或不完整扣 1 分，扣完为止。</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65513">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6分</w:t>
            </w:r>
          </w:p>
        </w:tc>
      </w:tr>
      <w:tr w14:paraId="3B98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tcBorders>
              <w:left w:val="single" w:color="auto" w:sz="4" w:space="0"/>
              <w:right w:val="single" w:color="auto" w:sz="4" w:space="0"/>
            </w:tcBorders>
            <w:shd w:val="clear" w:color="auto" w:fill="auto"/>
            <w:noWrap w:val="0"/>
            <w:vAlign w:val="center"/>
          </w:tcPr>
          <w:p w14:paraId="225FCC3F">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704" w:type="dxa"/>
            <w:vMerge w:val="continue"/>
            <w:noWrap w:val="0"/>
            <w:vAlign w:val="center"/>
          </w:tcPr>
          <w:p w14:paraId="7CFF14D1">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21B9904B">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档案追溯</w:t>
            </w:r>
          </w:p>
        </w:tc>
        <w:tc>
          <w:tcPr>
            <w:tcW w:w="75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559F82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投标人承诺建立配送采购人食材的追踪溯源体系及专门台账案，提供承诺函加盖公章得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分，未提供不得分</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C670B">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1分</w:t>
            </w:r>
          </w:p>
        </w:tc>
      </w:tr>
    </w:tbl>
    <w:p w14:paraId="7187D1A9">
      <w:pPr>
        <w:rPr>
          <w:rFonts w:hint="eastAsia" w:ascii="宋体" w:hAnsi="宋体" w:eastAsia="宋体" w:cs="宋体"/>
          <w:color w:val="auto"/>
          <w:sz w:val="24"/>
          <w:szCs w:val="24"/>
          <w:highlight w:val="none"/>
        </w:rPr>
        <w:sectPr>
          <w:headerReference r:id="rId8" w:type="first"/>
          <w:footerReference r:id="rId10" w:type="first"/>
          <w:headerReference r:id="rId7" w:type="default"/>
          <w:footerReference r:id="rId9" w:type="default"/>
          <w:pgSz w:w="11906" w:h="16838"/>
          <w:pgMar w:top="1417" w:right="1417" w:bottom="1417" w:left="1417" w:header="851" w:footer="850" w:gutter="0"/>
          <w:pgBorders>
            <w:top w:val="none" w:sz="0" w:space="0"/>
            <w:left w:val="none" w:sz="0" w:space="0"/>
            <w:bottom w:val="none" w:sz="0" w:space="0"/>
            <w:right w:val="none" w:sz="0" w:space="0"/>
          </w:pgBorders>
          <w:pgNumType w:fmt="numberInDash" w:start="1"/>
          <w:cols w:space="0" w:num="1"/>
          <w:titlePg/>
          <w:rtlGutter w:val="0"/>
          <w:docGrid w:type="linesAndChars" w:linePitch="312" w:charSpace="530"/>
        </w:sectPr>
      </w:pPr>
      <w:r>
        <w:rPr>
          <w:rFonts w:hint="eastAsia" w:ascii="宋体" w:hAnsi="宋体" w:eastAsia="宋体" w:cs="宋体"/>
          <w:color w:val="auto"/>
          <w:sz w:val="24"/>
          <w:szCs w:val="24"/>
          <w:highlight w:val="none"/>
        </w:rPr>
        <w:br w:type="page"/>
      </w:r>
    </w:p>
    <w:p w14:paraId="31E64E7E">
      <w:pPr>
        <w:keepNext w:val="0"/>
        <w:keepLines w:val="0"/>
        <w:widowControl/>
        <w:numPr>
          <w:ilvl w:val="0"/>
          <w:numId w:val="9"/>
        </w:numPr>
        <w:suppressLineNumbers w:val="0"/>
        <w:tabs>
          <w:tab w:val="left" w:pos="5527"/>
        </w:tabs>
        <w:jc w:val="center"/>
        <w:textAlignment w:val="center"/>
        <w:outlineLvl w:val="0"/>
        <w:rPr>
          <w:rStyle w:val="38"/>
          <w:rFonts w:hint="eastAsia" w:ascii="宋体" w:hAnsi="宋体" w:eastAsia="宋体" w:cs="宋体"/>
          <w:b/>
          <w:bCs/>
          <w:color w:val="auto"/>
          <w:sz w:val="32"/>
          <w:szCs w:val="32"/>
          <w:highlight w:val="none"/>
          <w:lang w:val="en-US" w:eastAsia="zh-CN"/>
        </w:rPr>
      </w:pPr>
      <w:r>
        <w:rPr>
          <w:rStyle w:val="38"/>
          <w:rFonts w:hint="eastAsia" w:ascii="宋体" w:hAnsi="宋体" w:eastAsia="宋体" w:cs="宋体"/>
          <w:b/>
          <w:bCs/>
          <w:color w:val="auto"/>
          <w:sz w:val="32"/>
          <w:szCs w:val="32"/>
          <w:highlight w:val="none"/>
          <w:lang w:val="en-US" w:eastAsia="zh-CN"/>
        </w:rPr>
        <w:t>采购需求及采购清单</w:t>
      </w:r>
    </w:p>
    <w:p w14:paraId="4AF6F22E">
      <w:pPr>
        <w:bidi w:val="0"/>
        <w:jc w:val="center"/>
        <w:outlineLvl w:val="1"/>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采购需求</w:t>
      </w:r>
    </w:p>
    <w:p w14:paraId="604A1FAD">
      <w:pPr>
        <w:bidi w:val="0"/>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一、</w:t>
      </w:r>
      <w:r>
        <w:rPr>
          <w:rFonts w:hint="eastAsia" w:ascii="宋体" w:hAnsi="宋体" w:eastAsia="宋体" w:cs="宋体"/>
          <w:color w:val="auto"/>
          <w:sz w:val="28"/>
          <w:szCs w:val="28"/>
          <w:highlight w:val="none"/>
          <w:lang w:val="en-US" w:eastAsia="zh-CN"/>
        </w:rPr>
        <w:t>采购食材质量要求：</w:t>
      </w:r>
    </w:p>
    <w:p w14:paraId="432F3708">
      <w:pPr>
        <w:bidi w:val="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1.肉类食材必须具有动物产品检疫合格证明，猪肉还需提供肉品品质检验合格证明。</w:t>
      </w:r>
    </w:p>
    <w:p w14:paraId="4BDC27CE">
      <w:pPr>
        <w:bidi w:val="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2.采购人对于肉类食材进行抽样检验时，如发现兽药残留超标、微生物超标等质量问题，将拒收该批次食材，并要求供应商立即更换。</w:t>
      </w:r>
    </w:p>
    <w:p w14:paraId="751E7690">
      <w:pPr>
        <w:bidi w:val="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3.采购人有权对供应商的食材供应情况、质量控制、配送服务等进行定期或不定期的检查和考核，如发现供应商存在违规行为或服务质量不达标，采购人有权要求供应商限期整改，情节严重的可取消其供货资格。</w:t>
      </w:r>
    </w:p>
    <w:p w14:paraId="269042F8">
      <w:pPr>
        <w:bidi w:val="0"/>
        <w:jc w:val="left"/>
        <w:outlineLvl w:val="1"/>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二、配送车辆要求：</w:t>
      </w:r>
    </w:p>
    <w:p w14:paraId="0DA5DACB">
      <w:pPr>
        <w:bidi w:val="0"/>
        <w:jc w:val="left"/>
        <w:rPr>
          <w:rFonts w:hint="default"/>
          <w:color w:val="auto"/>
          <w:sz w:val="24"/>
          <w:szCs w:val="22"/>
          <w:highlight w:val="none"/>
          <w:lang w:val="en-US" w:eastAsia="zh-CN"/>
        </w:rPr>
      </w:pPr>
      <w:r>
        <w:rPr>
          <w:rFonts w:hint="eastAsia" w:ascii="宋体" w:hAnsi="宋体" w:eastAsia="宋体" w:cs="宋体"/>
          <w:color w:val="auto"/>
          <w:sz w:val="28"/>
          <w:szCs w:val="28"/>
          <w:highlight w:val="none"/>
          <w:lang w:val="en-US" w:eastAsia="zh-CN"/>
        </w:rPr>
        <w:t>配送车辆应保持清洁、卫生，定期进行消毒，具备相应的冷藏、保鲜或保温设施，确保食材在运输过程中的质量不受影响。食材应分类存放，避免交叉污染。</w:t>
      </w:r>
    </w:p>
    <w:p w14:paraId="593972C9">
      <w:pPr>
        <w:rPr>
          <w:rStyle w:val="38"/>
          <w:rFonts w:hint="eastAsia" w:ascii="宋体" w:hAnsi="宋体" w:eastAsia="宋体" w:cs="宋体"/>
          <w:b/>
          <w:bCs/>
          <w:color w:val="auto"/>
          <w:sz w:val="32"/>
          <w:szCs w:val="32"/>
          <w:highlight w:val="none"/>
          <w:lang w:val="en-US" w:eastAsia="zh-CN"/>
        </w:rPr>
      </w:pPr>
      <w:r>
        <w:rPr>
          <w:rStyle w:val="38"/>
          <w:rFonts w:hint="eastAsia" w:ascii="宋体" w:hAnsi="宋体" w:eastAsia="宋体" w:cs="宋体"/>
          <w:b/>
          <w:bCs/>
          <w:color w:val="auto"/>
          <w:sz w:val="32"/>
          <w:szCs w:val="32"/>
          <w:highlight w:val="none"/>
          <w:lang w:val="en-US" w:eastAsia="zh-CN"/>
        </w:rPr>
        <w:br w:type="page"/>
      </w:r>
    </w:p>
    <w:bookmarkEnd w:id="143"/>
    <w:bookmarkEnd w:id="144"/>
    <w:bookmarkEnd w:id="145"/>
    <w:bookmarkEnd w:id="146"/>
    <w:bookmarkEnd w:id="147"/>
    <w:p w14:paraId="64C04B13">
      <w:pPr>
        <w:bidi w:val="0"/>
        <w:jc w:val="center"/>
        <w:outlineLvl w:val="1"/>
        <w:rPr>
          <w:rFonts w:hint="eastAsia"/>
          <w:b/>
          <w:bCs/>
          <w:color w:val="auto"/>
          <w:highlight w:val="none"/>
          <w:lang w:val="en-US" w:eastAsia="zh-CN"/>
        </w:rPr>
      </w:pPr>
      <w:r>
        <w:rPr>
          <w:rFonts w:hint="eastAsia"/>
          <w:b/>
          <w:bCs/>
          <w:color w:val="auto"/>
          <w:highlight w:val="none"/>
          <w:lang w:val="en-US" w:eastAsia="zh-CN"/>
        </w:rPr>
        <w:t>采购清单</w:t>
      </w:r>
    </w:p>
    <w:tbl>
      <w:tblPr>
        <w:tblStyle w:val="27"/>
        <w:tblpPr w:leftFromText="180" w:rightFromText="180" w:vertAnchor="text" w:horzAnchor="page" w:tblpX="1405" w:tblpY="563"/>
        <w:tblOverlap w:val="neve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235"/>
        <w:gridCol w:w="1845"/>
        <w:gridCol w:w="2130"/>
        <w:gridCol w:w="2040"/>
      </w:tblGrid>
      <w:tr w14:paraId="0552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E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9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117A4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 位</w:t>
            </w:r>
          </w:p>
        </w:tc>
        <w:tc>
          <w:tcPr>
            <w:tcW w:w="2040" w:type="dxa"/>
            <w:tcBorders>
              <w:top w:val="single" w:color="000000" w:sz="4" w:space="0"/>
              <w:left w:val="single" w:color="000000" w:sz="4" w:space="0"/>
              <w:bottom w:val="nil"/>
              <w:right w:val="single" w:color="000000" w:sz="4" w:space="0"/>
            </w:tcBorders>
            <w:shd w:val="clear" w:color="auto" w:fill="auto"/>
            <w:noWrap/>
            <w:vAlign w:val="center"/>
          </w:tcPr>
          <w:p w14:paraId="07C5A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质量要求</w:t>
            </w:r>
          </w:p>
        </w:tc>
      </w:tr>
      <w:tr w14:paraId="57D0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251E8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35" w:type="dxa"/>
            <w:tcBorders>
              <w:top w:val="nil"/>
              <w:left w:val="single" w:color="000000" w:sz="4" w:space="0"/>
              <w:bottom w:val="single" w:color="000000" w:sz="4" w:space="0"/>
              <w:right w:val="single" w:color="000000" w:sz="4" w:space="0"/>
            </w:tcBorders>
            <w:shd w:val="clear" w:color="auto" w:fill="auto"/>
            <w:vAlign w:val="center"/>
          </w:tcPr>
          <w:p w14:paraId="0EEE0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羊排</w:t>
            </w:r>
          </w:p>
        </w:tc>
        <w:tc>
          <w:tcPr>
            <w:tcW w:w="1845" w:type="dxa"/>
            <w:tcBorders>
              <w:top w:val="nil"/>
              <w:left w:val="single" w:color="000000" w:sz="4" w:space="0"/>
              <w:bottom w:val="single" w:color="000000" w:sz="4" w:space="0"/>
              <w:right w:val="nil"/>
            </w:tcBorders>
            <w:shd w:val="clear" w:color="auto" w:fill="auto"/>
            <w:noWrap/>
            <w:vAlign w:val="center"/>
          </w:tcPr>
          <w:p w14:paraId="33EB2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D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7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116B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30E97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F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羊后腿</w:t>
            </w:r>
          </w:p>
        </w:tc>
        <w:tc>
          <w:tcPr>
            <w:tcW w:w="1845" w:type="dxa"/>
            <w:tcBorders>
              <w:top w:val="nil"/>
              <w:left w:val="single" w:color="000000" w:sz="4" w:space="0"/>
              <w:bottom w:val="single" w:color="000000" w:sz="4" w:space="0"/>
              <w:right w:val="nil"/>
            </w:tcBorders>
            <w:shd w:val="clear" w:color="auto" w:fill="auto"/>
            <w:noWrap/>
            <w:vAlign w:val="center"/>
          </w:tcPr>
          <w:p w14:paraId="7EF12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D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7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6646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6FE90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羊头肉</w:t>
            </w:r>
          </w:p>
        </w:tc>
        <w:tc>
          <w:tcPr>
            <w:tcW w:w="1845" w:type="dxa"/>
            <w:tcBorders>
              <w:top w:val="nil"/>
              <w:left w:val="single" w:color="000000" w:sz="4" w:space="0"/>
              <w:bottom w:val="single" w:color="000000" w:sz="4" w:space="0"/>
              <w:right w:val="nil"/>
            </w:tcBorders>
            <w:shd w:val="clear" w:color="auto" w:fill="auto"/>
            <w:noWrap/>
            <w:vAlign w:val="center"/>
          </w:tcPr>
          <w:p w14:paraId="0DA89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1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0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E8D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16F85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6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去骨羊头</w:t>
            </w:r>
          </w:p>
        </w:tc>
        <w:tc>
          <w:tcPr>
            <w:tcW w:w="1845" w:type="dxa"/>
            <w:tcBorders>
              <w:top w:val="nil"/>
              <w:left w:val="single" w:color="000000" w:sz="4" w:space="0"/>
              <w:bottom w:val="single" w:color="000000" w:sz="4" w:space="0"/>
              <w:right w:val="nil"/>
            </w:tcBorders>
            <w:shd w:val="clear" w:color="auto" w:fill="auto"/>
            <w:noWrap/>
            <w:vAlign w:val="center"/>
          </w:tcPr>
          <w:p w14:paraId="1B8E8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7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9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15D1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2A89B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8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净羊蹄</w:t>
            </w:r>
          </w:p>
        </w:tc>
        <w:tc>
          <w:tcPr>
            <w:tcW w:w="1845" w:type="dxa"/>
            <w:tcBorders>
              <w:top w:val="nil"/>
              <w:left w:val="single" w:color="000000" w:sz="4" w:space="0"/>
              <w:bottom w:val="single" w:color="000000" w:sz="4" w:space="0"/>
              <w:right w:val="nil"/>
            </w:tcBorders>
            <w:shd w:val="clear" w:color="auto" w:fill="auto"/>
            <w:noWrap/>
            <w:vAlign w:val="center"/>
          </w:tcPr>
          <w:p w14:paraId="1B301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B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7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1ACE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3AA50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6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羊肚</w:t>
            </w:r>
          </w:p>
        </w:tc>
        <w:tc>
          <w:tcPr>
            <w:tcW w:w="1845" w:type="dxa"/>
            <w:tcBorders>
              <w:top w:val="nil"/>
              <w:left w:val="single" w:color="000000" w:sz="4" w:space="0"/>
              <w:bottom w:val="single" w:color="000000" w:sz="4" w:space="0"/>
              <w:right w:val="nil"/>
            </w:tcBorders>
            <w:shd w:val="clear" w:color="auto" w:fill="auto"/>
            <w:noWrap/>
            <w:vAlign w:val="center"/>
          </w:tcPr>
          <w:p w14:paraId="6CE16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F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0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5CDB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42E4E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4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羊肉（整）</w:t>
            </w:r>
          </w:p>
        </w:tc>
        <w:tc>
          <w:tcPr>
            <w:tcW w:w="1845" w:type="dxa"/>
            <w:tcBorders>
              <w:top w:val="nil"/>
              <w:left w:val="single" w:color="000000" w:sz="4" w:space="0"/>
              <w:bottom w:val="single" w:color="000000" w:sz="4" w:space="0"/>
              <w:right w:val="nil"/>
            </w:tcBorders>
            <w:shd w:val="clear" w:color="auto" w:fill="auto"/>
            <w:noWrap/>
            <w:vAlign w:val="center"/>
          </w:tcPr>
          <w:p w14:paraId="58788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6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新鲜净肉</w:t>
            </w:r>
          </w:p>
        </w:tc>
      </w:tr>
      <w:tr w14:paraId="284F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6AC1E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3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牛排</w:t>
            </w:r>
          </w:p>
        </w:tc>
        <w:tc>
          <w:tcPr>
            <w:tcW w:w="1845" w:type="dxa"/>
            <w:tcBorders>
              <w:top w:val="nil"/>
              <w:left w:val="single" w:color="000000" w:sz="4" w:space="0"/>
              <w:bottom w:val="single" w:color="000000" w:sz="4" w:space="0"/>
              <w:right w:val="nil"/>
            </w:tcBorders>
            <w:shd w:val="clear" w:color="auto" w:fill="auto"/>
            <w:noWrap/>
            <w:vAlign w:val="center"/>
          </w:tcPr>
          <w:p w14:paraId="745B7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E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B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65AF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330B7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8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牛腩</w:t>
            </w:r>
          </w:p>
        </w:tc>
        <w:tc>
          <w:tcPr>
            <w:tcW w:w="1845" w:type="dxa"/>
            <w:tcBorders>
              <w:top w:val="nil"/>
              <w:left w:val="single" w:color="000000" w:sz="4" w:space="0"/>
              <w:bottom w:val="single" w:color="000000" w:sz="4" w:space="0"/>
              <w:right w:val="nil"/>
            </w:tcBorders>
            <w:shd w:val="clear" w:color="auto" w:fill="auto"/>
            <w:noWrap/>
            <w:vAlign w:val="center"/>
          </w:tcPr>
          <w:p w14:paraId="4DC08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A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E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3F3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60EF9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4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牛腱肉</w:t>
            </w:r>
          </w:p>
        </w:tc>
        <w:tc>
          <w:tcPr>
            <w:tcW w:w="1845" w:type="dxa"/>
            <w:tcBorders>
              <w:top w:val="nil"/>
              <w:left w:val="single" w:color="000000" w:sz="4" w:space="0"/>
              <w:bottom w:val="single" w:color="000000" w:sz="4" w:space="0"/>
              <w:right w:val="nil"/>
            </w:tcBorders>
            <w:shd w:val="clear" w:color="auto" w:fill="auto"/>
            <w:noWrap/>
            <w:vAlign w:val="center"/>
          </w:tcPr>
          <w:p w14:paraId="364FC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E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C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5B62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4EADB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9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牛后腿</w:t>
            </w:r>
          </w:p>
        </w:tc>
        <w:tc>
          <w:tcPr>
            <w:tcW w:w="1845" w:type="dxa"/>
            <w:tcBorders>
              <w:top w:val="nil"/>
              <w:left w:val="single" w:color="000000" w:sz="4" w:space="0"/>
              <w:bottom w:val="single" w:color="000000" w:sz="4" w:space="0"/>
              <w:right w:val="nil"/>
            </w:tcBorders>
            <w:shd w:val="clear" w:color="auto" w:fill="auto"/>
            <w:noWrap/>
            <w:vAlign w:val="center"/>
          </w:tcPr>
          <w:p w14:paraId="76628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4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E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189A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0A236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B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牛蹄筋</w:t>
            </w:r>
          </w:p>
        </w:tc>
        <w:tc>
          <w:tcPr>
            <w:tcW w:w="1845" w:type="dxa"/>
            <w:tcBorders>
              <w:top w:val="nil"/>
              <w:left w:val="single" w:color="000000" w:sz="4" w:space="0"/>
              <w:bottom w:val="single" w:color="000000" w:sz="4" w:space="0"/>
              <w:right w:val="nil"/>
            </w:tcBorders>
            <w:shd w:val="clear" w:color="auto" w:fill="auto"/>
            <w:noWrap/>
            <w:vAlign w:val="center"/>
          </w:tcPr>
          <w:p w14:paraId="6EE4C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1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9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595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7235A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8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牛里脊</w:t>
            </w:r>
          </w:p>
        </w:tc>
        <w:tc>
          <w:tcPr>
            <w:tcW w:w="1845" w:type="dxa"/>
            <w:tcBorders>
              <w:top w:val="nil"/>
              <w:left w:val="single" w:color="000000" w:sz="4" w:space="0"/>
              <w:bottom w:val="single" w:color="000000" w:sz="4" w:space="0"/>
              <w:right w:val="nil"/>
            </w:tcBorders>
            <w:shd w:val="clear" w:color="auto" w:fill="auto"/>
            <w:noWrap/>
            <w:vAlign w:val="center"/>
          </w:tcPr>
          <w:p w14:paraId="4725B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8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3429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1C6A4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牛肚</w:t>
            </w:r>
          </w:p>
        </w:tc>
        <w:tc>
          <w:tcPr>
            <w:tcW w:w="1845" w:type="dxa"/>
            <w:tcBorders>
              <w:top w:val="nil"/>
              <w:left w:val="single" w:color="000000" w:sz="4" w:space="0"/>
              <w:bottom w:val="single" w:color="000000" w:sz="4" w:space="0"/>
              <w:right w:val="nil"/>
            </w:tcBorders>
            <w:shd w:val="clear" w:color="auto" w:fill="auto"/>
            <w:noWrap/>
            <w:vAlign w:val="center"/>
          </w:tcPr>
          <w:p w14:paraId="62058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7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2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3FE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4FD67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35" w:type="dxa"/>
            <w:tcBorders>
              <w:top w:val="single" w:color="000000" w:sz="4" w:space="0"/>
              <w:left w:val="single" w:color="000000" w:sz="4" w:space="0"/>
              <w:bottom w:val="nil"/>
              <w:right w:val="single" w:color="000000" w:sz="4" w:space="0"/>
            </w:tcBorders>
            <w:shd w:val="clear" w:color="auto" w:fill="auto"/>
            <w:vAlign w:val="center"/>
          </w:tcPr>
          <w:p w14:paraId="48098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牛头肉</w:t>
            </w:r>
          </w:p>
        </w:tc>
        <w:tc>
          <w:tcPr>
            <w:tcW w:w="1845" w:type="dxa"/>
            <w:tcBorders>
              <w:top w:val="nil"/>
              <w:left w:val="single" w:color="000000" w:sz="4" w:space="0"/>
              <w:bottom w:val="single" w:color="000000" w:sz="4" w:space="0"/>
              <w:right w:val="nil"/>
            </w:tcBorders>
            <w:shd w:val="clear" w:color="auto" w:fill="auto"/>
            <w:noWrap/>
            <w:vAlign w:val="center"/>
          </w:tcPr>
          <w:p w14:paraId="65F70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4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1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2AA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2ADF4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新鲜毛肚</w:t>
            </w:r>
          </w:p>
        </w:tc>
        <w:tc>
          <w:tcPr>
            <w:tcW w:w="1845" w:type="dxa"/>
            <w:tcBorders>
              <w:top w:val="nil"/>
              <w:left w:val="single" w:color="000000" w:sz="4" w:space="0"/>
              <w:bottom w:val="single" w:color="000000" w:sz="4" w:space="0"/>
              <w:right w:val="nil"/>
            </w:tcBorders>
            <w:shd w:val="clear" w:color="auto" w:fill="auto"/>
            <w:noWrap/>
            <w:vAlign w:val="center"/>
          </w:tcPr>
          <w:p w14:paraId="2691D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7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C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5AFF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0E6A5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2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五花肉</w:t>
            </w:r>
          </w:p>
        </w:tc>
        <w:tc>
          <w:tcPr>
            <w:tcW w:w="1845" w:type="dxa"/>
            <w:tcBorders>
              <w:top w:val="nil"/>
              <w:left w:val="single" w:color="000000" w:sz="4" w:space="0"/>
              <w:bottom w:val="single" w:color="000000" w:sz="4" w:space="0"/>
              <w:right w:val="nil"/>
            </w:tcBorders>
            <w:shd w:val="clear" w:color="auto" w:fill="auto"/>
            <w:noWrap/>
            <w:vAlign w:val="center"/>
          </w:tcPr>
          <w:p w14:paraId="76FEA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8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E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3769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380D8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A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猪中排</w:t>
            </w:r>
          </w:p>
        </w:tc>
        <w:tc>
          <w:tcPr>
            <w:tcW w:w="1845" w:type="dxa"/>
            <w:tcBorders>
              <w:top w:val="nil"/>
              <w:left w:val="single" w:color="000000" w:sz="4" w:space="0"/>
              <w:bottom w:val="single" w:color="000000" w:sz="4" w:space="0"/>
              <w:right w:val="nil"/>
            </w:tcBorders>
            <w:shd w:val="clear" w:color="auto" w:fill="auto"/>
            <w:noWrap/>
            <w:vAlign w:val="center"/>
          </w:tcPr>
          <w:p w14:paraId="300D7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7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C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0347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56768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猪排骨</w:t>
            </w:r>
          </w:p>
        </w:tc>
        <w:tc>
          <w:tcPr>
            <w:tcW w:w="1845" w:type="dxa"/>
            <w:tcBorders>
              <w:top w:val="nil"/>
              <w:left w:val="single" w:color="000000" w:sz="4" w:space="0"/>
              <w:bottom w:val="single" w:color="000000" w:sz="4" w:space="0"/>
              <w:right w:val="nil"/>
            </w:tcBorders>
            <w:shd w:val="clear" w:color="auto" w:fill="auto"/>
            <w:noWrap/>
            <w:vAlign w:val="center"/>
          </w:tcPr>
          <w:p w14:paraId="5E958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8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321D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5425C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C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猪后腿</w:t>
            </w:r>
          </w:p>
        </w:tc>
        <w:tc>
          <w:tcPr>
            <w:tcW w:w="1845" w:type="dxa"/>
            <w:tcBorders>
              <w:top w:val="nil"/>
              <w:left w:val="single" w:color="000000" w:sz="4" w:space="0"/>
              <w:bottom w:val="single" w:color="000000" w:sz="4" w:space="0"/>
              <w:right w:val="nil"/>
            </w:tcBorders>
            <w:shd w:val="clear" w:color="auto" w:fill="auto"/>
            <w:noWrap/>
            <w:vAlign w:val="center"/>
          </w:tcPr>
          <w:p w14:paraId="72C45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1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9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2A38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1A516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A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猪肉精瘦肉</w:t>
            </w:r>
          </w:p>
        </w:tc>
        <w:tc>
          <w:tcPr>
            <w:tcW w:w="1845" w:type="dxa"/>
            <w:tcBorders>
              <w:top w:val="nil"/>
              <w:left w:val="single" w:color="000000" w:sz="4" w:space="0"/>
              <w:bottom w:val="single" w:color="000000" w:sz="4" w:space="0"/>
              <w:right w:val="nil"/>
            </w:tcBorders>
            <w:shd w:val="clear" w:color="auto" w:fill="auto"/>
            <w:noWrap/>
            <w:vAlign w:val="center"/>
          </w:tcPr>
          <w:p w14:paraId="3F093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nil"/>
              <w:left w:val="single" w:color="000000" w:sz="4" w:space="0"/>
              <w:bottom w:val="single" w:color="000000" w:sz="4" w:space="0"/>
              <w:right w:val="single" w:color="000000" w:sz="4" w:space="0"/>
            </w:tcBorders>
            <w:shd w:val="clear" w:color="auto" w:fill="auto"/>
            <w:vAlign w:val="center"/>
          </w:tcPr>
          <w:p w14:paraId="5EA5E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5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6DA9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76C14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0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肥肠</w:t>
            </w:r>
          </w:p>
        </w:tc>
        <w:tc>
          <w:tcPr>
            <w:tcW w:w="1845" w:type="dxa"/>
            <w:tcBorders>
              <w:top w:val="nil"/>
              <w:left w:val="single" w:color="000000" w:sz="4" w:space="0"/>
              <w:bottom w:val="single" w:color="000000" w:sz="4" w:space="0"/>
              <w:right w:val="nil"/>
            </w:tcBorders>
            <w:shd w:val="clear" w:color="auto" w:fill="auto"/>
            <w:noWrap/>
            <w:vAlign w:val="center"/>
          </w:tcPr>
          <w:p w14:paraId="54CF0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9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237E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21A99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8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净猪蹄</w:t>
            </w:r>
          </w:p>
        </w:tc>
        <w:tc>
          <w:tcPr>
            <w:tcW w:w="1845" w:type="dxa"/>
            <w:tcBorders>
              <w:top w:val="nil"/>
              <w:left w:val="single" w:color="000000" w:sz="4" w:space="0"/>
              <w:bottom w:val="single" w:color="000000" w:sz="4" w:space="0"/>
              <w:right w:val="nil"/>
            </w:tcBorders>
            <w:shd w:val="clear" w:color="auto" w:fill="auto"/>
            <w:noWrap/>
            <w:vAlign w:val="center"/>
          </w:tcPr>
          <w:p w14:paraId="3BE33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E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7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B81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7C4D8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6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猪肘子</w:t>
            </w:r>
          </w:p>
        </w:tc>
        <w:tc>
          <w:tcPr>
            <w:tcW w:w="1845" w:type="dxa"/>
            <w:tcBorders>
              <w:top w:val="nil"/>
              <w:left w:val="single" w:color="000000" w:sz="4" w:space="0"/>
              <w:bottom w:val="single" w:color="000000" w:sz="4" w:space="0"/>
              <w:right w:val="nil"/>
            </w:tcBorders>
            <w:shd w:val="clear" w:color="auto" w:fill="auto"/>
            <w:noWrap/>
            <w:vAlign w:val="center"/>
          </w:tcPr>
          <w:p w14:paraId="47923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9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2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2B0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4F8A7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9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猪肚</w:t>
            </w:r>
          </w:p>
        </w:tc>
        <w:tc>
          <w:tcPr>
            <w:tcW w:w="1845" w:type="dxa"/>
            <w:tcBorders>
              <w:top w:val="nil"/>
              <w:left w:val="single" w:color="000000" w:sz="4" w:space="0"/>
              <w:bottom w:val="single" w:color="000000" w:sz="4" w:space="0"/>
              <w:right w:val="nil"/>
            </w:tcBorders>
            <w:shd w:val="clear" w:color="auto" w:fill="auto"/>
            <w:noWrap/>
            <w:vAlign w:val="center"/>
          </w:tcPr>
          <w:p w14:paraId="02AF8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F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E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0CD1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5D964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整猪</w:t>
            </w:r>
          </w:p>
        </w:tc>
        <w:tc>
          <w:tcPr>
            <w:tcW w:w="1845" w:type="dxa"/>
            <w:tcBorders>
              <w:top w:val="nil"/>
              <w:left w:val="single" w:color="000000" w:sz="4" w:space="0"/>
              <w:bottom w:val="single" w:color="000000" w:sz="4" w:space="0"/>
              <w:right w:val="nil"/>
            </w:tcBorders>
            <w:shd w:val="clear" w:color="auto" w:fill="auto"/>
            <w:noWrap/>
            <w:vAlign w:val="center"/>
          </w:tcPr>
          <w:p w14:paraId="3CB60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3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新鲜净肉</w:t>
            </w:r>
          </w:p>
        </w:tc>
      </w:tr>
      <w:tr w14:paraId="21AA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64EDB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2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芦花鸡</w:t>
            </w:r>
          </w:p>
        </w:tc>
        <w:tc>
          <w:tcPr>
            <w:tcW w:w="1845" w:type="dxa"/>
            <w:tcBorders>
              <w:top w:val="nil"/>
              <w:left w:val="single" w:color="000000" w:sz="4" w:space="0"/>
              <w:bottom w:val="single" w:color="000000" w:sz="4" w:space="0"/>
              <w:right w:val="nil"/>
            </w:tcBorders>
            <w:shd w:val="clear" w:color="auto" w:fill="auto"/>
            <w:noWrap/>
            <w:vAlign w:val="center"/>
          </w:tcPr>
          <w:p w14:paraId="33C4A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C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9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7712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006E1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0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三黄鸡</w:t>
            </w:r>
          </w:p>
        </w:tc>
        <w:tc>
          <w:tcPr>
            <w:tcW w:w="1845" w:type="dxa"/>
            <w:tcBorders>
              <w:top w:val="nil"/>
              <w:left w:val="single" w:color="000000" w:sz="4" w:space="0"/>
              <w:bottom w:val="single" w:color="000000" w:sz="4" w:space="0"/>
              <w:right w:val="nil"/>
            </w:tcBorders>
            <w:shd w:val="clear" w:color="auto" w:fill="auto"/>
            <w:noWrap/>
            <w:vAlign w:val="center"/>
          </w:tcPr>
          <w:p w14:paraId="2D0CE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8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8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0BB6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28B11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9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土鸡</w:t>
            </w:r>
          </w:p>
        </w:tc>
        <w:tc>
          <w:tcPr>
            <w:tcW w:w="1845" w:type="dxa"/>
            <w:tcBorders>
              <w:top w:val="nil"/>
              <w:left w:val="single" w:color="000000" w:sz="4" w:space="0"/>
              <w:bottom w:val="single" w:color="000000" w:sz="4" w:space="0"/>
              <w:right w:val="nil"/>
            </w:tcBorders>
            <w:shd w:val="clear" w:color="auto" w:fill="auto"/>
            <w:noWrap/>
            <w:vAlign w:val="center"/>
          </w:tcPr>
          <w:p w14:paraId="492F7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1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6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1D1C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1F555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4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草鱼</w:t>
            </w:r>
          </w:p>
        </w:tc>
        <w:tc>
          <w:tcPr>
            <w:tcW w:w="1845" w:type="dxa"/>
            <w:tcBorders>
              <w:top w:val="nil"/>
              <w:left w:val="single" w:color="000000" w:sz="4" w:space="0"/>
              <w:bottom w:val="single" w:color="000000" w:sz="4" w:space="0"/>
              <w:right w:val="nil"/>
            </w:tcBorders>
            <w:shd w:val="clear" w:color="auto" w:fill="auto"/>
            <w:noWrap/>
            <w:vAlign w:val="center"/>
          </w:tcPr>
          <w:p w14:paraId="4D9EE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0443A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0328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3FDC5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4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活鲫鱼</w:t>
            </w:r>
          </w:p>
        </w:tc>
        <w:tc>
          <w:tcPr>
            <w:tcW w:w="1845" w:type="dxa"/>
            <w:tcBorders>
              <w:top w:val="nil"/>
              <w:left w:val="single" w:color="000000" w:sz="4" w:space="0"/>
              <w:bottom w:val="single" w:color="000000" w:sz="4" w:space="0"/>
              <w:right w:val="nil"/>
            </w:tcBorders>
            <w:shd w:val="clear" w:color="auto" w:fill="auto"/>
            <w:noWrap/>
            <w:vAlign w:val="center"/>
          </w:tcPr>
          <w:p w14:paraId="783D8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4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4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1159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0B5A2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3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虾</w:t>
            </w:r>
          </w:p>
        </w:tc>
        <w:tc>
          <w:tcPr>
            <w:tcW w:w="1845" w:type="dxa"/>
            <w:tcBorders>
              <w:top w:val="nil"/>
              <w:left w:val="single" w:color="000000" w:sz="4" w:space="0"/>
              <w:bottom w:val="single" w:color="000000" w:sz="4" w:space="0"/>
              <w:right w:val="nil"/>
            </w:tcBorders>
            <w:shd w:val="clear" w:color="auto" w:fill="auto"/>
            <w:noWrap/>
            <w:vAlign w:val="center"/>
          </w:tcPr>
          <w:p w14:paraId="266C3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7DDE8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1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423A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683C1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0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龙虾尾</w:t>
            </w:r>
          </w:p>
        </w:tc>
        <w:tc>
          <w:tcPr>
            <w:tcW w:w="1845" w:type="dxa"/>
            <w:tcBorders>
              <w:top w:val="nil"/>
              <w:left w:val="single" w:color="000000" w:sz="4" w:space="0"/>
              <w:bottom w:val="single" w:color="000000" w:sz="4" w:space="0"/>
              <w:right w:val="nil"/>
            </w:tcBorders>
            <w:shd w:val="clear" w:color="auto" w:fill="auto"/>
            <w:noWrap/>
            <w:vAlign w:val="center"/>
          </w:tcPr>
          <w:p w14:paraId="1FA49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1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r w14:paraId="6799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noWrap/>
            <w:vAlign w:val="center"/>
          </w:tcPr>
          <w:p w14:paraId="59FEB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C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鸽子</w:t>
            </w:r>
          </w:p>
        </w:tc>
        <w:tc>
          <w:tcPr>
            <w:tcW w:w="1845" w:type="dxa"/>
            <w:tcBorders>
              <w:top w:val="nil"/>
              <w:left w:val="single" w:color="000000" w:sz="4" w:space="0"/>
              <w:bottom w:val="single" w:color="000000" w:sz="4" w:space="0"/>
              <w:right w:val="nil"/>
            </w:tcBorders>
            <w:shd w:val="clear" w:color="auto" w:fill="auto"/>
            <w:noWrap/>
            <w:vAlign w:val="center"/>
          </w:tcPr>
          <w:p w14:paraId="5F004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7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C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w:t>
            </w:r>
          </w:p>
        </w:tc>
      </w:tr>
    </w:tbl>
    <w:p w14:paraId="53111184">
      <w:pPr>
        <w:bidi w:val="0"/>
        <w:jc w:val="center"/>
        <w:rPr>
          <w:rFonts w:hint="default"/>
          <w:color w:val="auto"/>
          <w:highlight w:val="none"/>
          <w:lang w:val="en-US" w:eastAsia="zh-CN"/>
        </w:rPr>
        <w:sectPr>
          <w:pgSz w:w="11906" w:h="16838"/>
          <w:pgMar w:top="1440" w:right="1134" w:bottom="1440" w:left="113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color w:val="auto"/>
          <w:highlight w:val="none"/>
          <w:lang w:val="en-US" w:eastAsia="zh-CN"/>
        </w:rPr>
        <w:t>本项目.</w:t>
      </w:r>
    </w:p>
    <w:bookmarkEnd w:id="148"/>
    <w:p w14:paraId="69AC0CC6">
      <w:pPr>
        <w:keepNext w:val="0"/>
        <w:tabs>
          <w:tab w:val="left" w:pos="420"/>
          <w:tab w:val="left" w:pos="5527"/>
        </w:tabs>
        <w:spacing w:line="360" w:lineRule="auto"/>
        <w:jc w:val="center"/>
        <w:outlineLvl w:val="0"/>
        <w:rPr>
          <w:rStyle w:val="38"/>
          <w:rFonts w:hint="eastAsia" w:ascii="宋体" w:hAnsi="宋体" w:eastAsia="宋体" w:cs="宋体"/>
          <w:b/>
          <w:bCs/>
          <w:color w:val="auto"/>
          <w:sz w:val="32"/>
          <w:szCs w:val="32"/>
          <w:highlight w:val="none"/>
          <w:lang w:val="en-US" w:eastAsia="zh-CN"/>
        </w:rPr>
      </w:pPr>
      <w:bookmarkStart w:id="152" w:name="_Toc11247"/>
      <w:bookmarkStart w:id="153" w:name="_Toc31107"/>
      <w:bookmarkStart w:id="154" w:name="_Toc6801"/>
      <w:bookmarkStart w:id="155" w:name="_Toc29852"/>
      <w:bookmarkStart w:id="156" w:name="_Toc23713"/>
      <w:bookmarkStart w:id="157" w:name="_Toc16040"/>
      <w:r>
        <w:rPr>
          <w:rStyle w:val="38"/>
          <w:rFonts w:hint="eastAsia" w:ascii="宋体" w:hAnsi="宋体" w:eastAsia="宋体" w:cs="宋体"/>
          <w:b/>
          <w:bCs/>
          <w:color w:val="auto"/>
          <w:kern w:val="2"/>
          <w:sz w:val="32"/>
          <w:szCs w:val="32"/>
          <w:highlight w:val="none"/>
          <w:lang w:val="en-US" w:eastAsia="zh-CN"/>
        </w:rPr>
        <w:t>第四章 合同</w:t>
      </w:r>
      <w:r>
        <w:rPr>
          <w:rFonts w:hint="eastAsia" w:ascii="宋体" w:hAnsi="宋体" w:eastAsia="宋体" w:cs="宋体"/>
          <w:b/>
          <w:bCs/>
          <w:color w:val="auto"/>
          <w:sz w:val="32"/>
          <w:szCs w:val="32"/>
          <w:highlight w:val="none"/>
          <w:lang w:val="zh-CN"/>
        </w:rPr>
        <w:t>（</w:t>
      </w:r>
      <w:r>
        <w:rPr>
          <w:rFonts w:hint="eastAsia" w:ascii="宋体" w:hAnsi="宋体" w:eastAsia="宋体" w:cs="宋体"/>
          <w:b/>
          <w:bCs/>
          <w:color w:val="auto"/>
          <w:sz w:val="32"/>
          <w:szCs w:val="32"/>
          <w:highlight w:val="none"/>
        </w:rPr>
        <w:t>以最终签订合同为准</w:t>
      </w:r>
      <w:r>
        <w:rPr>
          <w:rFonts w:hint="eastAsia" w:ascii="宋体" w:hAnsi="宋体" w:eastAsia="宋体" w:cs="宋体"/>
          <w:b/>
          <w:bCs/>
          <w:color w:val="auto"/>
          <w:sz w:val="32"/>
          <w:szCs w:val="32"/>
          <w:highlight w:val="none"/>
          <w:lang w:val="zh-CN"/>
        </w:rPr>
        <w:t>）</w:t>
      </w:r>
    </w:p>
    <w:bookmarkEnd w:id="136"/>
    <w:bookmarkEnd w:id="137"/>
    <w:bookmarkEnd w:id="138"/>
    <w:bookmarkEnd w:id="139"/>
    <w:bookmarkEnd w:id="140"/>
    <w:bookmarkEnd w:id="141"/>
    <w:bookmarkEnd w:id="142"/>
    <w:bookmarkEnd w:id="152"/>
    <w:bookmarkEnd w:id="153"/>
    <w:bookmarkEnd w:id="154"/>
    <w:bookmarkEnd w:id="155"/>
    <w:bookmarkEnd w:id="156"/>
    <w:bookmarkEnd w:id="157"/>
    <w:p w14:paraId="62E61095">
      <w:pPr>
        <w:jc w:val="center"/>
        <w:outlineLvl w:val="0"/>
        <w:rPr>
          <w:rFonts w:hint="eastAsia" w:ascii="宋体" w:hAnsi="宋体" w:eastAsia="宋体" w:cs="宋体"/>
          <w:color w:val="auto"/>
          <w:sz w:val="24"/>
          <w:szCs w:val="24"/>
          <w:highlight w:val="none"/>
          <w:lang w:val="en-US" w:eastAsia="zh-CN"/>
        </w:rPr>
      </w:pPr>
      <w:bookmarkStart w:id="158" w:name="_Toc16272"/>
      <w:bookmarkStart w:id="159" w:name="_Toc28246"/>
      <w:bookmarkStart w:id="160" w:name="_Toc20911"/>
      <w:bookmarkStart w:id="161" w:name="_Toc16706"/>
      <w:r>
        <w:rPr>
          <w:rFonts w:hint="eastAsia" w:ascii="宋体" w:hAnsi="宋体" w:eastAsia="宋体" w:cs="宋体"/>
          <w:color w:val="auto"/>
          <w:sz w:val="24"/>
          <w:szCs w:val="24"/>
          <w:highlight w:val="none"/>
          <w:lang w:val="en-US" w:eastAsia="zh-CN"/>
        </w:rPr>
        <w:t>供货合同</w:t>
      </w:r>
    </w:p>
    <w:p w14:paraId="2C47410C">
      <w:pPr>
        <w:spacing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24BA7388">
      <w:pPr>
        <w:spacing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7637AB8A">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本合同签订地点： 新疆维吾尔自治库尔勒</w:t>
      </w:r>
      <w:r>
        <w:rPr>
          <w:rFonts w:hint="eastAsia" w:ascii="宋体" w:hAnsi="宋体" w:eastAsia="宋体" w:cs="宋体"/>
          <w:color w:val="auto"/>
          <w:sz w:val="24"/>
          <w:szCs w:val="24"/>
          <w:highlight w:val="none"/>
          <w:lang w:val="en-US" w:eastAsia="zh-CN"/>
        </w:rPr>
        <w:t xml:space="preserve">市  </w:t>
      </w:r>
    </w:p>
    <w:p w14:paraId="2C0CB198">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根据《中华人民共和国民法典》等法律、法规，甲、乙双方本着平等、自愿和诚实、守信的原则，经双方共同协商，甲方所需的外购副食交由乙方供应配送，为确保双方权益，订立本合同，共同遵守：</w:t>
      </w:r>
    </w:p>
    <w:p w14:paraId="6CABDA9A">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一、主体资格、合同期限、供货金额</w:t>
      </w:r>
    </w:p>
    <w:p w14:paraId="40F93EEF">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乙方在本合同签订时，应当提供法人身份证复印件、授权委托书、营业执照、税务登记证等自身主体资格的证明。</w:t>
      </w:r>
    </w:p>
    <w:p w14:paraId="7C17346F">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本合同自</w:t>
      </w:r>
      <w:r>
        <w:rPr>
          <w:rFonts w:hint="eastAsia" w:ascii="宋体" w:hAnsi="宋体" w:eastAsia="宋体" w:cs="宋体"/>
          <w:color w:val="auto"/>
          <w:sz w:val="24"/>
          <w:szCs w:val="24"/>
          <w:highlight w:val="none"/>
          <w:u w:val="single"/>
          <w:lang w:val="en-US" w:eastAsia="zh-CN"/>
        </w:rPr>
        <w:t xml:space="preserve">     年   月   日</w:t>
      </w:r>
      <w:r>
        <w:rPr>
          <w:rFonts w:hint="eastAsia" w:ascii="宋体" w:hAnsi="宋体" w:eastAsia="宋体" w:cs="宋体"/>
          <w:color w:val="auto"/>
          <w:sz w:val="24"/>
          <w:szCs w:val="24"/>
          <w:highlight w:val="none"/>
          <w:u w:val="none"/>
          <w:lang w:val="en-US" w:eastAsia="zh-CN"/>
        </w:rPr>
        <w:t>起至</w:t>
      </w:r>
      <w:r>
        <w:rPr>
          <w:rFonts w:hint="eastAsia" w:ascii="宋体" w:hAnsi="宋体" w:eastAsia="宋体" w:cs="宋体"/>
          <w:color w:val="auto"/>
          <w:sz w:val="24"/>
          <w:szCs w:val="24"/>
          <w:highlight w:val="none"/>
          <w:u w:val="single"/>
          <w:lang w:val="en-US" w:eastAsia="zh-CN"/>
        </w:rPr>
        <w:t xml:space="preserve">     年   月   日</w:t>
      </w:r>
      <w:r>
        <w:rPr>
          <w:rFonts w:hint="eastAsia" w:ascii="宋体" w:hAnsi="宋体" w:eastAsia="宋体" w:cs="宋体"/>
          <w:color w:val="auto"/>
          <w:sz w:val="24"/>
          <w:szCs w:val="24"/>
          <w:highlight w:val="none"/>
          <w:u w:val="none"/>
          <w:lang w:val="en-US" w:eastAsia="zh-CN"/>
        </w:rPr>
        <w:t>；本合同供货单价按照送货当日乌鲁木齐北园春市场官网公布的价格下浮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。乌鲁木齐北园春市场未公布价格的，根据库尔勒市海宝农贸市场或九鼎农贸市场询价的最低价下浮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标的物清单按照合同附件中标通知书及通知书附件执行。</w:t>
      </w:r>
    </w:p>
    <w:p w14:paraId="73E2E38D">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供货金额指经甲方与乙方协商后订立的买卖价格，该价格包含所有各种应由乙方缴纳的税金及甲方要求的包装形式的包装费，运送到订单上指定地点的费用，</w:t>
      </w:r>
    </w:p>
    <w:p w14:paraId="677D1649">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如乙方在同等条件下向任何第三方提供低于甲方的价格；则甲方有权按照其给与第三方的最低价格作为双方结算价格，甲方无需通知乙方。</w:t>
      </w:r>
    </w:p>
    <w:p w14:paraId="21AAE66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合同标的</w:t>
      </w:r>
    </w:p>
    <w:p w14:paraId="1A2A7C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甲方所采购的物品，乙方应当按甲方要求提供相关物品生产、代理、批发、进口、专项经营等许可或证明文件以及相关质量检验证明。有专利、注册商标标识的，还应提供国家办法的有关证明。</w:t>
      </w:r>
    </w:p>
    <w:p w14:paraId="24C7414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质量要求</w:t>
      </w:r>
    </w:p>
    <w:p w14:paraId="297A69C6">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乙方供应的货物应当符合中华人民共和国相关法律法规规定的质量标准。</w:t>
      </w:r>
    </w:p>
    <w:p w14:paraId="1AED8D87">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乙方所提供的货物的质量应当符合本合同约定的质量标准；质量要求不明确的，执行国家标准、行业标准；无国家标准、行业标准的，执行通常标准或者符合合同目的的特定标准。</w:t>
      </w:r>
    </w:p>
    <w:p w14:paraId="1B720242">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若甲方要求乙方在订货前提供的货物样品或双方在订货前约定质量、品种及规格的，则乙方所提供的必须与样品或约定的相符。</w:t>
      </w:r>
    </w:p>
    <w:p w14:paraId="63422A16">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乙方所提供的货物保质期一般不得少于货物明示保质期的四分之三以上。</w:t>
      </w:r>
    </w:p>
    <w:p w14:paraId="0F41CE86">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乙方所提供的货物出现质量问题的，甲方可以拒收，因此而产生的损失由乙方全部承担。</w:t>
      </w:r>
    </w:p>
    <w:p w14:paraId="6CB0376A">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甲方对乙方配送的货物进行抽检，两次以上供应不合格，甲方有权单方面解除中标合同。</w:t>
      </w:r>
    </w:p>
    <w:p w14:paraId="74EAD93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包装、条码要求</w:t>
      </w:r>
    </w:p>
    <w:p w14:paraId="69535A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货物的外包装应当符合中华人民共和国相关法律法规的规定，用中文标明产品名称、生产厂家厂名、规格、等级、采用的产品标准、质量检验符合证明、使用说明、生产日期和安全使用期或者失效期、警示标识及其他说明等，外包装上显示注册商标或专利号的，应提供相关知识产权证明。</w:t>
      </w:r>
    </w:p>
    <w:p w14:paraId="78A4E4E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交货及验收</w:t>
      </w:r>
    </w:p>
    <w:p w14:paraId="1C2D685C">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双方约定的交货地点为：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乙方将供货清单列明的货物、按照约定的时间、运输方式足额交付到双方约定地点，由乙方承担运输、装卸等所有费用。乙方确认接收甲方订货通知的方式包括但不限于短信、电话、微信等任一方式，接收介质信息如下：</w:t>
      </w:r>
    </w:p>
    <w:p w14:paraId="7CD09F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联系电话：          </w:t>
      </w:r>
    </w:p>
    <w:p w14:paraId="1F728727">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保证货物的质量及安全，包装符合甲方的特定要求。甲方应当及时安排工作人员在到货后按照订单对货物的种类、规格、产地、数量、包装等进行验收，并出具收货凭证；如不符合本合同及订单要求的，甲方可以拒绝接收。</w:t>
      </w:r>
    </w:p>
    <w:p w14:paraId="2A46ED1F">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配送人员、车辆、程序必须严格遵守甲方各项规定，配合甲方做好安全检查，乙方要根据甲方提供的供货清单，按照甲方的要求装货供货，送到指定区域，当面核对验收，由甲方工作人员清点货物后签字确认，确保物品数量零误差。</w:t>
      </w:r>
    </w:p>
    <w:p w14:paraId="657B37D8">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验收标准：</w:t>
      </w:r>
    </w:p>
    <w:p w14:paraId="079891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                                                </w:t>
      </w:r>
    </w:p>
    <w:p w14:paraId="2E97C5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                                                </w:t>
      </w:r>
    </w:p>
    <w:p w14:paraId="4572D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                                                </w:t>
      </w:r>
    </w:p>
    <w:p w14:paraId="54E4CB5A">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对账支付</w:t>
      </w:r>
    </w:p>
    <w:p w14:paraId="4A1E0519">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对账方式为：乙方到甲方财务科、相关科室进行对账，对账每周为每月一次。</w:t>
      </w:r>
    </w:p>
    <w:p w14:paraId="375B0AD1">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支付方式：货款</w:t>
      </w:r>
      <w:r>
        <w:rPr>
          <w:rFonts w:hint="eastAsia" w:ascii="宋体" w:hAnsi="宋体" w:eastAsia="宋体" w:cs="宋体"/>
          <w:b/>
          <w:bCs/>
          <w:color w:val="auto"/>
          <w:sz w:val="24"/>
          <w:szCs w:val="24"/>
          <w:highlight w:val="none"/>
          <w:u w:val="single"/>
          <w:lang w:val="en-US" w:eastAsia="zh-CN"/>
        </w:rPr>
        <w:t>每月</w:t>
      </w:r>
      <w:r>
        <w:rPr>
          <w:rFonts w:hint="eastAsia" w:ascii="宋体" w:hAnsi="宋体" w:eastAsia="宋体" w:cs="宋体"/>
          <w:b w:val="0"/>
          <w:bCs w:val="0"/>
          <w:color w:val="auto"/>
          <w:sz w:val="24"/>
          <w:szCs w:val="24"/>
          <w:highlight w:val="none"/>
          <w:u w:val="none"/>
          <w:lang w:val="en-US" w:eastAsia="zh-CN"/>
        </w:rPr>
        <w:t>结算一次，对账后乙方给甲方开具所供货物的等额增值税普通发票（货款包含水费、路费、运费等，除此之外不支付其他费用），甲方根据实际情况给乙方付款，否则，甲方有权迟延付款且不承担任何违约责任。</w:t>
      </w:r>
    </w:p>
    <w:p w14:paraId="6F93E43E">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合同签约后5个工作日内乙方需缴纳履约保证金人民币：</w:t>
      </w:r>
      <w:r>
        <w:rPr>
          <w:rFonts w:hint="eastAsia" w:ascii="宋体" w:hAnsi="宋体" w:eastAsia="宋体" w:cs="宋体"/>
          <w:b w:val="0"/>
          <w:bCs w:val="0"/>
          <w:color w:val="auto"/>
          <w:sz w:val="24"/>
          <w:szCs w:val="24"/>
          <w:highlight w:val="none"/>
          <w:u w:val="single"/>
          <w:lang w:val="en-US" w:eastAsia="zh-CN"/>
        </w:rPr>
        <w:t xml:space="preserve">       元（大写：     ）</w:t>
      </w:r>
      <w:r>
        <w:rPr>
          <w:rFonts w:hint="eastAsia" w:ascii="宋体" w:hAnsi="宋体" w:eastAsia="宋体" w:cs="宋体"/>
          <w:b w:val="0"/>
          <w:bCs w:val="0"/>
          <w:color w:val="auto"/>
          <w:sz w:val="24"/>
          <w:szCs w:val="24"/>
          <w:highlight w:val="none"/>
          <w:u w:val="none"/>
          <w:lang w:val="en-US" w:eastAsia="zh-CN"/>
        </w:rPr>
        <w:t>，合同解除后一个月内甲方无息返还。如乙方有违约行为，将从履约保证金中扣除相应的违约金。</w:t>
      </w:r>
    </w:p>
    <w:p w14:paraId="66835919">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反商业贿赂约定</w:t>
      </w:r>
    </w:p>
    <w:p w14:paraId="49303DB8">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甲、乙双方均反对、行贿及其他不正当交易行为。乙方承诺，不向甲方人员赠送礼品、现将、样品、餐饮等任何形式的利益，造成的损失由乙方承担。</w:t>
      </w:r>
    </w:p>
    <w:p w14:paraId="0CCB3EC2">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若乙方发现存在任何形式的商业贿赂及其他不正当方式贿赂甲方工作人员，以获取订单、更有利的价格，或虚报送货量，或降低货物质量，或缩短付款期限时，甲方有权立即解除合同，并向有关执法部门举报。</w:t>
      </w:r>
    </w:p>
    <w:p w14:paraId="663B38FE">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如有甲方工作人员向乙方索取贿赂的，乙方有义务及时向甲方书面检查，并提供相关证据，对乙方的检举，甲方应给予保密，并按照国家规定给与甲方工作人员严肃处理。</w:t>
      </w:r>
    </w:p>
    <w:p w14:paraId="05C2D1F3">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转让与分包</w:t>
      </w:r>
    </w:p>
    <w:p w14:paraId="6D67A9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乙方不得将部分或全部应当履行的协议规定和义务转让或分包给第三方，否则甲方有权随时解除合同，并扣除乙方提供的全部履约保证金。</w:t>
      </w:r>
    </w:p>
    <w:p w14:paraId="3A6DACB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outlineLvl w:val="1"/>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合同的解除</w:t>
      </w:r>
    </w:p>
    <w:p w14:paraId="150D15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合同一经签订，乙方不得随意提出解除本合同(除不可抗力外），如因乙方原因导致合同解除，甲方有权扣除全额履约保证金作为乙方的违约金。</w:t>
      </w:r>
    </w:p>
    <w:p w14:paraId="512A6EDB">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outlineLvl w:val="1"/>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违约责任</w:t>
      </w:r>
    </w:p>
    <w:p w14:paraId="07A752E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乙方应当保证其所提供的货物不存在任何知识产权的瑕疵。如乙方或其供应商因为侵犯第三方的专利权、商标 专用权、著作权、肖像权、商业秘密或其他民事权利而产生争议, 给甲方造成直接或间接经济损失的,乙方应当承担全部责任并承拒因此而发生的各种费用。</w:t>
      </w:r>
    </w:p>
    <w:p w14:paraId="41BB940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乙方承诺对所供应货物的质量负全面责任。如因乙方提供的货物出现质量问题, 造成他人的人身或财产损害,第三方要求赔偿或发生诉讼的, 由乙方承担全部责任。</w:t>
      </w:r>
      <w:r>
        <w:rPr>
          <w:rFonts w:hint="eastAsia" w:ascii="宋体" w:hAnsi="宋体" w:eastAsia="宋体" w:cs="宋体"/>
          <w:b/>
          <w:bCs/>
          <w:color w:val="auto"/>
          <w:sz w:val="24"/>
          <w:szCs w:val="24"/>
          <w:highlight w:val="none"/>
          <w:u w:val="none"/>
          <w:lang w:val="en-US" w:eastAsia="zh-CN"/>
        </w:rPr>
        <w:t>乙方除负责赔偿由此引起的一切损失外,还应向甲方赔偿此次问题货款总额的20％及履约保证金的100%作为违约金,且甲方有权解除合同。</w:t>
      </w:r>
    </w:p>
    <w:p w14:paraId="183766CC">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乙方逾期交货的, 每延误一天,按逾期交货总额的万分之五支付违约金。乙方拒不送货、中途断贫或不能保证供货的,经甲方催告后仍不履行的, </w:t>
      </w:r>
      <w:r>
        <w:rPr>
          <w:rFonts w:hint="eastAsia" w:ascii="宋体" w:hAnsi="宋体" w:eastAsia="宋体" w:cs="宋体"/>
          <w:b/>
          <w:bCs/>
          <w:color w:val="auto"/>
          <w:sz w:val="24"/>
          <w:szCs w:val="24"/>
          <w:highlight w:val="none"/>
          <w:u w:val="none"/>
          <w:lang w:val="en-US" w:eastAsia="zh-CN"/>
        </w:rPr>
        <w:t>第一次甲方以书面提醒方式通知乙方并扣除本地订单货款总额的5%作为违约金；第二次甲方以书面提醒的方式通知乙方，扣除本次订单货款总额的10%及履约保证金的10%作为违约金；第三次甲方以书面通告的方式通知乙方，按本次订单货款总额的20%及履约保证金的100%作为违约金。出现上述情况三次以上的，甲方有权解除合同。</w:t>
      </w:r>
    </w:p>
    <w:p w14:paraId="4BC42C1A">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乙方应当确保提供的各种证件和发票符合国家规定。如乙方提供虚候证件、虚假发票等,甲方因此受到牵连,被执法部门处罚或给第三人造成损害,乙方应当承担由此造成的全部经济损失, 并支付甲方造成经济损失100％的违约金, 且甲方有权解除合同。</w:t>
      </w:r>
    </w:p>
    <w:p w14:paraId="563B414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乙方供应的货物出现过期、涨袋、变质、损坏、假冒、以次充好等问题,甲方有权随时要求退、换,如乙方不予更换或收回的，</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100%作为违约金。出现上述情况三次以上的，甲方有权解除合同。</w:t>
      </w:r>
    </w:p>
    <w:p w14:paraId="7DAE1C85">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乙方所供物资必须符合相关国家标准并且为市场常规流通货物。如发现低于国家标准或 "三无产品",除退、换货外,</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100%作为违约金。出现上述情况三次以上的，甲方有权解除合同。</w:t>
      </w:r>
      <w:r>
        <w:rPr>
          <w:rFonts w:hint="eastAsia" w:ascii="宋体" w:hAnsi="宋体" w:eastAsia="宋体" w:cs="宋体"/>
          <w:b w:val="0"/>
          <w:bCs w:val="0"/>
          <w:color w:val="auto"/>
          <w:sz w:val="24"/>
          <w:szCs w:val="24"/>
          <w:highlight w:val="none"/>
          <w:u w:val="none"/>
          <w:lang w:val="en-US" w:eastAsia="zh-CN"/>
        </w:rPr>
        <w:t>情节严重的, 甲方有权终止合同并报甲方主管单位将乙方列入本系统黑各单（五年内不得参与本系统任何招投标及采购项目);造成严重后果的, 报相关部门追究其相关责任。</w:t>
      </w:r>
    </w:p>
    <w:p w14:paraId="2536F276">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发现所供物资有腐烂、变质现象, 退、换货外，</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情节严重的，</w:t>
      </w:r>
      <w:r>
        <w:rPr>
          <w:rFonts w:hint="eastAsia" w:ascii="宋体" w:hAnsi="宋体" w:eastAsia="宋体" w:cs="宋体"/>
          <w:b w:val="0"/>
          <w:bCs w:val="0"/>
          <w:color w:val="auto"/>
          <w:sz w:val="24"/>
          <w:szCs w:val="24"/>
          <w:highlight w:val="none"/>
          <w:u w:val="none"/>
          <w:lang w:val="en-US" w:eastAsia="zh-CN"/>
        </w:rPr>
        <w:t>甲方有权终止合同并报甲方主管单位将乙方列入本系统黑名单（五年内不得参与本系统任何招投标及采购项目）；造成后果的, 报公安部门介入追究乙方相关责任。</w:t>
      </w:r>
    </w:p>
    <w:p w14:paraId="014A41D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乙方所供物资要严格符合供货合同规定的质量要求。如不符合合同要求, 按合同要求退、换货并依据下列条款做出相应的赔偿。乙方所供物资不符合合同要求的, 退、换货, </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扣除全部履约保证金，</w:t>
      </w:r>
      <w:r>
        <w:rPr>
          <w:rFonts w:hint="eastAsia" w:ascii="宋体" w:hAnsi="宋体" w:eastAsia="宋体" w:cs="宋体"/>
          <w:b w:val="0"/>
          <w:bCs w:val="0"/>
          <w:color w:val="auto"/>
          <w:sz w:val="24"/>
          <w:szCs w:val="24"/>
          <w:highlight w:val="none"/>
          <w:u w:val="none"/>
          <w:lang w:val="en-US" w:eastAsia="zh-CN"/>
        </w:rPr>
        <w:t>报甲方主管单位将乙方列入本系统黑名单（五年内不得参与本系统任何招投标及采购项目）。</w:t>
      </w:r>
    </w:p>
    <w:p w14:paraId="21FC530D">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乙方所供物资出现“以次充好”或“假冒伪劣”产品; 退、换货外，</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扣除全部履约保证金，</w:t>
      </w:r>
      <w:r>
        <w:rPr>
          <w:rFonts w:hint="eastAsia" w:ascii="宋体" w:hAnsi="宋体" w:eastAsia="宋体" w:cs="宋体"/>
          <w:b w:val="0"/>
          <w:bCs w:val="0"/>
          <w:color w:val="auto"/>
          <w:sz w:val="24"/>
          <w:szCs w:val="24"/>
          <w:highlight w:val="none"/>
          <w:u w:val="none"/>
          <w:lang w:val="en-US" w:eastAsia="zh-CN"/>
        </w:rPr>
        <w:t>报甲方主管单位将乙方列入本系统黑名单（五年内不得参与本系统任何招投标及采购项目）。</w:t>
      </w:r>
    </w:p>
    <w:p w14:paraId="59854E9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因甲方单位性质特殊，严禁在物资供应中出现或加带甲方所规定违禁品。此条违禁品所包含的物品有：枪支弹药; 爆炸物; 刀、刃具; 有毒、有放射性物质; 毒品; 反动、煽动、暴恐、淫秽宣传品; 带有宗教色彩标识、标志, 泛清真化物品; 超过15 厘米以上的绳索;攀爬用具; 绝缘物品; 烟、含酒精饮品等。</w:t>
      </w:r>
      <w:r>
        <w:rPr>
          <w:rFonts w:hint="eastAsia" w:ascii="宋体" w:hAnsi="宋体" w:eastAsia="宋体" w:cs="宋体"/>
          <w:b/>
          <w:bCs/>
          <w:color w:val="auto"/>
          <w:sz w:val="24"/>
          <w:szCs w:val="24"/>
          <w:highlight w:val="none"/>
          <w:u w:val="none"/>
          <w:lang w:val="en-US" w:eastAsia="zh-CN"/>
        </w:rPr>
        <w:t>在物资供应中发现违禁物品的，甲方提出书面提醒，扣除本批物资总货款的10%；第二次仍发生的，乙方向甲方作出书面保证及整改报告，扣除本批物资总货款的30%作为违约金；第三次出现类似情况的，解除合同，本批物资不予结算并扣除全部履约保证金作为违约金，</w:t>
      </w:r>
      <w:r>
        <w:rPr>
          <w:rFonts w:hint="eastAsia" w:ascii="宋体" w:hAnsi="宋体" w:eastAsia="宋体" w:cs="宋体"/>
          <w:b w:val="0"/>
          <w:bCs w:val="0"/>
          <w:color w:val="auto"/>
          <w:sz w:val="24"/>
          <w:szCs w:val="24"/>
          <w:highlight w:val="none"/>
          <w:u w:val="none"/>
          <w:lang w:val="en-US" w:eastAsia="zh-CN"/>
        </w:rPr>
        <w:t>报甲方主管单位将乙方列入本系统黑各单（五年内不得参与本系统任何招投标及采购项目）。</w:t>
      </w:r>
    </w:p>
    <w:p w14:paraId="3604622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甲、乙双方均应当全面履行本合同的约定,一方违约的,有约定的按约定执行,本合同无约定的,违约方需向守约方支付该违约订单销售价值30％的违约金, 造成对方经济损失的,还应当承担赠偿责任,违约和赔偿责任的范围包括但不限于律师费、 差旅费、诉讼费、保全费、保全担保费等费用。</w:t>
      </w:r>
    </w:p>
    <w:p w14:paraId="0EDE3859">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both"/>
        <w:textAlignment w:val="auto"/>
        <w:outlineLvl w:val="1"/>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不可抗力</w:t>
      </w:r>
    </w:p>
    <w:p w14:paraId="6CAF4F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任何一方由于不可抗力原因不能履行合同时,应当在不可抗力时间结束后的3日内向对方通知,以减轻给对方造成的损失,在取得有关机构的不可抗力证明或双方谅解后,允许延期履行或修订合同, 并根据情况可部分或者全部免除承担违约责任。</w:t>
      </w:r>
    </w:p>
    <w:p w14:paraId="0D1965A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4" w:firstLineChars="200"/>
        <w:jc w:val="both"/>
        <w:textAlignment w:val="auto"/>
        <w:outlineLvl w:val="1"/>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争议解决</w:t>
      </w:r>
    </w:p>
    <w:p w14:paraId="3EB483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合同项下发生的争议, 双方应当协商解决,如无法协商一 致的,任何一方均可向库尔勒市人民法院起诉。</w:t>
      </w:r>
    </w:p>
    <w:p w14:paraId="0A58D2C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4" w:firstLineChars="200"/>
        <w:jc w:val="both"/>
        <w:textAlignment w:val="auto"/>
        <w:outlineLvl w:val="1"/>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其他</w:t>
      </w:r>
    </w:p>
    <w:p w14:paraId="598C58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1.在履行本合同过程中,双方明确授权代理人和具体执行交易过程中各环节代理人以及代理行为的法律效力,从而确保合同的顺利履行。</w:t>
      </w:r>
    </w:p>
    <w:p w14:paraId="293AF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2.本合同涉及的通知,应当以双方约定的形式送达。</w:t>
      </w:r>
    </w:p>
    <w:p w14:paraId="70330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3.双方明确送达方式：</w:t>
      </w:r>
      <w:r>
        <w:rPr>
          <w:rFonts w:hint="eastAsia" w:ascii="宋体" w:hAnsi="宋体" w:eastAsia="宋体" w:cs="宋体"/>
          <w:color w:val="auto"/>
          <w:kern w:val="2"/>
          <w:sz w:val="24"/>
          <w:szCs w:val="24"/>
          <w:highlight w:val="none"/>
          <w:u w:val="single"/>
          <w:lang w:val="en-US" w:eastAsia="zh-CN" w:bidi="ar"/>
        </w:rPr>
        <w:t>书面送达并签收。</w:t>
      </w:r>
    </w:p>
    <w:p w14:paraId="78EA5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本合同记载的甲、乙双方的联系方式及地址双方需慎重填写,系本合同相关法律文书、诉讼的送达地址,一经送达他人签收或接收均视为送达。如有变更,应在变更前书面告知对方。否则,原 联系方式及地址视为有效送达地址。任何一项通知及书面材料在送达时接收方应当配合送达方签字确认, 本人签收视为 已有效送达。</w:t>
      </w:r>
    </w:p>
    <w:p w14:paraId="0FBD7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4.本合同的变更和补充，双方应当另行签订补充协议，且补充协议不得与本合同相冲突。</w:t>
      </w:r>
    </w:p>
    <w:p w14:paraId="259342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5.本合同经双方法定代表人或其代理人签署并加盖公章后生效。</w:t>
      </w:r>
    </w:p>
    <w:p w14:paraId="7228F7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6.本合同一式陆份，双方各执贰份，壹份备档，壹份财务结算。均具有同等法律效力。</w:t>
      </w:r>
    </w:p>
    <w:p w14:paraId="4006F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7.合同附件：中标通知书及供应价格目录。</w:t>
      </w:r>
    </w:p>
    <w:tbl>
      <w:tblPr>
        <w:tblStyle w:val="27"/>
        <w:tblpPr w:leftFromText="180" w:rightFromText="180" w:vertAnchor="text" w:horzAnchor="page" w:tblpX="1725" w:tblpY="545"/>
        <w:tblOverlap w:val="never"/>
        <w:tblW w:w="8413" w:type="dxa"/>
        <w:tblInd w:w="0" w:type="dxa"/>
        <w:tblLayout w:type="fixed"/>
        <w:tblCellMar>
          <w:top w:w="15" w:type="dxa"/>
          <w:left w:w="15" w:type="dxa"/>
          <w:bottom w:w="15" w:type="dxa"/>
          <w:right w:w="15" w:type="dxa"/>
        </w:tblCellMar>
      </w:tblPr>
      <w:tblGrid>
        <w:gridCol w:w="4153"/>
        <w:gridCol w:w="4260"/>
      </w:tblGrid>
      <w:tr w14:paraId="32943C26">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361523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甲方（盖章）：</w:t>
            </w:r>
          </w:p>
        </w:tc>
        <w:tc>
          <w:tcPr>
            <w:tcW w:w="4260" w:type="dxa"/>
            <w:noWrap w:val="0"/>
            <w:tcMar>
              <w:top w:w="0" w:type="dxa"/>
              <w:left w:w="0" w:type="dxa"/>
              <w:bottom w:w="0" w:type="dxa"/>
              <w:right w:w="0" w:type="dxa"/>
            </w:tcMar>
            <w:vAlign w:val="center"/>
          </w:tcPr>
          <w:p w14:paraId="6C5455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乙方（盖章）：</w:t>
            </w:r>
          </w:p>
        </w:tc>
      </w:tr>
      <w:tr w14:paraId="721A96F2">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2FB583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联系地址：</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4384" behindDoc="0" locked="1" layoutInCell="0" allowOverlap="1">
                      <wp:simplePos x="0" y="0"/>
                      <wp:positionH relativeFrom="column">
                        <wp:posOffset>0</wp:posOffset>
                      </wp:positionH>
                      <wp:positionV relativeFrom="paragraph">
                        <wp:posOffset>0</wp:posOffset>
                      </wp:positionV>
                      <wp:extent cx="635" cy="0"/>
                      <wp:effectExtent l="0" t="0" r="0" b="0"/>
                      <wp:wrapNone/>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4384;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UtzAqwBAABn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m1oupPDa8cD/fP/5+9cPscjajIEq&#10;DrkLtzGzo3CD5oGEx4+99h18oMAK8xblWHUWnC80pe3a6HI60xW7ov3+pD3skjDsXLx9J4U5+pWu&#10;jkkhUvoE6EQ2ahm5YFFab28o5bK6OobkGh6v7TCUsQ7+zMGBBw+UvZiyH/vM1j02e9ZjE6Lt+jNi&#10;rH+pNe1KHvC/90L/8X+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EUtzAqwBAABnAwAA&#10;DgAAAAAAAAABACAAAAAeAQAAZHJzL2Uyb0RvYy54bWxQSwUGAAAAAAYABgBZAQAAPAUAAAAA&#10;">
                      <v:fill on="f" focussize="0,0"/>
                      <v:stroke on="f"/>
                      <v:imagedata o:title=""/>
                      <o:lock v:ext="edit" aspectratio="t"/>
                      <w10:anchorlock/>
                    </v:rect>
                  </w:pict>
                </mc:Fallback>
              </mc:AlternateContent>
            </w:r>
          </w:p>
        </w:tc>
        <w:tc>
          <w:tcPr>
            <w:tcW w:w="4260" w:type="dxa"/>
            <w:noWrap w:val="0"/>
            <w:tcMar>
              <w:top w:w="0" w:type="dxa"/>
              <w:left w:w="0" w:type="dxa"/>
              <w:bottom w:w="0" w:type="dxa"/>
              <w:right w:w="0" w:type="dxa"/>
            </w:tcMar>
            <w:vAlign w:val="center"/>
          </w:tcPr>
          <w:p w14:paraId="371B66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联系地址：</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7456"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7456;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albYWa0B&#10;AABpAwAADgAAAAAAAAABACAAAAAjAQAAZHJzL2Uyb0RvYy54bWxQSwUGAAAAAAYABgBZAQAAQgUA&#10;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p>
        </w:tc>
      </w:tr>
      <w:tr w14:paraId="37351320">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3116F8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法定代表人：</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5408" behindDoc="0" locked="1" layoutInCell="0" allowOverlap="1">
                      <wp:simplePos x="0" y="0"/>
                      <wp:positionH relativeFrom="column">
                        <wp:posOffset>0</wp:posOffset>
                      </wp:positionH>
                      <wp:positionV relativeFrom="paragraph">
                        <wp:posOffset>0</wp:posOffset>
                      </wp:positionV>
                      <wp:extent cx="635" cy="0"/>
                      <wp:effectExtent l="0" t="0" r="0" b="0"/>
                      <wp:wrapNone/>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5408;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CJfeRawBAABpAwAA&#10;DgAAAAAAAAABACAAAAAeAQAAZHJzL2Uyb0RvYy54bWxQSwUGAAAAAAYABgBZAQAAPAUA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n7sPKwBAABp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on7sPKwBAABpAwAA&#10;DgAAAAAAAAABACAAAAAeAQAAZHJzL2Uyb0RvYy54bWxQSwUGAAAAAAYABgBZAQAAPAUAAAAA&#10;">
                      <v:fill on="f" focussize="0,0"/>
                      <v:stroke on="f"/>
                      <v:imagedata o:title=""/>
                      <o:lock v:ext="edit" aspectratio="t"/>
                      <w10:wrap type="none"/>
                      <w10:anchorlock/>
                    </v:rect>
                  </w:pict>
                </mc:Fallback>
              </mc:AlternateContent>
            </w:r>
          </w:p>
        </w:tc>
        <w:tc>
          <w:tcPr>
            <w:tcW w:w="4260" w:type="dxa"/>
            <w:noWrap w:val="0"/>
            <w:tcMar>
              <w:top w:w="0" w:type="dxa"/>
              <w:left w:w="0" w:type="dxa"/>
              <w:bottom w:w="0" w:type="dxa"/>
              <w:right w:w="0" w:type="dxa"/>
            </w:tcMar>
            <w:vAlign w:val="center"/>
          </w:tcPr>
          <w:p w14:paraId="67A6D9E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法定代表人：</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8480"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8480;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PoW9q60B&#10;AABpAwAADgAAAAAAAAABACAAAAAjAQAAZHJzL2Uyb0RvYy54bWxQSwUGAAAAAAYABgBZAQAAQgUA&#10;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p>
        </w:tc>
      </w:tr>
      <w:tr w14:paraId="3CD516F0">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3C063D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授权代表（签名）：</w:t>
            </w:r>
          </w:p>
        </w:tc>
        <w:tc>
          <w:tcPr>
            <w:tcW w:w="4260" w:type="dxa"/>
            <w:noWrap w:val="0"/>
            <w:tcMar>
              <w:top w:w="0" w:type="dxa"/>
              <w:left w:w="0" w:type="dxa"/>
              <w:bottom w:w="0" w:type="dxa"/>
              <w:right w:w="0" w:type="dxa"/>
            </w:tcMar>
            <w:vAlign w:val="center"/>
          </w:tcPr>
          <w:p w14:paraId="6E578B1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授权代表（签名）：</w:t>
            </w:r>
          </w:p>
        </w:tc>
      </w:tr>
      <w:tr w14:paraId="3666A0BB">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40C08A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联系电话：</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6432" behindDoc="0" locked="1" layoutInCell="0" allowOverlap="1">
                      <wp:simplePos x="0" y="0"/>
                      <wp:positionH relativeFrom="column">
                        <wp:posOffset>0</wp:posOffset>
                      </wp:positionH>
                      <wp:positionV relativeFrom="paragraph">
                        <wp:posOffset>0</wp:posOffset>
                      </wp:positionV>
                      <wp:extent cx="635" cy="0"/>
                      <wp:effectExtent l="0" t="0" r="0" b="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643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yQnuqwBAABn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kMJrxwP/8/3n718/xCJrMwaq&#10;OOQ+3MXMjsItmm8kPH7ote/gPQVWmLcox6qz4HyhKW3XRpfTma7YFe33J+1hl4Rh59XirRTm6Fe6&#10;OiaFSOkjoBPZqGXkgkVpvb2llMvq6hiSa3i8scNQxjr4MwcHHjxQ9mLKfuwzWw/Y7FmPTYi268+I&#10;sf6l1rQrecBP74X+4/9Y/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syQnuqwBAABnAwAA&#10;DgAAAAAAAAABACAAAAAeAQAAZHJzL2Uyb0RvYy54bWxQSwUGAAAAAAYABgBZAQAAPAUA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A7bAgKwBAABnAwAA&#10;DgAAAAAAAAABACAAAAAeAQAAZHJzL2Uyb0RvYy54bWxQSwUGAAAAAAYABgBZAQAAPAUAAAAA&#10;">
                      <v:fill on="f" focussize="0,0"/>
                      <v:stroke on="f"/>
                      <v:imagedata o:title=""/>
                      <o:lock v:ext="edit" aspectratio="t"/>
                      <w10:wrap type="none"/>
                      <w10:anchorlock/>
                    </v:rect>
                  </w:pict>
                </mc:Fallback>
              </mc:AlternateContent>
            </w:r>
          </w:p>
        </w:tc>
        <w:tc>
          <w:tcPr>
            <w:tcW w:w="4260" w:type="dxa"/>
            <w:noWrap w:val="0"/>
            <w:tcMar>
              <w:top w:w="0" w:type="dxa"/>
              <w:left w:w="0" w:type="dxa"/>
              <w:bottom w:w="0" w:type="dxa"/>
              <w:right w:w="0" w:type="dxa"/>
            </w:tcMar>
            <w:vAlign w:val="center"/>
          </w:tcPr>
          <w:p w14:paraId="024045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联系电话：</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9504"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9504;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UbcXGa0B&#10;AABpAwAADgAAAAAAAAABACAAAAAjAQAAZHJzL2Uyb0RvYy54bWxQSwUGAAAAAAYABgBZAQAAQgUA&#10;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p>
        </w:tc>
      </w:tr>
      <w:tr w14:paraId="6EFA4379">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72BE63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签章日期：    </w:t>
            </w:r>
          </w:p>
        </w:tc>
        <w:tc>
          <w:tcPr>
            <w:tcW w:w="4260" w:type="dxa"/>
            <w:noWrap w:val="0"/>
            <w:tcMar>
              <w:top w:w="0" w:type="dxa"/>
              <w:left w:w="0" w:type="dxa"/>
              <w:bottom w:w="0" w:type="dxa"/>
              <w:right w:w="0" w:type="dxa"/>
            </w:tcMar>
            <w:vAlign w:val="center"/>
          </w:tcPr>
          <w:p w14:paraId="38399BD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签章日期：    </w:t>
            </w:r>
          </w:p>
        </w:tc>
      </w:tr>
      <w:tr w14:paraId="21B24520">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5845F3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1452" w:firstLineChars="6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年  月  日</w:t>
            </w:r>
          </w:p>
        </w:tc>
        <w:tc>
          <w:tcPr>
            <w:tcW w:w="4260" w:type="dxa"/>
            <w:noWrap w:val="0"/>
            <w:tcMar>
              <w:top w:w="0" w:type="dxa"/>
              <w:left w:w="0" w:type="dxa"/>
              <w:bottom w:w="0" w:type="dxa"/>
              <w:right w:w="0" w:type="dxa"/>
            </w:tcMar>
            <w:vAlign w:val="center"/>
          </w:tcPr>
          <w:p w14:paraId="450BFA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1210" w:firstLineChars="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年  月  日</w:t>
            </w:r>
          </w:p>
        </w:tc>
      </w:tr>
    </w:tbl>
    <w:p w14:paraId="055F6BB3">
      <w:pPr>
        <w:rPr>
          <w:color w:val="auto"/>
          <w:highlight w:val="none"/>
        </w:rPr>
      </w:pPr>
    </w:p>
    <w:p w14:paraId="2ECAAF0C">
      <w:pPr>
        <w:tabs>
          <w:tab w:val="left" w:pos="5527"/>
        </w:tabs>
        <w:ind w:firstLine="726" w:firstLineChars="300"/>
        <w:outlineLvl w:val="9"/>
        <w:rPr>
          <w:rStyle w:val="38"/>
          <w:rFonts w:hint="eastAsia" w:ascii="宋体" w:hAnsi="宋体" w:eastAsia="宋体" w:cs="宋体"/>
          <w:b/>
          <w:bCs/>
          <w:color w:val="auto"/>
          <w:sz w:val="24"/>
          <w:szCs w:val="24"/>
          <w:highlight w:val="none"/>
          <w:lang w:val="en-US" w:eastAsia="zh-CN"/>
        </w:rPr>
      </w:pPr>
    </w:p>
    <w:p w14:paraId="541534BC">
      <w:pPr>
        <w:tabs>
          <w:tab w:val="left" w:pos="5527"/>
        </w:tabs>
        <w:outlineLvl w:val="9"/>
        <w:rPr>
          <w:rStyle w:val="38"/>
          <w:rFonts w:hint="eastAsia" w:ascii="宋体" w:hAnsi="宋体" w:eastAsia="宋体" w:cs="宋体"/>
          <w:b/>
          <w:bCs/>
          <w:color w:val="auto"/>
          <w:sz w:val="32"/>
          <w:szCs w:val="32"/>
          <w:highlight w:val="none"/>
          <w:lang w:val="en-US" w:eastAsia="zh-CN"/>
        </w:rPr>
      </w:pPr>
      <w:r>
        <w:rPr>
          <w:rStyle w:val="38"/>
          <w:rFonts w:hint="eastAsia" w:ascii="宋体" w:hAnsi="宋体" w:eastAsia="宋体" w:cs="宋体"/>
          <w:b/>
          <w:bCs/>
          <w:color w:val="auto"/>
          <w:sz w:val="32"/>
          <w:szCs w:val="32"/>
          <w:highlight w:val="none"/>
          <w:lang w:val="en-US" w:eastAsia="zh-CN"/>
        </w:rPr>
        <w:br w:type="page"/>
      </w:r>
    </w:p>
    <w:bookmarkEnd w:id="158"/>
    <w:bookmarkEnd w:id="159"/>
    <w:bookmarkEnd w:id="160"/>
    <w:bookmarkEnd w:id="161"/>
    <w:p w14:paraId="116CEA93">
      <w:pPr>
        <w:pStyle w:val="23"/>
        <w:tabs>
          <w:tab w:val="left" w:pos="5527"/>
        </w:tabs>
        <w:spacing w:line="360" w:lineRule="auto"/>
        <w:jc w:val="center"/>
        <w:outlineLvl w:val="0"/>
        <w:rPr>
          <w:rStyle w:val="38"/>
          <w:rFonts w:hint="eastAsia" w:ascii="宋体" w:hAnsi="宋体" w:eastAsia="宋体" w:cs="宋体"/>
          <w:b/>
          <w:bCs/>
          <w:color w:val="auto"/>
          <w:sz w:val="32"/>
          <w:szCs w:val="32"/>
          <w:highlight w:val="none"/>
        </w:rPr>
      </w:pPr>
      <w:bookmarkStart w:id="162" w:name="_Toc24105"/>
      <w:bookmarkStart w:id="163" w:name="_Toc29333"/>
      <w:bookmarkStart w:id="164" w:name="_Toc24510"/>
      <w:bookmarkStart w:id="165" w:name="_Toc29012"/>
      <w:bookmarkStart w:id="166" w:name="_Toc18459"/>
      <w:bookmarkStart w:id="167" w:name="_Toc8066"/>
      <w:r>
        <w:rPr>
          <w:rStyle w:val="38"/>
          <w:rFonts w:hint="eastAsia" w:ascii="宋体" w:hAnsi="宋体" w:eastAsia="宋体" w:cs="宋体"/>
          <w:b/>
          <w:bCs/>
          <w:color w:val="auto"/>
          <w:sz w:val="32"/>
          <w:szCs w:val="32"/>
          <w:highlight w:val="none"/>
          <w:lang w:val="en-US" w:eastAsia="zh-CN"/>
        </w:rPr>
        <w:t>第</w:t>
      </w:r>
      <w:r>
        <w:rPr>
          <w:rStyle w:val="38"/>
          <w:rFonts w:hint="eastAsia" w:ascii="宋体" w:hAnsi="宋体" w:eastAsia="宋体" w:cs="宋体"/>
          <w:b/>
          <w:bCs/>
          <w:color w:val="auto"/>
          <w:sz w:val="32"/>
          <w:szCs w:val="32"/>
          <w:highlight w:val="none"/>
          <w:lang w:eastAsia="zh-CN"/>
        </w:rPr>
        <w:t>五章</w:t>
      </w:r>
      <w:r>
        <w:rPr>
          <w:rStyle w:val="38"/>
          <w:rFonts w:hint="eastAsia" w:ascii="宋体" w:hAnsi="宋体" w:eastAsia="宋体" w:cs="宋体"/>
          <w:b/>
          <w:bCs/>
          <w:color w:val="auto"/>
          <w:sz w:val="32"/>
          <w:szCs w:val="32"/>
          <w:highlight w:val="none"/>
        </w:rPr>
        <w:t xml:space="preserve"> 主要</w:t>
      </w:r>
      <w:r>
        <w:rPr>
          <w:rStyle w:val="38"/>
          <w:rFonts w:hint="eastAsia" w:ascii="宋体" w:hAnsi="宋体" w:eastAsia="宋体" w:cs="宋体"/>
          <w:b/>
          <w:bCs/>
          <w:color w:val="auto"/>
          <w:sz w:val="32"/>
          <w:szCs w:val="32"/>
          <w:highlight w:val="none"/>
          <w:lang w:eastAsia="zh-CN"/>
        </w:rPr>
        <w:t>投标文件</w:t>
      </w:r>
      <w:r>
        <w:rPr>
          <w:rStyle w:val="38"/>
          <w:rFonts w:hint="eastAsia" w:ascii="宋体" w:hAnsi="宋体" w:eastAsia="宋体" w:cs="宋体"/>
          <w:b/>
          <w:bCs/>
          <w:color w:val="auto"/>
          <w:sz w:val="32"/>
          <w:szCs w:val="32"/>
          <w:highlight w:val="none"/>
        </w:rPr>
        <w:t>的格式及其内容</w:t>
      </w:r>
      <w:bookmarkEnd w:id="162"/>
      <w:bookmarkEnd w:id="163"/>
      <w:bookmarkEnd w:id="164"/>
      <w:bookmarkEnd w:id="165"/>
      <w:bookmarkEnd w:id="166"/>
    </w:p>
    <w:bookmarkEnd w:id="167"/>
    <w:p w14:paraId="4D72B363">
      <w:pPr>
        <w:pStyle w:val="37"/>
        <w:tabs>
          <w:tab w:val="left" w:pos="5527"/>
        </w:tabs>
        <w:spacing w:line="480" w:lineRule="exact"/>
        <w:jc w:val="both"/>
        <w:outlineLvl w:val="9"/>
        <w:rPr>
          <w:rFonts w:hint="eastAsia" w:ascii="宋体" w:hAnsi="宋体" w:eastAsia="宋体" w:cs="宋体"/>
          <w:b/>
          <w:color w:val="auto"/>
          <w:sz w:val="28"/>
          <w:szCs w:val="28"/>
          <w:highlight w:val="none"/>
        </w:rPr>
      </w:pPr>
    </w:p>
    <w:p w14:paraId="52CEACF9">
      <w:pPr>
        <w:pStyle w:val="37"/>
        <w:tabs>
          <w:tab w:val="left" w:pos="5527"/>
        </w:tabs>
        <w:spacing w:line="480" w:lineRule="exact"/>
        <w:jc w:val="both"/>
        <w:outlineLvl w:val="9"/>
        <w:rPr>
          <w:rFonts w:hint="eastAsia" w:ascii="宋体" w:hAnsi="宋体" w:eastAsia="宋体" w:cs="宋体"/>
          <w:b/>
          <w:color w:val="auto"/>
          <w:sz w:val="28"/>
          <w:szCs w:val="28"/>
          <w:highlight w:val="none"/>
        </w:rPr>
      </w:pPr>
    </w:p>
    <w:p w14:paraId="3C0A1B7A">
      <w:pPr>
        <w:tabs>
          <w:tab w:val="left" w:pos="5527"/>
        </w:tabs>
        <w:bidi w:val="0"/>
        <w:jc w:val="center"/>
        <w:outlineLvl w:val="0"/>
        <w:rPr>
          <w:rFonts w:hint="eastAsia" w:ascii="宋体" w:hAnsi="宋体" w:eastAsia="宋体" w:cs="宋体"/>
          <w:b/>
          <w:bCs/>
          <w:color w:val="auto"/>
          <w:szCs w:val="72"/>
          <w:highlight w:val="none"/>
        </w:rPr>
      </w:pPr>
      <w:bookmarkStart w:id="168" w:name="_Toc8708"/>
      <w:bookmarkStart w:id="169" w:name="_Toc5678"/>
      <w:bookmarkStart w:id="170" w:name="_Toc20332"/>
      <w:bookmarkStart w:id="171" w:name="_Toc21730"/>
      <w:bookmarkStart w:id="172" w:name="_Toc25249"/>
      <w:bookmarkStart w:id="173" w:name="_Toc5923"/>
      <w:bookmarkStart w:id="174" w:name="_Toc10519"/>
      <w:bookmarkStart w:id="175" w:name="_Toc18213"/>
      <w:bookmarkStart w:id="176" w:name="_Toc30405"/>
      <w:r>
        <w:rPr>
          <w:rFonts w:hint="eastAsia" w:ascii="宋体" w:hAnsi="宋体" w:eastAsia="宋体" w:cs="宋体"/>
          <w:b/>
          <w:bCs/>
          <w:color w:val="auto"/>
          <w:sz w:val="72"/>
          <w:szCs w:val="72"/>
          <w:highlight w:val="none"/>
        </w:rPr>
        <w:t>（项目名称）</w:t>
      </w:r>
      <w:bookmarkEnd w:id="168"/>
      <w:bookmarkEnd w:id="169"/>
      <w:bookmarkEnd w:id="170"/>
      <w:bookmarkEnd w:id="171"/>
      <w:bookmarkEnd w:id="172"/>
      <w:bookmarkEnd w:id="173"/>
      <w:bookmarkEnd w:id="174"/>
      <w:bookmarkEnd w:id="175"/>
      <w:bookmarkEnd w:id="176"/>
    </w:p>
    <w:p w14:paraId="23055BEA">
      <w:pPr>
        <w:pStyle w:val="37"/>
        <w:tabs>
          <w:tab w:val="left" w:pos="5527"/>
        </w:tabs>
        <w:spacing w:line="480" w:lineRule="exact"/>
        <w:jc w:val="center"/>
        <w:outlineLvl w:val="9"/>
        <w:rPr>
          <w:rFonts w:hint="eastAsia" w:ascii="宋体" w:hAnsi="宋体" w:eastAsia="宋体" w:cs="宋体"/>
          <w:b/>
          <w:color w:val="auto"/>
          <w:sz w:val="44"/>
          <w:szCs w:val="44"/>
          <w:highlight w:val="none"/>
        </w:rPr>
      </w:pPr>
    </w:p>
    <w:p w14:paraId="06982145">
      <w:pPr>
        <w:pStyle w:val="37"/>
        <w:tabs>
          <w:tab w:val="left" w:pos="5527"/>
        </w:tabs>
        <w:spacing w:line="480" w:lineRule="exact"/>
        <w:jc w:val="both"/>
        <w:outlineLvl w:val="9"/>
        <w:rPr>
          <w:rFonts w:hint="eastAsia" w:ascii="宋体" w:hAnsi="宋体" w:eastAsia="宋体" w:cs="宋体"/>
          <w:b/>
          <w:color w:val="auto"/>
          <w:sz w:val="44"/>
          <w:szCs w:val="44"/>
          <w:highlight w:val="none"/>
        </w:rPr>
      </w:pPr>
    </w:p>
    <w:p w14:paraId="4FC60171">
      <w:pPr>
        <w:pStyle w:val="37"/>
        <w:tabs>
          <w:tab w:val="left" w:pos="5527"/>
        </w:tabs>
        <w:spacing w:line="480" w:lineRule="exact"/>
        <w:jc w:val="center"/>
        <w:outlineLvl w:val="9"/>
        <w:rPr>
          <w:rFonts w:hint="eastAsia" w:ascii="宋体" w:hAnsi="宋体" w:eastAsia="宋体" w:cs="宋体"/>
          <w:b/>
          <w:color w:val="auto"/>
          <w:sz w:val="44"/>
          <w:szCs w:val="44"/>
          <w:highlight w:val="none"/>
        </w:rPr>
      </w:pPr>
    </w:p>
    <w:p w14:paraId="318A7A7A">
      <w:pPr>
        <w:pStyle w:val="37"/>
        <w:tabs>
          <w:tab w:val="left" w:pos="5527"/>
        </w:tabs>
        <w:spacing w:line="360" w:lineRule="auto"/>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sz w:val="32"/>
          <w:szCs w:val="32"/>
          <w:highlight w:val="none"/>
          <w:lang w:val="en-US" w:eastAsia="zh-CN"/>
        </w:rPr>
        <w:t>项目编号</w:t>
      </w:r>
      <w:r>
        <w:rPr>
          <w:rFonts w:hint="eastAsia" w:ascii="宋体" w:hAnsi="宋体" w:eastAsia="宋体" w:cs="宋体"/>
          <w:b/>
          <w:bCs/>
          <w:color w:val="auto"/>
          <w:kern w:val="2"/>
          <w:sz w:val="32"/>
          <w:szCs w:val="32"/>
          <w:highlight w:val="none"/>
          <w:lang w:val="en-US" w:eastAsia="zh-CN" w:bidi="ar-SA"/>
        </w:rPr>
        <w:t>：</w:t>
      </w:r>
    </w:p>
    <w:p w14:paraId="237120B8">
      <w:pPr>
        <w:pStyle w:val="37"/>
        <w:tabs>
          <w:tab w:val="left" w:pos="5527"/>
        </w:tabs>
        <w:spacing w:line="360" w:lineRule="auto"/>
        <w:jc w:val="center"/>
        <w:outlineLvl w:val="9"/>
        <w:rPr>
          <w:rFonts w:hint="eastAsia" w:ascii="宋体" w:hAnsi="宋体" w:eastAsia="宋体" w:cs="宋体"/>
          <w:b/>
          <w:bCs/>
          <w:color w:val="auto"/>
          <w:sz w:val="32"/>
          <w:szCs w:val="32"/>
          <w:highlight w:val="none"/>
          <w:lang w:val="en-US" w:eastAsia="zh-CN"/>
        </w:rPr>
      </w:pPr>
    </w:p>
    <w:p w14:paraId="61DF7FE2">
      <w:pPr>
        <w:pStyle w:val="37"/>
        <w:tabs>
          <w:tab w:val="left" w:pos="5527"/>
        </w:tabs>
        <w:spacing w:line="360" w:lineRule="auto"/>
        <w:jc w:val="center"/>
        <w:outlineLvl w:val="9"/>
        <w:rPr>
          <w:rFonts w:hint="eastAsia" w:ascii="宋体" w:hAnsi="宋体" w:eastAsia="宋体" w:cs="宋体"/>
          <w:b/>
          <w:bCs/>
          <w:color w:val="auto"/>
          <w:sz w:val="32"/>
          <w:szCs w:val="32"/>
          <w:highlight w:val="none"/>
          <w:lang w:val="en-US" w:eastAsia="zh-CN"/>
        </w:rPr>
      </w:pPr>
    </w:p>
    <w:p w14:paraId="0DEB3D32">
      <w:pPr>
        <w:pStyle w:val="37"/>
        <w:tabs>
          <w:tab w:val="left" w:pos="5527"/>
        </w:tabs>
        <w:spacing w:line="720" w:lineRule="auto"/>
        <w:jc w:val="center"/>
        <w:outlineLvl w:val="0"/>
        <w:rPr>
          <w:rFonts w:hint="eastAsia" w:ascii="宋体" w:hAnsi="宋体" w:eastAsia="宋体" w:cs="宋体"/>
          <w:color w:val="auto"/>
          <w:sz w:val="72"/>
          <w:szCs w:val="72"/>
          <w:highlight w:val="none"/>
          <w:lang w:eastAsia="zh-CN"/>
        </w:rPr>
      </w:pPr>
      <w:bookmarkStart w:id="177" w:name="_Toc337"/>
      <w:r>
        <w:rPr>
          <w:rFonts w:hint="eastAsia" w:ascii="宋体" w:hAnsi="宋体" w:eastAsia="宋体" w:cs="宋体"/>
          <w:b/>
          <w:color w:val="auto"/>
          <w:sz w:val="72"/>
          <w:szCs w:val="72"/>
          <w:highlight w:val="none"/>
          <w:lang w:eastAsia="zh-CN"/>
        </w:rPr>
        <w:t>投标文件</w:t>
      </w:r>
      <w:bookmarkEnd w:id="177"/>
    </w:p>
    <w:p w14:paraId="30E2B996">
      <w:pPr>
        <w:pStyle w:val="37"/>
        <w:tabs>
          <w:tab w:val="left" w:pos="5527"/>
        </w:tabs>
        <w:spacing w:line="480" w:lineRule="exact"/>
        <w:jc w:val="both"/>
        <w:outlineLvl w:val="9"/>
        <w:rPr>
          <w:rFonts w:hint="eastAsia" w:ascii="宋体" w:hAnsi="宋体" w:eastAsia="宋体" w:cs="宋体"/>
          <w:color w:val="auto"/>
          <w:sz w:val="28"/>
          <w:szCs w:val="28"/>
          <w:highlight w:val="none"/>
        </w:rPr>
      </w:pPr>
    </w:p>
    <w:p w14:paraId="1BDD07FE">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26010B6E">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506BD801">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458438BF">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131D58C3">
      <w:pPr>
        <w:pStyle w:val="37"/>
        <w:tabs>
          <w:tab w:val="left" w:pos="5527"/>
        </w:tabs>
        <w:spacing w:line="480" w:lineRule="exact"/>
        <w:jc w:val="both"/>
        <w:outlineLvl w:val="9"/>
        <w:rPr>
          <w:rFonts w:hint="eastAsia" w:ascii="宋体" w:hAnsi="宋体" w:eastAsia="宋体" w:cs="宋体"/>
          <w:color w:val="auto"/>
          <w:sz w:val="28"/>
          <w:szCs w:val="28"/>
          <w:highlight w:val="none"/>
        </w:rPr>
      </w:pPr>
    </w:p>
    <w:p w14:paraId="568D028C">
      <w:pPr>
        <w:pStyle w:val="37"/>
        <w:tabs>
          <w:tab w:val="left" w:pos="5527"/>
        </w:tabs>
        <w:spacing w:line="360" w:lineRule="auto"/>
        <w:jc w:val="both"/>
        <w:outlineLvl w:val="0"/>
        <w:rPr>
          <w:rFonts w:hint="eastAsia" w:ascii="宋体" w:hAnsi="宋体" w:eastAsia="宋体" w:cs="宋体"/>
          <w:b/>
          <w:bCs/>
          <w:color w:val="auto"/>
          <w:sz w:val="32"/>
          <w:szCs w:val="32"/>
          <w:highlight w:val="none"/>
        </w:rPr>
      </w:pPr>
      <w:bookmarkStart w:id="178" w:name="_Toc29140"/>
      <w:bookmarkStart w:id="179" w:name="_Toc10223"/>
      <w:r>
        <w:rPr>
          <w:rFonts w:hint="eastAsia" w:ascii="宋体" w:hAnsi="宋体" w:eastAsia="宋体" w:cs="宋体"/>
          <w:b/>
          <w:bCs/>
          <w:color w:val="auto"/>
          <w:sz w:val="32"/>
          <w:szCs w:val="32"/>
          <w:highlight w:val="none"/>
        </w:rPr>
        <w:t>供应商名称（盖章）：</w:t>
      </w:r>
    </w:p>
    <w:p w14:paraId="420C7C34">
      <w:pPr>
        <w:pStyle w:val="37"/>
        <w:tabs>
          <w:tab w:val="left" w:pos="5527"/>
        </w:tabs>
        <w:spacing w:line="360" w:lineRule="auto"/>
        <w:ind w:firstLine="567"/>
        <w:jc w:val="both"/>
        <w:outlineLvl w:val="9"/>
        <w:rPr>
          <w:rFonts w:hint="eastAsia" w:ascii="宋体" w:hAnsi="宋体" w:eastAsia="宋体" w:cs="宋体"/>
          <w:b/>
          <w:bCs/>
          <w:color w:val="auto"/>
          <w:sz w:val="32"/>
          <w:szCs w:val="32"/>
          <w:highlight w:val="none"/>
        </w:rPr>
      </w:pPr>
    </w:p>
    <w:p w14:paraId="22AD01AE">
      <w:pPr>
        <w:pStyle w:val="37"/>
        <w:tabs>
          <w:tab w:val="left" w:pos="5527"/>
        </w:tabs>
        <w:spacing w:line="360" w:lineRule="auto"/>
        <w:jc w:val="both"/>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法定代表人或委托代理人（签字或盖章）：</w:t>
      </w:r>
    </w:p>
    <w:p w14:paraId="25A7F6A1">
      <w:pPr>
        <w:pStyle w:val="37"/>
        <w:tabs>
          <w:tab w:val="left" w:pos="5527"/>
        </w:tabs>
        <w:spacing w:line="360" w:lineRule="auto"/>
        <w:ind w:firstLine="567"/>
        <w:jc w:val="both"/>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427C72AC">
      <w:pPr>
        <w:pStyle w:val="37"/>
        <w:tabs>
          <w:tab w:val="left" w:pos="5527"/>
        </w:tabs>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     年   月   日</w:t>
      </w:r>
    </w:p>
    <w:p w14:paraId="733101C8">
      <w:pPr>
        <w:tabs>
          <w:tab w:val="left" w:pos="5527"/>
        </w:tabs>
        <w:outlineLvl w:val="9"/>
        <w:rPr>
          <w:rFonts w:hint="eastAsia" w:ascii="宋体" w:hAnsi="宋体" w:eastAsia="宋体" w:cs="宋体"/>
          <w:b/>
          <w:bCs/>
          <w:color w:val="auto"/>
          <w:kern w:val="2"/>
          <w:sz w:val="32"/>
          <w:szCs w:val="21"/>
          <w:highlight w:val="none"/>
          <w:lang w:val="en-US" w:eastAsia="zh-CN"/>
        </w:rPr>
      </w:pPr>
      <w:bookmarkStart w:id="180" w:name="_Toc6990"/>
      <w:r>
        <w:rPr>
          <w:rFonts w:hint="eastAsia" w:ascii="宋体" w:hAnsi="宋体" w:eastAsia="宋体" w:cs="宋体"/>
          <w:b/>
          <w:bCs/>
          <w:color w:val="auto"/>
          <w:kern w:val="2"/>
          <w:sz w:val="32"/>
          <w:szCs w:val="21"/>
          <w:highlight w:val="none"/>
          <w:lang w:val="en-US" w:eastAsia="zh-CN"/>
        </w:rPr>
        <w:br w:type="page"/>
      </w:r>
    </w:p>
    <w:p w14:paraId="506B854A">
      <w:pPr>
        <w:keepNext w:val="0"/>
        <w:tabs>
          <w:tab w:val="left" w:pos="5527"/>
        </w:tabs>
        <w:jc w:val="left"/>
        <w:outlineLvl w:val="1"/>
        <w:rPr>
          <w:rFonts w:hint="eastAsia" w:ascii="宋体" w:hAnsi="宋体" w:eastAsia="宋体" w:cs="宋体"/>
          <w:b/>
          <w:bCs/>
          <w:color w:val="auto"/>
          <w:kern w:val="2"/>
          <w:sz w:val="32"/>
          <w:szCs w:val="21"/>
          <w:highlight w:val="none"/>
          <w:lang w:val="en-US" w:eastAsia="zh-CN"/>
        </w:rPr>
      </w:pPr>
      <w:bookmarkStart w:id="181" w:name="_Toc25986"/>
      <w:r>
        <w:rPr>
          <w:rFonts w:hint="eastAsia" w:ascii="宋体" w:hAnsi="宋体" w:eastAsia="宋体" w:cs="宋体"/>
          <w:b/>
          <w:bCs/>
          <w:color w:val="auto"/>
          <w:kern w:val="2"/>
          <w:sz w:val="32"/>
          <w:szCs w:val="21"/>
          <w:highlight w:val="none"/>
          <w:lang w:val="en-US" w:eastAsia="zh-CN"/>
        </w:rPr>
        <w:t>附件1</w:t>
      </w:r>
      <w:bookmarkEnd w:id="178"/>
      <w:bookmarkEnd w:id="179"/>
      <w:r>
        <w:rPr>
          <w:rFonts w:hint="eastAsia" w:ascii="宋体" w:hAnsi="宋体" w:eastAsia="宋体" w:cs="宋体"/>
          <w:b/>
          <w:bCs/>
          <w:color w:val="auto"/>
          <w:kern w:val="2"/>
          <w:sz w:val="32"/>
          <w:szCs w:val="21"/>
          <w:highlight w:val="none"/>
          <w:lang w:val="en-US" w:eastAsia="zh-CN"/>
        </w:rPr>
        <w:t>:</w:t>
      </w:r>
      <w:bookmarkEnd w:id="180"/>
      <w:bookmarkEnd w:id="181"/>
    </w:p>
    <w:p w14:paraId="370AEC3F">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182" w:name="_Toc11981"/>
      <w:bookmarkStart w:id="183" w:name="_Toc7812"/>
      <w:bookmarkStart w:id="184" w:name="_Toc9427"/>
      <w:bookmarkStart w:id="185" w:name="_Toc10525"/>
      <w:r>
        <w:rPr>
          <w:rFonts w:hint="eastAsia" w:ascii="宋体" w:hAnsi="宋体" w:eastAsia="宋体" w:cs="宋体"/>
          <w:b/>
          <w:bCs/>
          <w:color w:val="auto"/>
          <w:kern w:val="2"/>
          <w:sz w:val="32"/>
          <w:szCs w:val="21"/>
          <w:highlight w:val="none"/>
          <w:lang w:val="en-US" w:eastAsia="zh-CN"/>
        </w:rPr>
        <w:t>投 标 函</w:t>
      </w:r>
      <w:bookmarkEnd w:id="182"/>
      <w:bookmarkEnd w:id="183"/>
      <w:bookmarkEnd w:id="184"/>
      <w:bookmarkEnd w:id="185"/>
    </w:p>
    <w:p w14:paraId="223BF1E2">
      <w:pPr>
        <w:keepNext w:val="0"/>
        <w:keepLines w:val="0"/>
        <w:pageBreakBefore w:val="0"/>
        <w:widowControl w:val="0"/>
        <w:tabs>
          <w:tab w:val="left" w:pos="5527"/>
        </w:tabs>
        <w:kinsoku/>
        <w:wordWrap/>
        <w:overflowPunct/>
        <w:topLinePunct w:val="0"/>
        <w:autoSpaceDE/>
        <w:autoSpaceDN/>
        <w:bidi w:val="0"/>
        <w:adjustRightInd/>
        <w:snapToGrid/>
        <w:spacing w:line="336"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（采购人名称）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BB9E229">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我公司收到贵单位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，经认真研究，我们决定参加本项目投标。</w:t>
      </w:r>
    </w:p>
    <w:p w14:paraId="1E168C86">
      <w:pPr>
        <w:keepNext w:val="0"/>
        <w:keepLines w:val="0"/>
        <w:pageBreakBefore w:val="0"/>
        <w:widowControl w:val="0"/>
        <w:numPr>
          <w:ilvl w:val="0"/>
          <w:numId w:val="0"/>
        </w:numPr>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中的一切要求，我方完全接受</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的规定和要求愿以</w:t>
      </w:r>
      <w:r>
        <w:rPr>
          <w:rFonts w:hint="eastAsia" w:ascii="宋体" w:hAnsi="宋体" w:cs="宋体"/>
          <w:color w:val="auto"/>
          <w:sz w:val="24"/>
          <w:szCs w:val="24"/>
          <w:highlight w:val="none"/>
          <w:lang w:val="en-US" w:eastAsia="zh-CN"/>
        </w:rPr>
        <w:t>投标下浮率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（大写：</w:t>
      </w:r>
      <w:r>
        <w:rPr>
          <w:rFonts w:hint="eastAsia" w:ascii="宋体" w:hAnsi="宋体" w:cs="宋体"/>
          <w:color w:val="auto"/>
          <w:sz w:val="24"/>
          <w:szCs w:val="24"/>
          <w:highlight w:val="none"/>
          <w:u w:val="single"/>
          <w:lang w:val="en-US" w:eastAsia="zh-CN"/>
        </w:rPr>
        <w:t>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合同履行期限（供货期限）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完成上述项目的所有工作。</w:t>
      </w:r>
    </w:p>
    <w:p w14:paraId="6D4BB87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如果我们的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被接受，我们将履行</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中规定的每一项要求，按期、按质、按量完成交货和完工任务。</w:t>
      </w:r>
    </w:p>
    <w:p w14:paraId="6D19125E">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我们同意按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的规定，本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的有效期为投标截止时间后</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p w14:paraId="346E9B65">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我们愿意提供采购人在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中要求的所有资料。</w:t>
      </w:r>
    </w:p>
    <w:p w14:paraId="10F3C44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我们认为采购人有选择或拒绝任何供应商中标的权力。我们理解，最低报价不是中标的唯一条件。</w:t>
      </w:r>
    </w:p>
    <w:p w14:paraId="2366E4E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我们愿按合同法履行自己的全部责任。</w:t>
      </w:r>
    </w:p>
    <w:p w14:paraId="60A9CB5F">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我方愿意遵守</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中规定的收费标准，承付采购代理服务费。</w:t>
      </w:r>
    </w:p>
    <w:p w14:paraId="44AF5349">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60" w:firstLineChars="200"/>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rPr>
        <w:t>该项投标在投标截止时间后的投标有效期内保持有效，不作任何更改和变动。</w:t>
      </w:r>
    </w:p>
    <w:p w14:paraId="4A2003BA">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我们同意按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规定，交纳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）的投标保证金。</w:t>
      </w:r>
    </w:p>
    <w:p w14:paraId="6108DB9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所有有关本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的函电，请按下列地址联系：</w:t>
      </w:r>
    </w:p>
    <w:p w14:paraId="39CCA0FA">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345B7FF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14791F5A">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4E4EB000">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p w14:paraId="378C18AD">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 xml:space="preserve">                 </w:t>
      </w:r>
    </w:p>
    <w:p w14:paraId="5213B16B">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7219DA87">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p w14:paraId="1FF164B4">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供应商名称（盖章）：</w:t>
      </w:r>
    </w:p>
    <w:p w14:paraId="5FD78F46">
      <w:pPr>
        <w:tabs>
          <w:tab w:val="left" w:pos="5527"/>
        </w:tabs>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3B441136">
      <w:pPr>
        <w:tabs>
          <w:tab w:val="left" w:pos="5527"/>
        </w:tabs>
        <w:bidi w:val="0"/>
        <w:spacing w:line="360" w:lineRule="auto"/>
        <w:jc w:val="righ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日期：     年   月   日</w:t>
      </w:r>
    </w:p>
    <w:p w14:paraId="74384BA7">
      <w:pPr>
        <w:keepNext w:val="0"/>
        <w:tabs>
          <w:tab w:val="left" w:pos="5527"/>
        </w:tabs>
        <w:jc w:val="both"/>
        <w:outlineLvl w:val="1"/>
        <w:rPr>
          <w:rFonts w:hint="eastAsia" w:ascii="宋体" w:hAnsi="宋体" w:eastAsia="宋体" w:cs="宋体"/>
          <w:b/>
          <w:bCs/>
          <w:color w:val="auto"/>
          <w:kern w:val="2"/>
          <w:sz w:val="32"/>
          <w:szCs w:val="21"/>
          <w:highlight w:val="none"/>
          <w:lang w:val="en-US" w:eastAsia="zh-CN"/>
        </w:rPr>
      </w:pPr>
      <w:bookmarkStart w:id="186" w:name="_Toc4412"/>
      <w:bookmarkStart w:id="187" w:name="_Toc4872"/>
      <w:r>
        <w:rPr>
          <w:rFonts w:hint="eastAsia" w:ascii="宋体" w:hAnsi="宋体" w:eastAsia="宋体" w:cs="宋体"/>
          <w:b/>
          <w:bCs/>
          <w:color w:val="auto"/>
          <w:kern w:val="2"/>
          <w:sz w:val="32"/>
          <w:szCs w:val="21"/>
          <w:highlight w:val="none"/>
          <w:lang w:val="en-US" w:eastAsia="zh-CN"/>
        </w:rPr>
        <w:br w:type="page"/>
      </w:r>
      <w:bookmarkStart w:id="188" w:name="_Toc21398"/>
      <w:bookmarkStart w:id="189" w:name="_Toc31597"/>
      <w:r>
        <w:rPr>
          <w:rFonts w:hint="eastAsia" w:ascii="宋体" w:hAnsi="宋体" w:eastAsia="宋体" w:cs="宋体"/>
          <w:b/>
          <w:bCs/>
          <w:color w:val="auto"/>
          <w:kern w:val="2"/>
          <w:sz w:val="32"/>
          <w:szCs w:val="32"/>
          <w:highlight w:val="none"/>
          <w:lang w:val="en-US" w:eastAsia="zh-CN"/>
        </w:rPr>
        <w:t>附件2</w:t>
      </w:r>
      <w:bookmarkEnd w:id="186"/>
      <w:bookmarkEnd w:id="187"/>
      <w:r>
        <w:rPr>
          <w:rFonts w:hint="eastAsia" w:ascii="宋体" w:hAnsi="宋体" w:eastAsia="宋体" w:cs="宋体"/>
          <w:b/>
          <w:color w:val="auto"/>
          <w:sz w:val="32"/>
          <w:szCs w:val="32"/>
          <w:highlight w:val="none"/>
          <w:lang w:val="en-US" w:eastAsia="zh-CN"/>
        </w:rPr>
        <w:t>:</w:t>
      </w:r>
      <w:bookmarkEnd w:id="188"/>
      <w:bookmarkEnd w:id="189"/>
    </w:p>
    <w:p w14:paraId="0C212C5C">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190" w:name="_Toc12935"/>
      <w:bookmarkStart w:id="191" w:name="_Toc25307"/>
      <w:bookmarkStart w:id="192" w:name="_Toc28542"/>
      <w:bookmarkStart w:id="193" w:name="_Toc8520"/>
      <w:r>
        <w:rPr>
          <w:rFonts w:hint="eastAsia" w:ascii="宋体" w:hAnsi="宋体" w:eastAsia="宋体" w:cs="宋体"/>
          <w:b/>
          <w:bCs/>
          <w:color w:val="auto"/>
          <w:kern w:val="2"/>
          <w:sz w:val="32"/>
          <w:szCs w:val="21"/>
          <w:highlight w:val="none"/>
          <w:lang w:val="en-US" w:eastAsia="zh-CN"/>
        </w:rPr>
        <w:t>法定代表人身份证明书</w:t>
      </w:r>
      <w:bookmarkEnd w:id="190"/>
      <w:bookmarkEnd w:id="191"/>
      <w:bookmarkEnd w:id="192"/>
      <w:bookmarkEnd w:id="193"/>
    </w:p>
    <w:p w14:paraId="076C0EF5">
      <w:pPr>
        <w:tabs>
          <w:tab w:val="left" w:pos="5527"/>
        </w:tabs>
        <w:bidi w:val="0"/>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none"/>
        </w:rPr>
        <w:t xml:space="preserve">                                            </w:t>
      </w:r>
    </w:p>
    <w:p w14:paraId="42206B4D">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3615FDD7">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    名：        性别：      年龄：       职务：                            </w:t>
      </w:r>
    </w:p>
    <w:p w14:paraId="0ED9268C">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4669B026">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5"/>
        <w:gridCol w:w="4363"/>
      </w:tblGrid>
      <w:tr w14:paraId="0AB8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2" w:hRule="atLeast"/>
          <w:jc w:val="center"/>
        </w:trPr>
        <w:tc>
          <w:tcPr>
            <w:tcW w:w="4385" w:type="dxa"/>
            <w:vAlign w:val="center"/>
          </w:tcPr>
          <w:p w14:paraId="3B8B0BB4">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r>
              <w:rPr>
                <w:rFonts w:hint="eastAsia" w:ascii="宋体" w:hAnsi="宋体" w:cs="宋体"/>
                <w:color w:val="auto"/>
                <w:sz w:val="24"/>
                <w:szCs w:val="24"/>
                <w:highlight w:val="none"/>
                <w:lang w:val="en-US" w:eastAsia="zh-CN"/>
              </w:rPr>
              <w:t>人像面</w:t>
            </w:r>
            <w:r>
              <w:rPr>
                <w:rFonts w:hint="eastAsia" w:ascii="宋体" w:hAnsi="宋体" w:eastAsia="宋体" w:cs="宋体"/>
                <w:color w:val="auto"/>
                <w:sz w:val="24"/>
                <w:szCs w:val="24"/>
                <w:highlight w:val="none"/>
              </w:rPr>
              <w:t>）</w:t>
            </w:r>
          </w:p>
        </w:tc>
        <w:tc>
          <w:tcPr>
            <w:tcW w:w="4363" w:type="dxa"/>
            <w:vAlign w:val="center"/>
          </w:tcPr>
          <w:p w14:paraId="1F84BD67">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定代表人身份证（</w:t>
            </w:r>
            <w:r>
              <w:rPr>
                <w:rFonts w:hint="eastAsia" w:ascii="宋体" w:hAnsi="宋体" w:cs="宋体"/>
                <w:color w:val="auto"/>
                <w:sz w:val="24"/>
                <w:szCs w:val="24"/>
                <w:highlight w:val="none"/>
                <w:lang w:val="en-US" w:eastAsia="zh-CN"/>
              </w:rPr>
              <w:t>国徽面</w:t>
            </w:r>
            <w:r>
              <w:rPr>
                <w:rFonts w:hint="eastAsia" w:ascii="宋体" w:hAnsi="宋体" w:eastAsia="宋体" w:cs="宋体"/>
                <w:color w:val="auto"/>
                <w:sz w:val="24"/>
                <w:szCs w:val="24"/>
                <w:highlight w:val="none"/>
                <w:lang w:val="en-US" w:eastAsia="zh-CN"/>
              </w:rPr>
              <w:t>）</w:t>
            </w:r>
          </w:p>
        </w:tc>
      </w:tr>
    </w:tbl>
    <w:p w14:paraId="1FA6509C">
      <w:pPr>
        <w:pStyle w:val="23"/>
        <w:tabs>
          <w:tab w:val="left" w:pos="5527"/>
        </w:tabs>
        <w:spacing w:line="360" w:lineRule="auto"/>
        <w:ind w:left="0" w:firstLine="0" w:firstLineChars="0"/>
        <w:outlineLvl w:val="9"/>
        <w:rPr>
          <w:rFonts w:hint="eastAsia" w:ascii="宋体" w:hAnsi="宋体" w:eastAsia="宋体" w:cs="宋体"/>
          <w:color w:val="auto"/>
          <w:sz w:val="24"/>
          <w:szCs w:val="24"/>
          <w:highlight w:val="none"/>
        </w:rPr>
      </w:pPr>
    </w:p>
    <w:p w14:paraId="60E71FF2">
      <w:pPr>
        <w:pStyle w:val="18"/>
        <w:tabs>
          <w:tab w:val="left" w:pos="5527"/>
        </w:tabs>
        <w:spacing w:line="360" w:lineRule="auto"/>
        <w:ind w:left="838" w:firstLine="484" w:firstLineChars="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6C00DB">
      <w:pPr>
        <w:pStyle w:val="18"/>
        <w:tabs>
          <w:tab w:val="left" w:pos="5527"/>
        </w:tabs>
        <w:spacing w:line="360" w:lineRule="auto"/>
        <w:ind w:left="838" w:firstLine="484" w:firstLineChars="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供应商名称（盖章）：</w:t>
      </w:r>
    </w:p>
    <w:p w14:paraId="0D520261">
      <w:pPr>
        <w:pStyle w:val="37"/>
        <w:tabs>
          <w:tab w:val="left" w:pos="5527"/>
        </w:tabs>
        <w:wordWrap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334D36">
      <w:pPr>
        <w:pStyle w:val="37"/>
        <w:tabs>
          <w:tab w:val="left" w:pos="5527"/>
        </w:tabs>
        <w:wordWrap w:val="0"/>
        <w:spacing w:line="360" w:lineRule="auto"/>
        <w:ind w:firstLine="567"/>
        <w:jc w:val="righ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日期：     年   月   日</w:t>
      </w:r>
    </w:p>
    <w:p w14:paraId="777F7F69">
      <w:pPr>
        <w:pStyle w:val="44"/>
        <w:tabs>
          <w:tab w:val="left" w:pos="5527"/>
        </w:tabs>
        <w:spacing w:line="312" w:lineRule="auto"/>
        <w:jc w:val="right"/>
        <w:outlineLvl w:val="9"/>
        <w:rPr>
          <w:rFonts w:hint="eastAsia" w:ascii="宋体" w:hAnsi="宋体" w:eastAsia="宋体" w:cs="宋体"/>
          <w:color w:val="auto"/>
          <w:sz w:val="24"/>
          <w:szCs w:val="24"/>
          <w:highlight w:val="none"/>
        </w:rPr>
      </w:pPr>
    </w:p>
    <w:p w14:paraId="1469F99F">
      <w:pPr>
        <w:keepNext w:val="0"/>
        <w:numPr>
          <w:ilvl w:val="0"/>
          <w:numId w:val="0"/>
        </w:numPr>
        <w:tabs>
          <w:tab w:val="left" w:pos="420"/>
          <w:tab w:val="left" w:pos="5527"/>
        </w:tabs>
        <w:jc w:val="center"/>
        <w:outlineLvl w:val="2"/>
        <w:rPr>
          <w:rFonts w:hint="eastAsia" w:ascii="宋体" w:hAnsi="宋体" w:eastAsia="宋体" w:cs="宋体"/>
          <w:color w:val="auto"/>
          <w:sz w:val="30"/>
          <w:szCs w:val="30"/>
          <w:highlight w:val="none"/>
          <w:lang w:val="en-US" w:eastAsia="zh-CN"/>
        </w:rPr>
      </w:pPr>
      <w:r>
        <w:rPr>
          <w:rStyle w:val="38"/>
          <w:rFonts w:hint="eastAsia" w:ascii="宋体" w:hAnsi="宋体" w:eastAsia="宋体" w:cs="宋体"/>
          <w:color w:val="auto"/>
          <w:sz w:val="32"/>
          <w:szCs w:val="28"/>
          <w:highlight w:val="none"/>
          <w:lang w:val="en-US" w:eastAsia="zh-CN"/>
        </w:rPr>
        <w:br w:type="page"/>
      </w:r>
      <w:bookmarkStart w:id="194" w:name="_Toc12354"/>
      <w:bookmarkStart w:id="195" w:name="_Toc11379"/>
      <w:bookmarkStart w:id="196" w:name="_Toc12505"/>
      <w:bookmarkStart w:id="197" w:name="_Toc16485"/>
      <w:r>
        <w:rPr>
          <w:rFonts w:hint="eastAsia" w:ascii="宋体" w:hAnsi="宋体" w:eastAsia="宋体" w:cs="宋体"/>
          <w:b/>
          <w:bCs/>
          <w:color w:val="auto"/>
          <w:kern w:val="2"/>
          <w:sz w:val="32"/>
          <w:szCs w:val="21"/>
          <w:highlight w:val="none"/>
          <w:lang w:val="en-US" w:eastAsia="zh-CN"/>
        </w:rPr>
        <w:t>授权委托书</w:t>
      </w:r>
      <w:bookmarkEnd w:id="194"/>
      <w:bookmarkEnd w:id="195"/>
      <w:bookmarkEnd w:id="196"/>
      <w:bookmarkEnd w:id="197"/>
    </w:p>
    <w:p w14:paraId="659389DA">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本授权委托书声明：我</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（姓名）</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系</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（供应商名称）</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的法定代表人，现授权委托</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（供应商名称）</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 xml:space="preserve">的 </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（姓名、身份证号）</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我</w:t>
      </w:r>
      <w:r>
        <w:rPr>
          <w:rFonts w:hint="eastAsia" w:ascii="宋体" w:hAnsi="宋体" w:eastAsia="宋体" w:cs="宋体"/>
          <w:color w:val="auto"/>
          <w:sz w:val="24"/>
          <w:szCs w:val="22"/>
          <w:highlight w:val="none"/>
          <w:lang w:val="en-US" w:eastAsia="zh-CN"/>
        </w:rPr>
        <w:t>公司</w:t>
      </w:r>
      <w:r>
        <w:rPr>
          <w:rFonts w:hint="eastAsia" w:ascii="宋体" w:hAnsi="宋体" w:eastAsia="宋体" w:cs="宋体"/>
          <w:color w:val="auto"/>
          <w:sz w:val="24"/>
          <w:szCs w:val="22"/>
          <w:highlight w:val="none"/>
        </w:rPr>
        <w:t>代理人，以本</w:t>
      </w:r>
      <w:r>
        <w:rPr>
          <w:rFonts w:hint="eastAsia" w:ascii="宋体" w:hAnsi="宋体" w:eastAsia="宋体" w:cs="宋体"/>
          <w:color w:val="auto"/>
          <w:sz w:val="24"/>
          <w:szCs w:val="22"/>
          <w:highlight w:val="none"/>
          <w:lang w:val="en-US" w:eastAsia="zh-CN"/>
        </w:rPr>
        <w:t>公司</w:t>
      </w:r>
      <w:r>
        <w:rPr>
          <w:rFonts w:hint="eastAsia" w:ascii="宋体" w:hAnsi="宋体" w:eastAsia="宋体" w:cs="宋体"/>
          <w:color w:val="auto"/>
          <w:sz w:val="24"/>
          <w:szCs w:val="22"/>
          <w:highlight w:val="none"/>
        </w:rPr>
        <w:t>的名义参加</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w:t>
      </w:r>
      <w:r>
        <w:rPr>
          <w:rFonts w:hint="eastAsia" w:ascii="宋体" w:hAnsi="宋体" w:cs="宋体"/>
          <w:color w:val="auto"/>
          <w:sz w:val="24"/>
          <w:szCs w:val="22"/>
          <w:highlight w:val="none"/>
          <w:u w:val="single"/>
          <w:lang w:eastAsia="zh-CN"/>
        </w:rPr>
        <w:t>项目名称</w:t>
      </w:r>
      <w:r>
        <w:rPr>
          <w:rFonts w:hint="eastAsia" w:ascii="宋体" w:hAnsi="宋体" w:eastAsia="宋体" w:cs="宋体"/>
          <w:color w:val="auto"/>
          <w:sz w:val="24"/>
          <w:szCs w:val="22"/>
          <w:highlight w:val="none"/>
          <w:u w:val="single"/>
        </w:rPr>
        <w:t>）</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的投标活动。</w:t>
      </w:r>
    </w:p>
    <w:p w14:paraId="4474D666">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代理人在处理投标的过程中所签署的一切文件和处理与之有关的一切事务，我均予以承认。</w:t>
      </w:r>
    </w:p>
    <w:p w14:paraId="5803682F">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授权期限</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日至</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日</w:t>
      </w:r>
    </w:p>
    <w:p w14:paraId="1C35534A">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bookmarkStart w:id="198" w:name="_Toc6017"/>
      <w:bookmarkStart w:id="199" w:name="_Toc23318"/>
      <w:r>
        <w:rPr>
          <w:rFonts w:hint="eastAsia" w:ascii="宋体" w:hAnsi="宋体" w:eastAsia="宋体" w:cs="宋体"/>
          <w:color w:val="auto"/>
          <w:sz w:val="24"/>
          <w:szCs w:val="22"/>
          <w:highlight w:val="none"/>
        </w:rPr>
        <w:t>委托代理人无转委权。特此委托。</w:t>
      </w:r>
    </w:p>
    <w:p w14:paraId="7C2CB06A">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委托代理人：            性  别：</w:t>
      </w:r>
    </w:p>
    <w:p w14:paraId="4A472619">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身份证号码：            电  话：</w:t>
      </w:r>
    </w:p>
    <w:p w14:paraId="5CFB8310">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部  门：                职  务： </w:t>
      </w:r>
    </w:p>
    <w:tbl>
      <w:tblPr>
        <w:tblStyle w:val="2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3677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290" w:type="dxa"/>
            <w:vAlign w:val="center"/>
          </w:tcPr>
          <w:p w14:paraId="38C721C7">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r>
              <w:rPr>
                <w:rFonts w:hint="eastAsia" w:ascii="宋体" w:hAnsi="宋体" w:cs="宋体"/>
                <w:color w:val="auto"/>
                <w:sz w:val="24"/>
                <w:szCs w:val="24"/>
                <w:highlight w:val="none"/>
                <w:lang w:eastAsia="zh-CN"/>
              </w:rPr>
              <w:t>人像面</w:t>
            </w:r>
            <w:r>
              <w:rPr>
                <w:rFonts w:hint="eastAsia" w:ascii="宋体" w:hAnsi="宋体" w:eastAsia="宋体" w:cs="宋体"/>
                <w:color w:val="auto"/>
                <w:sz w:val="24"/>
                <w:szCs w:val="24"/>
                <w:highlight w:val="none"/>
              </w:rPr>
              <w:t>）</w:t>
            </w:r>
          </w:p>
        </w:tc>
        <w:tc>
          <w:tcPr>
            <w:tcW w:w="4290" w:type="dxa"/>
            <w:vAlign w:val="center"/>
          </w:tcPr>
          <w:p w14:paraId="38295C7E">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r>
              <w:rPr>
                <w:rFonts w:hint="eastAsia" w:ascii="宋体" w:hAnsi="宋体" w:cs="宋体"/>
                <w:color w:val="auto"/>
                <w:sz w:val="24"/>
                <w:szCs w:val="24"/>
                <w:highlight w:val="none"/>
                <w:lang w:eastAsia="zh-CN"/>
              </w:rPr>
              <w:t>国徽面</w:t>
            </w:r>
            <w:r>
              <w:rPr>
                <w:rFonts w:hint="eastAsia" w:ascii="宋体" w:hAnsi="宋体" w:eastAsia="宋体" w:cs="宋体"/>
                <w:color w:val="auto"/>
                <w:sz w:val="24"/>
                <w:szCs w:val="24"/>
                <w:highlight w:val="none"/>
              </w:rPr>
              <w:t>）</w:t>
            </w:r>
          </w:p>
        </w:tc>
      </w:tr>
      <w:tr w14:paraId="0E64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4290" w:type="dxa"/>
            <w:vAlign w:val="center"/>
          </w:tcPr>
          <w:p w14:paraId="68D51D41">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w:t>
            </w:r>
            <w:r>
              <w:rPr>
                <w:rFonts w:hint="eastAsia" w:ascii="宋体" w:hAnsi="宋体" w:cs="宋体"/>
                <w:color w:val="auto"/>
                <w:sz w:val="24"/>
                <w:szCs w:val="24"/>
                <w:highlight w:val="none"/>
                <w:lang w:eastAsia="zh-CN"/>
              </w:rPr>
              <w:t>人像面</w:t>
            </w:r>
            <w:r>
              <w:rPr>
                <w:rFonts w:hint="eastAsia" w:ascii="宋体" w:hAnsi="宋体" w:eastAsia="宋体" w:cs="宋体"/>
                <w:color w:val="auto"/>
                <w:sz w:val="24"/>
                <w:szCs w:val="24"/>
                <w:highlight w:val="none"/>
              </w:rPr>
              <w:t>）</w:t>
            </w:r>
          </w:p>
        </w:tc>
        <w:tc>
          <w:tcPr>
            <w:tcW w:w="4290" w:type="dxa"/>
            <w:vAlign w:val="center"/>
          </w:tcPr>
          <w:p w14:paraId="671D7287">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w:t>
            </w:r>
            <w:r>
              <w:rPr>
                <w:rFonts w:hint="eastAsia" w:ascii="宋体" w:hAnsi="宋体" w:cs="宋体"/>
                <w:color w:val="auto"/>
                <w:sz w:val="24"/>
                <w:szCs w:val="24"/>
                <w:highlight w:val="none"/>
                <w:lang w:eastAsia="zh-CN"/>
              </w:rPr>
              <w:t>国徽面</w:t>
            </w:r>
            <w:r>
              <w:rPr>
                <w:rFonts w:hint="eastAsia" w:ascii="宋体" w:hAnsi="宋体" w:eastAsia="宋体" w:cs="宋体"/>
                <w:color w:val="auto"/>
                <w:sz w:val="24"/>
                <w:szCs w:val="24"/>
                <w:highlight w:val="none"/>
              </w:rPr>
              <w:t>）</w:t>
            </w:r>
          </w:p>
        </w:tc>
      </w:tr>
    </w:tbl>
    <w:p w14:paraId="1F4AB43F">
      <w:pPr>
        <w:tabs>
          <w:tab w:val="left" w:pos="5527"/>
        </w:tabs>
        <w:bidi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482B011">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供应商名称（盖章）：</w:t>
      </w:r>
    </w:p>
    <w:p w14:paraId="5AAA2F45">
      <w:pPr>
        <w:pStyle w:val="23"/>
        <w:tabs>
          <w:tab w:val="left" w:pos="5527"/>
        </w:tabs>
        <w:outlineLvl w:val="9"/>
        <w:rPr>
          <w:rFonts w:hint="eastAsia" w:ascii="宋体" w:hAnsi="宋体" w:eastAsia="宋体" w:cs="宋体"/>
          <w:color w:val="auto"/>
          <w:highlight w:val="none"/>
        </w:rPr>
      </w:pPr>
    </w:p>
    <w:p w14:paraId="5C13AE74">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法定代表人（签字或盖章）：</w:t>
      </w:r>
    </w:p>
    <w:p w14:paraId="23304A80">
      <w:pPr>
        <w:pStyle w:val="23"/>
        <w:tabs>
          <w:tab w:val="left" w:pos="5527"/>
        </w:tabs>
        <w:outlineLvl w:val="9"/>
        <w:rPr>
          <w:rFonts w:hint="eastAsia" w:ascii="宋体" w:hAnsi="宋体" w:eastAsia="宋体" w:cs="宋体"/>
          <w:color w:val="auto"/>
          <w:highlight w:val="none"/>
        </w:rPr>
      </w:pPr>
    </w:p>
    <w:p w14:paraId="334BC9FB">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委托代理人（签字或盖章）：</w:t>
      </w:r>
    </w:p>
    <w:p w14:paraId="015DD712">
      <w:pPr>
        <w:pStyle w:val="23"/>
        <w:tabs>
          <w:tab w:val="left" w:pos="5527"/>
        </w:tabs>
        <w:outlineLvl w:val="9"/>
        <w:rPr>
          <w:rFonts w:hint="eastAsia" w:ascii="宋体" w:hAnsi="宋体" w:eastAsia="宋体" w:cs="宋体"/>
          <w:color w:val="auto"/>
          <w:highlight w:val="none"/>
        </w:rPr>
      </w:pPr>
    </w:p>
    <w:p w14:paraId="6084B2CF">
      <w:pPr>
        <w:tabs>
          <w:tab w:val="left" w:pos="5527"/>
        </w:tabs>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01CE1B7">
      <w:pPr>
        <w:tabs>
          <w:tab w:val="left" w:pos="5527"/>
        </w:tabs>
        <w:bidi w:val="0"/>
        <w:jc w:val="both"/>
        <w:outlineLvl w:val="1"/>
        <w:rPr>
          <w:rStyle w:val="38"/>
          <w:rFonts w:hint="eastAsia" w:ascii="宋体" w:hAnsi="宋体" w:eastAsia="宋体" w:cs="宋体"/>
          <w:color w:val="auto"/>
          <w:szCs w:val="28"/>
          <w:highlight w:val="none"/>
          <w:lang w:val="en-US" w:eastAsia="zh-CN"/>
        </w:rPr>
      </w:pPr>
      <w:r>
        <w:rPr>
          <w:rFonts w:hint="eastAsia" w:ascii="宋体" w:hAnsi="宋体" w:eastAsia="宋体" w:cs="宋体"/>
          <w:color w:val="auto"/>
          <w:sz w:val="28"/>
          <w:szCs w:val="28"/>
          <w:highlight w:val="none"/>
        </w:rPr>
        <w:br w:type="page"/>
      </w:r>
      <w:bookmarkStart w:id="200" w:name="_Toc614"/>
      <w:bookmarkStart w:id="201" w:name="_Toc3111"/>
      <w:bookmarkStart w:id="202" w:name="_Toc22081"/>
      <w:bookmarkStart w:id="203" w:name="_Toc12373"/>
      <w:bookmarkStart w:id="204" w:name="_Toc6312"/>
      <w:bookmarkStart w:id="205" w:name="_Toc32261"/>
      <w:bookmarkStart w:id="206" w:name="_Toc12583"/>
      <w:r>
        <w:rPr>
          <w:rStyle w:val="38"/>
          <w:rFonts w:hint="eastAsia" w:ascii="宋体" w:hAnsi="宋体" w:eastAsia="宋体" w:cs="宋体"/>
          <w:b/>
          <w:bCs/>
          <w:color w:val="auto"/>
          <w:szCs w:val="28"/>
          <w:highlight w:val="none"/>
          <w:lang w:val="en-US" w:eastAsia="zh-CN"/>
        </w:rPr>
        <w:t>附件3</w:t>
      </w:r>
      <w:bookmarkEnd w:id="198"/>
      <w:bookmarkEnd w:id="199"/>
      <w:bookmarkEnd w:id="200"/>
      <w:bookmarkEnd w:id="201"/>
      <w:bookmarkEnd w:id="202"/>
      <w:bookmarkEnd w:id="203"/>
      <w:bookmarkEnd w:id="204"/>
      <w:bookmarkEnd w:id="205"/>
      <w:bookmarkEnd w:id="206"/>
      <w:r>
        <w:rPr>
          <w:rFonts w:hint="eastAsia" w:ascii="宋体" w:hAnsi="宋体" w:eastAsia="宋体" w:cs="宋体"/>
          <w:b/>
          <w:bCs/>
          <w:color w:val="auto"/>
          <w:szCs w:val="28"/>
          <w:highlight w:val="none"/>
          <w:lang w:val="en-US" w:eastAsia="zh-CN"/>
        </w:rPr>
        <w:t>:</w:t>
      </w:r>
    </w:p>
    <w:p w14:paraId="26A58489">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07" w:name="_Toc19616"/>
      <w:bookmarkStart w:id="208" w:name="_Toc29902"/>
      <w:bookmarkStart w:id="209" w:name="_Toc26519"/>
      <w:bookmarkStart w:id="210" w:name="_Toc293"/>
      <w:bookmarkStart w:id="211" w:name="_Toc3953"/>
      <w:r>
        <w:rPr>
          <w:rFonts w:hint="eastAsia" w:ascii="宋体" w:hAnsi="宋体" w:cs="宋体"/>
          <w:b/>
          <w:bCs/>
          <w:color w:val="auto"/>
          <w:kern w:val="2"/>
          <w:sz w:val="32"/>
          <w:szCs w:val="21"/>
          <w:highlight w:val="none"/>
          <w:lang w:val="en-US" w:eastAsia="zh-CN"/>
        </w:rPr>
        <w:t>报价一览</w:t>
      </w:r>
      <w:r>
        <w:rPr>
          <w:rFonts w:hint="eastAsia" w:ascii="宋体" w:hAnsi="宋体" w:eastAsia="宋体" w:cs="宋体"/>
          <w:b/>
          <w:bCs/>
          <w:color w:val="auto"/>
          <w:kern w:val="2"/>
          <w:sz w:val="32"/>
          <w:szCs w:val="21"/>
          <w:highlight w:val="none"/>
          <w:lang w:val="en-US" w:eastAsia="zh-CN"/>
        </w:rPr>
        <w:t>表</w:t>
      </w:r>
      <w:bookmarkEnd w:id="207"/>
      <w:bookmarkEnd w:id="208"/>
      <w:bookmarkEnd w:id="209"/>
      <w:bookmarkEnd w:id="210"/>
    </w:p>
    <w:bookmarkEnd w:id="211"/>
    <w:tbl>
      <w:tblPr>
        <w:tblStyle w:val="27"/>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207"/>
      </w:tblGrid>
      <w:tr w14:paraId="61A9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tcBorders>
              <w:bottom w:val="single" w:color="auto" w:sz="4" w:space="0"/>
            </w:tcBorders>
            <w:vAlign w:val="center"/>
          </w:tcPr>
          <w:p w14:paraId="7226379C">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eastAsia="宋体" w:cs="宋体"/>
                <w:b/>
                <w:bCs/>
                <w:color w:val="auto"/>
                <w:sz w:val="24"/>
                <w:szCs w:val="24"/>
                <w:highlight w:val="none"/>
                <w:lang w:eastAsia="zh-CN"/>
              </w:rPr>
            </w:pPr>
            <w:bookmarkStart w:id="212" w:name="_Toc3980"/>
            <w:bookmarkStart w:id="213" w:name="_Toc14063"/>
            <w:r>
              <w:rPr>
                <w:rFonts w:hint="eastAsia" w:ascii="宋体" w:hAnsi="宋体" w:cs="宋体"/>
                <w:b/>
                <w:bCs/>
                <w:color w:val="auto"/>
                <w:sz w:val="24"/>
                <w:szCs w:val="24"/>
                <w:highlight w:val="none"/>
                <w:lang w:eastAsia="zh-CN"/>
              </w:rPr>
              <w:t>项目名称</w:t>
            </w:r>
          </w:p>
        </w:tc>
        <w:tc>
          <w:tcPr>
            <w:tcW w:w="7207" w:type="dxa"/>
            <w:tcBorders>
              <w:bottom w:val="single" w:color="auto" w:sz="4" w:space="0"/>
            </w:tcBorders>
            <w:vAlign w:val="center"/>
          </w:tcPr>
          <w:p w14:paraId="630A5443">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rPr>
            </w:pPr>
          </w:p>
        </w:tc>
      </w:tr>
      <w:tr w14:paraId="055A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14:paraId="1D856E2A">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下浮</w:t>
            </w:r>
            <w:r>
              <w:rPr>
                <w:rFonts w:hint="eastAsia" w:ascii="宋体" w:hAnsi="宋体" w:cs="宋体"/>
                <w:b/>
                <w:bCs/>
                <w:color w:val="auto"/>
                <w:sz w:val="24"/>
                <w:szCs w:val="24"/>
                <w:highlight w:val="none"/>
                <w:lang w:val="en-US" w:eastAsia="zh-CN"/>
              </w:rPr>
              <w:t>率</w:t>
            </w:r>
          </w:p>
          <w:p w14:paraId="27D0F65B">
            <w:pPr>
              <w:keepNext w:val="0"/>
              <w:keepLines w:val="0"/>
              <w:suppressLineNumbers w:val="0"/>
              <w:tabs>
                <w:tab w:val="left" w:pos="5527"/>
              </w:tabs>
              <w:bidi w:val="0"/>
              <w:spacing w:before="0" w:beforeAutospacing="0" w:after="0" w:afterAutospacing="0" w:line="240" w:lineRule="auto"/>
              <w:ind w:left="0" w:right="0"/>
              <w:jc w:val="center"/>
              <w:outlineLvl w:val="9"/>
              <w:rPr>
                <w:rFonts w:hint="default" w:eastAsia="宋体"/>
                <w:color w:val="auto"/>
                <w:szCs w:val="20"/>
                <w:highlight w:val="none"/>
                <w:lang w:val="en-US" w:eastAsia="zh-CN"/>
              </w:rPr>
            </w:pPr>
            <w:r>
              <w:rPr>
                <w:rFonts w:hint="eastAsia" w:ascii="宋体" w:hAnsi="宋体" w:cs="宋体"/>
                <w:b/>
                <w:bCs/>
                <w:color w:val="auto"/>
                <w:sz w:val="24"/>
                <w:szCs w:val="24"/>
                <w:highlight w:val="none"/>
                <w:lang w:val="en-US" w:eastAsia="zh-CN"/>
              </w:rPr>
              <w:t>（%）</w:t>
            </w:r>
          </w:p>
        </w:tc>
        <w:tc>
          <w:tcPr>
            <w:tcW w:w="7207" w:type="dxa"/>
            <w:vAlign w:val="center"/>
          </w:tcPr>
          <w:p w14:paraId="295169B0">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157" w:beforeLines="50" w:beforeAutospacing="0" w:after="0" w:afterAutospacing="0" w:line="240" w:lineRule="auto"/>
              <w:ind w:left="0" w:right="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小写：</w:t>
            </w:r>
            <w:r>
              <w:rPr>
                <w:rFonts w:hint="eastAsia" w:ascii="宋体" w:hAnsi="宋体" w:cs="宋体"/>
                <w:color w:val="auto"/>
                <w:sz w:val="24"/>
                <w:szCs w:val="24"/>
                <w:highlight w:val="none"/>
                <w:lang w:val="en-US" w:eastAsia="zh-CN"/>
              </w:rPr>
              <w:t xml:space="preserve">   %</w:t>
            </w:r>
          </w:p>
          <w:p w14:paraId="454353FC">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157" w:beforeLines="50" w:beforeAutospacing="0" w:after="0" w:afterAutospacing="0" w:line="240" w:lineRule="auto"/>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cs="宋体"/>
                <w:color w:val="auto"/>
                <w:sz w:val="24"/>
                <w:szCs w:val="24"/>
                <w:highlight w:val="none"/>
                <w:u w:val="single"/>
                <w:lang w:val="en-US" w:eastAsia="zh-CN"/>
              </w:rPr>
              <w:t>百分之</w:t>
            </w:r>
            <w:r>
              <w:rPr>
                <w:rFonts w:hint="eastAsia" w:ascii="宋体" w:hAnsi="宋体" w:eastAsia="宋体" w:cs="宋体"/>
                <w:color w:val="auto"/>
                <w:sz w:val="24"/>
                <w:szCs w:val="24"/>
                <w:highlight w:val="none"/>
                <w:u w:val="single"/>
              </w:rPr>
              <w:t xml:space="preserve">     </w:t>
            </w:r>
          </w:p>
        </w:tc>
      </w:tr>
      <w:tr w14:paraId="2094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14:paraId="3AC9DCE2">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合同履行期限（供货期限）</w:t>
            </w:r>
          </w:p>
        </w:tc>
        <w:tc>
          <w:tcPr>
            <w:tcW w:w="7207" w:type="dxa"/>
            <w:vAlign w:val="center"/>
          </w:tcPr>
          <w:p w14:paraId="76F462FE">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rPr>
            </w:pPr>
          </w:p>
        </w:tc>
      </w:tr>
      <w:tr w14:paraId="5107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14:paraId="536DF327">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    注</w:t>
            </w:r>
          </w:p>
        </w:tc>
        <w:tc>
          <w:tcPr>
            <w:tcW w:w="7207" w:type="dxa"/>
            <w:vAlign w:val="center"/>
          </w:tcPr>
          <w:p w14:paraId="1FC13FDD">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1、报价方式：下浮率。</w:t>
            </w:r>
          </w:p>
          <w:p w14:paraId="0938F7EA">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2、投标时按下浮率（%）报价。以下浮率作为评审依据，各供应商的报价一览表未按要求进行报价将作废标处理。</w:t>
            </w:r>
          </w:p>
          <w:p w14:paraId="782F3FC6">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（1）供货采购投标报价要求货品价格</w:t>
            </w:r>
            <w:r>
              <w:rPr>
                <w:rFonts w:hint="eastAsia" w:ascii="宋体" w:hAnsi="宋体" w:cs="宋体"/>
                <w:color w:val="auto"/>
                <w:sz w:val="24"/>
                <w:szCs w:val="24"/>
                <w:highlight w:val="none"/>
                <w:lang w:val="en-US" w:eastAsia="zh-CN"/>
              </w:rPr>
              <w:t>按照乌鲁木齐九鼎农贸市场和北园春农贸市场价格</w:t>
            </w:r>
            <w:r>
              <w:rPr>
                <w:rFonts w:hint="eastAsia" w:ascii="宋体" w:hAnsi="宋体" w:eastAsia="宋体" w:cs="宋体"/>
                <w:color w:val="auto"/>
                <w:sz w:val="24"/>
                <w:szCs w:val="24"/>
                <w:highlight w:val="none"/>
                <w:lang w:val="en-US" w:eastAsia="zh-CN"/>
              </w:rPr>
              <w:t>基准进行下浮。</w:t>
            </w:r>
          </w:p>
          <w:p w14:paraId="12DD398B">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（2）下浮率（%）报价即：结算价格=商品基准价*（1-下浮率%），例如：商品基准价=100元，报价下浮率：10%，合同结算单价：100*（1-10%）=90元）。</w:t>
            </w:r>
          </w:p>
          <w:p w14:paraId="0CFB4090">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（3）报价填写时注意,请勿填写错误，如因报价方式填写错误，导致投标被拒绝，后果由供应商本人自行承担。</w:t>
            </w:r>
          </w:p>
          <w:p w14:paraId="40CCB840">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3、在实际供货时，价格参考主要依据</w:t>
            </w:r>
            <w:r>
              <w:rPr>
                <w:rFonts w:hint="eastAsia" w:ascii="宋体" w:hAnsi="宋体" w:cs="宋体"/>
                <w:color w:val="auto"/>
                <w:sz w:val="24"/>
                <w:szCs w:val="24"/>
                <w:highlight w:val="none"/>
                <w:lang w:val="en-US" w:eastAsia="zh-CN"/>
              </w:rPr>
              <w:t>按照乌鲁木齐九鼎农贸市场和北园春农贸市场价格为</w:t>
            </w:r>
            <w:r>
              <w:rPr>
                <w:rFonts w:hint="eastAsia" w:ascii="宋体" w:hAnsi="宋体" w:eastAsia="宋体" w:cs="宋体"/>
                <w:color w:val="auto"/>
                <w:sz w:val="24"/>
                <w:szCs w:val="24"/>
                <w:highlight w:val="none"/>
                <w:lang w:val="en-US" w:eastAsia="zh-CN"/>
              </w:rPr>
              <w:t>基准进行下浮。作为结算依据。（此价格包括货品原材料价格、运输保险费、装卸费、配送费、检验检测费、利润、税金及政策性文件规定的所有费用）。</w:t>
            </w:r>
          </w:p>
          <w:p w14:paraId="4BE21EB3">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4、对含糊不清或不确定的报价将视为无效报价。报价表述限于中文大写或阿拉伯数字小写，均已核定准确无误，若投标报价大小写不一致，以大写金额为准。</w:t>
            </w:r>
          </w:p>
        </w:tc>
      </w:tr>
    </w:tbl>
    <w:p w14:paraId="25959F04">
      <w:pPr>
        <w:tabs>
          <w:tab w:val="left" w:pos="5527"/>
        </w:tabs>
        <w:bidi w:val="0"/>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bCs/>
          <w:color w:val="auto"/>
          <w:sz w:val="20"/>
          <w:szCs w:val="18"/>
          <w:highlight w:val="none"/>
          <w:lang w:val="en-US" w:eastAsia="zh-CN"/>
        </w:rPr>
        <w:t xml:space="preserve">                     </w:t>
      </w:r>
      <w:r>
        <w:rPr>
          <w:rFonts w:hint="eastAsia" w:ascii="宋体" w:hAnsi="宋体" w:eastAsia="宋体" w:cs="宋体"/>
          <w:color w:val="auto"/>
          <w:sz w:val="24"/>
          <w:szCs w:val="24"/>
          <w:highlight w:val="none"/>
        </w:rPr>
        <w:t>供应商名称（盖章）：</w:t>
      </w:r>
    </w:p>
    <w:p w14:paraId="5F7E89CC">
      <w:pPr>
        <w:tabs>
          <w:tab w:val="left" w:pos="5527"/>
        </w:tabs>
        <w:bidi w:val="0"/>
        <w:spacing w:line="360" w:lineRule="auto"/>
        <w:jc w:val="right"/>
        <w:outlineLvl w:val="9"/>
        <w:rPr>
          <w:rFonts w:hint="eastAsia" w:ascii="宋体" w:hAnsi="宋体" w:eastAsia="宋体" w:cs="宋体"/>
          <w:color w:val="auto"/>
          <w:sz w:val="24"/>
          <w:szCs w:val="24"/>
          <w:highlight w:val="none"/>
        </w:rPr>
      </w:pPr>
    </w:p>
    <w:p w14:paraId="372C9E88">
      <w:pPr>
        <w:tabs>
          <w:tab w:val="left" w:pos="5527"/>
        </w:tabs>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0BBF0690">
      <w:pPr>
        <w:tabs>
          <w:tab w:val="left" w:pos="5527"/>
        </w:tabs>
        <w:bidi w:val="0"/>
        <w:spacing w:line="360" w:lineRule="auto"/>
        <w:jc w:val="right"/>
        <w:outlineLvl w:val="9"/>
        <w:rPr>
          <w:rFonts w:hint="eastAsia" w:ascii="宋体" w:hAnsi="宋体" w:eastAsia="宋体" w:cs="宋体"/>
          <w:color w:val="auto"/>
          <w:sz w:val="24"/>
          <w:szCs w:val="24"/>
          <w:highlight w:val="none"/>
        </w:rPr>
      </w:pPr>
    </w:p>
    <w:p w14:paraId="7B795F86">
      <w:pPr>
        <w:tabs>
          <w:tab w:val="left" w:pos="5527"/>
        </w:tabs>
        <w:bidi w:val="0"/>
        <w:spacing w:line="36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     年   月   日</w:t>
      </w:r>
    </w:p>
    <w:p w14:paraId="128C0B41">
      <w:pPr>
        <w:pStyle w:val="5"/>
        <w:tabs>
          <w:tab w:val="left" w:pos="5527"/>
        </w:tabs>
        <w:ind w:firstLine="0"/>
        <w:jc w:val="right"/>
        <w:outlineLvl w:val="9"/>
        <w:rPr>
          <w:rFonts w:hint="eastAsia" w:ascii="宋体" w:hAnsi="宋体" w:eastAsia="宋体" w:cs="宋体"/>
          <w:color w:val="auto"/>
          <w:highlight w:val="none"/>
        </w:rPr>
      </w:pPr>
    </w:p>
    <w:p w14:paraId="65274422">
      <w:pPr>
        <w:rPr>
          <w:rStyle w:val="38"/>
          <w:rFonts w:hint="eastAsia" w:ascii="宋体" w:hAnsi="宋体" w:eastAsia="宋体" w:cs="宋体"/>
          <w:color w:val="auto"/>
          <w:sz w:val="32"/>
          <w:szCs w:val="28"/>
          <w:highlight w:val="none"/>
          <w:lang w:val="en-US" w:eastAsia="zh-CN"/>
        </w:rPr>
      </w:pPr>
      <w:bookmarkStart w:id="214" w:name="_Toc25294"/>
      <w:bookmarkStart w:id="215" w:name="_Toc7405"/>
      <w:bookmarkStart w:id="216" w:name="_Toc30475"/>
      <w:bookmarkStart w:id="217" w:name="_Toc21807"/>
      <w:bookmarkStart w:id="218" w:name="_Toc21365"/>
      <w:bookmarkStart w:id="219" w:name="_Toc22056"/>
      <w:bookmarkStart w:id="220" w:name="_Toc16510"/>
      <w:r>
        <w:rPr>
          <w:rStyle w:val="38"/>
          <w:rFonts w:hint="eastAsia" w:ascii="宋体" w:hAnsi="宋体" w:eastAsia="宋体" w:cs="宋体"/>
          <w:color w:val="auto"/>
          <w:sz w:val="32"/>
          <w:szCs w:val="28"/>
          <w:highlight w:val="none"/>
          <w:lang w:val="en-US" w:eastAsia="zh-CN"/>
        </w:rPr>
        <w:br w:type="page"/>
      </w:r>
    </w:p>
    <w:p w14:paraId="36D5A549">
      <w:pPr>
        <w:keepNext w:val="0"/>
        <w:numPr>
          <w:ilvl w:val="0"/>
          <w:numId w:val="0"/>
        </w:numPr>
        <w:tabs>
          <w:tab w:val="left" w:pos="420"/>
          <w:tab w:val="left" w:pos="5527"/>
        </w:tabs>
        <w:jc w:val="left"/>
        <w:outlineLvl w:val="0"/>
        <w:rPr>
          <w:rStyle w:val="38"/>
          <w:rFonts w:hint="eastAsia" w:ascii="宋体" w:hAnsi="宋体" w:eastAsia="宋体" w:cs="宋体"/>
          <w:color w:val="auto"/>
          <w:sz w:val="32"/>
          <w:szCs w:val="28"/>
          <w:highlight w:val="none"/>
          <w:lang w:val="en-US" w:eastAsia="zh-CN"/>
        </w:rPr>
      </w:pPr>
      <w:r>
        <w:rPr>
          <w:rStyle w:val="38"/>
          <w:rFonts w:hint="eastAsia" w:ascii="宋体" w:hAnsi="宋体" w:eastAsia="宋体" w:cs="宋体"/>
          <w:color w:val="auto"/>
          <w:sz w:val="32"/>
          <w:szCs w:val="28"/>
          <w:highlight w:val="none"/>
          <w:lang w:val="en-US" w:eastAsia="zh-CN"/>
        </w:rPr>
        <w:t>附件3.1</w:t>
      </w:r>
      <w:bookmarkEnd w:id="212"/>
      <w:bookmarkEnd w:id="213"/>
      <w:bookmarkEnd w:id="214"/>
      <w:bookmarkEnd w:id="215"/>
    </w:p>
    <w:bookmarkEnd w:id="216"/>
    <w:bookmarkEnd w:id="217"/>
    <w:bookmarkEnd w:id="218"/>
    <w:bookmarkEnd w:id="219"/>
    <w:bookmarkEnd w:id="220"/>
    <w:p w14:paraId="4747A402">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21" w:name="_Toc10756"/>
      <w:bookmarkStart w:id="222" w:name="_Toc3145"/>
      <w:bookmarkStart w:id="223" w:name="_Toc71803754"/>
      <w:bookmarkStart w:id="224" w:name="_Toc23701"/>
      <w:bookmarkStart w:id="225" w:name="_Toc15432"/>
      <w:bookmarkStart w:id="226" w:name="_Toc22472"/>
      <w:bookmarkStart w:id="227" w:name="_Toc8623"/>
      <w:bookmarkStart w:id="228" w:name="_Toc22103"/>
      <w:bookmarkStart w:id="229" w:name="_Toc21598"/>
      <w:bookmarkStart w:id="230" w:name="_Toc7675"/>
      <w:r>
        <w:rPr>
          <w:rFonts w:hint="eastAsia" w:ascii="宋体" w:hAnsi="宋体" w:eastAsia="宋体" w:cs="宋体"/>
          <w:b/>
          <w:bCs/>
          <w:color w:val="auto"/>
          <w:kern w:val="2"/>
          <w:sz w:val="32"/>
          <w:szCs w:val="21"/>
          <w:highlight w:val="none"/>
          <w:lang w:val="en-US" w:eastAsia="zh-CN"/>
        </w:rPr>
        <w:t>分项报价明细表</w:t>
      </w:r>
      <w:bookmarkEnd w:id="221"/>
      <w:bookmarkEnd w:id="222"/>
      <w:bookmarkEnd w:id="223"/>
    </w:p>
    <w:bookmarkEnd w:id="224"/>
    <w:bookmarkEnd w:id="225"/>
    <w:tbl>
      <w:tblPr>
        <w:tblStyle w:val="27"/>
        <w:tblW w:w="9496" w:type="dxa"/>
        <w:jc w:val="center"/>
        <w:tblLayout w:type="fixed"/>
        <w:tblCellMar>
          <w:top w:w="0" w:type="dxa"/>
          <w:left w:w="108" w:type="dxa"/>
          <w:bottom w:w="0" w:type="dxa"/>
          <w:right w:w="108" w:type="dxa"/>
        </w:tblCellMar>
      </w:tblPr>
      <w:tblGrid>
        <w:gridCol w:w="1298"/>
        <w:gridCol w:w="2092"/>
        <w:gridCol w:w="1976"/>
        <w:gridCol w:w="994"/>
        <w:gridCol w:w="1071"/>
        <w:gridCol w:w="1022"/>
        <w:gridCol w:w="1043"/>
      </w:tblGrid>
      <w:tr w14:paraId="55CF23B6">
        <w:tblPrEx>
          <w:tblCellMar>
            <w:top w:w="0" w:type="dxa"/>
            <w:left w:w="108" w:type="dxa"/>
            <w:bottom w:w="0" w:type="dxa"/>
            <w:right w:w="108" w:type="dxa"/>
          </w:tblCellMar>
        </w:tblPrEx>
        <w:trPr>
          <w:trHeight w:val="809" w:hRule="atLeast"/>
          <w:jc w:val="center"/>
        </w:trPr>
        <w:tc>
          <w:tcPr>
            <w:tcW w:w="1298" w:type="dxa"/>
            <w:tcBorders>
              <w:top w:val="single" w:color="000000" w:sz="4" w:space="0"/>
              <w:left w:val="single" w:color="000000" w:sz="4" w:space="0"/>
              <w:right w:val="single" w:color="000000" w:sz="4" w:space="0"/>
            </w:tcBorders>
            <w:vAlign w:val="center"/>
          </w:tcPr>
          <w:p w14:paraId="1718B09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2092" w:type="dxa"/>
            <w:tcBorders>
              <w:top w:val="single" w:color="000000" w:sz="4" w:space="0"/>
              <w:left w:val="single" w:color="000000" w:sz="4" w:space="0"/>
              <w:right w:val="single" w:color="000000" w:sz="4" w:space="0"/>
            </w:tcBorders>
            <w:vAlign w:val="center"/>
          </w:tcPr>
          <w:p w14:paraId="1F16626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名称</w:t>
            </w:r>
          </w:p>
        </w:tc>
        <w:tc>
          <w:tcPr>
            <w:tcW w:w="1976" w:type="dxa"/>
            <w:tcBorders>
              <w:top w:val="single" w:color="000000" w:sz="4" w:space="0"/>
              <w:left w:val="single" w:color="000000" w:sz="4" w:space="0"/>
              <w:right w:val="single" w:color="000000" w:sz="4" w:space="0"/>
            </w:tcBorders>
            <w:vAlign w:val="center"/>
          </w:tcPr>
          <w:p w14:paraId="773BFAD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质量要求</w:t>
            </w:r>
          </w:p>
        </w:tc>
        <w:tc>
          <w:tcPr>
            <w:tcW w:w="994" w:type="dxa"/>
            <w:tcBorders>
              <w:top w:val="single" w:color="000000" w:sz="4" w:space="0"/>
              <w:left w:val="single" w:color="000000" w:sz="4" w:space="0"/>
              <w:right w:val="single" w:color="000000" w:sz="4" w:space="0"/>
            </w:tcBorders>
            <w:vAlign w:val="center"/>
          </w:tcPr>
          <w:p w14:paraId="68ACE7A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1071" w:type="dxa"/>
            <w:tcBorders>
              <w:top w:val="single" w:color="000000" w:sz="4" w:space="0"/>
              <w:left w:val="single" w:color="000000" w:sz="4" w:space="0"/>
              <w:right w:val="single" w:color="000000" w:sz="4" w:space="0"/>
            </w:tcBorders>
            <w:vAlign w:val="center"/>
          </w:tcPr>
          <w:p w14:paraId="6E1CA8D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tc>
        <w:tc>
          <w:tcPr>
            <w:tcW w:w="1022" w:type="dxa"/>
            <w:tcBorders>
              <w:top w:val="single" w:color="000000" w:sz="4" w:space="0"/>
              <w:left w:val="single" w:color="000000" w:sz="4" w:space="0"/>
              <w:right w:val="single" w:color="000000" w:sz="4" w:space="0"/>
            </w:tcBorders>
            <w:vAlign w:val="center"/>
          </w:tcPr>
          <w:p w14:paraId="5AAD3F5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下浮（%）</w:t>
            </w:r>
          </w:p>
        </w:tc>
        <w:tc>
          <w:tcPr>
            <w:tcW w:w="1043" w:type="dxa"/>
            <w:tcBorders>
              <w:top w:val="single" w:color="000000" w:sz="4" w:space="0"/>
              <w:left w:val="single" w:color="000000" w:sz="4" w:space="0"/>
              <w:right w:val="single" w:color="000000" w:sz="4" w:space="0"/>
            </w:tcBorders>
            <w:vAlign w:val="center"/>
          </w:tcPr>
          <w:p w14:paraId="40A0B01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2863609C">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0893673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2FC2BED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6226C03B">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0BE0E45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2F8F3E1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3DD5110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2668B3A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11458B48">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292AFF9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7E9D3B6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50CFB646">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658FD77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7183624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7362BD2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7F46287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6DF33DF1">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064CC51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67EFF75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2216B594">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0A82C55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64F08BD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10158BF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252E24D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0EF4F93A">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4159C8A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0428A55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0990A372">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27D681C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0214D00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65E6316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6D51577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010309B8">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7FF2660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403CE50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279B4598">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23E621C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2551701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1692834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32EB562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6A9E5577">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56D80A0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78147EB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2CE24E5A">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2FE9695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3402B6B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76DC595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79B6F67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613A7D1F">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562AFA6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146D346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2D69ADC1">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3366763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3785041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304200E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19F53AB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71D7901C">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058AB8C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738789C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2222CDF4">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vAlign w:val="center"/>
          </w:tcPr>
          <w:p w14:paraId="54597D2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0DAA0B7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3F868B6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1291358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05E2804D">
        <w:tblPrEx>
          <w:tblCellMar>
            <w:top w:w="0" w:type="dxa"/>
            <w:left w:w="108" w:type="dxa"/>
            <w:bottom w:w="0" w:type="dxa"/>
            <w:right w:w="108" w:type="dxa"/>
          </w:tblCellMar>
        </w:tblPrEx>
        <w:trPr>
          <w:trHeight w:val="735"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613DC37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092" w:type="dxa"/>
            <w:tcBorders>
              <w:top w:val="single" w:color="000000" w:sz="4" w:space="0"/>
              <w:left w:val="single" w:color="000000" w:sz="4" w:space="0"/>
              <w:bottom w:val="single" w:color="000000" w:sz="4" w:space="0"/>
              <w:right w:val="single" w:color="000000" w:sz="4" w:space="0"/>
            </w:tcBorders>
            <w:vAlign w:val="center"/>
          </w:tcPr>
          <w:p w14:paraId="0FC23AD4">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auto" w:sz="4" w:space="0"/>
            </w:tcBorders>
            <w:vAlign w:val="center"/>
          </w:tcPr>
          <w:p w14:paraId="3D182CF8">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sz w:val="24"/>
                <w:szCs w:val="24"/>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14:paraId="4163FE3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1FE9A11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70B3B38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501D160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413D2EA7">
        <w:tblPrEx>
          <w:tblCellMar>
            <w:top w:w="0" w:type="dxa"/>
            <w:left w:w="108" w:type="dxa"/>
            <w:bottom w:w="0" w:type="dxa"/>
            <w:right w:w="108" w:type="dxa"/>
          </w:tblCellMar>
        </w:tblPrEx>
        <w:trPr>
          <w:trHeight w:val="759"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14:paraId="7EA0AB6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lang w:val="en-US" w:eastAsia="zh-CN"/>
              </w:rPr>
            </w:pPr>
          </w:p>
        </w:tc>
        <w:tc>
          <w:tcPr>
            <w:tcW w:w="2092" w:type="dxa"/>
            <w:tcBorders>
              <w:top w:val="single" w:color="000000" w:sz="4" w:space="0"/>
              <w:left w:val="single" w:color="000000" w:sz="4" w:space="0"/>
              <w:bottom w:val="single" w:color="000000" w:sz="4" w:space="0"/>
              <w:right w:val="single" w:color="000000" w:sz="4" w:space="0"/>
            </w:tcBorders>
            <w:vAlign w:val="center"/>
          </w:tcPr>
          <w:p w14:paraId="049AF62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1976" w:type="dxa"/>
            <w:tcBorders>
              <w:top w:val="single" w:color="000000" w:sz="4" w:space="0"/>
              <w:left w:val="single" w:color="000000" w:sz="4" w:space="0"/>
              <w:bottom w:val="single" w:color="000000" w:sz="4" w:space="0"/>
              <w:right w:val="single" w:color="auto" w:sz="4" w:space="0"/>
            </w:tcBorders>
            <w:vAlign w:val="center"/>
          </w:tcPr>
          <w:p w14:paraId="169CCC83">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sz w:val="24"/>
                <w:szCs w:val="24"/>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14:paraId="39F60B3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620FDE6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vAlign w:val="center"/>
          </w:tcPr>
          <w:p w14:paraId="0E5237E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5DA608E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bl>
    <w:p w14:paraId="229FB5DE">
      <w:pPr>
        <w:pStyle w:val="18"/>
        <w:tabs>
          <w:tab w:val="left" w:pos="5527"/>
        </w:tabs>
        <w:ind w:firstLine="0"/>
        <w:jc w:val="left"/>
        <w:outlineLvl w:val="9"/>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供应商根据</w:t>
      </w:r>
      <w:r>
        <w:rPr>
          <w:rFonts w:hint="eastAsia" w:ascii="宋体" w:hAnsi="宋体" w:eastAsia="宋体" w:cs="宋体"/>
          <w:b/>
          <w:bCs/>
          <w:color w:val="auto"/>
          <w:sz w:val="24"/>
          <w:szCs w:val="24"/>
          <w:highlight w:val="none"/>
        </w:rPr>
        <w:t>“第三章 采购需求及采购清单”</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自行编辑并完全</w:t>
      </w:r>
      <w:r>
        <w:rPr>
          <w:rFonts w:hint="eastAsia" w:ascii="宋体" w:hAnsi="宋体" w:eastAsia="宋体" w:cs="宋体"/>
          <w:b w:val="0"/>
          <w:bCs w:val="0"/>
          <w:color w:val="auto"/>
          <w:sz w:val="24"/>
          <w:szCs w:val="24"/>
          <w:highlight w:val="none"/>
        </w:rPr>
        <w:t>响应</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如表格数量不足可延伸</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不得少项漏项，</w:t>
      </w:r>
      <w:r>
        <w:rPr>
          <w:rFonts w:hint="eastAsia" w:ascii="宋体" w:hAnsi="宋体" w:eastAsia="宋体" w:cs="宋体"/>
          <w:b/>
          <w:bCs/>
          <w:color w:val="auto"/>
          <w:sz w:val="24"/>
          <w:szCs w:val="24"/>
          <w:highlight w:val="none"/>
          <w:lang w:val="en-US" w:eastAsia="zh-CN"/>
        </w:rPr>
        <w:t>报</w:t>
      </w:r>
      <w:r>
        <w:rPr>
          <w:rFonts w:hint="eastAsia" w:ascii="宋体" w:hAnsi="宋体" w:eastAsia="宋体" w:cs="宋体"/>
          <w:b/>
          <w:bCs/>
          <w:color w:val="auto"/>
          <w:sz w:val="24"/>
          <w:szCs w:val="24"/>
          <w:highlight w:val="none"/>
        </w:rPr>
        <w:t>价保留小数点后两位数。</w:t>
      </w:r>
      <w:r>
        <w:rPr>
          <w:rFonts w:hint="eastAsia" w:ascii="宋体" w:hAnsi="宋体" w:eastAsia="宋体" w:cs="宋体"/>
          <w:bCs/>
          <w:color w:val="auto"/>
          <w:sz w:val="24"/>
          <w:szCs w:val="18"/>
          <w:highlight w:val="none"/>
        </w:rPr>
        <w:t xml:space="preserve">  </w:t>
      </w:r>
    </w:p>
    <w:p w14:paraId="70DA3E97">
      <w:pPr>
        <w:pStyle w:val="18"/>
        <w:tabs>
          <w:tab w:val="left" w:pos="5527"/>
        </w:tabs>
        <w:ind w:firstLine="0"/>
        <w:jc w:val="left"/>
        <w:outlineLvl w:val="9"/>
        <w:rPr>
          <w:rFonts w:hint="eastAsia" w:ascii="宋体" w:hAnsi="宋体" w:eastAsia="宋体" w:cs="宋体"/>
          <w:b/>
          <w:bCs/>
          <w:color w:val="auto"/>
          <w:highlight w:val="none"/>
        </w:rPr>
      </w:pPr>
      <w:r>
        <w:rPr>
          <w:rFonts w:hint="eastAsia" w:ascii="宋体" w:hAnsi="宋体" w:eastAsia="宋体" w:cs="宋体"/>
          <w:bCs/>
          <w:color w:val="auto"/>
          <w:highlight w:val="none"/>
        </w:rPr>
        <w:t xml:space="preserve">  </w:t>
      </w:r>
    </w:p>
    <w:p w14:paraId="2373B1C4">
      <w:pPr>
        <w:tabs>
          <w:tab w:val="left" w:pos="5527"/>
        </w:tabs>
        <w:spacing w:line="48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bCs/>
          <w:color w:val="auto"/>
          <w:highlight w:val="none"/>
        </w:rPr>
        <w:t xml:space="preserve">          </w:t>
      </w:r>
      <w:r>
        <w:rPr>
          <w:rFonts w:hint="eastAsia" w:ascii="宋体" w:hAnsi="宋体" w:eastAsia="宋体" w:cs="宋体"/>
          <w:color w:val="auto"/>
          <w:sz w:val="28"/>
          <w:szCs w:val="28"/>
          <w:highlight w:val="none"/>
        </w:rPr>
        <w:t>供应商名称（盖章）：</w:t>
      </w:r>
    </w:p>
    <w:p w14:paraId="2DA3E1A9">
      <w:pPr>
        <w:tabs>
          <w:tab w:val="left" w:pos="5527"/>
        </w:tabs>
        <w:spacing w:line="48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35CE6F1E">
      <w:pPr>
        <w:tabs>
          <w:tab w:val="left" w:pos="5527"/>
        </w:tabs>
        <w:wordWrap w:val="0"/>
        <w:spacing w:line="48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885ADA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D7B1B7B">
      <w:pPr>
        <w:pStyle w:val="5"/>
        <w:tabs>
          <w:tab w:val="left" w:pos="5527"/>
        </w:tabs>
        <w:jc w:val="left"/>
        <w:outlineLvl w:val="0"/>
        <w:rPr>
          <w:rStyle w:val="38"/>
          <w:rFonts w:hint="eastAsia" w:ascii="宋体" w:hAnsi="宋体" w:eastAsia="宋体" w:cs="宋体"/>
          <w:color w:val="auto"/>
          <w:sz w:val="32"/>
          <w:szCs w:val="28"/>
          <w:highlight w:val="none"/>
          <w:lang w:val="en-US" w:eastAsia="zh-CN"/>
        </w:rPr>
      </w:pPr>
      <w:bookmarkStart w:id="231" w:name="_Toc6308"/>
      <w:bookmarkStart w:id="232" w:name="_Toc1905"/>
      <w:bookmarkStart w:id="233" w:name="_Toc32751"/>
      <w:bookmarkStart w:id="234" w:name="_Toc5595"/>
      <w:bookmarkStart w:id="235" w:name="_Toc5660"/>
      <w:bookmarkStart w:id="236" w:name="_Toc7767"/>
      <w:r>
        <w:rPr>
          <w:rStyle w:val="38"/>
          <w:rFonts w:hint="eastAsia" w:ascii="宋体" w:hAnsi="宋体" w:eastAsia="宋体" w:cs="宋体"/>
          <w:b/>
          <w:bCs/>
          <w:color w:val="auto"/>
          <w:sz w:val="32"/>
          <w:szCs w:val="28"/>
          <w:highlight w:val="none"/>
          <w:lang w:val="en-US" w:eastAsia="zh-CN"/>
        </w:rPr>
        <w:t>附件4:</w:t>
      </w:r>
      <w:bookmarkEnd w:id="226"/>
      <w:bookmarkEnd w:id="227"/>
    </w:p>
    <w:bookmarkEnd w:id="228"/>
    <w:bookmarkEnd w:id="231"/>
    <w:bookmarkEnd w:id="232"/>
    <w:bookmarkEnd w:id="233"/>
    <w:bookmarkEnd w:id="234"/>
    <w:bookmarkEnd w:id="235"/>
    <w:bookmarkEnd w:id="236"/>
    <w:p w14:paraId="1CF27D84">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37" w:name="_Toc27427"/>
      <w:bookmarkStart w:id="238" w:name="_Toc18659"/>
      <w:bookmarkStart w:id="239" w:name="_Toc18133"/>
      <w:bookmarkStart w:id="240" w:name="_Toc11446"/>
      <w:bookmarkStart w:id="241" w:name="_Toc15203"/>
      <w:bookmarkStart w:id="242" w:name="_Toc25246"/>
      <w:bookmarkStart w:id="243" w:name="_Toc24267"/>
      <w:r>
        <w:rPr>
          <w:rFonts w:hint="eastAsia" w:ascii="宋体" w:hAnsi="宋体" w:eastAsia="宋体" w:cs="宋体"/>
          <w:b/>
          <w:bCs/>
          <w:color w:val="auto"/>
          <w:kern w:val="2"/>
          <w:sz w:val="32"/>
          <w:szCs w:val="21"/>
          <w:highlight w:val="none"/>
          <w:lang w:val="en-US" w:eastAsia="zh-CN"/>
        </w:rPr>
        <w:t>供应商概况表</w:t>
      </w:r>
      <w:bookmarkEnd w:id="237"/>
      <w:bookmarkEnd w:id="238"/>
      <w:bookmarkEnd w:id="239"/>
      <w:bookmarkEnd w:id="240"/>
      <w:bookmarkEnd w:id="241"/>
      <w:bookmarkEnd w:id="242"/>
    </w:p>
    <w:bookmarkEnd w:id="243"/>
    <w:tbl>
      <w:tblPr>
        <w:tblStyle w:val="27"/>
        <w:tblW w:w="8699" w:type="dxa"/>
        <w:jc w:val="center"/>
        <w:tblLayout w:type="fixed"/>
        <w:tblCellMar>
          <w:top w:w="0" w:type="dxa"/>
          <w:left w:w="108" w:type="dxa"/>
          <w:bottom w:w="0" w:type="dxa"/>
          <w:right w:w="108" w:type="dxa"/>
        </w:tblCellMar>
      </w:tblPr>
      <w:tblGrid>
        <w:gridCol w:w="2051"/>
        <w:gridCol w:w="2965"/>
        <w:gridCol w:w="1446"/>
        <w:gridCol w:w="2237"/>
      </w:tblGrid>
      <w:tr w14:paraId="3D5E8BBE">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3DA97F0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4389367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3DDD40BC">
        <w:trPr>
          <w:trHeight w:val="933"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2BD90CF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企业法人营业</w:t>
            </w:r>
          </w:p>
          <w:p w14:paraId="121E227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执照注册号</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125AED8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395F3564">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3FF8BC9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5958A38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4A8079D8">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1620F19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965" w:type="dxa"/>
            <w:tcBorders>
              <w:top w:val="single" w:color="auto" w:sz="4" w:space="0"/>
              <w:left w:val="single" w:color="auto" w:sz="4" w:space="0"/>
              <w:bottom w:val="single" w:color="auto" w:sz="4" w:space="0"/>
              <w:right w:val="single" w:color="auto" w:sz="4" w:space="0"/>
            </w:tcBorders>
            <w:vAlign w:val="center"/>
          </w:tcPr>
          <w:p w14:paraId="08A0F13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62B7CA7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企业类型</w:t>
            </w:r>
          </w:p>
        </w:tc>
        <w:tc>
          <w:tcPr>
            <w:tcW w:w="2237" w:type="dxa"/>
            <w:tcBorders>
              <w:top w:val="single" w:color="auto" w:sz="4" w:space="0"/>
              <w:left w:val="single" w:color="auto" w:sz="4" w:space="0"/>
              <w:bottom w:val="single" w:color="auto" w:sz="4" w:space="0"/>
              <w:right w:val="single" w:color="auto" w:sz="4" w:space="0"/>
            </w:tcBorders>
            <w:vAlign w:val="center"/>
          </w:tcPr>
          <w:p w14:paraId="6636DEE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outlineLvl w:val="9"/>
              <w:rPr>
                <w:rFonts w:hint="eastAsia" w:ascii="宋体" w:hAnsi="宋体" w:eastAsia="宋体" w:cs="宋体"/>
                <w:color w:val="auto"/>
                <w:sz w:val="24"/>
                <w:szCs w:val="24"/>
                <w:highlight w:val="none"/>
              </w:rPr>
            </w:pPr>
          </w:p>
        </w:tc>
      </w:tr>
      <w:tr w14:paraId="4AA13CD5">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695E47B4">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965" w:type="dxa"/>
            <w:tcBorders>
              <w:top w:val="single" w:color="auto" w:sz="4" w:space="0"/>
              <w:left w:val="single" w:color="auto" w:sz="4" w:space="0"/>
              <w:bottom w:val="single" w:color="auto" w:sz="4" w:space="0"/>
              <w:right w:val="single" w:color="auto" w:sz="4" w:space="0"/>
            </w:tcBorders>
            <w:vAlign w:val="center"/>
          </w:tcPr>
          <w:p w14:paraId="3163FE1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4455928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237" w:type="dxa"/>
            <w:tcBorders>
              <w:top w:val="single" w:color="auto" w:sz="4" w:space="0"/>
              <w:left w:val="single" w:color="auto" w:sz="4" w:space="0"/>
              <w:bottom w:val="single" w:color="auto" w:sz="4" w:space="0"/>
              <w:right w:val="single" w:color="auto" w:sz="4" w:space="0"/>
            </w:tcBorders>
            <w:vAlign w:val="center"/>
          </w:tcPr>
          <w:p w14:paraId="260B3EB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outlineLvl w:val="9"/>
              <w:rPr>
                <w:rFonts w:hint="eastAsia" w:ascii="宋体" w:hAnsi="宋体" w:eastAsia="宋体" w:cs="宋体"/>
                <w:color w:val="auto"/>
                <w:sz w:val="24"/>
                <w:szCs w:val="24"/>
                <w:highlight w:val="none"/>
              </w:rPr>
            </w:pPr>
          </w:p>
        </w:tc>
      </w:tr>
      <w:tr w14:paraId="2017D224">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3862608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资质类型</w:t>
            </w:r>
          </w:p>
        </w:tc>
        <w:tc>
          <w:tcPr>
            <w:tcW w:w="2965" w:type="dxa"/>
            <w:tcBorders>
              <w:top w:val="single" w:color="auto" w:sz="4" w:space="0"/>
              <w:left w:val="single" w:color="auto" w:sz="4" w:space="0"/>
              <w:bottom w:val="single" w:color="auto" w:sz="4" w:space="0"/>
              <w:right w:val="single" w:color="auto" w:sz="4" w:space="0"/>
            </w:tcBorders>
            <w:vAlign w:val="center"/>
          </w:tcPr>
          <w:p w14:paraId="27CC84E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1CE3ECE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2237" w:type="dxa"/>
            <w:tcBorders>
              <w:top w:val="single" w:color="auto" w:sz="4" w:space="0"/>
              <w:left w:val="single" w:color="auto" w:sz="4" w:space="0"/>
              <w:bottom w:val="single" w:color="auto" w:sz="4" w:space="0"/>
              <w:right w:val="single" w:color="auto" w:sz="4" w:space="0"/>
            </w:tcBorders>
            <w:vAlign w:val="center"/>
          </w:tcPr>
          <w:p w14:paraId="1AB4819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sz w:val="24"/>
                <w:szCs w:val="24"/>
                <w:highlight w:val="none"/>
              </w:rPr>
            </w:pPr>
          </w:p>
        </w:tc>
      </w:tr>
      <w:tr w14:paraId="64ACB822">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7FA6985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开户银行</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02A48B0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r>
      <w:tr w14:paraId="724758E5">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2BEF694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开户行号</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4D9F186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r>
      <w:tr w14:paraId="48544160">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2B9E335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银行账号</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193EF59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r>
      <w:tr w14:paraId="5EC5CAFD">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1996792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主营业务</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3E2DC06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21D5E5A1">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0FF3044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p>
        </w:tc>
        <w:tc>
          <w:tcPr>
            <w:tcW w:w="2965" w:type="dxa"/>
            <w:tcBorders>
              <w:top w:val="single" w:color="auto" w:sz="4" w:space="0"/>
              <w:left w:val="single" w:color="auto" w:sz="4" w:space="0"/>
              <w:bottom w:val="single" w:color="auto" w:sz="4" w:space="0"/>
              <w:right w:val="single" w:color="auto" w:sz="4" w:space="0"/>
            </w:tcBorders>
            <w:vAlign w:val="center"/>
          </w:tcPr>
          <w:p w14:paraId="12705F8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4EA2BDA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2237" w:type="dxa"/>
            <w:tcBorders>
              <w:top w:val="single" w:color="auto" w:sz="4" w:space="0"/>
              <w:left w:val="single" w:color="auto" w:sz="4" w:space="0"/>
              <w:bottom w:val="single" w:color="auto" w:sz="4" w:space="0"/>
              <w:right w:val="single" w:color="auto" w:sz="4" w:space="0"/>
            </w:tcBorders>
            <w:vAlign w:val="center"/>
          </w:tcPr>
          <w:p w14:paraId="3B687B6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sz w:val="24"/>
                <w:szCs w:val="24"/>
                <w:highlight w:val="none"/>
              </w:rPr>
            </w:pPr>
          </w:p>
        </w:tc>
      </w:tr>
      <w:tr w14:paraId="25AA67A5">
        <w:tblPrEx>
          <w:tblCellMar>
            <w:top w:w="0" w:type="dxa"/>
            <w:left w:w="108" w:type="dxa"/>
            <w:bottom w:w="0" w:type="dxa"/>
            <w:right w:w="108" w:type="dxa"/>
          </w:tblCellMar>
        </w:tblPrEx>
        <w:trPr>
          <w:trHeight w:val="676"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7C8D795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箱</w:t>
            </w:r>
          </w:p>
        </w:tc>
        <w:tc>
          <w:tcPr>
            <w:tcW w:w="2965" w:type="dxa"/>
            <w:tcBorders>
              <w:top w:val="single" w:color="auto" w:sz="4" w:space="0"/>
              <w:left w:val="single" w:color="auto" w:sz="4" w:space="0"/>
              <w:bottom w:val="single" w:color="auto" w:sz="4" w:space="0"/>
              <w:right w:val="single" w:color="auto" w:sz="4" w:space="0"/>
            </w:tcBorders>
            <w:vAlign w:val="center"/>
          </w:tcPr>
          <w:p w14:paraId="75AD63A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075674E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传    真</w:t>
            </w:r>
          </w:p>
        </w:tc>
        <w:tc>
          <w:tcPr>
            <w:tcW w:w="2237" w:type="dxa"/>
            <w:tcBorders>
              <w:top w:val="single" w:color="auto" w:sz="4" w:space="0"/>
              <w:left w:val="single" w:color="auto" w:sz="4" w:space="0"/>
              <w:bottom w:val="single" w:color="auto" w:sz="4" w:space="0"/>
              <w:right w:val="single" w:color="auto" w:sz="4" w:space="0"/>
            </w:tcBorders>
            <w:vAlign w:val="center"/>
          </w:tcPr>
          <w:p w14:paraId="618D45E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sz w:val="24"/>
                <w:szCs w:val="24"/>
                <w:highlight w:val="none"/>
              </w:rPr>
            </w:pPr>
          </w:p>
        </w:tc>
      </w:tr>
    </w:tbl>
    <w:p w14:paraId="74BB7A6B">
      <w:pPr>
        <w:pStyle w:val="5"/>
        <w:tabs>
          <w:tab w:val="left" w:pos="5527"/>
        </w:tabs>
        <w:ind w:firstLine="0"/>
        <w:outlineLvl w:val="9"/>
        <w:rPr>
          <w:rFonts w:hint="eastAsia" w:ascii="宋体" w:hAnsi="宋体" w:eastAsia="宋体" w:cs="宋体"/>
          <w:color w:val="auto"/>
          <w:highlight w:val="none"/>
        </w:rPr>
      </w:pPr>
    </w:p>
    <w:p w14:paraId="590877A0">
      <w:pPr>
        <w:tabs>
          <w:tab w:val="left" w:pos="5527"/>
        </w:tabs>
        <w:bidi w:val="0"/>
        <w:spacing w:line="360" w:lineRule="auto"/>
        <w:jc w:val="center"/>
        <w:outlineLvl w:val="9"/>
        <w:rPr>
          <w:rFonts w:hint="eastAsia" w:ascii="宋体" w:hAnsi="宋体" w:eastAsia="宋体" w:cs="宋体"/>
          <w:color w:val="auto"/>
          <w:sz w:val="28"/>
          <w:szCs w:val="28"/>
          <w:highlight w:val="none"/>
        </w:rPr>
      </w:pPr>
      <w:bookmarkStart w:id="244" w:name="_Toc24382"/>
      <w:bookmarkStart w:id="245" w:name="_Toc20796"/>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8"/>
          <w:szCs w:val="28"/>
          <w:highlight w:val="none"/>
        </w:rPr>
        <w:t>供应商名称（盖章）：</w:t>
      </w:r>
    </w:p>
    <w:p w14:paraId="298E2083">
      <w:pPr>
        <w:tabs>
          <w:tab w:val="left" w:pos="5527"/>
        </w:tabs>
        <w:bidi w:val="0"/>
        <w:spacing w:line="36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法定代表人或委托代理人（签字或盖章）：</w:t>
      </w:r>
    </w:p>
    <w:p w14:paraId="28DEF371">
      <w:pPr>
        <w:keepNext w:val="0"/>
        <w:numPr>
          <w:ilvl w:val="0"/>
          <w:numId w:val="0"/>
        </w:numPr>
        <w:tabs>
          <w:tab w:val="left" w:pos="420"/>
          <w:tab w:val="left" w:pos="5527"/>
        </w:tabs>
        <w:jc w:val="center"/>
        <w:outlineLvl w:val="9"/>
        <w:rPr>
          <w:rFonts w:hint="eastAsia" w:ascii="宋体" w:hAnsi="宋体" w:eastAsia="宋体" w:cs="宋体"/>
          <w:b w:val="0"/>
          <w:color w:val="auto"/>
          <w:kern w:val="2"/>
          <w:sz w:val="28"/>
          <w:szCs w:val="28"/>
          <w:highlight w:val="none"/>
          <w:lang w:val="en-US" w:eastAsia="zh-CN" w:bidi="ar-SA"/>
        </w:rPr>
      </w:pPr>
      <w:bookmarkStart w:id="246" w:name="_Toc31872"/>
      <w:bookmarkStart w:id="247" w:name="_Toc6732"/>
      <w:bookmarkStart w:id="248" w:name="_Toc16984"/>
      <w:bookmarkStart w:id="249" w:name="_Toc626"/>
      <w:bookmarkStart w:id="250" w:name="_Toc6597"/>
      <w:r>
        <w:rPr>
          <w:rFonts w:hint="eastAsia" w:ascii="宋体" w:hAnsi="宋体" w:eastAsia="宋体" w:cs="宋体"/>
          <w:b w:val="0"/>
          <w:color w:val="auto"/>
          <w:kern w:val="2"/>
          <w:sz w:val="28"/>
          <w:szCs w:val="28"/>
          <w:highlight w:val="none"/>
          <w:lang w:val="en-US" w:eastAsia="zh-CN" w:bidi="ar-SA"/>
        </w:rPr>
        <w:t xml:space="preserve">           日期：     年   月   日</w:t>
      </w:r>
      <w:bookmarkEnd w:id="246"/>
      <w:bookmarkEnd w:id="247"/>
      <w:bookmarkEnd w:id="248"/>
      <w:bookmarkEnd w:id="249"/>
      <w:bookmarkEnd w:id="250"/>
    </w:p>
    <w:p w14:paraId="77D36F4B">
      <w:pPr>
        <w:tabs>
          <w:tab w:val="left" w:pos="5527"/>
        </w:tabs>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bookmarkEnd w:id="229"/>
    <w:bookmarkEnd w:id="230"/>
    <w:bookmarkEnd w:id="244"/>
    <w:bookmarkEnd w:id="245"/>
    <w:p w14:paraId="2B107309">
      <w:pPr>
        <w:keepNext w:val="0"/>
        <w:numPr>
          <w:ilvl w:val="0"/>
          <w:numId w:val="0"/>
        </w:numPr>
        <w:tabs>
          <w:tab w:val="left" w:pos="420"/>
          <w:tab w:val="left" w:pos="5527"/>
        </w:tabs>
        <w:jc w:val="left"/>
        <w:outlineLvl w:val="0"/>
        <w:rPr>
          <w:rStyle w:val="40"/>
          <w:rFonts w:hint="eastAsia" w:ascii="宋体" w:hAnsi="宋体" w:eastAsia="宋体" w:cs="宋体"/>
          <w:color w:val="auto"/>
          <w:sz w:val="32"/>
          <w:szCs w:val="28"/>
          <w:highlight w:val="none"/>
        </w:rPr>
      </w:pPr>
      <w:bookmarkStart w:id="251" w:name="_Toc27272"/>
      <w:bookmarkStart w:id="252" w:name="_Toc30623"/>
      <w:bookmarkStart w:id="253" w:name="_Toc7587"/>
      <w:bookmarkStart w:id="254" w:name="_Toc14734"/>
      <w:bookmarkStart w:id="255" w:name="_Toc11040"/>
      <w:bookmarkStart w:id="256" w:name="_Toc9308"/>
      <w:bookmarkStart w:id="257" w:name="_Toc25996"/>
      <w:bookmarkStart w:id="258" w:name="_Toc15866"/>
      <w:bookmarkStart w:id="259" w:name="_Toc22473"/>
      <w:bookmarkStart w:id="260" w:name="_Toc5939"/>
      <w:r>
        <w:rPr>
          <w:rStyle w:val="40"/>
          <w:rFonts w:hint="eastAsia" w:ascii="宋体" w:hAnsi="宋体" w:eastAsia="宋体" w:cs="宋体"/>
          <w:color w:val="auto"/>
          <w:sz w:val="32"/>
          <w:szCs w:val="28"/>
          <w:highlight w:val="none"/>
        </w:rPr>
        <w:t>附件</w:t>
      </w:r>
      <w:r>
        <w:rPr>
          <w:rStyle w:val="40"/>
          <w:rFonts w:hint="eastAsia" w:ascii="宋体" w:hAnsi="宋体" w:cs="宋体"/>
          <w:color w:val="auto"/>
          <w:sz w:val="32"/>
          <w:szCs w:val="28"/>
          <w:highlight w:val="none"/>
          <w:lang w:val="en-US" w:eastAsia="zh-CN"/>
        </w:rPr>
        <w:t>5</w:t>
      </w:r>
      <w:r>
        <w:rPr>
          <w:rStyle w:val="40"/>
          <w:rFonts w:hint="eastAsia" w:ascii="宋体" w:hAnsi="宋体" w:eastAsia="宋体" w:cs="宋体"/>
          <w:color w:val="auto"/>
          <w:sz w:val="32"/>
          <w:szCs w:val="28"/>
          <w:highlight w:val="none"/>
        </w:rPr>
        <w:t>：</w:t>
      </w:r>
      <w:bookmarkEnd w:id="251"/>
      <w:bookmarkEnd w:id="252"/>
    </w:p>
    <w:bookmarkEnd w:id="253"/>
    <w:bookmarkEnd w:id="254"/>
    <w:bookmarkEnd w:id="255"/>
    <w:bookmarkEnd w:id="256"/>
    <w:bookmarkEnd w:id="257"/>
    <w:p w14:paraId="19304306">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61" w:name="_Toc10269"/>
      <w:bookmarkStart w:id="262" w:name="_Toc16420"/>
      <w:bookmarkStart w:id="263" w:name="_Toc31215"/>
      <w:bookmarkStart w:id="264" w:name="_Toc627"/>
      <w:bookmarkStart w:id="265" w:name="_Toc2347"/>
      <w:r>
        <w:rPr>
          <w:rFonts w:hint="eastAsia" w:ascii="宋体" w:hAnsi="宋体" w:eastAsia="宋体" w:cs="宋体"/>
          <w:b/>
          <w:bCs/>
          <w:color w:val="auto"/>
          <w:kern w:val="2"/>
          <w:sz w:val="32"/>
          <w:szCs w:val="21"/>
          <w:highlight w:val="none"/>
          <w:lang w:val="en-US" w:eastAsia="zh-CN"/>
        </w:rPr>
        <w:t>资格证明文件</w:t>
      </w:r>
      <w:bookmarkEnd w:id="261"/>
      <w:bookmarkEnd w:id="262"/>
      <w:bookmarkEnd w:id="263"/>
      <w:bookmarkEnd w:id="264"/>
    </w:p>
    <w:bookmarkEnd w:id="265"/>
    <w:p w14:paraId="5C577315">
      <w:pPr>
        <w:tabs>
          <w:tab w:val="left" w:pos="5527"/>
        </w:tabs>
        <w:outlineLvl w:val="9"/>
        <w:rPr>
          <w:rFonts w:hint="eastAsia" w:ascii="宋体" w:hAnsi="宋体" w:eastAsia="宋体" w:cs="宋体"/>
          <w:color w:val="auto"/>
          <w:highlight w:val="none"/>
        </w:rPr>
      </w:pPr>
    </w:p>
    <w:p w14:paraId="0A07A2EE">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①有效的的营业执照原件扫描件</w:t>
      </w:r>
      <w:r>
        <w:rPr>
          <w:rFonts w:hint="eastAsia" w:ascii="宋体" w:hAnsi="宋体" w:cs="宋体"/>
          <w:b/>
          <w:bCs/>
          <w:color w:val="auto"/>
          <w:sz w:val="24"/>
          <w:szCs w:val="24"/>
          <w:highlight w:val="none"/>
          <w:lang w:val="en-US" w:eastAsia="zh-CN"/>
        </w:rPr>
        <w:t>及资质证书</w:t>
      </w:r>
      <w:r>
        <w:rPr>
          <w:rFonts w:hint="eastAsia" w:ascii="宋体" w:hAnsi="宋体" w:eastAsia="宋体" w:cs="宋体"/>
          <w:b/>
          <w:bCs/>
          <w:color w:val="auto"/>
          <w:sz w:val="24"/>
          <w:szCs w:val="24"/>
          <w:highlight w:val="none"/>
          <w:lang w:val="en-US" w:eastAsia="zh-CN"/>
        </w:rPr>
        <w:t>；</w:t>
      </w:r>
    </w:p>
    <w:p w14:paraId="22C9C275">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②诚信声明（附件5.1）</w:t>
      </w:r>
    </w:p>
    <w:p w14:paraId="366FDBD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③财务状况报告，依法缴纳税收和社会保障资金的相关材料（详见附件5.2）</w:t>
      </w:r>
    </w:p>
    <w:p w14:paraId="56780BF0">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④须提供具备履行合同所必需的设备和专业技术能力的证明材料或书面声明；（格式自拟）</w:t>
      </w:r>
    </w:p>
    <w:p w14:paraId="060376E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⑤无重大违法记录的书面声明（详见附件5.3）</w:t>
      </w:r>
    </w:p>
    <w:p w14:paraId="00A3E70D">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⑥“信用中国”、“中国政府采购网”查询截图</w:t>
      </w:r>
    </w:p>
    <w:p w14:paraId="3C23CF39">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⑦投标保证金缴纳证明（详见附件5.4）</w:t>
      </w:r>
    </w:p>
    <w:p w14:paraId="0AD827A5">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⑧主要股东或出资人信息（详见附件5.5）</w:t>
      </w:r>
    </w:p>
    <w:p w14:paraId="636B98F4">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⑨其它应提供的资料</w:t>
      </w:r>
    </w:p>
    <w:p w14:paraId="4773A67B">
      <w:pPr>
        <w:keepNext w:val="0"/>
        <w:numPr>
          <w:ilvl w:val="0"/>
          <w:numId w:val="0"/>
        </w:numPr>
        <w:tabs>
          <w:tab w:val="left" w:pos="420"/>
          <w:tab w:val="left" w:pos="5527"/>
        </w:tabs>
        <w:jc w:val="left"/>
        <w:outlineLvl w:val="9"/>
        <w:rPr>
          <w:rStyle w:val="40"/>
          <w:rFonts w:hint="eastAsia" w:ascii="宋体" w:hAnsi="宋体" w:eastAsia="宋体" w:cs="宋体"/>
          <w:color w:val="auto"/>
          <w:sz w:val="32"/>
          <w:szCs w:val="28"/>
          <w:highlight w:val="none"/>
        </w:rPr>
      </w:pPr>
      <w:r>
        <w:rPr>
          <w:rStyle w:val="40"/>
          <w:rFonts w:hint="eastAsia" w:ascii="宋体" w:hAnsi="宋体" w:eastAsia="宋体" w:cs="宋体"/>
          <w:b w:val="0"/>
          <w:color w:val="auto"/>
          <w:kern w:val="2"/>
          <w:sz w:val="24"/>
          <w:szCs w:val="22"/>
          <w:highlight w:val="none"/>
          <w:lang w:val="en-US" w:eastAsia="zh-CN" w:bidi="ar-SA"/>
        </w:rPr>
        <w:br w:type="page"/>
      </w:r>
    </w:p>
    <w:p w14:paraId="1964672C">
      <w:pPr>
        <w:keepNext w:val="0"/>
        <w:numPr>
          <w:ilvl w:val="0"/>
          <w:numId w:val="0"/>
        </w:numPr>
        <w:tabs>
          <w:tab w:val="left" w:pos="420"/>
          <w:tab w:val="left" w:pos="5527"/>
        </w:tabs>
        <w:jc w:val="both"/>
        <w:outlineLvl w:val="0"/>
        <w:rPr>
          <w:rStyle w:val="40"/>
          <w:rFonts w:hint="eastAsia" w:ascii="宋体" w:hAnsi="宋体" w:eastAsia="宋体" w:cs="宋体"/>
          <w:color w:val="auto"/>
          <w:sz w:val="32"/>
          <w:szCs w:val="28"/>
          <w:highlight w:val="none"/>
          <w:lang w:val="en-US" w:eastAsia="zh-CN"/>
        </w:rPr>
      </w:pPr>
      <w:r>
        <w:rPr>
          <w:rStyle w:val="40"/>
          <w:rFonts w:hint="eastAsia" w:ascii="宋体" w:hAnsi="宋体" w:eastAsia="宋体" w:cs="宋体"/>
          <w:color w:val="auto"/>
          <w:sz w:val="32"/>
          <w:szCs w:val="28"/>
          <w:highlight w:val="none"/>
          <w:lang w:val="en-US" w:eastAsia="zh-CN"/>
        </w:rPr>
        <w:t>附件</w:t>
      </w:r>
      <w:r>
        <w:rPr>
          <w:rStyle w:val="40"/>
          <w:rFonts w:hint="eastAsia" w:ascii="宋体" w:hAnsi="宋体" w:cs="宋体"/>
          <w:color w:val="auto"/>
          <w:sz w:val="32"/>
          <w:szCs w:val="28"/>
          <w:highlight w:val="none"/>
          <w:lang w:val="en-US" w:eastAsia="zh-CN"/>
        </w:rPr>
        <w:t>5</w:t>
      </w:r>
      <w:r>
        <w:rPr>
          <w:rStyle w:val="40"/>
          <w:rFonts w:hint="eastAsia" w:ascii="宋体" w:hAnsi="宋体" w:eastAsia="宋体" w:cs="宋体"/>
          <w:color w:val="auto"/>
          <w:sz w:val="32"/>
          <w:szCs w:val="28"/>
          <w:highlight w:val="none"/>
          <w:lang w:val="en-US" w:eastAsia="zh-CN"/>
        </w:rPr>
        <w:t>.1：</w:t>
      </w:r>
    </w:p>
    <w:p w14:paraId="54DA229B">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诚信声明</w:t>
      </w:r>
    </w:p>
    <w:p w14:paraId="227EF745">
      <w:pPr>
        <w:tabs>
          <w:tab w:val="left" w:pos="5527"/>
        </w:tabs>
        <w:snapToGrid w:val="0"/>
        <w:spacing w:line="312" w:lineRule="auto"/>
        <w:ind w:firstLine="570"/>
        <w:outlineLvl w:val="9"/>
        <w:rPr>
          <w:rFonts w:hint="eastAsia" w:ascii="宋体" w:hAnsi="宋体" w:eastAsia="宋体" w:cs="宋体"/>
          <w:color w:val="auto"/>
          <w:sz w:val="24"/>
          <w:szCs w:val="24"/>
          <w:highlight w:val="none"/>
          <w:lang w:eastAsia="zh-CN"/>
        </w:rPr>
      </w:pPr>
    </w:p>
    <w:p w14:paraId="03BF6068">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701ED0F7">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hint="eastAsia" w:ascii="宋体" w:hAnsi="宋体" w:eastAsia="宋体" w:cs="宋体"/>
          <w:color w:val="auto"/>
          <w:sz w:val="28"/>
          <w:szCs w:val="28"/>
          <w:highlight w:val="none"/>
          <w:lang w:eastAsia="zh-CN"/>
        </w:rPr>
        <w:t>投标供应商</w:t>
      </w:r>
      <w:r>
        <w:rPr>
          <w:rFonts w:hint="eastAsia" w:ascii="宋体" w:hAnsi="宋体" w:eastAsia="宋体" w:cs="宋体"/>
          <w:color w:val="auto"/>
          <w:sz w:val="28"/>
          <w:szCs w:val="28"/>
          <w:highlight w:val="none"/>
        </w:rPr>
        <w:t>资格条件。我方对以上声明负全部法律责任。</w:t>
      </w:r>
    </w:p>
    <w:p w14:paraId="06F1C80E">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特此声明。</w:t>
      </w:r>
    </w:p>
    <w:p w14:paraId="5909F849">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p>
    <w:p w14:paraId="0B75E02C">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p>
    <w:p w14:paraId="3D7F58BA">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3ED99ADB">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53E08E60">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3ED4C91D">
      <w:pPr>
        <w:pStyle w:val="13"/>
        <w:tabs>
          <w:tab w:val="left" w:pos="5527"/>
        </w:tabs>
        <w:outlineLvl w:val="9"/>
        <w:rPr>
          <w:rFonts w:hint="eastAsia" w:ascii="宋体" w:hAnsi="宋体" w:eastAsia="宋体" w:cs="宋体"/>
          <w:color w:val="auto"/>
          <w:sz w:val="28"/>
          <w:szCs w:val="28"/>
          <w:highlight w:val="none"/>
          <w:lang w:val="en-US" w:eastAsia="zh-CN"/>
        </w:rPr>
      </w:pPr>
    </w:p>
    <w:p w14:paraId="614099EA">
      <w:pPr>
        <w:keepNext w:val="0"/>
        <w:numPr>
          <w:ilvl w:val="0"/>
          <w:numId w:val="0"/>
        </w:numPr>
        <w:tabs>
          <w:tab w:val="left" w:pos="420"/>
          <w:tab w:val="left" w:pos="5527"/>
        </w:tabs>
        <w:jc w:val="left"/>
        <w:outlineLvl w:val="0"/>
        <w:rPr>
          <w:rStyle w:val="38"/>
          <w:rFonts w:hint="default" w:ascii="宋体" w:hAnsi="宋体" w:eastAsia="宋体" w:cs="宋体"/>
          <w:color w:val="auto"/>
          <w:sz w:val="32"/>
          <w:szCs w:val="28"/>
          <w:highlight w:val="none"/>
          <w:lang w:val="en-US" w:eastAsia="zh-CN"/>
        </w:rPr>
      </w:pPr>
      <w:r>
        <w:rPr>
          <w:rStyle w:val="38"/>
          <w:rFonts w:hint="eastAsia" w:ascii="宋体" w:hAnsi="宋体" w:eastAsia="宋体" w:cs="宋体"/>
          <w:color w:val="auto"/>
          <w:sz w:val="32"/>
          <w:szCs w:val="28"/>
          <w:highlight w:val="none"/>
          <w:lang w:val="en-US" w:eastAsia="zh-CN"/>
        </w:rPr>
        <w:br w:type="page"/>
      </w:r>
      <w:r>
        <w:rPr>
          <w:rStyle w:val="38"/>
          <w:rFonts w:hint="eastAsia" w:ascii="宋体" w:hAnsi="宋体" w:eastAsia="宋体" w:cs="宋体"/>
          <w:color w:val="auto"/>
          <w:sz w:val="32"/>
          <w:szCs w:val="28"/>
          <w:highlight w:val="none"/>
          <w:lang w:val="en-US" w:eastAsia="zh-CN"/>
        </w:rPr>
        <w:t>附件</w:t>
      </w:r>
      <w:r>
        <w:rPr>
          <w:rStyle w:val="38"/>
          <w:rFonts w:hint="eastAsia" w:ascii="宋体" w:hAnsi="宋体" w:cs="宋体"/>
          <w:color w:val="auto"/>
          <w:sz w:val="32"/>
          <w:szCs w:val="28"/>
          <w:highlight w:val="none"/>
          <w:lang w:val="en-US" w:eastAsia="zh-CN"/>
        </w:rPr>
        <w:t>5</w:t>
      </w:r>
      <w:r>
        <w:rPr>
          <w:rStyle w:val="38"/>
          <w:rFonts w:hint="eastAsia" w:ascii="宋体" w:hAnsi="宋体" w:eastAsia="宋体" w:cs="宋体"/>
          <w:color w:val="auto"/>
          <w:sz w:val="32"/>
          <w:szCs w:val="28"/>
          <w:highlight w:val="none"/>
          <w:lang w:val="en-US" w:eastAsia="zh-CN"/>
        </w:rPr>
        <w:t>.2</w:t>
      </w:r>
    </w:p>
    <w:p w14:paraId="7E846868">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财务状况报告，依法缴纳税收和社会保障资金的相关材料</w:t>
      </w:r>
    </w:p>
    <w:p w14:paraId="795698B6">
      <w:pPr>
        <w:tabs>
          <w:tab w:val="left" w:pos="5527"/>
        </w:tabs>
        <w:spacing w:line="360" w:lineRule="auto"/>
        <w:ind w:firstLine="484"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（1）财务状况报告提供近</w:t>
      </w:r>
      <w:r>
        <w:rPr>
          <w:rFonts w:hint="eastAsia" w:ascii="宋体" w:hAnsi="宋体" w:cs="宋体"/>
          <w:b w:val="0"/>
          <w:bCs w:val="0"/>
          <w:color w:val="auto"/>
          <w:kern w:val="0"/>
          <w:sz w:val="24"/>
          <w:szCs w:val="24"/>
          <w:highlight w:val="none"/>
          <w:lang w:val="en-US" w:eastAsia="zh-CN"/>
        </w:rPr>
        <w:t>一</w:t>
      </w:r>
      <w:r>
        <w:rPr>
          <w:rFonts w:hint="eastAsia" w:ascii="宋体" w:hAnsi="宋体" w:cs="宋体"/>
          <w:b w:val="0"/>
          <w:bCs w:val="0"/>
          <w:color w:val="auto"/>
          <w:kern w:val="0"/>
          <w:sz w:val="24"/>
          <w:szCs w:val="24"/>
          <w:highlight w:val="none"/>
        </w:rPr>
        <w:t>年</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2024</w:t>
      </w:r>
      <w:r>
        <w:rPr>
          <w:rFonts w:hint="eastAsia" w:ascii="宋体" w:hAnsi="宋体" w:cs="宋体"/>
          <w:b w:val="0"/>
          <w:bCs w:val="0"/>
          <w:color w:val="auto"/>
          <w:kern w:val="0"/>
          <w:sz w:val="24"/>
          <w:szCs w:val="24"/>
          <w:highlight w:val="none"/>
        </w:rPr>
        <w:t>年度</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经会计事务所或审计机构审计的财务会计报表，包括资产负债表、利润表、现金流量表、所有者权益变动（如有）及其附注（</w:t>
      </w:r>
      <w:r>
        <w:rPr>
          <w:rFonts w:hint="eastAsia" w:ascii="宋体" w:hAnsi="宋体" w:cs="宋体"/>
          <w:b w:val="0"/>
          <w:bCs w:val="0"/>
          <w:color w:val="auto"/>
          <w:kern w:val="0"/>
          <w:sz w:val="24"/>
          <w:szCs w:val="24"/>
          <w:highlight w:val="none"/>
          <w:lang w:eastAsia="zh-CN"/>
        </w:rPr>
        <w:t>扫描件</w:t>
      </w:r>
      <w:r>
        <w:rPr>
          <w:rFonts w:hint="eastAsia" w:ascii="宋体" w:hAnsi="宋体" w:cs="宋体"/>
          <w:b w:val="0"/>
          <w:bCs w:val="0"/>
          <w:color w:val="auto"/>
          <w:kern w:val="0"/>
          <w:sz w:val="24"/>
          <w:szCs w:val="24"/>
          <w:highlight w:val="none"/>
        </w:rPr>
        <w:t>并加盖本单位公章）。（注：若无会计事务所或审计机构审计的财务会计报表，可提供公司内部财务报表</w:t>
      </w:r>
      <w:r>
        <w:rPr>
          <w:rFonts w:hint="eastAsia" w:ascii="宋体" w:hAnsi="宋体" w:cs="宋体"/>
          <w:b w:val="0"/>
          <w:bCs w:val="0"/>
          <w:color w:val="auto"/>
          <w:kern w:val="0"/>
          <w:sz w:val="24"/>
          <w:szCs w:val="24"/>
          <w:highlight w:val="none"/>
          <w:lang w:eastAsia="zh-CN"/>
        </w:rPr>
        <w:t>扫描件</w:t>
      </w:r>
      <w:r>
        <w:rPr>
          <w:rFonts w:hint="eastAsia" w:ascii="宋体" w:hAnsi="宋体" w:cs="宋体"/>
          <w:b w:val="0"/>
          <w:bCs w:val="0"/>
          <w:color w:val="auto"/>
          <w:kern w:val="0"/>
          <w:sz w:val="24"/>
          <w:szCs w:val="24"/>
          <w:highlight w:val="none"/>
        </w:rPr>
        <w:t>加盖公章</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新成立企业无需提供</w:t>
      </w:r>
      <w:r>
        <w:rPr>
          <w:rFonts w:hint="eastAsia" w:ascii="宋体" w:hAnsi="宋体" w:cs="宋体"/>
          <w:b w:val="0"/>
          <w:bCs w:val="0"/>
          <w:color w:val="auto"/>
          <w:kern w:val="0"/>
          <w:sz w:val="24"/>
          <w:szCs w:val="24"/>
          <w:highlight w:val="none"/>
        </w:rPr>
        <w:t>）；</w:t>
      </w:r>
    </w:p>
    <w:p w14:paraId="7752F297">
      <w:pPr>
        <w:tabs>
          <w:tab w:val="left" w:pos="5527"/>
        </w:tabs>
        <w:spacing w:line="360" w:lineRule="auto"/>
        <w:ind w:firstLine="484" w:firstLineChars="200"/>
        <w:rPr>
          <w:rStyle w:val="38"/>
          <w:rFonts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（2）投标人须提供响应文件递交截止日期之前六个月内任意</w:t>
      </w:r>
      <w:r>
        <w:rPr>
          <w:rStyle w:val="38"/>
          <w:rFonts w:hint="eastAsia" w:ascii="宋体" w:hAnsi="宋体" w:eastAsia="宋体" w:cs="宋体"/>
          <w:b w:val="0"/>
          <w:bCs w:val="0"/>
          <w:color w:val="auto"/>
          <w:sz w:val="24"/>
          <w:szCs w:val="24"/>
          <w:highlight w:val="none"/>
          <w:lang w:val="en-US" w:eastAsia="zh-CN"/>
        </w:rPr>
        <w:t>1</w:t>
      </w:r>
      <w:r>
        <w:rPr>
          <w:rStyle w:val="38"/>
          <w:rFonts w:hint="eastAsia" w:ascii="宋体" w:hAnsi="宋体" w:eastAsia="宋体" w:cs="宋体"/>
          <w:b w:val="0"/>
          <w:bCs w:val="0"/>
          <w:color w:val="auto"/>
          <w:sz w:val="24"/>
          <w:szCs w:val="24"/>
          <w:highlight w:val="none"/>
        </w:rPr>
        <w:t>个月的纳税记录或证明文件</w:t>
      </w:r>
      <w:r>
        <w:rPr>
          <w:rStyle w:val="38"/>
          <w:rFonts w:hint="eastAsia" w:ascii="宋体" w:hAnsi="宋体" w:eastAsia="宋体" w:cs="宋体"/>
          <w:b w:val="0"/>
          <w:bCs w:val="0"/>
          <w:color w:val="auto"/>
          <w:sz w:val="24"/>
          <w:szCs w:val="24"/>
          <w:highlight w:val="none"/>
          <w:lang w:eastAsia="zh-CN"/>
        </w:rPr>
        <w:t>扫描件</w:t>
      </w:r>
      <w:r>
        <w:rPr>
          <w:rStyle w:val="38"/>
          <w:rFonts w:hint="eastAsia" w:ascii="宋体" w:hAnsi="宋体" w:eastAsia="宋体" w:cs="宋体"/>
          <w:b w:val="0"/>
          <w:bCs w:val="0"/>
          <w:color w:val="auto"/>
          <w:sz w:val="24"/>
          <w:szCs w:val="24"/>
          <w:highlight w:val="none"/>
        </w:rPr>
        <w:t>加盖公章。</w:t>
      </w:r>
    </w:p>
    <w:p w14:paraId="351950D1">
      <w:pPr>
        <w:tabs>
          <w:tab w:val="left" w:pos="5527"/>
        </w:tabs>
        <w:spacing w:line="360" w:lineRule="auto"/>
        <w:ind w:firstLine="484" w:firstLineChars="200"/>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【依法免税的投标人应提供相应文件证明其依法免税。</w:t>
      </w:r>
    </w:p>
    <w:p w14:paraId="1C9B6E59">
      <w:pPr>
        <w:tabs>
          <w:tab w:val="left" w:pos="5527"/>
        </w:tabs>
        <w:spacing w:line="360" w:lineRule="auto"/>
        <w:ind w:firstLine="484" w:firstLineChars="200"/>
        <w:rPr>
          <w:rStyle w:val="38"/>
          <w:rFonts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新成立不足3个月的按实际情况发生提供，成立时间超过3个月的零申报的需提供依法报税资料】</w:t>
      </w:r>
    </w:p>
    <w:p w14:paraId="0F8D5D3D">
      <w:pPr>
        <w:tabs>
          <w:tab w:val="left" w:pos="5527"/>
        </w:tabs>
        <w:spacing w:line="360" w:lineRule="auto"/>
        <w:ind w:firstLine="484" w:firstLineChars="200"/>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（3）投标人须提供响应文件递交截止日期之前六个月内任意</w:t>
      </w:r>
      <w:r>
        <w:rPr>
          <w:rStyle w:val="38"/>
          <w:rFonts w:hint="eastAsia" w:ascii="宋体" w:hAnsi="宋体" w:eastAsia="宋体" w:cs="宋体"/>
          <w:b w:val="0"/>
          <w:bCs w:val="0"/>
          <w:color w:val="auto"/>
          <w:sz w:val="24"/>
          <w:szCs w:val="24"/>
          <w:highlight w:val="none"/>
          <w:lang w:val="en-US" w:eastAsia="zh-CN"/>
        </w:rPr>
        <w:t>3</w:t>
      </w:r>
      <w:r>
        <w:rPr>
          <w:rStyle w:val="38"/>
          <w:rFonts w:hint="eastAsia" w:ascii="宋体" w:hAnsi="宋体" w:eastAsia="宋体" w:cs="宋体"/>
          <w:b w:val="0"/>
          <w:bCs w:val="0"/>
          <w:color w:val="auto"/>
          <w:sz w:val="24"/>
          <w:szCs w:val="24"/>
          <w:highlight w:val="none"/>
        </w:rPr>
        <w:t>个月为员工缴纳社会保障资金的证明材料</w:t>
      </w:r>
      <w:r>
        <w:rPr>
          <w:rStyle w:val="38"/>
          <w:rFonts w:hint="eastAsia" w:ascii="宋体" w:hAnsi="宋体" w:eastAsia="宋体" w:cs="宋体"/>
          <w:b w:val="0"/>
          <w:bCs w:val="0"/>
          <w:color w:val="auto"/>
          <w:sz w:val="24"/>
          <w:szCs w:val="24"/>
          <w:highlight w:val="none"/>
          <w:lang w:eastAsia="zh-CN"/>
        </w:rPr>
        <w:t>扫描件</w:t>
      </w:r>
      <w:r>
        <w:rPr>
          <w:rStyle w:val="38"/>
          <w:rFonts w:hint="eastAsia" w:ascii="宋体" w:hAnsi="宋体" w:eastAsia="宋体" w:cs="宋体"/>
          <w:b w:val="0"/>
          <w:bCs w:val="0"/>
          <w:color w:val="auto"/>
          <w:sz w:val="24"/>
          <w:szCs w:val="24"/>
          <w:highlight w:val="none"/>
        </w:rPr>
        <w:t>加盖公章，证明材料是缴纳社会保险的凭据（专用收据或社会保险缴纳清单）。</w:t>
      </w:r>
    </w:p>
    <w:p w14:paraId="262C37FE">
      <w:pPr>
        <w:tabs>
          <w:tab w:val="left" w:pos="5527"/>
        </w:tabs>
        <w:spacing w:line="360" w:lineRule="auto"/>
        <w:ind w:firstLine="484" w:firstLineChars="200"/>
        <w:rPr>
          <w:rFonts w:ascii="宋体" w:hAnsi="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【依法不需要缴纳社保的投标人应做书面说明和证明文件。】</w:t>
      </w:r>
    </w:p>
    <w:p w14:paraId="5B2D041C">
      <w:pPr>
        <w:tabs>
          <w:tab w:val="left" w:pos="5527"/>
        </w:tabs>
        <w:spacing w:line="600" w:lineRule="auto"/>
        <w:ind w:leftChars="1600"/>
        <w:jc w:val="both"/>
        <w:outlineLvl w:val="9"/>
        <w:rPr>
          <w:rFonts w:hint="eastAsia" w:ascii="宋体" w:hAnsi="宋体" w:eastAsia="宋体" w:cs="宋体"/>
          <w:color w:val="auto"/>
          <w:sz w:val="24"/>
          <w:szCs w:val="24"/>
          <w:highlight w:val="none"/>
        </w:rPr>
      </w:pPr>
    </w:p>
    <w:p w14:paraId="39D156CD">
      <w:pPr>
        <w:tabs>
          <w:tab w:val="left" w:pos="5527"/>
        </w:tabs>
        <w:spacing w:line="600" w:lineRule="auto"/>
        <w:ind w:leftChars="16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0357B8B">
      <w:pPr>
        <w:tabs>
          <w:tab w:val="left" w:pos="5527"/>
        </w:tabs>
        <w:spacing w:line="600" w:lineRule="auto"/>
        <w:ind w:leftChars="16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3605314A">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8"/>
          <w:szCs w:val="28"/>
          <w:highlight w:val="none"/>
        </w:rPr>
        <w:t>日</w:t>
      </w:r>
    </w:p>
    <w:p w14:paraId="5EB11E26">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0" w:firstLineChars="0"/>
        <w:textAlignment w:val="auto"/>
        <w:outlineLvl w:val="9"/>
        <w:rPr>
          <w:rStyle w:val="38"/>
          <w:rFonts w:hint="eastAsia" w:ascii="宋体" w:hAnsi="宋体" w:eastAsia="宋体" w:cs="宋体"/>
          <w:b/>
          <w:color w:val="auto"/>
          <w:kern w:val="2"/>
          <w:sz w:val="32"/>
          <w:szCs w:val="28"/>
          <w:highlight w:val="none"/>
          <w:lang w:val="en-US" w:eastAsia="zh-CN" w:bidi="ar-SA"/>
        </w:rPr>
      </w:pPr>
      <w:r>
        <w:rPr>
          <w:rStyle w:val="38"/>
          <w:rFonts w:hint="eastAsia" w:ascii="宋体" w:hAnsi="宋体" w:eastAsia="宋体" w:cs="宋体"/>
          <w:color w:val="auto"/>
          <w:sz w:val="32"/>
          <w:szCs w:val="28"/>
          <w:highlight w:val="none"/>
          <w:lang w:val="en-US" w:eastAsia="zh-CN"/>
        </w:rPr>
        <w:br w:type="page"/>
      </w:r>
      <w:r>
        <w:rPr>
          <w:rStyle w:val="38"/>
          <w:rFonts w:hint="eastAsia" w:ascii="宋体" w:hAnsi="宋体" w:eastAsia="宋体" w:cs="宋体"/>
          <w:b/>
          <w:color w:val="auto"/>
          <w:kern w:val="2"/>
          <w:sz w:val="32"/>
          <w:szCs w:val="28"/>
          <w:highlight w:val="none"/>
          <w:lang w:val="en-US" w:eastAsia="zh-CN" w:bidi="ar-SA"/>
        </w:rPr>
        <w:t>附件</w:t>
      </w:r>
      <w:r>
        <w:rPr>
          <w:rStyle w:val="38"/>
          <w:rFonts w:hint="eastAsia" w:ascii="宋体" w:hAnsi="宋体" w:cs="宋体"/>
          <w:b/>
          <w:color w:val="auto"/>
          <w:kern w:val="2"/>
          <w:sz w:val="32"/>
          <w:szCs w:val="28"/>
          <w:highlight w:val="none"/>
          <w:lang w:val="en-US" w:eastAsia="zh-CN" w:bidi="ar-SA"/>
        </w:rPr>
        <w:t>5</w:t>
      </w:r>
      <w:r>
        <w:rPr>
          <w:rStyle w:val="38"/>
          <w:rFonts w:hint="eastAsia" w:ascii="宋体" w:hAnsi="宋体" w:eastAsia="宋体" w:cs="宋体"/>
          <w:b/>
          <w:color w:val="auto"/>
          <w:kern w:val="2"/>
          <w:sz w:val="32"/>
          <w:szCs w:val="28"/>
          <w:highlight w:val="none"/>
          <w:lang w:val="en-US" w:eastAsia="zh-CN" w:bidi="ar-SA"/>
        </w:rPr>
        <w:t>.3：</w:t>
      </w:r>
    </w:p>
    <w:p w14:paraId="2A7C5FCE">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无重大违法记录的书面声明</w:t>
      </w:r>
    </w:p>
    <w:p w14:paraId="69F361A4">
      <w:pPr>
        <w:tabs>
          <w:tab w:val="left" w:pos="5527"/>
        </w:tabs>
        <w:spacing w:line="360" w:lineRule="auto"/>
        <w:ind w:firstLine="564" w:firstLineChars="200"/>
        <w:outlineLvl w:val="9"/>
        <w:rPr>
          <w:rFonts w:hint="eastAsia" w:ascii="宋体" w:hAnsi="宋体" w:eastAsia="宋体" w:cs="宋体"/>
          <w:color w:val="auto"/>
          <w:kern w:val="0"/>
          <w:sz w:val="28"/>
          <w:szCs w:val="28"/>
          <w:highlight w:val="none"/>
        </w:rPr>
      </w:pPr>
    </w:p>
    <w:p w14:paraId="35542408">
      <w:pPr>
        <w:tabs>
          <w:tab w:val="left" w:pos="5527"/>
        </w:tabs>
        <w:spacing w:line="360" w:lineRule="auto"/>
        <w:ind w:firstLine="564" w:firstLineChars="20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供应商应当提供参加政府采购活动前3年内在经营活动中没有重大违法记录的书面声明。</w:t>
      </w:r>
    </w:p>
    <w:p w14:paraId="714D04B7">
      <w:pPr>
        <w:tabs>
          <w:tab w:val="left" w:pos="5527"/>
        </w:tabs>
        <w:spacing w:line="600" w:lineRule="auto"/>
        <w:ind w:leftChars="1600"/>
        <w:jc w:val="both"/>
        <w:outlineLvl w:val="9"/>
        <w:rPr>
          <w:rFonts w:hint="eastAsia" w:ascii="宋体" w:hAnsi="宋体" w:eastAsia="宋体" w:cs="宋体"/>
          <w:color w:val="auto"/>
          <w:sz w:val="28"/>
          <w:szCs w:val="28"/>
          <w:highlight w:val="none"/>
        </w:rPr>
      </w:pPr>
    </w:p>
    <w:p w14:paraId="5A18790C">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7BE1D049">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0E586CD9">
      <w:pPr>
        <w:tabs>
          <w:tab w:val="left" w:pos="5527"/>
        </w:tabs>
        <w:spacing w:line="600" w:lineRule="auto"/>
        <w:ind w:leftChars="16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32"/>
          <w:szCs w:val="32"/>
          <w:highlight w:val="none"/>
        </w:rPr>
        <w:t>日</w:t>
      </w:r>
    </w:p>
    <w:p w14:paraId="4F230230">
      <w:pPr>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br w:type="page"/>
      </w:r>
    </w:p>
    <w:p w14:paraId="6F6B6004">
      <w:pPr>
        <w:keepNext w:val="0"/>
        <w:tabs>
          <w:tab w:val="left" w:pos="5527"/>
        </w:tabs>
        <w:jc w:val="left"/>
        <w:outlineLvl w:val="9"/>
        <w:rPr>
          <w:rFonts w:hint="default"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附件</w:t>
      </w:r>
      <w:r>
        <w:rPr>
          <w:rFonts w:hint="eastAsia" w:ascii="宋体" w:hAnsi="宋体" w:cs="宋体"/>
          <w:b/>
          <w:bCs/>
          <w:color w:val="auto"/>
          <w:kern w:val="2"/>
          <w:sz w:val="32"/>
          <w:szCs w:val="21"/>
          <w:highlight w:val="none"/>
          <w:lang w:val="en-US" w:eastAsia="zh-CN"/>
        </w:rPr>
        <w:t>5.</w:t>
      </w:r>
      <w:r>
        <w:rPr>
          <w:rFonts w:hint="eastAsia" w:ascii="宋体" w:hAnsi="宋体" w:eastAsia="宋体" w:cs="宋体"/>
          <w:b/>
          <w:bCs/>
          <w:color w:val="auto"/>
          <w:kern w:val="2"/>
          <w:sz w:val="32"/>
          <w:szCs w:val="21"/>
          <w:highlight w:val="none"/>
          <w:lang w:val="en-US" w:eastAsia="zh-CN"/>
        </w:rPr>
        <w:t>4：</w:t>
      </w:r>
    </w:p>
    <w:p w14:paraId="22E50B06">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投标保证金缴纳证明</w:t>
      </w:r>
    </w:p>
    <w:p w14:paraId="1C71FAE1">
      <w:pPr>
        <w:tabs>
          <w:tab w:val="left" w:pos="5527"/>
        </w:tabs>
        <w:spacing w:line="600" w:lineRule="auto"/>
        <w:ind w:leftChars="1600"/>
        <w:jc w:val="both"/>
        <w:outlineLvl w:val="9"/>
        <w:rPr>
          <w:rFonts w:hint="eastAsia" w:ascii="宋体" w:hAnsi="宋体" w:eastAsia="宋体" w:cs="宋体"/>
          <w:color w:val="auto"/>
          <w:sz w:val="24"/>
          <w:szCs w:val="24"/>
          <w:highlight w:val="none"/>
        </w:rPr>
      </w:pPr>
    </w:p>
    <w:p w14:paraId="43853EF3">
      <w:pPr>
        <w:pStyle w:val="5"/>
        <w:outlineLvl w:val="9"/>
        <w:rPr>
          <w:rFonts w:hint="eastAsia" w:ascii="宋体" w:hAnsi="宋体" w:eastAsia="宋体" w:cs="宋体"/>
          <w:color w:val="auto"/>
          <w:sz w:val="24"/>
          <w:szCs w:val="24"/>
          <w:highlight w:val="none"/>
        </w:rPr>
      </w:pPr>
    </w:p>
    <w:p w14:paraId="6B8E7636">
      <w:pPr>
        <w:outlineLvl w:val="9"/>
        <w:rPr>
          <w:rFonts w:hint="eastAsia" w:ascii="宋体" w:hAnsi="宋体" w:eastAsia="宋体" w:cs="宋体"/>
          <w:color w:val="auto"/>
          <w:sz w:val="24"/>
          <w:szCs w:val="24"/>
          <w:highlight w:val="none"/>
        </w:rPr>
      </w:pPr>
    </w:p>
    <w:p w14:paraId="5E5D96AB">
      <w:pPr>
        <w:pStyle w:val="5"/>
        <w:outlineLvl w:val="9"/>
        <w:rPr>
          <w:rFonts w:hint="eastAsia" w:ascii="宋体" w:hAnsi="宋体" w:eastAsia="宋体" w:cs="宋体"/>
          <w:color w:val="auto"/>
          <w:sz w:val="24"/>
          <w:szCs w:val="24"/>
          <w:highlight w:val="none"/>
        </w:rPr>
      </w:pPr>
    </w:p>
    <w:p w14:paraId="4C1B6598">
      <w:pPr>
        <w:outlineLvl w:val="9"/>
        <w:rPr>
          <w:rFonts w:hint="eastAsia" w:ascii="宋体" w:hAnsi="宋体" w:eastAsia="宋体" w:cs="宋体"/>
          <w:color w:val="auto"/>
          <w:sz w:val="24"/>
          <w:szCs w:val="24"/>
          <w:highlight w:val="none"/>
        </w:rPr>
      </w:pPr>
    </w:p>
    <w:p w14:paraId="4ABC7780">
      <w:pPr>
        <w:pStyle w:val="5"/>
        <w:outlineLvl w:val="9"/>
        <w:rPr>
          <w:rFonts w:hint="eastAsia" w:ascii="宋体" w:hAnsi="宋体" w:eastAsia="宋体" w:cs="宋体"/>
          <w:color w:val="auto"/>
          <w:sz w:val="24"/>
          <w:szCs w:val="24"/>
          <w:highlight w:val="none"/>
        </w:rPr>
      </w:pPr>
    </w:p>
    <w:p w14:paraId="7C6184D6">
      <w:pPr>
        <w:outlineLvl w:val="9"/>
        <w:rPr>
          <w:rFonts w:hint="eastAsia" w:ascii="宋体" w:hAnsi="宋体" w:eastAsia="宋体" w:cs="宋体"/>
          <w:color w:val="auto"/>
          <w:sz w:val="24"/>
          <w:szCs w:val="24"/>
          <w:highlight w:val="none"/>
        </w:rPr>
      </w:pPr>
    </w:p>
    <w:p w14:paraId="7948A15D">
      <w:pPr>
        <w:pStyle w:val="5"/>
        <w:outlineLvl w:val="9"/>
        <w:rPr>
          <w:rFonts w:hint="eastAsia" w:ascii="宋体" w:hAnsi="宋体" w:eastAsia="宋体" w:cs="宋体"/>
          <w:color w:val="auto"/>
          <w:sz w:val="24"/>
          <w:szCs w:val="24"/>
          <w:highlight w:val="none"/>
        </w:rPr>
      </w:pPr>
    </w:p>
    <w:p w14:paraId="5A3DE7B1">
      <w:pPr>
        <w:outlineLvl w:val="9"/>
        <w:rPr>
          <w:rFonts w:hint="eastAsia" w:ascii="宋体" w:hAnsi="宋体" w:eastAsia="宋体" w:cs="宋体"/>
          <w:color w:val="auto"/>
          <w:sz w:val="24"/>
          <w:szCs w:val="24"/>
          <w:highlight w:val="none"/>
        </w:rPr>
      </w:pPr>
    </w:p>
    <w:p w14:paraId="1276380F">
      <w:pPr>
        <w:pStyle w:val="5"/>
        <w:outlineLvl w:val="9"/>
        <w:rPr>
          <w:rFonts w:hint="eastAsia" w:ascii="宋体" w:hAnsi="宋体" w:eastAsia="宋体" w:cs="宋体"/>
          <w:color w:val="auto"/>
          <w:sz w:val="24"/>
          <w:szCs w:val="24"/>
          <w:highlight w:val="none"/>
        </w:rPr>
      </w:pPr>
    </w:p>
    <w:p w14:paraId="1E167CFF">
      <w:pPr>
        <w:outlineLvl w:val="9"/>
        <w:rPr>
          <w:rFonts w:hint="eastAsia" w:ascii="宋体" w:hAnsi="宋体" w:eastAsia="宋体" w:cs="宋体"/>
          <w:color w:val="auto"/>
          <w:sz w:val="24"/>
          <w:szCs w:val="24"/>
          <w:highlight w:val="none"/>
        </w:rPr>
      </w:pPr>
    </w:p>
    <w:p w14:paraId="5175AA09">
      <w:pPr>
        <w:pStyle w:val="5"/>
        <w:outlineLvl w:val="9"/>
        <w:rPr>
          <w:rFonts w:hint="eastAsia" w:ascii="宋体" w:hAnsi="宋体" w:eastAsia="宋体" w:cs="宋体"/>
          <w:color w:val="auto"/>
          <w:sz w:val="24"/>
          <w:szCs w:val="24"/>
          <w:highlight w:val="none"/>
        </w:rPr>
      </w:pPr>
    </w:p>
    <w:p w14:paraId="1C15E1B9">
      <w:pPr>
        <w:outlineLvl w:val="9"/>
        <w:rPr>
          <w:rFonts w:hint="eastAsia" w:ascii="宋体" w:hAnsi="宋体" w:eastAsia="宋体" w:cs="宋体"/>
          <w:color w:val="auto"/>
          <w:sz w:val="24"/>
          <w:szCs w:val="24"/>
          <w:highlight w:val="none"/>
        </w:rPr>
      </w:pPr>
    </w:p>
    <w:p w14:paraId="24465907">
      <w:pPr>
        <w:pStyle w:val="5"/>
        <w:outlineLvl w:val="9"/>
        <w:rPr>
          <w:rFonts w:hint="eastAsia" w:ascii="宋体" w:hAnsi="宋体" w:eastAsia="宋体" w:cs="宋体"/>
          <w:color w:val="auto"/>
          <w:sz w:val="24"/>
          <w:szCs w:val="24"/>
          <w:highlight w:val="none"/>
        </w:rPr>
      </w:pPr>
    </w:p>
    <w:p w14:paraId="3E4DC3E4">
      <w:pPr>
        <w:outlineLvl w:val="9"/>
        <w:rPr>
          <w:rFonts w:hint="eastAsia" w:ascii="宋体" w:hAnsi="宋体" w:eastAsia="宋体" w:cs="宋体"/>
          <w:color w:val="auto"/>
          <w:sz w:val="24"/>
          <w:szCs w:val="24"/>
          <w:highlight w:val="none"/>
        </w:rPr>
      </w:pPr>
    </w:p>
    <w:p w14:paraId="7CDE1254">
      <w:pPr>
        <w:pStyle w:val="5"/>
        <w:outlineLvl w:val="9"/>
        <w:rPr>
          <w:rFonts w:hint="eastAsia" w:ascii="宋体" w:hAnsi="宋体" w:eastAsia="宋体" w:cs="宋体"/>
          <w:color w:val="auto"/>
          <w:sz w:val="24"/>
          <w:szCs w:val="24"/>
          <w:highlight w:val="none"/>
        </w:rPr>
      </w:pPr>
    </w:p>
    <w:p w14:paraId="1BB0EAC6">
      <w:pPr>
        <w:outlineLvl w:val="9"/>
        <w:rPr>
          <w:rFonts w:hint="eastAsia" w:ascii="宋体" w:hAnsi="宋体" w:eastAsia="宋体" w:cs="宋体"/>
          <w:color w:val="auto"/>
          <w:sz w:val="24"/>
          <w:szCs w:val="24"/>
          <w:highlight w:val="none"/>
        </w:rPr>
      </w:pPr>
    </w:p>
    <w:p w14:paraId="74E8965F">
      <w:pPr>
        <w:pStyle w:val="5"/>
        <w:outlineLvl w:val="9"/>
        <w:rPr>
          <w:rFonts w:hint="eastAsia" w:ascii="宋体" w:hAnsi="宋体" w:eastAsia="宋体" w:cs="宋体"/>
          <w:color w:val="auto"/>
          <w:sz w:val="24"/>
          <w:szCs w:val="24"/>
          <w:highlight w:val="none"/>
        </w:rPr>
      </w:pPr>
    </w:p>
    <w:p w14:paraId="7B8C7308">
      <w:pPr>
        <w:outlineLvl w:val="9"/>
        <w:rPr>
          <w:rFonts w:hint="eastAsia" w:ascii="宋体" w:hAnsi="宋体" w:eastAsia="宋体" w:cs="宋体"/>
          <w:color w:val="auto"/>
          <w:sz w:val="24"/>
          <w:szCs w:val="24"/>
          <w:highlight w:val="none"/>
        </w:rPr>
      </w:pPr>
    </w:p>
    <w:p w14:paraId="6128B848">
      <w:pPr>
        <w:pStyle w:val="5"/>
        <w:outlineLvl w:val="9"/>
        <w:rPr>
          <w:rFonts w:hint="eastAsia" w:ascii="宋体" w:hAnsi="宋体" w:eastAsia="宋体" w:cs="宋体"/>
          <w:color w:val="auto"/>
          <w:highlight w:val="none"/>
        </w:rPr>
      </w:pPr>
    </w:p>
    <w:p w14:paraId="5DC1B305">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06D5D36E">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186FC29A">
      <w:pPr>
        <w:tabs>
          <w:tab w:val="left" w:pos="5527"/>
        </w:tabs>
        <w:spacing w:line="600" w:lineRule="auto"/>
        <w:ind w:leftChars="16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32"/>
          <w:szCs w:val="32"/>
          <w:highlight w:val="none"/>
        </w:rPr>
        <w:t>日</w:t>
      </w:r>
    </w:p>
    <w:p w14:paraId="22CA46EF">
      <w:pPr>
        <w:rPr>
          <w:rFonts w:hint="eastAsia" w:ascii="宋体" w:hAnsi="宋体" w:eastAsia="宋体" w:cs="宋体"/>
          <w:b/>
          <w:bCs/>
          <w:color w:val="auto"/>
          <w:kern w:val="2"/>
          <w:sz w:val="32"/>
          <w:szCs w:val="21"/>
          <w:highlight w:val="none"/>
          <w:lang w:val="en-US" w:eastAsia="zh-CN"/>
        </w:rPr>
      </w:pPr>
    </w:p>
    <w:p w14:paraId="7DAA7EF9">
      <w:pPr>
        <w:keepNext w:val="0"/>
        <w:keepLines w:val="0"/>
        <w:pageBreakBefore w:val="0"/>
        <w:widowControl w:val="0"/>
        <w:tabs>
          <w:tab w:val="left" w:pos="5527"/>
        </w:tabs>
        <w:kinsoku/>
        <w:wordWrap/>
        <w:overflowPunct/>
        <w:topLinePunct w:val="0"/>
        <w:bidi w:val="0"/>
        <w:snapToGrid/>
        <w:spacing w:line="336" w:lineRule="auto"/>
        <w:ind w:firstLine="1128" w:firstLineChars="400"/>
        <w:textAlignment w:val="auto"/>
        <w:outlineLvl w:val="9"/>
        <w:rPr>
          <w:rFonts w:hint="eastAsia" w:ascii="宋体" w:hAnsi="宋体" w:eastAsia="宋体" w:cs="宋体"/>
          <w:b/>
          <w:bCs/>
          <w:color w:val="auto"/>
          <w:sz w:val="28"/>
          <w:szCs w:val="28"/>
          <w:highlight w:val="none"/>
          <w:lang w:val="en-US" w:eastAsia="zh-CN"/>
        </w:rPr>
      </w:pPr>
    </w:p>
    <w:p w14:paraId="4688338D">
      <w:pPr>
        <w:keepNext w:val="0"/>
        <w:keepLines w:val="0"/>
        <w:pageBreakBefore w:val="0"/>
        <w:widowControl w:val="0"/>
        <w:tabs>
          <w:tab w:val="left" w:pos="5527"/>
        </w:tabs>
        <w:kinsoku/>
        <w:wordWrap/>
        <w:overflowPunct/>
        <w:topLinePunct w:val="0"/>
        <w:bidi w:val="0"/>
        <w:snapToGrid/>
        <w:spacing w:line="336" w:lineRule="auto"/>
        <w:textAlignment w:val="auto"/>
        <w:outlineLvl w:val="9"/>
        <w:rPr>
          <w:rStyle w:val="40"/>
          <w:rFonts w:hint="eastAsia" w:ascii="宋体" w:hAnsi="宋体" w:eastAsia="宋体" w:cs="宋体"/>
          <w:b/>
          <w:bCs/>
          <w:color w:val="auto"/>
          <w:sz w:val="32"/>
          <w:szCs w:val="28"/>
          <w:highlight w:val="none"/>
        </w:rPr>
      </w:pPr>
      <w:r>
        <w:rPr>
          <w:rFonts w:hint="eastAsia" w:ascii="宋体" w:hAnsi="宋体" w:eastAsia="宋体" w:cs="宋体"/>
          <w:b/>
          <w:bCs/>
          <w:color w:val="auto"/>
          <w:sz w:val="28"/>
          <w:szCs w:val="28"/>
          <w:highlight w:val="none"/>
          <w:lang w:val="en-US" w:eastAsia="zh-CN"/>
        </w:rPr>
        <w:br w:type="page"/>
      </w:r>
      <w:r>
        <w:rPr>
          <w:rStyle w:val="40"/>
          <w:rFonts w:hint="eastAsia" w:ascii="宋体" w:hAnsi="宋体" w:eastAsia="宋体" w:cs="宋体"/>
          <w:b/>
          <w:bCs/>
          <w:color w:val="auto"/>
          <w:sz w:val="32"/>
          <w:szCs w:val="28"/>
          <w:highlight w:val="none"/>
        </w:rPr>
        <w:t>附件</w:t>
      </w:r>
      <w:r>
        <w:rPr>
          <w:rStyle w:val="40"/>
          <w:rFonts w:hint="eastAsia" w:ascii="宋体" w:hAnsi="宋体" w:cs="宋体"/>
          <w:b/>
          <w:bCs/>
          <w:color w:val="auto"/>
          <w:sz w:val="32"/>
          <w:szCs w:val="28"/>
          <w:highlight w:val="none"/>
          <w:lang w:val="en-US" w:eastAsia="zh-CN"/>
        </w:rPr>
        <w:t>5.5</w:t>
      </w:r>
      <w:r>
        <w:rPr>
          <w:rStyle w:val="40"/>
          <w:rFonts w:hint="eastAsia" w:ascii="宋体" w:hAnsi="宋体" w:eastAsia="宋体" w:cs="宋体"/>
          <w:b/>
          <w:bCs/>
          <w:color w:val="auto"/>
          <w:sz w:val="32"/>
          <w:szCs w:val="28"/>
          <w:highlight w:val="none"/>
        </w:rPr>
        <w:t>：</w:t>
      </w:r>
    </w:p>
    <w:p w14:paraId="58D48C5A">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主要股东或出资人信息</w:t>
      </w:r>
    </w:p>
    <w:tbl>
      <w:tblPr>
        <w:tblStyle w:val="2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5731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0" w:type="dxa"/>
            <w:vAlign w:val="center"/>
          </w:tcPr>
          <w:p w14:paraId="6EB4333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7" w:type="dxa"/>
            <w:vAlign w:val="center"/>
          </w:tcPr>
          <w:p w14:paraId="21E3D1D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p w14:paraId="0396F94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vAlign w:val="center"/>
          </w:tcPr>
          <w:p w14:paraId="7ED88DF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7B90016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404" w:type="dxa"/>
            <w:vAlign w:val="center"/>
          </w:tcPr>
          <w:p w14:paraId="180593F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出资方式</w:t>
            </w:r>
          </w:p>
        </w:tc>
        <w:tc>
          <w:tcPr>
            <w:tcW w:w="1493" w:type="dxa"/>
            <w:vAlign w:val="center"/>
          </w:tcPr>
          <w:p w14:paraId="31192D9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出资金额</w:t>
            </w:r>
          </w:p>
          <w:p w14:paraId="218ED10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315" w:type="dxa"/>
            <w:vAlign w:val="center"/>
          </w:tcPr>
          <w:p w14:paraId="44CB6A9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占全部股份比例</w:t>
            </w:r>
          </w:p>
        </w:tc>
        <w:tc>
          <w:tcPr>
            <w:tcW w:w="957" w:type="dxa"/>
            <w:vAlign w:val="center"/>
          </w:tcPr>
          <w:p w14:paraId="5A2EE73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1C3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25FBB35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52FD6AC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291681A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7C7E425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4EE13EA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4C445F7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430C4A9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725D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250EB49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1EEEB4C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02335C4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5E93B77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5B50A2B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3268F25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4588F7D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36CB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2F5EBA6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5778F1C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1E74EB0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4D036C6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277AA3D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35B0BDD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1FA8CA5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43CE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0D6875E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67C664E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2DCE719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5207B42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705ADBA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7EDB892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6CCC88B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35F7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5C8E09D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7B37AA0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7FF578D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7F17EE9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73F3F01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3DD6171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6F9759E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bl>
    <w:p w14:paraId="62C84533">
      <w:pPr>
        <w:tabs>
          <w:tab w:val="left" w:pos="5527"/>
        </w:tabs>
        <w:spacing w:line="480" w:lineRule="exact"/>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我方承诺，以上信息真实可靠；如填报的股东出资额、出资比例等与实际不符，视为放弃中标资格。</w:t>
      </w:r>
    </w:p>
    <w:p w14:paraId="17D12881">
      <w:pPr>
        <w:tabs>
          <w:tab w:val="left" w:pos="5527"/>
        </w:tabs>
        <w:spacing w:line="480" w:lineRule="exact"/>
        <w:ind w:left="720" w:hanging="666" w:hangingChars="300"/>
        <w:outlineLvl w:val="9"/>
        <w:rPr>
          <w:rFonts w:hint="eastAsia" w:ascii="宋体" w:hAnsi="宋体" w:eastAsia="宋体" w:cs="宋体"/>
          <w:color w:val="auto"/>
          <w:sz w:val="22"/>
          <w:szCs w:val="21"/>
          <w:highlight w:val="none"/>
        </w:rPr>
      </w:pPr>
    </w:p>
    <w:p w14:paraId="69E8D224">
      <w:pPr>
        <w:tabs>
          <w:tab w:val="left" w:pos="5527"/>
        </w:tabs>
        <w:spacing w:line="480" w:lineRule="exact"/>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注：1.主要股东或出资人为法人的，填写法人全称及统一社会信用代码（尚未办理三证合一的填写组织机构代码）；为自然人的，填写自然人姓名和身份证号。</w:t>
      </w:r>
    </w:p>
    <w:p w14:paraId="1093074E">
      <w:pPr>
        <w:tabs>
          <w:tab w:val="left" w:pos="5527"/>
        </w:tabs>
        <w:spacing w:line="480" w:lineRule="exact"/>
        <w:ind w:firstLine="1128" w:firstLineChars="4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2.出资方式填写货币、实物、工艺产权和非专利技术、土地使用权等。</w:t>
      </w:r>
    </w:p>
    <w:p w14:paraId="1C4E80BB">
      <w:pPr>
        <w:tabs>
          <w:tab w:val="left" w:pos="5527"/>
        </w:tabs>
        <w:spacing w:line="480" w:lineRule="exact"/>
        <w:ind w:firstLine="1128" w:firstLineChars="4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投标供应商</w:t>
      </w:r>
      <w:r>
        <w:rPr>
          <w:rFonts w:hint="eastAsia" w:ascii="宋体" w:hAnsi="宋体" w:eastAsia="宋体" w:cs="宋体"/>
          <w:color w:val="auto"/>
          <w:sz w:val="28"/>
          <w:szCs w:val="28"/>
          <w:highlight w:val="none"/>
        </w:rPr>
        <w:t>应按照占全部股份比例从大到小依次逐个股东填写。</w:t>
      </w:r>
    </w:p>
    <w:p w14:paraId="36BC69D2">
      <w:pPr>
        <w:tabs>
          <w:tab w:val="left" w:pos="5527"/>
        </w:tabs>
        <w:spacing w:line="480" w:lineRule="exact"/>
        <w:ind w:left="535" w:leftChars="200" w:hanging="111" w:hangingChars="50"/>
        <w:outlineLvl w:val="9"/>
        <w:rPr>
          <w:rFonts w:hint="eastAsia" w:ascii="宋体" w:hAnsi="宋体" w:eastAsia="宋体" w:cs="宋体"/>
          <w:color w:val="auto"/>
          <w:sz w:val="22"/>
          <w:szCs w:val="21"/>
          <w:highlight w:val="none"/>
        </w:rPr>
      </w:pPr>
    </w:p>
    <w:p w14:paraId="4841DA8F">
      <w:pPr>
        <w:tabs>
          <w:tab w:val="left" w:pos="5527"/>
        </w:tabs>
        <w:spacing w:line="480" w:lineRule="exact"/>
        <w:ind w:left="565" w:leftChars="200" w:hanging="141" w:hangingChars="50"/>
        <w:outlineLvl w:val="9"/>
        <w:rPr>
          <w:rFonts w:hint="eastAsia" w:ascii="宋体" w:hAnsi="宋体" w:eastAsia="宋体" w:cs="宋体"/>
          <w:color w:val="auto"/>
          <w:sz w:val="28"/>
          <w:szCs w:val="28"/>
          <w:highlight w:val="none"/>
        </w:rPr>
      </w:pPr>
    </w:p>
    <w:p w14:paraId="4079E8EF">
      <w:pPr>
        <w:tabs>
          <w:tab w:val="left" w:pos="5527"/>
        </w:tabs>
        <w:spacing w:line="600" w:lineRule="auto"/>
        <w:ind w:leftChars="1600"/>
        <w:jc w:val="both"/>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供应商名称（盖章）：</w:t>
      </w:r>
    </w:p>
    <w:p w14:paraId="50682A50">
      <w:pPr>
        <w:tabs>
          <w:tab w:val="left" w:pos="5527"/>
        </w:tabs>
        <w:spacing w:line="600" w:lineRule="auto"/>
        <w:ind w:leftChars="1600"/>
        <w:jc w:val="both"/>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法定代表人或委托代理人（签字或盖章）：</w:t>
      </w:r>
    </w:p>
    <w:p w14:paraId="235BC4CB">
      <w:pPr>
        <w:tabs>
          <w:tab w:val="left" w:pos="5527"/>
        </w:tabs>
        <w:spacing w:line="600" w:lineRule="auto"/>
        <w:ind w:leftChars="1600"/>
        <w:jc w:val="both"/>
        <w:outlineLvl w:val="9"/>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28"/>
          <w:szCs w:val="28"/>
          <w:highlight w:val="none"/>
        </w:rPr>
        <w:t>日期：</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32"/>
          <w:szCs w:val="32"/>
          <w:highlight w:val="none"/>
        </w:rPr>
        <w:t>日</w:t>
      </w:r>
    </w:p>
    <w:p w14:paraId="4FA338C6">
      <w:pPr>
        <w:keepNext w:val="0"/>
        <w:keepLines w:val="0"/>
        <w:pageBreakBefore w:val="0"/>
        <w:widowControl w:val="0"/>
        <w:tabs>
          <w:tab w:val="left" w:pos="5527"/>
        </w:tabs>
        <w:kinsoku/>
        <w:wordWrap/>
        <w:overflowPunct/>
        <w:topLinePunct w:val="0"/>
        <w:bidi w:val="0"/>
        <w:snapToGrid/>
        <w:spacing w:line="336" w:lineRule="auto"/>
        <w:ind w:firstLine="1128" w:firstLineChars="400"/>
        <w:textAlignment w:val="auto"/>
        <w:outlineLvl w:val="9"/>
        <w:rPr>
          <w:rFonts w:hint="eastAsia" w:ascii="宋体" w:hAnsi="宋体" w:eastAsia="宋体" w:cs="宋体"/>
          <w:b/>
          <w:bCs/>
          <w:color w:val="auto"/>
          <w:sz w:val="28"/>
          <w:szCs w:val="28"/>
          <w:highlight w:val="none"/>
          <w:lang w:val="en-US" w:eastAsia="zh-CN"/>
        </w:rPr>
      </w:pPr>
    </w:p>
    <w:p w14:paraId="0DA13ED0">
      <w:pPr>
        <w:keepNext w:val="0"/>
        <w:numPr>
          <w:ilvl w:val="0"/>
          <w:numId w:val="0"/>
        </w:numPr>
        <w:tabs>
          <w:tab w:val="left" w:pos="420"/>
          <w:tab w:val="left" w:pos="5527"/>
        </w:tabs>
        <w:jc w:val="left"/>
        <w:outlineLvl w:val="9"/>
        <w:rPr>
          <w:rStyle w:val="38"/>
          <w:rFonts w:hint="eastAsia" w:ascii="宋体" w:hAnsi="宋体" w:eastAsia="宋体" w:cs="宋体"/>
          <w:color w:val="auto"/>
          <w:sz w:val="32"/>
          <w:szCs w:val="28"/>
          <w:highlight w:val="none"/>
          <w:lang w:val="en-US" w:eastAsia="zh-CN"/>
        </w:rPr>
      </w:pPr>
      <w:r>
        <w:rPr>
          <w:rFonts w:hint="eastAsia" w:ascii="宋体" w:hAnsi="宋体" w:eastAsia="宋体" w:cs="宋体"/>
          <w:b/>
          <w:bCs/>
          <w:color w:val="auto"/>
          <w:sz w:val="28"/>
          <w:szCs w:val="28"/>
          <w:highlight w:val="none"/>
          <w:lang w:val="en-US" w:eastAsia="zh-CN"/>
        </w:rPr>
        <w:br w:type="page"/>
      </w:r>
      <w:bookmarkStart w:id="266" w:name="_Toc3838"/>
      <w:bookmarkStart w:id="267" w:name="_Toc2823"/>
      <w:bookmarkStart w:id="268" w:name="_Toc13819"/>
      <w:bookmarkStart w:id="269" w:name="_Toc24425"/>
      <w:bookmarkStart w:id="270" w:name="_Toc26562"/>
      <w:bookmarkStart w:id="271" w:name="_Toc32377"/>
      <w:bookmarkStart w:id="272" w:name="_Toc4146"/>
      <w:bookmarkStart w:id="273" w:name="_Toc16327"/>
      <w:bookmarkStart w:id="274" w:name="_Toc4149"/>
      <w:r>
        <w:rPr>
          <w:rStyle w:val="38"/>
          <w:rFonts w:hint="eastAsia" w:ascii="宋体" w:hAnsi="宋体" w:eastAsia="宋体" w:cs="宋体"/>
          <w:color w:val="auto"/>
          <w:sz w:val="32"/>
          <w:szCs w:val="28"/>
          <w:highlight w:val="none"/>
          <w:lang w:val="en-US" w:eastAsia="zh-CN"/>
        </w:rPr>
        <w:t>附件</w:t>
      </w:r>
      <w:bookmarkEnd w:id="266"/>
      <w:bookmarkEnd w:id="267"/>
      <w:r>
        <w:rPr>
          <w:rStyle w:val="38"/>
          <w:rFonts w:hint="eastAsia" w:ascii="宋体" w:hAnsi="宋体" w:cs="宋体"/>
          <w:color w:val="auto"/>
          <w:sz w:val="32"/>
          <w:szCs w:val="28"/>
          <w:highlight w:val="none"/>
          <w:lang w:val="en-US" w:eastAsia="zh-CN"/>
        </w:rPr>
        <w:t>6</w:t>
      </w:r>
      <w:r>
        <w:rPr>
          <w:rStyle w:val="38"/>
          <w:rFonts w:hint="eastAsia" w:ascii="宋体" w:hAnsi="宋体" w:eastAsia="宋体" w:cs="宋体"/>
          <w:b/>
          <w:color w:val="auto"/>
          <w:kern w:val="2"/>
          <w:sz w:val="32"/>
          <w:szCs w:val="28"/>
          <w:highlight w:val="none"/>
          <w:lang w:val="en-US" w:eastAsia="zh-CN" w:bidi="ar-SA"/>
        </w:rPr>
        <w:t>：</w:t>
      </w:r>
      <w:bookmarkEnd w:id="268"/>
      <w:bookmarkEnd w:id="269"/>
    </w:p>
    <w:bookmarkEnd w:id="270"/>
    <w:bookmarkEnd w:id="271"/>
    <w:bookmarkEnd w:id="272"/>
    <w:bookmarkEnd w:id="273"/>
    <w:bookmarkEnd w:id="274"/>
    <w:p w14:paraId="284D9A18">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75" w:name="_Toc22602"/>
      <w:bookmarkStart w:id="276" w:name="_Toc122"/>
      <w:bookmarkStart w:id="277" w:name="_Toc24088"/>
      <w:bookmarkStart w:id="278" w:name="_Toc2268"/>
      <w:bookmarkStart w:id="279" w:name="_Toc11037"/>
      <w:bookmarkStart w:id="280" w:name="_Toc5616"/>
      <w:bookmarkStart w:id="281" w:name="_Toc16880"/>
      <w:r>
        <w:rPr>
          <w:rFonts w:hint="eastAsia" w:ascii="宋体" w:hAnsi="宋体" w:eastAsia="宋体" w:cs="宋体"/>
          <w:b/>
          <w:bCs/>
          <w:color w:val="auto"/>
          <w:kern w:val="2"/>
          <w:sz w:val="32"/>
          <w:szCs w:val="21"/>
          <w:highlight w:val="none"/>
          <w:lang w:val="en-US" w:eastAsia="zh-CN"/>
        </w:rPr>
        <w:t>“重法纪、讲诚信”承诺书</w:t>
      </w:r>
      <w:bookmarkEnd w:id="275"/>
      <w:bookmarkEnd w:id="276"/>
      <w:bookmarkEnd w:id="277"/>
      <w:bookmarkEnd w:id="278"/>
      <w:bookmarkEnd w:id="279"/>
      <w:bookmarkEnd w:id="280"/>
    </w:p>
    <w:bookmarkEnd w:id="281"/>
    <w:p w14:paraId="29213B60">
      <w:pPr>
        <w:tabs>
          <w:tab w:val="left" w:pos="5527"/>
        </w:tabs>
        <w:bidi w:val="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zh-CN"/>
        </w:rPr>
        <w:t>（采购人名称）</w:t>
      </w:r>
      <w:r>
        <w:rPr>
          <w:rFonts w:hint="eastAsia" w:ascii="宋体" w:hAnsi="宋体" w:eastAsia="宋体" w:cs="宋体"/>
          <w:color w:val="auto"/>
          <w:sz w:val="28"/>
          <w:szCs w:val="28"/>
          <w:highlight w:val="none"/>
        </w:rPr>
        <w:t>：</w:t>
      </w:r>
    </w:p>
    <w:p w14:paraId="6055DCA6">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为积极配合防范和遏制招投标活动中不公平竞争和违规违纪行为的发生，确保招标工作公平、公正、公开、有序进行，我公司在参与贵公司</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（项目名称） </w:t>
      </w:r>
      <w:r>
        <w:rPr>
          <w:rFonts w:hint="eastAsia" w:ascii="宋体" w:hAnsi="宋体" w:eastAsia="宋体" w:cs="宋体"/>
          <w:color w:val="auto"/>
          <w:sz w:val="28"/>
          <w:szCs w:val="28"/>
          <w:highlight w:val="none"/>
        </w:rPr>
        <w:t>采购活动中，保证自觉遵守《中华人民共和国政府采购法》、《中华人民共和国政府采购法实施条例》 等国家法律法规以及廉洁自律有关规章制度，并向贵公司承诺如下事项：</w:t>
      </w:r>
    </w:p>
    <w:p w14:paraId="5251E5A0">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不以任何形式通过社会上的“代理”、“中介”、“掮客”等采取不正当手段谋取中标；</w:t>
      </w:r>
    </w:p>
    <w:p w14:paraId="6008BF0E">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不以任何形式打着领导及其亲友旗号或冒充领导及其亲友等采取不正当手段谋取中标；</w:t>
      </w:r>
    </w:p>
    <w:p w14:paraId="6FFBB0B4">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不以任何名义向参与采购活动、评标工作的有关人员赠送回扣、红包、礼金、购物卡、有价证券、贵重物品和好处费、感谢费等；不以任何名义向参与采购活动、评标工作的有关人员提供高消费宴请及娱乐活动；</w:t>
      </w:r>
    </w:p>
    <w:p w14:paraId="3EAFD1EC">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不以任何名义为参与采购活动、评标工作的有关人员报销应由参与采购活动、评标工作的有关人员支付的任何费用；</w:t>
      </w:r>
    </w:p>
    <w:p w14:paraId="3D1A7571">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不以谋取非正当利益为目的，与参与采购活动、评标工作的有关人员就业务问题进行私下商谈或者达成利益默契；</w:t>
      </w:r>
    </w:p>
    <w:p w14:paraId="43167659">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不以任何名义接受或暗示为参与采购活动、评标工作的有关人员装修住房、婚丧嫁娶以及境内外旅游等提供方便；</w:t>
      </w:r>
    </w:p>
    <w:p w14:paraId="02816EC5">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不与采购人、采购代理机构工作人员串通投标，损害国家利益、企业利益以及他人的合法利益；</w:t>
      </w:r>
    </w:p>
    <w:p w14:paraId="1BCB80DA">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不以任何方式与其他供应商相互串通投标，不排挤其他供应商，不损害采购人或其他供应商的合法权益；</w:t>
      </w:r>
    </w:p>
    <w:p w14:paraId="25CC82FA">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不采取捏造事实或者提供虚假投诉材料，恶意投诉、诋毁、排挤其他供应商；</w:t>
      </w:r>
    </w:p>
    <w:p w14:paraId="64BBF3AB">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参与采购活动时不以任何形式提供任何虚假信息或证明文件。</w:t>
      </w:r>
    </w:p>
    <w:p w14:paraId="24D06B98">
      <w:pPr>
        <w:tabs>
          <w:tab w:val="left" w:pos="5527"/>
        </w:tabs>
        <w:bidi w:val="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贵单位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实施市场禁入、取消投、中标资格以及终止合同等），给贵公司造成损失的，予以赔偿。</w:t>
      </w:r>
    </w:p>
    <w:p w14:paraId="5803D456">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本承诺函为我公司</w:t>
      </w:r>
      <w:r>
        <w:rPr>
          <w:rFonts w:hint="eastAsia" w:ascii="宋体" w:hAnsi="宋体" w:cs="宋体"/>
          <w:color w:val="auto"/>
          <w:sz w:val="28"/>
          <w:szCs w:val="28"/>
          <w:highlight w:val="none"/>
          <w:lang w:eastAsia="zh-CN"/>
        </w:rPr>
        <w:t>响应</w:t>
      </w:r>
      <w:r>
        <w:rPr>
          <w:rFonts w:hint="eastAsia" w:ascii="宋体" w:hAnsi="宋体" w:eastAsia="宋体" w:cs="宋体"/>
          <w:color w:val="auto"/>
          <w:sz w:val="28"/>
          <w:szCs w:val="28"/>
          <w:highlight w:val="none"/>
        </w:rPr>
        <w:t>此次采购项目正式文件的附件，与其他</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具有同等法律效力，经我公司盖章后立即生效。</w:t>
      </w:r>
    </w:p>
    <w:p w14:paraId="24030BEF">
      <w:pPr>
        <w:tabs>
          <w:tab w:val="left" w:pos="5527"/>
        </w:tabs>
        <w:bidi w:val="0"/>
        <w:outlineLvl w:val="9"/>
        <w:rPr>
          <w:rFonts w:hint="eastAsia" w:ascii="宋体" w:hAnsi="宋体" w:eastAsia="宋体" w:cs="宋体"/>
          <w:color w:val="auto"/>
          <w:sz w:val="28"/>
          <w:szCs w:val="28"/>
          <w:highlight w:val="none"/>
        </w:rPr>
      </w:pPr>
    </w:p>
    <w:p w14:paraId="432E6C02">
      <w:pPr>
        <w:tabs>
          <w:tab w:val="left" w:pos="5527"/>
        </w:tabs>
        <w:bidi w:val="0"/>
        <w:outlineLvl w:val="9"/>
        <w:rPr>
          <w:rFonts w:hint="eastAsia" w:ascii="宋体" w:hAnsi="宋体" w:eastAsia="宋体" w:cs="宋体"/>
          <w:color w:val="auto"/>
          <w:sz w:val="28"/>
          <w:szCs w:val="28"/>
          <w:highlight w:val="none"/>
        </w:rPr>
      </w:pPr>
    </w:p>
    <w:p w14:paraId="0E33F0E9">
      <w:pPr>
        <w:tabs>
          <w:tab w:val="left" w:pos="5527"/>
        </w:tabs>
        <w:bidi w:val="0"/>
        <w:spacing w:line="60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供应商名称（盖章）：</w:t>
      </w:r>
    </w:p>
    <w:p w14:paraId="20C2EFB0">
      <w:pPr>
        <w:tabs>
          <w:tab w:val="left" w:pos="5527"/>
        </w:tabs>
        <w:bidi w:val="0"/>
        <w:spacing w:line="60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7634665D">
      <w:pPr>
        <w:tabs>
          <w:tab w:val="left" w:pos="5527"/>
        </w:tabs>
        <w:bidi w:val="0"/>
        <w:spacing w:line="60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54222650">
      <w:pPr>
        <w:tabs>
          <w:tab w:val="left" w:pos="5527"/>
        </w:tabs>
        <w:bidi w:val="0"/>
        <w:outlineLvl w:val="9"/>
        <w:rPr>
          <w:rFonts w:hint="eastAsia" w:ascii="宋体" w:hAnsi="宋体" w:eastAsia="宋体" w:cs="宋体"/>
          <w:color w:val="auto"/>
          <w:sz w:val="28"/>
          <w:szCs w:val="28"/>
          <w:highlight w:val="none"/>
        </w:rPr>
      </w:pPr>
    </w:p>
    <w:p w14:paraId="0E228281">
      <w:pPr>
        <w:keepNext w:val="0"/>
        <w:numPr>
          <w:ilvl w:val="0"/>
          <w:numId w:val="0"/>
        </w:numPr>
        <w:tabs>
          <w:tab w:val="left" w:pos="420"/>
          <w:tab w:val="left" w:pos="5527"/>
        </w:tabs>
        <w:jc w:val="left"/>
        <w:outlineLvl w:val="9"/>
        <w:rPr>
          <w:rStyle w:val="38"/>
          <w:rFonts w:hint="eastAsia" w:ascii="宋体" w:hAnsi="宋体" w:eastAsia="宋体" w:cs="宋体"/>
          <w:b/>
          <w:bCs/>
          <w:color w:val="auto"/>
          <w:sz w:val="32"/>
          <w:szCs w:val="28"/>
          <w:highlight w:val="none"/>
          <w:lang w:val="en-US" w:eastAsia="zh-CN"/>
        </w:rPr>
      </w:pPr>
      <w:bookmarkStart w:id="282" w:name="_Toc24465"/>
      <w:bookmarkStart w:id="283" w:name="_Toc30133"/>
      <w:r>
        <w:rPr>
          <w:rStyle w:val="38"/>
          <w:rFonts w:hint="eastAsia" w:ascii="宋体" w:hAnsi="宋体" w:eastAsia="宋体" w:cs="宋体"/>
          <w:color w:val="auto"/>
          <w:sz w:val="32"/>
          <w:szCs w:val="28"/>
          <w:highlight w:val="none"/>
          <w:lang w:val="en-US" w:eastAsia="zh-CN"/>
        </w:rPr>
        <w:br w:type="page"/>
      </w:r>
      <w:bookmarkStart w:id="284" w:name="_Toc24590"/>
      <w:bookmarkStart w:id="285" w:name="_Toc4663"/>
      <w:bookmarkStart w:id="286" w:name="_Toc13711"/>
      <w:bookmarkStart w:id="287" w:name="_Toc13644"/>
      <w:bookmarkStart w:id="288" w:name="_Toc19980"/>
      <w:bookmarkStart w:id="289" w:name="_Toc12233"/>
      <w:bookmarkStart w:id="290" w:name="_Toc17732"/>
      <w:r>
        <w:rPr>
          <w:rStyle w:val="38"/>
          <w:rFonts w:hint="eastAsia" w:ascii="宋体" w:hAnsi="宋体" w:eastAsia="宋体" w:cs="宋体"/>
          <w:b/>
          <w:bCs/>
          <w:color w:val="auto"/>
          <w:sz w:val="32"/>
          <w:szCs w:val="28"/>
          <w:highlight w:val="none"/>
          <w:lang w:val="en-US" w:eastAsia="zh-CN"/>
        </w:rPr>
        <w:t>附件</w:t>
      </w:r>
      <w:bookmarkEnd w:id="282"/>
      <w:bookmarkEnd w:id="283"/>
      <w:r>
        <w:rPr>
          <w:rStyle w:val="38"/>
          <w:rFonts w:hint="eastAsia" w:ascii="宋体" w:hAnsi="宋体" w:cs="宋体"/>
          <w:b/>
          <w:bCs/>
          <w:color w:val="auto"/>
          <w:sz w:val="32"/>
          <w:szCs w:val="28"/>
          <w:highlight w:val="none"/>
          <w:lang w:val="en-US" w:eastAsia="zh-CN"/>
        </w:rPr>
        <w:t>7</w:t>
      </w:r>
      <w:r>
        <w:rPr>
          <w:rStyle w:val="38"/>
          <w:rFonts w:hint="eastAsia" w:ascii="宋体" w:hAnsi="宋体" w:eastAsia="宋体" w:cs="宋体"/>
          <w:b/>
          <w:bCs/>
          <w:color w:val="auto"/>
          <w:kern w:val="2"/>
          <w:sz w:val="32"/>
          <w:szCs w:val="28"/>
          <w:highlight w:val="none"/>
          <w:lang w:val="en-US" w:eastAsia="zh-CN" w:bidi="ar-SA"/>
        </w:rPr>
        <w:t>：</w:t>
      </w:r>
      <w:bookmarkEnd w:id="284"/>
      <w:bookmarkEnd w:id="285"/>
    </w:p>
    <w:bookmarkEnd w:id="286"/>
    <w:bookmarkEnd w:id="287"/>
    <w:bookmarkEnd w:id="288"/>
    <w:bookmarkEnd w:id="289"/>
    <w:bookmarkEnd w:id="290"/>
    <w:p w14:paraId="7F907D94">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91" w:name="_Toc10393"/>
      <w:bookmarkStart w:id="292" w:name="_Toc32330"/>
      <w:bookmarkStart w:id="293" w:name="_Toc17566"/>
      <w:bookmarkStart w:id="294" w:name="_Toc11427"/>
      <w:bookmarkStart w:id="295" w:name="_Toc25088"/>
      <w:bookmarkStart w:id="296" w:name="_Toc8673"/>
      <w:bookmarkStart w:id="297" w:name="_Toc20770"/>
      <w:r>
        <w:rPr>
          <w:rFonts w:hint="eastAsia" w:ascii="宋体" w:hAnsi="宋体" w:eastAsia="宋体" w:cs="宋体"/>
          <w:b/>
          <w:bCs/>
          <w:color w:val="auto"/>
          <w:kern w:val="2"/>
          <w:sz w:val="32"/>
          <w:szCs w:val="21"/>
          <w:highlight w:val="none"/>
          <w:lang w:val="en-US" w:eastAsia="zh-CN"/>
        </w:rPr>
        <w:t>反商业贿赂承诺书</w:t>
      </w:r>
      <w:bookmarkEnd w:id="291"/>
      <w:bookmarkEnd w:id="292"/>
      <w:bookmarkEnd w:id="293"/>
      <w:bookmarkEnd w:id="294"/>
      <w:bookmarkEnd w:id="295"/>
      <w:bookmarkEnd w:id="296"/>
    </w:p>
    <w:bookmarkEnd w:id="297"/>
    <w:p w14:paraId="15A50E91">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p>
    <w:p w14:paraId="2236732A">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为了从源头上防治腐败，杜绝商业贿赂行为的发生，更好地配合采购代理机构的工作，我们供应商承诺如下：</w:t>
      </w:r>
    </w:p>
    <w:p w14:paraId="26C7A778">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1、不以各种名义给采购代理工作人员借或送现金、有价证券及物品。</w:t>
      </w:r>
    </w:p>
    <w:p w14:paraId="0C308A12">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2、不以个人名义邀请采购代理工作人员参与考察旅游活动和宴请活动。</w:t>
      </w:r>
    </w:p>
    <w:p w14:paraId="27C0A087">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3、不发生与采购事项有关的其他违规违纪行为。</w:t>
      </w:r>
    </w:p>
    <w:p w14:paraId="2E2AB15A">
      <w:pPr>
        <w:tabs>
          <w:tab w:val="left" w:pos="5527"/>
        </w:tabs>
        <w:adjustRightInd w:val="0"/>
        <w:snapToGrid w:val="0"/>
        <w:spacing w:line="360" w:lineRule="auto"/>
        <w:ind w:firstLine="56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4、如违反其中一项，同意将我公司列入政府采购黑名单并终止投标资格，今后不得参与</w:t>
      </w:r>
      <w:r>
        <w:rPr>
          <w:rFonts w:hint="eastAsia" w:ascii="宋体" w:hAnsi="宋体" w:eastAsia="宋体" w:cs="宋体"/>
          <w:color w:val="auto"/>
          <w:sz w:val="28"/>
          <w:szCs w:val="28"/>
          <w:highlight w:val="none"/>
          <w:lang w:val="en-US" w:eastAsia="zh-CN"/>
        </w:rPr>
        <w:t>本地区</w:t>
      </w:r>
      <w:r>
        <w:rPr>
          <w:rFonts w:hint="eastAsia" w:ascii="宋体" w:hAnsi="宋体" w:eastAsia="宋体" w:cs="宋体"/>
          <w:color w:val="auto"/>
          <w:sz w:val="28"/>
          <w:szCs w:val="28"/>
          <w:highlight w:val="none"/>
        </w:rPr>
        <w:t>政府采购活动，触犯法律由司法部门处理。</w:t>
      </w:r>
    </w:p>
    <w:p w14:paraId="6E67D8C9">
      <w:pPr>
        <w:tabs>
          <w:tab w:val="left" w:pos="5527"/>
        </w:tabs>
        <w:bidi w:val="0"/>
        <w:spacing w:line="600" w:lineRule="auto"/>
        <w:jc w:val="center"/>
        <w:outlineLvl w:val="9"/>
        <w:rPr>
          <w:rFonts w:hint="eastAsia" w:ascii="宋体" w:hAnsi="宋体" w:eastAsia="宋体" w:cs="宋体"/>
          <w:bCs/>
          <w:color w:val="auto"/>
          <w:highlight w:val="none"/>
        </w:rPr>
      </w:pPr>
    </w:p>
    <w:p w14:paraId="688B961C">
      <w:pPr>
        <w:tabs>
          <w:tab w:val="left" w:pos="5527"/>
        </w:tabs>
        <w:bidi w:val="0"/>
        <w:spacing w:line="60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供应商名称（盖章）：</w:t>
      </w:r>
    </w:p>
    <w:p w14:paraId="7D86AA06">
      <w:pPr>
        <w:tabs>
          <w:tab w:val="left" w:pos="5527"/>
        </w:tabs>
        <w:bidi w:val="0"/>
        <w:spacing w:line="60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5C64A3AA">
      <w:pPr>
        <w:tabs>
          <w:tab w:val="left" w:pos="5527"/>
        </w:tabs>
        <w:wordWrap w:val="0"/>
        <w:bidi w:val="0"/>
        <w:spacing w:line="600" w:lineRule="auto"/>
        <w:jc w:val="right"/>
        <w:outlineLvl w:val="9"/>
        <w:rPr>
          <w:rFonts w:hint="eastAsia" w:ascii="宋体" w:hAnsi="宋体" w:eastAsia="宋体" w:cs="宋体"/>
          <w:color w:val="auto"/>
          <w:sz w:val="28"/>
          <w:szCs w:val="28"/>
          <w:highlight w:val="none"/>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0" w:num="1"/>
          <w:titlePg/>
          <w:rtlGutter w:val="0"/>
          <w:docGrid w:type="linesAndChars" w:linePitch="312" w:charSpace="530"/>
        </w:sectPr>
      </w:pPr>
      <w:r>
        <w:rPr>
          <w:rFonts w:hint="eastAsia" w:ascii="宋体" w:hAnsi="宋体" w:eastAsia="宋体" w:cs="宋体"/>
          <w:color w:val="auto"/>
          <w:sz w:val="28"/>
          <w:szCs w:val="28"/>
          <w:highlight w:val="none"/>
        </w:rPr>
        <w:t>日期：     年   月</w:t>
      </w:r>
      <w:r>
        <w:rPr>
          <w:rFonts w:hint="eastAsia" w:ascii="宋体" w:hAnsi="宋体" w:eastAsia="宋体" w:cs="宋体"/>
          <w:color w:val="auto"/>
          <w:sz w:val="28"/>
          <w:szCs w:val="28"/>
          <w:highlight w:val="none"/>
          <w:lang w:val="en-US" w:eastAsia="zh-CN"/>
        </w:rPr>
        <w:t xml:space="preserve">   日</w:t>
      </w:r>
    </w:p>
    <w:p w14:paraId="4B307DBE">
      <w:pPr>
        <w:tabs>
          <w:tab w:val="left" w:pos="5527"/>
        </w:tabs>
        <w:bidi w:val="0"/>
        <w:spacing w:line="600" w:lineRule="auto"/>
        <w:jc w:val="both"/>
        <w:outlineLvl w:val="9"/>
        <w:rPr>
          <w:rStyle w:val="38"/>
          <w:rFonts w:hint="eastAsia" w:ascii="宋体" w:hAnsi="宋体" w:eastAsia="宋体" w:cs="宋体"/>
          <w:b/>
          <w:bCs/>
          <w:color w:val="auto"/>
          <w:sz w:val="32"/>
          <w:szCs w:val="28"/>
          <w:highlight w:val="none"/>
          <w:lang w:val="en-US" w:eastAsia="zh-CN"/>
        </w:rPr>
      </w:pPr>
      <w:bookmarkStart w:id="298" w:name="_Toc30778"/>
      <w:bookmarkStart w:id="299" w:name="_Toc27806"/>
      <w:bookmarkStart w:id="300" w:name="_Toc18853"/>
      <w:bookmarkStart w:id="301" w:name="_Toc2951"/>
      <w:bookmarkStart w:id="302" w:name="_Toc2791"/>
      <w:bookmarkStart w:id="303" w:name="_Toc17300"/>
      <w:bookmarkStart w:id="304" w:name="_Toc10265"/>
      <w:r>
        <w:rPr>
          <w:rStyle w:val="38"/>
          <w:rFonts w:hint="eastAsia" w:ascii="宋体" w:hAnsi="宋体" w:eastAsia="宋体" w:cs="宋体"/>
          <w:b/>
          <w:bCs/>
          <w:color w:val="auto"/>
          <w:sz w:val="32"/>
          <w:szCs w:val="28"/>
          <w:highlight w:val="none"/>
          <w:lang w:val="en-US" w:eastAsia="zh-CN"/>
        </w:rPr>
        <w:t>附件</w:t>
      </w:r>
      <w:r>
        <w:rPr>
          <w:rStyle w:val="38"/>
          <w:rFonts w:hint="eastAsia" w:ascii="宋体" w:hAnsi="宋体" w:cs="宋体"/>
          <w:b/>
          <w:bCs/>
          <w:color w:val="auto"/>
          <w:sz w:val="32"/>
          <w:szCs w:val="28"/>
          <w:highlight w:val="none"/>
          <w:lang w:val="en-US" w:eastAsia="zh-CN"/>
        </w:rPr>
        <w:t>8</w:t>
      </w:r>
      <w:r>
        <w:rPr>
          <w:rStyle w:val="38"/>
          <w:rFonts w:hint="eastAsia" w:ascii="宋体" w:hAnsi="宋体" w:eastAsia="宋体" w:cs="宋体"/>
          <w:b/>
          <w:color w:val="auto"/>
          <w:kern w:val="2"/>
          <w:sz w:val="32"/>
          <w:szCs w:val="28"/>
          <w:highlight w:val="none"/>
          <w:lang w:val="en-US" w:eastAsia="zh-CN" w:bidi="ar-SA"/>
        </w:rPr>
        <w:t>：</w:t>
      </w:r>
    </w:p>
    <w:bookmarkEnd w:id="298"/>
    <w:bookmarkEnd w:id="299"/>
    <w:bookmarkEnd w:id="300"/>
    <w:bookmarkEnd w:id="301"/>
    <w:bookmarkEnd w:id="302"/>
    <w:bookmarkEnd w:id="303"/>
    <w:bookmarkEnd w:id="304"/>
    <w:p w14:paraId="77383F96">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05" w:name="_Toc6467"/>
      <w:bookmarkStart w:id="306" w:name="_Toc13267"/>
      <w:bookmarkStart w:id="307" w:name="_Toc27259"/>
      <w:bookmarkStart w:id="308" w:name="_Toc24684"/>
      <w:bookmarkStart w:id="309" w:name="_Toc30262"/>
      <w:bookmarkStart w:id="310" w:name="_Toc20023"/>
      <w:bookmarkStart w:id="311" w:name="_Toc12982"/>
      <w:r>
        <w:rPr>
          <w:rFonts w:hint="eastAsia" w:ascii="宋体" w:hAnsi="宋体" w:eastAsia="宋体" w:cs="宋体"/>
          <w:b/>
          <w:bCs/>
          <w:color w:val="auto"/>
          <w:kern w:val="2"/>
          <w:sz w:val="32"/>
          <w:szCs w:val="21"/>
          <w:highlight w:val="none"/>
          <w:lang w:val="en-US" w:eastAsia="zh-CN"/>
        </w:rPr>
        <w:t>商务条款偏离表</w:t>
      </w:r>
      <w:bookmarkEnd w:id="305"/>
      <w:bookmarkEnd w:id="306"/>
      <w:bookmarkEnd w:id="307"/>
      <w:bookmarkEnd w:id="308"/>
      <w:bookmarkEnd w:id="309"/>
      <w:bookmarkEnd w:id="310"/>
    </w:p>
    <w:bookmarkEnd w:id="311"/>
    <w:p w14:paraId="31B447F4">
      <w:pPr>
        <w:pStyle w:val="37"/>
        <w:tabs>
          <w:tab w:val="left" w:pos="5527"/>
        </w:tabs>
        <w:spacing w:line="480" w:lineRule="exact"/>
        <w:ind w:firstLine="120" w:firstLineChars="43"/>
        <w:jc w:val="both"/>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项目名称</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kern w:val="2"/>
          <w:sz w:val="28"/>
          <w:szCs w:val="28"/>
          <w:highlight w:val="none"/>
          <w:lang w:val="en-US" w:eastAsia="zh-CN" w:bidi="ar-SA"/>
        </w:rPr>
        <w:t xml:space="preserve"> </w:t>
      </w:r>
    </w:p>
    <w:tbl>
      <w:tblPr>
        <w:tblStyle w:val="27"/>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95"/>
        <w:gridCol w:w="2232"/>
        <w:gridCol w:w="2157"/>
        <w:gridCol w:w="1368"/>
        <w:gridCol w:w="1112"/>
      </w:tblGrid>
      <w:tr w14:paraId="42A1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74" w:type="dxa"/>
            <w:vAlign w:val="center"/>
          </w:tcPr>
          <w:p w14:paraId="307C2173">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95" w:type="dxa"/>
            <w:vAlign w:val="center"/>
          </w:tcPr>
          <w:p w14:paraId="64BF5B8E">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条目号</w:t>
            </w:r>
          </w:p>
        </w:tc>
        <w:tc>
          <w:tcPr>
            <w:tcW w:w="2232" w:type="dxa"/>
            <w:vAlign w:val="center"/>
          </w:tcPr>
          <w:p w14:paraId="458A0D2C">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的商务条款</w:t>
            </w:r>
          </w:p>
        </w:tc>
        <w:tc>
          <w:tcPr>
            <w:tcW w:w="2157" w:type="dxa"/>
            <w:vAlign w:val="center"/>
          </w:tcPr>
          <w:p w14:paraId="1E0EF66B">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的商务条款</w:t>
            </w:r>
          </w:p>
        </w:tc>
        <w:tc>
          <w:tcPr>
            <w:tcW w:w="1368" w:type="dxa"/>
            <w:vAlign w:val="center"/>
          </w:tcPr>
          <w:p w14:paraId="1CE08F5A">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tc>
        <w:tc>
          <w:tcPr>
            <w:tcW w:w="1112" w:type="dxa"/>
            <w:vAlign w:val="center"/>
          </w:tcPr>
          <w:p w14:paraId="56EA4E41">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8B2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05B25378">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5FAB8292">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3B6B612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5A2905D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5AA264AB">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3425540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6E02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619580B3">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1E0A1BC8">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747E507D">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4E9D9627">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07D8D35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2B53745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5554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5CEEBED4">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438E830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3A49C249">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71EA2B59">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3CD639A9">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627B61F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2AAA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2110318F">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661D3646">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213219BF">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7E52821A">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321E0A9E">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4B279347">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468C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3B234AB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39919781">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78FBE9D3">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7E47B374">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4E99C3E7">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01683944">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592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74" w:type="dxa"/>
            <w:vAlign w:val="top"/>
          </w:tcPr>
          <w:p w14:paraId="54AA1283">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95" w:type="dxa"/>
            <w:vAlign w:val="top"/>
          </w:tcPr>
          <w:p w14:paraId="153C3E8F">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1DE47EDF">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1FB50438">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6731C19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7371F9AD">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bl>
    <w:p w14:paraId="7C6E08D3">
      <w:pPr>
        <w:tabs>
          <w:tab w:val="left" w:pos="5527"/>
        </w:tabs>
        <w:bidi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若有偏离</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请将具体偏离条款在“偏离”一栏中详细说明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若无偏离</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请在“偏离”一栏中标注“无”字样。</w:t>
      </w:r>
    </w:p>
    <w:p w14:paraId="7B851B96">
      <w:pPr>
        <w:tabs>
          <w:tab w:val="left" w:pos="5527"/>
        </w:tabs>
        <w:bidi w:val="0"/>
        <w:spacing w:line="600" w:lineRule="auto"/>
        <w:ind w:leftChars="1600"/>
        <w:outlineLvl w:val="9"/>
        <w:rPr>
          <w:rFonts w:hint="eastAsia" w:ascii="宋体" w:hAnsi="宋体" w:eastAsia="宋体" w:cs="宋体"/>
          <w:color w:val="auto"/>
          <w:sz w:val="28"/>
          <w:szCs w:val="28"/>
          <w:highlight w:val="none"/>
        </w:rPr>
      </w:pPr>
    </w:p>
    <w:p w14:paraId="5CE7C620">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25F30D2F">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3775B59D">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bookmarkStart w:id="312" w:name="_Toc5781"/>
      <w:bookmarkStart w:id="313" w:name="_Toc2824"/>
    </w:p>
    <w:p w14:paraId="54D27381">
      <w:pPr>
        <w:tabs>
          <w:tab w:val="left" w:pos="5527"/>
        </w:tabs>
        <w:bidi w:val="0"/>
        <w:spacing w:line="600" w:lineRule="auto"/>
        <w:outlineLvl w:val="9"/>
        <w:rPr>
          <w:rStyle w:val="38"/>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28"/>
          <w:szCs w:val="28"/>
          <w:highlight w:val="none"/>
        </w:rPr>
        <w:br w:type="page"/>
      </w:r>
      <w:bookmarkStart w:id="314" w:name="_Toc1360"/>
      <w:bookmarkStart w:id="315" w:name="_Toc3729"/>
      <w:bookmarkStart w:id="316" w:name="_Toc15792"/>
      <w:bookmarkStart w:id="317" w:name="_Toc13300"/>
      <w:bookmarkStart w:id="318" w:name="_Toc25564"/>
      <w:bookmarkStart w:id="319" w:name="_Toc16505"/>
      <w:bookmarkStart w:id="320" w:name="_Toc19177"/>
      <w:r>
        <w:rPr>
          <w:rStyle w:val="38"/>
          <w:rFonts w:hint="eastAsia" w:ascii="宋体" w:hAnsi="宋体" w:eastAsia="宋体" w:cs="宋体"/>
          <w:b/>
          <w:bCs/>
          <w:color w:val="auto"/>
          <w:sz w:val="32"/>
          <w:szCs w:val="28"/>
          <w:highlight w:val="none"/>
          <w:lang w:val="en-US" w:eastAsia="zh-CN"/>
        </w:rPr>
        <w:t>附件</w:t>
      </w:r>
      <w:bookmarkEnd w:id="312"/>
      <w:bookmarkEnd w:id="313"/>
      <w:r>
        <w:rPr>
          <w:rStyle w:val="38"/>
          <w:rFonts w:hint="eastAsia" w:ascii="宋体" w:hAnsi="宋体" w:cs="宋体"/>
          <w:b/>
          <w:bCs/>
          <w:color w:val="auto"/>
          <w:sz w:val="32"/>
          <w:szCs w:val="28"/>
          <w:highlight w:val="none"/>
          <w:lang w:val="en-US" w:eastAsia="zh-CN"/>
        </w:rPr>
        <w:t>9</w:t>
      </w:r>
      <w:r>
        <w:rPr>
          <w:rStyle w:val="38"/>
          <w:rFonts w:hint="eastAsia" w:ascii="宋体" w:hAnsi="宋体" w:eastAsia="宋体" w:cs="宋体"/>
          <w:b/>
          <w:color w:val="auto"/>
          <w:kern w:val="2"/>
          <w:sz w:val="32"/>
          <w:szCs w:val="28"/>
          <w:highlight w:val="none"/>
          <w:lang w:val="en-US" w:eastAsia="zh-CN" w:bidi="ar-SA"/>
        </w:rPr>
        <w:t>：</w:t>
      </w:r>
    </w:p>
    <w:bookmarkEnd w:id="314"/>
    <w:bookmarkEnd w:id="315"/>
    <w:bookmarkEnd w:id="316"/>
    <w:bookmarkEnd w:id="317"/>
    <w:bookmarkEnd w:id="318"/>
    <w:bookmarkEnd w:id="319"/>
    <w:bookmarkEnd w:id="320"/>
    <w:p w14:paraId="1C3A9932">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21" w:name="_Toc22625"/>
      <w:bookmarkStart w:id="322" w:name="_Toc29247"/>
      <w:bookmarkStart w:id="323" w:name="_Toc16533"/>
      <w:bookmarkStart w:id="324" w:name="_Toc31360"/>
      <w:bookmarkStart w:id="325" w:name="_Toc8429"/>
      <w:bookmarkStart w:id="326" w:name="_Toc8532"/>
      <w:bookmarkStart w:id="327" w:name="_Toc26256"/>
      <w:r>
        <w:rPr>
          <w:rFonts w:hint="eastAsia" w:ascii="宋体" w:hAnsi="宋体" w:eastAsia="宋体" w:cs="宋体"/>
          <w:b/>
          <w:bCs/>
          <w:color w:val="auto"/>
          <w:kern w:val="2"/>
          <w:sz w:val="32"/>
          <w:szCs w:val="21"/>
          <w:highlight w:val="none"/>
          <w:lang w:val="en-US" w:eastAsia="zh-CN"/>
        </w:rPr>
        <w:t>技术规格偏离表</w:t>
      </w:r>
      <w:bookmarkEnd w:id="321"/>
      <w:bookmarkEnd w:id="322"/>
      <w:bookmarkEnd w:id="323"/>
      <w:bookmarkEnd w:id="324"/>
      <w:bookmarkEnd w:id="325"/>
      <w:bookmarkEnd w:id="326"/>
    </w:p>
    <w:bookmarkEnd w:id="327"/>
    <w:p w14:paraId="145A7137">
      <w:pPr>
        <w:pStyle w:val="37"/>
        <w:tabs>
          <w:tab w:val="left" w:pos="5527"/>
        </w:tabs>
        <w:spacing w:line="480" w:lineRule="exact"/>
        <w:ind w:firstLine="564" w:firstLineChars="200"/>
        <w:jc w:val="both"/>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项目名称</w:t>
      </w:r>
      <w:r>
        <w:rPr>
          <w:rFonts w:hint="eastAsia" w:ascii="宋体" w:hAnsi="宋体" w:eastAsia="宋体" w:cs="宋体"/>
          <w:color w:val="auto"/>
          <w:sz w:val="28"/>
          <w:szCs w:val="28"/>
          <w:highlight w:val="none"/>
          <w:lang w:val="en-US" w:eastAsia="zh-CN"/>
        </w:rPr>
        <w:t>：</w:t>
      </w:r>
    </w:p>
    <w:tbl>
      <w:tblPr>
        <w:tblStyle w:val="27"/>
        <w:tblW w:w="911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634"/>
        <w:gridCol w:w="1884"/>
        <w:gridCol w:w="1447"/>
        <w:gridCol w:w="1168"/>
        <w:gridCol w:w="1101"/>
      </w:tblGrid>
      <w:tr w14:paraId="13C2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4" w:type="dxa"/>
            <w:vAlign w:val="center"/>
          </w:tcPr>
          <w:p w14:paraId="68F28D22">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34" w:type="dxa"/>
            <w:vAlign w:val="center"/>
          </w:tcPr>
          <w:p w14:paraId="6588E421">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条目号</w:t>
            </w:r>
          </w:p>
        </w:tc>
        <w:tc>
          <w:tcPr>
            <w:tcW w:w="1884" w:type="dxa"/>
            <w:vAlign w:val="center"/>
          </w:tcPr>
          <w:p w14:paraId="0EA3C6DD">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招标规格</w:t>
            </w:r>
          </w:p>
        </w:tc>
        <w:tc>
          <w:tcPr>
            <w:tcW w:w="1447" w:type="dxa"/>
            <w:vAlign w:val="center"/>
          </w:tcPr>
          <w:p w14:paraId="696D43EE">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投标规格</w:t>
            </w:r>
          </w:p>
        </w:tc>
        <w:tc>
          <w:tcPr>
            <w:tcW w:w="1168" w:type="dxa"/>
            <w:vAlign w:val="center"/>
          </w:tcPr>
          <w:p w14:paraId="651C64A9">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tc>
        <w:tc>
          <w:tcPr>
            <w:tcW w:w="1101" w:type="dxa"/>
            <w:vAlign w:val="center"/>
          </w:tcPr>
          <w:p w14:paraId="1C5D261C">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2DE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4" w:type="dxa"/>
            <w:vAlign w:val="top"/>
          </w:tcPr>
          <w:p w14:paraId="20721CC4">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4AF43A25">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289911D3">
            <w:pPr>
              <w:keepNext w:val="0"/>
              <w:keepLines w:val="0"/>
              <w:suppressLineNumbers w:val="0"/>
              <w:tabs>
                <w:tab w:val="left" w:pos="5527"/>
              </w:tabs>
              <w:spacing w:before="0" w:beforeAutospacing="0" w:after="0" w:afterAutospacing="0" w:line="480" w:lineRule="exact"/>
              <w:ind w:left="0" w:right="0"/>
              <w:jc w:val="left"/>
              <w:outlineLvl w:val="9"/>
              <w:rPr>
                <w:rFonts w:hint="eastAsia" w:ascii="宋体" w:hAnsi="宋体" w:eastAsia="宋体" w:cs="宋体"/>
                <w:color w:val="auto"/>
                <w:kern w:val="0"/>
                <w:sz w:val="24"/>
                <w:szCs w:val="24"/>
                <w:highlight w:val="none"/>
              </w:rPr>
            </w:pPr>
          </w:p>
          <w:p w14:paraId="7495F85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113D8F4E">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3E13D98F">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25E351E3">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2DA7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4" w:type="dxa"/>
            <w:vAlign w:val="top"/>
          </w:tcPr>
          <w:p w14:paraId="7E23ED5D">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108CB1DD">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7A7777DD">
            <w:pPr>
              <w:keepNext w:val="0"/>
              <w:keepLines w:val="0"/>
              <w:suppressLineNumbers w:val="0"/>
              <w:tabs>
                <w:tab w:val="left" w:pos="5527"/>
              </w:tabs>
              <w:spacing w:before="0" w:beforeAutospacing="0" w:after="0" w:afterAutospacing="0" w:line="480" w:lineRule="exact"/>
              <w:ind w:left="0" w:right="0"/>
              <w:jc w:val="left"/>
              <w:outlineLvl w:val="9"/>
              <w:rPr>
                <w:rFonts w:hint="eastAsia" w:ascii="宋体" w:hAnsi="宋体" w:eastAsia="宋体" w:cs="宋体"/>
                <w:color w:val="auto"/>
                <w:kern w:val="0"/>
                <w:sz w:val="24"/>
                <w:szCs w:val="24"/>
                <w:highlight w:val="none"/>
              </w:rPr>
            </w:pPr>
          </w:p>
          <w:p w14:paraId="134D9F7F">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62E0743D">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559FFFE1">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1001FAF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387B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4" w:type="dxa"/>
            <w:vAlign w:val="top"/>
          </w:tcPr>
          <w:p w14:paraId="22E7035F">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04BCE2C7">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577F244E">
            <w:pPr>
              <w:keepNext w:val="0"/>
              <w:keepLines w:val="0"/>
              <w:suppressLineNumbers w:val="0"/>
              <w:tabs>
                <w:tab w:val="left" w:pos="5527"/>
              </w:tabs>
              <w:spacing w:before="0" w:beforeAutospacing="0" w:after="0" w:afterAutospacing="0" w:line="480" w:lineRule="exact"/>
              <w:ind w:left="0" w:right="0"/>
              <w:jc w:val="left"/>
              <w:outlineLvl w:val="9"/>
              <w:rPr>
                <w:rFonts w:hint="eastAsia" w:ascii="宋体" w:hAnsi="宋体" w:eastAsia="宋体" w:cs="宋体"/>
                <w:color w:val="auto"/>
                <w:kern w:val="0"/>
                <w:sz w:val="24"/>
                <w:szCs w:val="24"/>
                <w:highlight w:val="none"/>
              </w:rPr>
            </w:pPr>
          </w:p>
          <w:p w14:paraId="5716156F">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00E5C405">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1578661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51997BED">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57C8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84" w:type="dxa"/>
            <w:vAlign w:val="top"/>
          </w:tcPr>
          <w:p w14:paraId="528810A5">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bookmarkStart w:id="328" w:name="_Toc19858"/>
            <w:bookmarkStart w:id="329" w:name="_Toc32067"/>
          </w:p>
        </w:tc>
        <w:tc>
          <w:tcPr>
            <w:tcW w:w="2634" w:type="dxa"/>
            <w:vAlign w:val="top"/>
          </w:tcPr>
          <w:p w14:paraId="5C97800F">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4CC609D5">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53B27AEA">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019A7A75">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04EA0EEE">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70DC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84" w:type="dxa"/>
            <w:vAlign w:val="top"/>
          </w:tcPr>
          <w:p w14:paraId="22812022">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491AD7F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3581ABEA">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631A78C1">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56A02E6A">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2EC23797">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bl>
    <w:p w14:paraId="42F36941">
      <w:pPr>
        <w:tabs>
          <w:tab w:val="left" w:pos="5527"/>
        </w:tabs>
        <w:bidi w:val="0"/>
        <w:spacing w:line="360" w:lineRule="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1、投标人应对招标文件</w:t>
      </w:r>
      <w:r>
        <w:rPr>
          <w:rFonts w:hint="eastAsia" w:ascii="宋体" w:hAnsi="宋体" w:cs="宋体"/>
          <w:b/>
          <w:bCs/>
          <w:color w:val="auto"/>
          <w:sz w:val="24"/>
          <w:szCs w:val="24"/>
          <w:highlight w:val="none"/>
          <w:lang w:eastAsia="zh-CN"/>
        </w:rPr>
        <w:t>第三章“采购清单”</w:t>
      </w:r>
      <w:r>
        <w:rPr>
          <w:rFonts w:hint="eastAsia" w:ascii="宋体" w:hAnsi="宋体" w:eastAsia="宋体" w:cs="宋体"/>
          <w:b/>
          <w:bCs/>
          <w:color w:val="auto"/>
          <w:sz w:val="24"/>
          <w:szCs w:val="24"/>
          <w:highlight w:val="none"/>
        </w:rPr>
        <w:t>的内容给予逐条响应</w:t>
      </w:r>
      <w:r>
        <w:rPr>
          <w:rFonts w:hint="eastAsia" w:ascii="宋体" w:hAnsi="宋体" w:cs="宋体"/>
          <w:b/>
          <w:bCs/>
          <w:color w:val="auto"/>
          <w:sz w:val="24"/>
          <w:szCs w:val="24"/>
          <w:highlight w:val="none"/>
          <w:lang w:eastAsia="zh-CN"/>
        </w:rPr>
        <w:t>。</w:t>
      </w:r>
    </w:p>
    <w:p w14:paraId="42AA308E">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投标规格以投标产品和服务所能达到的内容予以填写，而不应复印招标的技术要求作为响应内容，有具体参数的应填写具体参数。</w:t>
      </w:r>
    </w:p>
    <w:p w14:paraId="6E611E46">
      <w:pPr>
        <w:numPr>
          <w:ilvl w:val="0"/>
          <w:numId w:val="16"/>
        </w:num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若有偏离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请将具体偏离条款在“偏离”一栏中详细说明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若无偏离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请在“偏离”一栏中标注“无”字样。</w:t>
      </w:r>
    </w:p>
    <w:bookmarkEnd w:id="328"/>
    <w:bookmarkEnd w:id="329"/>
    <w:p w14:paraId="0AFF036A">
      <w:pPr>
        <w:tabs>
          <w:tab w:val="left" w:pos="5527"/>
        </w:tabs>
        <w:bidi w:val="0"/>
        <w:spacing w:line="600" w:lineRule="auto"/>
        <w:ind w:leftChars="1600"/>
        <w:outlineLvl w:val="9"/>
        <w:rPr>
          <w:rFonts w:hint="eastAsia" w:ascii="宋体" w:hAnsi="宋体" w:eastAsia="宋体" w:cs="宋体"/>
          <w:color w:val="auto"/>
          <w:sz w:val="28"/>
          <w:szCs w:val="28"/>
          <w:highlight w:val="none"/>
        </w:rPr>
      </w:pPr>
      <w:bookmarkStart w:id="330" w:name="_Toc10091"/>
      <w:bookmarkStart w:id="331" w:name="_Toc6379"/>
    </w:p>
    <w:p w14:paraId="26EC5C2D">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71CE973C">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2A59914E">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6F04CADA">
      <w:pPr>
        <w:tabs>
          <w:tab w:val="left" w:pos="5527"/>
        </w:tabs>
        <w:outlineLvl w:val="9"/>
        <w:rPr>
          <w:rFonts w:hint="eastAsia" w:ascii="宋体" w:hAnsi="宋体" w:eastAsia="宋体" w:cs="宋体"/>
          <w:b w:val="0"/>
          <w:bCs/>
          <w:color w:val="auto"/>
          <w:sz w:val="28"/>
          <w:szCs w:val="28"/>
          <w:highlight w:val="none"/>
        </w:rPr>
      </w:pPr>
    </w:p>
    <w:p w14:paraId="6587F36C">
      <w:pPr>
        <w:pStyle w:val="14"/>
        <w:tabs>
          <w:tab w:val="left" w:pos="5527"/>
        </w:tabs>
        <w:outlineLvl w:val="9"/>
        <w:rPr>
          <w:rFonts w:hint="eastAsia" w:ascii="宋体" w:hAnsi="宋体" w:eastAsia="宋体" w:cs="宋体"/>
          <w:color w:val="auto"/>
          <w:highlight w:val="none"/>
        </w:rPr>
        <w:sectPr>
          <w:headerReference r:id="rId12" w:type="first"/>
          <w:footerReference r:id="rId14" w:type="first"/>
          <w:headerReference r:id="rId11" w:type="default"/>
          <w:footerReference r:id="rId13" w:type="default"/>
          <w:pgSz w:w="11906" w:h="16838"/>
          <w:pgMar w:top="1417" w:right="1418" w:bottom="1417" w:left="1417" w:header="851" w:footer="850" w:gutter="0"/>
          <w:pgBorders>
            <w:top w:val="none" w:sz="0" w:space="0"/>
            <w:left w:val="none" w:sz="0" w:space="0"/>
            <w:bottom w:val="none" w:sz="0" w:space="0"/>
            <w:right w:val="none" w:sz="0" w:space="0"/>
          </w:pgBorders>
          <w:pgNumType w:fmt="numberInDash"/>
          <w:cols w:space="0" w:num="1"/>
          <w:titlePg/>
          <w:rtlGutter w:val="0"/>
          <w:docGrid w:type="linesAndChars" w:linePitch="312" w:charSpace="530"/>
        </w:sectPr>
      </w:pPr>
    </w:p>
    <w:p w14:paraId="094C6A4D">
      <w:pPr>
        <w:keepNext w:val="0"/>
        <w:numPr>
          <w:ilvl w:val="0"/>
          <w:numId w:val="0"/>
        </w:numPr>
        <w:tabs>
          <w:tab w:val="left" w:pos="420"/>
          <w:tab w:val="left" w:pos="5527"/>
        </w:tabs>
        <w:jc w:val="left"/>
        <w:outlineLvl w:val="9"/>
        <w:rPr>
          <w:rStyle w:val="38"/>
          <w:rFonts w:hint="eastAsia" w:ascii="宋体" w:hAnsi="宋体" w:eastAsia="宋体" w:cs="宋体"/>
          <w:color w:val="auto"/>
          <w:sz w:val="32"/>
          <w:szCs w:val="28"/>
          <w:highlight w:val="none"/>
          <w:lang w:val="en-US" w:eastAsia="zh-CN"/>
        </w:rPr>
      </w:pPr>
      <w:bookmarkStart w:id="332" w:name="_Toc27743"/>
      <w:bookmarkStart w:id="333" w:name="_Toc14463"/>
      <w:bookmarkStart w:id="334" w:name="_Toc10125"/>
      <w:bookmarkStart w:id="335" w:name="_Toc20068"/>
      <w:bookmarkStart w:id="336" w:name="_Toc13891"/>
      <w:bookmarkStart w:id="337" w:name="_Toc2950"/>
      <w:bookmarkStart w:id="338" w:name="_Toc17347"/>
      <w:r>
        <w:rPr>
          <w:rStyle w:val="38"/>
          <w:rFonts w:hint="eastAsia" w:ascii="宋体" w:hAnsi="宋体" w:eastAsia="宋体" w:cs="宋体"/>
          <w:color w:val="auto"/>
          <w:sz w:val="32"/>
          <w:szCs w:val="28"/>
          <w:highlight w:val="none"/>
          <w:lang w:val="en-US" w:eastAsia="zh-CN"/>
        </w:rPr>
        <w:t>附件1</w:t>
      </w:r>
      <w:bookmarkEnd w:id="330"/>
      <w:bookmarkEnd w:id="331"/>
      <w:r>
        <w:rPr>
          <w:rStyle w:val="38"/>
          <w:rFonts w:hint="eastAsia" w:ascii="宋体" w:hAnsi="宋体" w:cs="宋体"/>
          <w:color w:val="auto"/>
          <w:sz w:val="32"/>
          <w:szCs w:val="28"/>
          <w:highlight w:val="none"/>
          <w:lang w:val="en-US" w:eastAsia="zh-CN"/>
        </w:rPr>
        <w:t>0</w:t>
      </w:r>
      <w:r>
        <w:rPr>
          <w:rStyle w:val="38"/>
          <w:rFonts w:hint="eastAsia" w:ascii="宋体" w:hAnsi="宋体" w:eastAsia="宋体" w:cs="宋体"/>
          <w:b/>
          <w:color w:val="auto"/>
          <w:kern w:val="2"/>
          <w:sz w:val="32"/>
          <w:szCs w:val="28"/>
          <w:highlight w:val="none"/>
          <w:lang w:val="en-US" w:eastAsia="zh-CN" w:bidi="ar-SA"/>
        </w:rPr>
        <w:t>：</w:t>
      </w:r>
      <w:bookmarkEnd w:id="332"/>
      <w:bookmarkEnd w:id="333"/>
    </w:p>
    <w:bookmarkEnd w:id="334"/>
    <w:bookmarkEnd w:id="335"/>
    <w:bookmarkEnd w:id="336"/>
    <w:bookmarkEnd w:id="337"/>
    <w:bookmarkEnd w:id="338"/>
    <w:p w14:paraId="72956F94">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39" w:name="_Toc15107"/>
      <w:bookmarkStart w:id="340" w:name="_Toc7717"/>
      <w:bookmarkStart w:id="341" w:name="_Toc4069"/>
      <w:bookmarkStart w:id="342" w:name="_Toc25290"/>
      <w:bookmarkStart w:id="343" w:name="_Toc25331"/>
      <w:bookmarkStart w:id="344" w:name="_Toc32245"/>
      <w:bookmarkStart w:id="345" w:name="_Toc1745"/>
      <w:r>
        <w:rPr>
          <w:rFonts w:hint="eastAsia" w:ascii="宋体" w:hAnsi="宋体" w:eastAsia="宋体" w:cs="宋体"/>
          <w:b/>
          <w:bCs/>
          <w:color w:val="auto"/>
          <w:kern w:val="2"/>
          <w:sz w:val="32"/>
          <w:szCs w:val="21"/>
          <w:highlight w:val="none"/>
          <w:lang w:val="en-US" w:eastAsia="zh-CN"/>
        </w:rPr>
        <w:t>近三年业绩表</w:t>
      </w:r>
      <w:bookmarkEnd w:id="339"/>
      <w:bookmarkEnd w:id="340"/>
      <w:bookmarkEnd w:id="341"/>
      <w:bookmarkEnd w:id="342"/>
      <w:bookmarkEnd w:id="343"/>
      <w:bookmarkEnd w:id="344"/>
    </w:p>
    <w:bookmarkEnd w:id="345"/>
    <w:tbl>
      <w:tblPr>
        <w:tblStyle w:val="27"/>
        <w:tblW w:w="85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3"/>
        <w:gridCol w:w="1684"/>
        <w:gridCol w:w="1642"/>
        <w:gridCol w:w="1269"/>
        <w:gridCol w:w="1638"/>
        <w:gridCol w:w="1544"/>
      </w:tblGrid>
      <w:tr w14:paraId="11FC1E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4339EC5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684" w:type="dxa"/>
            <w:vAlign w:val="center"/>
          </w:tcPr>
          <w:p w14:paraId="440092F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1642" w:type="dxa"/>
            <w:vAlign w:val="center"/>
          </w:tcPr>
          <w:p w14:paraId="46D323A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完成时间</w:t>
            </w:r>
          </w:p>
        </w:tc>
        <w:tc>
          <w:tcPr>
            <w:tcW w:w="1269" w:type="dxa"/>
            <w:vAlign w:val="center"/>
          </w:tcPr>
          <w:p w14:paraId="535E8B3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合同金额</w:t>
            </w:r>
          </w:p>
        </w:tc>
        <w:tc>
          <w:tcPr>
            <w:tcW w:w="1638" w:type="dxa"/>
            <w:vAlign w:val="center"/>
          </w:tcPr>
          <w:p w14:paraId="2F489BD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采购人名称</w:t>
            </w:r>
          </w:p>
        </w:tc>
        <w:tc>
          <w:tcPr>
            <w:tcW w:w="1544" w:type="dxa"/>
            <w:tcBorders>
              <w:left w:val="single" w:color="auto" w:sz="4" w:space="0"/>
            </w:tcBorders>
            <w:vAlign w:val="center"/>
          </w:tcPr>
          <w:p w14:paraId="2C029AC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2D3427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3B1F1D3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3EF293A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4624DFC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74BEB9E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3FF044C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2D21482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02C7F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1E9ED92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60DDBDD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1405C86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54D00C3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6C9C5E8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2007700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24CCE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3D5E3AC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10304F9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52721FD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79B2767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5BC9871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22C01DA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163CCA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58AA2DF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5037360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5DFC063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0838B5F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582ABD9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0F53532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5F3B5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62665C6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45EF9FA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5187449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12A21F4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6A9EB6C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75AB7A7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362EF1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tcBorders>
            <w:vAlign w:val="center"/>
          </w:tcPr>
          <w:p w14:paraId="2AF0591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684" w:type="dxa"/>
            <w:vAlign w:val="center"/>
          </w:tcPr>
          <w:p w14:paraId="4D1EBC0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1D6CD21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22C47D6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06FD534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41DFD21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bl>
    <w:p w14:paraId="39E74E15">
      <w:pPr>
        <w:tabs>
          <w:tab w:val="left" w:pos="5527"/>
        </w:tabs>
        <w:bidi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注：附业绩证明资料（如中标</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成交</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通知书</w:t>
      </w:r>
      <w:r>
        <w:rPr>
          <w:rFonts w:hint="eastAsia" w:ascii="宋体" w:hAnsi="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合同</w:t>
      </w:r>
      <w:r>
        <w:rPr>
          <w:rFonts w:hint="eastAsia" w:ascii="宋体" w:hAnsi="宋体" w:cs="宋体"/>
          <w:b/>
          <w:bCs/>
          <w:color w:val="auto"/>
          <w:sz w:val="28"/>
          <w:szCs w:val="28"/>
          <w:highlight w:val="none"/>
          <w:lang w:eastAsia="zh-CN"/>
        </w:rPr>
        <w:t>扫描件</w:t>
      </w:r>
      <w:r>
        <w:rPr>
          <w:rFonts w:hint="eastAsia" w:ascii="宋体" w:hAnsi="宋体" w:eastAsia="宋体" w:cs="宋体"/>
          <w:b/>
          <w:bCs/>
          <w:color w:val="auto"/>
          <w:sz w:val="28"/>
          <w:szCs w:val="28"/>
          <w:highlight w:val="none"/>
        </w:rPr>
        <w:t>）</w:t>
      </w:r>
    </w:p>
    <w:p w14:paraId="72EE9B70">
      <w:pPr>
        <w:tabs>
          <w:tab w:val="left" w:pos="5527"/>
        </w:tabs>
        <w:spacing w:line="500" w:lineRule="exact"/>
        <w:outlineLvl w:val="9"/>
        <w:rPr>
          <w:rFonts w:hint="eastAsia" w:ascii="宋体" w:hAnsi="宋体" w:eastAsia="宋体" w:cs="宋体"/>
          <w:b/>
          <w:bCs/>
          <w:color w:val="auto"/>
          <w:sz w:val="28"/>
          <w:szCs w:val="28"/>
          <w:highlight w:val="none"/>
        </w:rPr>
      </w:pPr>
    </w:p>
    <w:p w14:paraId="69CBA6CD">
      <w:pPr>
        <w:tabs>
          <w:tab w:val="left" w:pos="5527"/>
        </w:tabs>
        <w:spacing w:line="500" w:lineRule="exact"/>
        <w:outlineLvl w:val="9"/>
        <w:rPr>
          <w:rFonts w:hint="eastAsia" w:ascii="宋体" w:hAnsi="宋体" w:eastAsia="宋体" w:cs="宋体"/>
          <w:b/>
          <w:bCs/>
          <w:color w:val="auto"/>
          <w:sz w:val="28"/>
          <w:szCs w:val="28"/>
          <w:highlight w:val="none"/>
        </w:rPr>
      </w:pPr>
    </w:p>
    <w:p w14:paraId="089E0E63">
      <w:pPr>
        <w:tabs>
          <w:tab w:val="left" w:pos="5527"/>
        </w:tabs>
        <w:bidi w:val="0"/>
        <w:spacing w:line="600" w:lineRule="auto"/>
        <w:ind w:leftChars="1600"/>
        <w:outlineLvl w:val="9"/>
        <w:rPr>
          <w:rFonts w:hint="eastAsia" w:ascii="宋体" w:hAnsi="宋体" w:eastAsia="宋体" w:cs="宋体"/>
          <w:color w:val="auto"/>
          <w:sz w:val="28"/>
          <w:szCs w:val="28"/>
          <w:highlight w:val="none"/>
        </w:rPr>
      </w:pPr>
      <w:bookmarkStart w:id="346" w:name="_Toc597"/>
      <w:bookmarkStart w:id="347" w:name="_Toc27572"/>
      <w:r>
        <w:rPr>
          <w:rFonts w:hint="eastAsia" w:ascii="宋体" w:hAnsi="宋体" w:eastAsia="宋体" w:cs="宋体"/>
          <w:color w:val="auto"/>
          <w:sz w:val="28"/>
          <w:szCs w:val="28"/>
          <w:highlight w:val="none"/>
        </w:rPr>
        <w:t>供应商名称（盖章）：</w:t>
      </w:r>
    </w:p>
    <w:p w14:paraId="5110D7D0">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287152D2">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3CCF7E8B">
      <w:pPr>
        <w:tabs>
          <w:tab w:val="left" w:pos="5527"/>
        </w:tabs>
        <w:spacing w:line="500" w:lineRule="exact"/>
        <w:jc w:val="right"/>
        <w:outlineLvl w:val="9"/>
        <w:rPr>
          <w:rFonts w:hint="eastAsia" w:ascii="宋体" w:hAnsi="宋体" w:eastAsia="宋体" w:cs="宋体"/>
          <w:color w:val="auto"/>
          <w:sz w:val="28"/>
          <w:szCs w:val="28"/>
          <w:highlight w:val="none"/>
        </w:rPr>
      </w:pPr>
    </w:p>
    <w:p w14:paraId="6638EFA4">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sectPr>
          <w:headerReference r:id="rId16" w:type="first"/>
          <w:footerReference r:id="rId18" w:type="first"/>
          <w:headerReference r:id="rId15" w:type="default"/>
          <w:footerReference r:id="rId17" w:type="default"/>
          <w:pgSz w:w="11906" w:h="16838"/>
          <w:pgMar w:top="1417" w:right="1701" w:bottom="1417" w:left="1701" w:header="851" w:footer="850" w:gutter="0"/>
          <w:pgBorders>
            <w:top w:val="none" w:sz="0" w:space="0"/>
            <w:left w:val="none" w:sz="0" w:space="0"/>
            <w:bottom w:val="none" w:sz="0" w:space="0"/>
            <w:right w:val="none" w:sz="0" w:space="0"/>
          </w:pgBorders>
          <w:pgNumType w:fmt="numberInDash"/>
          <w:cols w:space="0" w:num="1"/>
          <w:titlePg/>
          <w:rtlGutter w:val="0"/>
          <w:docGrid w:type="linesAndChars" w:linePitch="312" w:charSpace="530"/>
        </w:sectPr>
      </w:pPr>
      <w:bookmarkStart w:id="348" w:name="_Toc13151"/>
      <w:bookmarkStart w:id="349" w:name="_Toc4298"/>
      <w:bookmarkStart w:id="350" w:name="_Toc15132"/>
    </w:p>
    <w:p w14:paraId="2748C64A">
      <w:pPr>
        <w:tabs>
          <w:tab w:val="left" w:pos="5527"/>
        </w:tabs>
        <w:spacing w:line="500" w:lineRule="exact"/>
        <w:jc w:val="both"/>
        <w:outlineLvl w:val="9"/>
        <w:rPr>
          <w:rStyle w:val="38"/>
          <w:rFonts w:hint="eastAsia" w:ascii="宋体" w:hAnsi="宋体" w:eastAsia="宋体" w:cs="宋体"/>
          <w:color w:val="auto"/>
          <w:sz w:val="32"/>
          <w:szCs w:val="28"/>
          <w:highlight w:val="none"/>
          <w:lang w:val="en-US" w:eastAsia="zh-CN"/>
        </w:rPr>
      </w:pPr>
      <w:bookmarkStart w:id="351" w:name="_Toc8347"/>
      <w:bookmarkStart w:id="352" w:name="_Toc16822"/>
      <w:bookmarkStart w:id="353" w:name="_Toc6835"/>
      <w:bookmarkStart w:id="354" w:name="_Toc30052"/>
      <w:bookmarkStart w:id="355" w:name="_Toc25435"/>
      <w:bookmarkStart w:id="356" w:name="_Toc15108"/>
      <w:r>
        <w:rPr>
          <w:rStyle w:val="38"/>
          <w:rFonts w:hint="eastAsia" w:ascii="宋体" w:hAnsi="宋体" w:eastAsia="宋体" w:cs="宋体"/>
          <w:b/>
          <w:bCs/>
          <w:color w:val="auto"/>
          <w:sz w:val="32"/>
          <w:szCs w:val="28"/>
          <w:highlight w:val="none"/>
          <w:lang w:val="en-US" w:eastAsia="zh-CN"/>
        </w:rPr>
        <w:t>附件1</w:t>
      </w:r>
      <w:r>
        <w:rPr>
          <w:rStyle w:val="38"/>
          <w:rFonts w:hint="eastAsia" w:ascii="宋体" w:hAnsi="宋体" w:cs="宋体"/>
          <w:b/>
          <w:bCs/>
          <w:color w:val="auto"/>
          <w:sz w:val="32"/>
          <w:szCs w:val="28"/>
          <w:highlight w:val="none"/>
          <w:lang w:val="en-US" w:eastAsia="zh-CN"/>
        </w:rPr>
        <w:t>1</w:t>
      </w:r>
      <w:r>
        <w:rPr>
          <w:rStyle w:val="38"/>
          <w:rFonts w:hint="eastAsia" w:ascii="宋体" w:hAnsi="宋体" w:eastAsia="宋体" w:cs="宋体"/>
          <w:b/>
          <w:color w:val="auto"/>
          <w:kern w:val="2"/>
          <w:sz w:val="32"/>
          <w:szCs w:val="28"/>
          <w:highlight w:val="none"/>
          <w:lang w:val="en-US" w:eastAsia="zh-CN" w:bidi="ar-SA"/>
        </w:rPr>
        <w:t>：</w:t>
      </w:r>
    </w:p>
    <w:bookmarkEnd w:id="348"/>
    <w:bookmarkEnd w:id="351"/>
    <w:bookmarkEnd w:id="352"/>
    <w:bookmarkEnd w:id="353"/>
    <w:bookmarkEnd w:id="354"/>
    <w:bookmarkEnd w:id="355"/>
    <w:bookmarkEnd w:id="356"/>
    <w:p w14:paraId="1A22CFCD">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57" w:name="_Toc20699"/>
      <w:bookmarkStart w:id="358" w:name="_Toc29946"/>
      <w:bookmarkStart w:id="359" w:name="_Toc13662"/>
      <w:bookmarkStart w:id="360" w:name="_Toc23630"/>
      <w:bookmarkStart w:id="361" w:name="_Toc4526"/>
      <w:r>
        <w:rPr>
          <w:rFonts w:hint="eastAsia" w:ascii="宋体" w:hAnsi="宋体" w:eastAsia="宋体" w:cs="宋体"/>
          <w:b/>
          <w:bCs/>
          <w:color w:val="auto"/>
          <w:kern w:val="2"/>
          <w:sz w:val="32"/>
          <w:szCs w:val="21"/>
          <w:highlight w:val="none"/>
          <w:lang w:val="en-US" w:eastAsia="zh-CN"/>
        </w:rPr>
        <w:t>拟派项目负责人简历表</w:t>
      </w:r>
      <w:bookmarkEnd w:id="349"/>
      <w:bookmarkEnd w:id="350"/>
      <w:bookmarkEnd w:id="357"/>
      <w:bookmarkEnd w:id="358"/>
      <w:bookmarkEnd w:id="359"/>
      <w:bookmarkEnd w:id="360"/>
    </w:p>
    <w:bookmarkEnd w:id="361"/>
    <w:tbl>
      <w:tblPr>
        <w:tblStyle w:val="2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07"/>
        <w:gridCol w:w="867"/>
        <w:gridCol w:w="960"/>
        <w:gridCol w:w="656"/>
        <w:gridCol w:w="1282"/>
        <w:gridCol w:w="2631"/>
        <w:gridCol w:w="1188"/>
      </w:tblGrid>
      <w:tr w14:paraId="2B34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14:paraId="5BD64D13">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姓名</w:t>
            </w: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15975620">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5245186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性别</w:t>
            </w:r>
          </w:p>
        </w:tc>
        <w:tc>
          <w:tcPr>
            <w:tcW w:w="1282" w:type="dxa"/>
            <w:tcBorders>
              <w:top w:val="single" w:color="auto" w:sz="4" w:space="0"/>
              <w:left w:val="single" w:color="auto" w:sz="4" w:space="0"/>
              <w:bottom w:val="single" w:color="auto" w:sz="4" w:space="0"/>
              <w:right w:val="single" w:color="auto" w:sz="4" w:space="0"/>
            </w:tcBorders>
            <w:vAlign w:val="center"/>
          </w:tcPr>
          <w:p w14:paraId="2DF234A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5B28BE8E">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年龄</w:t>
            </w:r>
          </w:p>
        </w:tc>
        <w:tc>
          <w:tcPr>
            <w:tcW w:w="1188" w:type="dxa"/>
            <w:tcBorders>
              <w:top w:val="single" w:color="auto" w:sz="4" w:space="0"/>
              <w:left w:val="single" w:color="auto" w:sz="4" w:space="0"/>
              <w:bottom w:val="single" w:color="auto" w:sz="4" w:space="0"/>
              <w:right w:val="single" w:color="auto" w:sz="4" w:space="0"/>
            </w:tcBorders>
            <w:vAlign w:val="center"/>
          </w:tcPr>
          <w:p w14:paraId="01F1C18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40B0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14:paraId="6EE6C12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职务</w:t>
            </w: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427D0071">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3571481F">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职称</w:t>
            </w:r>
          </w:p>
        </w:tc>
        <w:tc>
          <w:tcPr>
            <w:tcW w:w="1282" w:type="dxa"/>
            <w:tcBorders>
              <w:top w:val="single" w:color="auto" w:sz="4" w:space="0"/>
              <w:left w:val="single" w:color="auto" w:sz="4" w:space="0"/>
              <w:bottom w:val="single" w:color="auto" w:sz="4" w:space="0"/>
              <w:right w:val="single" w:color="auto" w:sz="4" w:space="0"/>
            </w:tcBorders>
            <w:vAlign w:val="center"/>
          </w:tcPr>
          <w:p w14:paraId="2E12D427">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6B5AF7D7">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拟在本项目担任职务</w:t>
            </w:r>
          </w:p>
        </w:tc>
        <w:tc>
          <w:tcPr>
            <w:tcW w:w="1188" w:type="dxa"/>
            <w:tcBorders>
              <w:top w:val="single" w:color="auto" w:sz="4" w:space="0"/>
              <w:left w:val="single" w:color="auto" w:sz="4" w:space="0"/>
              <w:bottom w:val="single" w:color="auto" w:sz="4" w:space="0"/>
              <w:right w:val="single" w:color="auto" w:sz="4" w:space="0"/>
            </w:tcBorders>
            <w:vAlign w:val="center"/>
          </w:tcPr>
          <w:p w14:paraId="3BA2353F">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6059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59" w:type="dxa"/>
            <w:gridSpan w:val="3"/>
            <w:tcBorders>
              <w:top w:val="single" w:color="auto" w:sz="4" w:space="0"/>
              <w:left w:val="single" w:color="auto" w:sz="4" w:space="0"/>
              <w:bottom w:val="single" w:color="auto" w:sz="4" w:space="0"/>
              <w:right w:val="single" w:color="auto" w:sz="4" w:space="0"/>
            </w:tcBorders>
            <w:vAlign w:val="center"/>
          </w:tcPr>
          <w:p w14:paraId="2A6F04E3">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参加工作时间</w:t>
            </w: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1296A76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3913" w:type="dxa"/>
            <w:gridSpan w:val="2"/>
            <w:tcBorders>
              <w:top w:val="single" w:color="auto" w:sz="4" w:space="0"/>
              <w:left w:val="single" w:color="auto" w:sz="4" w:space="0"/>
              <w:bottom w:val="single" w:color="auto" w:sz="4" w:space="0"/>
              <w:right w:val="single" w:color="auto" w:sz="4" w:space="0"/>
            </w:tcBorders>
            <w:vAlign w:val="center"/>
          </w:tcPr>
          <w:p w14:paraId="714BFAC6">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从事本专业工作时间</w:t>
            </w:r>
          </w:p>
        </w:tc>
        <w:tc>
          <w:tcPr>
            <w:tcW w:w="1188" w:type="dxa"/>
            <w:tcBorders>
              <w:top w:val="single" w:color="auto" w:sz="4" w:space="0"/>
              <w:left w:val="single" w:color="auto" w:sz="4" w:space="0"/>
              <w:bottom w:val="single" w:color="auto" w:sz="4" w:space="0"/>
              <w:right w:val="single" w:color="auto" w:sz="4" w:space="0"/>
            </w:tcBorders>
            <w:vAlign w:val="center"/>
          </w:tcPr>
          <w:p w14:paraId="23B27656">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0F43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76" w:type="dxa"/>
            <w:gridSpan w:val="8"/>
            <w:tcBorders>
              <w:top w:val="single" w:color="auto" w:sz="4" w:space="0"/>
              <w:left w:val="single" w:color="auto" w:sz="4" w:space="0"/>
              <w:bottom w:val="single" w:color="auto" w:sz="4" w:space="0"/>
              <w:right w:val="single" w:color="auto" w:sz="4" w:space="0"/>
            </w:tcBorders>
            <w:vAlign w:val="center"/>
          </w:tcPr>
          <w:p w14:paraId="2CDC0D24">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    历</w:t>
            </w:r>
          </w:p>
        </w:tc>
      </w:tr>
      <w:tr w14:paraId="1F88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4C382F2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年份</w:t>
            </w: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0D1E3960">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参加过的</w:t>
            </w:r>
          </w:p>
          <w:p w14:paraId="72D6948A">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683E8E2F">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采购内容</w:t>
            </w:r>
          </w:p>
        </w:tc>
        <w:tc>
          <w:tcPr>
            <w:tcW w:w="2631" w:type="dxa"/>
            <w:tcBorders>
              <w:top w:val="single" w:color="auto" w:sz="4" w:space="0"/>
              <w:left w:val="single" w:color="auto" w:sz="4" w:space="0"/>
              <w:bottom w:val="single" w:color="auto" w:sz="4" w:space="0"/>
              <w:right w:val="single" w:color="auto" w:sz="4" w:space="0"/>
            </w:tcBorders>
            <w:vAlign w:val="center"/>
          </w:tcPr>
          <w:p w14:paraId="02E89801">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担任职务</w:t>
            </w:r>
          </w:p>
        </w:tc>
        <w:tc>
          <w:tcPr>
            <w:tcW w:w="1188" w:type="dxa"/>
            <w:tcBorders>
              <w:top w:val="single" w:color="auto" w:sz="4" w:space="0"/>
              <w:left w:val="single" w:color="auto" w:sz="4" w:space="0"/>
              <w:bottom w:val="single" w:color="auto" w:sz="4" w:space="0"/>
              <w:right w:val="single" w:color="auto" w:sz="4" w:space="0"/>
            </w:tcBorders>
            <w:vAlign w:val="center"/>
          </w:tcPr>
          <w:p w14:paraId="1D7244F4">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273D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34248F6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19DE419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39BD207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2C1A334B">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37250A7">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0494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618CAE37">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1AA40BE4">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6CC0D989">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77DA4604">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4BBE6380">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49E9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73B94CBD">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3CEE135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4407FB30">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3C0E106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6F9EB226">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2DA9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6837AFFD">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649633B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777C4EA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291A3369">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6F482B1F">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5CD0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6683779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3A3EFBA1">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37A0BE5E">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07E3438A">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4EE0629B">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074F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641D227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1E38E81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6AA2D39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0A6F4E2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EBAB89A">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bl>
    <w:p w14:paraId="024A3338">
      <w:pPr>
        <w:tabs>
          <w:tab w:val="left" w:pos="5527"/>
        </w:tabs>
        <w:bidi w:val="0"/>
        <w:spacing w:line="360" w:lineRule="auto"/>
        <w:outlineLvl w:val="9"/>
        <w:rPr>
          <w:rFonts w:hint="eastAsia" w:ascii="宋体" w:hAnsi="宋体" w:eastAsia="宋体" w:cs="宋体"/>
          <w:color w:val="auto"/>
          <w:sz w:val="28"/>
          <w:szCs w:val="28"/>
          <w:highlight w:val="none"/>
        </w:rPr>
      </w:pPr>
      <w:bookmarkStart w:id="362" w:name="_Toc25963"/>
      <w:bookmarkStart w:id="363" w:name="_Toc27273"/>
      <w:bookmarkStart w:id="364" w:name="_Toc23652"/>
      <w:r>
        <w:rPr>
          <w:rFonts w:hint="eastAsia" w:ascii="宋体" w:hAnsi="宋体" w:eastAsia="宋体" w:cs="宋体"/>
          <w:color w:val="auto"/>
          <w:sz w:val="28"/>
          <w:szCs w:val="28"/>
          <w:highlight w:val="none"/>
        </w:rPr>
        <w:t>注：附项目负责人相关</w:t>
      </w:r>
      <w:r>
        <w:rPr>
          <w:rFonts w:hint="eastAsia" w:ascii="宋体" w:hAnsi="宋体" w:cs="宋体"/>
          <w:color w:val="auto"/>
          <w:sz w:val="28"/>
          <w:szCs w:val="28"/>
          <w:highlight w:val="none"/>
          <w:lang w:val="en-US" w:eastAsia="zh-CN"/>
        </w:rPr>
        <w:t>证件</w:t>
      </w:r>
      <w:r>
        <w:rPr>
          <w:rFonts w:hint="eastAsia" w:ascii="宋体" w:hAnsi="宋体" w:eastAsia="宋体" w:cs="宋体"/>
          <w:color w:val="auto"/>
          <w:sz w:val="28"/>
          <w:szCs w:val="28"/>
          <w:highlight w:val="none"/>
        </w:rPr>
        <w:t>，作为本表的附件。</w:t>
      </w:r>
    </w:p>
    <w:bookmarkEnd w:id="362"/>
    <w:bookmarkEnd w:id="363"/>
    <w:bookmarkEnd w:id="364"/>
    <w:p w14:paraId="482364ED">
      <w:pPr>
        <w:tabs>
          <w:tab w:val="left" w:pos="5527"/>
        </w:tabs>
        <w:bidi w:val="0"/>
        <w:spacing w:line="600" w:lineRule="auto"/>
        <w:ind w:leftChars="1600"/>
        <w:outlineLvl w:val="9"/>
        <w:rPr>
          <w:rFonts w:hint="eastAsia" w:ascii="宋体" w:hAnsi="宋体" w:eastAsia="宋体" w:cs="宋体"/>
          <w:color w:val="auto"/>
          <w:sz w:val="28"/>
          <w:szCs w:val="28"/>
          <w:highlight w:val="none"/>
        </w:rPr>
      </w:pPr>
    </w:p>
    <w:p w14:paraId="20548B64">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325F6D38">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297E455E">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62DD6F1F">
      <w:pPr>
        <w:keepLines w:val="0"/>
        <w:pageBreakBefore w:val="0"/>
        <w:tabs>
          <w:tab w:val="left" w:pos="5527"/>
        </w:tabs>
        <w:kinsoku/>
        <w:overflowPunct/>
        <w:bidi w:val="0"/>
        <w:spacing w:line="440" w:lineRule="exact"/>
        <w:jc w:val="right"/>
        <w:textAlignment w:val="auto"/>
        <w:outlineLvl w:val="9"/>
        <w:rPr>
          <w:rFonts w:hint="eastAsia" w:ascii="宋体" w:hAnsi="宋体" w:eastAsia="宋体" w:cs="宋体"/>
          <w:color w:val="auto"/>
          <w:sz w:val="28"/>
          <w:szCs w:val="28"/>
          <w:highlight w:val="none"/>
        </w:rPr>
      </w:pPr>
    </w:p>
    <w:p w14:paraId="34BF672D">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p>
    <w:p w14:paraId="14AE9605">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p>
    <w:p w14:paraId="5A4721E4">
      <w:pPr>
        <w:rPr>
          <w:rStyle w:val="38"/>
          <w:rFonts w:hint="eastAsia" w:ascii="宋体" w:hAnsi="宋体" w:eastAsia="宋体" w:cs="宋体"/>
          <w:b/>
          <w:bCs/>
          <w:color w:val="auto"/>
          <w:sz w:val="32"/>
          <w:szCs w:val="28"/>
          <w:highlight w:val="none"/>
          <w:lang w:val="en-US" w:eastAsia="zh-CN"/>
        </w:rPr>
      </w:pPr>
      <w:bookmarkStart w:id="365" w:name="_Toc28105"/>
      <w:bookmarkStart w:id="366" w:name="_Toc7241"/>
      <w:bookmarkStart w:id="367" w:name="_Toc7884"/>
      <w:bookmarkStart w:id="368" w:name="_Toc9896"/>
      <w:bookmarkStart w:id="369" w:name="_Toc9529"/>
      <w:bookmarkStart w:id="370" w:name="_Toc5820"/>
      <w:bookmarkStart w:id="371" w:name="_Toc31933"/>
      <w:r>
        <w:rPr>
          <w:rStyle w:val="38"/>
          <w:rFonts w:hint="eastAsia" w:ascii="宋体" w:hAnsi="宋体" w:eastAsia="宋体" w:cs="宋体"/>
          <w:b/>
          <w:bCs/>
          <w:color w:val="auto"/>
          <w:sz w:val="32"/>
          <w:szCs w:val="28"/>
          <w:highlight w:val="none"/>
          <w:lang w:val="en-US" w:eastAsia="zh-CN"/>
        </w:rPr>
        <w:br w:type="page"/>
      </w:r>
    </w:p>
    <w:p w14:paraId="2926F652">
      <w:pPr>
        <w:tabs>
          <w:tab w:val="left" w:pos="5527"/>
        </w:tabs>
        <w:spacing w:line="500" w:lineRule="exact"/>
        <w:jc w:val="both"/>
        <w:outlineLvl w:val="9"/>
        <w:rPr>
          <w:rStyle w:val="38"/>
          <w:rFonts w:hint="eastAsia" w:ascii="宋体" w:hAnsi="宋体" w:eastAsia="宋体" w:cs="宋体"/>
          <w:color w:val="auto"/>
          <w:sz w:val="32"/>
          <w:szCs w:val="28"/>
          <w:highlight w:val="none"/>
          <w:lang w:val="en-US" w:eastAsia="zh-CN"/>
        </w:rPr>
      </w:pPr>
      <w:r>
        <w:rPr>
          <w:rStyle w:val="38"/>
          <w:rFonts w:hint="eastAsia" w:ascii="宋体" w:hAnsi="宋体" w:eastAsia="宋体" w:cs="宋体"/>
          <w:b/>
          <w:bCs/>
          <w:color w:val="auto"/>
          <w:sz w:val="32"/>
          <w:szCs w:val="28"/>
          <w:highlight w:val="none"/>
          <w:lang w:val="en-US" w:eastAsia="zh-CN"/>
        </w:rPr>
        <w:t>附件</w:t>
      </w:r>
      <w:bookmarkEnd w:id="346"/>
      <w:bookmarkEnd w:id="347"/>
      <w:r>
        <w:rPr>
          <w:rStyle w:val="38"/>
          <w:rFonts w:hint="eastAsia" w:ascii="宋体" w:hAnsi="宋体" w:eastAsia="宋体" w:cs="宋体"/>
          <w:b/>
          <w:bCs/>
          <w:color w:val="auto"/>
          <w:sz w:val="32"/>
          <w:szCs w:val="28"/>
          <w:highlight w:val="none"/>
          <w:lang w:val="en-US" w:eastAsia="zh-CN"/>
        </w:rPr>
        <w:t>1</w:t>
      </w:r>
      <w:r>
        <w:rPr>
          <w:rStyle w:val="38"/>
          <w:rFonts w:hint="eastAsia" w:ascii="宋体" w:hAnsi="宋体" w:cs="宋体"/>
          <w:b/>
          <w:bCs/>
          <w:color w:val="auto"/>
          <w:sz w:val="32"/>
          <w:szCs w:val="28"/>
          <w:highlight w:val="none"/>
          <w:lang w:val="en-US" w:eastAsia="zh-CN"/>
        </w:rPr>
        <w:t>2</w:t>
      </w:r>
      <w:r>
        <w:rPr>
          <w:rStyle w:val="38"/>
          <w:rFonts w:hint="eastAsia" w:ascii="宋体" w:hAnsi="宋体" w:eastAsia="宋体" w:cs="宋体"/>
          <w:b/>
          <w:color w:val="auto"/>
          <w:kern w:val="2"/>
          <w:sz w:val="32"/>
          <w:szCs w:val="28"/>
          <w:highlight w:val="none"/>
          <w:lang w:val="en-US" w:eastAsia="zh-CN" w:bidi="ar-SA"/>
        </w:rPr>
        <w:t>：</w:t>
      </w:r>
    </w:p>
    <w:bookmarkEnd w:id="365"/>
    <w:bookmarkEnd w:id="366"/>
    <w:bookmarkEnd w:id="367"/>
    <w:bookmarkEnd w:id="368"/>
    <w:bookmarkEnd w:id="369"/>
    <w:bookmarkEnd w:id="370"/>
    <w:bookmarkEnd w:id="371"/>
    <w:p w14:paraId="73114D55">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72" w:name="_Toc15935"/>
      <w:bookmarkStart w:id="373" w:name="_Toc3025"/>
      <w:bookmarkStart w:id="374" w:name="_Toc24975"/>
      <w:bookmarkStart w:id="375" w:name="_Toc3171"/>
      <w:bookmarkStart w:id="376" w:name="_Toc445"/>
      <w:bookmarkStart w:id="377" w:name="_Toc2396"/>
      <w:bookmarkStart w:id="378" w:name="_Toc17246"/>
      <w:r>
        <w:rPr>
          <w:rFonts w:hint="eastAsia" w:ascii="宋体" w:hAnsi="宋体" w:eastAsia="宋体" w:cs="宋体"/>
          <w:b/>
          <w:bCs/>
          <w:color w:val="auto"/>
          <w:kern w:val="2"/>
          <w:sz w:val="32"/>
          <w:szCs w:val="21"/>
          <w:highlight w:val="none"/>
          <w:lang w:val="en-US" w:eastAsia="zh-CN"/>
        </w:rPr>
        <w:t>拟投入人员配置情况表</w:t>
      </w:r>
      <w:bookmarkEnd w:id="372"/>
      <w:bookmarkEnd w:id="373"/>
      <w:bookmarkEnd w:id="374"/>
      <w:bookmarkEnd w:id="375"/>
      <w:bookmarkEnd w:id="376"/>
      <w:bookmarkEnd w:id="377"/>
    </w:p>
    <w:bookmarkEnd w:id="378"/>
    <w:tbl>
      <w:tblPr>
        <w:tblStyle w:val="2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326"/>
        <w:gridCol w:w="2024"/>
        <w:gridCol w:w="1304"/>
        <w:gridCol w:w="1065"/>
        <w:gridCol w:w="1089"/>
      </w:tblGrid>
      <w:tr w14:paraId="3740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889" w:type="dxa"/>
            <w:tcBorders>
              <w:top w:val="single" w:color="auto" w:sz="8" w:space="0"/>
              <w:left w:val="single" w:color="auto" w:sz="8" w:space="0"/>
            </w:tcBorders>
            <w:vAlign w:val="center"/>
          </w:tcPr>
          <w:p w14:paraId="1B12F538">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职务</w:t>
            </w:r>
          </w:p>
        </w:tc>
        <w:tc>
          <w:tcPr>
            <w:tcW w:w="1326" w:type="dxa"/>
            <w:tcBorders>
              <w:top w:val="single" w:color="auto" w:sz="8" w:space="0"/>
            </w:tcBorders>
            <w:vAlign w:val="center"/>
          </w:tcPr>
          <w:p w14:paraId="6DD9B8DE">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姓名</w:t>
            </w:r>
          </w:p>
        </w:tc>
        <w:tc>
          <w:tcPr>
            <w:tcW w:w="2024" w:type="dxa"/>
            <w:tcBorders>
              <w:top w:val="single" w:color="auto" w:sz="8" w:space="0"/>
              <w:right w:val="single" w:color="auto" w:sz="8" w:space="0"/>
            </w:tcBorders>
            <w:vAlign w:val="center"/>
          </w:tcPr>
          <w:p w14:paraId="3D3D0883">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证书名称</w:t>
            </w:r>
          </w:p>
        </w:tc>
        <w:tc>
          <w:tcPr>
            <w:tcW w:w="1304" w:type="dxa"/>
            <w:tcBorders>
              <w:top w:val="single" w:color="auto" w:sz="8" w:space="0"/>
              <w:right w:val="single" w:color="auto" w:sz="8" w:space="0"/>
            </w:tcBorders>
            <w:vAlign w:val="center"/>
          </w:tcPr>
          <w:p w14:paraId="33E55CC6">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证号</w:t>
            </w:r>
          </w:p>
        </w:tc>
        <w:tc>
          <w:tcPr>
            <w:tcW w:w="1065" w:type="dxa"/>
            <w:tcBorders>
              <w:top w:val="single" w:color="auto" w:sz="8" w:space="0"/>
              <w:right w:val="single" w:color="auto" w:sz="8" w:space="0"/>
            </w:tcBorders>
            <w:vAlign w:val="center"/>
          </w:tcPr>
          <w:p w14:paraId="06E65BB4">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专业</w:t>
            </w:r>
          </w:p>
        </w:tc>
        <w:tc>
          <w:tcPr>
            <w:tcW w:w="1089" w:type="dxa"/>
            <w:tcBorders>
              <w:top w:val="single" w:color="auto" w:sz="8" w:space="0"/>
              <w:right w:val="single" w:color="auto" w:sz="8" w:space="0"/>
            </w:tcBorders>
            <w:vAlign w:val="center"/>
          </w:tcPr>
          <w:p w14:paraId="711B5D0C">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7108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7098029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25A7C654">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7E704E7F">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2C73422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51546AE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7100709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42D3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4066641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1B0288A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75250645">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25DBC7F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632ED33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1D42A2E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1F44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7CA96E39">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62DB65E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7E595C14">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6308843F">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79B40ED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4DCB731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0FAA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0FE7F3C4">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53123A9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592622FE">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319D1A7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1757DE3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51F70F45">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68E0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54ACD0F5">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174A44D4">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478A11E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21837F95">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498FE81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5DC6AB6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0475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69F95DB0">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1D94BC7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3AF9D9F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468D843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778FFF3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38ADB6A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3EED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351664B1">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40722FC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652B80E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02099B3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735F66B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1E3DB37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3CBF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4066FB87">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23F0B44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169DF33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6289BAE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71277D4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166A445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145B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416B8D6C">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4750B55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2E62A24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39DD80D9">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79A0FC33">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4B60178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0BC1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30E0C53D">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4056BE9E">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3A9F0D8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4DF8BB3F">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2F03CFA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695A8D19">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4D35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0A4B546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lang w:val="en-US" w:eastAsia="zh-CN"/>
              </w:rPr>
            </w:pPr>
            <w:bookmarkStart w:id="379" w:name="_Toc20218"/>
            <w:bookmarkStart w:id="380" w:name="_Toc11835"/>
            <w:bookmarkStart w:id="381" w:name="_Toc15516"/>
            <w:bookmarkStart w:id="382" w:name="_Toc14073"/>
            <w:bookmarkStart w:id="383" w:name="_Toc235"/>
            <w:bookmarkStart w:id="384" w:name="_Toc2551"/>
            <w:r>
              <w:rPr>
                <w:rFonts w:hint="eastAsia" w:ascii="宋体" w:hAnsi="宋体" w:eastAsia="宋体" w:cs="宋体"/>
                <w:b w:val="0"/>
                <w:bCs w:val="0"/>
                <w:color w:val="auto"/>
                <w:sz w:val="24"/>
                <w:szCs w:val="24"/>
                <w:highlight w:val="none"/>
              </w:rPr>
              <w:t>......</w:t>
            </w:r>
            <w:bookmarkEnd w:id="379"/>
            <w:bookmarkEnd w:id="380"/>
            <w:bookmarkEnd w:id="381"/>
            <w:bookmarkEnd w:id="382"/>
            <w:bookmarkEnd w:id="383"/>
            <w:bookmarkEnd w:id="384"/>
          </w:p>
        </w:tc>
        <w:tc>
          <w:tcPr>
            <w:tcW w:w="1326" w:type="dxa"/>
            <w:vAlign w:val="center"/>
          </w:tcPr>
          <w:p w14:paraId="31C81ED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7325639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7341DB3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43F7A40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3E224AF9">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460E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97" w:type="dxa"/>
            <w:gridSpan w:val="6"/>
            <w:tcBorders>
              <w:left w:val="single" w:color="auto" w:sz="8" w:space="0"/>
              <w:right w:val="single" w:color="auto" w:sz="8" w:space="0"/>
            </w:tcBorders>
            <w:vAlign w:val="center"/>
          </w:tcPr>
          <w:p w14:paraId="2BB7B09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both"/>
              <w:outlineLvl w:val="9"/>
              <w:rPr>
                <w:rFonts w:hint="eastAsia" w:ascii="宋体" w:hAnsi="宋体" w:eastAsia="宋体" w:cs="宋体"/>
                <w:b w:val="0"/>
                <w:bCs w:val="0"/>
                <w:color w:val="auto"/>
                <w:sz w:val="24"/>
                <w:szCs w:val="24"/>
                <w:highlight w:val="none"/>
              </w:rPr>
            </w:pPr>
            <w:bookmarkStart w:id="385" w:name="_Toc18266"/>
            <w:bookmarkStart w:id="386" w:name="_Toc4716"/>
            <w:bookmarkStart w:id="387" w:name="_Toc27757"/>
            <w:bookmarkStart w:id="388" w:name="_Toc4089"/>
            <w:bookmarkStart w:id="389" w:name="_Toc31409"/>
            <w:bookmarkStart w:id="390" w:name="_Toc9923"/>
            <w:bookmarkStart w:id="391" w:name="_Toc31026"/>
            <w:bookmarkStart w:id="392" w:name="_Toc17401"/>
            <w:bookmarkStart w:id="393" w:name="_Toc10338"/>
            <w:r>
              <w:rPr>
                <w:rFonts w:hint="eastAsia" w:ascii="宋体" w:hAnsi="宋体" w:eastAsia="宋体" w:cs="宋体"/>
                <w:b w:val="0"/>
                <w:bCs w:val="0"/>
                <w:color w:val="auto"/>
                <w:sz w:val="24"/>
                <w:szCs w:val="24"/>
                <w:highlight w:val="none"/>
              </w:rPr>
              <w:t>注：未做说明的人员资料由供应商自行考虑提供</w:t>
            </w:r>
            <w:r>
              <w:rPr>
                <w:rFonts w:hint="eastAsia" w:ascii="宋体" w:hAnsi="宋体" w:eastAsia="宋体" w:cs="宋体"/>
                <w:b w:val="0"/>
                <w:bCs w:val="0"/>
                <w:color w:val="auto"/>
                <w:sz w:val="24"/>
                <w:szCs w:val="24"/>
                <w:highlight w:val="none"/>
                <w:lang w:val="en-US" w:eastAsia="zh-CN"/>
              </w:rPr>
              <w:t>并附相关</w:t>
            </w:r>
            <w:r>
              <w:rPr>
                <w:rFonts w:hint="eastAsia" w:ascii="宋体" w:hAnsi="宋体" w:cs="宋体"/>
                <w:b w:val="0"/>
                <w:bCs w:val="0"/>
                <w:color w:val="auto"/>
                <w:sz w:val="24"/>
                <w:szCs w:val="24"/>
                <w:highlight w:val="none"/>
                <w:lang w:val="en-US" w:eastAsia="zh-CN"/>
              </w:rPr>
              <w:t>证件</w:t>
            </w:r>
            <w:r>
              <w:rPr>
                <w:rFonts w:hint="eastAsia" w:ascii="宋体" w:hAnsi="宋体" w:eastAsia="宋体" w:cs="宋体"/>
                <w:b w:val="0"/>
                <w:bCs w:val="0"/>
                <w:color w:val="auto"/>
                <w:sz w:val="24"/>
                <w:szCs w:val="24"/>
                <w:highlight w:val="none"/>
                <w:lang w:val="en-US" w:eastAsia="zh-CN"/>
              </w:rPr>
              <w:t>。</w:t>
            </w:r>
            <w:bookmarkEnd w:id="385"/>
            <w:bookmarkEnd w:id="386"/>
            <w:bookmarkEnd w:id="387"/>
            <w:bookmarkEnd w:id="388"/>
            <w:r>
              <w:rPr>
                <w:rFonts w:hint="eastAsia" w:ascii="宋体" w:hAnsi="宋体" w:eastAsia="宋体" w:cs="宋体"/>
                <w:b w:val="0"/>
                <w:bCs w:val="0"/>
                <w:color w:val="auto"/>
                <w:sz w:val="24"/>
                <w:szCs w:val="24"/>
                <w:highlight w:val="none"/>
              </w:rPr>
              <w:t>所提供的</w:t>
            </w:r>
            <w:r>
              <w:rPr>
                <w:rFonts w:hint="eastAsia" w:ascii="宋体" w:hAnsi="宋体" w:cs="宋体"/>
                <w:b w:val="0"/>
                <w:bCs w:val="0"/>
                <w:color w:val="auto"/>
                <w:sz w:val="24"/>
                <w:szCs w:val="24"/>
                <w:highlight w:val="none"/>
                <w:lang w:val="en-US" w:eastAsia="zh-CN"/>
              </w:rPr>
              <w:t>证件</w:t>
            </w:r>
            <w:r>
              <w:rPr>
                <w:rFonts w:hint="eastAsia" w:ascii="宋体" w:hAnsi="宋体" w:eastAsia="宋体" w:cs="宋体"/>
                <w:b w:val="0"/>
                <w:bCs w:val="0"/>
                <w:color w:val="auto"/>
                <w:sz w:val="24"/>
                <w:szCs w:val="24"/>
                <w:highlight w:val="none"/>
              </w:rPr>
              <w:t>均附于本表后，作为本表的附件。</w:t>
            </w:r>
            <w:bookmarkEnd w:id="389"/>
            <w:bookmarkEnd w:id="390"/>
            <w:bookmarkEnd w:id="391"/>
            <w:bookmarkEnd w:id="392"/>
            <w:bookmarkEnd w:id="393"/>
          </w:p>
        </w:tc>
      </w:tr>
    </w:tbl>
    <w:p w14:paraId="7B4BB269">
      <w:pPr>
        <w:pStyle w:val="18"/>
        <w:tabs>
          <w:tab w:val="left" w:pos="5527"/>
        </w:tabs>
        <w:ind w:firstLine="0"/>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6B67B9D7">
      <w:pPr>
        <w:tabs>
          <w:tab w:val="left" w:pos="5527"/>
        </w:tabs>
        <w:bidi w:val="0"/>
        <w:spacing w:line="600" w:lineRule="auto"/>
        <w:ind w:leftChars="1600"/>
        <w:outlineLvl w:val="9"/>
        <w:rPr>
          <w:rFonts w:hint="eastAsia" w:ascii="宋体" w:hAnsi="宋体" w:eastAsia="宋体" w:cs="宋体"/>
          <w:color w:val="auto"/>
          <w:sz w:val="28"/>
          <w:szCs w:val="28"/>
          <w:highlight w:val="none"/>
        </w:rPr>
      </w:pPr>
      <w:bookmarkStart w:id="394" w:name="_Toc2493"/>
      <w:bookmarkStart w:id="395" w:name="_Toc7251"/>
      <w:r>
        <w:rPr>
          <w:rFonts w:hint="eastAsia" w:ascii="宋体" w:hAnsi="宋体" w:eastAsia="宋体" w:cs="宋体"/>
          <w:color w:val="auto"/>
          <w:sz w:val="28"/>
          <w:szCs w:val="28"/>
          <w:highlight w:val="none"/>
        </w:rPr>
        <w:t>供应商名称（盖章）：</w:t>
      </w:r>
    </w:p>
    <w:p w14:paraId="0D04E3FA">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37533E33">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13CB5A4F">
      <w:pPr>
        <w:outlineLvl w:val="9"/>
        <w:rPr>
          <w:rStyle w:val="38"/>
          <w:rFonts w:hint="eastAsia" w:ascii="宋体" w:hAnsi="宋体" w:eastAsia="宋体" w:cs="宋体"/>
          <w:b/>
          <w:bCs/>
          <w:color w:val="auto"/>
          <w:sz w:val="32"/>
          <w:szCs w:val="28"/>
          <w:highlight w:val="none"/>
          <w:lang w:val="en-US" w:eastAsia="zh-CN"/>
        </w:rPr>
      </w:pPr>
      <w:r>
        <w:rPr>
          <w:rFonts w:hint="eastAsia" w:ascii="宋体" w:hAnsi="宋体" w:eastAsia="宋体" w:cs="宋体"/>
          <w:color w:val="auto"/>
          <w:sz w:val="28"/>
          <w:szCs w:val="28"/>
          <w:highlight w:val="none"/>
        </w:rPr>
        <w:br w:type="page"/>
      </w:r>
      <w:bookmarkStart w:id="396" w:name="_Toc31275"/>
    </w:p>
    <w:p w14:paraId="212B9F2D">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bookmarkStart w:id="397" w:name="_Toc11312"/>
      <w:bookmarkStart w:id="398" w:name="_Toc23163"/>
      <w:bookmarkStart w:id="399" w:name="_Toc32169"/>
      <w:bookmarkStart w:id="400" w:name="_Toc2088"/>
      <w:bookmarkStart w:id="401" w:name="_Toc5179"/>
      <w:bookmarkStart w:id="402" w:name="_Toc30721"/>
      <w:r>
        <w:rPr>
          <w:rStyle w:val="38"/>
          <w:rFonts w:hint="eastAsia" w:ascii="宋体" w:hAnsi="宋体" w:eastAsia="宋体" w:cs="宋体"/>
          <w:b/>
          <w:bCs/>
          <w:color w:val="auto"/>
          <w:sz w:val="32"/>
          <w:szCs w:val="28"/>
          <w:highlight w:val="none"/>
          <w:lang w:val="en-US" w:eastAsia="zh-CN"/>
        </w:rPr>
        <w:t>附件</w:t>
      </w:r>
      <w:bookmarkEnd w:id="394"/>
      <w:bookmarkEnd w:id="395"/>
      <w:r>
        <w:rPr>
          <w:rStyle w:val="38"/>
          <w:rFonts w:hint="eastAsia" w:ascii="宋体" w:hAnsi="宋体" w:eastAsia="宋体" w:cs="宋体"/>
          <w:b/>
          <w:bCs/>
          <w:color w:val="auto"/>
          <w:sz w:val="32"/>
          <w:szCs w:val="28"/>
          <w:highlight w:val="none"/>
          <w:lang w:val="en-US" w:eastAsia="zh-CN"/>
        </w:rPr>
        <w:t>1</w:t>
      </w:r>
      <w:r>
        <w:rPr>
          <w:rStyle w:val="38"/>
          <w:rFonts w:hint="eastAsia" w:ascii="宋体" w:hAnsi="宋体" w:cs="宋体"/>
          <w:b/>
          <w:bCs/>
          <w:color w:val="auto"/>
          <w:sz w:val="32"/>
          <w:szCs w:val="28"/>
          <w:highlight w:val="none"/>
          <w:lang w:val="en-US" w:eastAsia="zh-CN"/>
        </w:rPr>
        <w:t>3</w:t>
      </w:r>
      <w:r>
        <w:rPr>
          <w:rStyle w:val="38"/>
          <w:rFonts w:hint="eastAsia" w:ascii="宋体" w:hAnsi="宋体" w:eastAsia="宋体" w:cs="宋体"/>
          <w:b/>
          <w:bCs/>
          <w:color w:val="auto"/>
          <w:sz w:val="32"/>
          <w:szCs w:val="28"/>
          <w:highlight w:val="none"/>
          <w:lang w:val="en-US" w:eastAsia="zh-CN"/>
        </w:rPr>
        <w:t>：</w:t>
      </w:r>
      <w:bookmarkEnd w:id="396"/>
    </w:p>
    <w:bookmarkEnd w:id="397"/>
    <w:bookmarkEnd w:id="398"/>
    <w:bookmarkEnd w:id="399"/>
    <w:bookmarkEnd w:id="400"/>
    <w:bookmarkEnd w:id="401"/>
    <w:bookmarkEnd w:id="402"/>
    <w:p w14:paraId="1EA0F4E1">
      <w:pPr>
        <w:jc w:val="center"/>
        <w:rPr>
          <w:rFonts w:hint="eastAsia" w:ascii="宋体" w:hAnsi="宋体" w:cs="宋体"/>
          <w:b/>
          <w:bCs/>
          <w:color w:val="auto"/>
          <w:kern w:val="2"/>
          <w:sz w:val="28"/>
          <w:szCs w:val="20"/>
          <w:highlight w:val="none"/>
          <w:lang w:val="en-US" w:eastAsia="zh-CN"/>
        </w:rPr>
      </w:pPr>
      <w:bookmarkStart w:id="403" w:name="_Toc5671"/>
      <w:bookmarkStart w:id="404" w:name="_Toc1771"/>
      <w:bookmarkStart w:id="405" w:name="_Toc5649"/>
      <w:bookmarkStart w:id="406" w:name="_Toc11356"/>
      <w:bookmarkStart w:id="407" w:name="_Toc16106"/>
      <w:r>
        <w:rPr>
          <w:rFonts w:hint="eastAsia" w:ascii="宋体" w:hAnsi="宋体" w:cs="宋体"/>
          <w:b/>
          <w:bCs/>
          <w:color w:val="auto"/>
          <w:kern w:val="2"/>
          <w:sz w:val="28"/>
          <w:szCs w:val="20"/>
          <w:highlight w:val="none"/>
          <w:lang w:val="en-US" w:eastAsia="zh-CN"/>
        </w:rPr>
        <w:t>拟投入配送车辆</w:t>
      </w:r>
    </w:p>
    <w:p w14:paraId="2FA4146D">
      <w:pPr>
        <w:jc w:val="center"/>
        <w:rPr>
          <w:rFonts w:hint="default" w:ascii="宋体" w:hAnsi="宋体" w:cs="宋体"/>
          <w:b/>
          <w:bCs/>
          <w:color w:val="auto"/>
          <w:kern w:val="2"/>
          <w:sz w:val="24"/>
          <w:szCs w:val="18"/>
          <w:highlight w:val="none"/>
          <w:lang w:val="en-US" w:eastAsia="zh-CN"/>
        </w:rPr>
      </w:pPr>
      <w:r>
        <w:rPr>
          <w:rFonts w:hint="eastAsia" w:ascii="宋体" w:hAnsi="宋体" w:cs="宋体"/>
          <w:b/>
          <w:bCs/>
          <w:color w:val="auto"/>
          <w:kern w:val="2"/>
          <w:sz w:val="24"/>
          <w:szCs w:val="18"/>
          <w:highlight w:val="none"/>
          <w:lang w:val="en-US" w:eastAsia="zh-CN"/>
        </w:rPr>
        <w:t>（格式自拟）</w:t>
      </w:r>
    </w:p>
    <w:bookmarkEnd w:id="403"/>
    <w:bookmarkEnd w:id="404"/>
    <w:bookmarkEnd w:id="405"/>
    <w:bookmarkEnd w:id="406"/>
    <w:p w14:paraId="49D1AF7F">
      <w:pPr>
        <w:outlineLvl w:val="9"/>
        <w:rPr>
          <w:rStyle w:val="38"/>
          <w:rFonts w:hint="eastAsia" w:ascii="宋体" w:hAnsi="宋体" w:eastAsia="宋体" w:cs="宋体"/>
          <w:b/>
          <w:bCs/>
          <w:color w:val="auto"/>
          <w:sz w:val="32"/>
          <w:szCs w:val="28"/>
          <w:highlight w:val="none"/>
          <w:lang w:val="en-US" w:eastAsia="zh-CN"/>
        </w:rPr>
      </w:pPr>
      <w:r>
        <w:rPr>
          <w:rStyle w:val="38"/>
          <w:rFonts w:hint="eastAsia" w:ascii="宋体" w:hAnsi="宋体" w:eastAsia="宋体" w:cs="宋体"/>
          <w:b/>
          <w:bCs/>
          <w:color w:val="auto"/>
          <w:sz w:val="32"/>
          <w:szCs w:val="28"/>
          <w:highlight w:val="none"/>
          <w:lang w:val="en-US" w:eastAsia="zh-CN"/>
        </w:rPr>
        <w:br w:type="page"/>
      </w:r>
    </w:p>
    <w:p w14:paraId="3868FC88">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bookmarkStart w:id="408" w:name="_Toc6030"/>
      <w:bookmarkStart w:id="409" w:name="_Toc4106"/>
      <w:bookmarkStart w:id="410" w:name="_Toc28507"/>
      <w:bookmarkStart w:id="411" w:name="_Toc25922"/>
      <w:bookmarkStart w:id="412" w:name="_Toc1141"/>
      <w:r>
        <w:rPr>
          <w:rStyle w:val="38"/>
          <w:rFonts w:hint="eastAsia" w:ascii="宋体" w:hAnsi="宋体" w:eastAsia="宋体" w:cs="宋体"/>
          <w:b/>
          <w:bCs/>
          <w:color w:val="auto"/>
          <w:sz w:val="32"/>
          <w:szCs w:val="28"/>
          <w:highlight w:val="none"/>
          <w:lang w:val="en-US" w:eastAsia="zh-CN"/>
        </w:rPr>
        <w:t>附件1</w:t>
      </w:r>
      <w:r>
        <w:rPr>
          <w:rStyle w:val="38"/>
          <w:rFonts w:hint="eastAsia" w:ascii="宋体" w:hAnsi="宋体" w:cs="宋体"/>
          <w:b/>
          <w:bCs/>
          <w:color w:val="auto"/>
          <w:sz w:val="32"/>
          <w:szCs w:val="28"/>
          <w:highlight w:val="none"/>
          <w:lang w:val="en-US" w:eastAsia="zh-CN"/>
        </w:rPr>
        <w:t>4</w:t>
      </w:r>
      <w:r>
        <w:rPr>
          <w:rStyle w:val="38"/>
          <w:rFonts w:hint="eastAsia" w:ascii="宋体" w:hAnsi="宋体" w:eastAsia="宋体" w:cs="宋体"/>
          <w:b/>
          <w:bCs/>
          <w:color w:val="auto"/>
          <w:sz w:val="32"/>
          <w:szCs w:val="28"/>
          <w:highlight w:val="none"/>
          <w:lang w:val="en-US" w:eastAsia="zh-CN"/>
        </w:rPr>
        <w:t>：</w:t>
      </w:r>
    </w:p>
    <w:bookmarkEnd w:id="407"/>
    <w:bookmarkEnd w:id="408"/>
    <w:bookmarkEnd w:id="409"/>
    <w:bookmarkEnd w:id="410"/>
    <w:bookmarkEnd w:id="411"/>
    <w:bookmarkEnd w:id="412"/>
    <w:p w14:paraId="58E09C29">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413" w:name="_Toc14083"/>
      <w:r>
        <w:rPr>
          <w:rFonts w:hint="eastAsia" w:ascii="宋体" w:hAnsi="宋体" w:eastAsia="宋体" w:cs="宋体"/>
          <w:b/>
          <w:bCs/>
          <w:color w:val="auto"/>
          <w:kern w:val="2"/>
          <w:sz w:val="32"/>
          <w:szCs w:val="21"/>
          <w:highlight w:val="none"/>
          <w:lang w:val="en-US" w:eastAsia="zh-CN"/>
        </w:rPr>
        <w:t>供货方案</w:t>
      </w:r>
    </w:p>
    <w:bookmarkEnd w:id="413"/>
    <w:p w14:paraId="41E626C9">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p>
    <w:p w14:paraId="0DC9F07D">
      <w:pPr>
        <w:pStyle w:val="23"/>
        <w:keepNext w:val="0"/>
        <w:keepLines w:val="0"/>
        <w:pageBreakBefore w:val="0"/>
        <w:widowControl w:val="0"/>
        <w:tabs>
          <w:tab w:val="left" w:pos="5527"/>
        </w:tabs>
        <w:kinsoku/>
        <w:wordWrap/>
        <w:overflowPunct/>
        <w:topLinePunct w:val="0"/>
        <w:autoSpaceDE/>
        <w:autoSpaceDN/>
        <w:bidi w:val="0"/>
        <w:adjustRightInd/>
        <w:snapToGrid/>
        <w:textAlignment w:val="auto"/>
        <w:outlineLvl w:val="9"/>
        <w:rPr>
          <w:rFonts w:hint="eastAsia" w:ascii="宋体" w:hAnsi="宋体" w:eastAsia="宋体" w:cs="宋体"/>
          <w:bCs/>
          <w:color w:val="auto"/>
          <w:sz w:val="28"/>
          <w:szCs w:val="28"/>
          <w:highlight w:val="none"/>
        </w:rPr>
      </w:pPr>
    </w:p>
    <w:p w14:paraId="66BCD2C9">
      <w:pPr>
        <w:pStyle w:val="23"/>
        <w:tabs>
          <w:tab w:val="left" w:pos="5527"/>
        </w:tabs>
        <w:outlineLvl w:val="9"/>
        <w:rPr>
          <w:rFonts w:hint="eastAsia" w:ascii="宋体" w:hAnsi="宋体" w:eastAsia="宋体" w:cs="宋体"/>
          <w:bCs/>
          <w:color w:val="auto"/>
          <w:sz w:val="28"/>
          <w:szCs w:val="28"/>
          <w:highlight w:val="none"/>
        </w:rPr>
      </w:pPr>
    </w:p>
    <w:p w14:paraId="60B90003">
      <w:pPr>
        <w:pStyle w:val="23"/>
        <w:tabs>
          <w:tab w:val="left" w:pos="5527"/>
        </w:tabs>
        <w:outlineLvl w:val="9"/>
        <w:rPr>
          <w:rFonts w:hint="eastAsia" w:ascii="宋体" w:hAnsi="宋体" w:eastAsia="宋体" w:cs="宋体"/>
          <w:bCs/>
          <w:color w:val="auto"/>
          <w:sz w:val="28"/>
          <w:szCs w:val="28"/>
          <w:highlight w:val="none"/>
        </w:rPr>
      </w:pPr>
    </w:p>
    <w:p w14:paraId="1DA18282">
      <w:pPr>
        <w:pStyle w:val="23"/>
        <w:tabs>
          <w:tab w:val="left" w:pos="5527"/>
        </w:tabs>
        <w:outlineLvl w:val="9"/>
        <w:rPr>
          <w:rFonts w:hint="eastAsia" w:ascii="宋体" w:hAnsi="宋体" w:eastAsia="宋体" w:cs="宋体"/>
          <w:bCs/>
          <w:color w:val="auto"/>
          <w:sz w:val="28"/>
          <w:szCs w:val="28"/>
          <w:highlight w:val="none"/>
        </w:rPr>
      </w:pPr>
    </w:p>
    <w:p w14:paraId="550319CC">
      <w:pPr>
        <w:pStyle w:val="23"/>
        <w:tabs>
          <w:tab w:val="left" w:pos="5527"/>
        </w:tabs>
        <w:outlineLvl w:val="9"/>
        <w:rPr>
          <w:rFonts w:hint="eastAsia" w:ascii="宋体" w:hAnsi="宋体" w:eastAsia="宋体" w:cs="宋体"/>
          <w:bCs/>
          <w:color w:val="auto"/>
          <w:sz w:val="28"/>
          <w:szCs w:val="28"/>
          <w:highlight w:val="none"/>
        </w:rPr>
      </w:pPr>
    </w:p>
    <w:p w14:paraId="5AFC1A8C">
      <w:pPr>
        <w:pStyle w:val="23"/>
        <w:tabs>
          <w:tab w:val="left" w:pos="5527"/>
        </w:tabs>
        <w:outlineLvl w:val="9"/>
        <w:rPr>
          <w:rFonts w:hint="eastAsia" w:ascii="宋体" w:hAnsi="宋体" w:eastAsia="宋体" w:cs="宋体"/>
          <w:bCs/>
          <w:color w:val="auto"/>
          <w:sz w:val="28"/>
          <w:szCs w:val="28"/>
          <w:highlight w:val="none"/>
        </w:rPr>
      </w:pPr>
    </w:p>
    <w:p w14:paraId="12EB9FEF">
      <w:pPr>
        <w:pStyle w:val="23"/>
        <w:tabs>
          <w:tab w:val="left" w:pos="5527"/>
        </w:tabs>
        <w:outlineLvl w:val="9"/>
        <w:rPr>
          <w:rFonts w:hint="eastAsia" w:ascii="宋体" w:hAnsi="宋体" w:eastAsia="宋体" w:cs="宋体"/>
          <w:bCs/>
          <w:color w:val="auto"/>
          <w:sz w:val="28"/>
          <w:szCs w:val="28"/>
          <w:highlight w:val="none"/>
        </w:rPr>
      </w:pPr>
    </w:p>
    <w:p w14:paraId="17F59A21">
      <w:pPr>
        <w:pStyle w:val="23"/>
        <w:tabs>
          <w:tab w:val="left" w:pos="5527"/>
        </w:tabs>
        <w:outlineLvl w:val="9"/>
        <w:rPr>
          <w:rFonts w:hint="eastAsia" w:ascii="宋体" w:hAnsi="宋体" w:eastAsia="宋体" w:cs="宋体"/>
          <w:bCs/>
          <w:color w:val="auto"/>
          <w:sz w:val="28"/>
          <w:szCs w:val="28"/>
          <w:highlight w:val="none"/>
        </w:rPr>
      </w:pPr>
    </w:p>
    <w:p w14:paraId="0C74DEF6">
      <w:pPr>
        <w:pStyle w:val="23"/>
        <w:tabs>
          <w:tab w:val="left" w:pos="5527"/>
        </w:tabs>
        <w:outlineLvl w:val="9"/>
        <w:rPr>
          <w:rFonts w:hint="eastAsia" w:ascii="宋体" w:hAnsi="宋体" w:eastAsia="宋体" w:cs="宋体"/>
          <w:bCs/>
          <w:color w:val="auto"/>
          <w:sz w:val="28"/>
          <w:szCs w:val="28"/>
          <w:highlight w:val="none"/>
        </w:rPr>
      </w:pPr>
    </w:p>
    <w:p w14:paraId="263AEC35">
      <w:pPr>
        <w:pStyle w:val="23"/>
        <w:tabs>
          <w:tab w:val="left" w:pos="5527"/>
        </w:tabs>
        <w:outlineLvl w:val="9"/>
        <w:rPr>
          <w:rFonts w:hint="eastAsia" w:ascii="宋体" w:hAnsi="宋体" w:eastAsia="宋体" w:cs="宋体"/>
          <w:bCs/>
          <w:color w:val="auto"/>
          <w:sz w:val="28"/>
          <w:szCs w:val="28"/>
          <w:highlight w:val="none"/>
        </w:rPr>
      </w:pPr>
    </w:p>
    <w:p w14:paraId="6815BAE7">
      <w:pPr>
        <w:pStyle w:val="23"/>
        <w:tabs>
          <w:tab w:val="left" w:pos="5527"/>
        </w:tabs>
        <w:outlineLvl w:val="9"/>
        <w:rPr>
          <w:rFonts w:hint="eastAsia" w:ascii="宋体" w:hAnsi="宋体" w:eastAsia="宋体" w:cs="宋体"/>
          <w:bCs/>
          <w:color w:val="auto"/>
          <w:sz w:val="28"/>
          <w:szCs w:val="28"/>
          <w:highlight w:val="none"/>
        </w:rPr>
      </w:pPr>
    </w:p>
    <w:p w14:paraId="3D429538">
      <w:pPr>
        <w:pStyle w:val="23"/>
        <w:tabs>
          <w:tab w:val="left" w:pos="5527"/>
        </w:tabs>
        <w:outlineLvl w:val="9"/>
        <w:rPr>
          <w:rFonts w:hint="eastAsia" w:ascii="宋体" w:hAnsi="宋体" w:eastAsia="宋体" w:cs="宋体"/>
          <w:bCs/>
          <w:color w:val="auto"/>
          <w:sz w:val="28"/>
          <w:szCs w:val="28"/>
          <w:highlight w:val="none"/>
        </w:rPr>
      </w:pPr>
    </w:p>
    <w:p w14:paraId="3D4D5311">
      <w:pPr>
        <w:pStyle w:val="23"/>
        <w:tabs>
          <w:tab w:val="left" w:pos="5527"/>
        </w:tabs>
        <w:outlineLvl w:val="9"/>
        <w:rPr>
          <w:rFonts w:hint="eastAsia" w:ascii="宋体" w:hAnsi="宋体" w:eastAsia="宋体" w:cs="宋体"/>
          <w:bCs/>
          <w:color w:val="auto"/>
          <w:sz w:val="28"/>
          <w:szCs w:val="28"/>
          <w:highlight w:val="none"/>
        </w:rPr>
      </w:pPr>
    </w:p>
    <w:p w14:paraId="6DE1C5B1">
      <w:pPr>
        <w:pStyle w:val="23"/>
        <w:tabs>
          <w:tab w:val="left" w:pos="5527"/>
        </w:tabs>
        <w:outlineLvl w:val="9"/>
        <w:rPr>
          <w:rFonts w:hint="eastAsia" w:ascii="宋体" w:hAnsi="宋体" w:eastAsia="宋体" w:cs="宋体"/>
          <w:bCs/>
          <w:color w:val="auto"/>
          <w:sz w:val="28"/>
          <w:szCs w:val="28"/>
          <w:highlight w:val="none"/>
        </w:rPr>
      </w:pPr>
    </w:p>
    <w:p w14:paraId="4892369B">
      <w:pPr>
        <w:pStyle w:val="23"/>
        <w:tabs>
          <w:tab w:val="left" w:pos="5527"/>
        </w:tabs>
        <w:ind w:left="0" w:leftChars="0" w:firstLine="0" w:firstLineChars="0"/>
        <w:outlineLvl w:val="9"/>
        <w:rPr>
          <w:rFonts w:hint="eastAsia" w:ascii="宋体" w:hAnsi="宋体" w:eastAsia="宋体" w:cs="宋体"/>
          <w:bCs/>
          <w:color w:val="auto"/>
          <w:sz w:val="28"/>
          <w:szCs w:val="28"/>
          <w:highlight w:val="none"/>
        </w:rPr>
      </w:pPr>
    </w:p>
    <w:p w14:paraId="2362472C">
      <w:pPr>
        <w:jc w:val="left"/>
        <w:rPr>
          <w:rFonts w:hint="default" w:ascii="宋体" w:hAnsi="宋体" w:cs="宋体"/>
          <w:b/>
          <w:bCs/>
          <w:color w:val="auto"/>
          <w:kern w:val="2"/>
          <w:sz w:val="24"/>
          <w:szCs w:val="18"/>
          <w:highlight w:val="none"/>
          <w:lang w:val="en-US" w:eastAsia="zh-CN"/>
        </w:rPr>
      </w:pPr>
      <w:bookmarkStart w:id="414" w:name="_Toc29607"/>
      <w:r>
        <w:rPr>
          <w:rStyle w:val="38"/>
          <w:rFonts w:hint="eastAsia" w:ascii="宋体" w:hAnsi="宋体" w:eastAsia="宋体" w:cs="宋体"/>
          <w:color w:val="auto"/>
          <w:sz w:val="32"/>
          <w:szCs w:val="28"/>
          <w:highlight w:val="none"/>
          <w:lang w:val="en-US" w:eastAsia="zh-CN"/>
        </w:rPr>
        <w:br w:type="page"/>
      </w:r>
      <w:bookmarkStart w:id="415" w:name="_Toc8595"/>
      <w:bookmarkStart w:id="416" w:name="_Toc8596"/>
      <w:bookmarkStart w:id="417" w:name="_Toc6305"/>
      <w:bookmarkStart w:id="418" w:name="_Toc31715"/>
      <w:bookmarkStart w:id="419" w:name="_Toc28333"/>
      <w:bookmarkStart w:id="420" w:name="_Toc26530"/>
      <w:r>
        <w:rPr>
          <w:rStyle w:val="38"/>
          <w:rFonts w:hint="eastAsia" w:ascii="宋体" w:hAnsi="宋体" w:eastAsia="宋体" w:cs="宋体"/>
          <w:b/>
          <w:bCs/>
          <w:color w:val="auto"/>
          <w:sz w:val="32"/>
          <w:szCs w:val="28"/>
          <w:highlight w:val="none"/>
          <w:lang w:val="en-US" w:eastAsia="zh-CN"/>
        </w:rPr>
        <w:t>附件15：</w:t>
      </w:r>
      <w:bookmarkEnd w:id="415"/>
      <w:bookmarkEnd w:id="416"/>
      <w:bookmarkEnd w:id="417"/>
      <w:bookmarkEnd w:id="418"/>
      <w:bookmarkEnd w:id="419"/>
      <w:bookmarkEnd w:id="420"/>
    </w:p>
    <w:p w14:paraId="1B4B1D0F">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 xml:space="preserve">中小企业声明函（货物） </w:t>
      </w:r>
    </w:p>
    <w:p w14:paraId="48CCC634">
      <w:pPr>
        <w:keepNext w:val="0"/>
        <w:keepLines w:val="0"/>
        <w:widowControl/>
        <w:suppressLineNumbers w:val="0"/>
        <w:spacing w:line="240" w:lineRule="auto"/>
        <w:ind w:firstLine="564" w:firstLineChars="200"/>
        <w:jc w:val="left"/>
        <w:rPr>
          <w:rFonts w:hint="eastAsia" w:ascii="宋体" w:hAnsi="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val="en-US" w:eastAsia="zh-CN" w:bidi="ar"/>
        </w:rPr>
        <w:t xml:space="preserve"> </w:t>
      </w:r>
    </w:p>
    <w:p w14:paraId="5884573A">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（单位名称）</w:t>
      </w:r>
      <w:r>
        <w:rPr>
          <w:rFonts w:hint="eastAsia" w:ascii="宋体" w:hAnsi="宋体" w:eastAsia="宋体" w:cs="宋体"/>
          <w:color w:val="auto"/>
          <w:kern w:val="0"/>
          <w:sz w:val="28"/>
          <w:szCs w:val="28"/>
          <w:highlight w:val="none"/>
          <w:lang w:val="en-US" w:eastAsia="zh-CN" w:bidi="ar"/>
        </w:rPr>
        <w:t>的</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（项目名称）</w:t>
      </w:r>
      <w:r>
        <w:rPr>
          <w:rFonts w:hint="eastAsia" w:ascii="宋体" w:hAnsi="宋体" w:eastAsia="宋体" w:cs="宋体"/>
          <w:color w:val="auto"/>
          <w:kern w:val="0"/>
          <w:sz w:val="28"/>
          <w:szCs w:val="28"/>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34BDD35E">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1.</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 xml:space="preserve">（标的名称） </w:t>
      </w:r>
      <w:r>
        <w:rPr>
          <w:rFonts w:hint="eastAsia" w:ascii="宋体" w:hAnsi="宋体" w:eastAsia="宋体" w:cs="宋体"/>
          <w:color w:val="auto"/>
          <w:kern w:val="0"/>
          <w:sz w:val="28"/>
          <w:szCs w:val="28"/>
          <w:highlight w:val="none"/>
          <w:lang w:val="en-US" w:eastAsia="zh-CN" w:bidi="ar"/>
        </w:rPr>
        <w:t>，属于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（采购文件中明确的所属行业）</w:t>
      </w:r>
      <w:r>
        <w:rPr>
          <w:rFonts w:hint="eastAsia" w:ascii="宋体" w:hAnsi="宋体" w:eastAsia="宋体" w:cs="宋体"/>
          <w:i w:val="0"/>
          <w:iCs w:val="0"/>
          <w:color w:val="auto"/>
          <w:kern w:val="0"/>
          <w:sz w:val="28"/>
          <w:szCs w:val="28"/>
          <w:highlight w:val="none"/>
          <w:lang w:val="en-US" w:eastAsia="zh-CN" w:bidi="ar"/>
        </w:rPr>
        <w:t>行业</w:t>
      </w:r>
      <w:r>
        <w:rPr>
          <w:rFonts w:hint="eastAsia" w:ascii="宋体" w:hAnsi="宋体" w:eastAsia="宋体" w:cs="宋体"/>
          <w:color w:val="auto"/>
          <w:kern w:val="0"/>
          <w:sz w:val="28"/>
          <w:szCs w:val="28"/>
          <w:highlight w:val="none"/>
          <w:lang w:val="en-US" w:eastAsia="zh-CN" w:bidi="ar"/>
        </w:rPr>
        <w:t>；制造商为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（企业名称）</w:t>
      </w:r>
      <w:r>
        <w:rPr>
          <w:rFonts w:hint="eastAsia" w:ascii="宋体" w:hAnsi="宋体" w:eastAsia="宋体" w:cs="宋体"/>
          <w:color w:val="auto"/>
          <w:kern w:val="0"/>
          <w:sz w:val="28"/>
          <w:szCs w:val="28"/>
          <w:highlight w:val="none"/>
          <w:lang w:val="en-US" w:eastAsia="zh-CN" w:bidi="ar"/>
        </w:rPr>
        <w:t>，从业人员</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人，营业收入为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万元，资产总额为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 ，属于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（中型企业、小型企业、微型企业）</w:t>
      </w:r>
      <w:r>
        <w:rPr>
          <w:rFonts w:hint="eastAsia" w:ascii="宋体" w:hAnsi="宋体" w:eastAsia="宋体" w:cs="宋体"/>
          <w:color w:val="auto"/>
          <w:kern w:val="0"/>
          <w:sz w:val="28"/>
          <w:szCs w:val="28"/>
          <w:highlight w:val="none"/>
          <w:lang w:val="en-US" w:eastAsia="zh-CN" w:bidi="ar"/>
        </w:rPr>
        <w:t xml:space="preserve">； </w:t>
      </w:r>
    </w:p>
    <w:p w14:paraId="526459BA">
      <w:pPr>
        <w:keepNext w:val="0"/>
        <w:keepLines w:val="0"/>
        <w:widowControl/>
        <w:suppressLineNumbers w:val="0"/>
        <w:spacing w:line="240" w:lineRule="auto"/>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 xml:space="preserve">（标的名称） </w:t>
      </w:r>
      <w:r>
        <w:rPr>
          <w:rFonts w:hint="eastAsia" w:ascii="宋体" w:hAnsi="宋体" w:eastAsia="宋体" w:cs="宋体"/>
          <w:color w:val="auto"/>
          <w:kern w:val="0"/>
          <w:sz w:val="28"/>
          <w:szCs w:val="28"/>
          <w:highlight w:val="none"/>
          <w:lang w:val="en-US" w:eastAsia="zh-CN" w:bidi="ar"/>
        </w:rPr>
        <w:t>，属于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（采购文件中明确的所属行业）</w:t>
      </w:r>
      <w:r>
        <w:rPr>
          <w:rFonts w:hint="eastAsia" w:ascii="宋体" w:hAnsi="宋体" w:eastAsia="宋体" w:cs="宋体"/>
          <w:i w:val="0"/>
          <w:iCs w:val="0"/>
          <w:color w:val="auto"/>
          <w:kern w:val="0"/>
          <w:sz w:val="28"/>
          <w:szCs w:val="28"/>
          <w:highlight w:val="none"/>
          <w:lang w:val="en-US" w:eastAsia="zh-CN" w:bidi="ar"/>
        </w:rPr>
        <w:t>行业</w:t>
      </w:r>
      <w:r>
        <w:rPr>
          <w:rFonts w:hint="eastAsia" w:ascii="宋体" w:hAnsi="宋体" w:eastAsia="宋体" w:cs="宋体"/>
          <w:color w:val="auto"/>
          <w:kern w:val="0"/>
          <w:sz w:val="28"/>
          <w:szCs w:val="28"/>
          <w:highlight w:val="none"/>
          <w:lang w:val="en-US" w:eastAsia="zh-CN" w:bidi="ar"/>
        </w:rPr>
        <w:t>；制造商为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（企业名称）</w:t>
      </w:r>
      <w:r>
        <w:rPr>
          <w:rFonts w:hint="eastAsia" w:ascii="宋体" w:hAnsi="宋体" w:eastAsia="宋体" w:cs="宋体"/>
          <w:color w:val="auto"/>
          <w:kern w:val="0"/>
          <w:sz w:val="28"/>
          <w:szCs w:val="28"/>
          <w:highlight w:val="none"/>
          <w:lang w:val="en-US" w:eastAsia="zh-CN" w:bidi="ar"/>
        </w:rPr>
        <w:t>，从业人员</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人，营业收入为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万元，资产总额为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（中型企业、小型企业、微型企业）</w:t>
      </w:r>
      <w:r>
        <w:rPr>
          <w:rFonts w:hint="eastAsia" w:ascii="宋体" w:hAnsi="宋体" w:eastAsia="宋体" w:cs="宋体"/>
          <w:color w:val="auto"/>
          <w:kern w:val="0"/>
          <w:sz w:val="28"/>
          <w:szCs w:val="28"/>
          <w:highlight w:val="none"/>
          <w:lang w:val="en-US" w:eastAsia="zh-CN" w:bidi="ar"/>
        </w:rPr>
        <w:t>；</w:t>
      </w:r>
    </w:p>
    <w:p w14:paraId="026E37A5">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 </w:t>
      </w:r>
    </w:p>
    <w:p w14:paraId="3BF646A8">
      <w:pPr>
        <w:keepNext w:val="0"/>
        <w:keepLines w:val="0"/>
        <w:widowControl/>
        <w:suppressLineNumbers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66E19A4A">
      <w:pPr>
        <w:keepNext w:val="0"/>
        <w:keepLines w:val="0"/>
        <w:widowControl/>
        <w:suppressLineNumbers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本企业对上述声明内容的真实性负责。如有虚假，将依法承担相应责任。 </w:t>
      </w:r>
    </w:p>
    <w:p w14:paraId="280FFADB">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企业名称（盖章）： </w:t>
      </w:r>
    </w:p>
    <w:p w14:paraId="505D1A28">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日 期： </w:t>
      </w:r>
    </w:p>
    <w:p w14:paraId="2988E5A5">
      <w:pPr>
        <w:keepNext w:val="0"/>
        <w:keepLines w:val="0"/>
        <w:pageBreakBefore w:val="0"/>
        <w:widowControl w:val="0"/>
        <w:tabs>
          <w:tab w:val="left" w:pos="5527"/>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注：①声明函将可能对外公开，请认真、慎重填写。</w:t>
      </w:r>
    </w:p>
    <w:p w14:paraId="7C75803A">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②从业人员、营业收入、资产总额填报上一年度数据，无上一年度数据的新成立企业可不填报。</w:t>
      </w:r>
    </w:p>
    <w:p w14:paraId="39365D91">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③不满足以上条件的供应商，可不提供《中小企业声明函》，声明函所载内容必需真实，如有虚假，将依法承担相应责任，包括取消成交资格等。</w:t>
      </w:r>
    </w:p>
    <w:p w14:paraId="60029D02">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④.</w:t>
      </w:r>
      <w:r>
        <w:rPr>
          <w:rFonts w:hint="eastAsia" w:ascii="宋体" w:hAnsi="宋体" w:cs="宋体"/>
          <w:b/>
          <w:bCs w:val="0"/>
          <w:color w:val="auto"/>
          <w:kern w:val="2"/>
          <w:sz w:val="24"/>
          <w:szCs w:val="24"/>
          <w:highlight w:val="none"/>
          <w:u w:val="none"/>
          <w:lang w:val="en-US" w:eastAsia="zh-CN" w:bidi="ar-SA"/>
        </w:rPr>
        <w:t>本项目以货物类为主，采购清单中标的物为货物类须在《中小企业声明函》中一一列明，</w:t>
      </w:r>
      <w:r>
        <w:rPr>
          <w:rFonts w:hint="eastAsia" w:ascii="宋体" w:hAnsi="宋体" w:eastAsia="宋体" w:cs="宋体"/>
          <w:b w:val="0"/>
          <w:bCs w:val="0"/>
          <w:color w:val="auto"/>
          <w:kern w:val="0"/>
          <w:sz w:val="24"/>
          <w:szCs w:val="24"/>
          <w:highlight w:val="none"/>
        </w:rPr>
        <w:t>上述“标的名称”</w:t>
      </w:r>
      <w:bookmarkStart w:id="421" w:name="OLE_LINK3"/>
      <w:r>
        <w:rPr>
          <w:rFonts w:hint="eastAsia" w:ascii="宋体" w:hAnsi="宋体" w:eastAsia="宋体" w:cs="宋体"/>
          <w:b w:val="0"/>
          <w:bCs w:val="0"/>
          <w:color w:val="auto"/>
          <w:kern w:val="0"/>
          <w:sz w:val="24"/>
          <w:szCs w:val="24"/>
          <w:highlight w:val="none"/>
          <w:lang w:val="en-US" w:eastAsia="zh-CN"/>
        </w:rPr>
        <w:t>详见第三章 采购清单中明确的</w:t>
      </w:r>
      <w:bookmarkEnd w:id="421"/>
      <w:r>
        <w:rPr>
          <w:rFonts w:hint="eastAsia" w:ascii="宋体" w:hAnsi="宋体" w:eastAsia="宋体" w:cs="宋体"/>
          <w:b w:val="0"/>
          <w:bCs w:val="0"/>
          <w:color w:val="auto"/>
          <w:kern w:val="0"/>
          <w:sz w:val="24"/>
          <w:szCs w:val="24"/>
          <w:highlight w:val="none"/>
          <w:lang w:val="en-US" w:eastAsia="zh-CN"/>
        </w:rPr>
        <w:t>“货物名称”</w:t>
      </w:r>
      <w:r>
        <w:rPr>
          <w:rFonts w:hint="eastAsia" w:ascii="宋体" w:hAnsi="宋体" w:eastAsia="宋体" w:cs="宋体"/>
          <w:b w:val="0"/>
          <w:bCs w:val="0"/>
          <w:color w:val="auto"/>
          <w:kern w:val="0"/>
          <w:sz w:val="24"/>
          <w:szCs w:val="24"/>
          <w:highlight w:val="none"/>
        </w:rPr>
        <w:t>。</w:t>
      </w:r>
    </w:p>
    <w:p w14:paraId="4212A753">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⑤</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上述“采购文件中明确的所属行业”，</w:t>
      </w:r>
      <w:r>
        <w:rPr>
          <w:rFonts w:hint="eastAsia" w:ascii="宋体" w:hAnsi="宋体" w:eastAsia="宋体" w:cs="宋体"/>
          <w:b w:val="0"/>
          <w:bCs w:val="0"/>
          <w:color w:val="auto"/>
          <w:kern w:val="0"/>
          <w:sz w:val="24"/>
          <w:szCs w:val="24"/>
          <w:highlight w:val="none"/>
          <w:lang w:val="en-US" w:eastAsia="zh-CN"/>
        </w:rPr>
        <w:t>详见第三章 采购清单中明确的</w:t>
      </w:r>
      <w:r>
        <w:rPr>
          <w:rFonts w:hint="eastAsia" w:ascii="宋体" w:hAnsi="宋体" w:eastAsia="宋体" w:cs="宋体"/>
          <w:b w:val="0"/>
          <w:bCs w:val="0"/>
          <w:color w:val="auto"/>
          <w:kern w:val="0"/>
          <w:sz w:val="24"/>
          <w:szCs w:val="24"/>
          <w:highlight w:val="none"/>
        </w:rPr>
        <w:t>“中小企业行业划分”。</w:t>
      </w:r>
    </w:p>
    <w:p w14:paraId="491C1C33">
      <w:pPr>
        <w:pStyle w:val="14"/>
        <w:rPr>
          <w:rFonts w:hint="eastAsia" w:eastAsia="宋体"/>
          <w:color w:val="auto"/>
          <w:highlight w:val="none"/>
          <w:lang w:val="en-US" w:eastAsia="zh-CN"/>
        </w:rPr>
      </w:pPr>
      <w:r>
        <w:rPr>
          <w:rFonts w:hint="eastAsia" w:ascii="宋体" w:hAnsi="宋体" w:cs="宋体"/>
          <w:b w:val="0"/>
          <w:bCs w:val="0"/>
          <w:color w:val="auto"/>
          <w:kern w:val="0"/>
          <w:sz w:val="24"/>
          <w:szCs w:val="24"/>
          <w:highlight w:val="none"/>
          <w:lang w:val="en-US" w:eastAsia="zh-CN"/>
        </w:rPr>
        <w:t>⑥</w:t>
      </w:r>
      <w:r>
        <w:rPr>
          <w:rFonts w:hint="eastAsia" w:ascii="宋体" w:hAnsi="宋体" w:cs="宋体"/>
          <w:b/>
          <w:bCs w:val="0"/>
          <w:color w:val="auto"/>
          <w:kern w:val="2"/>
          <w:sz w:val="24"/>
          <w:szCs w:val="24"/>
          <w:highlight w:val="none"/>
          <w:u w:val="none"/>
          <w:lang w:val="en-US" w:eastAsia="zh-CN" w:bidi="ar-SA"/>
        </w:rPr>
        <w:t>在货物采购项目中，货物由中小企业制造，即货物由中小企业生产且使用该中小企业商号或者注册商标，不对其中涉及的工程承建商和服务的承接商作出要求。</w:t>
      </w:r>
    </w:p>
    <w:p w14:paraId="56525C2C">
      <w:pPr>
        <w:pStyle w:val="24"/>
        <w:tabs>
          <w:tab w:val="left" w:pos="5527"/>
        </w:tabs>
        <w:spacing w:line="360" w:lineRule="auto"/>
        <w:outlineLvl w:val="9"/>
        <w:rPr>
          <w:rFonts w:hint="eastAsia" w:ascii="宋体" w:hAnsi="宋体" w:eastAsia="宋体" w:cs="宋体"/>
          <w:color w:val="auto"/>
          <w:sz w:val="28"/>
          <w:szCs w:val="36"/>
          <w:highlight w:val="none"/>
        </w:rPr>
      </w:pPr>
    </w:p>
    <w:bookmarkEnd w:id="414"/>
    <w:p w14:paraId="75438B50">
      <w:pPr>
        <w:jc w:val="center"/>
        <w:rPr>
          <w:rFonts w:hint="eastAsia" w:ascii="宋体" w:hAnsi="宋体" w:cs="宋体"/>
          <w:b/>
          <w:bCs/>
          <w:color w:val="auto"/>
          <w:kern w:val="2"/>
          <w:sz w:val="24"/>
          <w:szCs w:val="18"/>
          <w:highlight w:val="none"/>
          <w:lang w:val="en-US" w:eastAsia="zh-CN"/>
        </w:rPr>
      </w:pPr>
      <w:bookmarkStart w:id="422" w:name="_Toc9420"/>
      <w:bookmarkStart w:id="423" w:name="_Toc14590"/>
      <w:bookmarkStart w:id="424" w:name="_Toc29487"/>
      <w:bookmarkStart w:id="425" w:name="_Toc10706"/>
    </w:p>
    <w:p w14:paraId="30252E12">
      <w:pPr>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br w:type="page"/>
      </w:r>
    </w:p>
    <w:p w14:paraId="3F161A93">
      <w:pPr>
        <w:keepNext w:val="0"/>
        <w:tabs>
          <w:tab w:val="left" w:pos="5527"/>
        </w:tabs>
        <w:jc w:val="left"/>
        <w:outlineLvl w:val="9"/>
        <w:rPr>
          <w:rStyle w:val="38"/>
          <w:rFonts w:hint="eastAsia" w:ascii="宋体" w:hAnsi="宋体" w:eastAsia="宋体" w:cs="宋体"/>
          <w:b/>
          <w:bCs/>
          <w:color w:val="auto"/>
          <w:sz w:val="32"/>
          <w:szCs w:val="28"/>
          <w:highlight w:val="none"/>
          <w:lang w:val="en-US" w:eastAsia="zh-CN"/>
        </w:rPr>
      </w:pPr>
      <w:r>
        <w:rPr>
          <w:rStyle w:val="38"/>
          <w:rFonts w:hint="eastAsia" w:ascii="宋体" w:hAnsi="宋体" w:eastAsia="宋体" w:cs="宋体"/>
          <w:b/>
          <w:bCs/>
          <w:color w:val="auto"/>
          <w:sz w:val="32"/>
          <w:szCs w:val="28"/>
          <w:highlight w:val="none"/>
          <w:lang w:val="en-US" w:eastAsia="zh-CN"/>
        </w:rPr>
        <w:t>附件16：</w:t>
      </w:r>
    </w:p>
    <w:p w14:paraId="7C81F324">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要求提供的其它材料以及供应商认为需要提交的材料</w:t>
      </w:r>
      <w:bookmarkEnd w:id="258"/>
      <w:bookmarkEnd w:id="259"/>
      <w:bookmarkEnd w:id="260"/>
      <w:bookmarkEnd w:id="422"/>
      <w:bookmarkEnd w:id="423"/>
      <w:bookmarkEnd w:id="424"/>
      <w:bookmarkEnd w:id="425"/>
    </w:p>
    <w:p w14:paraId="2F26786E">
      <w:pPr>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br w:type="page"/>
      </w:r>
    </w:p>
    <w:p w14:paraId="417BD61C">
      <w:pPr>
        <w:spacing w:before="154"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pacing w:val="10"/>
          <w:position w:val="-2"/>
          <w:sz w:val="32"/>
          <w:szCs w:val="32"/>
          <w:highlight w:val="none"/>
        </w:rPr>
        <w:t>政府采购活动现场确认声明书</w:t>
      </w:r>
    </w:p>
    <w:p w14:paraId="2C426B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新疆德泰工程项目管理服务有限公司 :</w:t>
      </w:r>
    </w:p>
    <w:p w14:paraId="01E00B8A">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）政府采购活动．经与本单位法人代表（负责人）联系确认，现就有关公平竞争事项郑重声明如下:</w:t>
      </w:r>
    </w:p>
    <w:p w14:paraId="35766685">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一、本单位与采购人之间口不存在利害关系口存在下列利害关系:</w:t>
      </w:r>
    </w:p>
    <w:p w14:paraId="17FAE760">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A．投资关系</w:t>
      </w:r>
    </w:p>
    <w:p w14:paraId="2A0FC630">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行政隶属关系</w:t>
      </w:r>
    </w:p>
    <w:p w14:paraId="7285B9E5">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C．业务指导关系</w:t>
      </w:r>
    </w:p>
    <w:p w14:paraId="713EB36F">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D．其他可能影响采购公正的利害关系（如有，请如实说明）。</w:t>
      </w:r>
    </w:p>
    <w:p w14:paraId="20D02DDF">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二、现己清楚知道参加本项目采购活动的其他所有供应商名称，本单位</w:t>
      </w:r>
    </w:p>
    <w:p w14:paraId="161DD213">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与其他所有供应商之间均不存在利害关系</w:t>
      </w:r>
    </w:p>
    <w:p w14:paraId="4DD2F966">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（供应商名称）之间存在下列利害关系:</w:t>
      </w:r>
    </w:p>
    <w:p w14:paraId="66007078">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p>
    <w:p w14:paraId="1B7ED3BE">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B．法定代表人或负责人或实际控制人是夫妻关系</w:t>
      </w:r>
    </w:p>
    <w:p w14:paraId="52471E08">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14:paraId="54A6315C">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D．法定代表人或负责人或实际控制人存在三代以内旁系血亲关系</w:t>
      </w:r>
    </w:p>
    <w:p w14:paraId="2D8583CA">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E．法定代表人或负责人或实际控制人存在近姻亲关系</w:t>
      </w:r>
    </w:p>
    <w:p w14:paraId="39692341">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F．法定代表人或负责人或实际控制人存在股份控制或实际控制关系</w:t>
      </w:r>
    </w:p>
    <w:p w14:paraId="4DA05589">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G．存在共同直接或间接投资设立子公司、联营企业和合营企业情况</w:t>
      </w:r>
    </w:p>
    <w:p w14:paraId="7DDE1D32">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 占主营业务收入 50 % 以上）或重要财务往来关系（如融资）等其他实质性控制关系</w:t>
      </w:r>
    </w:p>
    <w:p w14:paraId="7423156F">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D6AC04">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三、现己清楚知道并严格遵守政府采购法律法规和现场纪律。</w:t>
      </w:r>
    </w:p>
    <w:p w14:paraId="24FCE048">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584983E0">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sectPr>
      <w:footerReference r:id="rId21" w:type="first"/>
      <w:headerReference r:id="rId19" w:type="default"/>
      <w:footerReference r:id="rId20" w:type="default"/>
      <w:pgSz w:w="11906" w:h="16838"/>
      <w:pgMar w:top="1417" w:right="1701" w:bottom="1417" w:left="1701" w:header="851" w:footer="850" w:gutter="0"/>
      <w:pgBorders>
        <w:top w:val="none" w:sz="0" w:space="0"/>
        <w:left w:val="none" w:sz="0" w:space="0"/>
        <w:bottom w:val="none" w:sz="0" w:space="0"/>
        <w:right w:val="none" w:sz="0" w:space="0"/>
      </w:pgBorders>
      <w:pgNumType w:fmt="numberInDash"/>
      <w:cols w:space="0" w:num="1"/>
      <w:rtlGutter w:val="0"/>
      <w:docGrid w:type="linesAndChars" w:linePitch="31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2327">
    <w:pPr>
      <w:pStyle w:val="20"/>
      <w:pBdr>
        <w:bottom w:val="dashDotStroked" w:color="auto" w:sz="24" w:space="1"/>
      </w:pBdr>
      <w:rPr>
        <w:rFonts w:hint="eastAsia" w:ascii="宋体" w:hAnsi="宋体" w:eastAsia="宋体" w:cs="宋体"/>
      </w:rPr>
    </w:pPr>
  </w:p>
  <w:p w14:paraId="5A593D86">
    <w:pPr>
      <w:pStyle w:val="19"/>
      <w:jc w:val="right"/>
      <w:rPr>
        <w:rFonts w:hint="eastAsia" w:ascii="宋体" w:hAnsi="宋体" w:eastAsia="宋体" w:cs="宋体"/>
        <w:lang w:val="en-US" w:eastAsia="zh-CN"/>
      </w:rPr>
    </w:pP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18"/>
        <w:szCs w:val="18"/>
        <w:lang w:val="en-US" w:eastAsia="zh-CN"/>
      </w:rPr>
      <w:t>编制</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F5C7">
    <w:pPr>
      <w:pStyle w:val="20"/>
      <w:pBdr>
        <w:bottom w:val="dashDotStroked" w:color="auto" w:sz="24" w:space="1"/>
      </w:pBdr>
    </w:pPr>
    <w:r>
      <w:rPr>
        <w:sz w:val="18"/>
      </w:rPr>
      <mc:AlternateContent>
        <mc:Choice Requires="wps">
          <w:drawing>
            <wp:anchor distT="0" distB="0" distL="114300" distR="114300" simplePos="0" relativeHeight="251664384" behindDoc="0" locked="0" layoutInCell="1" allowOverlap="1">
              <wp:simplePos x="0" y="0"/>
              <wp:positionH relativeFrom="margin">
                <wp:posOffset>2611120</wp:posOffset>
              </wp:positionH>
              <wp:positionV relativeFrom="paragraph">
                <wp:posOffset>137795</wp:posOffset>
              </wp:positionV>
              <wp:extent cx="189865" cy="219075"/>
              <wp:effectExtent l="0" t="0" r="0" b="0"/>
              <wp:wrapNone/>
              <wp:docPr id="7" name="文本框 7"/>
              <wp:cNvGraphicFramePr/>
              <a:graphic xmlns:a="http://schemas.openxmlformats.org/drawingml/2006/main">
                <a:graphicData uri="http://schemas.microsoft.com/office/word/2010/wordprocessingShape">
                  <wps:wsp>
                    <wps:cNvSpPr txBox="1"/>
                    <wps:spPr>
                      <a:xfrm flipV="1">
                        <a:off x="0" y="0"/>
                        <a:ext cx="189865"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51322">
                          <w:pPr>
                            <w:pStyle w:val="19"/>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205.6pt;margin-top:10.85pt;height:17.25pt;width:14.95pt;mso-position-horizontal-relative:margin;z-index:251664384;mso-width-relative:page;mso-height-relative:page;" filled="f" stroked="f" coordsize="21600,21600" o:gfxdata="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An1L3YAAAACQEAAA8AAAAAAAAAAQAgAAAAIgAAAGRy&#10;cy9kb3ducmV2LnhtbFBLAQIUABQAAAAIAIdO4kB8UN9BPgIAAGsEAAAOAAAAAAAAAAEAIAAAACcB&#10;AABkcnMvZTJvRG9jLnhtbFBLBQYAAAAABgAGAFkBAADXBQAAAAA=&#10;">
              <v:fill on="f" focussize="0,0"/>
              <v:stroke on="f" weight="0.5pt"/>
              <v:imagedata o:title=""/>
              <o:lock v:ext="edit" aspectratio="f"/>
              <v:textbox inset="0mm,0mm,0mm,0mm">
                <w:txbxContent>
                  <w:p w14:paraId="09251322">
                    <w:pPr>
                      <w:pStyle w:val="19"/>
                    </w:pPr>
                    <w:r>
                      <w:fldChar w:fldCharType="begin"/>
                    </w:r>
                    <w:r>
                      <w:instrText xml:space="preserve"> PAGE  \* MERGEFORMAT </w:instrText>
                    </w:r>
                    <w:r>
                      <w:fldChar w:fldCharType="separate"/>
                    </w:r>
                    <w:r>
                      <w:t>126</w:t>
                    </w:r>
                    <w:r>
                      <w:fldChar w:fldCharType="end"/>
                    </w:r>
                  </w:p>
                </w:txbxContent>
              </v:textbox>
            </v:shape>
          </w:pict>
        </mc:Fallback>
      </mc:AlternateContent>
    </w:r>
  </w:p>
  <w:p w14:paraId="550118AC">
    <w:pPr>
      <w:pStyle w:val="19"/>
      <w:jc w:val="right"/>
    </w:pPr>
    <w:r>
      <w:rPr>
        <w:rFonts w:hint="eastAsia" w:ascii="仿宋" w:hAnsi="仿宋" w:eastAsia="仿宋" w:cs="仿宋"/>
        <w:b/>
        <w:bCs/>
        <w:sz w:val="18"/>
        <w:szCs w:val="18"/>
        <w:lang w:eastAsia="zh-CN"/>
      </w:rPr>
      <w:t>新疆德泰</w:t>
    </w:r>
    <w:r>
      <w:rPr>
        <w:rFonts w:hint="eastAsia" w:ascii="仿宋" w:hAnsi="仿宋" w:eastAsia="仿宋" w:cs="仿宋"/>
        <w:b/>
        <w:bCs/>
        <w:sz w:val="18"/>
        <w:szCs w:val="18"/>
      </w:rPr>
      <w:t>工程项目管理服务有限公司</w:t>
    </w:r>
    <w:r>
      <w:rPr>
        <w:rFonts w:hint="eastAsia" w:ascii="仿宋" w:hAnsi="仿宋" w:eastAsia="仿宋" w:cs="仿宋"/>
        <w:b/>
        <w:bCs/>
        <w:sz w:val="18"/>
        <w:szCs w:val="18"/>
        <w:lang w:val="en-US" w:eastAsia="zh-CN"/>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9D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3EDB">
    <w:pPr>
      <w:pStyle w:val="20"/>
      <w:pBdr>
        <w:bottom w:val="dashDotStroked" w:color="auto" w:sz="24" w:space="1"/>
      </w:pBd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D875B">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D1D875B">
                    <w:pPr>
                      <w:pStyle w:val="19"/>
                    </w:pPr>
                    <w:r>
                      <w:fldChar w:fldCharType="begin"/>
                    </w:r>
                    <w:r>
                      <w:instrText xml:space="preserve"> PAGE  \* MERGEFORMAT </w:instrText>
                    </w:r>
                    <w:r>
                      <w:fldChar w:fldCharType="separate"/>
                    </w:r>
                    <w:r>
                      <w:t>2</w:t>
                    </w:r>
                    <w:r>
                      <w:fldChar w:fldCharType="end"/>
                    </w:r>
                  </w:p>
                </w:txbxContent>
              </v:textbox>
            </v:shape>
          </w:pict>
        </mc:Fallback>
      </mc:AlternateContent>
    </w:r>
  </w:p>
  <w:p w14:paraId="759064FE">
    <w:pPr>
      <w:pStyle w:val="19"/>
      <w:jc w:val="right"/>
    </w:pPr>
    <w:r>
      <w:rPr>
        <w:rFonts w:hint="eastAsia" w:ascii="仿宋" w:hAnsi="仿宋" w:eastAsia="仿宋" w:cs="仿宋"/>
        <w:b/>
        <w:bCs/>
        <w:sz w:val="18"/>
        <w:szCs w:val="18"/>
        <w:lang w:eastAsia="zh-CN"/>
      </w:rPr>
      <w:t>新疆德泰工程项目管理服务有限公司</w:t>
    </w:r>
    <w:r>
      <w:rPr>
        <w:rFonts w:hint="eastAsia" w:ascii="仿宋" w:hAnsi="仿宋" w:eastAsia="仿宋" w:cs="仿宋"/>
        <w:b/>
        <w:bCs/>
        <w:sz w:val="18"/>
        <w:szCs w:val="18"/>
        <w:lang w:val="en-US" w:eastAsia="zh-CN"/>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E3F6">
    <w:pPr>
      <w:pStyle w:val="20"/>
      <w:pBdr>
        <w:bottom w:val="dashDotStroked" w:color="auto" w:sz="24" w:space="1"/>
      </w:pBd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ACB9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A6ACB9C">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52A28A0F">
    <w:pPr>
      <w:pStyle w:val="19"/>
      <w:jc w:val="right"/>
      <w:rPr>
        <w:rFonts w:hint="eastAsia" w:eastAsia="仿宋"/>
        <w:lang w:val="en-US" w:eastAsia="zh-CN"/>
      </w:rPr>
    </w:pPr>
    <w:r>
      <w:rPr>
        <w:rFonts w:hint="eastAsia" w:ascii="仿宋" w:hAnsi="仿宋" w:eastAsia="仿宋" w:cs="仿宋"/>
        <w:b/>
        <w:bCs/>
        <w:sz w:val="18"/>
        <w:szCs w:val="18"/>
        <w:lang w:eastAsia="zh-CN"/>
      </w:rPr>
      <w:t xml:space="preserve">新疆德泰工程项目管理服务有限公司 </w:t>
    </w:r>
    <w:r>
      <w:rPr>
        <w:rFonts w:hint="eastAsia" w:ascii="仿宋" w:hAnsi="仿宋" w:eastAsia="仿宋" w:cs="仿宋"/>
        <w:b/>
        <w:bCs/>
        <w:sz w:val="18"/>
        <w:szCs w:val="18"/>
        <w:lang w:val="en-US" w:eastAsia="zh-CN"/>
      </w:rPr>
      <w:t>编制</w:t>
    </w:r>
  </w:p>
  <w:p w14:paraId="1687D5D2">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E57D">
    <w:pPr>
      <w:pStyle w:val="20"/>
      <w:pBdr>
        <w:bottom w:val="dashDotStroked" w:color="auto" w:sz="24" w:space="1"/>
      </w:pBd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5A2A8">
                          <w:pPr>
                            <w:pStyle w:val="19"/>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B5A2A8">
                    <w:pPr>
                      <w:pStyle w:val="19"/>
                    </w:pPr>
                    <w:r>
                      <w:fldChar w:fldCharType="begin"/>
                    </w:r>
                    <w:r>
                      <w:instrText xml:space="preserve"> PAGE  \* MERGEFORMAT </w:instrText>
                    </w:r>
                    <w:r>
                      <w:fldChar w:fldCharType="separate"/>
                    </w:r>
                    <w:r>
                      <w:t>146</w:t>
                    </w:r>
                    <w:r>
                      <w:fldChar w:fldCharType="end"/>
                    </w:r>
                  </w:p>
                </w:txbxContent>
              </v:textbox>
            </v:shape>
          </w:pict>
        </mc:Fallback>
      </mc:AlternateContent>
    </w:r>
  </w:p>
  <w:p w14:paraId="3EEDA5EE">
    <w:pPr>
      <w:pStyle w:val="19"/>
      <w:jc w:val="right"/>
    </w:pPr>
    <w:r>
      <w:rPr>
        <w:rFonts w:hint="eastAsia" w:ascii="仿宋" w:hAnsi="仿宋" w:eastAsia="仿宋" w:cs="仿宋"/>
        <w:b/>
        <w:bCs/>
        <w:sz w:val="18"/>
        <w:szCs w:val="18"/>
        <w:lang w:eastAsia="zh-CN"/>
      </w:rPr>
      <w:t xml:space="preserve">新疆德泰工程项目管理服务有限公司 </w:t>
    </w:r>
    <w:r>
      <w:rPr>
        <w:rFonts w:hint="eastAsia" w:ascii="仿宋" w:hAnsi="仿宋" w:eastAsia="仿宋" w:cs="仿宋"/>
        <w:b/>
        <w:bCs/>
        <w:sz w:val="18"/>
        <w:szCs w:val="18"/>
        <w:lang w:val="en-US" w:eastAsia="zh-CN"/>
      </w:rPr>
      <w:t>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62B2">
    <w:pPr>
      <w:pStyle w:val="20"/>
      <w:pBdr>
        <w:bottom w:val="dashDotStroked" w:color="auto" w:sz="24" w:space="1"/>
      </w:pBd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84E28">
                          <w:pPr>
                            <w:pStyle w:val="19"/>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9E84E28">
                    <w:pPr>
                      <w:pStyle w:val="19"/>
                    </w:pPr>
                    <w:r>
                      <w:fldChar w:fldCharType="begin"/>
                    </w:r>
                    <w:r>
                      <w:instrText xml:space="preserve"> PAGE  \* MERGEFORMAT </w:instrText>
                    </w:r>
                    <w:r>
                      <w:fldChar w:fldCharType="separate"/>
                    </w:r>
                    <w:r>
                      <w:t>145</w:t>
                    </w:r>
                    <w:r>
                      <w:fldChar w:fldCharType="end"/>
                    </w:r>
                  </w:p>
                </w:txbxContent>
              </v:textbox>
            </v:shape>
          </w:pict>
        </mc:Fallback>
      </mc:AlternateContent>
    </w:r>
  </w:p>
  <w:p w14:paraId="1717F384">
    <w:pPr>
      <w:pStyle w:val="19"/>
      <w:jc w:val="right"/>
    </w:pPr>
    <w:r>
      <w:rPr>
        <w:rFonts w:hint="eastAsia" w:ascii="仿宋" w:hAnsi="仿宋" w:eastAsia="仿宋" w:cs="仿宋"/>
        <w:b/>
        <w:bCs/>
        <w:sz w:val="18"/>
        <w:szCs w:val="18"/>
        <w:lang w:eastAsia="zh-CN"/>
      </w:rPr>
      <w:t xml:space="preserve">新疆德泰工程项目管理服务有限公司 </w:t>
    </w:r>
    <w:r>
      <w:rPr>
        <w:rFonts w:hint="eastAsia" w:ascii="仿宋" w:hAnsi="仿宋" w:eastAsia="仿宋" w:cs="仿宋"/>
        <w:b/>
        <w:bCs/>
        <w:sz w:val="18"/>
        <w:szCs w:val="18"/>
        <w:lang w:val="en-US" w:eastAsia="zh-CN"/>
      </w:rPr>
      <w:t>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53ED">
    <w:pPr>
      <w:pStyle w:val="20"/>
      <w:pBdr>
        <w:bottom w:val="dashDotStroked" w:color="auto" w:sz="24" w:space="1"/>
      </w:pBdr>
      <w:rPr>
        <w:rFonts w:hint="eastAsia" w:ascii="宋体" w:hAnsi="宋体" w:eastAsia="宋体" w:cs="宋体"/>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D0A11">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BED0A11">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45E5DE03">
    <w:pPr>
      <w:pStyle w:val="19"/>
      <w:jc w:val="right"/>
      <w:rPr>
        <w:rFonts w:hint="eastAsia" w:ascii="宋体" w:hAnsi="宋体" w:eastAsia="宋体" w:cs="宋体"/>
      </w:rPr>
    </w:pP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18"/>
        <w:szCs w:val="18"/>
        <w:lang w:val="en-US" w:eastAsia="zh-CN"/>
      </w:rPr>
      <w:t>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71E9">
    <w:pPr>
      <w:pStyle w:val="20"/>
      <w:pBdr>
        <w:bottom w:val="dashDotStroked" w:color="auto" w:sz="24" w:space="1"/>
      </w:pBd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1FD36">
                          <w:pPr>
                            <w:pStyle w:val="19"/>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2E1FD36">
                    <w:pPr>
                      <w:pStyle w:val="19"/>
                    </w:pPr>
                    <w:r>
                      <w:fldChar w:fldCharType="begin"/>
                    </w:r>
                    <w:r>
                      <w:instrText xml:space="preserve"> PAGE  \* MERGEFORMAT </w:instrText>
                    </w:r>
                    <w:r>
                      <w:fldChar w:fldCharType="separate"/>
                    </w:r>
                    <w:r>
                      <w:t>147</w:t>
                    </w:r>
                    <w:r>
                      <w:fldChar w:fldCharType="end"/>
                    </w:r>
                  </w:p>
                </w:txbxContent>
              </v:textbox>
            </v:shape>
          </w:pict>
        </mc:Fallback>
      </mc:AlternateContent>
    </w:r>
  </w:p>
  <w:p w14:paraId="2E5BAF49">
    <w:pPr>
      <w:pStyle w:val="19"/>
      <w:jc w:val="right"/>
    </w:pPr>
    <w:r>
      <w:rPr>
        <w:rFonts w:hint="eastAsia" w:ascii="仿宋" w:hAnsi="仿宋" w:eastAsia="仿宋" w:cs="仿宋"/>
        <w:b/>
        <w:bCs/>
        <w:sz w:val="18"/>
        <w:szCs w:val="18"/>
        <w:lang w:eastAsia="zh-CN"/>
      </w:rPr>
      <w:t>新疆德泰</w:t>
    </w:r>
    <w:r>
      <w:rPr>
        <w:rFonts w:hint="eastAsia" w:ascii="仿宋" w:hAnsi="仿宋" w:eastAsia="仿宋" w:cs="仿宋"/>
        <w:b/>
        <w:bCs/>
        <w:sz w:val="18"/>
        <w:szCs w:val="18"/>
      </w:rPr>
      <w:t>工程项目管理服务有限公司</w:t>
    </w:r>
    <w:r>
      <w:rPr>
        <w:rFonts w:hint="eastAsia" w:ascii="仿宋" w:hAnsi="仿宋" w:eastAsia="仿宋" w:cs="仿宋"/>
        <w:b/>
        <w:bCs/>
        <w:sz w:val="18"/>
        <w:szCs w:val="18"/>
        <w:lang w:val="en-US" w:eastAsia="zh-CN"/>
      </w:rPr>
      <w:t>编制</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23F7">
    <w:pPr>
      <w:pStyle w:val="20"/>
      <w:pBdr>
        <w:bottom w:val="dashDotStroked" w:color="auto" w:sz="24" w:space="1"/>
      </w:pBdr>
      <w:rPr>
        <w:rFonts w:hint="eastAsia" w:ascii="宋体" w:hAnsi="宋体" w:eastAsia="宋体" w:cs="宋体"/>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CD584">
                          <w:pPr>
                            <w:pStyle w:val="19"/>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5CCD584">
                    <w:pPr>
                      <w:pStyle w:val="19"/>
                    </w:pPr>
                    <w:r>
                      <w:fldChar w:fldCharType="begin"/>
                    </w:r>
                    <w:r>
                      <w:instrText xml:space="preserve"> PAGE  \* MERGEFORMAT </w:instrText>
                    </w:r>
                    <w:r>
                      <w:fldChar w:fldCharType="separate"/>
                    </w:r>
                    <w:r>
                      <w:t>148</w:t>
                    </w:r>
                    <w:r>
                      <w:fldChar w:fldCharType="end"/>
                    </w:r>
                  </w:p>
                </w:txbxContent>
              </v:textbox>
            </v:shape>
          </w:pict>
        </mc:Fallback>
      </mc:AlternateContent>
    </w:r>
  </w:p>
  <w:p w14:paraId="12E338A7">
    <w:pPr>
      <w:pStyle w:val="19"/>
      <w:jc w:val="right"/>
      <w:rPr>
        <w:rFonts w:hint="eastAsia" w:ascii="宋体" w:hAnsi="宋体" w:eastAsia="宋体" w:cs="宋体"/>
      </w:rPr>
    </w:pP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18"/>
        <w:szCs w:val="18"/>
        <w:lang w:val="en-US" w:eastAsia="zh-CN"/>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4A5E0">
    <w:pPr>
      <w:pStyle w:val="20"/>
      <w:pBdr>
        <w:bottom w:val="thinThickSmallGap" w:color="auto" w:sz="12" w:space="1"/>
      </w:pBdr>
      <w:ind w:firstLine="723" w:firstLineChars="400"/>
      <w:jc w:val="center"/>
      <w:rPr>
        <w:rFonts w:hint="default" w:ascii="宋体" w:hAnsi="宋体" w:eastAsia="宋体" w:cs="宋体"/>
        <w:sz w:val="21"/>
        <w:szCs w:val="22"/>
        <w:lang w:val="en-US" w:eastAsia="zh-CN"/>
      </w:rPr>
    </w:pPr>
    <w:r>
      <w:rPr>
        <w:rFonts w:hint="eastAsia" w:ascii="宋体" w:hAnsi="宋体" w:eastAsia="宋体" w:cs="宋体"/>
        <w:b/>
        <w:bCs/>
        <w:sz w:val="18"/>
        <w:szCs w:val="18"/>
      </w:rPr>
      <w:drawing>
        <wp:anchor distT="0" distB="0" distL="114300" distR="114300" simplePos="0" relativeHeight="251660288" behindDoc="0" locked="0" layoutInCell="1" allowOverlap="1">
          <wp:simplePos x="0" y="0"/>
          <wp:positionH relativeFrom="column">
            <wp:posOffset>2540</wp:posOffset>
          </wp:positionH>
          <wp:positionV relativeFrom="paragraph">
            <wp:posOffset>-248285</wp:posOffset>
          </wp:positionV>
          <wp:extent cx="539750" cy="431800"/>
          <wp:effectExtent l="0" t="0" r="12700" b="5080"/>
          <wp:wrapSquare wrapText="bothSides"/>
          <wp:docPr id="9" name="图片 1" descr="德泰LOGO"/>
          <wp:cNvGraphicFramePr/>
          <a:graphic xmlns:a="http://schemas.openxmlformats.org/drawingml/2006/main">
            <a:graphicData uri="http://schemas.openxmlformats.org/drawingml/2006/picture">
              <pic:pic xmlns:pic="http://schemas.openxmlformats.org/drawingml/2006/picture">
                <pic:nvPicPr>
                  <pic:cNvPr id="9" name="图片 1"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宋体" w:hAnsi="宋体" w:cs="宋体"/>
        <w:b/>
        <w:bCs/>
        <w:sz w:val="18"/>
        <w:szCs w:val="18"/>
        <w:lang w:val="en-US" w:eastAsia="zh-CN"/>
      </w:rPr>
      <w:t xml:space="preserve"> </w:t>
    </w: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21"/>
        <w:szCs w:val="22"/>
        <w:lang w:val="en-US" w:eastAsia="zh-CN"/>
      </w:rPr>
      <w:t xml:space="preserve">                     </w:t>
    </w:r>
    <w:r>
      <w:rPr>
        <w:rFonts w:hint="eastAsia" w:ascii="宋体" w:hAnsi="宋体" w:cs="宋体"/>
        <w:b/>
        <w:bCs/>
        <w:sz w:val="21"/>
        <w:szCs w:val="22"/>
        <w:lang w:val="en-US" w:eastAsia="zh-CN"/>
      </w:rPr>
      <w:t xml:space="preserve"> </w:t>
    </w:r>
    <w:r>
      <w:rPr>
        <w:rFonts w:hint="eastAsia" w:ascii="宋体" w:hAnsi="宋体" w:eastAsia="宋体" w:cs="宋体"/>
        <w:b/>
        <w:bCs/>
        <w:sz w:val="21"/>
        <w:szCs w:val="22"/>
        <w:lang w:val="en-US" w:eastAsia="zh-CN"/>
      </w:rPr>
      <w:t xml:space="preserve">  </w:t>
    </w:r>
    <w:r>
      <w:rPr>
        <w:rFonts w:hint="eastAsia" w:ascii="宋体" w:hAnsi="宋体" w:eastAsia="宋体" w:cs="宋体"/>
        <w:b/>
        <w:bCs/>
        <w:sz w:val="18"/>
        <w:szCs w:val="18"/>
        <w:lang w:val="en-US" w:eastAsia="zh-CN"/>
      </w:rPr>
      <w:t>联系电话：</w:t>
    </w:r>
    <w:r>
      <w:rPr>
        <w:rFonts w:hint="eastAsia" w:ascii="宋体" w:hAnsi="宋体" w:cs="宋体"/>
        <w:b/>
        <w:bCs/>
        <w:sz w:val="18"/>
        <w:szCs w:val="18"/>
        <w:lang w:val="en-US" w:eastAsia="zh-CN"/>
      </w:rPr>
      <w:t>13070001570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1CA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86B7">
    <w:pPr>
      <w:pStyle w:val="20"/>
      <w:pBdr>
        <w:bottom w:val="thinThickSmallGap" w:color="auto" w:sz="12" w:space="1"/>
      </w:pBdr>
      <w:ind w:firstLine="723" w:firstLineChars="400"/>
      <w:jc w:val="lef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6432" behindDoc="0" locked="0" layoutInCell="1" allowOverlap="1">
          <wp:simplePos x="0" y="0"/>
          <wp:positionH relativeFrom="column">
            <wp:posOffset>-16510</wp:posOffset>
          </wp:positionH>
          <wp:positionV relativeFrom="paragraph">
            <wp:posOffset>-267335</wp:posOffset>
          </wp:positionV>
          <wp:extent cx="539750" cy="431800"/>
          <wp:effectExtent l="0" t="0" r="12700" b="6350"/>
          <wp:wrapSquare wrapText="bothSides"/>
          <wp:docPr id="12" name="图片 10"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val="en-US" w:eastAsia="zh-CN"/>
      </w:rPr>
      <w:t xml:space="preserve"> </w:t>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6A7142E0">
    <w:pPr>
      <w:pStyle w:val="20"/>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303F">
    <w:pPr>
      <w:pStyle w:val="20"/>
      <w:pBdr>
        <w:bottom w:val="thinThickSmallGap" w:color="auto" w:sz="12" w:space="1"/>
      </w:pBdr>
      <w:ind w:firstLine="723" w:firstLineChars="400"/>
      <w:jc w:val="righ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5408" behindDoc="0" locked="0" layoutInCell="1" allowOverlap="1">
          <wp:simplePos x="0" y="0"/>
          <wp:positionH relativeFrom="column">
            <wp:posOffset>-16510</wp:posOffset>
          </wp:positionH>
          <wp:positionV relativeFrom="paragraph">
            <wp:posOffset>-276860</wp:posOffset>
          </wp:positionV>
          <wp:extent cx="539750" cy="431800"/>
          <wp:effectExtent l="0" t="0" r="12700" b="6350"/>
          <wp:wrapSquare wrapText="bothSides"/>
          <wp:docPr id="5" name="图片 8"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val="en-US" w:eastAsia="zh-CN"/>
      </w:rPr>
      <w:t xml:space="preserve"> </w:t>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7B6F7F38">
    <w:pPr>
      <w:pStyle w:val="20"/>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7DB4">
    <w:pPr>
      <w:pStyle w:val="20"/>
      <w:pBdr>
        <w:bottom w:val="thinThickSmallGap" w:color="auto" w:sz="12" w:space="1"/>
      </w:pBdr>
      <w:ind w:firstLine="723" w:firstLineChars="400"/>
      <w:jc w:val="lef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2336" behindDoc="0" locked="0" layoutInCell="1" allowOverlap="1">
          <wp:simplePos x="0" y="0"/>
          <wp:positionH relativeFrom="column">
            <wp:posOffset>-16510</wp:posOffset>
          </wp:positionH>
          <wp:positionV relativeFrom="paragraph">
            <wp:posOffset>-210185</wp:posOffset>
          </wp:positionV>
          <wp:extent cx="539750" cy="431800"/>
          <wp:effectExtent l="0" t="0" r="12700" b="6350"/>
          <wp:wrapSquare wrapText="bothSides"/>
          <wp:docPr id="13" name="图片 14"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05497FC1">
    <w:pPr>
      <w:pStyle w:val="20"/>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3B30">
    <w:pPr>
      <w:pStyle w:val="20"/>
      <w:pBdr>
        <w:bottom w:val="thinThickSmallGap" w:color="auto" w:sz="12" w:space="1"/>
      </w:pBdr>
      <w:ind w:firstLine="723" w:firstLineChars="400"/>
      <w:jc w:val="lef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1312" behindDoc="0" locked="0" layoutInCell="1" allowOverlap="1">
          <wp:simplePos x="0" y="0"/>
          <wp:positionH relativeFrom="column">
            <wp:posOffset>-16510</wp:posOffset>
          </wp:positionH>
          <wp:positionV relativeFrom="paragraph">
            <wp:posOffset>-210185</wp:posOffset>
          </wp:positionV>
          <wp:extent cx="539750" cy="431800"/>
          <wp:effectExtent l="0" t="0" r="12700" b="6350"/>
          <wp:wrapSquare wrapText="bothSides"/>
          <wp:docPr id="15" name="图片 12"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217087A7">
    <w:pPr>
      <w:pStyle w:val="20"/>
      <w:pBdr>
        <w:bottom w:val="none" w:color="auto" w:sz="0" w:space="1"/>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00C32">
    <w:pPr>
      <w:pStyle w:val="20"/>
      <w:pBdr>
        <w:bottom w:val="thinThickSmallGap" w:color="auto" w:sz="12" w:space="1"/>
      </w:pBdr>
      <w:ind w:firstLine="723" w:firstLineChars="400"/>
      <w:jc w:val="right"/>
      <w:rPr>
        <w:rFonts w:hint="eastAsia" w:ascii="宋体" w:hAnsi="宋体" w:eastAsia="宋体" w:cs="宋体"/>
        <w:sz w:val="21"/>
        <w:szCs w:val="22"/>
        <w:lang w:val="en-US" w:eastAsia="zh-CN"/>
      </w:rPr>
    </w:pPr>
    <w:r>
      <w:rPr>
        <w:rFonts w:hint="eastAsia" w:ascii="宋体" w:hAnsi="宋体" w:eastAsia="宋体" w:cs="宋体"/>
        <w:b/>
        <w:bCs/>
        <w:sz w:val="18"/>
        <w:szCs w:val="18"/>
      </w:rPr>
      <w:drawing>
        <wp:anchor distT="0" distB="0" distL="114300" distR="114300" simplePos="0" relativeHeight="251662336" behindDoc="0" locked="0" layoutInCell="1" allowOverlap="1">
          <wp:simplePos x="0" y="0"/>
          <wp:positionH relativeFrom="column">
            <wp:posOffset>-16510</wp:posOffset>
          </wp:positionH>
          <wp:positionV relativeFrom="paragraph">
            <wp:posOffset>-238760</wp:posOffset>
          </wp:positionV>
          <wp:extent cx="539750" cy="431800"/>
          <wp:effectExtent l="0" t="0" r="12700" b="5080"/>
          <wp:wrapSquare wrapText="bothSides"/>
          <wp:docPr id="1" name="图片 8" descr="德泰LOGO"/>
          <wp:cNvGraphicFramePr/>
          <a:graphic xmlns:a="http://schemas.openxmlformats.org/drawingml/2006/main">
            <a:graphicData uri="http://schemas.openxmlformats.org/drawingml/2006/picture">
              <pic:pic xmlns:pic="http://schemas.openxmlformats.org/drawingml/2006/picture">
                <pic:nvPicPr>
                  <pic:cNvPr id="1" name="图片 8"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21"/>
        <w:szCs w:val="22"/>
        <w:lang w:val="en-US" w:eastAsia="zh-CN"/>
      </w:rPr>
      <w:t xml:space="preserve">                             </w:t>
    </w:r>
    <w:r>
      <w:rPr>
        <w:rFonts w:hint="eastAsia" w:ascii="宋体" w:hAnsi="宋体" w:eastAsia="宋体" w:cs="宋体"/>
        <w:b/>
        <w:bCs/>
        <w:sz w:val="18"/>
        <w:szCs w:val="18"/>
        <w:lang w:val="en-US" w:eastAsia="zh-CN"/>
      </w:rPr>
      <w:t>联系电话：</w:t>
    </w:r>
    <w:r>
      <w:rPr>
        <w:rFonts w:hint="eastAsia" w:ascii="宋体" w:hAnsi="宋体" w:cs="宋体"/>
        <w:b/>
        <w:bCs/>
        <w:sz w:val="18"/>
        <w:szCs w:val="18"/>
        <w:lang w:val="en-US" w:eastAsia="zh-CN"/>
      </w:rPr>
      <w:t>13070001570</w:t>
    </w:r>
  </w:p>
  <w:p w14:paraId="60CAF4AF">
    <w:pPr>
      <w:pStyle w:val="20"/>
      <w:pBdr>
        <w:bottom w:val="none" w:color="auto" w:sz="0" w:space="1"/>
      </w:pBdr>
      <w:rPr>
        <w:rFonts w:hint="eastAsia" w:ascii="宋体" w:hAnsi="宋体" w:eastAsia="宋体" w:cs="宋体"/>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261AF">
    <w:pPr>
      <w:pStyle w:val="20"/>
      <w:pBdr>
        <w:bottom w:val="thinThickSmallGap" w:color="auto" w:sz="12" w:space="1"/>
      </w:pBdr>
      <w:ind w:firstLine="723" w:firstLineChars="400"/>
      <w:jc w:val="righ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3360" behindDoc="0" locked="0" layoutInCell="1" allowOverlap="1">
          <wp:simplePos x="0" y="0"/>
          <wp:positionH relativeFrom="column">
            <wp:posOffset>-16510</wp:posOffset>
          </wp:positionH>
          <wp:positionV relativeFrom="paragraph">
            <wp:posOffset>-238760</wp:posOffset>
          </wp:positionV>
          <wp:extent cx="539750" cy="431800"/>
          <wp:effectExtent l="0" t="0" r="12700" b="5080"/>
          <wp:wrapSquare wrapText="bothSides"/>
          <wp:docPr id="4" name="图片 6" descr="德泰LOGO"/>
          <wp:cNvGraphicFramePr/>
          <a:graphic xmlns:a="http://schemas.openxmlformats.org/drawingml/2006/main">
            <a:graphicData uri="http://schemas.openxmlformats.org/drawingml/2006/picture">
              <pic:pic xmlns:pic="http://schemas.openxmlformats.org/drawingml/2006/picture">
                <pic:nvPicPr>
                  <pic:cNvPr id="4" name="图片 6"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eastAsia="zh-CN"/>
      </w:rPr>
      <w:t>新疆德泰</w:t>
    </w:r>
    <w:r>
      <w:rPr>
        <w:rFonts w:hint="eastAsia" w:ascii="仿宋" w:hAnsi="仿宋" w:eastAsia="仿宋" w:cs="仿宋"/>
        <w:b/>
        <w:bCs/>
        <w:sz w:val="18"/>
        <w:szCs w:val="18"/>
      </w:rPr>
      <w:t>工程项目管理服务有限公司</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4E700DFF">
    <w:pPr>
      <w:pStyle w:val="20"/>
      <w:pBdr>
        <w:bottom w:val="none" w:color="auto" w:sz="0" w:space="1"/>
      </w:pBd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454F">
    <w:pPr>
      <w:pStyle w:val="20"/>
      <w:pBdr>
        <w:bottom w:val="thinThickSmallGap" w:color="auto" w:sz="12" w:space="1"/>
      </w:pBdr>
      <w:ind w:firstLine="723" w:firstLineChars="400"/>
      <w:jc w:val="right"/>
      <w:rPr>
        <w:rFonts w:hint="eastAsia" w:ascii="宋体" w:hAnsi="宋体" w:eastAsia="宋体" w:cs="宋体"/>
        <w:sz w:val="21"/>
        <w:szCs w:val="22"/>
        <w:lang w:val="en-US" w:eastAsia="zh-CN"/>
      </w:rPr>
    </w:pPr>
    <w:r>
      <w:rPr>
        <w:rFonts w:hint="eastAsia" w:ascii="宋体" w:hAnsi="宋体" w:eastAsia="宋体" w:cs="宋体"/>
        <w:b/>
        <w:bCs/>
        <w:sz w:val="18"/>
        <w:szCs w:val="18"/>
      </w:rPr>
      <w:drawing>
        <wp:anchor distT="0" distB="0" distL="114300" distR="114300" simplePos="0" relativeHeight="251662336" behindDoc="0" locked="0" layoutInCell="1" allowOverlap="1">
          <wp:simplePos x="0" y="0"/>
          <wp:positionH relativeFrom="column">
            <wp:posOffset>-16510</wp:posOffset>
          </wp:positionH>
          <wp:positionV relativeFrom="paragraph">
            <wp:posOffset>-238760</wp:posOffset>
          </wp:positionV>
          <wp:extent cx="539750" cy="431800"/>
          <wp:effectExtent l="0" t="0" r="12700" b="5080"/>
          <wp:wrapSquare wrapText="bothSides"/>
          <wp:docPr id="2" name="图片 8" descr="德泰LOGO"/>
          <wp:cNvGraphicFramePr/>
          <a:graphic xmlns:a="http://schemas.openxmlformats.org/drawingml/2006/main">
            <a:graphicData uri="http://schemas.openxmlformats.org/drawingml/2006/picture">
              <pic:pic xmlns:pic="http://schemas.openxmlformats.org/drawingml/2006/picture">
                <pic:nvPicPr>
                  <pic:cNvPr id="2" name="图片 8"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21"/>
        <w:szCs w:val="22"/>
        <w:lang w:val="en-US" w:eastAsia="zh-CN"/>
      </w:rPr>
      <w:t xml:space="preserve">                             </w:t>
    </w:r>
    <w:r>
      <w:rPr>
        <w:rFonts w:hint="eastAsia" w:ascii="宋体" w:hAnsi="宋体" w:eastAsia="宋体" w:cs="宋体"/>
        <w:b/>
        <w:bCs/>
        <w:sz w:val="18"/>
        <w:szCs w:val="18"/>
        <w:lang w:val="en-US" w:eastAsia="zh-CN"/>
      </w:rPr>
      <w:t>联系电话：</w:t>
    </w:r>
    <w:r>
      <w:rPr>
        <w:rFonts w:hint="eastAsia" w:ascii="宋体" w:hAnsi="宋体" w:cs="宋体"/>
        <w:b/>
        <w:bCs/>
        <w:sz w:val="18"/>
        <w:szCs w:val="18"/>
        <w:lang w:val="en-US" w:eastAsia="zh-CN"/>
      </w:rPr>
      <w:t>13070001570</w:t>
    </w:r>
  </w:p>
  <w:p w14:paraId="4E687B42">
    <w:pPr>
      <w:pStyle w:val="20"/>
      <w:pBdr>
        <w:bottom w:val="none" w:color="auto" w:sz="0" w:space="1"/>
      </w:pBdr>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8E92"/>
    <w:multiLevelType w:val="singleLevel"/>
    <w:tmpl w:val="823B8E92"/>
    <w:lvl w:ilvl="0" w:tentative="0">
      <w:start w:val="2"/>
      <w:numFmt w:val="chineseCounting"/>
      <w:suff w:val="nothing"/>
      <w:lvlText w:val="%1、"/>
      <w:lvlJc w:val="left"/>
      <w:rPr>
        <w:rFonts w:hint="eastAsia"/>
      </w:rPr>
    </w:lvl>
  </w:abstractNum>
  <w:abstractNum w:abstractNumId="1">
    <w:nsid w:val="9469C6A3"/>
    <w:multiLevelType w:val="singleLevel"/>
    <w:tmpl w:val="9469C6A3"/>
    <w:lvl w:ilvl="0" w:tentative="0">
      <w:start w:val="1"/>
      <w:numFmt w:val="chineseCounting"/>
      <w:suff w:val="space"/>
      <w:lvlText w:val="%1、"/>
      <w:lvlJc w:val="left"/>
      <w:rPr>
        <w:rFonts w:hint="eastAsia"/>
      </w:rPr>
    </w:lvl>
  </w:abstractNum>
  <w:abstractNum w:abstractNumId="2">
    <w:nsid w:val="A31B703E"/>
    <w:multiLevelType w:val="singleLevel"/>
    <w:tmpl w:val="A31B703E"/>
    <w:lvl w:ilvl="0" w:tentative="0">
      <w:start w:val="1"/>
      <w:numFmt w:val="decimal"/>
      <w:lvlText w:val="%1."/>
      <w:lvlJc w:val="left"/>
      <w:pPr>
        <w:tabs>
          <w:tab w:val="left" w:pos="312"/>
        </w:tabs>
      </w:pPr>
    </w:lvl>
  </w:abstractNum>
  <w:abstractNum w:abstractNumId="3">
    <w:nsid w:val="B6C17A11"/>
    <w:multiLevelType w:val="singleLevel"/>
    <w:tmpl w:val="B6C17A11"/>
    <w:lvl w:ilvl="0" w:tentative="0">
      <w:start w:val="1"/>
      <w:numFmt w:val="chineseCounting"/>
      <w:suff w:val="nothing"/>
      <w:lvlText w:val="%1、"/>
      <w:lvlJc w:val="left"/>
      <w:rPr>
        <w:rFonts w:hint="eastAsia"/>
      </w:rPr>
    </w:lvl>
  </w:abstractNum>
  <w:abstractNum w:abstractNumId="4">
    <w:nsid w:val="BDC887B3"/>
    <w:multiLevelType w:val="singleLevel"/>
    <w:tmpl w:val="BDC887B3"/>
    <w:lvl w:ilvl="0" w:tentative="0">
      <w:start w:val="1"/>
      <w:numFmt w:val="decimal"/>
      <w:lvlText w:val="%1."/>
      <w:lvlJc w:val="left"/>
      <w:pPr>
        <w:tabs>
          <w:tab w:val="left" w:pos="312"/>
        </w:tabs>
      </w:pPr>
    </w:lvl>
  </w:abstractNum>
  <w:abstractNum w:abstractNumId="5">
    <w:nsid w:val="EE6D9495"/>
    <w:multiLevelType w:val="singleLevel"/>
    <w:tmpl w:val="EE6D9495"/>
    <w:lvl w:ilvl="0" w:tentative="0">
      <w:start w:val="3"/>
      <w:numFmt w:val="chineseCounting"/>
      <w:suff w:val="space"/>
      <w:lvlText w:val="第%1章"/>
      <w:lvlJc w:val="left"/>
      <w:rPr>
        <w:rFonts w:hint="eastAsia"/>
      </w:rPr>
    </w:lvl>
  </w:abstractNum>
  <w:abstractNum w:abstractNumId="6">
    <w:nsid w:val="00000003"/>
    <w:multiLevelType w:val="singleLevel"/>
    <w:tmpl w:val="00000003"/>
    <w:lvl w:ilvl="0" w:tentative="0">
      <w:start w:val="1"/>
      <w:numFmt w:val="upperLetter"/>
      <w:pStyle w:val="3"/>
      <w:lvlText w:val="%1."/>
      <w:lvlJc w:val="left"/>
      <w:pPr>
        <w:tabs>
          <w:tab w:val="left" w:pos="330"/>
        </w:tabs>
        <w:ind w:left="330" w:hanging="330"/>
      </w:pPr>
    </w:lvl>
  </w:abstractNum>
  <w:abstractNum w:abstractNumId="7">
    <w:nsid w:val="00000009"/>
    <w:multiLevelType w:val="multilevel"/>
    <w:tmpl w:val="00000009"/>
    <w:lvl w:ilvl="0" w:tentative="0">
      <w:start w:val="1"/>
      <w:numFmt w:val="upperLetter"/>
      <w:pStyle w:val="4"/>
      <w:lvlText w:val="%1."/>
      <w:lvlJc w:val="left"/>
      <w:pPr>
        <w:tabs>
          <w:tab w:val="left" w:pos="752"/>
        </w:tabs>
        <w:ind w:left="752" w:hanging="468"/>
      </w:pPr>
    </w:lvl>
    <w:lvl w:ilvl="1" w:tentative="0">
      <w:start w:val="1"/>
      <w:numFmt w:val="decimal"/>
      <w:lvlText w:val="%2."/>
      <w:lvlJc w:val="left"/>
      <w:pPr>
        <w:tabs>
          <w:tab w:val="left" w:pos="1724"/>
        </w:tabs>
        <w:ind w:left="1724" w:hanging="360"/>
      </w:pPr>
    </w:lvl>
    <w:lvl w:ilvl="2" w:tentative="0">
      <w:start w:val="1"/>
      <w:numFmt w:val="decimal"/>
      <w:lvlText w:val="%3."/>
      <w:lvlJc w:val="left"/>
      <w:pPr>
        <w:tabs>
          <w:tab w:val="left" w:pos="644"/>
        </w:tabs>
        <w:ind w:left="6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8">
    <w:nsid w:val="0000000D"/>
    <w:multiLevelType w:val="multilevel"/>
    <w:tmpl w:val="0000000D"/>
    <w:lvl w:ilvl="0" w:tentative="0">
      <w:start w:val="1"/>
      <w:numFmt w:val="upperLetter"/>
      <w:pStyle w:val="7"/>
      <w:lvlText w:val="%1."/>
      <w:lvlJc w:val="left"/>
      <w:pPr>
        <w:tabs>
          <w:tab w:val="left" w:pos="435"/>
        </w:tabs>
        <w:ind w:left="435" w:hanging="435"/>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EB613E9"/>
    <w:multiLevelType w:val="multilevel"/>
    <w:tmpl w:val="0EB613E9"/>
    <w:lvl w:ilvl="0" w:tentative="0">
      <w:start w:val="1"/>
      <w:numFmt w:val="decimal"/>
      <w:pStyle w:val="8"/>
      <w:lvlText w:val="1.%1"/>
      <w:lvlJc w:val="left"/>
      <w:pPr>
        <w:ind w:left="420" w:firstLine="0"/>
      </w:pPr>
      <w:rPr>
        <w:rFonts w:hint="eastAsia" w:ascii="宋体" w:hAnsi="宋体" w:eastAsia="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18A5E0FF"/>
    <w:multiLevelType w:val="singleLevel"/>
    <w:tmpl w:val="18A5E0FF"/>
    <w:lvl w:ilvl="0" w:tentative="0">
      <w:start w:val="1"/>
      <w:numFmt w:val="decimal"/>
      <w:lvlText w:val="%1."/>
      <w:lvlJc w:val="left"/>
      <w:pPr>
        <w:tabs>
          <w:tab w:val="left" w:pos="312"/>
        </w:tabs>
      </w:pPr>
    </w:lvl>
  </w:abstractNum>
  <w:abstractNum w:abstractNumId="11">
    <w:nsid w:val="35311BF8"/>
    <w:multiLevelType w:val="singleLevel"/>
    <w:tmpl w:val="35311BF8"/>
    <w:lvl w:ilvl="0" w:tentative="0">
      <w:start w:val="1"/>
      <w:numFmt w:val="decimal"/>
      <w:lvlText w:val="%1."/>
      <w:lvlJc w:val="left"/>
      <w:pPr>
        <w:tabs>
          <w:tab w:val="left" w:pos="312"/>
        </w:tabs>
      </w:pPr>
    </w:lvl>
  </w:abstractNum>
  <w:abstractNum w:abstractNumId="12">
    <w:nsid w:val="3A20C37F"/>
    <w:multiLevelType w:val="singleLevel"/>
    <w:tmpl w:val="3A20C37F"/>
    <w:lvl w:ilvl="0" w:tentative="0">
      <w:start w:val="1"/>
      <w:numFmt w:val="bullet"/>
      <w:pStyle w:val="9"/>
      <w:lvlText w:val=""/>
      <w:lvlJc w:val="left"/>
      <w:pPr>
        <w:tabs>
          <w:tab w:val="left" w:pos="360"/>
        </w:tabs>
        <w:ind w:left="360" w:hanging="360"/>
      </w:pPr>
      <w:rPr>
        <w:rFonts w:hint="default" w:ascii="Wingdings" w:hAnsi="Wingdings"/>
      </w:rPr>
    </w:lvl>
  </w:abstractNum>
  <w:abstractNum w:abstractNumId="13">
    <w:nsid w:val="3B02AB02"/>
    <w:multiLevelType w:val="singleLevel"/>
    <w:tmpl w:val="3B02AB02"/>
    <w:lvl w:ilvl="0" w:tentative="0">
      <w:start w:val="2"/>
      <w:numFmt w:val="decimal"/>
      <w:suff w:val="nothing"/>
      <w:lvlText w:val="%1、"/>
      <w:lvlJc w:val="left"/>
    </w:lvl>
  </w:abstractNum>
  <w:abstractNum w:abstractNumId="14">
    <w:nsid w:val="45951A56"/>
    <w:multiLevelType w:val="singleLevel"/>
    <w:tmpl w:val="45951A56"/>
    <w:lvl w:ilvl="0" w:tentative="0">
      <w:start w:val="1"/>
      <w:numFmt w:val="bullet"/>
      <w:lvlText w:val=""/>
      <w:lvlJc w:val="left"/>
      <w:pPr>
        <w:tabs>
          <w:tab w:val="left" w:pos="0"/>
        </w:tabs>
        <w:ind w:left="420" w:hanging="420"/>
      </w:pPr>
      <w:rPr>
        <w:rFonts w:hint="default" w:ascii="Wingdings" w:hAnsi="Wingdings"/>
      </w:rPr>
    </w:lvl>
  </w:abstractNum>
  <w:abstractNum w:abstractNumId="15">
    <w:nsid w:val="5BDD0BD4"/>
    <w:multiLevelType w:val="singleLevel"/>
    <w:tmpl w:val="5BDD0BD4"/>
    <w:lvl w:ilvl="0" w:tentative="0">
      <w:start w:val="1"/>
      <w:numFmt w:val="decimal"/>
      <w:lvlText w:val="%1."/>
      <w:lvlJc w:val="left"/>
      <w:pPr>
        <w:tabs>
          <w:tab w:val="left" w:pos="312"/>
        </w:tabs>
      </w:pPr>
    </w:lvl>
  </w:abstractNum>
  <w:num w:numId="1">
    <w:abstractNumId w:val="6"/>
  </w:num>
  <w:num w:numId="2">
    <w:abstractNumId w:val="7"/>
  </w:num>
  <w:num w:numId="3">
    <w:abstractNumId w:val="8"/>
  </w:num>
  <w:num w:numId="4">
    <w:abstractNumId w:val="9"/>
  </w:num>
  <w:num w:numId="5">
    <w:abstractNumId w:val="12"/>
  </w:num>
  <w:num w:numId="6">
    <w:abstractNumId w:val="3"/>
  </w:num>
  <w:num w:numId="7">
    <w:abstractNumId w:val="1"/>
  </w:num>
  <w:num w:numId="8">
    <w:abstractNumId w:val="14"/>
  </w:num>
  <w:num w:numId="9">
    <w:abstractNumId w:val="5"/>
  </w:num>
  <w:num w:numId="10">
    <w:abstractNumId w:val="0"/>
  </w:num>
  <w:num w:numId="11">
    <w:abstractNumId w:val="10"/>
  </w:num>
  <w:num w:numId="12">
    <w:abstractNumId w:val="2"/>
  </w:num>
  <w:num w:numId="13">
    <w:abstractNumId w:val="11"/>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56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GUzNmMyZWJiYWMwZDZiNTc4MDIyMmNjMDQ0YzYifQ=="/>
  </w:docVars>
  <w:rsids>
    <w:rsidRoot w:val="00000000"/>
    <w:rsid w:val="000C487B"/>
    <w:rsid w:val="002E3D19"/>
    <w:rsid w:val="00375FC3"/>
    <w:rsid w:val="003D21B2"/>
    <w:rsid w:val="00920750"/>
    <w:rsid w:val="00C14B91"/>
    <w:rsid w:val="00DE3995"/>
    <w:rsid w:val="00E865C2"/>
    <w:rsid w:val="01620359"/>
    <w:rsid w:val="016829A7"/>
    <w:rsid w:val="01826A17"/>
    <w:rsid w:val="01B34E22"/>
    <w:rsid w:val="01C42B8B"/>
    <w:rsid w:val="01FF0067"/>
    <w:rsid w:val="02175E3E"/>
    <w:rsid w:val="02290C40"/>
    <w:rsid w:val="027D288D"/>
    <w:rsid w:val="028D5673"/>
    <w:rsid w:val="02902A6D"/>
    <w:rsid w:val="02D82533"/>
    <w:rsid w:val="02DB72DE"/>
    <w:rsid w:val="030D7F39"/>
    <w:rsid w:val="0379139B"/>
    <w:rsid w:val="03920A67"/>
    <w:rsid w:val="03B4069D"/>
    <w:rsid w:val="03DA2C38"/>
    <w:rsid w:val="041224D1"/>
    <w:rsid w:val="0431202E"/>
    <w:rsid w:val="043D4E77"/>
    <w:rsid w:val="04423854"/>
    <w:rsid w:val="045B7473"/>
    <w:rsid w:val="045F303F"/>
    <w:rsid w:val="047D72D7"/>
    <w:rsid w:val="048E1AEE"/>
    <w:rsid w:val="04A51E71"/>
    <w:rsid w:val="04AE18D1"/>
    <w:rsid w:val="04CD3FDF"/>
    <w:rsid w:val="04EA6DAD"/>
    <w:rsid w:val="04F16063"/>
    <w:rsid w:val="04FA2D68"/>
    <w:rsid w:val="05137986"/>
    <w:rsid w:val="052971A9"/>
    <w:rsid w:val="05355B4E"/>
    <w:rsid w:val="05502988"/>
    <w:rsid w:val="05557F9E"/>
    <w:rsid w:val="056F1060"/>
    <w:rsid w:val="05B15A9A"/>
    <w:rsid w:val="05B64EE1"/>
    <w:rsid w:val="05DB04A3"/>
    <w:rsid w:val="05E84AE6"/>
    <w:rsid w:val="05F533C7"/>
    <w:rsid w:val="06043E9E"/>
    <w:rsid w:val="06521631"/>
    <w:rsid w:val="06A607C0"/>
    <w:rsid w:val="06E710CA"/>
    <w:rsid w:val="06F07F7E"/>
    <w:rsid w:val="071566C7"/>
    <w:rsid w:val="071B60D3"/>
    <w:rsid w:val="07610E7C"/>
    <w:rsid w:val="076646E5"/>
    <w:rsid w:val="07745FD1"/>
    <w:rsid w:val="07746E01"/>
    <w:rsid w:val="07BC60B3"/>
    <w:rsid w:val="07C90565"/>
    <w:rsid w:val="07E806BF"/>
    <w:rsid w:val="07F933E3"/>
    <w:rsid w:val="0807009B"/>
    <w:rsid w:val="080A5070"/>
    <w:rsid w:val="08167EB9"/>
    <w:rsid w:val="083D71F3"/>
    <w:rsid w:val="08626C5A"/>
    <w:rsid w:val="08683F9E"/>
    <w:rsid w:val="08873CC8"/>
    <w:rsid w:val="0889664C"/>
    <w:rsid w:val="08A41020"/>
    <w:rsid w:val="08AC7A71"/>
    <w:rsid w:val="08BF5E5A"/>
    <w:rsid w:val="08CE3084"/>
    <w:rsid w:val="08D833C0"/>
    <w:rsid w:val="08F01FE3"/>
    <w:rsid w:val="08FA6E92"/>
    <w:rsid w:val="093228B7"/>
    <w:rsid w:val="095F390F"/>
    <w:rsid w:val="09927176"/>
    <w:rsid w:val="09B039F5"/>
    <w:rsid w:val="09D5345C"/>
    <w:rsid w:val="09EE4050"/>
    <w:rsid w:val="09F124DC"/>
    <w:rsid w:val="0A165F4E"/>
    <w:rsid w:val="0A1C5118"/>
    <w:rsid w:val="0A256191"/>
    <w:rsid w:val="0A334D52"/>
    <w:rsid w:val="0A402FCB"/>
    <w:rsid w:val="0A5B7557"/>
    <w:rsid w:val="0A682522"/>
    <w:rsid w:val="0A6E5D8A"/>
    <w:rsid w:val="0AAA48E8"/>
    <w:rsid w:val="0AAD573D"/>
    <w:rsid w:val="0AC0410C"/>
    <w:rsid w:val="0AC95F8E"/>
    <w:rsid w:val="0AEC6174"/>
    <w:rsid w:val="0AF3489C"/>
    <w:rsid w:val="0AFD2C6A"/>
    <w:rsid w:val="0B7207E3"/>
    <w:rsid w:val="0B745622"/>
    <w:rsid w:val="0B7D3DAB"/>
    <w:rsid w:val="0B9A3783"/>
    <w:rsid w:val="0BA13F3D"/>
    <w:rsid w:val="0C0847F2"/>
    <w:rsid w:val="0C115073"/>
    <w:rsid w:val="0C193AD3"/>
    <w:rsid w:val="0C2B0140"/>
    <w:rsid w:val="0C825B1D"/>
    <w:rsid w:val="0CA24CF7"/>
    <w:rsid w:val="0CE71E24"/>
    <w:rsid w:val="0CF167FE"/>
    <w:rsid w:val="0D004C93"/>
    <w:rsid w:val="0D0C56C5"/>
    <w:rsid w:val="0D533015"/>
    <w:rsid w:val="0D660F9A"/>
    <w:rsid w:val="0D6A28FD"/>
    <w:rsid w:val="0D6B7368"/>
    <w:rsid w:val="0D6C2329"/>
    <w:rsid w:val="0D813558"/>
    <w:rsid w:val="0D960C75"/>
    <w:rsid w:val="0DA703D9"/>
    <w:rsid w:val="0DDE205B"/>
    <w:rsid w:val="0DE832D7"/>
    <w:rsid w:val="0E034A3B"/>
    <w:rsid w:val="0E0B38F0"/>
    <w:rsid w:val="0E370B89"/>
    <w:rsid w:val="0E6B25E0"/>
    <w:rsid w:val="0E71409B"/>
    <w:rsid w:val="0E832BFC"/>
    <w:rsid w:val="0ECA37AB"/>
    <w:rsid w:val="0EDE123B"/>
    <w:rsid w:val="0F0A3BA7"/>
    <w:rsid w:val="0F270E64"/>
    <w:rsid w:val="0F517A28"/>
    <w:rsid w:val="0F532408"/>
    <w:rsid w:val="0F6239E3"/>
    <w:rsid w:val="0F803E6A"/>
    <w:rsid w:val="0F8D5FFF"/>
    <w:rsid w:val="0FA67B86"/>
    <w:rsid w:val="0FCB3337"/>
    <w:rsid w:val="103627B1"/>
    <w:rsid w:val="10394CB4"/>
    <w:rsid w:val="10501A8E"/>
    <w:rsid w:val="105F60A5"/>
    <w:rsid w:val="106C50FC"/>
    <w:rsid w:val="10C87ACB"/>
    <w:rsid w:val="10D92CCC"/>
    <w:rsid w:val="10F93ED3"/>
    <w:rsid w:val="10FE173F"/>
    <w:rsid w:val="11196324"/>
    <w:rsid w:val="113F222E"/>
    <w:rsid w:val="116E51C9"/>
    <w:rsid w:val="118C2E25"/>
    <w:rsid w:val="119A56B6"/>
    <w:rsid w:val="11C7100E"/>
    <w:rsid w:val="11DE546D"/>
    <w:rsid w:val="12284B84"/>
    <w:rsid w:val="123E12D1"/>
    <w:rsid w:val="1274141C"/>
    <w:rsid w:val="12751C80"/>
    <w:rsid w:val="127A1044"/>
    <w:rsid w:val="12955E7E"/>
    <w:rsid w:val="129E09C2"/>
    <w:rsid w:val="12BE3627"/>
    <w:rsid w:val="12CA3D79"/>
    <w:rsid w:val="12E60488"/>
    <w:rsid w:val="12FF2436"/>
    <w:rsid w:val="13165211"/>
    <w:rsid w:val="131A392A"/>
    <w:rsid w:val="13421B62"/>
    <w:rsid w:val="134E57F1"/>
    <w:rsid w:val="13653AA2"/>
    <w:rsid w:val="13BE7DA2"/>
    <w:rsid w:val="13E96481"/>
    <w:rsid w:val="13F607E5"/>
    <w:rsid w:val="13F8694C"/>
    <w:rsid w:val="14380E6B"/>
    <w:rsid w:val="14766128"/>
    <w:rsid w:val="149569C4"/>
    <w:rsid w:val="14CE1A6A"/>
    <w:rsid w:val="14E32ED1"/>
    <w:rsid w:val="14E54E9B"/>
    <w:rsid w:val="14FE20BF"/>
    <w:rsid w:val="150D619F"/>
    <w:rsid w:val="15445064"/>
    <w:rsid w:val="15981F0D"/>
    <w:rsid w:val="15A07014"/>
    <w:rsid w:val="15A44D56"/>
    <w:rsid w:val="16106F8B"/>
    <w:rsid w:val="161F618A"/>
    <w:rsid w:val="162A1F1E"/>
    <w:rsid w:val="1643796A"/>
    <w:rsid w:val="16663026"/>
    <w:rsid w:val="169F5CB4"/>
    <w:rsid w:val="16BC60CF"/>
    <w:rsid w:val="16DE1BA1"/>
    <w:rsid w:val="16F81AD2"/>
    <w:rsid w:val="17515488"/>
    <w:rsid w:val="178169D1"/>
    <w:rsid w:val="17832749"/>
    <w:rsid w:val="17852965"/>
    <w:rsid w:val="17926E49"/>
    <w:rsid w:val="17A024F1"/>
    <w:rsid w:val="17D82A95"/>
    <w:rsid w:val="17E31439"/>
    <w:rsid w:val="181635BD"/>
    <w:rsid w:val="181B6E25"/>
    <w:rsid w:val="183E3F7C"/>
    <w:rsid w:val="18452291"/>
    <w:rsid w:val="186C142F"/>
    <w:rsid w:val="189F7A56"/>
    <w:rsid w:val="18AF5EEB"/>
    <w:rsid w:val="18B76B4E"/>
    <w:rsid w:val="18CE65B0"/>
    <w:rsid w:val="18E13BCB"/>
    <w:rsid w:val="18E92A80"/>
    <w:rsid w:val="18F51424"/>
    <w:rsid w:val="19232435"/>
    <w:rsid w:val="193208CA"/>
    <w:rsid w:val="193A152D"/>
    <w:rsid w:val="196547FC"/>
    <w:rsid w:val="196A0064"/>
    <w:rsid w:val="199944A6"/>
    <w:rsid w:val="19DB7BF4"/>
    <w:rsid w:val="19E821F8"/>
    <w:rsid w:val="19EA4D01"/>
    <w:rsid w:val="1A55661F"/>
    <w:rsid w:val="1A5F2FF9"/>
    <w:rsid w:val="1A736AA5"/>
    <w:rsid w:val="1AB21BC2"/>
    <w:rsid w:val="1AB23BA7"/>
    <w:rsid w:val="1AB772D9"/>
    <w:rsid w:val="1AE34FD1"/>
    <w:rsid w:val="1AF57E02"/>
    <w:rsid w:val="1B304996"/>
    <w:rsid w:val="1B5543FC"/>
    <w:rsid w:val="1B697EA8"/>
    <w:rsid w:val="1B830F69"/>
    <w:rsid w:val="1B8D4B58"/>
    <w:rsid w:val="1BAD6444"/>
    <w:rsid w:val="1BB61BD8"/>
    <w:rsid w:val="1C4E34A4"/>
    <w:rsid w:val="1C511068"/>
    <w:rsid w:val="1C626DD1"/>
    <w:rsid w:val="1C6F5318"/>
    <w:rsid w:val="1C767EBC"/>
    <w:rsid w:val="1C986C96"/>
    <w:rsid w:val="1C9A0C60"/>
    <w:rsid w:val="1CB3587E"/>
    <w:rsid w:val="1CCF7699"/>
    <w:rsid w:val="1CE7377A"/>
    <w:rsid w:val="1CF86D9E"/>
    <w:rsid w:val="1D3D6906"/>
    <w:rsid w:val="1D3F7112"/>
    <w:rsid w:val="1D4B419C"/>
    <w:rsid w:val="1DAF24EA"/>
    <w:rsid w:val="1DB01DBE"/>
    <w:rsid w:val="1DB149A7"/>
    <w:rsid w:val="1DD106B2"/>
    <w:rsid w:val="1DD737EE"/>
    <w:rsid w:val="1DE20722"/>
    <w:rsid w:val="1DF37CA1"/>
    <w:rsid w:val="1E334EC9"/>
    <w:rsid w:val="1E3D18A3"/>
    <w:rsid w:val="1E426EBA"/>
    <w:rsid w:val="1E450758"/>
    <w:rsid w:val="1E57048B"/>
    <w:rsid w:val="1E8A39BC"/>
    <w:rsid w:val="1EB3600A"/>
    <w:rsid w:val="1ED1023E"/>
    <w:rsid w:val="1EFA1543"/>
    <w:rsid w:val="1F0514E0"/>
    <w:rsid w:val="1F212F73"/>
    <w:rsid w:val="1F2C6E50"/>
    <w:rsid w:val="1F3A4035"/>
    <w:rsid w:val="1FB27690"/>
    <w:rsid w:val="1FC1595D"/>
    <w:rsid w:val="1FCB3705"/>
    <w:rsid w:val="20210D51"/>
    <w:rsid w:val="202A2351"/>
    <w:rsid w:val="204F58BE"/>
    <w:rsid w:val="20D02EA3"/>
    <w:rsid w:val="20EF1D4B"/>
    <w:rsid w:val="21352D06"/>
    <w:rsid w:val="21486EDD"/>
    <w:rsid w:val="2157287A"/>
    <w:rsid w:val="21843C8D"/>
    <w:rsid w:val="218872DA"/>
    <w:rsid w:val="21937A2C"/>
    <w:rsid w:val="21D5708A"/>
    <w:rsid w:val="21DD3C61"/>
    <w:rsid w:val="22031056"/>
    <w:rsid w:val="22521696"/>
    <w:rsid w:val="2277734E"/>
    <w:rsid w:val="22B26B81"/>
    <w:rsid w:val="22C205C9"/>
    <w:rsid w:val="22DC255A"/>
    <w:rsid w:val="22F36206"/>
    <w:rsid w:val="237C10C0"/>
    <w:rsid w:val="23921636"/>
    <w:rsid w:val="23EE3640"/>
    <w:rsid w:val="243454F7"/>
    <w:rsid w:val="24547676"/>
    <w:rsid w:val="249146F7"/>
    <w:rsid w:val="249734B7"/>
    <w:rsid w:val="24FE78B3"/>
    <w:rsid w:val="25076767"/>
    <w:rsid w:val="25357778"/>
    <w:rsid w:val="254774AC"/>
    <w:rsid w:val="256707F1"/>
    <w:rsid w:val="256F3C1D"/>
    <w:rsid w:val="25BC0988"/>
    <w:rsid w:val="25C86490"/>
    <w:rsid w:val="2624349A"/>
    <w:rsid w:val="26390ADC"/>
    <w:rsid w:val="2644546E"/>
    <w:rsid w:val="26633E71"/>
    <w:rsid w:val="26B03FEB"/>
    <w:rsid w:val="26B62374"/>
    <w:rsid w:val="26DE174A"/>
    <w:rsid w:val="26F7280B"/>
    <w:rsid w:val="2724235F"/>
    <w:rsid w:val="275859A0"/>
    <w:rsid w:val="276E0422"/>
    <w:rsid w:val="27A40BE5"/>
    <w:rsid w:val="27B92902"/>
    <w:rsid w:val="27CF5DEA"/>
    <w:rsid w:val="27D529D5"/>
    <w:rsid w:val="27E41914"/>
    <w:rsid w:val="28250126"/>
    <w:rsid w:val="282D0BDB"/>
    <w:rsid w:val="28325963"/>
    <w:rsid w:val="284321AC"/>
    <w:rsid w:val="286D008D"/>
    <w:rsid w:val="286E4D4F"/>
    <w:rsid w:val="28A075FF"/>
    <w:rsid w:val="29191227"/>
    <w:rsid w:val="29235E08"/>
    <w:rsid w:val="29300663"/>
    <w:rsid w:val="293B2E83"/>
    <w:rsid w:val="29567CBD"/>
    <w:rsid w:val="29583A35"/>
    <w:rsid w:val="297B7724"/>
    <w:rsid w:val="29B9024C"/>
    <w:rsid w:val="29D74EFB"/>
    <w:rsid w:val="29E1193C"/>
    <w:rsid w:val="29E25CE2"/>
    <w:rsid w:val="29F37C02"/>
    <w:rsid w:val="29F53B22"/>
    <w:rsid w:val="29F85218"/>
    <w:rsid w:val="2A0451E6"/>
    <w:rsid w:val="2A103E0D"/>
    <w:rsid w:val="2A1A6F3D"/>
    <w:rsid w:val="2A475858"/>
    <w:rsid w:val="2A5B4410"/>
    <w:rsid w:val="2A6B7798"/>
    <w:rsid w:val="2A7A5C2D"/>
    <w:rsid w:val="2AA40C82"/>
    <w:rsid w:val="2AA84549"/>
    <w:rsid w:val="2AFE098F"/>
    <w:rsid w:val="2B0A6FB1"/>
    <w:rsid w:val="2B0C0F7B"/>
    <w:rsid w:val="2B122406"/>
    <w:rsid w:val="2B2107BC"/>
    <w:rsid w:val="2B563FA5"/>
    <w:rsid w:val="2B5B66C2"/>
    <w:rsid w:val="2B886128"/>
    <w:rsid w:val="2BB94533"/>
    <w:rsid w:val="2BD32C68"/>
    <w:rsid w:val="2BEE73B9"/>
    <w:rsid w:val="2BF612E4"/>
    <w:rsid w:val="2C0B6B98"/>
    <w:rsid w:val="2C337C11"/>
    <w:rsid w:val="2C471B3F"/>
    <w:rsid w:val="2C5D1363"/>
    <w:rsid w:val="2C6B4750"/>
    <w:rsid w:val="2C82701B"/>
    <w:rsid w:val="2C9C4430"/>
    <w:rsid w:val="2CF3012F"/>
    <w:rsid w:val="2D986AF6"/>
    <w:rsid w:val="2DAD62B0"/>
    <w:rsid w:val="2DDF4725"/>
    <w:rsid w:val="2DE00D92"/>
    <w:rsid w:val="2DE0224B"/>
    <w:rsid w:val="2E0979F4"/>
    <w:rsid w:val="2E2A34C6"/>
    <w:rsid w:val="2E404EE0"/>
    <w:rsid w:val="2E474A29"/>
    <w:rsid w:val="2E6573FD"/>
    <w:rsid w:val="2EAE13E8"/>
    <w:rsid w:val="2ED43A10"/>
    <w:rsid w:val="2ED578D6"/>
    <w:rsid w:val="2EF0181A"/>
    <w:rsid w:val="2EFF68B0"/>
    <w:rsid w:val="2F1E74CF"/>
    <w:rsid w:val="2F1F0B51"/>
    <w:rsid w:val="2F2B7153"/>
    <w:rsid w:val="2F401543"/>
    <w:rsid w:val="2F4C4A27"/>
    <w:rsid w:val="2F4F58DB"/>
    <w:rsid w:val="2F50459E"/>
    <w:rsid w:val="2F6A44C2"/>
    <w:rsid w:val="2F8A246F"/>
    <w:rsid w:val="2FA21B63"/>
    <w:rsid w:val="2FA9456A"/>
    <w:rsid w:val="30442F65"/>
    <w:rsid w:val="309061AB"/>
    <w:rsid w:val="30980BBB"/>
    <w:rsid w:val="30A13F14"/>
    <w:rsid w:val="30FF0C3A"/>
    <w:rsid w:val="310A6BD6"/>
    <w:rsid w:val="314A231E"/>
    <w:rsid w:val="3169563F"/>
    <w:rsid w:val="31B82057"/>
    <w:rsid w:val="31ED1F75"/>
    <w:rsid w:val="320E6C0A"/>
    <w:rsid w:val="3219248F"/>
    <w:rsid w:val="324D1974"/>
    <w:rsid w:val="32BA2DF9"/>
    <w:rsid w:val="32CB7123"/>
    <w:rsid w:val="32DC390A"/>
    <w:rsid w:val="33323549"/>
    <w:rsid w:val="33925D96"/>
    <w:rsid w:val="33DC5263"/>
    <w:rsid w:val="34607C42"/>
    <w:rsid w:val="3469433F"/>
    <w:rsid w:val="346E546B"/>
    <w:rsid w:val="34733E19"/>
    <w:rsid w:val="347831DE"/>
    <w:rsid w:val="349C3FC4"/>
    <w:rsid w:val="34B306BA"/>
    <w:rsid w:val="34B7092E"/>
    <w:rsid w:val="34D4715C"/>
    <w:rsid w:val="351153E0"/>
    <w:rsid w:val="35246EC1"/>
    <w:rsid w:val="3532636B"/>
    <w:rsid w:val="353763C2"/>
    <w:rsid w:val="3566572C"/>
    <w:rsid w:val="356B4AF0"/>
    <w:rsid w:val="358257B6"/>
    <w:rsid w:val="35B73253"/>
    <w:rsid w:val="35D46B3A"/>
    <w:rsid w:val="363F0F2E"/>
    <w:rsid w:val="36432BB5"/>
    <w:rsid w:val="36593F1B"/>
    <w:rsid w:val="365D6B2F"/>
    <w:rsid w:val="36981915"/>
    <w:rsid w:val="36E7289C"/>
    <w:rsid w:val="36F17277"/>
    <w:rsid w:val="370276D6"/>
    <w:rsid w:val="3727738D"/>
    <w:rsid w:val="37321D6A"/>
    <w:rsid w:val="37385D4E"/>
    <w:rsid w:val="3768578B"/>
    <w:rsid w:val="37841E99"/>
    <w:rsid w:val="37E063E8"/>
    <w:rsid w:val="37F05781"/>
    <w:rsid w:val="37FF59C4"/>
    <w:rsid w:val="38010942"/>
    <w:rsid w:val="381C04B5"/>
    <w:rsid w:val="382C6099"/>
    <w:rsid w:val="386341A5"/>
    <w:rsid w:val="38796AC8"/>
    <w:rsid w:val="387F672B"/>
    <w:rsid w:val="388F0AF6"/>
    <w:rsid w:val="38AD4C0A"/>
    <w:rsid w:val="38F6728A"/>
    <w:rsid w:val="38F800D1"/>
    <w:rsid w:val="39022BD9"/>
    <w:rsid w:val="390239BE"/>
    <w:rsid w:val="392A081F"/>
    <w:rsid w:val="392B63BF"/>
    <w:rsid w:val="394915ED"/>
    <w:rsid w:val="395A7356"/>
    <w:rsid w:val="395C19B8"/>
    <w:rsid w:val="397A3554"/>
    <w:rsid w:val="397F6DBC"/>
    <w:rsid w:val="39C80763"/>
    <w:rsid w:val="3A0A0D7C"/>
    <w:rsid w:val="3A0C637C"/>
    <w:rsid w:val="3A695377"/>
    <w:rsid w:val="3A7C6534"/>
    <w:rsid w:val="3A9063FC"/>
    <w:rsid w:val="3A9E05F8"/>
    <w:rsid w:val="3AA443B0"/>
    <w:rsid w:val="3AC727C9"/>
    <w:rsid w:val="3B643FBF"/>
    <w:rsid w:val="3B6A55BB"/>
    <w:rsid w:val="3BBF475C"/>
    <w:rsid w:val="3BF01595"/>
    <w:rsid w:val="3BF84C04"/>
    <w:rsid w:val="3C3F0A85"/>
    <w:rsid w:val="3C526A0A"/>
    <w:rsid w:val="3C720E5A"/>
    <w:rsid w:val="3CAF79B9"/>
    <w:rsid w:val="3CBC3E83"/>
    <w:rsid w:val="3CBD0327"/>
    <w:rsid w:val="3CC66AB0"/>
    <w:rsid w:val="3CD63197"/>
    <w:rsid w:val="3D137E7B"/>
    <w:rsid w:val="3D17730C"/>
    <w:rsid w:val="3D1C4922"/>
    <w:rsid w:val="3D791D75"/>
    <w:rsid w:val="3D793B23"/>
    <w:rsid w:val="3DA8054D"/>
    <w:rsid w:val="3DCC00F6"/>
    <w:rsid w:val="3E0932D7"/>
    <w:rsid w:val="3E3F4D6C"/>
    <w:rsid w:val="3E993BCD"/>
    <w:rsid w:val="3EA370A9"/>
    <w:rsid w:val="3EBC016B"/>
    <w:rsid w:val="3F0F4C63"/>
    <w:rsid w:val="3F147FA7"/>
    <w:rsid w:val="3F2B709E"/>
    <w:rsid w:val="3F3423F7"/>
    <w:rsid w:val="3F3C12AC"/>
    <w:rsid w:val="3F587BC8"/>
    <w:rsid w:val="3F7E3672"/>
    <w:rsid w:val="3F894719"/>
    <w:rsid w:val="3F9B788F"/>
    <w:rsid w:val="3FFB6826"/>
    <w:rsid w:val="4024421A"/>
    <w:rsid w:val="402765C1"/>
    <w:rsid w:val="404E1296"/>
    <w:rsid w:val="40786313"/>
    <w:rsid w:val="40A9471F"/>
    <w:rsid w:val="40AE7F87"/>
    <w:rsid w:val="40E125FF"/>
    <w:rsid w:val="40EA5463"/>
    <w:rsid w:val="40F304B2"/>
    <w:rsid w:val="410B7187"/>
    <w:rsid w:val="411A73CB"/>
    <w:rsid w:val="415753EA"/>
    <w:rsid w:val="416845DA"/>
    <w:rsid w:val="41D37CA5"/>
    <w:rsid w:val="42066996"/>
    <w:rsid w:val="42071629"/>
    <w:rsid w:val="42A454CF"/>
    <w:rsid w:val="42D31134"/>
    <w:rsid w:val="42D67595"/>
    <w:rsid w:val="431A39DA"/>
    <w:rsid w:val="431B7F41"/>
    <w:rsid w:val="433168CD"/>
    <w:rsid w:val="434A75E5"/>
    <w:rsid w:val="4352109E"/>
    <w:rsid w:val="435E7A42"/>
    <w:rsid w:val="436F33FC"/>
    <w:rsid w:val="439F2596"/>
    <w:rsid w:val="43B65AD0"/>
    <w:rsid w:val="43C05290"/>
    <w:rsid w:val="440950CF"/>
    <w:rsid w:val="440E1469"/>
    <w:rsid w:val="444535B2"/>
    <w:rsid w:val="447D214A"/>
    <w:rsid w:val="44935E12"/>
    <w:rsid w:val="44B9344A"/>
    <w:rsid w:val="44D37FBC"/>
    <w:rsid w:val="45280BA9"/>
    <w:rsid w:val="45372C41"/>
    <w:rsid w:val="4540741C"/>
    <w:rsid w:val="45516A28"/>
    <w:rsid w:val="455F23B5"/>
    <w:rsid w:val="457D6348"/>
    <w:rsid w:val="45965BB9"/>
    <w:rsid w:val="459E681C"/>
    <w:rsid w:val="45B128EE"/>
    <w:rsid w:val="45D21CF5"/>
    <w:rsid w:val="46127295"/>
    <w:rsid w:val="463E16D3"/>
    <w:rsid w:val="46492C2C"/>
    <w:rsid w:val="468361BB"/>
    <w:rsid w:val="46BA7686"/>
    <w:rsid w:val="46C07884"/>
    <w:rsid w:val="46EE37D3"/>
    <w:rsid w:val="46F20EAA"/>
    <w:rsid w:val="471548BC"/>
    <w:rsid w:val="471F1BDF"/>
    <w:rsid w:val="47307948"/>
    <w:rsid w:val="473F534F"/>
    <w:rsid w:val="47401F87"/>
    <w:rsid w:val="475E2707"/>
    <w:rsid w:val="47615D53"/>
    <w:rsid w:val="4792415F"/>
    <w:rsid w:val="47BB1907"/>
    <w:rsid w:val="47E10C42"/>
    <w:rsid w:val="4800731A"/>
    <w:rsid w:val="4806210D"/>
    <w:rsid w:val="484F704F"/>
    <w:rsid w:val="488B2930"/>
    <w:rsid w:val="489108BA"/>
    <w:rsid w:val="48A114D4"/>
    <w:rsid w:val="48A17531"/>
    <w:rsid w:val="48C77E38"/>
    <w:rsid w:val="48DA2BA9"/>
    <w:rsid w:val="48FA645F"/>
    <w:rsid w:val="495A5150"/>
    <w:rsid w:val="495F016F"/>
    <w:rsid w:val="49655CCE"/>
    <w:rsid w:val="497E2BEC"/>
    <w:rsid w:val="49861AA1"/>
    <w:rsid w:val="49B4660E"/>
    <w:rsid w:val="49B72FF8"/>
    <w:rsid w:val="49C83E68"/>
    <w:rsid w:val="49CF3448"/>
    <w:rsid w:val="49F70BF1"/>
    <w:rsid w:val="4A11580F"/>
    <w:rsid w:val="4A1452FF"/>
    <w:rsid w:val="4A1672C9"/>
    <w:rsid w:val="4A17397A"/>
    <w:rsid w:val="4A275032"/>
    <w:rsid w:val="4A280DAA"/>
    <w:rsid w:val="4A361719"/>
    <w:rsid w:val="4A370FED"/>
    <w:rsid w:val="4A442ACD"/>
    <w:rsid w:val="4A5077BE"/>
    <w:rsid w:val="4A560A42"/>
    <w:rsid w:val="4AD244AD"/>
    <w:rsid w:val="4ADD7DE7"/>
    <w:rsid w:val="4AF26104"/>
    <w:rsid w:val="4B3A6FE7"/>
    <w:rsid w:val="4B58121B"/>
    <w:rsid w:val="4B86222C"/>
    <w:rsid w:val="4BA6709D"/>
    <w:rsid w:val="4BAB57EF"/>
    <w:rsid w:val="4BAC6B2D"/>
    <w:rsid w:val="4BC57002"/>
    <w:rsid w:val="4BDC1E4C"/>
    <w:rsid w:val="4C180FBA"/>
    <w:rsid w:val="4C4C033D"/>
    <w:rsid w:val="4C61040C"/>
    <w:rsid w:val="4CB701C3"/>
    <w:rsid w:val="4CBE77A4"/>
    <w:rsid w:val="4CCE5C39"/>
    <w:rsid w:val="4CD81DED"/>
    <w:rsid w:val="4CF02BAE"/>
    <w:rsid w:val="4CFD02CC"/>
    <w:rsid w:val="4D487331"/>
    <w:rsid w:val="4D956757"/>
    <w:rsid w:val="4DA22C22"/>
    <w:rsid w:val="4DB42944"/>
    <w:rsid w:val="4DBD7A5B"/>
    <w:rsid w:val="4DC25072"/>
    <w:rsid w:val="4DF53699"/>
    <w:rsid w:val="4E296E9F"/>
    <w:rsid w:val="4E5656AA"/>
    <w:rsid w:val="4E571C5E"/>
    <w:rsid w:val="4E766588"/>
    <w:rsid w:val="4E9530CB"/>
    <w:rsid w:val="4E9B7D9D"/>
    <w:rsid w:val="4EA604F0"/>
    <w:rsid w:val="4EB15812"/>
    <w:rsid w:val="4EC72940"/>
    <w:rsid w:val="4ED27537"/>
    <w:rsid w:val="4EF456FF"/>
    <w:rsid w:val="4EF664DD"/>
    <w:rsid w:val="4F111E0D"/>
    <w:rsid w:val="4F31425D"/>
    <w:rsid w:val="4F7B1EE8"/>
    <w:rsid w:val="4F8024CB"/>
    <w:rsid w:val="4FA7451F"/>
    <w:rsid w:val="4FC60E49"/>
    <w:rsid w:val="4FF254C9"/>
    <w:rsid w:val="501871CB"/>
    <w:rsid w:val="50224539"/>
    <w:rsid w:val="50390EED"/>
    <w:rsid w:val="5044508F"/>
    <w:rsid w:val="50493828"/>
    <w:rsid w:val="5052092F"/>
    <w:rsid w:val="50546455"/>
    <w:rsid w:val="5074444A"/>
    <w:rsid w:val="507E7976"/>
    <w:rsid w:val="50827466"/>
    <w:rsid w:val="50E17F44"/>
    <w:rsid w:val="511C2823"/>
    <w:rsid w:val="513242BC"/>
    <w:rsid w:val="518A5EA7"/>
    <w:rsid w:val="51B42E84"/>
    <w:rsid w:val="51B502E6"/>
    <w:rsid w:val="51E269DA"/>
    <w:rsid w:val="51FE6812"/>
    <w:rsid w:val="5217598C"/>
    <w:rsid w:val="523302EC"/>
    <w:rsid w:val="52482740"/>
    <w:rsid w:val="524A3FB4"/>
    <w:rsid w:val="528B1ED6"/>
    <w:rsid w:val="52AD5C32"/>
    <w:rsid w:val="52B96A43"/>
    <w:rsid w:val="53071AA0"/>
    <w:rsid w:val="5325232B"/>
    <w:rsid w:val="533C1C56"/>
    <w:rsid w:val="5340253A"/>
    <w:rsid w:val="53C102A5"/>
    <w:rsid w:val="53C658BC"/>
    <w:rsid w:val="53DB1569"/>
    <w:rsid w:val="53E73A84"/>
    <w:rsid w:val="53EC109A"/>
    <w:rsid w:val="53FD0BB2"/>
    <w:rsid w:val="54240834"/>
    <w:rsid w:val="54273E81"/>
    <w:rsid w:val="54BC6CBF"/>
    <w:rsid w:val="54BD083A"/>
    <w:rsid w:val="54C87412"/>
    <w:rsid w:val="54CE3AA7"/>
    <w:rsid w:val="54F621D1"/>
    <w:rsid w:val="55456CB4"/>
    <w:rsid w:val="554C0043"/>
    <w:rsid w:val="55676C2B"/>
    <w:rsid w:val="55887E86"/>
    <w:rsid w:val="558C48E3"/>
    <w:rsid w:val="55904008"/>
    <w:rsid w:val="55CC14DE"/>
    <w:rsid w:val="563A7E9B"/>
    <w:rsid w:val="564B20A8"/>
    <w:rsid w:val="565A053D"/>
    <w:rsid w:val="568A7075"/>
    <w:rsid w:val="56BA309F"/>
    <w:rsid w:val="56FE536D"/>
    <w:rsid w:val="57575742"/>
    <w:rsid w:val="579E445A"/>
    <w:rsid w:val="57BD79EE"/>
    <w:rsid w:val="57D8796C"/>
    <w:rsid w:val="58096558"/>
    <w:rsid w:val="582B03E3"/>
    <w:rsid w:val="585969EE"/>
    <w:rsid w:val="587F1376"/>
    <w:rsid w:val="58D77C23"/>
    <w:rsid w:val="58E16CF4"/>
    <w:rsid w:val="591440CB"/>
    <w:rsid w:val="59590F80"/>
    <w:rsid w:val="597B2CA5"/>
    <w:rsid w:val="59875AED"/>
    <w:rsid w:val="59BA2DF2"/>
    <w:rsid w:val="59E52814"/>
    <w:rsid w:val="59F40A90"/>
    <w:rsid w:val="5A0A04CC"/>
    <w:rsid w:val="5A4E2167"/>
    <w:rsid w:val="5A6668F8"/>
    <w:rsid w:val="5AFE55A1"/>
    <w:rsid w:val="5B0B62AA"/>
    <w:rsid w:val="5B3227F7"/>
    <w:rsid w:val="5B70610D"/>
    <w:rsid w:val="5B7200D7"/>
    <w:rsid w:val="5B9C0B22"/>
    <w:rsid w:val="5BAA7933"/>
    <w:rsid w:val="5C7174CB"/>
    <w:rsid w:val="5C8C3F19"/>
    <w:rsid w:val="5CD03307"/>
    <w:rsid w:val="5D120BA2"/>
    <w:rsid w:val="5D464A81"/>
    <w:rsid w:val="5D4F0AB0"/>
    <w:rsid w:val="5D5B76D2"/>
    <w:rsid w:val="5D713453"/>
    <w:rsid w:val="5D902A97"/>
    <w:rsid w:val="5D973E25"/>
    <w:rsid w:val="5DC310BE"/>
    <w:rsid w:val="5E141AC2"/>
    <w:rsid w:val="5E2C30D6"/>
    <w:rsid w:val="5E40270F"/>
    <w:rsid w:val="5E6C430F"/>
    <w:rsid w:val="5E7545F0"/>
    <w:rsid w:val="5E787040"/>
    <w:rsid w:val="5E9F7435"/>
    <w:rsid w:val="5ECE1AC8"/>
    <w:rsid w:val="5ED15115"/>
    <w:rsid w:val="5EDC0456"/>
    <w:rsid w:val="5EEA72F8"/>
    <w:rsid w:val="5EF41669"/>
    <w:rsid w:val="5F1B3EB3"/>
    <w:rsid w:val="5F211443"/>
    <w:rsid w:val="5F2142EE"/>
    <w:rsid w:val="5F6B7317"/>
    <w:rsid w:val="5F7009F3"/>
    <w:rsid w:val="5F8B5C0B"/>
    <w:rsid w:val="5F97635E"/>
    <w:rsid w:val="5FA171DD"/>
    <w:rsid w:val="5FD8553B"/>
    <w:rsid w:val="60017C7C"/>
    <w:rsid w:val="602E2050"/>
    <w:rsid w:val="605B21F0"/>
    <w:rsid w:val="606A5821"/>
    <w:rsid w:val="608B091C"/>
    <w:rsid w:val="6090299C"/>
    <w:rsid w:val="60B43EBD"/>
    <w:rsid w:val="60CA62C0"/>
    <w:rsid w:val="60CB21A4"/>
    <w:rsid w:val="610C6227"/>
    <w:rsid w:val="611C2FBF"/>
    <w:rsid w:val="6151078F"/>
    <w:rsid w:val="615E35D8"/>
    <w:rsid w:val="6162474A"/>
    <w:rsid w:val="61691F7C"/>
    <w:rsid w:val="61995582"/>
    <w:rsid w:val="61B76844"/>
    <w:rsid w:val="61C32B70"/>
    <w:rsid w:val="621127B9"/>
    <w:rsid w:val="626E1634"/>
    <w:rsid w:val="62970423"/>
    <w:rsid w:val="62D47AE0"/>
    <w:rsid w:val="62FB09B2"/>
    <w:rsid w:val="63520F1A"/>
    <w:rsid w:val="63A23524"/>
    <w:rsid w:val="63AD5DD7"/>
    <w:rsid w:val="63BC6393"/>
    <w:rsid w:val="63FA378C"/>
    <w:rsid w:val="64095351"/>
    <w:rsid w:val="642D4444"/>
    <w:rsid w:val="645804F4"/>
    <w:rsid w:val="64A01811"/>
    <w:rsid w:val="64B4350F"/>
    <w:rsid w:val="64D458F1"/>
    <w:rsid w:val="64DE2EB8"/>
    <w:rsid w:val="64F943AD"/>
    <w:rsid w:val="6502427A"/>
    <w:rsid w:val="650C50F9"/>
    <w:rsid w:val="651069C0"/>
    <w:rsid w:val="651A3680"/>
    <w:rsid w:val="65533539"/>
    <w:rsid w:val="65925B5C"/>
    <w:rsid w:val="65B202E6"/>
    <w:rsid w:val="65CC7A0B"/>
    <w:rsid w:val="65E816C2"/>
    <w:rsid w:val="65FC33BF"/>
    <w:rsid w:val="66061B48"/>
    <w:rsid w:val="6618187B"/>
    <w:rsid w:val="662D3578"/>
    <w:rsid w:val="663761A5"/>
    <w:rsid w:val="664F5205"/>
    <w:rsid w:val="66624557"/>
    <w:rsid w:val="66743D71"/>
    <w:rsid w:val="667F7D42"/>
    <w:rsid w:val="66805D9E"/>
    <w:rsid w:val="66A650D9"/>
    <w:rsid w:val="66AA4BC9"/>
    <w:rsid w:val="66CB4B3F"/>
    <w:rsid w:val="66E63727"/>
    <w:rsid w:val="6703077D"/>
    <w:rsid w:val="670C13E0"/>
    <w:rsid w:val="672A7AB8"/>
    <w:rsid w:val="673232D2"/>
    <w:rsid w:val="673B1CC5"/>
    <w:rsid w:val="673C135E"/>
    <w:rsid w:val="67501E9D"/>
    <w:rsid w:val="678A6944"/>
    <w:rsid w:val="67AE693B"/>
    <w:rsid w:val="67CE2B39"/>
    <w:rsid w:val="67EB7247"/>
    <w:rsid w:val="68183DB4"/>
    <w:rsid w:val="68212C69"/>
    <w:rsid w:val="68356714"/>
    <w:rsid w:val="68500BA5"/>
    <w:rsid w:val="68617509"/>
    <w:rsid w:val="68664B20"/>
    <w:rsid w:val="686F52C0"/>
    <w:rsid w:val="688B7DAF"/>
    <w:rsid w:val="689C6793"/>
    <w:rsid w:val="68C90380"/>
    <w:rsid w:val="68D777CC"/>
    <w:rsid w:val="68DE3EA5"/>
    <w:rsid w:val="68E60CA0"/>
    <w:rsid w:val="68EB3277"/>
    <w:rsid w:val="690A62AB"/>
    <w:rsid w:val="691722BE"/>
    <w:rsid w:val="69451810"/>
    <w:rsid w:val="699A6175"/>
    <w:rsid w:val="69AA00CC"/>
    <w:rsid w:val="69BA1A91"/>
    <w:rsid w:val="69E95A08"/>
    <w:rsid w:val="6A2353BE"/>
    <w:rsid w:val="6A5D01A4"/>
    <w:rsid w:val="6A812FE3"/>
    <w:rsid w:val="6AB724ED"/>
    <w:rsid w:val="6AFE7291"/>
    <w:rsid w:val="6B09321A"/>
    <w:rsid w:val="6B241EE6"/>
    <w:rsid w:val="6B43383E"/>
    <w:rsid w:val="6B440119"/>
    <w:rsid w:val="6B493CAB"/>
    <w:rsid w:val="6B4A45E8"/>
    <w:rsid w:val="6B735ED1"/>
    <w:rsid w:val="6B8A5DF4"/>
    <w:rsid w:val="6B9C7F9F"/>
    <w:rsid w:val="6C054650"/>
    <w:rsid w:val="6C670D68"/>
    <w:rsid w:val="6C7A2BC2"/>
    <w:rsid w:val="6C7A3290"/>
    <w:rsid w:val="6C861C34"/>
    <w:rsid w:val="6C8639E2"/>
    <w:rsid w:val="6C89702F"/>
    <w:rsid w:val="6CA837AD"/>
    <w:rsid w:val="6CF05300"/>
    <w:rsid w:val="6D100E7E"/>
    <w:rsid w:val="6D117DFB"/>
    <w:rsid w:val="6D34343E"/>
    <w:rsid w:val="6D3C6797"/>
    <w:rsid w:val="6D4C69DA"/>
    <w:rsid w:val="6DAA54AF"/>
    <w:rsid w:val="6DBA4861"/>
    <w:rsid w:val="6DBD1686"/>
    <w:rsid w:val="6DEC77F6"/>
    <w:rsid w:val="6DF652D6"/>
    <w:rsid w:val="6E1868BC"/>
    <w:rsid w:val="6E2702A0"/>
    <w:rsid w:val="6E2C174D"/>
    <w:rsid w:val="6E333D17"/>
    <w:rsid w:val="6E565636"/>
    <w:rsid w:val="6E594FF3"/>
    <w:rsid w:val="6E831696"/>
    <w:rsid w:val="6E8606A6"/>
    <w:rsid w:val="6E9A5523"/>
    <w:rsid w:val="6EA345F3"/>
    <w:rsid w:val="6EA6211A"/>
    <w:rsid w:val="6EB83BFB"/>
    <w:rsid w:val="6EFE1F56"/>
    <w:rsid w:val="6F1A5974"/>
    <w:rsid w:val="6F20011E"/>
    <w:rsid w:val="6F542790"/>
    <w:rsid w:val="6F563B40"/>
    <w:rsid w:val="6F611903"/>
    <w:rsid w:val="6F8C011E"/>
    <w:rsid w:val="6F9208F0"/>
    <w:rsid w:val="6FC00FB9"/>
    <w:rsid w:val="6FC7059A"/>
    <w:rsid w:val="6FD44A65"/>
    <w:rsid w:val="6FD53F4C"/>
    <w:rsid w:val="6FDB4045"/>
    <w:rsid w:val="7045431C"/>
    <w:rsid w:val="7048036F"/>
    <w:rsid w:val="708F4F73"/>
    <w:rsid w:val="709F5073"/>
    <w:rsid w:val="70A7078C"/>
    <w:rsid w:val="70DB6A9F"/>
    <w:rsid w:val="70DC1E23"/>
    <w:rsid w:val="70DE203F"/>
    <w:rsid w:val="70FF3ACD"/>
    <w:rsid w:val="711041C2"/>
    <w:rsid w:val="7138050E"/>
    <w:rsid w:val="71396B13"/>
    <w:rsid w:val="719F3D05"/>
    <w:rsid w:val="71B92164"/>
    <w:rsid w:val="71CF1988"/>
    <w:rsid w:val="71DD6A85"/>
    <w:rsid w:val="71E80C9B"/>
    <w:rsid w:val="71FE7A8B"/>
    <w:rsid w:val="72273572"/>
    <w:rsid w:val="72357D04"/>
    <w:rsid w:val="723B0DCB"/>
    <w:rsid w:val="72430D76"/>
    <w:rsid w:val="726C367A"/>
    <w:rsid w:val="72850298"/>
    <w:rsid w:val="72892454"/>
    <w:rsid w:val="72A252EE"/>
    <w:rsid w:val="72AA6A6D"/>
    <w:rsid w:val="72DA05E4"/>
    <w:rsid w:val="730D0E03"/>
    <w:rsid w:val="73432FBC"/>
    <w:rsid w:val="73797604"/>
    <w:rsid w:val="73EB05CF"/>
    <w:rsid w:val="73EF11D1"/>
    <w:rsid w:val="73F86FD9"/>
    <w:rsid w:val="7400407A"/>
    <w:rsid w:val="7439758C"/>
    <w:rsid w:val="74BC14BB"/>
    <w:rsid w:val="74CE23CA"/>
    <w:rsid w:val="74FD680C"/>
    <w:rsid w:val="7524134F"/>
    <w:rsid w:val="753C7334"/>
    <w:rsid w:val="758F1B5A"/>
    <w:rsid w:val="759E3B4B"/>
    <w:rsid w:val="75BF1D13"/>
    <w:rsid w:val="75E95B90"/>
    <w:rsid w:val="764A72F8"/>
    <w:rsid w:val="76630F42"/>
    <w:rsid w:val="7671125F"/>
    <w:rsid w:val="769B62DC"/>
    <w:rsid w:val="76E77774"/>
    <w:rsid w:val="76E84B65"/>
    <w:rsid w:val="77040325"/>
    <w:rsid w:val="77163BB5"/>
    <w:rsid w:val="77336515"/>
    <w:rsid w:val="778154D2"/>
    <w:rsid w:val="778D031B"/>
    <w:rsid w:val="778D20C9"/>
    <w:rsid w:val="779A3C96"/>
    <w:rsid w:val="779B6429"/>
    <w:rsid w:val="779F1C23"/>
    <w:rsid w:val="77C2072D"/>
    <w:rsid w:val="77E872FF"/>
    <w:rsid w:val="784A4AEA"/>
    <w:rsid w:val="786854CC"/>
    <w:rsid w:val="78810BC8"/>
    <w:rsid w:val="78992912"/>
    <w:rsid w:val="78B95140"/>
    <w:rsid w:val="78EC5693"/>
    <w:rsid w:val="79423F98"/>
    <w:rsid w:val="794C38BE"/>
    <w:rsid w:val="7959789D"/>
    <w:rsid w:val="79607369"/>
    <w:rsid w:val="79677B2E"/>
    <w:rsid w:val="796B01E8"/>
    <w:rsid w:val="797D7F1B"/>
    <w:rsid w:val="798A0AC8"/>
    <w:rsid w:val="7A3A405E"/>
    <w:rsid w:val="7A546F28"/>
    <w:rsid w:val="7A7430CC"/>
    <w:rsid w:val="7A777060"/>
    <w:rsid w:val="7A903524"/>
    <w:rsid w:val="7A91596F"/>
    <w:rsid w:val="7AB108C2"/>
    <w:rsid w:val="7AC1208A"/>
    <w:rsid w:val="7B000E04"/>
    <w:rsid w:val="7B1D5512"/>
    <w:rsid w:val="7B615D46"/>
    <w:rsid w:val="7B8C2698"/>
    <w:rsid w:val="7B914152"/>
    <w:rsid w:val="7BA7127F"/>
    <w:rsid w:val="7BCB31C0"/>
    <w:rsid w:val="7BFC5A6F"/>
    <w:rsid w:val="7C324FED"/>
    <w:rsid w:val="7C360FFB"/>
    <w:rsid w:val="7C417926"/>
    <w:rsid w:val="7C4B2553"/>
    <w:rsid w:val="7C7A4BE6"/>
    <w:rsid w:val="7C8E41ED"/>
    <w:rsid w:val="7C977546"/>
    <w:rsid w:val="7CB47737"/>
    <w:rsid w:val="7CFE1373"/>
    <w:rsid w:val="7D4F0A19"/>
    <w:rsid w:val="7D6A4E96"/>
    <w:rsid w:val="7D6E02A7"/>
    <w:rsid w:val="7D7D04EA"/>
    <w:rsid w:val="7DA61DA6"/>
    <w:rsid w:val="7DA954AD"/>
    <w:rsid w:val="7DE467BB"/>
    <w:rsid w:val="7DE7505A"/>
    <w:rsid w:val="7E1018EE"/>
    <w:rsid w:val="7E1F77F3"/>
    <w:rsid w:val="7E3C17BB"/>
    <w:rsid w:val="7E5D031B"/>
    <w:rsid w:val="7E885398"/>
    <w:rsid w:val="7EB37821"/>
    <w:rsid w:val="7EC16FCE"/>
    <w:rsid w:val="7ED61CDB"/>
    <w:rsid w:val="7ED8502B"/>
    <w:rsid w:val="7EDB3B9C"/>
    <w:rsid w:val="7EEC1DCB"/>
    <w:rsid w:val="7F0B7D77"/>
    <w:rsid w:val="7F2A644F"/>
    <w:rsid w:val="7F6D207F"/>
    <w:rsid w:val="7FB64187"/>
    <w:rsid w:val="7FC543CA"/>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jc w:val="center"/>
      <w:outlineLvl w:val="0"/>
    </w:pPr>
    <w:rPr>
      <w:rFonts w:ascii="仿宋_GB2312" w:eastAsia="仿宋_GB2312"/>
      <w:kern w:val="0"/>
      <w:sz w:val="28"/>
    </w:rPr>
  </w:style>
  <w:style w:type="paragraph" w:styleId="3">
    <w:name w:val="heading 2"/>
    <w:basedOn w:val="1"/>
    <w:next w:val="1"/>
    <w:link w:val="69"/>
    <w:qFormat/>
    <w:uiPriority w:val="99"/>
    <w:pPr>
      <w:keepNext/>
      <w:numPr>
        <w:ilvl w:val="0"/>
        <w:numId w:val="1"/>
      </w:numPr>
      <w:tabs>
        <w:tab w:val="left" w:pos="420"/>
        <w:tab w:val="clear" w:pos="330"/>
      </w:tabs>
      <w:spacing w:line="360" w:lineRule="auto"/>
      <w:outlineLvl w:val="1"/>
    </w:pPr>
    <w:rPr>
      <w:b/>
      <w:sz w:val="24"/>
      <w:szCs w:val="24"/>
    </w:rPr>
  </w:style>
  <w:style w:type="paragraph" w:styleId="4">
    <w:name w:val="heading 3"/>
    <w:basedOn w:val="1"/>
    <w:next w:val="5"/>
    <w:qFormat/>
    <w:uiPriority w:val="0"/>
    <w:pPr>
      <w:keepNext/>
      <w:numPr>
        <w:ilvl w:val="0"/>
        <w:numId w:val="2"/>
      </w:numPr>
      <w:tabs>
        <w:tab w:val="left" w:pos="468"/>
      </w:tabs>
      <w:outlineLvl w:val="2"/>
    </w:pPr>
    <w:rPr>
      <w:b/>
      <w:bCs/>
      <w:sz w:val="28"/>
      <w:szCs w:val="24"/>
    </w:rPr>
  </w:style>
  <w:style w:type="paragraph" w:styleId="7">
    <w:name w:val="heading 4"/>
    <w:basedOn w:val="8"/>
    <w:next w:val="1"/>
    <w:qFormat/>
    <w:uiPriority w:val="0"/>
    <w:pPr>
      <w:keepNext/>
      <w:numPr>
        <w:ilvl w:val="0"/>
        <w:numId w:val="3"/>
      </w:numPr>
      <w:outlineLvl w:val="3"/>
    </w:pPr>
    <w:rPr>
      <w:b/>
      <w:color w:val="000000"/>
      <w:sz w:val="28"/>
      <w:szCs w:val="24"/>
      <w:u w:val="single"/>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Body Text Indent"/>
    <w:basedOn w:val="1"/>
    <w:next w:val="5"/>
    <w:qFormat/>
    <w:uiPriority w:val="0"/>
    <w:pPr>
      <w:spacing w:line="800" w:lineRule="exact"/>
      <w:ind w:left="315" w:leftChars="150" w:firstLine="664" w:firstLineChars="237"/>
    </w:pPr>
    <w:rPr>
      <w:rFonts w:ascii="仿宋_GB2312" w:eastAsia="仿宋_GB2312"/>
      <w:sz w:val="28"/>
    </w:rPr>
  </w:style>
  <w:style w:type="paragraph" w:customStyle="1" w:styleId="8">
    <w:name w:val="二级标题"/>
    <w:basedOn w:val="2"/>
    <w:next w:val="1"/>
    <w:qFormat/>
    <w:uiPriority w:val="0"/>
    <w:pPr>
      <w:numPr>
        <w:ilvl w:val="0"/>
        <w:numId w:val="4"/>
      </w:numPr>
      <w:spacing w:line="415" w:lineRule="auto"/>
      <w:ind w:left="226" w:hanging="226" w:hangingChars="75"/>
      <w:outlineLvl w:val="1"/>
    </w:pPr>
    <w:rPr>
      <w:sz w:val="30"/>
    </w:rPr>
  </w:style>
  <w:style w:type="paragraph" w:styleId="9">
    <w:name w:val="List Bullet"/>
    <w:basedOn w:val="1"/>
    <w:next w:val="10"/>
    <w:qFormat/>
    <w:uiPriority w:val="0"/>
    <w:pPr>
      <w:numPr>
        <w:ilvl w:val="0"/>
        <w:numId w:val="5"/>
      </w:numPr>
    </w:pPr>
  </w:style>
  <w:style w:type="paragraph" w:styleId="10">
    <w:name w:val="Normal (Web)"/>
    <w:basedOn w:val="1"/>
    <w:qFormat/>
    <w:uiPriority w:val="0"/>
    <w:pPr>
      <w:widowControl/>
      <w:jc w:val="left"/>
    </w:pPr>
    <w:rPr>
      <w:rFonts w:ascii="宋体" w:hAnsi="宋体" w:cs="宋体"/>
      <w:kern w:val="0"/>
      <w:sz w:val="24"/>
      <w:szCs w:val="24"/>
    </w:rPr>
  </w:style>
  <w:style w:type="paragraph" w:styleId="11">
    <w:name w:val="toa heading"/>
    <w:basedOn w:val="1"/>
    <w:next w:val="1"/>
    <w:unhideWhenUsed/>
    <w:qFormat/>
    <w:uiPriority w:val="99"/>
    <w:pPr>
      <w:widowControl/>
      <w:spacing w:before="100" w:beforeAutospacing="1" w:after="100" w:afterAutospacing="1"/>
      <w:jc w:val="left"/>
    </w:pPr>
    <w:rPr>
      <w:rFonts w:hint="default" w:ascii="宋体" w:hAnsi="宋体" w:cs="宋体"/>
      <w:kern w:val="0"/>
      <w:sz w:val="24"/>
      <w:szCs w:val="24"/>
    </w:rPr>
  </w:style>
  <w:style w:type="paragraph" w:styleId="12">
    <w:name w:val="annotation text"/>
    <w:basedOn w:val="1"/>
    <w:qFormat/>
    <w:uiPriority w:val="0"/>
    <w:pPr>
      <w:jc w:val="left"/>
    </w:pPr>
  </w:style>
  <w:style w:type="paragraph" w:styleId="13">
    <w:name w:val="Body Text"/>
    <w:basedOn w:val="1"/>
    <w:next w:val="14"/>
    <w:qFormat/>
    <w:uiPriority w:val="0"/>
    <w:pPr>
      <w:spacing w:after="120" w:afterLines="0"/>
    </w:pPr>
  </w:style>
  <w:style w:type="paragraph" w:styleId="14">
    <w:name w:val="Body Text First Indent"/>
    <w:basedOn w:val="13"/>
    <w:next w:val="1"/>
    <w:qFormat/>
    <w:uiPriority w:val="0"/>
    <w:pPr>
      <w:spacing w:line="312" w:lineRule="auto"/>
      <w:ind w:firstLine="420"/>
    </w:pPr>
    <w:rPr>
      <w:rFonts w:ascii="Times New Roman" w:hAnsi="Times New Roman" w:eastAsia="宋体" w:cs="Times New Roman"/>
    </w:rPr>
  </w:style>
  <w:style w:type="paragraph" w:styleId="15">
    <w:name w:val="Block Text"/>
    <w:basedOn w:val="1"/>
    <w:unhideWhenUsed/>
    <w:qFormat/>
    <w:uiPriority w:val="99"/>
    <w:pPr>
      <w:spacing w:after="120"/>
      <w:ind w:left="1440" w:leftChars="700" w:right="1440" w:rightChars="700"/>
    </w:pPr>
  </w:style>
  <w:style w:type="paragraph" w:styleId="16">
    <w:name w:val="Plain Text"/>
    <w:basedOn w:val="1"/>
    <w:next w:val="17"/>
    <w:qFormat/>
    <w:uiPriority w:val="0"/>
    <w:rPr>
      <w:rFonts w:ascii="宋体" w:hAnsi="宋体"/>
    </w:rPr>
  </w:style>
  <w:style w:type="paragraph" w:styleId="17">
    <w:name w:val="toc 2"/>
    <w:basedOn w:val="1"/>
    <w:next w:val="1"/>
    <w:qFormat/>
    <w:uiPriority w:val="0"/>
    <w:pPr>
      <w:ind w:left="420" w:leftChars="200"/>
    </w:p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next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style>
  <w:style w:type="paragraph" w:styleId="22">
    <w:name w:val="Subtitle"/>
    <w:next w:val="1"/>
    <w:qFormat/>
    <w:uiPriority w:val="0"/>
    <w:pPr>
      <w:wordWrap w:val="0"/>
      <w:spacing w:after="60"/>
      <w:ind w:left="1024" w:firstLine="18"/>
      <w:jc w:val="center"/>
    </w:pPr>
    <w:rPr>
      <w:rFonts w:ascii="Calibri" w:hAnsi="Calibri" w:eastAsia="宋体" w:cs="Times New Roman"/>
      <w:sz w:val="21"/>
      <w:szCs w:val="22"/>
      <w:lang w:val="en-US" w:eastAsia="zh-CN" w:bidi="ar-SA"/>
    </w:rPr>
  </w:style>
  <w:style w:type="paragraph" w:styleId="23">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4">
    <w:name w:val="footnote text"/>
    <w:basedOn w:val="1"/>
    <w:qFormat/>
    <w:uiPriority w:val="0"/>
    <w:pPr>
      <w:snapToGrid w:val="0"/>
      <w:jc w:val="left"/>
    </w:pPr>
    <w:rPr>
      <w:rFonts w:eastAsia="楷体_GB2312"/>
      <w:sz w:val="18"/>
      <w:szCs w:val="18"/>
    </w:rPr>
  </w:style>
  <w:style w:type="paragraph" w:styleId="25">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6">
    <w:name w:val="Body Text First Indent 2"/>
    <w:basedOn w:val="6"/>
    <w:qFormat/>
    <w:uiPriority w:val="0"/>
    <w:pPr>
      <w:spacing w:after="120" w:afterLines="0" w:afterAutospacing="0" w:line="240" w:lineRule="auto"/>
      <w:ind w:left="420" w:leftChars="200" w:firstLine="420" w:firstLineChars="20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0"/>
    <w:rPr>
      <w:color w:val="0000FF"/>
      <w:u w:val="single"/>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2">
    <w:name w:val="No Spacing"/>
    <w:qFormat/>
    <w:uiPriority w:val="0"/>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33">
    <w:name w:val="样式 方正小标宋_GBK 二号 居中 行距: 固定值 30 磅"/>
    <w:basedOn w:val="2"/>
    <w:qFormat/>
    <w:uiPriority w:val="0"/>
    <w:pPr>
      <w:keepNext w:val="0"/>
      <w:spacing w:line="600" w:lineRule="exact"/>
      <w:jc w:val="center"/>
    </w:pPr>
    <w:rPr>
      <w:rFonts w:ascii="方正小标宋_GBK" w:eastAsia="方正小标宋_GBK" w:cs="宋体"/>
      <w:kern w:val="2"/>
    </w:rPr>
  </w:style>
  <w:style w:type="paragraph" w:customStyle="1" w:styleId="34">
    <w:name w:val="正文首行缩进1"/>
    <w:basedOn w:val="13"/>
    <w:next w:val="35"/>
    <w:qFormat/>
    <w:uiPriority w:val="0"/>
    <w:pPr>
      <w:adjustRightInd w:val="0"/>
      <w:spacing w:after="0" w:line="275" w:lineRule="atLeast"/>
      <w:ind w:firstLine="420"/>
      <w:textAlignment w:val="baseline"/>
    </w:pPr>
    <w:rPr>
      <w:rFonts w:eastAsia="楷体_GB2312"/>
      <w:sz w:val="24"/>
      <w:szCs w:val="20"/>
    </w:rPr>
  </w:style>
  <w:style w:type="paragraph" w:customStyle="1" w:styleId="35">
    <w:name w:val="Normal (Web)1"/>
    <w:basedOn w:val="1"/>
    <w:qFormat/>
    <w:uiPriority w:val="0"/>
    <w:pPr>
      <w:jc w:val="left"/>
    </w:pPr>
    <w:rPr>
      <w:kern w:val="0"/>
      <w:sz w:val="24"/>
    </w:rPr>
  </w:style>
  <w:style w:type="paragraph" w:customStyle="1" w:styleId="3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8">
    <w:name w:val="标题 1 Char"/>
    <w:link w:val="2"/>
    <w:qFormat/>
    <w:uiPriority w:val="0"/>
    <w:rPr>
      <w:rFonts w:ascii="仿宋_GB2312" w:eastAsia="仿宋_GB2312"/>
      <w:kern w:val="0"/>
      <w:sz w:val="28"/>
    </w:rPr>
  </w:style>
  <w:style w:type="character" w:customStyle="1" w:styleId="39">
    <w:name w:val="标题 2 字符"/>
    <w:qFormat/>
    <w:uiPriority w:val="99"/>
    <w:rPr>
      <w:b/>
      <w:kern w:val="2"/>
      <w:sz w:val="24"/>
      <w:szCs w:val="24"/>
    </w:rPr>
  </w:style>
  <w:style w:type="character" w:customStyle="1" w:styleId="40">
    <w:name w:val="标题 1 字符"/>
    <w:link w:val="2"/>
    <w:qFormat/>
    <w:uiPriority w:val="0"/>
    <w:rPr>
      <w:rFonts w:ascii="仿宋_GB2312" w:eastAsia="仿宋_GB2312"/>
      <w:sz w:val="28"/>
    </w:rPr>
  </w:style>
  <w:style w:type="character" w:customStyle="1" w:styleId="41">
    <w:name w:val="标题 2 Char"/>
    <w:link w:val="3"/>
    <w:qFormat/>
    <w:uiPriority w:val="0"/>
    <w:rPr>
      <w:b/>
      <w:sz w:val="24"/>
      <w:szCs w:val="24"/>
    </w:rPr>
  </w:style>
  <w:style w:type="paragraph" w:styleId="42">
    <w:name w:val="List Paragraph"/>
    <w:basedOn w:val="1"/>
    <w:qFormat/>
    <w:uiPriority w:val="0"/>
    <w:pPr>
      <w:ind w:firstLine="420" w:firstLineChars="200"/>
    </w:pPr>
    <w:rPr>
      <w:szCs w:val="24"/>
    </w:rPr>
  </w:style>
  <w:style w:type="paragraph" w:customStyle="1" w:styleId="43">
    <w:name w:val="_Style 3"/>
    <w:basedOn w:val="1"/>
    <w:qFormat/>
    <w:uiPriority w:val="99"/>
    <w:pPr>
      <w:autoSpaceDE w:val="0"/>
      <w:autoSpaceDN w:val="0"/>
      <w:spacing w:line="360" w:lineRule="auto"/>
      <w:ind w:firstLine="420" w:firstLineChars="200"/>
      <w:jc w:val="left"/>
    </w:pPr>
    <w:rPr>
      <w:rFonts w:cs="Times New Roman"/>
      <w:color w:val="auto"/>
      <w:kern w:val="0"/>
      <w:sz w:val="24"/>
      <w:szCs w:val="21"/>
      <w:lang w:val="zh-CN"/>
    </w:rPr>
  </w:style>
  <w:style w:type="paragraph" w:customStyle="1" w:styleId="4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表格文字"/>
    <w:basedOn w:val="1"/>
    <w:next w:val="13"/>
    <w:qFormat/>
    <w:uiPriority w:val="0"/>
    <w:pPr>
      <w:spacing w:before="25" w:after="25"/>
      <w:jc w:val="left"/>
    </w:pPr>
    <w:rPr>
      <w:bCs/>
      <w:spacing w:val="10"/>
      <w:kern w:val="0"/>
      <w:sz w:val="24"/>
    </w:rPr>
  </w:style>
  <w:style w:type="paragraph" w:customStyle="1" w:styleId="47">
    <w:name w:val="样式 样式 样式 左侧:  2 字符1 + 首行缩进:  2 字符1 + 首行缩进:  2 字符"/>
    <w:basedOn w:val="1"/>
    <w:qFormat/>
    <w:uiPriority w:val="0"/>
    <w:pPr>
      <w:adjustRightInd w:val="0"/>
      <w:spacing w:before="60" w:after="120" w:line="440" w:lineRule="atLeast"/>
      <w:ind w:firstLine="480"/>
    </w:pPr>
    <w:rPr>
      <w:color w:val="auto"/>
      <w:sz w:val="24"/>
    </w:rPr>
  </w:style>
  <w:style w:type="character" w:customStyle="1" w:styleId="48">
    <w:name w:val="font61"/>
    <w:basedOn w:val="29"/>
    <w:qFormat/>
    <w:uiPriority w:val="0"/>
    <w:rPr>
      <w:rFonts w:hint="eastAsia" w:ascii="宋体" w:hAnsi="宋体" w:eastAsia="宋体" w:cs="宋体"/>
      <w:color w:val="000000"/>
      <w:sz w:val="18"/>
      <w:szCs w:val="18"/>
      <w:u w:val="none"/>
    </w:rPr>
  </w:style>
  <w:style w:type="character" w:customStyle="1" w:styleId="49">
    <w:name w:val="font121"/>
    <w:basedOn w:val="29"/>
    <w:qFormat/>
    <w:uiPriority w:val="0"/>
    <w:rPr>
      <w:rFonts w:ascii="Verdana" w:hAnsi="Verdana" w:cs="Verdana"/>
      <w:color w:val="000000"/>
      <w:sz w:val="18"/>
      <w:szCs w:val="18"/>
      <w:u w:val="none"/>
    </w:rPr>
  </w:style>
  <w:style w:type="character" w:customStyle="1" w:styleId="50">
    <w:name w:val="font51"/>
    <w:basedOn w:val="29"/>
    <w:qFormat/>
    <w:uiPriority w:val="0"/>
    <w:rPr>
      <w:rFonts w:hint="eastAsia" w:ascii="宋体" w:hAnsi="宋体" w:eastAsia="宋体" w:cs="宋体"/>
      <w:color w:val="000000"/>
      <w:sz w:val="18"/>
      <w:szCs w:val="18"/>
      <w:u w:val="none"/>
    </w:rPr>
  </w:style>
  <w:style w:type="paragraph" w:customStyle="1" w:styleId="51">
    <w:name w:val="标题 2_0_0_0"/>
    <w:basedOn w:val="52"/>
    <w:next w:val="52"/>
    <w:qFormat/>
    <w:uiPriority w:val="0"/>
    <w:pPr>
      <w:keepNext/>
      <w:keepLines/>
      <w:widowControl w:val="0"/>
      <w:spacing w:before="120" w:after="120" w:line="360" w:lineRule="auto"/>
      <w:jc w:val="center"/>
      <w:outlineLvl w:val="1"/>
    </w:pPr>
    <w:rPr>
      <w:rFonts w:ascii="宋体"/>
      <w:b/>
      <w:bCs/>
      <w:kern w:val="0"/>
      <w:sz w:val="36"/>
      <w:szCs w:val="18"/>
    </w:rPr>
  </w:style>
  <w:style w:type="paragraph" w:customStyle="1" w:styleId="5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文字缩进"/>
    <w:basedOn w:val="1"/>
    <w:next w:val="1"/>
    <w:qFormat/>
    <w:uiPriority w:val="0"/>
    <w:pPr>
      <w:spacing w:line="400" w:lineRule="atLeast"/>
      <w:ind w:left="210" w:firstLine="210"/>
      <w:jc w:val="both"/>
    </w:pPr>
    <w:rPr>
      <w:rFonts w:ascii="宋体" w:eastAsia="宋体"/>
      <w:color w:val="000000"/>
      <w:sz w:val="21"/>
    </w:rPr>
  </w:style>
  <w:style w:type="character" w:customStyle="1" w:styleId="54">
    <w:name w:val="font71"/>
    <w:basedOn w:val="29"/>
    <w:qFormat/>
    <w:uiPriority w:val="0"/>
    <w:rPr>
      <w:rFonts w:hint="eastAsia" w:ascii="宋体" w:hAnsi="宋体" w:eastAsia="宋体" w:cs="宋体"/>
      <w:color w:val="000000"/>
      <w:sz w:val="22"/>
      <w:szCs w:val="22"/>
      <w:u w:val="none"/>
    </w:rPr>
  </w:style>
  <w:style w:type="character" w:customStyle="1" w:styleId="55">
    <w:name w:val="font101"/>
    <w:basedOn w:val="29"/>
    <w:qFormat/>
    <w:uiPriority w:val="0"/>
    <w:rPr>
      <w:rFonts w:hint="eastAsia" w:ascii="宋体" w:hAnsi="宋体" w:eastAsia="宋体" w:cs="宋体"/>
      <w:color w:val="000000"/>
      <w:sz w:val="22"/>
      <w:szCs w:val="22"/>
      <w:u w:val="none"/>
    </w:rPr>
  </w:style>
  <w:style w:type="character" w:customStyle="1" w:styleId="56">
    <w:name w:val="font81"/>
    <w:basedOn w:val="29"/>
    <w:qFormat/>
    <w:uiPriority w:val="0"/>
    <w:rPr>
      <w:rFonts w:hint="eastAsia" w:ascii="宋体" w:hAnsi="宋体" w:eastAsia="宋体" w:cs="宋体"/>
      <w:color w:val="FF0000"/>
      <w:sz w:val="21"/>
      <w:szCs w:val="21"/>
      <w:u w:val="none"/>
    </w:rPr>
  </w:style>
  <w:style w:type="character" w:customStyle="1" w:styleId="57">
    <w:name w:val="font21"/>
    <w:basedOn w:val="29"/>
    <w:qFormat/>
    <w:uiPriority w:val="0"/>
    <w:rPr>
      <w:rFonts w:hint="eastAsia" w:ascii="宋体" w:hAnsi="宋体" w:eastAsia="宋体" w:cs="宋体"/>
      <w:color w:val="FF0000"/>
      <w:sz w:val="22"/>
      <w:szCs w:val="22"/>
      <w:u w:val="none"/>
    </w:rPr>
  </w:style>
  <w:style w:type="character" w:customStyle="1" w:styleId="58">
    <w:name w:val="font41"/>
    <w:basedOn w:val="29"/>
    <w:qFormat/>
    <w:uiPriority w:val="0"/>
    <w:rPr>
      <w:rFonts w:hint="eastAsia" w:ascii="宋体" w:hAnsi="宋体" w:eastAsia="宋体" w:cs="宋体"/>
      <w:color w:val="000000"/>
      <w:sz w:val="22"/>
      <w:szCs w:val="22"/>
      <w:u w:val="none"/>
    </w:rPr>
  </w:style>
  <w:style w:type="character" w:customStyle="1" w:styleId="59">
    <w:name w:val="font91"/>
    <w:basedOn w:val="29"/>
    <w:qFormat/>
    <w:uiPriority w:val="0"/>
    <w:rPr>
      <w:rFonts w:hint="eastAsia" w:ascii="宋体" w:hAnsi="宋体" w:eastAsia="宋体" w:cs="宋体"/>
      <w:color w:val="000000"/>
      <w:sz w:val="22"/>
      <w:szCs w:val="22"/>
      <w:u w:val="none"/>
    </w:rPr>
  </w:style>
  <w:style w:type="character" w:customStyle="1" w:styleId="60">
    <w:name w:val="font31"/>
    <w:basedOn w:val="29"/>
    <w:qFormat/>
    <w:uiPriority w:val="0"/>
    <w:rPr>
      <w:rFonts w:hint="eastAsia" w:ascii="宋体" w:hAnsi="宋体" w:eastAsia="宋体" w:cs="宋体"/>
      <w:color w:val="FF0000"/>
      <w:sz w:val="22"/>
      <w:szCs w:val="22"/>
      <w:u w:val="none"/>
    </w:rPr>
  </w:style>
  <w:style w:type="character" w:customStyle="1" w:styleId="61">
    <w:name w:val="font01"/>
    <w:basedOn w:val="29"/>
    <w:qFormat/>
    <w:uiPriority w:val="0"/>
    <w:rPr>
      <w:rFonts w:hint="eastAsia" w:ascii="仿宋_GB2312" w:eastAsia="仿宋_GB2312" w:cs="仿宋_GB2312"/>
      <w:color w:val="000000"/>
      <w:sz w:val="20"/>
      <w:szCs w:val="20"/>
      <w:u w:val="none"/>
    </w:rPr>
  </w:style>
  <w:style w:type="character" w:customStyle="1" w:styleId="62">
    <w:name w:val="font11"/>
    <w:basedOn w:val="29"/>
    <w:qFormat/>
    <w:uiPriority w:val="0"/>
    <w:rPr>
      <w:rFonts w:hint="eastAsia" w:ascii="宋体" w:hAnsi="宋体" w:eastAsia="宋体" w:cs="宋体"/>
      <w:color w:val="000000"/>
      <w:sz w:val="21"/>
      <w:szCs w:val="21"/>
      <w:u w:val="none"/>
    </w:rPr>
  </w:style>
  <w:style w:type="character" w:customStyle="1" w:styleId="63">
    <w:name w:val="font201"/>
    <w:basedOn w:val="29"/>
    <w:qFormat/>
    <w:uiPriority w:val="0"/>
    <w:rPr>
      <w:rFonts w:hint="eastAsia" w:ascii="宋体" w:hAnsi="宋体" w:eastAsia="宋体" w:cs="宋体"/>
      <w:color w:val="000000"/>
      <w:sz w:val="21"/>
      <w:szCs w:val="21"/>
      <w:u w:val="none"/>
    </w:rPr>
  </w:style>
  <w:style w:type="character" w:customStyle="1" w:styleId="64">
    <w:name w:val="font221"/>
    <w:basedOn w:val="29"/>
    <w:qFormat/>
    <w:uiPriority w:val="0"/>
    <w:rPr>
      <w:rFonts w:hint="eastAsia" w:ascii="宋体" w:hAnsi="宋体" w:eastAsia="宋体" w:cs="宋体"/>
      <w:color w:val="231F20"/>
      <w:sz w:val="20"/>
      <w:szCs w:val="20"/>
      <w:u w:val="none"/>
    </w:rPr>
  </w:style>
  <w:style w:type="character" w:customStyle="1" w:styleId="65">
    <w:name w:val="font212"/>
    <w:basedOn w:val="29"/>
    <w:qFormat/>
    <w:uiPriority w:val="0"/>
    <w:rPr>
      <w:rFonts w:hint="eastAsia" w:ascii="宋体" w:hAnsi="宋体" w:eastAsia="宋体" w:cs="宋体"/>
      <w:color w:val="000000"/>
      <w:sz w:val="12"/>
      <w:szCs w:val="12"/>
      <w:u w:val="none"/>
    </w:rPr>
  </w:style>
  <w:style w:type="character" w:customStyle="1" w:styleId="66">
    <w:name w:val="font132"/>
    <w:basedOn w:val="29"/>
    <w:qFormat/>
    <w:uiPriority w:val="0"/>
    <w:rPr>
      <w:rFonts w:hint="default" w:ascii="Times New Roman" w:hAnsi="Times New Roman" w:cs="Times New Roman"/>
      <w:color w:val="000000"/>
      <w:sz w:val="22"/>
      <w:szCs w:val="22"/>
      <w:u w:val="none"/>
    </w:rPr>
  </w:style>
  <w:style w:type="character" w:customStyle="1" w:styleId="67">
    <w:name w:val="font111"/>
    <w:basedOn w:val="29"/>
    <w:qFormat/>
    <w:uiPriority w:val="0"/>
    <w:rPr>
      <w:rFonts w:hint="eastAsia" w:ascii="宋体" w:hAnsi="宋体" w:eastAsia="宋体" w:cs="宋体"/>
      <w:color w:val="000000"/>
      <w:sz w:val="21"/>
      <w:szCs w:val="21"/>
      <w:u w:val="none"/>
    </w:rPr>
  </w:style>
  <w:style w:type="character" w:customStyle="1" w:styleId="68">
    <w:name w:val="font13"/>
    <w:basedOn w:val="29"/>
    <w:qFormat/>
    <w:uiPriority w:val="0"/>
    <w:rPr>
      <w:rFonts w:hint="eastAsia" w:ascii="宋体" w:hAnsi="宋体" w:eastAsia="宋体" w:cs="宋体"/>
      <w:color w:val="000000"/>
      <w:sz w:val="22"/>
      <w:szCs w:val="22"/>
      <w:u w:val="none"/>
    </w:rPr>
  </w:style>
  <w:style w:type="character" w:customStyle="1" w:styleId="69">
    <w:name w:val="标题 2 字符2"/>
    <w:link w:val="3"/>
    <w:qFormat/>
    <w:uiPriority w:val="99"/>
    <w:rPr>
      <w:b/>
      <w:kern w:val="2"/>
      <w:sz w:val="24"/>
      <w:szCs w:val="24"/>
    </w:rPr>
  </w:style>
  <w:style w:type="paragraph" w:customStyle="1" w:styleId="70">
    <w:name w:val="Table Text"/>
    <w:basedOn w:val="1"/>
    <w:hidden/>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hint="eastAsia" w:ascii="宋体" w:hAnsi="宋体" w:eastAsia="宋体" w:cs="宋体"/>
      <w:snapToGrid/>
      <w:color w:val="000000"/>
      <w:kern w:val="0"/>
      <w:sz w:val="15"/>
      <w:szCs w:val="15"/>
      <w:lang w:val="en-US" w:eastAsia="zh-CN" w:bidi="ar"/>
    </w:rPr>
  </w:style>
  <w:style w:type="table" w:customStyle="1" w:styleId="71">
    <w:name w:val="Table Normal"/>
    <w:basedOn w:val="27"/>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 w:type="table" w:customStyle="1" w:styleId="72">
    <w:name w:val="TableGrid"/>
    <w:basedOn w:val="27"/>
    <w:qFormat/>
    <w:uiPriority w:val="0"/>
    <w:rPr>
      <w:rFonts w:hint="eastAsia"/>
      <w:kern w:val="2"/>
      <w:sz w:val="21"/>
      <w:szCs w:val="22"/>
    </w:rPr>
    <w:tblPr>
      <w:tblCellMar>
        <w:top w:w="0" w:type="dxa"/>
        <w:left w:w="0" w:type="dxa"/>
        <w:bottom w:w="0" w:type="dxa"/>
        <w:right w:w="0" w:type="dxa"/>
      </w:tblCellMar>
    </w:tblPr>
  </w:style>
  <w:style w:type="character" w:customStyle="1" w:styleId="73">
    <w:name w:val="font122"/>
    <w:basedOn w:val="29"/>
    <w:qFormat/>
    <w:uiPriority w:val="0"/>
    <w:rPr>
      <w:rFonts w:ascii="新宋体" w:hAnsi="新宋体" w:eastAsia="新宋体" w:cs="新宋体"/>
      <w:color w:val="000000"/>
      <w:sz w:val="20"/>
      <w:szCs w:val="20"/>
      <w:u w:val="none"/>
      <w:vertAlign w:val="subscript"/>
    </w:rPr>
  </w:style>
  <w:style w:type="character" w:customStyle="1" w:styleId="74">
    <w:name w:val="font131"/>
    <w:basedOn w:val="29"/>
    <w:qFormat/>
    <w:uiPriority w:val="0"/>
    <w:rPr>
      <w:rFonts w:hint="eastAsia" w:ascii="新宋体" w:hAnsi="新宋体" w:eastAsia="新宋体" w:cs="新宋体"/>
      <w:color w:val="000000"/>
      <w:sz w:val="20"/>
      <w:szCs w:val="20"/>
      <w:u w:val="none"/>
    </w:rPr>
  </w:style>
  <w:style w:type="character" w:customStyle="1" w:styleId="75">
    <w:name w:val="font141"/>
    <w:basedOn w:val="29"/>
    <w:qFormat/>
    <w:uiPriority w:val="0"/>
    <w:rPr>
      <w:rFonts w:hint="eastAsia" w:ascii="宋体" w:hAnsi="宋体" w:eastAsia="宋体" w:cs="宋体"/>
      <w:color w:val="000000"/>
      <w:sz w:val="20"/>
      <w:szCs w:val="20"/>
      <w:u w:val="none"/>
      <w:vertAlign w:val="subscript"/>
    </w:rPr>
  </w:style>
  <w:style w:type="character" w:customStyle="1" w:styleId="76">
    <w:name w:val="textstyle1"/>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28312</Words>
  <Characters>29920</Characters>
  <Lines>0</Lines>
  <Paragraphs>0</Paragraphs>
  <TotalTime>0</TotalTime>
  <ScaleCrop>false</ScaleCrop>
  <LinksUpToDate>false</LinksUpToDate>
  <CharactersWithSpaces>30544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2023-03-20T08:26:00Z</dcterms:created>
  <dc:creator>Administrator</dc:creator>
  <cp:lastModifiedBy>WPS_1613809647</cp:lastModifiedBy>
  <cp:lastPrinted>2024-11-18T09:13:00Z</cp:lastPrinted>
  <dcterms:modified xsi:type="dcterms:W3CDTF">2025-06-26T11:02:31Z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B3EBFA1A26A347B5AADE3658B0BC8055_13</vt:lpwstr>
  </property>
  <property fmtid="{D5CDD505-2E9C-101B-9397-08002B2CF9AE}" pid="4" name="KSOTemplateDocerSaveRecord">
    <vt:lpwstr>eyJoZGlkIjoiMzg2NGUzNmMyZWJiYWMwZDZiNTc4MDIyMmNjMDQ0YzYiLCJ1c2VySWQiOiIxMTY3ODQzODk0In0=</vt:lpwstr>
  </property>
</Properties>
</file>