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FC529">
      <w:pPr>
        <w:spacing w:before="1" w:line="219" w:lineRule="auto"/>
        <w:ind w:left="1361"/>
        <w:jc w:val="center"/>
        <w:rPr>
          <w:rFonts w:hint="default" w:ascii="宋体" w:hAnsi="宋体" w:eastAsia="宋体" w:cs="宋体"/>
          <w:sz w:val="56"/>
          <w:szCs w:val="56"/>
          <w:lang w:val="en-US" w:eastAsia="zh-CN"/>
        </w:rPr>
      </w:pPr>
      <w:r>
        <w:rPr>
          <w:rFonts w:hint="eastAsia" w:ascii="宋体" w:hAnsi="宋体" w:eastAsia="宋体" w:cs="宋体"/>
          <w:spacing w:val="-1"/>
          <w:position w:val="30"/>
          <w:sz w:val="56"/>
          <w:szCs w:val="56"/>
          <w:lang w:eastAsia="zh-CN"/>
          <w14:textOutline w14:w="9461" w14:cap="sq" w14:cmpd="sng">
            <w14:solidFill>
              <w14:srgbClr w14:val="000000"/>
            </w14:solidFill>
            <w14:prstDash w14:val="solid"/>
            <w14:bevel/>
          </w14:textOutline>
        </w:rPr>
        <w:t>2025年若羌县瓦石峡镇照明设施建设项目</w:t>
      </w:r>
    </w:p>
    <w:p w14:paraId="0D3D9A22">
      <w:pPr>
        <w:pStyle w:val="9"/>
        <w:spacing w:line="246" w:lineRule="auto"/>
      </w:pPr>
    </w:p>
    <w:p w14:paraId="7290ADB2">
      <w:pPr>
        <w:pStyle w:val="9"/>
        <w:spacing w:line="246" w:lineRule="auto"/>
      </w:pPr>
    </w:p>
    <w:p w14:paraId="17F5AF22">
      <w:pPr>
        <w:pStyle w:val="9"/>
        <w:spacing w:line="247" w:lineRule="auto"/>
      </w:pPr>
    </w:p>
    <w:p w14:paraId="352504CC">
      <w:pPr>
        <w:pStyle w:val="9"/>
        <w:spacing w:line="247" w:lineRule="auto"/>
      </w:pPr>
    </w:p>
    <w:p w14:paraId="5F90D44A">
      <w:pPr>
        <w:pStyle w:val="9"/>
        <w:spacing w:line="247" w:lineRule="auto"/>
      </w:pPr>
    </w:p>
    <w:p w14:paraId="68340746">
      <w:pPr>
        <w:pStyle w:val="9"/>
        <w:spacing w:line="247" w:lineRule="auto"/>
      </w:pPr>
    </w:p>
    <w:p w14:paraId="066F4E7A">
      <w:pPr>
        <w:spacing w:before="230" w:line="222" w:lineRule="auto"/>
        <w:jc w:val="center"/>
        <w:outlineLvl w:val="0"/>
        <w:rPr>
          <w:rFonts w:ascii="宋体" w:hAnsi="宋体" w:eastAsia="宋体" w:cs="宋体"/>
          <w:sz w:val="71"/>
          <w:szCs w:val="71"/>
        </w:rPr>
      </w:pPr>
      <w:r>
        <w:rPr>
          <w:rFonts w:ascii="宋体" w:hAnsi="宋体" w:eastAsia="宋体" w:cs="宋体"/>
          <w:spacing w:val="7"/>
          <w:sz w:val="56"/>
          <w:szCs w:val="56"/>
          <w14:textOutline w14:w="13075" w14:cap="sq" w14:cmpd="sng">
            <w14:solidFill>
              <w14:srgbClr w14:val="000000"/>
            </w14:solidFill>
            <w14:prstDash w14:val="solid"/>
            <w14:bevel/>
          </w14:textOutline>
        </w:rPr>
        <w:t>竞争性磋商文件</w:t>
      </w:r>
    </w:p>
    <w:p w14:paraId="00702ED8">
      <w:pPr>
        <w:spacing w:before="171" w:line="219" w:lineRule="auto"/>
        <w:jc w:val="center"/>
        <w:rPr>
          <w:rFonts w:ascii="宋体" w:hAnsi="宋体" w:eastAsia="宋体" w:cs="宋体"/>
          <w:spacing w:val="-4"/>
          <w:sz w:val="24"/>
          <w:szCs w:val="24"/>
          <w14:textOutline w14:w="4249" w14:cap="sq" w14:cmpd="sng">
            <w14:solidFill>
              <w14:srgbClr w14:val="000000"/>
            </w14:solidFill>
            <w14:prstDash w14:val="solid"/>
            <w14:bevel/>
          </w14:textOutline>
        </w:rPr>
      </w:pPr>
      <w:r>
        <w:rPr>
          <w:rFonts w:hint="eastAsia" w:ascii="宋体" w:hAnsi="宋体" w:eastAsia="宋体" w:cs="宋体"/>
          <w:spacing w:val="-4"/>
          <w:sz w:val="32"/>
          <w:szCs w:val="32"/>
          <w:lang w:val="en-US" w:eastAsia="zh-CN"/>
          <w14:textOutline w14:w="4358" w14:cap="sq" w14:cmpd="sng">
            <w14:solidFill>
              <w14:srgbClr w14:val="000000"/>
            </w14:solidFill>
            <w14:prstDash w14:val="solid"/>
            <w14:bevel/>
          </w14:textOutline>
        </w:rPr>
        <w:t>项目</w:t>
      </w:r>
      <w:r>
        <w:rPr>
          <w:rFonts w:ascii="宋体" w:hAnsi="宋体" w:eastAsia="宋体" w:cs="宋体"/>
          <w:spacing w:val="-4"/>
          <w:sz w:val="32"/>
          <w:szCs w:val="32"/>
          <w14:textOutline w14:w="4358" w14:cap="sq" w14:cmpd="sng">
            <w14:solidFill>
              <w14:srgbClr w14:val="000000"/>
            </w14:solidFill>
            <w14:prstDash w14:val="solid"/>
            <w14:bevel/>
          </w14:textOutline>
        </w:rPr>
        <w:t>编号</w:t>
      </w:r>
      <w:r>
        <w:rPr>
          <w:rFonts w:ascii="宋体" w:hAnsi="宋体" w:eastAsia="宋体" w:cs="宋体"/>
          <w:spacing w:val="-4"/>
          <w:sz w:val="32"/>
          <w:szCs w:val="32"/>
          <w14:textOutline w14:w="4249" w14:cap="sq" w14:cmpd="sng">
            <w14:solidFill>
              <w14:srgbClr w14:val="000000"/>
            </w14:solidFill>
            <w14:prstDash w14:val="solid"/>
            <w14:bevel/>
          </w14:textOutline>
        </w:rPr>
        <w:t>：</w:t>
      </w:r>
      <w:r>
        <w:rPr>
          <w:rFonts w:hint="eastAsia" w:ascii="宋体" w:hAnsi="宋体" w:eastAsia="宋体" w:cs="宋体"/>
          <w:spacing w:val="-4"/>
          <w:sz w:val="32"/>
          <w:szCs w:val="32"/>
          <w:lang w:eastAsia="zh-CN"/>
          <w14:textOutline w14:w="4249" w14:cap="sq" w14:cmpd="sng">
            <w14:solidFill>
              <w14:srgbClr w14:val="000000"/>
            </w14:solidFill>
            <w14:prstDash w14:val="solid"/>
            <w14:bevel/>
          </w14:textOutline>
        </w:rPr>
        <w:t>BHZXZFCG</w:t>
      </w:r>
      <w:r>
        <w:rPr>
          <w:rFonts w:hint="eastAsia" w:ascii="宋体" w:hAnsi="宋体" w:cs="宋体"/>
          <w:spacing w:val="-4"/>
          <w:sz w:val="32"/>
          <w:szCs w:val="32"/>
          <w:lang w:val="en-US" w:eastAsia="zh-CN"/>
          <w14:textOutline w14:w="4249" w14:cap="sq" w14:cmpd="sng">
            <w14:solidFill>
              <w14:srgbClr w14:val="000000"/>
            </w14:solidFill>
            <w14:prstDash w14:val="solid"/>
            <w14:bevel/>
          </w14:textOutline>
        </w:rPr>
        <w:t>2025</w:t>
      </w:r>
      <w:r>
        <w:rPr>
          <w:rFonts w:hint="eastAsia" w:ascii="宋体" w:hAnsi="宋体" w:eastAsia="宋体" w:cs="宋体"/>
          <w:spacing w:val="-4"/>
          <w:sz w:val="32"/>
          <w:szCs w:val="32"/>
          <w:lang w:eastAsia="zh-CN"/>
          <w14:textOutline w14:w="4249" w14:cap="sq" w14:cmpd="sng">
            <w14:solidFill>
              <w14:srgbClr w14:val="000000"/>
            </w14:solidFill>
            <w14:prstDash w14:val="solid"/>
            <w14:bevel/>
          </w14:textOutline>
        </w:rPr>
        <w:t>-00</w:t>
      </w:r>
      <w:r>
        <w:rPr>
          <w:rFonts w:hint="eastAsia" w:ascii="宋体" w:hAnsi="宋体" w:cs="宋体"/>
          <w:spacing w:val="-4"/>
          <w:sz w:val="32"/>
          <w:szCs w:val="32"/>
          <w:lang w:val="en-US" w:eastAsia="zh-CN"/>
          <w14:textOutline w14:w="4249" w14:cap="sq" w14:cmpd="sng">
            <w14:solidFill>
              <w14:srgbClr w14:val="000000"/>
            </w14:solidFill>
            <w14:prstDash w14:val="solid"/>
            <w14:bevel/>
          </w14:textOutline>
        </w:rPr>
        <w:t>2</w:t>
      </w:r>
      <w:r>
        <w:rPr>
          <w:rFonts w:hint="eastAsia" w:ascii="宋体" w:hAnsi="宋体" w:eastAsia="宋体" w:cs="宋体"/>
          <w:spacing w:val="-4"/>
          <w:sz w:val="32"/>
          <w:szCs w:val="32"/>
          <w:lang w:eastAsia="zh-CN"/>
          <w14:textOutline w14:w="4249" w14:cap="sq" w14:cmpd="sng">
            <w14:solidFill>
              <w14:srgbClr w14:val="000000"/>
            </w14:solidFill>
            <w14:prstDash w14:val="solid"/>
            <w14:bevel/>
          </w14:textOutline>
        </w:rPr>
        <w:t>号</w:t>
      </w:r>
    </w:p>
    <w:p w14:paraId="71A815FA">
      <w:pPr>
        <w:spacing w:before="171" w:line="219" w:lineRule="auto"/>
        <w:ind w:left="2354"/>
        <w:jc w:val="center"/>
        <w:rPr>
          <w:rFonts w:ascii="宋体" w:hAnsi="宋体" w:eastAsia="宋体" w:cs="宋体"/>
          <w:sz w:val="24"/>
          <w:szCs w:val="24"/>
        </w:rPr>
      </w:pPr>
    </w:p>
    <w:p w14:paraId="0F53A3D1">
      <w:pPr>
        <w:pStyle w:val="9"/>
        <w:spacing w:line="255" w:lineRule="auto"/>
      </w:pPr>
    </w:p>
    <w:p w14:paraId="35C29998">
      <w:pPr>
        <w:pStyle w:val="9"/>
        <w:spacing w:line="255" w:lineRule="auto"/>
      </w:pPr>
    </w:p>
    <w:p w14:paraId="7F21691C"/>
    <w:p w14:paraId="0788A1F9">
      <w:pPr>
        <w:pStyle w:val="9"/>
      </w:pPr>
    </w:p>
    <w:p w14:paraId="3C786202">
      <w:pPr>
        <w:pStyle w:val="9"/>
        <w:spacing w:line="255" w:lineRule="auto"/>
      </w:pPr>
    </w:p>
    <w:p w14:paraId="5EBB162D">
      <w:pPr>
        <w:pStyle w:val="9"/>
        <w:spacing w:line="255" w:lineRule="auto"/>
      </w:pPr>
    </w:p>
    <w:p w14:paraId="0B538251">
      <w:pPr>
        <w:spacing w:before="97" w:line="219" w:lineRule="auto"/>
        <w:ind w:firstLine="1200" w:firstLineChars="400"/>
        <w:jc w:val="both"/>
        <w:rPr>
          <w:rFonts w:ascii="宋体" w:hAnsi="宋体" w:eastAsia="宋体" w:cs="宋体"/>
          <w:sz w:val="30"/>
          <w:szCs w:val="30"/>
          <w14:textOutline w14:w="5448" w14:cap="sq" w14:cmpd="sng">
            <w14:solidFill>
              <w14:srgbClr w14:val="000000"/>
            </w14:solidFill>
            <w14:prstDash w14:val="solid"/>
            <w14:bevel/>
          </w14:textOutline>
        </w:rPr>
      </w:pPr>
      <w:r>
        <w:rPr>
          <w:rFonts w:ascii="宋体" w:hAnsi="宋体" w:eastAsia="宋体" w:cs="宋体"/>
          <w:sz w:val="30"/>
          <w:szCs w:val="30"/>
          <w14:textOutline w14:w="5448" w14:cap="sq" w14:cmpd="sng">
            <w14:solidFill>
              <w14:srgbClr w14:val="000000"/>
            </w14:solidFill>
            <w14:prstDash w14:val="solid"/>
            <w14:bevel/>
          </w14:textOutline>
        </w:rPr>
        <w:t>采购人：</w:t>
      </w:r>
      <w:r>
        <w:rPr>
          <w:rFonts w:hint="eastAsia" w:ascii="宋体" w:hAnsi="宋体" w:eastAsia="宋体" w:cs="宋体"/>
          <w:sz w:val="30"/>
          <w:szCs w:val="30"/>
          <w14:textOutline w14:w="5448" w14:cap="sq" w14:cmpd="sng">
            <w14:solidFill>
              <w14:srgbClr w14:val="000000"/>
            </w14:solidFill>
            <w14:prstDash w14:val="solid"/>
            <w14:bevel/>
          </w14:textOutline>
        </w:rPr>
        <w:t>若羌县瓦石峡镇人民政府</w:t>
      </w:r>
    </w:p>
    <w:p w14:paraId="5847BEE9">
      <w:pPr>
        <w:spacing w:before="97" w:line="219" w:lineRule="auto"/>
        <w:rPr>
          <w:rFonts w:ascii="宋体" w:hAnsi="宋体" w:eastAsia="宋体" w:cs="宋体"/>
          <w:sz w:val="30"/>
          <w:szCs w:val="30"/>
        </w:rPr>
      </w:pPr>
    </w:p>
    <w:p w14:paraId="05E3A72C">
      <w:pPr>
        <w:pStyle w:val="9"/>
        <w:spacing w:line="256" w:lineRule="auto"/>
        <w:ind w:firstLine="1200" w:firstLineChars="400"/>
        <w:jc w:val="both"/>
      </w:pPr>
      <w:r>
        <w:rPr>
          <w:rFonts w:ascii="宋体" w:hAnsi="宋体" w:eastAsia="宋体" w:cs="宋体"/>
          <w:sz w:val="30"/>
          <w:szCs w:val="30"/>
          <w14:textOutline w14:w="5448" w14:cap="sq" w14:cmpd="sng">
            <w14:solidFill>
              <w14:srgbClr w14:val="000000"/>
            </w14:solidFill>
            <w14:prstDash w14:val="solid"/>
            <w14:bevel/>
          </w14:textOutline>
        </w:rPr>
        <w:t>采购代理机构：</w:t>
      </w:r>
      <w:r>
        <w:rPr>
          <w:rFonts w:hint="eastAsia" w:ascii="宋体" w:hAnsi="宋体" w:eastAsia="宋体" w:cs="宋体"/>
          <w:sz w:val="30"/>
          <w:szCs w:val="30"/>
          <w14:textOutline w14:w="5448" w14:cap="sq" w14:cmpd="sng">
            <w14:solidFill>
              <w14:srgbClr w14:val="000000"/>
            </w14:solidFill>
            <w14:prstDash w14:val="solid"/>
            <w14:bevel/>
          </w14:textOutline>
        </w:rPr>
        <w:t>新疆博宏卓信工程项目管理有限公司</w:t>
      </w:r>
    </w:p>
    <w:p w14:paraId="58B981AC">
      <w:pPr>
        <w:pStyle w:val="9"/>
        <w:spacing w:line="256" w:lineRule="auto"/>
      </w:pPr>
    </w:p>
    <w:p w14:paraId="7606E11A">
      <w:pPr>
        <w:pStyle w:val="9"/>
        <w:spacing w:line="256" w:lineRule="auto"/>
      </w:pPr>
    </w:p>
    <w:p w14:paraId="43E096CD">
      <w:pPr>
        <w:pStyle w:val="9"/>
        <w:spacing w:line="256" w:lineRule="auto"/>
      </w:pPr>
    </w:p>
    <w:p w14:paraId="73AF9B58">
      <w:pPr>
        <w:pStyle w:val="9"/>
        <w:spacing w:line="256" w:lineRule="auto"/>
      </w:pPr>
    </w:p>
    <w:p w14:paraId="5C19CBF7">
      <w:pPr>
        <w:pStyle w:val="9"/>
        <w:spacing w:line="255" w:lineRule="auto"/>
      </w:pPr>
    </w:p>
    <w:p w14:paraId="55AEE679">
      <w:pPr>
        <w:pStyle w:val="9"/>
        <w:spacing w:line="255" w:lineRule="auto"/>
      </w:pPr>
    </w:p>
    <w:p w14:paraId="02918828">
      <w:pPr>
        <w:spacing w:before="102" w:line="225" w:lineRule="auto"/>
        <w:ind w:left="3395"/>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二零二</w:t>
      </w:r>
      <w:r>
        <w:rPr>
          <w:rFonts w:hint="eastAsia" w:ascii="宋体" w:hAnsi="宋体" w:cs="宋体"/>
          <w:spacing w:val="8"/>
          <w:sz w:val="31"/>
          <w:szCs w:val="31"/>
          <w:lang w:val="en-US" w:eastAsia="zh-CN"/>
          <w14:textOutline w14:w="5793" w14:cap="sq" w14:cmpd="sng">
            <w14:solidFill>
              <w14:srgbClr w14:val="000000"/>
            </w14:solidFill>
            <w14:prstDash w14:val="solid"/>
            <w14:bevel/>
          </w14:textOutline>
        </w:rPr>
        <w:t>五</w:t>
      </w:r>
      <w:r>
        <w:rPr>
          <w:rFonts w:ascii="宋体" w:hAnsi="宋体" w:eastAsia="宋体" w:cs="宋体"/>
          <w:spacing w:val="8"/>
          <w:sz w:val="31"/>
          <w:szCs w:val="31"/>
          <w14:textOutline w14:w="5793" w14:cap="sq" w14:cmpd="sng">
            <w14:solidFill>
              <w14:srgbClr w14:val="000000"/>
            </w14:solidFill>
            <w14:prstDash w14:val="solid"/>
            <w14:bevel/>
          </w14:textOutline>
        </w:rPr>
        <w:t>年</w:t>
      </w:r>
      <w:r>
        <w:rPr>
          <w:rFonts w:hint="eastAsia" w:ascii="宋体" w:hAnsi="宋体" w:cs="宋体"/>
          <w:spacing w:val="8"/>
          <w:sz w:val="31"/>
          <w:szCs w:val="31"/>
          <w:lang w:val="en-US" w:eastAsia="zh-CN"/>
          <w14:textOutline w14:w="5793" w14:cap="sq" w14:cmpd="sng">
            <w14:solidFill>
              <w14:srgbClr w14:val="000000"/>
            </w14:solidFill>
            <w14:prstDash w14:val="solid"/>
            <w14:bevel/>
          </w14:textOutline>
        </w:rPr>
        <w:t>七</w:t>
      </w:r>
      <w:r>
        <w:rPr>
          <w:rFonts w:ascii="宋体" w:hAnsi="宋体" w:eastAsia="宋体" w:cs="宋体"/>
          <w:spacing w:val="8"/>
          <w:sz w:val="31"/>
          <w:szCs w:val="31"/>
          <w14:textOutline w14:w="5793" w14:cap="sq" w14:cmpd="sng">
            <w14:solidFill>
              <w14:srgbClr w14:val="000000"/>
            </w14:solidFill>
            <w14:prstDash w14:val="solid"/>
            <w14:bevel/>
          </w14:textOutline>
        </w:rPr>
        <w:t>月</w:t>
      </w:r>
    </w:p>
    <w:p w14:paraId="56B23AE5">
      <w:pPr>
        <w:pStyle w:val="9"/>
        <w:spacing w:line="255" w:lineRule="auto"/>
      </w:pPr>
    </w:p>
    <w:p w14:paraId="15101CA2">
      <w:pPr>
        <w:pStyle w:val="9"/>
        <w:spacing w:line="255" w:lineRule="auto"/>
      </w:pPr>
    </w:p>
    <w:p w14:paraId="35A6D7FB">
      <w:pPr>
        <w:spacing w:line="225" w:lineRule="auto"/>
        <w:rPr>
          <w:rFonts w:ascii="宋体" w:hAnsi="宋体" w:eastAsia="宋体" w:cs="宋体"/>
          <w:sz w:val="31"/>
          <w:szCs w:val="31"/>
        </w:rPr>
        <w:sectPr>
          <w:headerReference r:id="rId3" w:type="default"/>
          <w:pgSz w:w="11906" w:h="16839"/>
          <w:pgMar w:top="1431" w:right="1472" w:bottom="0" w:left="1450" w:header="0" w:footer="0" w:gutter="0"/>
          <w:pgNumType w:fmt="decimal"/>
          <w:cols w:space="720" w:num="1"/>
        </w:sectPr>
      </w:pPr>
    </w:p>
    <w:p w14:paraId="69D2D15A">
      <w:pPr>
        <w:pStyle w:val="20"/>
        <w:rPr>
          <w:lang w:val="en-US" w:eastAsia="zh-CN"/>
        </w:rPr>
      </w:pPr>
    </w:p>
    <w:sdt>
      <w:sdtPr>
        <w:rPr>
          <w:rFonts w:ascii="宋体" w:hAnsi="宋体" w:eastAsia="宋体" w:cs="Times New Roman"/>
          <w:kern w:val="2"/>
          <w:sz w:val="44"/>
          <w:szCs w:val="44"/>
          <w:lang w:val="en-US" w:eastAsia="zh-CN" w:bidi="ar-SA"/>
        </w:rPr>
        <w:id w:val="147456928"/>
        <w15:color w:val="DBDBDB"/>
        <w:docPartObj>
          <w:docPartGallery w:val="Table of Contents"/>
          <w:docPartUnique/>
        </w:docPartObj>
      </w:sdtPr>
      <w:sdtEndPr>
        <w:rPr>
          <w:rFonts w:hint="eastAsia" w:ascii="宋体" w:hAnsi="宋体" w:eastAsia="宋体" w:cs="宋体"/>
          <w:b w:val="0"/>
          <w:bCs/>
          <w:kern w:val="2"/>
          <w:sz w:val="28"/>
          <w:szCs w:val="28"/>
          <w:lang w:val="en-US" w:eastAsia="zh-CN" w:bidi="ar-SA"/>
        </w:rPr>
      </w:sdtEndPr>
      <w:sdtContent>
        <w:p w14:paraId="4FFF7ACE">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p>
        <w:p w14:paraId="03ADDF90">
          <w:pPr>
            <w:shd w:val="clear" w:color="auto" w:fill="FFFFFF"/>
            <w:spacing w:line="560" w:lineRule="exact"/>
            <w:jc w:val="center"/>
            <w:outlineLvl w:val="0"/>
            <w:rPr>
              <w:rFonts w:hint="eastAsia" w:ascii="宋体" w:hAnsi="宋体" w:cs="宋体"/>
              <w:b/>
              <w:bCs/>
              <w:sz w:val="28"/>
              <w:szCs w:val="24"/>
              <w:highlight w:val="none"/>
            </w:rPr>
          </w:pPr>
          <w:r>
            <w:rPr>
              <w:rFonts w:hint="eastAsia" w:ascii="宋体" w:hAnsi="宋体" w:cs="宋体"/>
              <w:b/>
              <w:bCs/>
              <w:sz w:val="44"/>
              <w:szCs w:val="44"/>
            </w:rPr>
            <w:fldChar w:fldCharType="begin"/>
          </w:r>
          <w:r>
            <w:rPr>
              <w:rFonts w:hint="eastAsia" w:ascii="宋体" w:hAnsi="宋体" w:cs="宋体"/>
              <w:b/>
              <w:bCs/>
              <w:sz w:val="44"/>
              <w:szCs w:val="44"/>
            </w:rPr>
            <w:instrText xml:space="preserve">TOC \o "1-1" \h \u </w:instrText>
          </w:r>
          <w:r>
            <w:rPr>
              <w:rFonts w:hint="eastAsia" w:ascii="宋体" w:hAnsi="宋体" w:cs="宋体"/>
              <w:b/>
              <w:bCs/>
              <w:sz w:val="44"/>
              <w:szCs w:val="44"/>
            </w:rPr>
            <w:fldChar w:fldCharType="separate"/>
          </w:r>
        </w:p>
        <w:p w14:paraId="2E1EA852">
          <w:pPr>
            <w:pStyle w:val="14"/>
            <w:tabs>
              <w:tab w:val="right" w:leader="dot" w:pos="9072"/>
              <w:tab w:val="clear" w:pos="9628"/>
            </w:tabs>
            <w:spacing w:line="560" w:lineRule="exact"/>
            <w:rPr>
              <w:rFonts w:hint="eastAsia" w:ascii="宋体" w:hAnsi="宋体" w:cs="宋体"/>
              <w:b w:val="0"/>
              <w:bCs w:val="0"/>
              <w:sz w:val="28"/>
              <w:szCs w:val="24"/>
              <w:highlight w:val="none"/>
            </w:rPr>
          </w:pPr>
          <w:r>
            <w:rPr>
              <w:rFonts w:hint="eastAsia" w:ascii="宋体" w:hAnsi="宋体" w:cs="宋体"/>
              <w:b w:val="0"/>
              <w:bCs w:val="0"/>
              <w:sz w:val="28"/>
              <w:szCs w:val="44"/>
              <w:highlight w:val="none"/>
            </w:rPr>
            <w:fldChar w:fldCharType="begin"/>
          </w:r>
          <w:r>
            <w:rPr>
              <w:rFonts w:hint="eastAsia" w:ascii="宋体" w:hAnsi="宋体" w:cs="宋体"/>
              <w:b w:val="0"/>
              <w:bCs w:val="0"/>
              <w:sz w:val="28"/>
              <w:szCs w:val="44"/>
              <w:highlight w:val="none"/>
            </w:rPr>
            <w:instrText xml:space="preserve"> HYPERLINK \l _Toc5972 </w:instrText>
          </w:r>
          <w:r>
            <w:rPr>
              <w:rFonts w:hint="eastAsia" w:ascii="宋体" w:hAnsi="宋体" w:cs="宋体"/>
              <w:b w:val="0"/>
              <w:bCs w:val="0"/>
              <w:sz w:val="28"/>
              <w:szCs w:val="44"/>
              <w:highlight w:val="none"/>
            </w:rPr>
            <w:fldChar w:fldCharType="separate"/>
          </w:r>
          <w:r>
            <w:rPr>
              <w:rFonts w:hint="eastAsia" w:ascii="宋体" w:hAnsi="宋体" w:cs="宋体"/>
              <w:b w:val="0"/>
              <w:bCs w:val="0"/>
              <w:sz w:val="28"/>
              <w:szCs w:val="28"/>
              <w:highlight w:val="none"/>
            </w:rPr>
            <w:t>第一章 竞争性磋商公告</w:t>
          </w:r>
          <w:r>
            <w:rPr>
              <w:rFonts w:hint="eastAsia" w:ascii="宋体" w:hAnsi="宋体" w:cs="宋体"/>
              <w:b w:val="0"/>
              <w:bCs w:val="0"/>
              <w:sz w:val="28"/>
              <w:szCs w:val="24"/>
              <w:highlight w:val="none"/>
            </w:rPr>
            <w:tab/>
          </w:r>
          <w:r>
            <w:rPr>
              <w:rFonts w:hint="eastAsia" w:ascii="宋体" w:hAnsi="宋体" w:cs="宋体"/>
              <w:b w:val="0"/>
              <w:bCs w:val="0"/>
              <w:sz w:val="28"/>
              <w:szCs w:val="24"/>
              <w:highlight w:val="none"/>
              <w:lang w:val="en-US" w:eastAsia="zh-CN"/>
            </w:rPr>
            <w:t>1</w:t>
          </w:r>
          <w:r>
            <w:rPr>
              <w:rFonts w:hint="eastAsia" w:ascii="宋体" w:hAnsi="宋体" w:cs="宋体"/>
              <w:b w:val="0"/>
              <w:bCs w:val="0"/>
              <w:sz w:val="28"/>
              <w:szCs w:val="44"/>
              <w:highlight w:val="none"/>
            </w:rPr>
            <w:fldChar w:fldCharType="end"/>
          </w:r>
        </w:p>
        <w:p w14:paraId="0C699E8B">
          <w:pPr>
            <w:pStyle w:val="14"/>
            <w:tabs>
              <w:tab w:val="right" w:leader="dot" w:pos="9072"/>
              <w:tab w:val="clear" w:pos="9628"/>
            </w:tabs>
            <w:spacing w:line="560" w:lineRule="exact"/>
            <w:rPr>
              <w:rFonts w:hint="eastAsia" w:ascii="宋体" w:hAnsi="宋体" w:cs="宋体"/>
              <w:b w:val="0"/>
              <w:bCs w:val="0"/>
              <w:sz w:val="28"/>
              <w:szCs w:val="24"/>
              <w:highlight w:val="none"/>
            </w:rPr>
          </w:pPr>
          <w:r>
            <w:rPr>
              <w:rFonts w:hint="eastAsia" w:ascii="宋体" w:hAnsi="宋体" w:cs="宋体"/>
              <w:b w:val="0"/>
              <w:bCs w:val="0"/>
              <w:sz w:val="28"/>
              <w:szCs w:val="44"/>
              <w:highlight w:val="none"/>
            </w:rPr>
            <w:fldChar w:fldCharType="begin"/>
          </w:r>
          <w:r>
            <w:rPr>
              <w:rFonts w:hint="eastAsia" w:ascii="宋体" w:hAnsi="宋体" w:cs="宋体"/>
              <w:b w:val="0"/>
              <w:bCs w:val="0"/>
              <w:sz w:val="28"/>
              <w:szCs w:val="44"/>
              <w:highlight w:val="none"/>
            </w:rPr>
            <w:instrText xml:space="preserve"> HYPERLINK \l _Toc32682 </w:instrText>
          </w:r>
          <w:r>
            <w:rPr>
              <w:rFonts w:hint="eastAsia" w:ascii="宋体" w:hAnsi="宋体" w:cs="宋体"/>
              <w:b w:val="0"/>
              <w:bCs w:val="0"/>
              <w:sz w:val="28"/>
              <w:szCs w:val="44"/>
              <w:highlight w:val="none"/>
            </w:rPr>
            <w:fldChar w:fldCharType="separate"/>
          </w:r>
          <w:r>
            <w:rPr>
              <w:rFonts w:hint="eastAsia" w:ascii="宋体" w:hAnsi="宋体" w:cs="宋体"/>
              <w:b w:val="0"/>
              <w:bCs w:val="0"/>
              <w:sz w:val="28"/>
              <w:szCs w:val="44"/>
              <w:highlight w:val="none"/>
            </w:rPr>
            <w:t>第二章 供应商须知</w:t>
          </w:r>
          <w:r>
            <w:rPr>
              <w:rFonts w:hint="eastAsia" w:ascii="宋体" w:hAnsi="宋体" w:cs="宋体"/>
              <w:b w:val="0"/>
              <w:bCs w:val="0"/>
              <w:sz w:val="28"/>
              <w:szCs w:val="24"/>
              <w:highlight w:val="none"/>
            </w:rPr>
            <w:tab/>
          </w:r>
          <w:r>
            <w:rPr>
              <w:rFonts w:hint="eastAsia" w:ascii="宋体" w:hAnsi="宋体" w:cs="宋体"/>
              <w:b w:val="0"/>
              <w:bCs w:val="0"/>
              <w:sz w:val="28"/>
              <w:szCs w:val="24"/>
              <w:highlight w:val="none"/>
              <w:lang w:val="en-US" w:eastAsia="zh-CN"/>
            </w:rPr>
            <w:t>4</w:t>
          </w:r>
          <w:r>
            <w:rPr>
              <w:rFonts w:hint="eastAsia" w:ascii="宋体" w:hAnsi="宋体" w:cs="宋体"/>
              <w:b w:val="0"/>
              <w:bCs w:val="0"/>
              <w:sz w:val="28"/>
              <w:szCs w:val="44"/>
              <w:highlight w:val="none"/>
            </w:rPr>
            <w:fldChar w:fldCharType="end"/>
          </w:r>
        </w:p>
        <w:p w14:paraId="6523D354">
          <w:pPr>
            <w:pStyle w:val="14"/>
            <w:tabs>
              <w:tab w:val="right" w:leader="dot" w:pos="9072"/>
              <w:tab w:val="clear" w:pos="9628"/>
            </w:tabs>
            <w:spacing w:line="560" w:lineRule="exact"/>
            <w:rPr>
              <w:rFonts w:hint="eastAsia" w:ascii="宋体" w:hAnsi="宋体" w:eastAsia="仿宋" w:cs="宋体"/>
              <w:b w:val="0"/>
              <w:bCs w:val="0"/>
              <w:sz w:val="28"/>
              <w:szCs w:val="24"/>
              <w:highlight w:val="none"/>
              <w:lang w:val="en-US" w:eastAsia="zh-CN"/>
            </w:rPr>
          </w:pPr>
          <w:r>
            <w:rPr>
              <w:rFonts w:hint="eastAsia" w:ascii="宋体" w:hAnsi="宋体" w:cs="宋体"/>
              <w:b w:val="0"/>
              <w:bCs w:val="0"/>
              <w:sz w:val="28"/>
              <w:szCs w:val="44"/>
              <w:highlight w:val="none"/>
            </w:rPr>
            <w:fldChar w:fldCharType="begin"/>
          </w:r>
          <w:r>
            <w:rPr>
              <w:rFonts w:hint="eastAsia" w:ascii="宋体" w:hAnsi="宋体" w:cs="宋体"/>
              <w:b w:val="0"/>
              <w:bCs w:val="0"/>
              <w:sz w:val="28"/>
              <w:szCs w:val="44"/>
              <w:highlight w:val="none"/>
            </w:rPr>
            <w:instrText xml:space="preserve"> HYPERLINK \l _Toc15848 </w:instrText>
          </w:r>
          <w:r>
            <w:rPr>
              <w:rFonts w:hint="eastAsia" w:ascii="宋体" w:hAnsi="宋体" w:cs="宋体"/>
              <w:b w:val="0"/>
              <w:bCs w:val="0"/>
              <w:sz w:val="28"/>
              <w:szCs w:val="44"/>
              <w:highlight w:val="none"/>
            </w:rPr>
            <w:fldChar w:fldCharType="separate"/>
          </w:r>
          <w:r>
            <w:rPr>
              <w:rFonts w:hint="eastAsia" w:ascii="宋体" w:hAnsi="宋体" w:cs="宋体"/>
              <w:b w:val="0"/>
              <w:bCs w:val="0"/>
              <w:sz w:val="28"/>
              <w:szCs w:val="44"/>
              <w:highlight w:val="none"/>
            </w:rPr>
            <w:t xml:space="preserve">第三章 </w:t>
          </w:r>
          <w:r>
            <w:rPr>
              <w:rFonts w:hint="eastAsia" w:ascii="宋体" w:hAnsi="宋体" w:cs="宋体"/>
              <w:b w:val="0"/>
              <w:bCs w:val="0"/>
              <w:sz w:val="28"/>
              <w:szCs w:val="44"/>
              <w:highlight w:val="none"/>
              <w:lang w:val="en-US" w:eastAsia="zh-CN"/>
            </w:rPr>
            <w:t>工程量清单</w:t>
          </w:r>
          <w:r>
            <w:rPr>
              <w:rFonts w:hint="eastAsia" w:ascii="宋体" w:hAnsi="宋体" w:cs="宋体"/>
              <w:b w:val="0"/>
              <w:bCs w:val="0"/>
              <w:sz w:val="28"/>
              <w:szCs w:val="24"/>
              <w:highlight w:val="none"/>
            </w:rPr>
            <w:tab/>
          </w:r>
          <w:r>
            <w:rPr>
              <w:rFonts w:hint="eastAsia" w:ascii="宋体" w:hAnsi="宋体" w:cs="宋体"/>
              <w:b w:val="0"/>
              <w:bCs w:val="0"/>
              <w:sz w:val="28"/>
              <w:szCs w:val="24"/>
              <w:highlight w:val="none"/>
              <w:lang w:val="en-US" w:eastAsia="zh-CN"/>
            </w:rPr>
            <w:t>3</w:t>
          </w:r>
          <w:r>
            <w:rPr>
              <w:rFonts w:hint="eastAsia" w:ascii="宋体" w:hAnsi="宋体" w:cs="宋体"/>
              <w:b w:val="0"/>
              <w:bCs w:val="0"/>
              <w:sz w:val="28"/>
              <w:szCs w:val="44"/>
              <w:highlight w:val="none"/>
            </w:rPr>
            <w:fldChar w:fldCharType="end"/>
          </w:r>
          <w:r>
            <w:rPr>
              <w:rFonts w:hint="eastAsia" w:ascii="宋体" w:hAnsi="宋体" w:cs="宋体"/>
              <w:b w:val="0"/>
              <w:bCs w:val="0"/>
              <w:sz w:val="28"/>
              <w:szCs w:val="44"/>
              <w:highlight w:val="none"/>
              <w:lang w:val="en-US" w:eastAsia="zh-CN"/>
            </w:rPr>
            <w:t>2</w:t>
          </w:r>
        </w:p>
        <w:p w14:paraId="57DE7821">
          <w:pPr>
            <w:pStyle w:val="14"/>
            <w:tabs>
              <w:tab w:val="right" w:leader="dot" w:pos="9072"/>
              <w:tab w:val="clear" w:pos="9628"/>
            </w:tabs>
            <w:spacing w:line="560" w:lineRule="exact"/>
            <w:rPr>
              <w:rFonts w:hint="eastAsia" w:ascii="宋体" w:hAnsi="宋体" w:eastAsia="仿宋" w:cs="宋体"/>
              <w:b w:val="0"/>
              <w:bCs w:val="0"/>
              <w:sz w:val="28"/>
              <w:szCs w:val="24"/>
              <w:highlight w:val="none"/>
              <w:lang w:val="en-US" w:eastAsia="zh-CN"/>
            </w:rPr>
          </w:pPr>
          <w:r>
            <w:rPr>
              <w:rFonts w:hint="eastAsia" w:ascii="宋体" w:hAnsi="宋体" w:cs="宋体"/>
              <w:b w:val="0"/>
              <w:bCs w:val="0"/>
              <w:sz w:val="28"/>
              <w:szCs w:val="44"/>
              <w:highlight w:val="none"/>
            </w:rPr>
            <w:fldChar w:fldCharType="begin"/>
          </w:r>
          <w:r>
            <w:rPr>
              <w:rFonts w:hint="eastAsia" w:ascii="宋体" w:hAnsi="宋体" w:cs="宋体"/>
              <w:b w:val="0"/>
              <w:bCs w:val="0"/>
              <w:sz w:val="28"/>
              <w:szCs w:val="44"/>
              <w:highlight w:val="none"/>
            </w:rPr>
            <w:instrText xml:space="preserve"> HYPERLINK \l _Toc14463 </w:instrText>
          </w:r>
          <w:r>
            <w:rPr>
              <w:rFonts w:hint="eastAsia" w:ascii="宋体" w:hAnsi="宋体" w:cs="宋体"/>
              <w:b w:val="0"/>
              <w:bCs w:val="0"/>
              <w:sz w:val="28"/>
              <w:szCs w:val="44"/>
              <w:highlight w:val="none"/>
            </w:rPr>
            <w:fldChar w:fldCharType="separate"/>
          </w:r>
          <w:r>
            <w:rPr>
              <w:rFonts w:hint="eastAsia" w:ascii="宋体" w:hAnsi="宋体" w:cs="宋体"/>
              <w:b w:val="0"/>
              <w:bCs w:val="0"/>
              <w:sz w:val="28"/>
              <w:szCs w:val="44"/>
              <w:highlight w:val="none"/>
            </w:rPr>
            <w:t>第四章 合同条款</w:t>
          </w:r>
          <w:r>
            <w:rPr>
              <w:rFonts w:hint="eastAsia" w:ascii="宋体" w:hAnsi="宋体" w:cs="宋体"/>
              <w:b w:val="0"/>
              <w:bCs w:val="0"/>
              <w:sz w:val="28"/>
              <w:szCs w:val="24"/>
              <w:highlight w:val="none"/>
            </w:rPr>
            <w:tab/>
          </w:r>
          <w:r>
            <w:rPr>
              <w:rFonts w:hint="eastAsia" w:ascii="宋体" w:hAnsi="宋体" w:cs="宋体"/>
              <w:b w:val="0"/>
              <w:bCs w:val="0"/>
              <w:sz w:val="28"/>
              <w:szCs w:val="24"/>
              <w:highlight w:val="none"/>
              <w:lang w:val="en-US" w:eastAsia="zh-CN"/>
            </w:rPr>
            <w:t>3</w:t>
          </w:r>
          <w:r>
            <w:rPr>
              <w:rFonts w:hint="eastAsia" w:ascii="宋体" w:hAnsi="宋体" w:cs="宋体"/>
              <w:b w:val="0"/>
              <w:bCs w:val="0"/>
              <w:sz w:val="28"/>
              <w:szCs w:val="44"/>
              <w:highlight w:val="none"/>
            </w:rPr>
            <w:fldChar w:fldCharType="end"/>
          </w:r>
          <w:r>
            <w:rPr>
              <w:rFonts w:hint="eastAsia" w:ascii="宋体" w:hAnsi="宋体" w:cs="宋体"/>
              <w:b w:val="0"/>
              <w:bCs w:val="0"/>
              <w:sz w:val="28"/>
              <w:szCs w:val="44"/>
              <w:highlight w:val="none"/>
              <w:lang w:val="en-US" w:eastAsia="zh-CN"/>
            </w:rPr>
            <w:t>4</w:t>
          </w:r>
        </w:p>
        <w:p w14:paraId="66949024">
          <w:pPr>
            <w:pStyle w:val="14"/>
            <w:tabs>
              <w:tab w:val="right" w:leader="dot" w:pos="9072"/>
              <w:tab w:val="clear" w:pos="9628"/>
            </w:tabs>
            <w:spacing w:line="560" w:lineRule="exact"/>
            <w:rPr>
              <w:rFonts w:hint="eastAsia" w:ascii="宋体" w:hAnsi="宋体" w:eastAsia="仿宋" w:cs="宋体"/>
              <w:b/>
              <w:bCs/>
              <w:sz w:val="28"/>
              <w:szCs w:val="24"/>
              <w:highlight w:val="none"/>
              <w:lang w:val="en-US" w:eastAsia="zh-CN"/>
            </w:rPr>
          </w:pPr>
          <w:r>
            <w:rPr>
              <w:rFonts w:hint="eastAsia" w:ascii="宋体" w:hAnsi="宋体" w:cs="宋体"/>
              <w:b w:val="0"/>
              <w:bCs w:val="0"/>
              <w:sz w:val="28"/>
              <w:szCs w:val="44"/>
              <w:highlight w:val="none"/>
            </w:rPr>
            <w:fldChar w:fldCharType="begin"/>
          </w:r>
          <w:r>
            <w:rPr>
              <w:rFonts w:hint="eastAsia" w:ascii="宋体" w:hAnsi="宋体" w:cs="宋体"/>
              <w:b w:val="0"/>
              <w:bCs w:val="0"/>
              <w:sz w:val="28"/>
              <w:szCs w:val="44"/>
              <w:highlight w:val="none"/>
            </w:rPr>
            <w:instrText xml:space="preserve"> HYPERLINK \l _Toc2961 </w:instrText>
          </w:r>
          <w:r>
            <w:rPr>
              <w:rFonts w:hint="eastAsia" w:ascii="宋体" w:hAnsi="宋体" w:cs="宋体"/>
              <w:b w:val="0"/>
              <w:bCs w:val="0"/>
              <w:sz w:val="28"/>
              <w:szCs w:val="44"/>
              <w:highlight w:val="none"/>
            </w:rPr>
            <w:fldChar w:fldCharType="separate"/>
          </w:r>
          <w:r>
            <w:rPr>
              <w:rFonts w:hint="eastAsia" w:ascii="宋体" w:hAnsi="宋体" w:cs="宋体"/>
              <w:b w:val="0"/>
              <w:bCs w:val="0"/>
              <w:sz w:val="28"/>
              <w:szCs w:val="44"/>
              <w:highlight w:val="none"/>
            </w:rPr>
            <w:t>第五章 响应文件格式</w:t>
          </w:r>
          <w:r>
            <w:rPr>
              <w:rFonts w:hint="eastAsia" w:ascii="宋体" w:hAnsi="宋体" w:cs="宋体"/>
              <w:b w:val="0"/>
              <w:bCs w:val="0"/>
              <w:sz w:val="28"/>
              <w:szCs w:val="24"/>
              <w:highlight w:val="none"/>
            </w:rPr>
            <w:tab/>
          </w:r>
          <w:r>
            <w:rPr>
              <w:rFonts w:hint="eastAsia" w:ascii="宋体" w:hAnsi="宋体" w:cs="宋体"/>
              <w:b w:val="0"/>
              <w:bCs w:val="0"/>
              <w:sz w:val="28"/>
              <w:szCs w:val="24"/>
              <w:highlight w:val="none"/>
              <w:lang w:val="en-US" w:eastAsia="zh-CN"/>
            </w:rPr>
            <w:t>4</w:t>
          </w:r>
          <w:r>
            <w:rPr>
              <w:rFonts w:hint="eastAsia" w:ascii="宋体" w:hAnsi="宋体" w:cs="宋体"/>
              <w:b w:val="0"/>
              <w:bCs w:val="0"/>
              <w:sz w:val="28"/>
              <w:szCs w:val="44"/>
              <w:highlight w:val="none"/>
            </w:rPr>
            <w:fldChar w:fldCharType="end"/>
          </w:r>
          <w:r>
            <w:rPr>
              <w:rFonts w:hint="eastAsia" w:ascii="宋体" w:hAnsi="宋体" w:cs="宋体"/>
              <w:b w:val="0"/>
              <w:bCs w:val="0"/>
              <w:sz w:val="28"/>
              <w:szCs w:val="44"/>
              <w:highlight w:val="none"/>
              <w:lang w:val="en-US" w:eastAsia="zh-CN"/>
            </w:rPr>
            <w:t>3</w:t>
          </w:r>
        </w:p>
        <w:p w14:paraId="34163504">
          <w:pPr>
            <w:shd w:val="clear" w:color="auto" w:fill="FFFFFF"/>
            <w:spacing w:line="560" w:lineRule="exact"/>
            <w:jc w:val="center"/>
            <w:outlineLvl w:val="0"/>
            <w:rPr>
              <w:rFonts w:hint="eastAsia" w:ascii="宋体" w:hAnsi="宋体" w:cs="宋体"/>
              <w:b/>
              <w:sz w:val="40"/>
              <w:szCs w:val="40"/>
            </w:rPr>
            <w:sectPr>
              <w:footerReference r:id="rId4" w:type="default"/>
              <w:pgSz w:w="11906" w:h="16838"/>
              <w:pgMar w:top="1418" w:right="1417" w:bottom="1418" w:left="1417" w:header="851" w:footer="992" w:gutter="0"/>
              <w:pgNumType w:fmt="numberInDash" w:start="1"/>
              <w:cols w:space="720" w:num="1"/>
              <w:docGrid w:type="lines" w:linePitch="312" w:charSpace="0"/>
            </w:sectPr>
          </w:pPr>
          <w:r>
            <w:rPr>
              <w:rFonts w:hint="eastAsia" w:ascii="宋体" w:hAnsi="宋体" w:cs="宋体"/>
              <w:b/>
              <w:bCs/>
              <w:sz w:val="44"/>
              <w:szCs w:val="44"/>
            </w:rPr>
            <w:fldChar w:fldCharType="end"/>
          </w:r>
        </w:p>
        <w:p w14:paraId="7206799A">
          <w:pPr>
            <w:pStyle w:val="18"/>
            <w:keepNext w:val="0"/>
            <w:keepLines w:val="0"/>
            <w:pageBreakBefore w:val="0"/>
            <w:kinsoku/>
            <w:wordWrap w:val="0"/>
            <w:overflowPunct/>
            <w:topLinePunct w:val="0"/>
            <w:bidi w:val="0"/>
            <w:snapToGrid/>
            <w:spacing w:before="0" w:beforeAutospacing="0" w:after="0" w:afterAutospacing="0" w:line="360" w:lineRule="auto"/>
            <w:jc w:val="both"/>
            <w:textAlignment w:val="auto"/>
            <w:outlineLvl w:val="0"/>
          </w:pPr>
          <w:bookmarkStart w:id="0" w:name="_Toc9258"/>
        </w:p>
      </w:sdtContent>
    </w:sdt>
    <w:p w14:paraId="1823BC2A">
      <w:pPr>
        <w:pStyle w:val="18"/>
        <w:keepNext w:val="0"/>
        <w:keepLines w:val="0"/>
        <w:pageBreakBefore w:val="0"/>
        <w:kinsoku/>
        <w:wordWrap w:val="0"/>
        <w:overflowPunct/>
        <w:topLinePunct w:val="0"/>
        <w:bidi w:val="0"/>
        <w:snapToGrid/>
        <w:spacing w:before="0" w:beforeAutospacing="0" w:after="0" w:afterAutospacing="0" w:line="360" w:lineRule="auto"/>
        <w:jc w:val="center"/>
        <w:textAlignment w:val="auto"/>
        <w:outlineLvl w:val="0"/>
        <w:rPr>
          <w:rFonts w:hint="eastAsia" w:asciiTheme="minorEastAsia" w:hAnsiTheme="minorEastAsia" w:eastAsiaTheme="minorEastAsia" w:cstheme="minorEastAsia"/>
          <w:kern w:val="2"/>
          <w:sz w:val="36"/>
          <w:szCs w:val="36"/>
        </w:rPr>
      </w:pPr>
      <w:r>
        <w:rPr>
          <w:rFonts w:hint="eastAsia" w:asciiTheme="minorEastAsia" w:hAnsiTheme="minorEastAsia" w:eastAsiaTheme="minorEastAsia" w:cstheme="minorEastAsia"/>
          <w:b/>
          <w:bCs/>
          <w:kern w:val="2"/>
          <w:sz w:val="36"/>
          <w:szCs w:val="36"/>
          <w:lang w:val="en-US" w:eastAsia="zh-CN"/>
        </w:rPr>
        <w:t>第一章  竞争性磋商公告</w:t>
      </w:r>
      <w:bookmarkEnd w:id="0"/>
    </w:p>
    <w:p w14:paraId="48A47294">
      <w:pPr>
        <w:spacing w:line="360" w:lineRule="auto"/>
        <w:jc w:val="center"/>
        <w:rPr>
          <w:rFonts w:hint="eastAsia" w:ascii="宋体" w:hAnsi="宋体" w:eastAsia="宋体" w:cs="宋体"/>
          <w:sz w:val="24"/>
          <w:szCs w:val="24"/>
          <w:lang w:eastAsia="zh-CN"/>
        </w:rPr>
      </w:pPr>
    </w:p>
    <w:p w14:paraId="1490CA72">
      <w:pPr>
        <w:pBdr>
          <w:top w:val="single" w:color="auto" w:sz="4" w:space="1"/>
          <w:left w:val="single" w:color="auto" w:sz="4" w:space="4"/>
          <w:bottom w:val="single" w:color="auto" w:sz="4" w:space="1"/>
          <w:right w:val="single" w:color="auto" w:sz="4" w:space="4"/>
        </w:pBdr>
        <w:spacing w:line="360" w:lineRule="auto"/>
        <w:jc w:val="center"/>
        <w:rPr>
          <w:rFonts w:ascii="仿宋" w:hAnsi="仿宋" w:eastAsia="仿宋"/>
          <w:b/>
          <w:bCs/>
          <w:sz w:val="24"/>
          <w:szCs w:val="24"/>
        </w:rPr>
      </w:pPr>
      <w:r>
        <w:rPr>
          <w:rFonts w:hint="eastAsia" w:ascii="仿宋" w:hAnsi="仿宋" w:eastAsia="仿宋"/>
          <w:b/>
          <w:bCs/>
          <w:sz w:val="24"/>
          <w:szCs w:val="24"/>
        </w:rPr>
        <w:t>项 目 概 况</w:t>
      </w:r>
    </w:p>
    <w:p w14:paraId="0618128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szCs w:val="24"/>
        </w:rPr>
      </w:pPr>
      <w:r>
        <w:rPr>
          <w:rFonts w:hint="eastAsia" w:ascii="仿宋" w:hAnsi="仿宋" w:eastAsia="仿宋"/>
          <w:sz w:val="24"/>
          <w:szCs w:val="24"/>
          <w:u w:val="single"/>
          <w:lang w:val="en-US" w:eastAsia="zh-CN"/>
        </w:rPr>
        <w:t>2025年若羌县瓦石峡镇照明设施建设项目</w:t>
      </w:r>
      <w:r>
        <w:rPr>
          <w:rFonts w:hint="eastAsia" w:ascii="仿宋" w:hAnsi="仿宋" w:eastAsia="仿宋"/>
          <w:sz w:val="24"/>
          <w:szCs w:val="24"/>
        </w:rPr>
        <w:t>的潜在供应商应登陆政采云平台http://www.zcygov.cn/</w:t>
      </w:r>
      <w:r>
        <w:rPr>
          <w:rFonts w:hint="eastAsia" w:ascii="仿宋" w:hAnsi="仿宋" w:eastAsia="仿宋"/>
          <w:sz w:val="24"/>
          <w:szCs w:val="24"/>
          <w:u w:val="single"/>
        </w:rPr>
        <w:t>，在线申请获取采购文件（</w:t>
      </w:r>
      <w:r>
        <w:rPr>
          <w:rFonts w:hint="eastAsia" w:ascii="仿宋" w:hAnsi="仿宋" w:eastAsia="仿宋"/>
          <w:sz w:val="24"/>
          <w:szCs w:val="24"/>
        </w:rPr>
        <w:t>登录政府采购云平台 → 项目采购 → 获取采购文件 → 申请）获取采购文件，并于</w:t>
      </w:r>
      <w:r>
        <w:rPr>
          <w:rFonts w:hint="eastAsia" w:ascii="仿宋" w:hAnsi="仿宋" w:eastAsia="仿宋"/>
          <w:sz w:val="24"/>
          <w:szCs w:val="24"/>
          <w:u w:val="single"/>
          <w:lang w:eastAsia="zh-CN"/>
        </w:rPr>
        <w:t>202</w:t>
      </w:r>
      <w:r>
        <w:rPr>
          <w:rFonts w:hint="eastAsia" w:ascii="仿宋" w:hAnsi="仿宋" w:eastAsia="仿宋"/>
          <w:sz w:val="24"/>
          <w:szCs w:val="24"/>
          <w:u w:val="single"/>
          <w:lang w:val="en-US" w:eastAsia="zh-CN"/>
        </w:rPr>
        <w:t>5</w:t>
      </w:r>
      <w:r>
        <w:rPr>
          <w:rFonts w:hint="eastAsia" w:ascii="仿宋" w:hAnsi="仿宋" w:eastAsia="仿宋"/>
          <w:sz w:val="24"/>
          <w:szCs w:val="24"/>
          <w:u w:val="single"/>
          <w:lang w:eastAsia="zh-CN"/>
        </w:rPr>
        <w:t>年0</w:t>
      </w:r>
      <w:r>
        <w:rPr>
          <w:rFonts w:hint="eastAsia" w:ascii="仿宋" w:hAnsi="仿宋" w:eastAsia="仿宋"/>
          <w:sz w:val="24"/>
          <w:szCs w:val="24"/>
          <w:u w:val="single"/>
          <w:lang w:val="en-US" w:eastAsia="zh-CN"/>
        </w:rPr>
        <w:t>7</w:t>
      </w:r>
      <w:r>
        <w:rPr>
          <w:rFonts w:hint="eastAsia" w:ascii="仿宋" w:hAnsi="仿宋" w:eastAsia="仿宋"/>
          <w:sz w:val="24"/>
          <w:szCs w:val="24"/>
          <w:u w:val="single"/>
          <w:lang w:eastAsia="zh-CN"/>
        </w:rPr>
        <w:t>月</w:t>
      </w:r>
      <w:r>
        <w:rPr>
          <w:rFonts w:hint="default" w:ascii="仿宋" w:hAnsi="仿宋" w:eastAsia="仿宋"/>
          <w:sz w:val="24"/>
          <w:szCs w:val="24"/>
          <w:u w:val="single"/>
          <w:lang w:val="en-US" w:eastAsia="zh-CN"/>
        </w:rPr>
        <w:t>2</w:t>
      </w:r>
      <w:r>
        <w:rPr>
          <w:rFonts w:hint="eastAsia" w:ascii="仿宋" w:hAnsi="仿宋" w:eastAsia="仿宋"/>
          <w:sz w:val="24"/>
          <w:szCs w:val="24"/>
          <w:u w:val="single"/>
          <w:lang w:val="en-US" w:eastAsia="zh-CN"/>
        </w:rPr>
        <w:t>8</w:t>
      </w:r>
      <w:r>
        <w:rPr>
          <w:rFonts w:hint="eastAsia" w:ascii="仿宋" w:hAnsi="仿宋" w:eastAsia="仿宋"/>
          <w:sz w:val="24"/>
          <w:szCs w:val="24"/>
          <w:u w:val="single"/>
          <w:lang w:eastAsia="zh-CN"/>
        </w:rPr>
        <w:t>日1</w:t>
      </w:r>
      <w:r>
        <w:rPr>
          <w:rFonts w:hint="eastAsia" w:ascii="仿宋" w:hAnsi="仿宋" w:eastAsia="仿宋"/>
          <w:sz w:val="24"/>
          <w:szCs w:val="24"/>
          <w:u w:val="single"/>
          <w:lang w:val="en-US" w:eastAsia="zh-CN"/>
        </w:rPr>
        <w:t>0</w:t>
      </w:r>
      <w:r>
        <w:rPr>
          <w:rFonts w:hint="eastAsia" w:ascii="仿宋" w:hAnsi="仿宋" w:eastAsia="仿宋"/>
          <w:sz w:val="24"/>
          <w:szCs w:val="24"/>
          <w:u w:val="single"/>
          <w:lang w:eastAsia="zh-CN"/>
        </w:rPr>
        <w:t>时</w:t>
      </w:r>
      <w:r>
        <w:rPr>
          <w:rFonts w:hint="eastAsia" w:ascii="仿宋" w:hAnsi="仿宋" w:eastAsia="仿宋"/>
          <w:sz w:val="24"/>
          <w:szCs w:val="24"/>
          <w:u w:val="single"/>
          <w:lang w:val="en-US" w:eastAsia="zh-CN"/>
        </w:rPr>
        <w:t>3</w:t>
      </w:r>
      <w:r>
        <w:rPr>
          <w:rFonts w:hint="eastAsia" w:ascii="仿宋" w:hAnsi="仿宋" w:eastAsia="仿宋"/>
          <w:sz w:val="24"/>
          <w:szCs w:val="24"/>
          <w:u w:val="single"/>
          <w:lang w:eastAsia="zh-CN"/>
        </w:rPr>
        <w:t>0分</w:t>
      </w:r>
      <w:r>
        <w:rPr>
          <w:rFonts w:hint="eastAsia" w:ascii="仿宋" w:hAnsi="仿宋" w:eastAsia="仿宋"/>
          <w:bCs/>
          <w:sz w:val="24"/>
          <w:szCs w:val="24"/>
        </w:rPr>
        <w:t>（北京时间）前提交响应</w:t>
      </w:r>
      <w:r>
        <w:rPr>
          <w:rFonts w:ascii="仿宋" w:hAnsi="仿宋" w:eastAsia="仿宋"/>
          <w:bCs/>
          <w:sz w:val="24"/>
          <w:szCs w:val="24"/>
        </w:rPr>
        <w:t>文件</w:t>
      </w:r>
      <w:r>
        <w:rPr>
          <w:rFonts w:hint="eastAsia" w:ascii="仿宋" w:hAnsi="仿宋" w:eastAsia="仿宋"/>
          <w:sz w:val="24"/>
          <w:szCs w:val="24"/>
        </w:rPr>
        <w:t>。</w:t>
      </w:r>
    </w:p>
    <w:p w14:paraId="5CEF4941">
      <w:pPr>
        <w:spacing w:line="360" w:lineRule="auto"/>
        <w:rPr>
          <w:rFonts w:hint="eastAsia" w:ascii="黑体" w:hAnsi="黑体" w:cs="宋体"/>
          <w:b/>
          <w:bCs/>
          <w:sz w:val="24"/>
          <w:szCs w:val="24"/>
        </w:rPr>
      </w:pPr>
    </w:p>
    <w:p w14:paraId="312D59E0">
      <w:pPr>
        <w:spacing w:line="360" w:lineRule="auto"/>
        <w:rPr>
          <w:rFonts w:ascii="黑体" w:hAnsi="黑体" w:cs="宋体"/>
          <w:b/>
          <w:bCs/>
          <w:sz w:val="24"/>
          <w:szCs w:val="24"/>
        </w:rPr>
      </w:pPr>
      <w:r>
        <w:rPr>
          <w:rFonts w:hint="eastAsia" w:ascii="黑体" w:hAnsi="黑体" w:cs="宋体"/>
          <w:b/>
          <w:bCs/>
          <w:sz w:val="24"/>
          <w:szCs w:val="24"/>
        </w:rPr>
        <w:t>一、项目基本情况</w:t>
      </w:r>
    </w:p>
    <w:p w14:paraId="6ABB427B">
      <w:pPr>
        <w:tabs>
          <w:tab w:val="center" w:pos="4259"/>
        </w:tabs>
        <w:spacing w:line="360" w:lineRule="auto"/>
        <w:ind w:firstLine="480" w:firstLineChars="200"/>
        <w:rPr>
          <w:rFonts w:ascii="仿宋" w:hAnsi="仿宋" w:eastAsia="仿宋"/>
          <w:sz w:val="24"/>
          <w:szCs w:val="24"/>
        </w:rPr>
      </w:pPr>
      <w:r>
        <w:rPr>
          <w:rFonts w:hint="eastAsia" w:ascii="仿宋" w:hAnsi="仿宋" w:eastAsia="仿宋"/>
          <w:sz w:val="24"/>
          <w:szCs w:val="24"/>
        </w:rPr>
        <w:t>项目编号：</w:t>
      </w:r>
      <w:r>
        <w:rPr>
          <w:rFonts w:hint="eastAsia" w:ascii="仿宋" w:hAnsi="仿宋" w:eastAsia="仿宋"/>
          <w:sz w:val="24"/>
          <w:szCs w:val="24"/>
          <w:lang w:eastAsia="zh-CN"/>
        </w:rPr>
        <w:t>BHZXZFCG</w:t>
      </w:r>
      <w:r>
        <w:rPr>
          <w:rFonts w:hint="eastAsia" w:ascii="仿宋" w:hAnsi="仿宋" w:eastAsia="仿宋"/>
          <w:sz w:val="24"/>
          <w:szCs w:val="24"/>
          <w:lang w:val="en-US" w:eastAsia="zh-CN"/>
        </w:rPr>
        <w:t>2025</w:t>
      </w:r>
      <w:r>
        <w:rPr>
          <w:rFonts w:hint="eastAsia" w:ascii="仿宋" w:hAnsi="仿宋" w:eastAsia="仿宋"/>
          <w:sz w:val="24"/>
          <w:szCs w:val="24"/>
          <w:lang w:eastAsia="zh-CN"/>
        </w:rPr>
        <w:t>-00</w:t>
      </w:r>
      <w:r>
        <w:rPr>
          <w:rFonts w:hint="eastAsia" w:ascii="仿宋" w:hAnsi="仿宋" w:eastAsia="仿宋"/>
          <w:sz w:val="24"/>
          <w:szCs w:val="24"/>
          <w:lang w:val="en-US" w:eastAsia="zh-CN"/>
        </w:rPr>
        <w:t>2</w:t>
      </w:r>
      <w:r>
        <w:rPr>
          <w:rFonts w:hint="eastAsia" w:ascii="仿宋" w:hAnsi="仿宋" w:eastAsia="仿宋"/>
          <w:sz w:val="24"/>
          <w:szCs w:val="24"/>
          <w:lang w:eastAsia="zh-CN"/>
        </w:rPr>
        <w:t>号</w:t>
      </w:r>
      <w:r>
        <w:rPr>
          <w:rFonts w:hint="eastAsia" w:ascii="宋体" w:hAnsi="宋体" w:eastAsia="仿宋"/>
          <w:kern w:val="0"/>
          <w:sz w:val="24"/>
          <w:szCs w:val="24"/>
        </w:rPr>
        <w:tab/>
      </w:r>
      <w:r>
        <w:rPr>
          <w:rFonts w:hint="eastAsia" w:ascii="宋体" w:hAnsi="宋体" w:eastAsia="仿宋"/>
          <w:kern w:val="0"/>
          <w:sz w:val="24"/>
          <w:szCs w:val="24"/>
        </w:rPr>
        <w:tab/>
      </w:r>
    </w:p>
    <w:p w14:paraId="563A578B">
      <w:pPr>
        <w:spacing w:line="360" w:lineRule="auto"/>
        <w:ind w:left="1759" w:leftChars="266" w:hanging="1200" w:hangingChars="500"/>
        <w:rPr>
          <w:rFonts w:ascii="仿宋" w:hAnsi="仿宋" w:eastAsia="仿宋"/>
          <w:sz w:val="24"/>
          <w:szCs w:val="24"/>
        </w:rPr>
      </w:pPr>
      <w:r>
        <w:rPr>
          <w:rFonts w:hint="eastAsia" w:ascii="仿宋" w:hAnsi="仿宋" w:eastAsia="仿宋"/>
          <w:sz w:val="24"/>
          <w:szCs w:val="24"/>
        </w:rPr>
        <w:t>项目名称：</w:t>
      </w:r>
      <w:r>
        <w:rPr>
          <w:rFonts w:hint="eastAsia" w:ascii="仿宋" w:hAnsi="仿宋" w:eastAsia="仿宋"/>
          <w:sz w:val="24"/>
          <w:szCs w:val="24"/>
          <w:lang w:val="en-US" w:eastAsia="zh-CN"/>
        </w:rPr>
        <w:t>2025年若羌县瓦石峡镇照明设施建设项目</w:t>
      </w:r>
    </w:p>
    <w:p w14:paraId="1F961197">
      <w:pPr>
        <w:tabs>
          <w:tab w:val="center" w:pos="4259"/>
        </w:tabs>
        <w:spacing w:line="360" w:lineRule="auto"/>
        <w:ind w:firstLine="480" w:firstLineChars="200"/>
        <w:rPr>
          <w:rFonts w:ascii="仿宋" w:hAnsi="仿宋" w:eastAsia="仿宋"/>
          <w:sz w:val="24"/>
          <w:szCs w:val="24"/>
        </w:rPr>
      </w:pPr>
      <w:r>
        <w:rPr>
          <w:rFonts w:hint="eastAsia" w:ascii="仿宋" w:hAnsi="仿宋" w:eastAsia="仿宋"/>
          <w:sz w:val="24"/>
          <w:szCs w:val="24"/>
        </w:rPr>
        <w:t>采购方式：竞争性</w:t>
      </w:r>
      <w:r>
        <w:rPr>
          <w:rFonts w:hint="eastAsia" w:ascii="仿宋" w:hAnsi="仿宋" w:eastAsia="仿宋"/>
          <w:sz w:val="24"/>
          <w:szCs w:val="24"/>
          <w:lang w:eastAsia="zh-CN"/>
        </w:rPr>
        <w:t>磋商</w:t>
      </w:r>
      <w:r>
        <w:rPr>
          <w:rFonts w:hint="eastAsia" w:ascii="仿宋" w:hAnsi="仿宋" w:eastAsia="仿宋"/>
          <w:sz w:val="24"/>
          <w:szCs w:val="24"/>
        </w:rPr>
        <w:tab/>
      </w:r>
    </w:p>
    <w:p w14:paraId="52710FE1">
      <w:pPr>
        <w:tabs>
          <w:tab w:val="center" w:pos="4259"/>
        </w:tabs>
        <w:spacing w:line="360" w:lineRule="auto"/>
        <w:ind w:firstLine="480" w:firstLineChars="200"/>
        <w:rPr>
          <w:rFonts w:hint="eastAsia" w:ascii="仿宋" w:hAnsi="仿宋" w:eastAsia="仿宋"/>
          <w:color w:val="auto"/>
          <w:sz w:val="24"/>
          <w:szCs w:val="24"/>
          <w:highlight w:val="yellow"/>
        </w:rPr>
      </w:pPr>
      <w:r>
        <w:rPr>
          <w:rFonts w:hint="eastAsia" w:ascii="仿宋" w:hAnsi="仿宋" w:eastAsia="仿宋"/>
          <w:color w:val="000000" w:themeColor="text1"/>
          <w:sz w:val="24"/>
          <w:szCs w:val="24"/>
          <w14:textFill>
            <w14:solidFill>
              <w14:schemeClr w14:val="tx1"/>
            </w14:solidFill>
          </w14:textFill>
        </w:rPr>
        <w:t>预算金额：14548</w:t>
      </w:r>
      <w:r>
        <w:rPr>
          <w:rFonts w:hint="eastAsia" w:ascii="仿宋" w:hAnsi="仿宋" w:eastAsia="仿宋"/>
          <w:color w:val="000000" w:themeColor="text1"/>
          <w:sz w:val="24"/>
          <w:szCs w:val="24"/>
          <w:highlight w:val="none"/>
          <w14:textFill>
            <w14:solidFill>
              <w14:schemeClr w14:val="tx1"/>
            </w14:solidFill>
          </w14:textFill>
        </w:rPr>
        <w:t>64.88</w:t>
      </w:r>
      <w:r>
        <w:rPr>
          <w:rFonts w:hint="eastAsia" w:ascii="仿宋" w:hAnsi="仿宋" w:eastAsia="仿宋"/>
          <w:color w:val="auto"/>
          <w:sz w:val="24"/>
          <w:szCs w:val="24"/>
          <w:highlight w:val="none"/>
          <w:lang w:val="en-US" w:eastAsia="zh-CN"/>
        </w:rPr>
        <w:t>元</w:t>
      </w:r>
    </w:p>
    <w:p w14:paraId="2978BBCB">
      <w:pPr>
        <w:spacing w:line="360" w:lineRule="auto"/>
        <w:ind w:firstLine="480" w:firstLineChars="200"/>
        <w:rPr>
          <w:rFonts w:ascii="仿宋" w:hAnsi="仿宋" w:eastAsia="仿宋"/>
          <w:color w:val="FF0000"/>
          <w:sz w:val="24"/>
          <w:szCs w:val="24"/>
        </w:rPr>
      </w:pPr>
      <w:r>
        <w:rPr>
          <w:rFonts w:hint="eastAsia" w:ascii="仿宋" w:hAnsi="仿宋" w:eastAsia="仿宋"/>
          <w:sz w:val="24"/>
          <w:szCs w:val="24"/>
          <w:lang w:val="en-US" w:eastAsia="zh-CN"/>
        </w:rPr>
        <w:t>采购内容：维修安装30盏9米高太阳能路灯(含线、基础、开挖、恢复、及相关配件);安装 96盏9米高电路灯(含电线缆、基础、开挖、恢复)，配套控制箱、变压器及相关供电设施。（具体详见工程量清单）</w:t>
      </w:r>
    </w:p>
    <w:p w14:paraId="7DF8D95F">
      <w:pPr>
        <w:spacing w:line="360" w:lineRule="auto"/>
        <w:ind w:firstLine="480" w:firstLineChars="200"/>
        <w:rPr>
          <w:rFonts w:hint="eastAsia" w:ascii="仿宋" w:hAnsi="仿宋" w:eastAsia="仿宋"/>
          <w:sz w:val="24"/>
          <w:szCs w:val="24"/>
          <w:highlight w:val="none"/>
          <w:lang w:val="en-US" w:eastAsia="zh-CN"/>
        </w:rPr>
      </w:pPr>
      <w:r>
        <w:rPr>
          <w:rFonts w:hint="eastAsia" w:ascii="仿宋" w:hAnsi="仿宋" w:eastAsia="仿宋"/>
          <w:sz w:val="24"/>
          <w:szCs w:val="24"/>
          <w:highlight w:val="none"/>
        </w:rPr>
        <w:t>合同履行期限：</w:t>
      </w:r>
      <w:r>
        <w:rPr>
          <w:rFonts w:hint="eastAsia" w:ascii="仿宋" w:hAnsi="仿宋" w:eastAsia="仿宋"/>
          <w:sz w:val="24"/>
          <w:szCs w:val="24"/>
          <w:highlight w:val="none"/>
          <w:lang w:eastAsia="zh-CN"/>
        </w:rPr>
        <w:t>合同签订后</w:t>
      </w:r>
      <w:r>
        <w:rPr>
          <w:rFonts w:hint="eastAsia" w:ascii="仿宋" w:hAnsi="仿宋" w:eastAsia="仿宋"/>
          <w:sz w:val="24"/>
          <w:szCs w:val="24"/>
          <w:highlight w:val="none"/>
          <w:lang w:val="en-US" w:eastAsia="zh-CN"/>
        </w:rPr>
        <w:t>60天（日历日）</w:t>
      </w:r>
    </w:p>
    <w:p w14:paraId="1BF97E2E">
      <w:pPr>
        <w:spacing w:line="360" w:lineRule="auto"/>
        <w:ind w:firstLine="480" w:firstLineChars="200"/>
        <w:rPr>
          <w:rFonts w:hint="eastAsia"/>
        </w:rPr>
      </w:pPr>
      <w:r>
        <w:rPr>
          <w:rFonts w:hint="eastAsia" w:ascii="仿宋" w:hAnsi="仿宋" w:eastAsia="仿宋"/>
          <w:sz w:val="24"/>
          <w:szCs w:val="24"/>
        </w:rPr>
        <w:t>本项目不接受联合体。</w:t>
      </w:r>
    </w:p>
    <w:p w14:paraId="60706261">
      <w:pPr>
        <w:spacing w:line="360" w:lineRule="auto"/>
        <w:rPr>
          <w:rFonts w:ascii="黑体" w:hAnsi="黑体" w:cs="宋体"/>
          <w:b/>
          <w:bCs/>
          <w:sz w:val="24"/>
          <w:szCs w:val="24"/>
        </w:rPr>
      </w:pPr>
      <w:r>
        <w:rPr>
          <w:rFonts w:hint="eastAsia" w:ascii="黑体" w:hAnsi="黑体" w:cs="宋体"/>
          <w:b/>
          <w:bCs/>
          <w:sz w:val="24"/>
          <w:szCs w:val="24"/>
        </w:rPr>
        <w:t>二、申请人的资格要求：</w:t>
      </w:r>
    </w:p>
    <w:p w14:paraId="1D71778A">
      <w:pPr>
        <w:spacing w:line="36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（1）、落实政府采购政策需满足的资格要求：满足《中华人民共和国政府采购法》第二十二条规定；</w:t>
      </w:r>
    </w:p>
    <w:p w14:paraId="6640835A">
      <w:pPr>
        <w:spacing w:line="36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（2）、具有独立承担民事责任能力的在中华人民共和国境内注册的法人营业执照副本（经营范围内包含本次招标内容）；</w:t>
      </w:r>
    </w:p>
    <w:p w14:paraId="2AC8984D">
      <w:pPr>
        <w:spacing w:line="36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凡拟参加本次招标项目的投标供应商，须提供“信用中国”网站（WWW.creditchina.gov.cn）、中国政府采购网（www.ccgp.gov.cn）、国家企业信用信息公示系统（http://www.gsxt.gov.cn）查询结果，如被列入失信被执行人、重大税收违法案件当事人名单、政府采购严重违法失信行为记录名单的（尚在处罚期内的），将拒绝其参加本次政府采购活动；</w:t>
      </w:r>
    </w:p>
    <w:p w14:paraId="712669B8">
      <w:pPr>
        <w:spacing w:line="36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33F28E2">
      <w:pPr>
        <w:spacing w:line="36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（5）、本项目不接受联合体报名；</w:t>
      </w:r>
    </w:p>
    <w:p w14:paraId="1B801EB8">
      <w:pPr>
        <w:spacing w:line="36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（6）、本项目专门面向中小企业；</w:t>
      </w:r>
    </w:p>
    <w:p w14:paraId="4E04D808">
      <w:pPr>
        <w:spacing w:line="360" w:lineRule="auto"/>
        <w:ind w:firstLine="480" w:firstLineChars="200"/>
        <w:rPr>
          <w:rFonts w:hint="eastAsia" w:ascii="仿宋" w:hAnsi="仿宋" w:eastAsia="仿宋" w:cs="Times New Roman"/>
          <w:b/>
          <w:bCs/>
          <w:sz w:val="24"/>
          <w:szCs w:val="24"/>
          <w:lang w:val="en-US" w:eastAsia="zh-CN"/>
        </w:rPr>
      </w:pPr>
      <w:r>
        <w:rPr>
          <w:rFonts w:hint="eastAsia" w:ascii="仿宋" w:hAnsi="仿宋" w:eastAsia="仿宋" w:cs="Times New Roman"/>
          <w:sz w:val="24"/>
          <w:szCs w:val="24"/>
          <w:lang w:val="en-US" w:eastAsia="zh-CN"/>
        </w:rPr>
        <w:t>（7）、</w:t>
      </w:r>
      <w:r>
        <w:rPr>
          <w:rFonts w:hint="eastAsia" w:ascii="仿宋" w:hAnsi="仿宋" w:eastAsia="仿宋" w:cs="Times New Roman"/>
          <w:b/>
          <w:bCs/>
          <w:sz w:val="24"/>
          <w:szCs w:val="24"/>
          <w:lang w:val="en-US" w:eastAsia="zh-CN"/>
        </w:rPr>
        <w:t>本项目的特定资格要求：无</w:t>
      </w:r>
    </w:p>
    <w:p w14:paraId="66B91408">
      <w:pPr>
        <w:pStyle w:val="9"/>
        <w:rPr>
          <w:rFonts w:hint="eastAsia"/>
        </w:rPr>
      </w:pPr>
    </w:p>
    <w:p w14:paraId="66B7CE77">
      <w:pPr>
        <w:spacing w:line="360" w:lineRule="auto"/>
        <w:rPr>
          <w:rFonts w:ascii="黑体" w:hAnsi="黑体" w:cs="宋体"/>
          <w:b/>
          <w:bCs/>
          <w:sz w:val="24"/>
          <w:szCs w:val="24"/>
        </w:rPr>
      </w:pPr>
      <w:r>
        <w:rPr>
          <w:rFonts w:hint="eastAsia" w:ascii="黑体" w:hAnsi="黑体" w:cs="宋体"/>
          <w:b/>
          <w:bCs/>
          <w:sz w:val="24"/>
          <w:szCs w:val="24"/>
        </w:rPr>
        <w:t>三、获取竞争性</w:t>
      </w:r>
      <w:r>
        <w:rPr>
          <w:rFonts w:hint="eastAsia" w:ascii="黑体" w:hAnsi="黑体" w:cs="宋体"/>
          <w:b/>
          <w:bCs/>
          <w:sz w:val="24"/>
          <w:szCs w:val="24"/>
          <w:lang w:eastAsia="zh-CN"/>
        </w:rPr>
        <w:t>磋商</w:t>
      </w:r>
      <w:r>
        <w:rPr>
          <w:rFonts w:hint="eastAsia" w:ascii="黑体" w:hAnsi="黑体" w:cs="宋体"/>
          <w:b/>
          <w:bCs/>
          <w:sz w:val="24"/>
          <w:szCs w:val="24"/>
        </w:rPr>
        <w:t>文件:</w:t>
      </w:r>
    </w:p>
    <w:p w14:paraId="0A13DDA0">
      <w:pPr>
        <w:spacing w:line="360" w:lineRule="auto"/>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rPr>
        <w:t>获取时间：</w:t>
      </w:r>
      <w:r>
        <w:rPr>
          <w:rFonts w:hint="eastAsia" w:ascii="仿宋" w:hAnsi="仿宋" w:eastAsia="仿宋" w:cs="宋体"/>
          <w:sz w:val="24"/>
          <w:szCs w:val="24"/>
          <w:u w:val="single"/>
          <w:lang w:val="en-US" w:eastAsia="zh-CN"/>
        </w:rPr>
        <w:t>2025年07月</w:t>
      </w:r>
      <w:r>
        <w:rPr>
          <w:rFonts w:hint="default" w:ascii="仿宋" w:hAnsi="仿宋" w:eastAsia="仿宋" w:cs="宋体"/>
          <w:sz w:val="24"/>
          <w:szCs w:val="24"/>
          <w:u w:val="single"/>
          <w:lang w:val="en-US" w:eastAsia="zh-CN"/>
        </w:rPr>
        <w:t>1</w:t>
      </w:r>
      <w:r>
        <w:rPr>
          <w:rFonts w:hint="eastAsia" w:ascii="仿宋" w:hAnsi="仿宋" w:eastAsia="仿宋" w:cs="宋体"/>
          <w:sz w:val="24"/>
          <w:szCs w:val="24"/>
          <w:u w:val="single"/>
          <w:lang w:val="en-US" w:eastAsia="zh-CN"/>
        </w:rPr>
        <w:t>7日至 2025年07月24日，每天上午00：00至14:00，下午14:00至23:59</w:t>
      </w:r>
      <w:r>
        <w:rPr>
          <w:rFonts w:hint="eastAsia" w:ascii="仿宋" w:hAnsi="仿宋" w:eastAsia="仿宋" w:cs="宋体"/>
          <w:sz w:val="24"/>
          <w:szCs w:val="24"/>
          <w:lang w:val="en-US" w:eastAsia="zh-CN"/>
        </w:rPr>
        <w:t>（北京时间，法定节假日除外 ）</w:t>
      </w:r>
    </w:p>
    <w:p w14:paraId="71CF13E4">
      <w:pPr>
        <w:spacing w:line="360" w:lineRule="auto"/>
        <w:ind w:firstLine="480" w:firstLineChars="200"/>
        <w:rPr>
          <w:rFonts w:ascii="仿宋" w:hAnsi="仿宋" w:eastAsia="仿宋" w:cs="宋体"/>
          <w:sz w:val="24"/>
          <w:szCs w:val="24"/>
          <w:u w:val="single"/>
        </w:rPr>
      </w:pPr>
      <w:r>
        <w:rPr>
          <w:rFonts w:hint="eastAsia" w:ascii="仿宋" w:hAnsi="仿宋" w:eastAsia="仿宋" w:cs="宋体"/>
          <w:sz w:val="24"/>
          <w:szCs w:val="24"/>
        </w:rPr>
        <w:t>获取地点：</w:t>
      </w:r>
      <w:r>
        <w:rPr>
          <w:rFonts w:hint="eastAsia" w:ascii="仿宋" w:hAnsi="仿宋" w:eastAsia="仿宋" w:cs="宋体"/>
          <w:sz w:val="24"/>
          <w:szCs w:val="24"/>
          <w:u w:val="single"/>
          <w:lang w:val="en-GB"/>
        </w:rPr>
        <w:t>政采云平台http://www.zcygov.cn/线上获取</w:t>
      </w:r>
    </w:p>
    <w:p w14:paraId="13D920CC">
      <w:pPr>
        <w:spacing w:line="360" w:lineRule="auto"/>
        <w:ind w:firstLine="540"/>
        <w:rPr>
          <w:rFonts w:ascii="仿宋" w:hAnsi="仿宋" w:eastAsia="仿宋" w:cs="宋体"/>
          <w:sz w:val="24"/>
          <w:szCs w:val="24"/>
          <w:u w:val="single"/>
        </w:rPr>
      </w:pPr>
      <w:r>
        <w:rPr>
          <w:rFonts w:hint="eastAsia" w:ascii="仿宋" w:hAnsi="仿宋" w:eastAsia="仿宋" w:cs="宋体"/>
          <w:sz w:val="24"/>
          <w:szCs w:val="24"/>
        </w:rPr>
        <w:t>获取方式：</w:t>
      </w:r>
      <w:r>
        <w:rPr>
          <w:rFonts w:hint="eastAsia" w:ascii="仿宋" w:hAnsi="仿宋" w:eastAsia="仿宋" w:cs="宋体"/>
          <w:sz w:val="24"/>
          <w:szCs w:val="24"/>
          <w:u w:val="single"/>
          <w:lang w:val="en-GB"/>
        </w:rPr>
        <w:t>供应商登录政采云平台https://www.zcygov.cn/在线申请获取采购文件（进入“项目采购”应用，在获取采购文件菜单中选择项目，申请获取采购文件）</w:t>
      </w:r>
    </w:p>
    <w:p w14:paraId="64C11E6E">
      <w:pPr>
        <w:spacing w:line="360" w:lineRule="auto"/>
        <w:ind w:firstLine="540"/>
        <w:rPr>
          <w:rFonts w:ascii="仿宋" w:hAnsi="仿宋" w:eastAsia="仿宋" w:cs="宋体"/>
          <w:sz w:val="24"/>
          <w:szCs w:val="24"/>
        </w:rPr>
      </w:pPr>
      <w:r>
        <w:rPr>
          <w:rFonts w:hint="eastAsia" w:ascii="仿宋" w:hAnsi="仿宋" w:eastAsia="仿宋" w:cs="宋体"/>
          <w:sz w:val="24"/>
          <w:szCs w:val="24"/>
        </w:rPr>
        <w:t>售价：</w:t>
      </w:r>
      <w:r>
        <w:rPr>
          <w:rFonts w:hint="eastAsia" w:ascii="仿宋" w:hAnsi="仿宋" w:eastAsia="仿宋" w:cs="宋体"/>
          <w:color w:val="000000" w:themeColor="text1"/>
          <w:sz w:val="24"/>
          <w:szCs w:val="24"/>
          <w:u w:val="single"/>
          <w14:textFill>
            <w14:solidFill>
              <w14:schemeClr w14:val="tx1"/>
            </w14:solidFill>
          </w14:textFill>
        </w:rPr>
        <w:t>0元</w:t>
      </w:r>
    </w:p>
    <w:p w14:paraId="4F8E36C7">
      <w:pPr>
        <w:spacing w:line="360" w:lineRule="auto"/>
        <w:rPr>
          <w:rFonts w:hint="eastAsia" w:ascii="黑体" w:hAnsi="黑体" w:cs="宋体"/>
          <w:b/>
          <w:bCs/>
          <w:sz w:val="24"/>
          <w:szCs w:val="24"/>
        </w:rPr>
      </w:pPr>
    </w:p>
    <w:p w14:paraId="2A63FAEB">
      <w:pPr>
        <w:spacing w:line="360" w:lineRule="auto"/>
        <w:rPr>
          <w:rFonts w:ascii="黑体" w:hAnsi="黑体" w:cs="宋体"/>
          <w:b/>
          <w:bCs/>
          <w:sz w:val="24"/>
          <w:szCs w:val="24"/>
        </w:rPr>
      </w:pPr>
      <w:r>
        <w:rPr>
          <w:rFonts w:hint="eastAsia" w:ascii="黑体" w:hAnsi="黑体" w:cs="宋体"/>
          <w:b/>
          <w:bCs/>
          <w:sz w:val="24"/>
          <w:szCs w:val="24"/>
        </w:rPr>
        <w:t>四、响应文件提交</w:t>
      </w:r>
    </w:p>
    <w:p w14:paraId="2993A442">
      <w:pPr>
        <w:spacing w:line="360" w:lineRule="auto"/>
        <w:ind w:firstLine="480" w:firstLineChars="200"/>
        <w:rPr>
          <w:rFonts w:ascii="仿宋" w:hAnsi="仿宋" w:eastAsia="仿宋"/>
          <w:bCs/>
          <w:sz w:val="24"/>
          <w:szCs w:val="24"/>
        </w:rPr>
      </w:pPr>
      <w:r>
        <w:rPr>
          <w:rFonts w:hint="eastAsia" w:ascii="仿宋" w:hAnsi="仿宋" w:eastAsia="仿宋"/>
          <w:sz w:val="24"/>
          <w:szCs w:val="24"/>
        </w:rPr>
        <w:t>截止时间：</w:t>
      </w:r>
      <w:r>
        <w:rPr>
          <w:rFonts w:hint="eastAsia" w:ascii="仿宋" w:hAnsi="仿宋" w:eastAsia="仿宋"/>
          <w:sz w:val="24"/>
          <w:szCs w:val="24"/>
          <w:u w:val="single"/>
          <w:lang w:eastAsia="zh-CN"/>
        </w:rPr>
        <w:t>202</w:t>
      </w:r>
      <w:r>
        <w:rPr>
          <w:rFonts w:hint="eastAsia" w:ascii="仿宋" w:hAnsi="仿宋" w:eastAsia="仿宋"/>
          <w:sz w:val="24"/>
          <w:szCs w:val="24"/>
          <w:u w:val="single"/>
          <w:lang w:val="en-US" w:eastAsia="zh-CN"/>
        </w:rPr>
        <w:t>5</w:t>
      </w:r>
      <w:r>
        <w:rPr>
          <w:rFonts w:hint="eastAsia" w:ascii="仿宋" w:hAnsi="仿宋" w:eastAsia="仿宋"/>
          <w:sz w:val="24"/>
          <w:szCs w:val="24"/>
          <w:u w:val="single"/>
          <w:lang w:eastAsia="zh-CN"/>
        </w:rPr>
        <w:t>年0</w:t>
      </w:r>
      <w:r>
        <w:rPr>
          <w:rFonts w:hint="eastAsia" w:ascii="仿宋" w:hAnsi="仿宋" w:eastAsia="仿宋"/>
          <w:sz w:val="24"/>
          <w:szCs w:val="24"/>
          <w:u w:val="single"/>
          <w:lang w:val="en-US" w:eastAsia="zh-CN"/>
        </w:rPr>
        <w:t>7</w:t>
      </w:r>
      <w:r>
        <w:rPr>
          <w:rFonts w:hint="eastAsia" w:ascii="仿宋" w:hAnsi="仿宋" w:eastAsia="仿宋"/>
          <w:sz w:val="24"/>
          <w:szCs w:val="24"/>
          <w:u w:val="single"/>
          <w:lang w:eastAsia="zh-CN"/>
        </w:rPr>
        <w:t>月</w:t>
      </w:r>
      <w:r>
        <w:rPr>
          <w:rFonts w:hint="default" w:ascii="仿宋" w:hAnsi="仿宋" w:eastAsia="仿宋"/>
          <w:sz w:val="24"/>
          <w:szCs w:val="24"/>
          <w:u w:val="single"/>
          <w:lang w:val="en-US" w:eastAsia="zh-CN"/>
        </w:rPr>
        <w:t>2</w:t>
      </w:r>
      <w:r>
        <w:rPr>
          <w:rFonts w:hint="eastAsia" w:ascii="仿宋" w:hAnsi="仿宋" w:eastAsia="仿宋"/>
          <w:sz w:val="24"/>
          <w:szCs w:val="24"/>
          <w:u w:val="single"/>
          <w:lang w:val="en-US" w:eastAsia="zh-CN"/>
        </w:rPr>
        <w:t>8</w:t>
      </w:r>
      <w:r>
        <w:rPr>
          <w:rFonts w:hint="eastAsia" w:ascii="仿宋" w:hAnsi="仿宋" w:eastAsia="仿宋"/>
          <w:sz w:val="24"/>
          <w:szCs w:val="24"/>
          <w:u w:val="single"/>
          <w:lang w:eastAsia="zh-CN"/>
        </w:rPr>
        <w:t>日1</w:t>
      </w:r>
      <w:r>
        <w:rPr>
          <w:rFonts w:hint="eastAsia" w:ascii="仿宋" w:hAnsi="仿宋" w:eastAsia="仿宋"/>
          <w:sz w:val="24"/>
          <w:szCs w:val="24"/>
          <w:u w:val="single"/>
          <w:lang w:val="en-US" w:eastAsia="zh-CN"/>
        </w:rPr>
        <w:t>0</w:t>
      </w:r>
      <w:r>
        <w:rPr>
          <w:rFonts w:hint="eastAsia" w:ascii="仿宋" w:hAnsi="仿宋" w:eastAsia="仿宋"/>
          <w:sz w:val="24"/>
          <w:szCs w:val="24"/>
          <w:u w:val="single"/>
          <w:lang w:eastAsia="zh-CN"/>
        </w:rPr>
        <w:t>时</w:t>
      </w:r>
      <w:r>
        <w:rPr>
          <w:rFonts w:hint="eastAsia" w:ascii="仿宋" w:hAnsi="仿宋" w:eastAsia="仿宋"/>
          <w:sz w:val="24"/>
          <w:szCs w:val="24"/>
          <w:u w:val="single"/>
          <w:lang w:val="en-US" w:eastAsia="zh-CN"/>
        </w:rPr>
        <w:t>3</w:t>
      </w:r>
      <w:r>
        <w:rPr>
          <w:rFonts w:hint="eastAsia" w:ascii="仿宋" w:hAnsi="仿宋" w:eastAsia="仿宋"/>
          <w:sz w:val="24"/>
          <w:szCs w:val="24"/>
          <w:u w:val="single"/>
          <w:lang w:eastAsia="zh-CN"/>
        </w:rPr>
        <w:t>0分</w:t>
      </w:r>
      <w:r>
        <w:rPr>
          <w:rFonts w:hint="eastAsia" w:ascii="仿宋" w:hAnsi="仿宋" w:eastAsia="仿宋"/>
          <w:bCs/>
          <w:sz w:val="24"/>
          <w:szCs w:val="24"/>
        </w:rPr>
        <w:t>（北京时间）</w:t>
      </w:r>
    </w:p>
    <w:p w14:paraId="66E16A68">
      <w:pPr>
        <w:spacing w:line="360" w:lineRule="auto"/>
        <w:ind w:firstLine="480" w:firstLineChars="200"/>
        <w:rPr>
          <w:rFonts w:hint="eastAsia" w:ascii="黑体" w:hAnsi="黑体" w:cs="宋体"/>
          <w:b/>
          <w:bCs/>
          <w:sz w:val="24"/>
          <w:szCs w:val="24"/>
        </w:rPr>
      </w:pPr>
      <w:r>
        <w:rPr>
          <w:rFonts w:hint="eastAsia" w:ascii="仿宋" w:hAnsi="仿宋" w:eastAsia="仿宋"/>
          <w:sz w:val="24"/>
          <w:szCs w:val="24"/>
        </w:rPr>
        <w:t>地点：</w:t>
      </w:r>
      <w:r>
        <w:rPr>
          <w:rFonts w:hint="eastAsia" w:ascii="仿宋" w:hAnsi="仿宋" w:eastAsia="仿宋"/>
          <w:sz w:val="24"/>
          <w:szCs w:val="24"/>
          <w:u w:val="single"/>
          <w:lang w:val="en-GB"/>
        </w:rPr>
        <w:t>政采云开标大厅（https://www.zcygov.cn在线投标）</w:t>
      </w:r>
    </w:p>
    <w:p w14:paraId="708F18CB">
      <w:pPr>
        <w:spacing w:line="360" w:lineRule="auto"/>
        <w:rPr>
          <w:rFonts w:hint="eastAsia" w:ascii="黑体" w:hAnsi="黑体" w:cs="宋体"/>
          <w:b/>
          <w:bCs/>
          <w:sz w:val="24"/>
          <w:szCs w:val="24"/>
        </w:rPr>
      </w:pPr>
    </w:p>
    <w:p w14:paraId="7C52BF62">
      <w:pPr>
        <w:spacing w:line="360" w:lineRule="auto"/>
        <w:rPr>
          <w:rFonts w:ascii="黑体" w:hAnsi="黑体" w:cs="宋体"/>
          <w:b/>
          <w:bCs/>
          <w:sz w:val="24"/>
          <w:szCs w:val="24"/>
        </w:rPr>
      </w:pPr>
      <w:r>
        <w:rPr>
          <w:rFonts w:hint="eastAsia" w:ascii="黑体" w:hAnsi="黑体" w:cs="宋体"/>
          <w:b/>
          <w:bCs/>
          <w:sz w:val="24"/>
          <w:szCs w:val="24"/>
        </w:rPr>
        <w:t>五、响应文件开启</w:t>
      </w:r>
    </w:p>
    <w:p w14:paraId="416FFB27">
      <w:pPr>
        <w:spacing w:line="360" w:lineRule="auto"/>
        <w:ind w:firstLine="480" w:firstLineChars="200"/>
        <w:rPr>
          <w:rFonts w:ascii="仿宋" w:hAnsi="仿宋" w:eastAsia="仿宋"/>
          <w:bCs/>
          <w:sz w:val="24"/>
          <w:szCs w:val="24"/>
          <w:u w:val="single"/>
        </w:rPr>
      </w:pPr>
      <w:r>
        <w:rPr>
          <w:rFonts w:hint="eastAsia" w:ascii="仿宋" w:hAnsi="仿宋" w:eastAsia="仿宋"/>
          <w:sz w:val="24"/>
          <w:szCs w:val="24"/>
        </w:rPr>
        <w:t>时间：</w:t>
      </w:r>
      <w:r>
        <w:rPr>
          <w:rFonts w:hint="eastAsia" w:ascii="仿宋" w:hAnsi="仿宋" w:eastAsia="仿宋"/>
          <w:sz w:val="24"/>
          <w:szCs w:val="24"/>
          <w:u w:val="single"/>
          <w:lang w:eastAsia="zh-CN"/>
        </w:rPr>
        <w:t>2025年07月28日10时30分</w:t>
      </w:r>
      <w:r>
        <w:rPr>
          <w:rFonts w:hint="eastAsia" w:ascii="仿宋" w:hAnsi="仿宋" w:eastAsia="仿宋"/>
          <w:bCs/>
          <w:sz w:val="24"/>
          <w:szCs w:val="24"/>
        </w:rPr>
        <w:t>（北京时间）</w:t>
      </w:r>
    </w:p>
    <w:p w14:paraId="0861935F">
      <w:pPr>
        <w:spacing w:line="360" w:lineRule="auto"/>
        <w:ind w:firstLine="480" w:firstLineChars="200"/>
        <w:rPr>
          <w:rFonts w:hint="eastAsia" w:ascii="黑体" w:hAnsi="黑体" w:cs="宋体"/>
          <w:b/>
          <w:bCs/>
          <w:sz w:val="24"/>
          <w:szCs w:val="24"/>
        </w:rPr>
      </w:pPr>
      <w:r>
        <w:rPr>
          <w:rFonts w:hint="eastAsia" w:ascii="仿宋" w:hAnsi="仿宋" w:eastAsia="仿宋"/>
          <w:sz w:val="24"/>
          <w:szCs w:val="24"/>
        </w:rPr>
        <w:t>地点：</w:t>
      </w:r>
      <w:r>
        <w:rPr>
          <w:rFonts w:hint="eastAsia" w:ascii="仿宋" w:hAnsi="仿宋" w:eastAsia="仿宋"/>
          <w:sz w:val="24"/>
          <w:szCs w:val="24"/>
          <w:u w:val="single"/>
          <w:lang w:val="en-GB"/>
        </w:rPr>
        <w:t>政采云开标大厅（https://www.zcygov.cn在线投标）</w:t>
      </w:r>
    </w:p>
    <w:p w14:paraId="2809EDD2">
      <w:pPr>
        <w:spacing w:line="360" w:lineRule="auto"/>
        <w:rPr>
          <w:rFonts w:hint="eastAsia" w:ascii="黑体" w:hAnsi="黑体" w:cs="宋体"/>
          <w:b/>
          <w:bCs/>
          <w:sz w:val="24"/>
          <w:szCs w:val="24"/>
        </w:rPr>
      </w:pPr>
    </w:p>
    <w:p w14:paraId="5D71D3EB">
      <w:pPr>
        <w:spacing w:line="360" w:lineRule="auto"/>
        <w:rPr>
          <w:rFonts w:ascii="黑体" w:hAnsi="黑体" w:cs="宋体"/>
          <w:b/>
          <w:bCs/>
          <w:sz w:val="24"/>
          <w:szCs w:val="24"/>
        </w:rPr>
      </w:pPr>
      <w:r>
        <w:rPr>
          <w:rFonts w:hint="eastAsia" w:ascii="黑体" w:hAnsi="黑体" w:cs="宋体"/>
          <w:b/>
          <w:bCs/>
          <w:sz w:val="24"/>
          <w:szCs w:val="24"/>
        </w:rPr>
        <w:t>六、公告期限</w:t>
      </w:r>
    </w:p>
    <w:p w14:paraId="52CF3C4B">
      <w:pPr>
        <w:spacing w:line="360" w:lineRule="auto"/>
        <w:ind w:firstLine="480" w:firstLineChars="200"/>
        <w:rPr>
          <w:rFonts w:hint="eastAsia" w:ascii="黑体" w:hAnsi="黑体" w:cs="宋体"/>
          <w:b/>
          <w:bCs/>
          <w:sz w:val="24"/>
          <w:szCs w:val="24"/>
        </w:rPr>
      </w:pPr>
      <w:r>
        <w:rPr>
          <w:rFonts w:hint="eastAsia" w:ascii="仿宋" w:hAnsi="仿宋" w:eastAsia="仿宋" w:cs="宋体"/>
          <w:kern w:val="0"/>
          <w:sz w:val="24"/>
          <w:szCs w:val="24"/>
        </w:rPr>
        <w:t>自本公告发布之日起</w:t>
      </w:r>
      <w:r>
        <w:rPr>
          <w:rFonts w:hint="eastAsia" w:ascii="宋体" w:hAnsi="宋体"/>
          <w:color w:val="auto"/>
          <w:sz w:val="24"/>
          <w:lang w:val="en-US" w:eastAsia="zh-CN"/>
        </w:rPr>
        <w:t>5</w:t>
      </w:r>
      <w:r>
        <w:rPr>
          <w:rFonts w:hint="eastAsia" w:ascii="仿宋" w:hAnsi="仿宋" w:eastAsia="仿宋" w:cs="宋体"/>
          <w:kern w:val="0"/>
          <w:sz w:val="24"/>
          <w:szCs w:val="24"/>
        </w:rPr>
        <w:t>个工作日。</w:t>
      </w:r>
    </w:p>
    <w:p w14:paraId="41CC59E2">
      <w:pPr>
        <w:numPr>
          <w:ilvl w:val="0"/>
          <w:numId w:val="0"/>
        </w:numPr>
        <w:spacing w:line="360" w:lineRule="auto"/>
        <w:rPr>
          <w:rFonts w:hint="eastAsia" w:ascii="黑体" w:hAnsi="黑体" w:cs="宋体"/>
          <w:b/>
          <w:bCs/>
          <w:sz w:val="24"/>
          <w:szCs w:val="24"/>
          <w:lang w:eastAsia="zh-CN"/>
        </w:rPr>
      </w:pPr>
    </w:p>
    <w:p w14:paraId="1677B659">
      <w:pPr>
        <w:numPr>
          <w:ilvl w:val="0"/>
          <w:numId w:val="0"/>
        </w:numPr>
        <w:spacing w:line="360" w:lineRule="auto"/>
        <w:rPr>
          <w:rFonts w:hint="eastAsia" w:ascii="黑体" w:hAnsi="黑体" w:cs="宋体"/>
          <w:b/>
          <w:bCs/>
          <w:sz w:val="24"/>
          <w:szCs w:val="24"/>
        </w:rPr>
      </w:pPr>
      <w:r>
        <w:rPr>
          <w:rFonts w:hint="eastAsia" w:ascii="黑体" w:hAnsi="黑体" w:cs="宋体"/>
          <w:b/>
          <w:bCs/>
          <w:sz w:val="24"/>
          <w:szCs w:val="24"/>
          <w:lang w:eastAsia="zh-CN"/>
        </w:rPr>
        <w:t>七、</w:t>
      </w:r>
      <w:r>
        <w:rPr>
          <w:rFonts w:hint="eastAsia" w:ascii="黑体" w:hAnsi="黑体" w:cs="宋体"/>
          <w:b/>
          <w:bCs/>
          <w:sz w:val="24"/>
          <w:szCs w:val="24"/>
        </w:rPr>
        <w:t>其他补充事宜</w:t>
      </w:r>
    </w:p>
    <w:p w14:paraId="1BBD76C2">
      <w:pPr>
        <w:spacing w:line="360" w:lineRule="auto"/>
        <w:ind w:firstLine="480" w:firstLineChars="200"/>
        <w:rPr>
          <w:rFonts w:hint="eastAsia" w:ascii="仿宋" w:hAnsi="仿宋" w:eastAsia="仿宋" w:cs="宋体"/>
          <w:kern w:val="0"/>
          <w:sz w:val="24"/>
          <w:szCs w:val="24"/>
        </w:rPr>
      </w:pPr>
      <w:r>
        <w:rPr>
          <w:rFonts w:hint="eastAsia" w:ascii="仿宋" w:hAnsi="仿宋" w:eastAsia="仿宋" w:cs="宋体"/>
          <w:kern w:val="0"/>
          <w:sz w:val="24"/>
          <w:szCs w:val="24"/>
        </w:rPr>
        <w:t xml:space="preserve"> 1.本项目采用全流程不见面电子开评标，投标人需要使用CA加密设备，投标人可通过新疆数字证书认证中心官网（https://www.xjca.com.cn/）或下载“新疆政务通”APP自行进行申领。</w:t>
      </w:r>
    </w:p>
    <w:p w14:paraId="4AEDE21D">
      <w:pPr>
        <w:spacing w:line="360" w:lineRule="auto"/>
        <w:ind w:firstLine="480" w:firstLineChars="200"/>
        <w:rPr>
          <w:rFonts w:hint="eastAsia" w:ascii="仿宋" w:hAnsi="仿宋" w:eastAsia="仿宋" w:cs="宋体"/>
          <w:kern w:val="0"/>
          <w:sz w:val="24"/>
          <w:szCs w:val="24"/>
        </w:rPr>
      </w:pPr>
      <w:r>
        <w:rPr>
          <w:rFonts w:hint="eastAsia" w:ascii="仿宋" w:hAnsi="仿宋" w:eastAsia="仿宋" w:cs="宋体"/>
          <w:kern w:val="0"/>
          <w:sz w:val="24"/>
          <w:szCs w:val="24"/>
        </w:rPr>
        <w:t>2.本项目实行网上投标，采用加密电子投标文件（投标人须使用CA加密设备通过政采云电子投标客户端制作投标文件）。若投标人参与投标，自行承担投标一切费用。</w:t>
      </w:r>
    </w:p>
    <w:p w14:paraId="57C5C169">
      <w:pPr>
        <w:spacing w:line="360" w:lineRule="auto"/>
        <w:ind w:firstLine="480" w:firstLineChars="200"/>
        <w:rPr>
          <w:rFonts w:hint="eastAsia" w:ascii="宋体" w:hAnsi="宋体"/>
          <w:color w:val="auto"/>
          <w:sz w:val="24"/>
        </w:rPr>
      </w:pPr>
      <w:r>
        <w:rPr>
          <w:rFonts w:hint="eastAsia" w:ascii="仿宋" w:hAnsi="仿宋" w:eastAsia="仿宋" w:cs="宋体"/>
          <w:kern w:val="0"/>
          <w:sz w:val="24"/>
          <w:szCs w:val="24"/>
        </w:rPr>
        <w:t>3.各投标人在开标前应确保成为新疆维吾尔自治区政府采购网正式注册入库供应商，并完成CA数字证书申领。因未注册入库、未办理CA数字证书等原因造成无法投标或投标失败等后果由投标人自行承担。</w:t>
      </w:r>
    </w:p>
    <w:p w14:paraId="059290CB">
      <w:pPr>
        <w:spacing w:line="360" w:lineRule="auto"/>
        <w:ind w:firstLine="480" w:firstLineChars="200"/>
        <w:rPr>
          <w:rFonts w:hint="eastAsia" w:ascii="仿宋" w:hAnsi="仿宋" w:eastAsia="仿宋" w:cs="宋体"/>
          <w:kern w:val="0"/>
          <w:sz w:val="24"/>
          <w:szCs w:val="24"/>
        </w:rPr>
      </w:pPr>
      <w:r>
        <w:rPr>
          <w:rFonts w:hint="eastAsia" w:ascii="仿宋" w:hAnsi="仿宋" w:eastAsia="仿宋" w:cs="宋体"/>
          <w:kern w:val="0"/>
          <w:sz w:val="24"/>
          <w:szCs w:val="24"/>
        </w:rPr>
        <w:t>4.投标人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5C137F34">
      <w:pPr>
        <w:spacing w:line="360" w:lineRule="auto"/>
        <w:ind w:firstLine="480" w:firstLineChars="200"/>
        <w:rPr>
          <w:rFonts w:hint="eastAsia" w:ascii="仿宋" w:hAnsi="仿宋" w:eastAsia="仿宋" w:cs="宋体"/>
          <w:kern w:val="0"/>
          <w:sz w:val="24"/>
          <w:szCs w:val="24"/>
        </w:rPr>
      </w:pPr>
      <w:r>
        <w:rPr>
          <w:rFonts w:hint="eastAsia" w:ascii="仿宋" w:hAnsi="仿宋" w:eastAsia="仿宋" w:cs="宋体"/>
          <w:kern w:val="0"/>
          <w:sz w:val="24"/>
          <w:szCs w:val="24"/>
        </w:rPr>
        <w:t>5.投标人在开标时须使用制作加密电子投标文件所使用的CA锁及电脑，电脑须提前配置好浏览器（建议使用谷歌浏览器），以便开标时解锁。</w:t>
      </w:r>
    </w:p>
    <w:p w14:paraId="72464DAC">
      <w:pPr>
        <w:spacing w:line="360" w:lineRule="auto"/>
        <w:ind w:firstLine="480" w:firstLineChars="200"/>
        <w:rPr>
          <w:rFonts w:hint="eastAsia" w:ascii="仿宋" w:hAnsi="仿宋" w:eastAsia="仿宋" w:cs="宋体"/>
          <w:kern w:val="0"/>
          <w:sz w:val="24"/>
          <w:szCs w:val="24"/>
        </w:rPr>
      </w:pPr>
      <w:r>
        <w:rPr>
          <w:rFonts w:hint="eastAsia" w:ascii="仿宋" w:hAnsi="仿宋" w:eastAsia="仿宋" w:cs="宋体"/>
          <w:kern w:val="0"/>
          <w:sz w:val="24"/>
          <w:szCs w:val="24"/>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1468A7EF">
      <w:pPr>
        <w:spacing w:line="360" w:lineRule="auto"/>
        <w:ind w:firstLine="480" w:firstLineChars="200"/>
        <w:rPr>
          <w:rFonts w:hint="eastAsia" w:ascii="黑体" w:hAnsi="黑体" w:cs="宋体"/>
          <w:b/>
          <w:bCs/>
          <w:sz w:val="24"/>
          <w:szCs w:val="24"/>
          <w:lang w:eastAsia="zh-CN"/>
        </w:rPr>
      </w:pPr>
      <w:r>
        <w:rPr>
          <w:rFonts w:hint="eastAsia" w:ascii="仿宋" w:hAnsi="仿宋" w:eastAsia="仿宋" w:cs="宋体"/>
          <w:kern w:val="0"/>
          <w:sz w:val="24"/>
          <w:szCs w:val="24"/>
        </w:rPr>
        <w:t>7.为了保证开评标顺利进行，政采云线上开标功能完全实现，投标人开标所使用的电脑设备须具有视频及语音功能。</w:t>
      </w:r>
    </w:p>
    <w:p w14:paraId="7AC1DC4D">
      <w:pPr>
        <w:spacing w:line="360" w:lineRule="auto"/>
        <w:jc w:val="left"/>
        <w:rPr>
          <w:rFonts w:ascii="黑体" w:hAnsi="黑体" w:cs="宋体"/>
          <w:b/>
          <w:bCs/>
          <w:sz w:val="24"/>
          <w:szCs w:val="24"/>
          <w:lang w:val="en-GB"/>
        </w:rPr>
      </w:pPr>
      <w:r>
        <w:rPr>
          <w:rFonts w:hint="eastAsia" w:ascii="黑体" w:hAnsi="黑体" w:cs="宋体"/>
          <w:b/>
          <w:bCs/>
          <w:sz w:val="24"/>
          <w:szCs w:val="24"/>
          <w:lang w:eastAsia="zh-CN"/>
        </w:rPr>
        <w:t>八</w:t>
      </w:r>
      <w:r>
        <w:rPr>
          <w:rFonts w:hint="eastAsia" w:ascii="黑体" w:hAnsi="黑体" w:cs="宋体"/>
          <w:b/>
          <w:bCs/>
          <w:sz w:val="24"/>
          <w:szCs w:val="24"/>
        </w:rPr>
        <w:t>、</w:t>
      </w:r>
      <w:r>
        <w:rPr>
          <w:rFonts w:hint="eastAsia" w:ascii="黑体" w:hAnsi="黑体" w:cs="宋体"/>
          <w:b/>
          <w:bCs/>
          <w:sz w:val="24"/>
          <w:szCs w:val="24"/>
          <w:lang w:val="en-GB"/>
        </w:rPr>
        <w:t>发布公告的媒介</w:t>
      </w:r>
    </w:p>
    <w:p w14:paraId="1D401B30">
      <w:pPr>
        <w:pStyle w:val="6"/>
        <w:spacing w:line="360" w:lineRule="auto"/>
        <w:ind w:firstLine="560"/>
        <w:rPr>
          <w:rFonts w:hint="eastAsia" w:ascii="仿宋" w:hAnsi="仿宋" w:eastAsia="仿宋" w:cs="宋体"/>
          <w:kern w:val="0"/>
          <w:sz w:val="24"/>
          <w:szCs w:val="24"/>
          <w:lang w:val="en-GB" w:eastAsia="zh-CN"/>
        </w:rPr>
      </w:pPr>
      <w:r>
        <w:rPr>
          <w:rFonts w:hint="eastAsia" w:ascii="仿宋" w:hAnsi="仿宋" w:eastAsia="仿宋" w:cs="宋体"/>
          <w:kern w:val="0"/>
          <w:sz w:val="24"/>
          <w:szCs w:val="24"/>
          <w:lang w:val="en-GB" w:eastAsia="zh-CN"/>
        </w:rPr>
        <w:t>本次采购公告在新疆政府采购网（</w:t>
      </w:r>
      <w:r>
        <w:rPr>
          <w:rFonts w:hint="eastAsia" w:ascii="仿宋" w:hAnsi="仿宋" w:eastAsia="仿宋" w:cs="宋体"/>
          <w:kern w:val="0"/>
          <w:sz w:val="24"/>
          <w:szCs w:val="24"/>
          <w:lang w:val="en-GB" w:eastAsia="zh-CN"/>
        </w:rPr>
        <w:fldChar w:fldCharType="begin"/>
      </w:r>
      <w:r>
        <w:rPr>
          <w:rFonts w:hint="eastAsia" w:ascii="仿宋" w:hAnsi="仿宋" w:eastAsia="仿宋" w:cs="宋体"/>
          <w:kern w:val="0"/>
          <w:sz w:val="24"/>
          <w:szCs w:val="24"/>
          <w:lang w:val="en-GB" w:eastAsia="zh-CN"/>
        </w:rPr>
        <w:instrText xml:space="preserve"> HYPERLINK "http://www.ccgp-xinjiang.gov.cn/" </w:instrText>
      </w:r>
      <w:r>
        <w:rPr>
          <w:rFonts w:hint="eastAsia" w:ascii="仿宋" w:hAnsi="仿宋" w:eastAsia="仿宋" w:cs="宋体"/>
          <w:kern w:val="0"/>
          <w:sz w:val="24"/>
          <w:szCs w:val="24"/>
          <w:lang w:val="en-GB" w:eastAsia="zh-CN"/>
        </w:rPr>
        <w:fldChar w:fldCharType="separate"/>
      </w:r>
      <w:r>
        <w:rPr>
          <w:rFonts w:hint="eastAsia" w:ascii="仿宋" w:hAnsi="仿宋" w:eastAsia="仿宋" w:cs="宋体"/>
          <w:kern w:val="0"/>
          <w:sz w:val="24"/>
          <w:szCs w:val="24"/>
          <w:lang w:val="en-GB" w:eastAsia="zh-CN"/>
        </w:rPr>
        <w:t>http://www.ccgp-xinjiang.gov.cn</w:t>
      </w:r>
      <w:r>
        <w:rPr>
          <w:rFonts w:hint="eastAsia" w:ascii="仿宋" w:hAnsi="仿宋" w:eastAsia="仿宋" w:cs="宋体"/>
          <w:kern w:val="0"/>
          <w:sz w:val="24"/>
          <w:szCs w:val="24"/>
          <w:lang w:val="en-GB" w:eastAsia="zh-CN"/>
        </w:rPr>
        <w:fldChar w:fldCharType="end"/>
      </w:r>
      <w:r>
        <w:rPr>
          <w:rFonts w:hint="eastAsia" w:ascii="仿宋" w:hAnsi="仿宋" w:eastAsia="仿宋" w:cs="宋体"/>
          <w:kern w:val="0"/>
          <w:sz w:val="24"/>
          <w:szCs w:val="24"/>
          <w:lang w:val="en-GB" w:eastAsia="zh-CN"/>
        </w:rPr>
        <w:t>）上发布。</w:t>
      </w:r>
    </w:p>
    <w:p w14:paraId="55A8D795">
      <w:pPr>
        <w:pStyle w:val="6"/>
        <w:spacing w:line="360" w:lineRule="auto"/>
        <w:ind w:firstLine="0" w:firstLineChars="0"/>
        <w:rPr>
          <w:rFonts w:hint="eastAsia" w:ascii="黑体" w:hAnsi="黑体" w:cs="宋体"/>
          <w:b/>
          <w:bCs/>
          <w:sz w:val="24"/>
          <w:szCs w:val="24"/>
          <w:lang w:eastAsia="zh-CN"/>
        </w:rPr>
      </w:pPr>
    </w:p>
    <w:p w14:paraId="1D09860F">
      <w:pPr>
        <w:pStyle w:val="6"/>
        <w:spacing w:line="360" w:lineRule="auto"/>
        <w:ind w:firstLine="0" w:firstLineChars="0"/>
        <w:rPr>
          <w:rFonts w:ascii="黑体" w:hAnsi="黑体" w:cs="宋体"/>
          <w:sz w:val="24"/>
          <w:szCs w:val="24"/>
        </w:rPr>
      </w:pPr>
      <w:r>
        <w:rPr>
          <w:rFonts w:hint="eastAsia" w:ascii="黑体" w:hAnsi="黑体" w:cs="宋体"/>
          <w:b/>
          <w:bCs/>
          <w:sz w:val="24"/>
          <w:szCs w:val="24"/>
          <w:lang w:eastAsia="zh-CN"/>
        </w:rPr>
        <w:t>九</w:t>
      </w:r>
      <w:r>
        <w:rPr>
          <w:rFonts w:hint="eastAsia" w:ascii="黑体" w:hAnsi="黑体" w:cs="宋体"/>
          <w:b/>
          <w:bCs/>
          <w:sz w:val="24"/>
          <w:szCs w:val="24"/>
        </w:rPr>
        <w:t>、凡对本次采购提出询问，请按</w:t>
      </w:r>
      <w:r>
        <w:rPr>
          <w:rFonts w:ascii="黑体" w:hAnsi="黑体" w:cs="宋体"/>
          <w:b/>
          <w:bCs/>
          <w:sz w:val="24"/>
          <w:szCs w:val="24"/>
        </w:rPr>
        <w:t>以下方式</w:t>
      </w:r>
      <w:r>
        <w:rPr>
          <w:rFonts w:hint="eastAsia" w:ascii="黑体" w:hAnsi="黑体" w:cs="宋体"/>
          <w:b/>
          <w:bCs/>
          <w:sz w:val="24"/>
          <w:szCs w:val="24"/>
        </w:rPr>
        <w:t>联系。</w:t>
      </w:r>
    </w:p>
    <w:p w14:paraId="43146680">
      <w:pPr>
        <w:spacing w:line="360" w:lineRule="auto"/>
        <w:ind w:left="591" w:leftChars="197" w:hanging="177" w:hangingChars="74"/>
        <w:rPr>
          <w:rFonts w:ascii="仿宋" w:hAnsi="仿宋" w:eastAsia="仿宋" w:cs="宋体"/>
          <w:sz w:val="24"/>
          <w:szCs w:val="24"/>
        </w:rPr>
      </w:pPr>
      <w:r>
        <w:rPr>
          <w:rFonts w:hint="eastAsia" w:ascii="仿宋" w:hAnsi="仿宋" w:eastAsia="仿宋" w:cs="宋体"/>
          <w:sz w:val="24"/>
          <w:szCs w:val="24"/>
        </w:rPr>
        <w:t>1.采购人信息</w:t>
      </w:r>
    </w:p>
    <w:p w14:paraId="7B2610AF">
      <w:pPr>
        <w:spacing w:line="360" w:lineRule="auto"/>
        <w:ind w:left="1079" w:leftChars="371" w:hanging="300" w:hangingChars="125"/>
        <w:jc w:val="left"/>
        <w:rPr>
          <w:rFonts w:hint="eastAsia" w:ascii="仿宋" w:hAnsi="仿宋" w:eastAsia="仿宋"/>
          <w:sz w:val="24"/>
          <w:szCs w:val="24"/>
          <w:u w:val="single"/>
          <w:lang w:eastAsia="zh-CN"/>
        </w:rPr>
      </w:pPr>
      <w:r>
        <w:rPr>
          <w:rFonts w:hint="eastAsia" w:ascii="仿宋" w:hAnsi="仿宋" w:eastAsia="仿宋"/>
          <w:sz w:val="24"/>
          <w:szCs w:val="24"/>
        </w:rPr>
        <w:t>名  称：</w:t>
      </w:r>
      <w:r>
        <w:rPr>
          <w:rFonts w:hint="eastAsia" w:ascii="仿宋" w:hAnsi="仿宋" w:eastAsia="仿宋"/>
          <w:sz w:val="24"/>
          <w:szCs w:val="24"/>
          <w:u w:val="single"/>
          <w:lang w:eastAsia="zh-CN"/>
        </w:rPr>
        <w:t>若羌县瓦石峡镇人民政府</w:t>
      </w:r>
    </w:p>
    <w:p w14:paraId="65FEA2B3">
      <w:pPr>
        <w:spacing w:line="360" w:lineRule="auto"/>
        <w:ind w:left="1079" w:leftChars="371" w:hanging="300" w:hangingChars="125"/>
        <w:jc w:val="left"/>
        <w:rPr>
          <w:rFonts w:ascii="仿宋" w:hAnsi="仿宋" w:eastAsia="仿宋"/>
          <w:sz w:val="24"/>
          <w:szCs w:val="24"/>
        </w:rPr>
      </w:pPr>
      <w:r>
        <w:rPr>
          <w:rFonts w:hint="eastAsia" w:ascii="仿宋" w:hAnsi="仿宋" w:eastAsia="仿宋"/>
          <w:sz w:val="24"/>
          <w:szCs w:val="24"/>
        </w:rPr>
        <w:t>地  址：</w:t>
      </w:r>
      <w:r>
        <w:rPr>
          <w:rFonts w:hint="eastAsia" w:ascii="仿宋" w:hAnsi="仿宋" w:eastAsia="仿宋"/>
          <w:sz w:val="24"/>
          <w:szCs w:val="24"/>
          <w:u w:val="single"/>
          <w:lang w:eastAsia="zh-CN"/>
        </w:rPr>
        <w:t>若羌县瓦石峡镇</w:t>
      </w:r>
      <w:r>
        <w:rPr>
          <w:rFonts w:hint="eastAsia" w:ascii="仿宋" w:hAnsi="仿宋" w:eastAsia="仿宋"/>
          <w:sz w:val="24"/>
          <w:szCs w:val="24"/>
        </w:rPr>
        <w:t>　　　　　　　</w:t>
      </w:r>
    </w:p>
    <w:p w14:paraId="223A864F">
      <w:pPr>
        <w:spacing w:line="360" w:lineRule="auto"/>
        <w:ind w:left="1079" w:leftChars="371" w:hanging="300" w:hangingChars="125"/>
        <w:jc w:val="left"/>
        <w:rPr>
          <w:rFonts w:ascii="仿宋" w:hAnsi="仿宋" w:eastAsia="仿宋"/>
          <w:color w:val="auto"/>
          <w:sz w:val="24"/>
          <w:szCs w:val="24"/>
          <w:highlight w:val="none"/>
        </w:rPr>
      </w:pPr>
      <w:r>
        <w:rPr>
          <w:rFonts w:hint="eastAsia" w:ascii="仿宋" w:hAnsi="仿宋" w:eastAsia="仿宋"/>
          <w:sz w:val="24"/>
          <w:szCs w:val="24"/>
        </w:rPr>
        <w:t>联系人：</w:t>
      </w:r>
      <w:r>
        <w:rPr>
          <w:rFonts w:hint="eastAsia" w:ascii="仿宋" w:hAnsi="仿宋" w:eastAsia="仿宋"/>
          <w:color w:val="auto"/>
          <w:sz w:val="24"/>
          <w:szCs w:val="24"/>
          <w:highlight w:val="none"/>
          <w:u w:val="single"/>
          <w:lang w:eastAsia="zh-CN"/>
        </w:rPr>
        <w:t>王生</w:t>
      </w:r>
    </w:p>
    <w:p w14:paraId="3EF06203">
      <w:pPr>
        <w:spacing w:line="360" w:lineRule="auto"/>
        <w:ind w:left="1079" w:leftChars="371" w:hanging="300" w:hangingChars="125"/>
        <w:jc w:val="left"/>
        <w:rPr>
          <w:rFonts w:ascii="仿宋" w:hAnsi="仿宋" w:eastAsia="仿宋"/>
          <w:sz w:val="24"/>
          <w:szCs w:val="24"/>
        </w:rPr>
      </w:pPr>
      <w:r>
        <w:rPr>
          <w:rFonts w:hint="eastAsia" w:ascii="仿宋" w:hAnsi="仿宋" w:eastAsia="仿宋"/>
          <w:color w:val="auto"/>
          <w:sz w:val="24"/>
          <w:szCs w:val="24"/>
          <w:highlight w:val="none"/>
        </w:rPr>
        <w:t>电  话：</w:t>
      </w:r>
      <w:r>
        <w:rPr>
          <w:rFonts w:hint="eastAsia" w:ascii="仿宋" w:hAnsi="仿宋" w:eastAsia="仿宋" w:cs="仿宋"/>
          <w:color w:val="auto"/>
          <w:sz w:val="24"/>
          <w:szCs w:val="24"/>
          <w:highlight w:val="none"/>
          <w:u w:val="single"/>
          <w:lang w:val="en-US" w:eastAsia="zh-CN"/>
        </w:rPr>
        <w:t>17399155419</w:t>
      </w:r>
      <w:r>
        <w:rPr>
          <w:rFonts w:hint="eastAsia" w:ascii="仿宋" w:hAnsi="仿宋" w:eastAsia="仿宋"/>
          <w:color w:val="auto"/>
          <w:sz w:val="24"/>
          <w:szCs w:val="24"/>
          <w:highlight w:val="none"/>
        </w:rPr>
        <w:t xml:space="preserve"> </w:t>
      </w:r>
    </w:p>
    <w:p w14:paraId="4B6CADCA">
      <w:pPr>
        <w:spacing w:line="360" w:lineRule="auto"/>
        <w:rPr>
          <w:rFonts w:ascii="仿宋" w:hAnsi="仿宋" w:eastAsia="仿宋" w:cs="宋体"/>
          <w:sz w:val="24"/>
          <w:szCs w:val="24"/>
        </w:rPr>
      </w:pPr>
    </w:p>
    <w:p w14:paraId="1C8647DF">
      <w:pPr>
        <w:spacing w:line="360" w:lineRule="auto"/>
        <w:ind w:left="591" w:leftChars="197" w:hanging="177" w:hangingChars="74"/>
        <w:rPr>
          <w:rFonts w:ascii="仿宋" w:hAnsi="仿宋" w:eastAsia="仿宋" w:cs="宋体"/>
          <w:sz w:val="24"/>
          <w:szCs w:val="24"/>
        </w:rPr>
      </w:pPr>
      <w:r>
        <w:rPr>
          <w:rFonts w:hint="eastAsia" w:ascii="仿宋" w:hAnsi="仿宋" w:eastAsia="仿宋" w:cs="宋体"/>
          <w:sz w:val="24"/>
          <w:szCs w:val="24"/>
        </w:rPr>
        <w:t>2.采购代理机构信息</w:t>
      </w:r>
    </w:p>
    <w:p w14:paraId="290A53D0">
      <w:pPr>
        <w:widowControl/>
        <w:spacing w:line="360" w:lineRule="auto"/>
        <w:ind w:firstLine="720" w:firstLineChars="300"/>
        <w:jc w:val="left"/>
        <w:rPr>
          <w:rFonts w:ascii="仿宋" w:hAnsi="仿宋" w:eastAsia="仿宋"/>
          <w:sz w:val="24"/>
          <w:szCs w:val="24"/>
          <w:u w:val="single"/>
        </w:rPr>
      </w:pPr>
      <w:r>
        <w:rPr>
          <w:rFonts w:hint="eastAsia" w:ascii="仿宋" w:hAnsi="仿宋" w:eastAsia="仿宋"/>
          <w:sz w:val="24"/>
          <w:szCs w:val="24"/>
        </w:rPr>
        <w:t>名  称：</w:t>
      </w:r>
      <w:r>
        <w:rPr>
          <w:rFonts w:hint="eastAsia" w:ascii="仿宋" w:hAnsi="仿宋" w:eastAsia="仿宋"/>
          <w:sz w:val="24"/>
          <w:szCs w:val="24"/>
          <w:u w:val="single"/>
          <w:lang w:eastAsia="zh-CN"/>
        </w:rPr>
        <w:t>新疆博宏卓信工程项目管理有限公司</w:t>
      </w:r>
      <w:r>
        <w:rPr>
          <w:rFonts w:hint="eastAsia" w:ascii="仿宋" w:hAnsi="仿宋" w:eastAsia="仿宋"/>
          <w:sz w:val="24"/>
          <w:szCs w:val="24"/>
          <w:u w:val="single"/>
        </w:rPr>
        <w:t xml:space="preserve"> </w:t>
      </w:r>
    </w:p>
    <w:p w14:paraId="2C1236CE">
      <w:pPr>
        <w:spacing w:line="360" w:lineRule="auto"/>
        <w:ind w:firstLine="720" w:firstLineChars="300"/>
        <w:rPr>
          <w:rFonts w:hint="eastAsia" w:ascii="仿宋" w:hAnsi="仿宋" w:eastAsia="仿宋"/>
          <w:sz w:val="24"/>
          <w:szCs w:val="24"/>
          <w:lang w:eastAsia="zh-CN"/>
        </w:rPr>
      </w:pPr>
      <w:r>
        <w:rPr>
          <w:rFonts w:hint="eastAsia" w:ascii="仿宋" w:hAnsi="仿宋" w:eastAsia="仿宋"/>
          <w:sz w:val="24"/>
          <w:szCs w:val="24"/>
        </w:rPr>
        <w:t>地　址：</w:t>
      </w:r>
      <w:r>
        <w:rPr>
          <w:rFonts w:hint="eastAsia" w:ascii="仿宋" w:hAnsi="仿宋" w:eastAsia="仿宋"/>
          <w:sz w:val="24"/>
          <w:szCs w:val="24"/>
          <w:u w:val="single"/>
          <w:lang w:eastAsia="zh-CN"/>
        </w:rPr>
        <w:t>新疆铁门关市二十九团鑫恒泰商贸中心1栋2层225号商铺</w:t>
      </w:r>
    </w:p>
    <w:p w14:paraId="36B498CE">
      <w:pPr>
        <w:pStyle w:val="11"/>
        <w:spacing w:line="360" w:lineRule="auto"/>
        <w:ind w:firstLine="720" w:firstLineChars="300"/>
        <w:rPr>
          <w:rFonts w:ascii="仿宋" w:hAnsi="仿宋" w:eastAsia="仿宋"/>
          <w:sz w:val="24"/>
          <w:szCs w:val="24"/>
        </w:rPr>
      </w:pPr>
      <w:r>
        <w:rPr>
          <w:rFonts w:hint="eastAsia" w:ascii="仿宋" w:hAnsi="仿宋" w:eastAsia="仿宋"/>
          <w:sz w:val="24"/>
          <w:szCs w:val="24"/>
        </w:rPr>
        <w:t>联系人：</w:t>
      </w:r>
      <w:r>
        <w:rPr>
          <w:rFonts w:hint="eastAsia" w:ascii="仿宋" w:hAnsi="仿宋" w:eastAsia="仿宋"/>
          <w:sz w:val="24"/>
          <w:szCs w:val="24"/>
          <w:u w:val="single"/>
          <w:lang w:eastAsia="zh-CN"/>
        </w:rPr>
        <w:t>徐鑫</w:t>
      </w:r>
      <w:r>
        <w:rPr>
          <w:rFonts w:hint="eastAsia" w:ascii="仿宋" w:hAnsi="仿宋" w:eastAsia="仿宋"/>
          <w:sz w:val="24"/>
          <w:szCs w:val="24"/>
          <w:u w:val="single"/>
        </w:rPr>
        <w:t xml:space="preserve"> </w:t>
      </w:r>
    </w:p>
    <w:p w14:paraId="1CA20C8F">
      <w:pPr>
        <w:spacing w:line="360" w:lineRule="auto"/>
        <w:ind w:firstLine="720" w:firstLineChars="300"/>
        <w:jc w:val="left"/>
        <w:rPr>
          <w:rFonts w:hint="eastAsia" w:ascii="仿宋" w:hAnsi="仿宋" w:eastAsia="仿宋" w:cs="仿宋"/>
          <w:sz w:val="24"/>
          <w:szCs w:val="24"/>
          <w:lang w:val="en-US" w:eastAsia="zh-CN"/>
        </w:rPr>
      </w:pPr>
      <w:r>
        <w:rPr>
          <w:rFonts w:hint="eastAsia" w:ascii="仿宋" w:hAnsi="仿宋" w:eastAsia="仿宋"/>
          <w:sz w:val="24"/>
          <w:szCs w:val="24"/>
        </w:rPr>
        <w:t>电  话：</w:t>
      </w:r>
      <w:r>
        <w:rPr>
          <w:rFonts w:hint="eastAsia" w:ascii="仿宋" w:hAnsi="仿宋" w:eastAsia="仿宋" w:cs="仿宋"/>
          <w:sz w:val="24"/>
          <w:szCs w:val="24"/>
          <w:u w:val="single"/>
          <w:lang w:eastAsia="zh-CN"/>
        </w:rPr>
        <w:t>18199986971</w:t>
      </w:r>
    </w:p>
    <w:p w14:paraId="64DAAB8D">
      <w:pPr>
        <w:pStyle w:val="6"/>
        <w:ind w:left="0" w:leftChars="0" w:firstLine="0" w:firstLineChars="0"/>
        <w:rPr>
          <w:rFonts w:hint="default"/>
          <w:lang w:val="en-US"/>
        </w:rPr>
      </w:pPr>
    </w:p>
    <w:p w14:paraId="600BA935">
      <w:pPr>
        <w:pStyle w:val="6"/>
        <w:ind w:left="0" w:leftChars="0" w:firstLine="0" w:firstLineChars="0"/>
        <w:rPr>
          <w:rFonts w:hint="default"/>
          <w:sz w:val="24"/>
          <w:szCs w:val="24"/>
          <w:lang w:val="en-US"/>
        </w:rPr>
      </w:pPr>
    </w:p>
    <w:p w14:paraId="17F03DCB">
      <w:pPr>
        <w:rPr>
          <w:rFonts w:hint="default"/>
          <w:sz w:val="24"/>
          <w:szCs w:val="24"/>
          <w:lang w:val="en-US"/>
        </w:rPr>
      </w:pPr>
    </w:p>
    <w:p w14:paraId="72CAF0A6">
      <w:pPr>
        <w:rPr>
          <w:rFonts w:hint="default"/>
          <w:lang w:val="en-US"/>
        </w:rPr>
      </w:pPr>
      <w:r>
        <w:rPr>
          <w:rFonts w:hint="default"/>
          <w:lang w:val="en-US"/>
        </w:rPr>
        <w:br w:type="page"/>
      </w:r>
    </w:p>
    <w:p w14:paraId="65EFA86F">
      <w:pPr>
        <w:keepNext w:val="0"/>
        <w:keepLines w:val="0"/>
        <w:pageBreakBefore w:val="0"/>
        <w:numPr>
          <w:ilvl w:val="0"/>
          <w:numId w:val="3"/>
        </w:numPr>
        <w:kinsoku/>
        <w:overflowPunct/>
        <w:topLinePunct w:val="0"/>
        <w:bidi w:val="0"/>
        <w:snapToGrid/>
        <w:spacing w:line="360" w:lineRule="auto"/>
        <w:jc w:val="center"/>
        <w:textAlignment w:val="auto"/>
        <w:outlineLvl w:val="0"/>
        <w:rPr>
          <w:rFonts w:hint="eastAsia" w:ascii="宋体" w:hAnsi="宋体"/>
          <w:b/>
          <w:sz w:val="36"/>
          <w:szCs w:val="36"/>
        </w:rPr>
      </w:pPr>
      <w:r>
        <w:rPr>
          <w:rFonts w:hint="eastAsia" w:ascii="宋体" w:hAnsi="宋体"/>
          <w:b/>
          <w:sz w:val="36"/>
          <w:szCs w:val="36"/>
          <w:lang w:val="en-US" w:eastAsia="zh-CN"/>
        </w:rPr>
        <w:t xml:space="preserve">  供应商须知</w:t>
      </w:r>
    </w:p>
    <w:p w14:paraId="2BD1F0DA">
      <w:pPr>
        <w:pStyle w:val="2"/>
        <w:numPr>
          <w:ilvl w:val="0"/>
          <w:numId w:val="0"/>
        </w:numPr>
        <w:shd w:val="clear" w:color="auto" w:fill="FFFFFF"/>
        <w:jc w:val="center"/>
        <w:rPr>
          <w:rFonts w:hint="eastAsia" w:ascii="宋体" w:hAnsi="宋体" w:eastAsia="宋体" w:cs="宋体"/>
          <w:b/>
          <w:bCs/>
          <w:sz w:val="28"/>
          <w:szCs w:val="28"/>
        </w:rPr>
      </w:pPr>
      <w:bookmarkStart w:id="1" w:name="_Toc33"/>
      <w:bookmarkStart w:id="2" w:name="_Toc12824"/>
      <w:bookmarkStart w:id="3" w:name="_Toc14932"/>
      <w:bookmarkStart w:id="4" w:name="_Toc21636"/>
      <w:r>
        <w:rPr>
          <w:rFonts w:hint="default" w:ascii="宋体" w:hAnsi="宋体" w:cs="宋体"/>
          <w:b/>
          <w:bCs/>
          <w:sz w:val="28"/>
          <w:szCs w:val="28"/>
          <w:lang w:val="en-US" w:eastAsia="zh-CN"/>
        </w:rPr>
        <w:t>A.</w:t>
      </w:r>
      <w:r>
        <w:rPr>
          <w:rFonts w:hint="eastAsia" w:ascii="宋体" w:hAnsi="宋体" w:eastAsia="宋体" w:cs="宋体"/>
          <w:b/>
          <w:bCs/>
          <w:sz w:val="28"/>
          <w:szCs w:val="28"/>
          <w:lang w:val="en-US" w:eastAsia="zh-CN"/>
        </w:rPr>
        <w:t>供应商</w:t>
      </w:r>
      <w:r>
        <w:rPr>
          <w:rFonts w:hint="eastAsia" w:ascii="宋体" w:hAnsi="宋体" w:eastAsia="宋体" w:cs="宋体"/>
          <w:b/>
          <w:bCs/>
          <w:sz w:val="28"/>
          <w:szCs w:val="28"/>
        </w:rPr>
        <w:t>须知前附表</w:t>
      </w:r>
      <w:bookmarkEnd w:id="1"/>
      <w:bookmarkEnd w:id="2"/>
      <w:bookmarkEnd w:id="3"/>
      <w:bookmarkEnd w:id="4"/>
    </w:p>
    <w:tbl>
      <w:tblPr>
        <w:tblStyle w:val="23"/>
        <w:tblW w:w="9994" w:type="dxa"/>
        <w:jc w:val="center"/>
        <w:tblLayout w:type="fixed"/>
        <w:tblCellMar>
          <w:top w:w="85" w:type="dxa"/>
          <w:left w:w="85" w:type="dxa"/>
          <w:bottom w:w="0" w:type="dxa"/>
          <w:right w:w="85" w:type="dxa"/>
        </w:tblCellMar>
      </w:tblPr>
      <w:tblGrid>
        <w:gridCol w:w="1109"/>
        <w:gridCol w:w="2268"/>
        <w:gridCol w:w="6617"/>
      </w:tblGrid>
      <w:tr w14:paraId="6DBE6B3B">
        <w:tblPrEx>
          <w:tblCellMar>
            <w:top w:w="85" w:type="dxa"/>
            <w:left w:w="85" w:type="dxa"/>
            <w:bottom w:w="0" w:type="dxa"/>
            <w:right w:w="85"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76E94DD8">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条款号</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2C1CC05">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条款名称</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53E438F2">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编 列 内 容</w:t>
            </w:r>
          </w:p>
        </w:tc>
      </w:tr>
      <w:tr w14:paraId="20021F78">
        <w:tblPrEx>
          <w:tblCellMar>
            <w:top w:w="85" w:type="dxa"/>
            <w:left w:w="85" w:type="dxa"/>
            <w:bottom w:w="0" w:type="dxa"/>
            <w:right w:w="85"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53C977E3">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A327917">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采购人</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0ADADF52">
            <w:pPr>
              <w:shd w:val="clear" w:color="auto" w:fill="FFFFFF"/>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rPr>
              <w:t>名  称：</w:t>
            </w:r>
            <w:r>
              <w:rPr>
                <w:rFonts w:hint="eastAsia" w:ascii="宋体" w:hAnsi="宋体" w:cs="宋体"/>
                <w:sz w:val="24"/>
                <w:szCs w:val="24"/>
                <w:highlight w:val="none"/>
                <w:lang w:eastAsia="zh-CN"/>
              </w:rPr>
              <w:t>若羌县瓦石峡镇人民政府</w:t>
            </w:r>
          </w:p>
          <w:p w14:paraId="090696DF">
            <w:pPr>
              <w:shd w:val="clear" w:color="auto" w:fill="FFFFFF"/>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rPr>
              <w:t>地  址：</w:t>
            </w:r>
            <w:r>
              <w:rPr>
                <w:rFonts w:hint="eastAsia" w:ascii="宋体" w:hAnsi="宋体" w:cs="宋体"/>
                <w:sz w:val="24"/>
                <w:szCs w:val="24"/>
                <w:highlight w:val="none"/>
                <w:lang w:eastAsia="zh-CN"/>
              </w:rPr>
              <w:t>巴州若羌县瓦石峡镇</w:t>
            </w:r>
          </w:p>
          <w:p w14:paraId="44939C41">
            <w:pPr>
              <w:shd w:val="clear" w:color="auto" w:fill="FFFFFF"/>
              <w:spacing w:line="360" w:lineRule="auto"/>
              <w:rPr>
                <w:rFonts w:hint="eastAsia" w:ascii="宋体" w:hAnsi="宋体" w:cs="宋体"/>
                <w:sz w:val="24"/>
                <w:szCs w:val="24"/>
                <w:highlight w:val="none"/>
              </w:rPr>
            </w:pPr>
            <w:r>
              <w:rPr>
                <w:rFonts w:hint="eastAsia" w:ascii="宋体" w:hAnsi="宋体" w:cs="宋体"/>
                <w:sz w:val="24"/>
                <w:szCs w:val="24"/>
                <w:highlight w:val="none"/>
              </w:rPr>
              <w:t>联系人：</w:t>
            </w:r>
            <w:r>
              <w:rPr>
                <w:rFonts w:hint="eastAsia" w:ascii="宋体" w:hAnsi="宋体" w:cs="宋体"/>
                <w:sz w:val="24"/>
                <w:szCs w:val="24"/>
                <w:highlight w:val="none"/>
                <w:lang w:eastAsia="zh-CN"/>
              </w:rPr>
              <w:t>王生</w:t>
            </w:r>
          </w:p>
          <w:p w14:paraId="75D527DC">
            <w:pPr>
              <w:shd w:val="clear" w:color="auto" w:fill="FFFFFF"/>
              <w:spacing w:line="360" w:lineRule="auto"/>
              <w:rPr>
                <w:rFonts w:hint="eastAsia" w:ascii="宋体" w:hAnsi="宋体" w:cs="宋体"/>
                <w:sz w:val="24"/>
                <w:szCs w:val="24"/>
                <w:highlight w:val="none"/>
              </w:rPr>
            </w:pPr>
            <w:r>
              <w:rPr>
                <w:rFonts w:hint="eastAsia" w:ascii="宋体" w:hAnsi="宋体" w:cs="宋体"/>
                <w:sz w:val="24"/>
                <w:szCs w:val="24"/>
                <w:highlight w:val="none"/>
              </w:rPr>
              <w:t>电  话：</w:t>
            </w:r>
            <w:r>
              <w:rPr>
                <w:rFonts w:hint="eastAsia" w:ascii="宋体" w:hAnsi="宋体" w:cs="宋体"/>
                <w:sz w:val="24"/>
                <w:szCs w:val="24"/>
                <w:highlight w:val="none"/>
                <w:lang w:val="en-US" w:eastAsia="zh-CN"/>
              </w:rPr>
              <w:t>1919921257</w:t>
            </w:r>
          </w:p>
        </w:tc>
      </w:tr>
      <w:tr w14:paraId="5C13F746">
        <w:tblPrEx>
          <w:tblCellMar>
            <w:top w:w="85" w:type="dxa"/>
            <w:left w:w="85" w:type="dxa"/>
            <w:bottom w:w="0" w:type="dxa"/>
            <w:right w:w="85"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6B09BB3B">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8A9B718">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采购代理机构</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359B1F06">
            <w:pPr>
              <w:shd w:val="clear" w:color="auto" w:fill="FFFFFF"/>
              <w:spacing w:line="360" w:lineRule="auto"/>
              <w:rPr>
                <w:rFonts w:hint="eastAsia" w:ascii="宋体" w:hAnsi="宋体" w:cs="宋体"/>
                <w:sz w:val="24"/>
                <w:szCs w:val="24"/>
                <w:highlight w:val="none"/>
                <w:lang w:eastAsia="zh-CN"/>
              </w:rPr>
            </w:pPr>
            <w:r>
              <w:rPr>
                <w:rFonts w:hint="eastAsia" w:ascii="宋体" w:hAnsi="宋体" w:cs="宋体"/>
                <w:sz w:val="24"/>
                <w:szCs w:val="24"/>
                <w:highlight w:val="none"/>
              </w:rPr>
              <w:t>名  称：</w:t>
            </w:r>
            <w:r>
              <w:rPr>
                <w:rFonts w:hint="eastAsia" w:ascii="宋体" w:hAnsi="宋体" w:cs="宋体"/>
                <w:sz w:val="24"/>
                <w:szCs w:val="24"/>
                <w:highlight w:val="none"/>
                <w:lang w:eastAsia="zh-CN"/>
              </w:rPr>
              <w:t>新疆博宏卓信工程项目管理有限公司</w:t>
            </w:r>
          </w:p>
          <w:p w14:paraId="57716B4B">
            <w:pPr>
              <w:shd w:val="clear" w:color="auto" w:fill="FFFFFF"/>
              <w:spacing w:line="360" w:lineRule="auto"/>
              <w:rPr>
                <w:rFonts w:hint="eastAsia" w:ascii="宋体" w:hAnsi="宋体" w:cs="宋体"/>
                <w:sz w:val="24"/>
                <w:szCs w:val="24"/>
                <w:highlight w:val="none"/>
                <w:lang w:eastAsia="zh-CN"/>
              </w:rPr>
            </w:pPr>
            <w:r>
              <w:rPr>
                <w:rFonts w:hint="eastAsia" w:ascii="宋体" w:hAnsi="宋体" w:cs="宋体"/>
                <w:sz w:val="24"/>
                <w:szCs w:val="24"/>
                <w:highlight w:val="none"/>
              </w:rPr>
              <w:t>地  址：</w:t>
            </w:r>
            <w:r>
              <w:rPr>
                <w:rFonts w:hint="eastAsia" w:ascii="宋体" w:hAnsi="宋体" w:cs="宋体"/>
                <w:sz w:val="24"/>
                <w:szCs w:val="24"/>
                <w:highlight w:val="none"/>
                <w:lang w:eastAsia="zh-CN"/>
              </w:rPr>
              <w:t>新疆铁门关市二十九团鑫恒泰商贸中心1栋2层225号商铺</w:t>
            </w:r>
          </w:p>
          <w:p w14:paraId="6BF43A8E">
            <w:pPr>
              <w:shd w:val="clear" w:color="auto" w:fill="FFFFFF"/>
              <w:spacing w:line="360" w:lineRule="auto"/>
              <w:rPr>
                <w:rFonts w:hint="eastAsia" w:ascii="宋体" w:hAnsi="宋体" w:cs="宋体"/>
                <w:sz w:val="24"/>
                <w:szCs w:val="24"/>
                <w:highlight w:val="none"/>
                <w:lang w:eastAsia="zh-CN"/>
              </w:rPr>
            </w:pPr>
            <w:r>
              <w:rPr>
                <w:rFonts w:hint="eastAsia" w:ascii="宋体" w:hAnsi="宋体" w:cs="宋体"/>
                <w:sz w:val="24"/>
                <w:szCs w:val="24"/>
                <w:highlight w:val="none"/>
              </w:rPr>
              <w:t>联系人：</w:t>
            </w:r>
            <w:r>
              <w:rPr>
                <w:rFonts w:hint="eastAsia" w:ascii="宋体" w:hAnsi="宋体" w:cs="宋体"/>
                <w:sz w:val="24"/>
                <w:szCs w:val="24"/>
                <w:highlight w:val="none"/>
                <w:lang w:eastAsia="zh-CN"/>
              </w:rPr>
              <w:t>徐鑫</w:t>
            </w:r>
            <w:r>
              <w:rPr>
                <w:rFonts w:hint="eastAsia" w:ascii="宋体" w:hAnsi="宋体" w:cs="宋体"/>
                <w:sz w:val="24"/>
                <w:szCs w:val="24"/>
                <w:highlight w:val="none"/>
              </w:rPr>
              <w:t xml:space="preserve"> </w:t>
            </w:r>
          </w:p>
          <w:p w14:paraId="4014A92A">
            <w:pPr>
              <w:shd w:val="clear" w:color="auto" w:fill="FFFFFF"/>
              <w:spacing w:line="360" w:lineRule="auto"/>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电  话：</w:t>
            </w:r>
            <w:r>
              <w:rPr>
                <w:rFonts w:hint="eastAsia" w:ascii="宋体" w:hAnsi="宋体" w:cs="宋体"/>
                <w:sz w:val="24"/>
                <w:szCs w:val="24"/>
                <w:highlight w:val="none"/>
                <w:lang w:eastAsia="zh-CN"/>
              </w:rPr>
              <w:t>18199986971</w:t>
            </w:r>
          </w:p>
        </w:tc>
      </w:tr>
      <w:tr w14:paraId="28BD1792">
        <w:tblPrEx>
          <w:tblCellMar>
            <w:top w:w="85" w:type="dxa"/>
            <w:left w:w="85" w:type="dxa"/>
            <w:bottom w:w="0" w:type="dxa"/>
            <w:right w:w="85"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3E6BA442">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3</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E0F13BB">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项目名称</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1E2B2E3E">
            <w:pPr>
              <w:shd w:val="clear" w:color="auto" w:fill="FFFFFF"/>
              <w:spacing w:line="360" w:lineRule="auto"/>
              <w:rPr>
                <w:rFonts w:hint="eastAsia" w:ascii="宋体" w:hAnsi="宋体" w:eastAsia="宋体" w:cs="宋体"/>
                <w:sz w:val="24"/>
                <w:szCs w:val="24"/>
                <w:lang w:eastAsia="zh-CN"/>
              </w:rPr>
            </w:pPr>
            <w:r>
              <w:rPr>
                <w:rFonts w:hint="eastAsia" w:ascii="宋体" w:hAnsi="宋体" w:cs="宋体"/>
                <w:sz w:val="24"/>
                <w:szCs w:val="24"/>
                <w:lang w:val="en-US" w:eastAsia="zh-CN"/>
              </w:rPr>
              <w:t>2025年若羌县瓦石峡镇照明设施建设项目</w:t>
            </w:r>
          </w:p>
        </w:tc>
      </w:tr>
      <w:tr w14:paraId="26B0D33F">
        <w:tblPrEx>
          <w:tblCellMar>
            <w:top w:w="85" w:type="dxa"/>
            <w:left w:w="85" w:type="dxa"/>
            <w:bottom w:w="0" w:type="dxa"/>
            <w:right w:w="85"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777889D5">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4</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DA0932D">
            <w:pPr>
              <w:shd w:val="clear" w:color="auto" w:fill="FFFFFF"/>
              <w:spacing w:line="360" w:lineRule="auto"/>
              <w:jc w:val="center"/>
              <w:rPr>
                <w:rFonts w:hint="eastAsia" w:ascii="宋体" w:hAnsi="宋体" w:eastAsia="宋体" w:cs="宋体"/>
                <w:sz w:val="24"/>
                <w:szCs w:val="24"/>
                <w:lang w:eastAsia="zh-CN"/>
              </w:rPr>
            </w:pPr>
            <w:r>
              <w:rPr>
                <w:rFonts w:hint="eastAsia" w:ascii="宋体" w:hAnsi="宋体" w:cs="宋体"/>
                <w:sz w:val="24"/>
                <w:szCs w:val="24"/>
                <w:highlight w:val="none"/>
                <w:lang w:eastAsia="zh-CN"/>
              </w:rPr>
              <w:t>项目地点</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73F9110C">
            <w:pPr>
              <w:shd w:val="clear" w:color="auto" w:fill="FFFFFF"/>
              <w:spacing w:line="360" w:lineRule="auto"/>
              <w:rPr>
                <w:rFonts w:hint="eastAsia" w:ascii="宋体" w:hAnsi="宋体" w:eastAsia="宋体" w:cs="宋体"/>
                <w:sz w:val="24"/>
                <w:szCs w:val="24"/>
                <w:lang w:eastAsia="zh-CN"/>
              </w:rPr>
            </w:pPr>
            <w:r>
              <w:rPr>
                <w:rFonts w:hint="eastAsia" w:ascii="宋体" w:hAnsi="宋体" w:cs="宋体"/>
                <w:sz w:val="24"/>
                <w:szCs w:val="24"/>
                <w:highlight w:val="none"/>
                <w:lang w:eastAsia="zh-CN"/>
              </w:rPr>
              <w:t xml:space="preserve">若羌县瓦石峡镇 </w:t>
            </w:r>
          </w:p>
        </w:tc>
      </w:tr>
      <w:tr w14:paraId="4CBC8DFB">
        <w:tblPrEx>
          <w:tblCellMar>
            <w:top w:w="85" w:type="dxa"/>
            <w:left w:w="85" w:type="dxa"/>
            <w:bottom w:w="0" w:type="dxa"/>
            <w:right w:w="85"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1137C919">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5</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DFDCC00">
            <w:pPr>
              <w:shd w:val="clear" w:color="auto" w:fill="FFFFFF"/>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最高投标限价及</w:t>
            </w:r>
          </w:p>
          <w:p w14:paraId="7B761A20">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资金来源</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0566287C">
            <w:pPr>
              <w:shd w:val="clear" w:color="auto" w:fill="FFFFFF"/>
              <w:spacing w:line="360" w:lineRule="auto"/>
              <w:rPr>
                <w:rFonts w:hint="eastAsia" w:ascii="宋体" w:hAnsi="宋体" w:cs="宋体"/>
                <w:sz w:val="24"/>
                <w:szCs w:val="24"/>
              </w:rPr>
            </w:pPr>
            <w:r>
              <w:rPr>
                <w:rFonts w:hint="eastAsia" w:ascii="宋体" w:hAnsi="宋体" w:cs="宋体"/>
                <w:b/>
                <w:bCs/>
                <w:sz w:val="24"/>
                <w:szCs w:val="24"/>
                <w:lang w:val="en-US" w:eastAsia="zh-CN"/>
              </w:rPr>
              <w:t>最高投标限价</w:t>
            </w:r>
            <w:r>
              <w:rPr>
                <w:rFonts w:hint="eastAsia" w:ascii="宋体" w:hAnsi="宋体" w:cs="宋体"/>
                <w:b/>
                <w:bCs/>
                <w:sz w:val="24"/>
                <w:szCs w:val="24"/>
              </w:rPr>
              <w:t>：</w:t>
            </w:r>
            <w:r>
              <w:rPr>
                <w:rFonts w:hint="eastAsia" w:ascii="宋体" w:hAnsi="宋体" w:cs="宋体"/>
                <w:b/>
                <w:bCs/>
                <w:sz w:val="24"/>
                <w:szCs w:val="24"/>
                <w:u w:val="single"/>
              </w:rPr>
              <w:t>1454864.88</w:t>
            </w:r>
            <w:r>
              <w:rPr>
                <w:rFonts w:hint="eastAsia" w:ascii="宋体" w:hAnsi="宋体" w:cs="宋体"/>
                <w:b/>
                <w:bCs/>
                <w:sz w:val="24"/>
                <w:szCs w:val="24"/>
                <w:u w:val="single"/>
                <w:lang w:val="en-US" w:eastAsia="zh-CN"/>
              </w:rPr>
              <w:t>元（其中包含暂列金5万，暂估价10万）</w:t>
            </w:r>
          </w:p>
          <w:p w14:paraId="5CE7335B">
            <w:pPr>
              <w:shd w:val="clear" w:color="auto" w:fill="FFFFFF"/>
              <w:spacing w:line="360" w:lineRule="auto"/>
              <w:rPr>
                <w:rFonts w:hint="eastAsia" w:ascii="宋体" w:hAnsi="宋体" w:eastAsia="宋体" w:cs="宋体"/>
                <w:sz w:val="24"/>
                <w:szCs w:val="24"/>
                <w:lang w:val="en-US" w:eastAsia="zh-CN"/>
              </w:rPr>
            </w:pPr>
            <w:r>
              <w:rPr>
                <w:rFonts w:hint="eastAsia" w:ascii="宋体" w:hAnsi="宋体" w:cs="宋体"/>
                <w:sz w:val="24"/>
                <w:szCs w:val="24"/>
                <w:highlight w:val="none"/>
              </w:rPr>
              <w:t>资金来源：</w:t>
            </w:r>
            <w:r>
              <w:rPr>
                <w:rFonts w:hint="eastAsia" w:ascii="宋体" w:hAnsi="宋体" w:cs="宋体"/>
                <w:sz w:val="24"/>
                <w:szCs w:val="24"/>
                <w:highlight w:val="none"/>
                <w:lang w:eastAsia="zh-CN"/>
              </w:rPr>
              <w:t>中央财政衔接推进乡村振兴补助资金</w:t>
            </w:r>
          </w:p>
        </w:tc>
      </w:tr>
      <w:tr w14:paraId="29CD3488">
        <w:tblPrEx>
          <w:tblCellMar>
            <w:top w:w="85" w:type="dxa"/>
            <w:left w:w="85" w:type="dxa"/>
            <w:bottom w:w="0" w:type="dxa"/>
            <w:right w:w="85"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3413764E">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6</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07B441E">
            <w:pPr>
              <w:shd w:val="clear" w:color="auto" w:fill="FFFFFF"/>
              <w:spacing w:line="360" w:lineRule="auto"/>
              <w:jc w:val="center"/>
              <w:rPr>
                <w:rFonts w:hint="eastAsia" w:ascii="宋体" w:hAnsi="宋体" w:eastAsia="宋体" w:cs="宋体"/>
                <w:sz w:val="24"/>
                <w:szCs w:val="24"/>
              </w:rPr>
            </w:pPr>
            <w:r>
              <w:rPr>
                <w:rFonts w:hint="eastAsia" w:ascii="宋体" w:hAnsi="宋体" w:eastAsia="宋体" w:cs="宋体"/>
                <w:sz w:val="24"/>
                <w:szCs w:val="24"/>
              </w:rPr>
              <w:t>出资比例</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34717744">
            <w:pPr>
              <w:shd w:val="clear" w:color="auto" w:fill="FFFFFF"/>
              <w:spacing w:line="360" w:lineRule="auto"/>
              <w:rPr>
                <w:rFonts w:hint="eastAsia" w:ascii="宋体" w:hAnsi="宋体" w:cs="宋体"/>
                <w:sz w:val="24"/>
                <w:szCs w:val="24"/>
              </w:rPr>
            </w:pPr>
            <w:r>
              <w:rPr>
                <w:rFonts w:hint="eastAsia" w:ascii="宋体" w:hAnsi="宋体" w:cs="宋体"/>
                <w:sz w:val="24"/>
                <w:szCs w:val="24"/>
                <w:highlight w:val="none"/>
              </w:rPr>
              <w:t>100%</w:t>
            </w:r>
          </w:p>
        </w:tc>
      </w:tr>
      <w:tr w14:paraId="579403B3">
        <w:tblPrEx>
          <w:tblCellMar>
            <w:top w:w="85" w:type="dxa"/>
            <w:left w:w="85" w:type="dxa"/>
            <w:bottom w:w="0" w:type="dxa"/>
            <w:right w:w="85"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274A85FD">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7</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3562564">
            <w:pPr>
              <w:shd w:val="clear" w:color="auto" w:fill="FFFFFF"/>
              <w:spacing w:line="360" w:lineRule="auto"/>
              <w:jc w:val="center"/>
              <w:rPr>
                <w:rFonts w:hint="eastAsia" w:ascii="宋体" w:hAnsi="宋体" w:eastAsia="宋体" w:cs="宋体"/>
                <w:sz w:val="24"/>
                <w:szCs w:val="24"/>
              </w:rPr>
            </w:pPr>
            <w:r>
              <w:rPr>
                <w:rFonts w:hint="eastAsia" w:ascii="宋体" w:hAnsi="宋体" w:eastAsia="宋体" w:cs="宋体"/>
                <w:sz w:val="24"/>
                <w:szCs w:val="24"/>
              </w:rPr>
              <w:t>资金落实情况</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46FC7C07">
            <w:pPr>
              <w:shd w:val="clear" w:color="auto" w:fill="FFFFFF"/>
              <w:spacing w:line="360" w:lineRule="auto"/>
              <w:rPr>
                <w:rFonts w:hint="eastAsia" w:ascii="宋体" w:hAnsi="宋体" w:cs="宋体"/>
                <w:sz w:val="24"/>
                <w:szCs w:val="24"/>
              </w:rPr>
            </w:pPr>
            <w:r>
              <w:rPr>
                <w:rFonts w:hint="eastAsia" w:ascii="宋体" w:hAnsi="宋体" w:cs="宋体"/>
                <w:sz w:val="24"/>
                <w:szCs w:val="24"/>
              </w:rPr>
              <w:t>已落实</w:t>
            </w:r>
          </w:p>
        </w:tc>
      </w:tr>
      <w:tr w14:paraId="1115E50C">
        <w:tblPrEx>
          <w:tblCellMar>
            <w:top w:w="85" w:type="dxa"/>
            <w:left w:w="85" w:type="dxa"/>
            <w:bottom w:w="0" w:type="dxa"/>
            <w:right w:w="85"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585DF123">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8</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308FE2F">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采购内容</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6D46B0AB">
            <w:pPr>
              <w:spacing w:line="360" w:lineRule="auto"/>
              <w:rPr>
                <w:rFonts w:hint="eastAsia" w:ascii="宋体" w:hAnsi="宋体" w:cs="宋体"/>
                <w:color w:val="auto"/>
                <w:sz w:val="24"/>
                <w:szCs w:val="24"/>
              </w:rPr>
            </w:pPr>
            <w:r>
              <w:rPr>
                <w:rFonts w:hint="eastAsia" w:ascii="宋体" w:hAnsi="宋体" w:cs="宋体"/>
                <w:color w:val="auto"/>
                <w:sz w:val="24"/>
                <w:szCs w:val="24"/>
                <w:lang w:val="en-US" w:eastAsia="zh-CN"/>
              </w:rPr>
              <w:t>维修安装30盏9米高太阳能路灯(含线、基础、开挖、恢复、及相关配件);安装 96盏9米高电路灯(含电线缆、基础、开挖、恢复)，配套控制箱、变压器及相关供电设施。（具体详见工程量清单）</w:t>
            </w:r>
          </w:p>
        </w:tc>
      </w:tr>
      <w:tr w14:paraId="1E14F727">
        <w:tblPrEx>
          <w:tblCellMar>
            <w:top w:w="85" w:type="dxa"/>
            <w:left w:w="85" w:type="dxa"/>
            <w:bottom w:w="0" w:type="dxa"/>
            <w:right w:w="85"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03C5FCCD">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9</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62E6631">
            <w:pPr>
              <w:shd w:val="clear" w:color="auto" w:fill="FFFFFF"/>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合同履行期限</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652884E3">
            <w:pPr>
              <w:shd w:val="clear" w:color="auto" w:fill="FFFFFF"/>
              <w:spacing w:line="360" w:lineRule="auto"/>
              <w:rPr>
                <w:rFonts w:hint="default" w:ascii="宋体" w:hAnsi="宋体" w:cs="宋体"/>
                <w:color w:val="auto"/>
                <w:sz w:val="24"/>
                <w:szCs w:val="24"/>
                <w:highlight w:val="none"/>
                <w:lang w:val="en-US"/>
              </w:rPr>
            </w:pPr>
            <w:r>
              <w:rPr>
                <w:rFonts w:hint="eastAsia" w:ascii="宋体" w:hAnsi="宋体" w:eastAsia="宋体" w:cs="宋体"/>
                <w:color w:val="auto"/>
                <w:sz w:val="24"/>
                <w:szCs w:val="24"/>
                <w:highlight w:val="none"/>
                <w:lang w:eastAsia="zh-CN"/>
              </w:rPr>
              <w:t>合同签订后</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lang w:val="en-US" w:eastAsia="zh-CN"/>
              </w:rPr>
              <w:t>天（日历日）</w:t>
            </w:r>
          </w:p>
        </w:tc>
      </w:tr>
      <w:tr w14:paraId="61CE3A64">
        <w:tblPrEx>
          <w:tblCellMar>
            <w:top w:w="85" w:type="dxa"/>
            <w:left w:w="85" w:type="dxa"/>
            <w:bottom w:w="0" w:type="dxa"/>
            <w:right w:w="85"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5545AC49">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10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6FC369A">
            <w:pPr>
              <w:shd w:val="clear" w:color="auto" w:fill="FFFFFF"/>
              <w:spacing w:line="360" w:lineRule="auto"/>
              <w:jc w:val="center"/>
              <w:rPr>
                <w:rFonts w:hint="eastAsia" w:ascii="宋体" w:hAnsi="宋体" w:cs="宋体"/>
                <w:b/>
                <w:bCs/>
                <w:sz w:val="24"/>
                <w:szCs w:val="24"/>
              </w:rPr>
            </w:pPr>
            <w:r>
              <w:rPr>
                <w:rFonts w:hint="eastAsia" w:ascii="宋体" w:hAnsi="宋体" w:cs="宋体"/>
                <w:b w:val="0"/>
                <w:bCs w:val="0"/>
                <w:sz w:val="24"/>
                <w:szCs w:val="24"/>
              </w:rPr>
              <w:t>质量要求</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6C50BC48">
            <w:pPr>
              <w:shd w:val="clear" w:color="auto" w:fill="FFFFFF"/>
              <w:spacing w:line="360" w:lineRule="auto"/>
              <w:rPr>
                <w:rFonts w:hint="eastAsia" w:ascii="宋体" w:hAnsi="宋体" w:eastAsia="宋体" w:cs="宋体"/>
                <w:sz w:val="24"/>
                <w:szCs w:val="24"/>
              </w:rPr>
            </w:pPr>
            <w:r>
              <w:rPr>
                <w:rFonts w:hint="eastAsia" w:ascii="宋体" w:hAnsi="宋体" w:eastAsia="宋体" w:cs="宋体"/>
                <w:sz w:val="24"/>
                <w:szCs w:val="24"/>
              </w:rPr>
              <w:t>合格</w:t>
            </w:r>
          </w:p>
        </w:tc>
      </w:tr>
      <w:tr w14:paraId="3BD5924E">
        <w:tblPrEx>
          <w:tblCellMar>
            <w:top w:w="85" w:type="dxa"/>
            <w:left w:w="85" w:type="dxa"/>
            <w:bottom w:w="0" w:type="dxa"/>
            <w:right w:w="85"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25088157">
            <w:pPr>
              <w:shd w:val="clear" w:color="auto" w:fill="FFFFFF"/>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8DAD952">
            <w:pPr>
              <w:spacing w:line="360" w:lineRule="auto"/>
              <w:jc w:val="center"/>
              <w:rPr>
                <w:rFonts w:hint="eastAsia" w:ascii="宋体" w:hAnsi="宋体" w:cs="宋体"/>
                <w:b w:val="0"/>
                <w:bCs w:val="0"/>
                <w:sz w:val="24"/>
                <w:szCs w:val="24"/>
                <w:highlight w:val="none"/>
              </w:rPr>
            </w:pPr>
            <w:r>
              <w:rPr>
                <w:rFonts w:hint="eastAsia" w:ascii="宋体" w:hAnsi="宋体"/>
                <w:b w:val="0"/>
                <w:bCs w:val="0"/>
                <w:color w:val="auto"/>
                <w:sz w:val="24"/>
                <w:highlight w:val="none"/>
                <w:lang w:val="en-US" w:eastAsia="zh-CN"/>
              </w:rPr>
              <w:t>质保期</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51407800">
            <w:pPr>
              <w:spacing w:line="360" w:lineRule="auto"/>
              <w:jc w:val="both"/>
              <w:rPr>
                <w:rFonts w:hint="eastAsia" w:ascii="宋体" w:hAnsi="宋体" w:eastAsia="宋体" w:cs="宋体"/>
                <w:b w:val="0"/>
                <w:bCs w:val="0"/>
                <w:sz w:val="24"/>
                <w:szCs w:val="24"/>
                <w:highlight w:val="none"/>
              </w:rPr>
            </w:pPr>
            <w:r>
              <w:rPr>
                <w:rFonts w:hint="eastAsia" w:ascii="宋体" w:hAnsi="宋体" w:cs="宋体"/>
                <w:b w:val="0"/>
                <w:bCs w:val="0"/>
                <w:color w:val="auto"/>
                <w:sz w:val="24"/>
                <w:szCs w:val="24"/>
                <w:highlight w:val="none"/>
                <w:lang w:val="en-US" w:eastAsia="zh-CN"/>
              </w:rPr>
              <w:t>2年</w:t>
            </w:r>
          </w:p>
        </w:tc>
      </w:tr>
      <w:tr w14:paraId="772E03E1">
        <w:tblPrEx>
          <w:tblCellMar>
            <w:top w:w="85" w:type="dxa"/>
            <w:left w:w="85" w:type="dxa"/>
            <w:bottom w:w="0" w:type="dxa"/>
            <w:right w:w="85"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4833A3B5">
            <w:pPr>
              <w:shd w:val="clear" w:color="auto" w:fill="FFFFFF"/>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E164680">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付款方式</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34CF6F83">
            <w:pPr>
              <w:shd w:val="clear" w:color="auto" w:fill="FFFFFF"/>
              <w:spacing w:line="360" w:lineRule="auto"/>
              <w:rPr>
                <w:rFonts w:hint="eastAsia" w:ascii="宋体" w:hAnsi="宋体" w:eastAsia="宋体" w:cs="宋体"/>
                <w:sz w:val="24"/>
                <w:szCs w:val="24"/>
              </w:rPr>
            </w:pPr>
            <w:r>
              <w:rPr>
                <w:rFonts w:hint="eastAsia" w:ascii="宋体" w:hAnsi="宋体" w:eastAsia="宋体" w:cs="宋体"/>
                <w:sz w:val="24"/>
                <w:szCs w:val="24"/>
              </w:rPr>
              <w:t>甲乙双方签订合同为准</w:t>
            </w:r>
          </w:p>
        </w:tc>
      </w:tr>
      <w:tr w14:paraId="70B5080A">
        <w:tblPrEx>
          <w:tblCellMar>
            <w:top w:w="85" w:type="dxa"/>
            <w:left w:w="85" w:type="dxa"/>
            <w:bottom w:w="0" w:type="dxa"/>
            <w:right w:w="85"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6D51C4A5">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15</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E3A12B2">
            <w:pPr>
              <w:shd w:val="clear" w:color="auto" w:fill="FFFFFF"/>
              <w:spacing w:line="360" w:lineRule="auto"/>
              <w:jc w:val="center"/>
              <w:rPr>
                <w:rFonts w:hint="eastAsia" w:ascii="宋体" w:hAnsi="宋体" w:cs="宋体"/>
                <w:b w:val="0"/>
                <w:bCs w:val="0"/>
                <w:sz w:val="24"/>
                <w:szCs w:val="24"/>
                <w:highlight w:val="none"/>
              </w:rPr>
            </w:pPr>
            <w:r>
              <w:rPr>
                <w:rFonts w:hint="eastAsia" w:ascii="宋体" w:hAnsi="宋体" w:cs="宋体"/>
                <w:b w:val="0"/>
                <w:bCs w:val="0"/>
                <w:sz w:val="24"/>
                <w:szCs w:val="24"/>
                <w:highlight w:val="none"/>
              </w:rPr>
              <w:t>现场踏勘</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4C571398">
            <w:pPr>
              <w:shd w:val="clear" w:color="auto" w:fill="FFFFFF"/>
              <w:spacing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sym w:font="Wingdings" w:char="00FE"/>
            </w:r>
            <w:r>
              <w:rPr>
                <w:rFonts w:hint="eastAsia" w:ascii="宋体" w:hAnsi="宋体" w:cs="宋体"/>
                <w:b w:val="0"/>
                <w:bCs w:val="0"/>
                <w:sz w:val="24"/>
                <w:szCs w:val="24"/>
                <w:highlight w:val="none"/>
              </w:rPr>
              <w:t>不组织</w:t>
            </w:r>
          </w:p>
          <w:p w14:paraId="762EE4C1">
            <w:pPr>
              <w:shd w:val="clear" w:color="auto" w:fill="FFFFFF"/>
              <w:spacing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sym w:font="Wingdings" w:char="00A8"/>
            </w:r>
            <w:r>
              <w:rPr>
                <w:rFonts w:hint="eastAsia" w:ascii="宋体" w:hAnsi="宋体" w:cs="宋体"/>
                <w:b w:val="0"/>
                <w:bCs w:val="0"/>
                <w:sz w:val="24"/>
                <w:szCs w:val="24"/>
                <w:highlight w:val="none"/>
              </w:rPr>
              <w:t>组织</w:t>
            </w:r>
          </w:p>
          <w:p w14:paraId="5395E3B4">
            <w:pPr>
              <w:shd w:val="clear" w:color="auto" w:fill="FFFFFF"/>
              <w:spacing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踏勘地点：</w:t>
            </w:r>
          </w:p>
          <w:p w14:paraId="7B124223">
            <w:pPr>
              <w:shd w:val="clear" w:color="auto" w:fill="FFFFFF"/>
              <w:spacing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踏勘时间：</w:t>
            </w:r>
          </w:p>
          <w:p w14:paraId="4244F772">
            <w:pPr>
              <w:shd w:val="clear" w:color="auto" w:fill="FFFFFF"/>
              <w:spacing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联系人：</w:t>
            </w:r>
          </w:p>
          <w:p w14:paraId="5F06FAA9">
            <w:pPr>
              <w:shd w:val="clear" w:color="auto" w:fill="FFFFFF"/>
              <w:spacing w:line="360" w:lineRule="auto"/>
              <w:rPr>
                <w:rFonts w:hint="eastAsia" w:ascii="宋体" w:hAnsi="宋体" w:cs="宋体"/>
                <w:b w:val="0"/>
                <w:bCs w:val="0"/>
                <w:sz w:val="20"/>
                <w:szCs w:val="18"/>
                <w:highlight w:val="none"/>
              </w:rPr>
            </w:pPr>
            <w:r>
              <w:rPr>
                <w:rFonts w:hint="eastAsia" w:ascii="宋体" w:hAnsi="宋体" w:cs="宋体"/>
                <w:b w:val="0"/>
                <w:bCs w:val="0"/>
                <w:sz w:val="24"/>
                <w:szCs w:val="24"/>
                <w:highlight w:val="none"/>
              </w:rPr>
              <w:t>联系电话：</w:t>
            </w:r>
          </w:p>
        </w:tc>
      </w:tr>
      <w:tr w14:paraId="09497197">
        <w:tblPrEx>
          <w:tblCellMar>
            <w:top w:w="85" w:type="dxa"/>
            <w:left w:w="85" w:type="dxa"/>
            <w:bottom w:w="0" w:type="dxa"/>
            <w:right w:w="85"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2B6D54C6">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16</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688D6C8">
            <w:pPr>
              <w:shd w:val="clear" w:color="auto" w:fill="FFFFFF"/>
              <w:spacing w:line="360" w:lineRule="auto"/>
              <w:jc w:val="center"/>
              <w:rPr>
                <w:rFonts w:hint="eastAsia" w:ascii="宋体" w:hAnsi="宋体" w:cs="宋体"/>
                <w:b w:val="0"/>
                <w:bCs w:val="0"/>
                <w:sz w:val="24"/>
                <w:szCs w:val="24"/>
              </w:rPr>
            </w:pPr>
            <w:r>
              <w:rPr>
                <w:rFonts w:hint="eastAsia" w:ascii="宋体" w:hAnsi="宋体" w:cs="宋体"/>
                <w:b w:val="0"/>
                <w:bCs w:val="0"/>
                <w:sz w:val="24"/>
                <w:szCs w:val="24"/>
              </w:rPr>
              <w:t>响应文件有效期</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1B86BE05">
            <w:pPr>
              <w:shd w:val="clear" w:color="auto" w:fill="FFFFFF"/>
              <w:spacing w:line="360" w:lineRule="auto"/>
              <w:rPr>
                <w:rFonts w:hint="eastAsia" w:ascii="宋体" w:hAnsi="宋体" w:cs="宋体"/>
                <w:b w:val="0"/>
                <w:bCs w:val="0"/>
                <w:sz w:val="24"/>
                <w:szCs w:val="24"/>
              </w:rPr>
            </w:pPr>
            <w:r>
              <w:rPr>
                <w:rFonts w:hint="eastAsia" w:ascii="宋体" w:hAnsi="宋体" w:cs="宋体"/>
                <w:b w:val="0"/>
                <w:bCs w:val="0"/>
                <w:sz w:val="24"/>
                <w:szCs w:val="24"/>
              </w:rPr>
              <w:t>提交响应文件的截止之日起90天</w:t>
            </w:r>
          </w:p>
        </w:tc>
      </w:tr>
      <w:tr w14:paraId="6C0D46A9">
        <w:tblPrEx>
          <w:tblCellMar>
            <w:top w:w="85" w:type="dxa"/>
            <w:left w:w="85" w:type="dxa"/>
            <w:bottom w:w="0" w:type="dxa"/>
            <w:right w:w="85"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7AA83FEC">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17</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68A6E1D">
            <w:pPr>
              <w:shd w:val="clear" w:color="auto" w:fill="FFFFFF"/>
              <w:spacing w:line="360" w:lineRule="auto"/>
              <w:jc w:val="center"/>
              <w:rPr>
                <w:rFonts w:hint="eastAsia" w:ascii="宋体" w:hAnsi="宋体" w:cs="宋体"/>
                <w:b w:val="0"/>
                <w:bCs w:val="0"/>
                <w:sz w:val="24"/>
                <w:szCs w:val="24"/>
              </w:rPr>
            </w:pPr>
            <w:r>
              <w:rPr>
                <w:rFonts w:hint="eastAsia" w:ascii="宋体" w:hAnsi="宋体" w:cs="宋体"/>
                <w:b w:val="0"/>
                <w:bCs w:val="0"/>
                <w:sz w:val="24"/>
                <w:szCs w:val="24"/>
              </w:rPr>
              <w:t>投标报价</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2750543C">
            <w:pPr>
              <w:shd w:val="clear" w:color="auto" w:fill="FFFFFF"/>
              <w:spacing w:line="360" w:lineRule="auto"/>
              <w:rPr>
                <w:rFonts w:hint="eastAsia" w:ascii="宋体" w:hAnsi="宋体" w:cs="宋体"/>
                <w:b w:val="0"/>
                <w:bCs w:val="0"/>
                <w:sz w:val="24"/>
                <w:szCs w:val="24"/>
              </w:rPr>
            </w:pPr>
            <w:r>
              <w:rPr>
                <w:rFonts w:hint="eastAsia" w:ascii="宋体" w:hAnsi="宋体" w:cs="宋体"/>
                <w:b w:val="0"/>
                <w:bCs w:val="0"/>
                <w:sz w:val="24"/>
                <w:szCs w:val="24"/>
                <w:shd w:val="clear" w:color="auto" w:fill="auto"/>
              </w:rPr>
              <w:t>投标报价应包含税金及本项目所产生的全部费用</w:t>
            </w:r>
          </w:p>
        </w:tc>
      </w:tr>
      <w:tr w14:paraId="666BE7CB">
        <w:tblPrEx>
          <w:tblCellMar>
            <w:top w:w="85" w:type="dxa"/>
            <w:left w:w="85" w:type="dxa"/>
            <w:bottom w:w="0" w:type="dxa"/>
            <w:right w:w="85"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70D068E5">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18</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0F83EDE">
            <w:pPr>
              <w:shd w:val="clear" w:color="auto" w:fill="FFFFFF"/>
              <w:spacing w:line="360" w:lineRule="auto"/>
              <w:jc w:val="center"/>
              <w:rPr>
                <w:rFonts w:hint="eastAsia" w:ascii="宋体" w:hAnsi="宋体" w:cs="宋体"/>
                <w:b w:val="0"/>
                <w:bCs w:val="0"/>
                <w:sz w:val="24"/>
                <w:szCs w:val="24"/>
              </w:rPr>
            </w:pPr>
            <w:r>
              <w:rPr>
                <w:rFonts w:hint="eastAsia" w:ascii="宋体" w:hAnsi="宋体" w:cs="宋体"/>
                <w:b w:val="0"/>
                <w:bCs w:val="0"/>
                <w:sz w:val="24"/>
                <w:szCs w:val="24"/>
              </w:rPr>
              <w:t>是否接受</w:t>
            </w:r>
          </w:p>
          <w:p w14:paraId="19E25EB1">
            <w:pPr>
              <w:shd w:val="clear" w:color="auto" w:fill="FFFFFF"/>
              <w:spacing w:line="360" w:lineRule="auto"/>
              <w:jc w:val="center"/>
              <w:rPr>
                <w:rFonts w:hint="eastAsia" w:ascii="宋体" w:hAnsi="宋体" w:cs="宋体"/>
                <w:b w:val="0"/>
                <w:bCs w:val="0"/>
                <w:sz w:val="24"/>
                <w:szCs w:val="24"/>
              </w:rPr>
            </w:pPr>
            <w:r>
              <w:rPr>
                <w:rFonts w:hint="eastAsia" w:ascii="宋体" w:hAnsi="宋体" w:cs="宋体"/>
                <w:b w:val="0"/>
                <w:bCs w:val="0"/>
                <w:sz w:val="24"/>
                <w:szCs w:val="24"/>
              </w:rPr>
              <w:t>联合体投标</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0239A4F4">
            <w:pPr>
              <w:shd w:val="clear" w:color="auto" w:fill="FFFFFF"/>
              <w:spacing w:line="360" w:lineRule="auto"/>
              <w:rPr>
                <w:rFonts w:hint="eastAsia" w:ascii="宋体" w:hAnsi="宋体" w:cs="宋体"/>
                <w:b w:val="0"/>
                <w:bCs w:val="0"/>
                <w:sz w:val="24"/>
                <w:szCs w:val="24"/>
              </w:rPr>
            </w:pPr>
            <w:r>
              <w:rPr>
                <w:rFonts w:hint="eastAsia" w:ascii="宋体" w:hAnsi="宋体" w:cs="宋体"/>
                <w:b w:val="0"/>
                <w:bCs w:val="0"/>
                <w:sz w:val="24"/>
                <w:szCs w:val="24"/>
              </w:rPr>
              <w:sym w:font="Wingdings" w:char="00FE"/>
            </w:r>
            <w:r>
              <w:rPr>
                <w:rFonts w:hint="eastAsia" w:ascii="宋体" w:hAnsi="宋体" w:cs="宋体"/>
                <w:b w:val="0"/>
                <w:bCs w:val="0"/>
                <w:sz w:val="24"/>
                <w:szCs w:val="24"/>
              </w:rPr>
              <w:t>不接受</w:t>
            </w:r>
          </w:p>
          <w:p w14:paraId="3C7C0DAB">
            <w:pPr>
              <w:shd w:val="clear" w:color="auto" w:fill="FFFFFF"/>
              <w:spacing w:line="360" w:lineRule="auto"/>
              <w:rPr>
                <w:rFonts w:hint="eastAsia" w:ascii="宋体" w:hAnsi="宋体" w:cs="宋体"/>
                <w:b w:val="0"/>
                <w:bCs w:val="0"/>
                <w:sz w:val="24"/>
                <w:szCs w:val="24"/>
              </w:rPr>
            </w:pPr>
            <w:r>
              <w:rPr>
                <w:rFonts w:hint="eastAsia" w:ascii="宋体" w:hAnsi="宋体" w:cs="宋体"/>
                <w:b w:val="0"/>
                <w:bCs w:val="0"/>
                <w:sz w:val="24"/>
                <w:szCs w:val="24"/>
              </w:rPr>
              <w:sym w:font="Wingdings" w:char="00A8"/>
            </w:r>
            <w:r>
              <w:rPr>
                <w:rFonts w:hint="eastAsia" w:ascii="宋体" w:hAnsi="宋体" w:cs="宋体"/>
                <w:b w:val="0"/>
                <w:bCs w:val="0"/>
                <w:sz w:val="24"/>
                <w:szCs w:val="24"/>
              </w:rPr>
              <w:t>接受</w:t>
            </w:r>
          </w:p>
        </w:tc>
      </w:tr>
      <w:tr w14:paraId="77E73788">
        <w:tblPrEx>
          <w:tblCellMar>
            <w:top w:w="85" w:type="dxa"/>
            <w:left w:w="85" w:type="dxa"/>
            <w:bottom w:w="0" w:type="dxa"/>
            <w:right w:w="85"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4CE51621">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19</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85DF540">
            <w:pPr>
              <w:shd w:val="clear" w:color="auto" w:fill="FFFFFF"/>
              <w:spacing w:line="360" w:lineRule="auto"/>
              <w:jc w:val="center"/>
              <w:rPr>
                <w:rFonts w:hint="eastAsia" w:ascii="宋体" w:hAnsi="宋体" w:cs="宋体"/>
                <w:b w:val="0"/>
                <w:bCs w:val="0"/>
                <w:sz w:val="24"/>
                <w:szCs w:val="24"/>
              </w:rPr>
            </w:pPr>
            <w:r>
              <w:rPr>
                <w:rFonts w:hint="eastAsia" w:ascii="宋体" w:hAnsi="宋体" w:cs="宋体"/>
                <w:b w:val="0"/>
                <w:bCs w:val="0"/>
                <w:sz w:val="24"/>
                <w:szCs w:val="24"/>
              </w:rPr>
              <w:t>供应商</w:t>
            </w:r>
          </w:p>
          <w:p w14:paraId="1EC12D6C">
            <w:pPr>
              <w:shd w:val="clear" w:color="auto" w:fill="FFFFFF"/>
              <w:spacing w:line="360" w:lineRule="auto"/>
              <w:jc w:val="center"/>
              <w:rPr>
                <w:rFonts w:hint="eastAsia" w:ascii="宋体" w:hAnsi="宋体" w:cs="宋体"/>
                <w:b w:val="0"/>
                <w:bCs w:val="0"/>
                <w:sz w:val="24"/>
                <w:szCs w:val="24"/>
              </w:rPr>
            </w:pPr>
            <w:r>
              <w:rPr>
                <w:rFonts w:hint="eastAsia" w:ascii="宋体" w:hAnsi="宋体" w:cs="宋体"/>
                <w:b w:val="0"/>
                <w:bCs w:val="0"/>
                <w:sz w:val="24"/>
                <w:szCs w:val="24"/>
              </w:rPr>
              <w:t>资质条件</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391B9B2D">
            <w:pPr>
              <w:shd w:val="clear" w:color="auto" w:fill="FFFFFF"/>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（1）、落实政府采购政策需满足的资格要求：满足《中华人民共和国政府采购法》第二十二条规定；</w:t>
            </w:r>
          </w:p>
          <w:p w14:paraId="020589A3">
            <w:pPr>
              <w:shd w:val="clear" w:color="auto" w:fill="FFFFFF"/>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（2）、具有独立承担民事责任能力的在中华人民共和国境内注册的法人营业执照副本（经营范围内包含本次招标内容）；</w:t>
            </w:r>
          </w:p>
          <w:p w14:paraId="7A6A759A">
            <w:pPr>
              <w:shd w:val="clear" w:color="auto" w:fill="FFFFFF"/>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凡拟参加本次招标项目的投标供应商，须提供“信用中国”网站（WWW.creditchina.gov.cn）、中国政府采购网（www.ccgp.gov.cn）、国家企业信用信息公示系统（http://www.gsxt.gov.cn）查询结果，如被列入失信被执行人、重大税收违法案件当事人名单、政府采购严重违法失信行为记录名单的（尚在处罚期内的），将拒绝其参加本次政府采购活动；</w:t>
            </w:r>
          </w:p>
          <w:p w14:paraId="0973270F">
            <w:pPr>
              <w:shd w:val="clear" w:color="auto" w:fill="FFFFFF"/>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F640FDA">
            <w:pPr>
              <w:shd w:val="clear" w:color="auto" w:fill="FFFFFF"/>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（5）、本项目不接受联合体报名；</w:t>
            </w:r>
          </w:p>
          <w:p w14:paraId="30CD17A7">
            <w:pPr>
              <w:shd w:val="clear" w:color="auto" w:fill="FFFFFF"/>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（6）、本项目专门面向中小企业；</w:t>
            </w:r>
          </w:p>
          <w:p w14:paraId="53C05254">
            <w:pPr>
              <w:shd w:val="clear" w:color="auto" w:fill="FFFFFF"/>
              <w:spacing w:line="360" w:lineRule="auto"/>
              <w:rPr>
                <w:rFonts w:hint="eastAsia" w:ascii="宋体" w:hAnsi="宋体" w:cs="宋体"/>
                <w:b w:val="0"/>
                <w:bCs w:val="0"/>
                <w:sz w:val="24"/>
                <w:szCs w:val="24"/>
              </w:rPr>
            </w:pPr>
            <w:r>
              <w:rPr>
                <w:rFonts w:hint="eastAsia" w:ascii="宋体" w:hAnsi="宋体" w:cs="宋体"/>
                <w:b w:val="0"/>
                <w:bCs w:val="0"/>
                <w:sz w:val="24"/>
                <w:szCs w:val="24"/>
                <w:lang w:val="en-US" w:eastAsia="zh-CN"/>
              </w:rPr>
              <w:t>（7）、本项目的特定资格要求：无</w:t>
            </w:r>
          </w:p>
        </w:tc>
      </w:tr>
      <w:tr w14:paraId="5718C8A2">
        <w:tblPrEx>
          <w:tblCellMar>
            <w:top w:w="85" w:type="dxa"/>
            <w:left w:w="85" w:type="dxa"/>
            <w:bottom w:w="0" w:type="dxa"/>
            <w:right w:w="85"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559B504D">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20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9E64898">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是否允许递交</w:t>
            </w:r>
          </w:p>
          <w:p w14:paraId="23412180">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备选投标方案</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7D590E1B">
            <w:pPr>
              <w:shd w:val="clear" w:color="auto" w:fill="FFFFFF"/>
              <w:spacing w:line="360" w:lineRule="auto"/>
              <w:rPr>
                <w:rFonts w:hint="eastAsia" w:ascii="宋体" w:hAnsi="宋体" w:cs="宋体"/>
                <w:sz w:val="24"/>
                <w:szCs w:val="24"/>
              </w:rPr>
            </w:pPr>
            <w:r>
              <w:rPr>
                <w:rFonts w:hint="eastAsia" w:ascii="宋体" w:hAnsi="宋体" w:cs="宋体"/>
                <w:b w:val="0"/>
                <w:bCs w:val="0"/>
                <w:sz w:val="24"/>
                <w:szCs w:val="24"/>
              </w:rPr>
              <w:sym w:font="Wingdings" w:char="00FE"/>
            </w:r>
            <w:r>
              <w:rPr>
                <w:rFonts w:hint="eastAsia" w:ascii="宋体" w:hAnsi="宋体" w:cs="宋体"/>
                <w:sz w:val="24"/>
                <w:szCs w:val="24"/>
              </w:rPr>
              <w:t>不允许</w:t>
            </w:r>
          </w:p>
          <w:p w14:paraId="3AC8137E">
            <w:pPr>
              <w:shd w:val="clear" w:color="auto" w:fill="FFFFFF"/>
              <w:spacing w:line="360" w:lineRule="auto"/>
              <w:rPr>
                <w:rFonts w:hint="eastAsia" w:ascii="宋体" w:hAnsi="宋体" w:cs="宋体"/>
                <w:sz w:val="24"/>
                <w:szCs w:val="24"/>
              </w:rPr>
            </w:pPr>
            <w:r>
              <w:rPr>
                <w:rFonts w:hint="eastAsia" w:ascii="宋体" w:hAnsi="宋体" w:cs="宋体"/>
                <w:sz w:val="24"/>
                <w:szCs w:val="24"/>
              </w:rPr>
              <w:t>□允许</w:t>
            </w:r>
          </w:p>
        </w:tc>
      </w:tr>
      <w:tr w14:paraId="36777CA3">
        <w:tblPrEx>
          <w:tblCellMar>
            <w:top w:w="85" w:type="dxa"/>
            <w:left w:w="85" w:type="dxa"/>
            <w:bottom w:w="0" w:type="dxa"/>
            <w:right w:w="85"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70F5285E">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21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81D9D5E">
            <w:pPr>
              <w:shd w:val="clear" w:color="auto" w:fill="FFFFFF"/>
              <w:spacing w:line="360" w:lineRule="auto"/>
              <w:jc w:val="center"/>
              <w:rPr>
                <w:rFonts w:hint="eastAsia" w:ascii="宋体" w:hAnsi="宋体" w:cs="宋体"/>
                <w:b w:val="0"/>
                <w:bCs w:val="0"/>
                <w:sz w:val="24"/>
                <w:szCs w:val="24"/>
              </w:rPr>
            </w:pPr>
            <w:r>
              <w:rPr>
                <w:rFonts w:hint="eastAsia" w:ascii="宋体" w:hAnsi="宋体" w:cs="宋体"/>
                <w:b w:val="0"/>
                <w:bCs w:val="0"/>
                <w:sz w:val="24"/>
                <w:szCs w:val="24"/>
              </w:rPr>
              <w:t>竞争性磋商文件</w:t>
            </w:r>
          </w:p>
          <w:p w14:paraId="0CE8CEB2">
            <w:pPr>
              <w:shd w:val="clear" w:color="auto" w:fill="FFFFFF"/>
              <w:spacing w:line="360" w:lineRule="auto"/>
              <w:jc w:val="center"/>
              <w:rPr>
                <w:rFonts w:hint="eastAsia" w:ascii="宋体" w:hAnsi="宋体" w:cs="宋体"/>
                <w:b w:val="0"/>
                <w:bCs w:val="0"/>
                <w:sz w:val="24"/>
                <w:szCs w:val="24"/>
              </w:rPr>
            </w:pPr>
            <w:r>
              <w:rPr>
                <w:rFonts w:hint="eastAsia" w:ascii="宋体" w:hAnsi="宋体" w:cs="宋体"/>
                <w:b w:val="0"/>
                <w:bCs w:val="0"/>
                <w:sz w:val="24"/>
                <w:szCs w:val="24"/>
              </w:rPr>
              <w:t>领取</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75319692">
            <w:pPr>
              <w:shd w:val="clear" w:color="auto" w:fill="FFFFFF"/>
              <w:spacing w:line="360" w:lineRule="auto"/>
              <w:rPr>
                <w:rFonts w:hint="eastAsia" w:ascii="宋体" w:hAnsi="宋体" w:cs="宋体"/>
                <w:b w:val="0"/>
                <w:bCs w:val="0"/>
                <w:sz w:val="24"/>
                <w:szCs w:val="24"/>
              </w:rPr>
            </w:pPr>
            <w:r>
              <w:rPr>
                <w:rFonts w:hint="eastAsia" w:ascii="宋体" w:hAnsi="宋体" w:cs="宋体"/>
                <w:b w:val="0"/>
                <w:bCs w:val="0"/>
                <w:sz w:val="24"/>
                <w:szCs w:val="24"/>
              </w:rPr>
              <w:t>供应商登陆政采云平http://www.zcygov.cn/在线申请获取（登录政府采购云平台→项目采购→获取竞争性磋商文件→申请，审核通过后可下载竞争性磋商文件，如有操作性问题，可与政采云在线客服进行咨询，咨询电话：400-881-7190）。 </w:t>
            </w:r>
          </w:p>
          <w:p w14:paraId="2BBD6F5C">
            <w:pPr>
              <w:shd w:val="clear" w:color="auto" w:fill="FFFFFF"/>
              <w:spacing w:line="360" w:lineRule="auto"/>
              <w:rPr>
                <w:rFonts w:hint="eastAsia" w:ascii="宋体" w:hAnsi="宋体" w:cs="宋体"/>
                <w:b w:val="0"/>
                <w:bCs w:val="0"/>
                <w:sz w:val="24"/>
                <w:szCs w:val="24"/>
              </w:rPr>
            </w:pPr>
            <w:r>
              <w:rPr>
                <w:rFonts w:hint="eastAsia" w:ascii="宋体" w:hAnsi="宋体" w:cs="宋体"/>
                <w:b w:val="0"/>
                <w:bCs w:val="0"/>
                <w:sz w:val="24"/>
                <w:szCs w:val="24"/>
              </w:rPr>
              <w:t>本次招标不提供纸质版竞争性磋商文件。  </w:t>
            </w:r>
          </w:p>
        </w:tc>
      </w:tr>
      <w:tr w14:paraId="1BB161E5">
        <w:tblPrEx>
          <w:tblCellMar>
            <w:top w:w="85" w:type="dxa"/>
            <w:left w:w="85" w:type="dxa"/>
            <w:bottom w:w="0" w:type="dxa"/>
            <w:right w:w="85"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4AC1EAEB">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22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76245D1">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签字和（或）</w:t>
            </w:r>
          </w:p>
          <w:p w14:paraId="1042D49B">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盖章要求</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044FC4AB">
            <w:pPr>
              <w:shd w:val="clear" w:color="auto" w:fill="FFFFFF"/>
              <w:spacing w:line="360" w:lineRule="auto"/>
              <w:rPr>
                <w:rFonts w:hint="eastAsia" w:ascii="宋体" w:hAnsi="宋体" w:cs="宋体"/>
                <w:sz w:val="24"/>
                <w:szCs w:val="24"/>
              </w:rPr>
            </w:pPr>
            <w:r>
              <w:rPr>
                <w:rFonts w:hint="eastAsia" w:ascii="宋体" w:hAnsi="宋体" w:cs="宋体"/>
                <w:sz w:val="24"/>
                <w:szCs w:val="24"/>
              </w:rPr>
              <w:t>企业公章、法人章</w:t>
            </w:r>
          </w:p>
          <w:p w14:paraId="6601F640">
            <w:pPr>
              <w:shd w:val="clear" w:color="auto" w:fill="FFFFFF"/>
              <w:spacing w:line="360" w:lineRule="auto"/>
              <w:rPr>
                <w:rFonts w:hint="eastAsia" w:ascii="宋体" w:hAnsi="宋体" w:cs="宋体"/>
                <w:sz w:val="24"/>
                <w:szCs w:val="24"/>
              </w:rPr>
            </w:pPr>
            <w:r>
              <w:rPr>
                <w:rFonts w:hint="eastAsia" w:ascii="宋体" w:hAnsi="宋体" w:cs="宋体"/>
                <w:sz w:val="24"/>
                <w:szCs w:val="24"/>
              </w:rPr>
              <w:t>企业法定代表人或其委托代理人签字</w:t>
            </w:r>
          </w:p>
        </w:tc>
      </w:tr>
      <w:tr w14:paraId="4FCA3100">
        <w:tblPrEx>
          <w:tblCellMar>
            <w:top w:w="85" w:type="dxa"/>
            <w:left w:w="85" w:type="dxa"/>
            <w:bottom w:w="0" w:type="dxa"/>
            <w:right w:w="85"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42C6E97E">
            <w:pPr>
              <w:shd w:val="clear" w:color="auto" w:fill="FFFFFF"/>
              <w:adjustRightInd w:val="0"/>
              <w:snapToGrid w:val="0"/>
              <w:spacing w:line="360" w:lineRule="auto"/>
              <w:jc w:val="center"/>
              <w:rPr>
                <w:rFonts w:hint="eastAsia" w:ascii="宋体" w:hAnsi="宋体" w:cs="宋体"/>
                <w:sz w:val="24"/>
                <w:szCs w:val="24"/>
              </w:rPr>
            </w:pPr>
            <w:r>
              <w:rPr>
                <w:rFonts w:hint="eastAsia" w:ascii="宋体" w:hAnsi="宋体" w:cs="宋体"/>
                <w:bCs/>
                <w:sz w:val="24"/>
                <w:szCs w:val="24"/>
              </w:rPr>
              <w:t>23</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71A6A7C">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近年财务状况的</w:t>
            </w:r>
          </w:p>
          <w:p w14:paraId="744A2E34">
            <w:pPr>
              <w:spacing w:line="360" w:lineRule="auto"/>
              <w:jc w:val="center"/>
              <w:rPr>
                <w:rFonts w:hint="eastAsia" w:ascii="宋体" w:hAnsi="宋体" w:cs="宋体"/>
                <w:b w:val="0"/>
                <w:bCs w:val="0"/>
                <w:sz w:val="24"/>
                <w:szCs w:val="24"/>
              </w:rPr>
            </w:pPr>
            <w:r>
              <w:rPr>
                <w:rFonts w:hint="eastAsia" w:ascii="宋体" w:hAnsi="宋体" w:eastAsia="宋体" w:cs="宋体"/>
                <w:color w:val="auto"/>
                <w:sz w:val="24"/>
                <w:szCs w:val="24"/>
                <w:highlight w:val="none"/>
                <w:lang w:eastAsia="zh-CN"/>
              </w:rPr>
              <w:t>年份要求</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5DD320D1">
            <w:pPr>
              <w:spacing w:line="360" w:lineRule="auto"/>
              <w:rPr>
                <w:rFonts w:hint="eastAsia" w:ascii="宋体" w:hAnsi="宋体" w:cs="宋体"/>
                <w:b w:val="0"/>
                <w:bCs w:val="0"/>
                <w:sz w:val="24"/>
                <w:szCs w:val="24"/>
              </w:rPr>
            </w:pPr>
            <w:r>
              <w:rPr>
                <w:rFonts w:hint="eastAsia" w:ascii="宋体" w:hAnsi="宋体" w:cs="宋体"/>
                <w:sz w:val="24"/>
                <w:szCs w:val="24"/>
                <w:lang w:val="en-US" w:eastAsia="zh-CN"/>
              </w:rPr>
              <w:t>提供经第三方审计机构出具的近三年任意一年的财务审计报告或</w:t>
            </w:r>
            <w:r>
              <w:rPr>
                <w:rFonts w:hint="eastAsia" w:ascii="宋体" w:hAnsi="宋体" w:eastAsia="宋体" w:cs="Times New Roman"/>
                <w:color w:val="000000"/>
                <w:sz w:val="24"/>
                <w:szCs w:val="24"/>
                <w:lang w:val="en-US" w:eastAsia="zh-CN"/>
              </w:rPr>
              <w:t>报表</w:t>
            </w:r>
            <w:r>
              <w:rPr>
                <w:rFonts w:hint="eastAsia" w:ascii="宋体" w:hAnsi="宋体" w:cs="Times New Roman"/>
                <w:color w:val="000000"/>
                <w:sz w:val="24"/>
                <w:szCs w:val="24"/>
                <w:lang w:val="en-US" w:eastAsia="zh-CN"/>
              </w:rPr>
              <w:t>。</w:t>
            </w:r>
          </w:p>
        </w:tc>
      </w:tr>
      <w:tr w14:paraId="271B0773">
        <w:tblPrEx>
          <w:tblCellMar>
            <w:top w:w="85" w:type="dxa"/>
            <w:left w:w="85" w:type="dxa"/>
            <w:bottom w:w="0" w:type="dxa"/>
            <w:right w:w="85"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05555DFD">
            <w:pPr>
              <w:shd w:val="clear" w:color="auto" w:fill="FFFFFF"/>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24</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9AD007E">
            <w:pPr>
              <w:keepLines/>
              <w:widowControl/>
              <w:kinsoku w:val="0"/>
              <w:wordWrap w:val="0"/>
              <w:overflowPunct w:val="0"/>
              <w:autoSpaceDE w:val="0"/>
              <w:autoSpaceDN w:val="0"/>
              <w:spacing w:line="360" w:lineRule="auto"/>
              <w:jc w:val="center"/>
              <w:rPr>
                <w:rFonts w:hint="eastAsia" w:ascii="宋体" w:hAnsi="宋体" w:cs="宋体"/>
                <w:b/>
                <w:sz w:val="24"/>
                <w:szCs w:val="24"/>
              </w:rPr>
            </w:pPr>
            <w:r>
              <w:rPr>
                <w:rFonts w:hint="eastAsia" w:ascii="宋体" w:hAnsi="宋体"/>
                <w:sz w:val="24"/>
                <w:szCs w:val="24"/>
              </w:rPr>
              <w:t>完成的类似项目的年份要求</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077F7797">
            <w:pPr>
              <w:keepLines/>
              <w:widowControl/>
              <w:kinsoku w:val="0"/>
              <w:wordWrap w:val="0"/>
              <w:overflowPunct w:val="0"/>
              <w:autoSpaceDE w:val="0"/>
              <w:autoSpaceDN w:val="0"/>
              <w:spacing w:line="360" w:lineRule="auto"/>
              <w:rPr>
                <w:rFonts w:hint="eastAsia" w:ascii="宋体" w:hAnsi="宋体" w:eastAsia="宋体" w:cs="宋体"/>
                <w:sz w:val="24"/>
                <w:szCs w:val="24"/>
              </w:rPr>
            </w:pPr>
            <w:r>
              <w:rPr>
                <w:rFonts w:hint="eastAsia" w:ascii="宋体" w:hAnsi="宋体"/>
                <w:sz w:val="24"/>
                <w:szCs w:val="24"/>
              </w:rPr>
              <w:t>近三年类似项目业绩（新成立公司不用提供）</w:t>
            </w:r>
          </w:p>
        </w:tc>
      </w:tr>
      <w:tr w14:paraId="4F1E0945">
        <w:tblPrEx>
          <w:tblCellMar>
            <w:top w:w="85" w:type="dxa"/>
            <w:left w:w="85" w:type="dxa"/>
            <w:bottom w:w="0" w:type="dxa"/>
            <w:right w:w="85"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547CADE3">
            <w:pPr>
              <w:shd w:val="clear" w:color="auto" w:fill="FFFFFF"/>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25</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22307B1">
            <w:pPr>
              <w:shd w:val="clear" w:color="auto" w:fill="FFFFFF"/>
              <w:adjustRightInd w:val="0"/>
              <w:snapToGrid w:val="0"/>
              <w:spacing w:line="360" w:lineRule="auto"/>
              <w:jc w:val="center"/>
              <w:rPr>
                <w:rFonts w:hint="eastAsia" w:ascii="宋体" w:hAnsi="宋体" w:cs="宋体"/>
                <w:b/>
                <w:sz w:val="24"/>
                <w:szCs w:val="24"/>
              </w:rPr>
            </w:pPr>
            <w:r>
              <w:rPr>
                <w:rFonts w:hint="eastAsia" w:ascii="宋体" w:hAnsi="宋体" w:cs="宋体"/>
                <w:b/>
                <w:sz w:val="24"/>
                <w:szCs w:val="24"/>
              </w:rPr>
              <w:t>报价方式</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3BDF7172">
            <w:pPr>
              <w:shd w:val="clear" w:color="auto" w:fill="FFFFFF"/>
              <w:adjustRightInd w:val="0"/>
              <w:snapToGrid w:val="0"/>
              <w:spacing w:line="360" w:lineRule="auto"/>
              <w:rPr>
                <w:rFonts w:hint="eastAsia" w:ascii="宋体" w:hAnsi="宋体" w:cs="宋体"/>
                <w:b/>
                <w:sz w:val="24"/>
                <w:szCs w:val="24"/>
              </w:rPr>
            </w:pPr>
            <w:r>
              <w:rPr>
                <w:rFonts w:hint="eastAsia" w:ascii="宋体" w:hAnsi="宋体" w:eastAsia="宋体" w:cs="宋体"/>
                <w:sz w:val="24"/>
                <w:szCs w:val="24"/>
              </w:rPr>
              <w:t>一轮磋商二次报价（第二次报价为最终报价）</w:t>
            </w:r>
          </w:p>
        </w:tc>
      </w:tr>
      <w:tr w14:paraId="65C60FF1">
        <w:tblPrEx>
          <w:tblCellMar>
            <w:top w:w="85" w:type="dxa"/>
            <w:left w:w="85" w:type="dxa"/>
            <w:bottom w:w="0" w:type="dxa"/>
            <w:right w:w="85" w:type="dxa"/>
          </w:tblCellMar>
        </w:tblPrEx>
        <w:trPr>
          <w:trHeight w:val="448"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065823A1">
            <w:pPr>
              <w:shd w:val="clear" w:color="auto" w:fill="FFFFFF"/>
              <w:spacing w:line="360" w:lineRule="auto"/>
              <w:jc w:val="center"/>
              <w:rPr>
                <w:rFonts w:hint="eastAsia" w:ascii="宋体" w:hAnsi="宋体" w:eastAsia="宋体" w:cs="宋体"/>
                <w:sz w:val="24"/>
                <w:szCs w:val="24"/>
                <w:lang w:eastAsia="zh-CN"/>
              </w:rPr>
            </w:pPr>
            <w:r>
              <w:rPr>
                <w:rFonts w:hint="eastAsia" w:ascii="宋体" w:hAnsi="宋体" w:cs="宋体"/>
                <w:sz w:val="24"/>
                <w:szCs w:val="24"/>
              </w:rPr>
              <w:t>2</w:t>
            </w:r>
            <w:r>
              <w:rPr>
                <w:rFonts w:hint="eastAsia" w:ascii="宋体" w:hAnsi="宋体" w:cs="宋体"/>
                <w:sz w:val="24"/>
                <w:szCs w:val="24"/>
                <w:lang w:val="en-US" w:eastAsia="zh-CN"/>
              </w:rPr>
              <w:t>6</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27E0AAA">
            <w:pPr>
              <w:shd w:val="clear" w:color="auto" w:fill="FFFFFF"/>
              <w:spacing w:line="360" w:lineRule="auto"/>
              <w:jc w:val="center"/>
              <w:rPr>
                <w:rFonts w:hint="eastAsia" w:ascii="宋体" w:hAnsi="宋体" w:cs="宋体"/>
                <w:b/>
                <w:bCs/>
                <w:sz w:val="24"/>
                <w:szCs w:val="24"/>
              </w:rPr>
            </w:pPr>
            <w:r>
              <w:rPr>
                <w:rFonts w:hint="eastAsia" w:ascii="宋体" w:hAnsi="宋体" w:cs="宋体"/>
                <w:b/>
                <w:bCs/>
                <w:sz w:val="24"/>
                <w:szCs w:val="24"/>
              </w:rPr>
              <w:t>评标办法</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68C4CB54">
            <w:pPr>
              <w:shd w:val="clear" w:color="auto" w:fill="FFFFFF"/>
              <w:spacing w:line="360" w:lineRule="auto"/>
              <w:rPr>
                <w:rFonts w:hint="eastAsia" w:ascii="宋体" w:hAnsi="宋体" w:cs="宋体"/>
                <w:b/>
                <w:bCs/>
                <w:sz w:val="24"/>
                <w:szCs w:val="24"/>
              </w:rPr>
            </w:pPr>
            <w:r>
              <w:rPr>
                <w:rFonts w:hint="eastAsia" w:ascii="宋体" w:hAnsi="宋体" w:eastAsia="宋体" w:cs="宋体"/>
                <w:sz w:val="24"/>
                <w:szCs w:val="24"/>
              </w:rPr>
              <w:t>综合评分法</w:t>
            </w:r>
          </w:p>
        </w:tc>
      </w:tr>
      <w:tr w14:paraId="36C9A6F5">
        <w:tblPrEx>
          <w:tblCellMar>
            <w:top w:w="85" w:type="dxa"/>
            <w:left w:w="85" w:type="dxa"/>
            <w:bottom w:w="0" w:type="dxa"/>
            <w:right w:w="85"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5C6EA7F3">
            <w:pPr>
              <w:shd w:val="clear" w:color="auto" w:fill="FFFFFF"/>
              <w:spacing w:line="360" w:lineRule="auto"/>
              <w:jc w:val="center"/>
              <w:rPr>
                <w:rFonts w:hint="eastAsia" w:ascii="宋体" w:hAnsi="宋体" w:eastAsia="宋体" w:cs="宋体"/>
                <w:sz w:val="24"/>
                <w:szCs w:val="24"/>
                <w:lang w:eastAsia="zh-CN"/>
              </w:rPr>
            </w:pPr>
            <w:r>
              <w:rPr>
                <w:rFonts w:hint="eastAsia" w:ascii="宋体" w:hAnsi="宋体" w:cs="宋体"/>
                <w:sz w:val="24"/>
                <w:szCs w:val="24"/>
              </w:rPr>
              <w:t>2</w:t>
            </w:r>
            <w:r>
              <w:rPr>
                <w:rFonts w:hint="eastAsia" w:ascii="宋体" w:hAnsi="宋体" w:cs="宋体"/>
                <w:sz w:val="24"/>
                <w:szCs w:val="24"/>
                <w:lang w:val="en-US" w:eastAsia="zh-CN"/>
              </w:rPr>
              <w:t>7</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A0E3A79">
            <w:pPr>
              <w:shd w:val="clear" w:color="auto" w:fill="FFFFFF"/>
              <w:spacing w:line="360" w:lineRule="auto"/>
              <w:jc w:val="center"/>
              <w:rPr>
                <w:rFonts w:hint="eastAsia" w:ascii="宋体" w:hAnsi="宋体" w:cs="宋体"/>
                <w:b/>
                <w:bCs/>
                <w:sz w:val="24"/>
                <w:szCs w:val="24"/>
              </w:rPr>
            </w:pPr>
            <w:r>
              <w:rPr>
                <w:rFonts w:hint="eastAsia" w:ascii="宋体" w:hAnsi="宋体" w:cs="宋体"/>
                <w:b w:val="0"/>
                <w:bCs w:val="0"/>
                <w:sz w:val="24"/>
                <w:szCs w:val="24"/>
              </w:rPr>
              <w:t>投标保证金</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7F1D082B">
            <w:pPr>
              <w:shd w:val="clear" w:color="auto" w:fill="FFFFFF"/>
              <w:spacing w:line="360" w:lineRule="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投标保证金金额：</w:t>
            </w:r>
            <w:r>
              <w:rPr>
                <w:rFonts w:hint="eastAsia" w:ascii="宋体" w:hAnsi="宋体" w:cs="宋体"/>
                <w:b/>
                <w:bCs/>
                <w:color w:val="auto"/>
                <w:sz w:val="22"/>
                <w:szCs w:val="22"/>
                <w:highlight w:val="none"/>
                <w:lang w:val="en-US" w:eastAsia="zh-CN"/>
              </w:rPr>
              <w:t>25000</w:t>
            </w:r>
            <w:r>
              <w:rPr>
                <w:rFonts w:hint="eastAsia" w:ascii="宋体" w:hAnsi="宋体" w:cs="宋体"/>
                <w:b/>
                <w:bCs/>
                <w:color w:val="auto"/>
                <w:sz w:val="22"/>
                <w:szCs w:val="22"/>
                <w:highlight w:val="none"/>
              </w:rPr>
              <w:t>元（</w:t>
            </w:r>
            <w:r>
              <w:rPr>
                <w:rFonts w:hint="eastAsia" w:ascii="宋体" w:hAnsi="宋体" w:cs="宋体"/>
                <w:b/>
                <w:bCs/>
                <w:color w:val="auto"/>
                <w:sz w:val="22"/>
                <w:szCs w:val="22"/>
                <w:highlight w:val="none"/>
                <w:lang w:val="en-US" w:eastAsia="zh-CN"/>
              </w:rPr>
              <w:t>贰万伍仟元整</w:t>
            </w:r>
            <w:r>
              <w:rPr>
                <w:rFonts w:hint="eastAsia" w:ascii="宋体" w:hAnsi="宋体" w:cs="宋体"/>
                <w:b/>
                <w:bCs/>
                <w:color w:val="auto"/>
                <w:sz w:val="22"/>
                <w:szCs w:val="22"/>
                <w:highlight w:val="none"/>
              </w:rPr>
              <w:t>）</w:t>
            </w:r>
          </w:p>
          <w:p w14:paraId="0A12C004">
            <w:pPr>
              <w:pStyle w:val="6"/>
              <w:spacing w:line="360" w:lineRule="auto"/>
              <w:ind w:left="0" w:leftChars="0" w:firstLine="0" w:firstLineChars="0"/>
              <w:rPr>
                <w:rFonts w:hint="eastAsia" w:ascii="宋体" w:hAnsi="宋体" w:eastAsia="宋体"/>
                <w:color w:val="auto"/>
                <w:sz w:val="24"/>
                <w:szCs w:val="24"/>
                <w:lang w:eastAsia="zh-CN"/>
              </w:rPr>
            </w:pPr>
            <w:r>
              <w:rPr>
                <w:rFonts w:hint="eastAsia" w:ascii="宋体" w:hAnsi="宋体"/>
                <w:sz w:val="24"/>
                <w:szCs w:val="24"/>
              </w:rPr>
              <w:t>投标保证金缴纳方式：电汇、转账、银行保函</w:t>
            </w:r>
            <w:r>
              <w:rPr>
                <w:rFonts w:hint="eastAsia" w:ascii="宋体" w:hAnsi="宋体"/>
                <w:sz w:val="24"/>
                <w:szCs w:val="24"/>
                <w:lang w:eastAsia="zh-CN"/>
              </w:rPr>
              <w:t>（</w:t>
            </w:r>
            <w:r>
              <w:rPr>
                <w:rFonts w:hint="eastAsia" w:ascii="宋体" w:hAnsi="宋体"/>
                <w:color w:val="auto"/>
                <w:sz w:val="24"/>
                <w:szCs w:val="24"/>
                <w:highlight w:val="none"/>
                <w:lang w:eastAsia="zh-CN"/>
              </w:rPr>
              <w:t>电子保函</w:t>
            </w:r>
            <w:r>
              <w:rPr>
                <w:rFonts w:hint="eastAsia" w:ascii="宋体" w:hAnsi="宋体"/>
                <w:color w:val="auto"/>
                <w:sz w:val="24"/>
                <w:szCs w:val="24"/>
                <w:lang w:eastAsia="zh-CN"/>
              </w:rPr>
              <w:t>）。</w:t>
            </w:r>
          </w:p>
          <w:p w14:paraId="644EDE9D">
            <w:pPr>
              <w:pStyle w:val="6"/>
              <w:spacing w:line="360" w:lineRule="auto"/>
              <w:ind w:left="0" w:leftChars="0" w:firstLine="0" w:firstLineChars="0"/>
              <w:rPr>
                <w:rFonts w:hint="eastAsia" w:ascii="宋体" w:hAnsi="宋体"/>
                <w:sz w:val="24"/>
                <w:szCs w:val="24"/>
              </w:rPr>
            </w:pPr>
            <w:r>
              <w:rPr>
                <w:rFonts w:hint="eastAsia" w:ascii="宋体" w:hAnsi="宋体"/>
                <w:sz w:val="24"/>
                <w:szCs w:val="24"/>
              </w:rPr>
              <w:t>1.采用电汇、转账等非现金形式从其基本账户转至下述指定专用账户，金额以到</w:t>
            </w:r>
            <w:r>
              <w:rPr>
                <w:rFonts w:hint="eastAsia" w:ascii="宋体" w:hAnsi="宋体"/>
                <w:sz w:val="24"/>
                <w:szCs w:val="24"/>
                <w:lang w:eastAsia="zh-CN"/>
              </w:rPr>
              <w:t>账</w:t>
            </w:r>
            <w:r>
              <w:rPr>
                <w:rFonts w:hint="eastAsia" w:ascii="宋体" w:hAnsi="宋体"/>
                <w:sz w:val="24"/>
                <w:szCs w:val="24"/>
              </w:rPr>
              <w:t>为准。</w:t>
            </w:r>
          </w:p>
          <w:p w14:paraId="0CF1C8C3">
            <w:pPr>
              <w:pStyle w:val="6"/>
              <w:spacing w:line="360" w:lineRule="auto"/>
              <w:ind w:left="0" w:leftChars="0" w:firstLine="0" w:firstLineChars="0"/>
              <w:rPr>
                <w:rFonts w:hint="eastAsia" w:ascii="宋体" w:hAnsi="宋体" w:eastAsia="宋体"/>
                <w:sz w:val="24"/>
                <w:szCs w:val="24"/>
                <w:lang w:eastAsia="zh-CN"/>
              </w:rPr>
            </w:pPr>
            <w:r>
              <w:rPr>
                <w:rFonts w:hint="eastAsia" w:ascii="宋体" w:hAnsi="宋体"/>
                <w:sz w:val="24"/>
                <w:szCs w:val="24"/>
              </w:rPr>
              <w:t>2.采用银行保函时，</w:t>
            </w:r>
            <w:r>
              <w:rPr>
                <w:rFonts w:hint="eastAsia" w:ascii="宋体" w:hAnsi="宋体"/>
                <w:color w:val="auto"/>
                <w:sz w:val="24"/>
                <w:szCs w:val="24"/>
                <w:lang w:eastAsia="zh-CN"/>
              </w:rPr>
              <w:t>可出具电子保函</w:t>
            </w:r>
            <w:r>
              <w:rPr>
                <w:rFonts w:hint="eastAsia" w:ascii="宋体" w:hAnsi="宋体"/>
                <w:sz w:val="24"/>
                <w:szCs w:val="24"/>
                <w:lang w:eastAsia="zh-CN"/>
              </w:rPr>
              <w:t>，</w:t>
            </w:r>
            <w:r>
              <w:rPr>
                <w:rFonts w:hint="eastAsia" w:ascii="宋体" w:hAnsi="宋体"/>
                <w:sz w:val="24"/>
                <w:szCs w:val="24"/>
              </w:rPr>
              <w:t>出具保函的银行级别：应为国有商业银行或股份制银行的支行及其以上的银行（必须由投标单位基本账户开户银行开具，并且在开具保函的银行官网能查验真伪信息（提供保函信息包括有关的查询码、编码、数据等有助于查验真伪信息的），保函原件扫描件须在投标文件中提供）</w:t>
            </w:r>
            <w:r>
              <w:rPr>
                <w:rFonts w:hint="eastAsia" w:ascii="宋体" w:hAnsi="宋体"/>
                <w:sz w:val="24"/>
                <w:szCs w:val="24"/>
                <w:lang w:eastAsia="zh-CN"/>
              </w:rPr>
              <w:t>。</w:t>
            </w:r>
          </w:p>
          <w:p w14:paraId="6D4EF2A3">
            <w:pPr>
              <w:keepLines/>
              <w:widowControl/>
              <w:kinsoku w:val="0"/>
              <w:wordWrap w:val="0"/>
              <w:overflowPunct w:val="0"/>
              <w:autoSpaceDE w:val="0"/>
              <w:autoSpaceDN w:val="0"/>
              <w:spacing w:line="360" w:lineRule="auto"/>
              <w:jc w:val="left"/>
              <w:rPr>
                <w:rFonts w:ascii="宋体" w:hAnsi="宋体"/>
                <w:sz w:val="24"/>
                <w:szCs w:val="24"/>
              </w:rPr>
            </w:pPr>
            <w:r>
              <w:rPr>
                <w:rFonts w:hint="eastAsia" w:ascii="宋体" w:hAnsi="宋体"/>
                <w:sz w:val="24"/>
                <w:szCs w:val="24"/>
              </w:rPr>
              <w:t>开户银行及</w:t>
            </w:r>
            <w:r>
              <w:rPr>
                <w:rFonts w:hint="eastAsia" w:ascii="宋体" w:hAnsi="宋体"/>
                <w:sz w:val="24"/>
                <w:szCs w:val="24"/>
                <w:lang w:eastAsia="zh-CN"/>
              </w:rPr>
              <w:t>账</w:t>
            </w:r>
            <w:r>
              <w:rPr>
                <w:rFonts w:hint="eastAsia" w:ascii="宋体" w:hAnsi="宋体"/>
                <w:sz w:val="24"/>
                <w:szCs w:val="24"/>
              </w:rPr>
              <w:t>号如下：</w:t>
            </w:r>
          </w:p>
          <w:p w14:paraId="1115009F">
            <w:pPr>
              <w:shd w:val="clear" w:color="auto" w:fill="FFFFFF"/>
              <w:spacing w:line="360" w:lineRule="auto"/>
              <w:rPr>
                <w:rFonts w:hint="eastAsia" w:ascii="宋体" w:hAnsi="宋体"/>
                <w:b/>
                <w:bCs/>
                <w:sz w:val="24"/>
                <w:szCs w:val="24"/>
              </w:rPr>
            </w:pPr>
            <w:r>
              <w:rPr>
                <w:rFonts w:hint="eastAsia" w:ascii="宋体" w:hAnsi="宋体"/>
                <w:b/>
                <w:bCs/>
                <w:sz w:val="24"/>
                <w:szCs w:val="24"/>
              </w:rPr>
              <w:t>开户行：中国银行股份有限公司铁门关市支行</w:t>
            </w:r>
          </w:p>
          <w:p w14:paraId="633AB5E3">
            <w:pPr>
              <w:shd w:val="clear" w:color="auto" w:fill="FFFFFF"/>
              <w:spacing w:line="360" w:lineRule="auto"/>
              <w:rPr>
                <w:rFonts w:hint="eastAsia" w:ascii="宋体" w:hAnsi="宋体"/>
                <w:b/>
                <w:bCs/>
                <w:sz w:val="24"/>
                <w:szCs w:val="24"/>
              </w:rPr>
            </w:pPr>
            <w:r>
              <w:rPr>
                <w:rFonts w:hint="eastAsia" w:ascii="宋体" w:hAnsi="宋体"/>
                <w:b/>
                <w:bCs/>
                <w:sz w:val="24"/>
                <w:szCs w:val="24"/>
              </w:rPr>
              <w:t>账号：1070  8222  7868</w:t>
            </w:r>
          </w:p>
          <w:p w14:paraId="02722B7B">
            <w:pPr>
              <w:shd w:val="clear" w:color="auto" w:fill="FFFFFF"/>
              <w:spacing w:line="360" w:lineRule="auto"/>
              <w:rPr>
                <w:rFonts w:hint="eastAsia" w:ascii="宋体" w:hAnsi="宋体"/>
                <w:b/>
                <w:bCs/>
                <w:sz w:val="24"/>
                <w:szCs w:val="24"/>
              </w:rPr>
            </w:pPr>
            <w:r>
              <w:rPr>
                <w:rFonts w:hint="eastAsia" w:ascii="宋体" w:hAnsi="宋体"/>
                <w:b/>
                <w:bCs/>
                <w:sz w:val="24"/>
                <w:szCs w:val="24"/>
              </w:rPr>
              <w:t>行号：1048  8800  1131</w:t>
            </w:r>
          </w:p>
          <w:p w14:paraId="377EC271">
            <w:pPr>
              <w:shd w:val="clear" w:color="auto" w:fill="FFFFFF"/>
              <w:spacing w:line="360" w:lineRule="auto"/>
              <w:rPr>
                <w:rFonts w:hint="eastAsia" w:ascii="宋体" w:hAnsi="宋体" w:cs="宋体"/>
                <w:b/>
                <w:bCs/>
                <w:color w:val="FF0000"/>
                <w:sz w:val="24"/>
                <w:szCs w:val="24"/>
              </w:rPr>
            </w:pPr>
            <w:r>
              <w:rPr>
                <w:rFonts w:hint="eastAsia" w:ascii="宋体" w:hAnsi="宋体"/>
                <w:b/>
                <w:bCs/>
                <w:sz w:val="24"/>
                <w:szCs w:val="24"/>
              </w:rPr>
              <w:t>注：</w:t>
            </w:r>
            <w:r>
              <w:rPr>
                <w:rFonts w:hint="eastAsia" w:ascii="宋体" w:hAnsi="宋体"/>
                <w:b w:val="0"/>
                <w:bCs w:val="0"/>
                <w:sz w:val="24"/>
                <w:szCs w:val="24"/>
                <w:lang w:val="en-US" w:eastAsia="zh-CN"/>
              </w:rPr>
              <w:t>1、投标保证金缴纳截止时间同开标时间。</w:t>
            </w:r>
            <w:r>
              <w:rPr>
                <w:rFonts w:hint="eastAsia" w:ascii="宋体" w:hAnsi="宋体"/>
                <w:b/>
                <w:bCs/>
                <w:sz w:val="24"/>
                <w:szCs w:val="24"/>
                <w:lang w:val="en-US" w:eastAsia="zh-CN"/>
              </w:rPr>
              <w:t>递交投标保证金时请务必注明项目名称及用途。</w:t>
            </w:r>
            <w:r>
              <w:rPr>
                <w:rFonts w:hint="eastAsia" w:ascii="宋体" w:hAnsi="宋体"/>
                <w:b w:val="0"/>
                <w:bCs w:val="0"/>
                <w:sz w:val="24"/>
                <w:szCs w:val="24"/>
                <w:lang w:val="en-US" w:eastAsia="zh-CN"/>
              </w:rPr>
              <w:t>投标人需提供银行基本户开户信息复印件一份并加盖公章。</w:t>
            </w:r>
            <w:r>
              <w:rPr>
                <w:rFonts w:hint="eastAsia" w:ascii="宋体" w:hAnsi="宋体"/>
                <w:b w:val="0"/>
                <w:bCs w:val="0"/>
                <w:sz w:val="24"/>
                <w:szCs w:val="24"/>
              </w:rPr>
              <w:t>磋商保证金以到账信息为准，应充分考虑在途时间，未按照</w:t>
            </w:r>
            <w:r>
              <w:rPr>
                <w:rFonts w:hint="eastAsia" w:ascii="宋体" w:hAnsi="宋体"/>
                <w:b w:val="0"/>
                <w:bCs w:val="0"/>
                <w:sz w:val="24"/>
                <w:szCs w:val="24"/>
                <w:lang w:eastAsia="zh-CN"/>
              </w:rPr>
              <w:t>磋商</w:t>
            </w:r>
            <w:r>
              <w:rPr>
                <w:rFonts w:hint="eastAsia" w:ascii="宋体" w:hAnsi="宋体"/>
                <w:b w:val="0"/>
                <w:bCs w:val="0"/>
                <w:sz w:val="24"/>
                <w:szCs w:val="24"/>
              </w:rPr>
              <w:t>文件要求提交</w:t>
            </w:r>
            <w:r>
              <w:rPr>
                <w:rFonts w:hint="eastAsia" w:ascii="宋体" w:hAnsi="宋体"/>
                <w:b w:val="0"/>
                <w:bCs w:val="0"/>
                <w:sz w:val="24"/>
                <w:szCs w:val="24"/>
                <w:lang w:eastAsia="zh-CN"/>
              </w:rPr>
              <w:t>磋商</w:t>
            </w:r>
            <w:r>
              <w:rPr>
                <w:rFonts w:hint="eastAsia" w:ascii="宋体" w:hAnsi="宋体"/>
                <w:b w:val="0"/>
                <w:bCs w:val="0"/>
                <w:sz w:val="24"/>
                <w:szCs w:val="24"/>
              </w:rPr>
              <w:t>保证金的，</w:t>
            </w:r>
            <w:r>
              <w:rPr>
                <w:rFonts w:hint="eastAsia" w:ascii="宋体" w:hAnsi="宋体"/>
                <w:sz w:val="24"/>
                <w:szCs w:val="24"/>
              </w:rPr>
              <w:t>响应文件将按</w:t>
            </w:r>
            <w:r>
              <w:rPr>
                <w:rFonts w:hint="eastAsia" w:ascii="宋体" w:hAnsi="宋体"/>
                <w:b/>
                <w:bCs/>
                <w:color w:val="000000" w:themeColor="text1"/>
                <w:sz w:val="24"/>
                <w:szCs w:val="24"/>
                <w14:textFill>
                  <w14:solidFill>
                    <w14:schemeClr w14:val="tx1"/>
                  </w14:solidFill>
                </w14:textFill>
              </w:rPr>
              <w:t>无效标处理</w:t>
            </w:r>
            <w:r>
              <w:rPr>
                <w:rFonts w:hint="eastAsia" w:ascii="宋体" w:hAnsi="宋体"/>
                <w:sz w:val="24"/>
                <w:szCs w:val="24"/>
              </w:rPr>
              <w:t>。</w:t>
            </w:r>
          </w:p>
        </w:tc>
      </w:tr>
      <w:tr w14:paraId="4D1E6F09">
        <w:tblPrEx>
          <w:tblCellMar>
            <w:top w:w="85" w:type="dxa"/>
            <w:left w:w="85" w:type="dxa"/>
            <w:bottom w:w="0" w:type="dxa"/>
            <w:right w:w="85"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0459FA62">
            <w:pPr>
              <w:shd w:val="clear" w:color="auto" w:fill="FFFFFF"/>
              <w:spacing w:line="360" w:lineRule="auto"/>
              <w:jc w:val="center"/>
              <w:rPr>
                <w:rFonts w:hint="eastAsia" w:ascii="宋体" w:hAnsi="宋体" w:eastAsia="宋体" w:cs="宋体"/>
                <w:sz w:val="24"/>
                <w:szCs w:val="24"/>
                <w:lang w:eastAsia="zh-CN"/>
              </w:rPr>
            </w:pPr>
            <w:r>
              <w:rPr>
                <w:rFonts w:hint="eastAsia" w:ascii="宋体" w:hAnsi="宋体" w:cs="宋体"/>
                <w:sz w:val="24"/>
                <w:szCs w:val="24"/>
              </w:rPr>
              <w:t>2</w:t>
            </w:r>
            <w:r>
              <w:rPr>
                <w:rFonts w:hint="eastAsia" w:ascii="宋体" w:hAnsi="宋体" w:cs="宋体"/>
                <w:sz w:val="24"/>
                <w:szCs w:val="24"/>
                <w:lang w:val="en-US" w:eastAsia="zh-CN"/>
              </w:rPr>
              <w:t>8</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70F5B1D">
            <w:pPr>
              <w:shd w:val="clear" w:color="auto" w:fill="FFFFFF"/>
              <w:spacing w:line="360" w:lineRule="auto"/>
              <w:jc w:val="center"/>
              <w:rPr>
                <w:rFonts w:hint="eastAsia" w:ascii="宋体" w:hAnsi="宋体" w:cs="宋体"/>
                <w:b w:val="0"/>
                <w:bCs w:val="0"/>
                <w:sz w:val="24"/>
                <w:szCs w:val="24"/>
              </w:rPr>
            </w:pPr>
            <w:r>
              <w:rPr>
                <w:rFonts w:hint="eastAsia" w:ascii="宋体" w:hAnsi="宋体" w:cs="宋体"/>
                <w:b w:val="0"/>
                <w:bCs w:val="0"/>
                <w:sz w:val="24"/>
                <w:szCs w:val="24"/>
              </w:rPr>
              <w:t>响应文件</w:t>
            </w:r>
          </w:p>
          <w:p w14:paraId="4099561D">
            <w:pPr>
              <w:shd w:val="clear" w:color="auto" w:fill="FFFFFF"/>
              <w:spacing w:line="360" w:lineRule="auto"/>
              <w:jc w:val="center"/>
              <w:rPr>
                <w:rFonts w:hint="eastAsia" w:ascii="宋体" w:hAnsi="宋体" w:cs="宋体"/>
                <w:b w:val="0"/>
                <w:bCs w:val="0"/>
                <w:sz w:val="24"/>
                <w:szCs w:val="24"/>
              </w:rPr>
            </w:pPr>
            <w:r>
              <w:rPr>
                <w:rFonts w:hint="eastAsia" w:ascii="宋体" w:hAnsi="宋体" w:cs="宋体"/>
                <w:b w:val="0"/>
                <w:bCs w:val="0"/>
                <w:sz w:val="24"/>
                <w:szCs w:val="24"/>
              </w:rPr>
              <w:t>(电子加密文件)</w:t>
            </w:r>
          </w:p>
          <w:p w14:paraId="7194278D">
            <w:pPr>
              <w:shd w:val="clear" w:color="auto" w:fill="FFFFFF"/>
              <w:spacing w:line="360" w:lineRule="auto"/>
              <w:jc w:val="center"/>
              <w:rPr>
                <w:rFonts w:hint="eastAsia" w:ascii="宋体" w:hAnsi="宋体" w:cs="宋体"/>
                <w:b w:val="0"/>
                <w:bCs w:val="0"/>
                <w:sz w:val="24"/>
                <w:szCs w:val="24"/>
              </w:rPr>
            </w:pPr>
            <w:r>
              <w:rPr>
                <w:rFonts w:hint="eastAsia" w:ascii="宋体" w:hAnsi="宋体" w:cs="宋体"/>
                <w:b w:val="0"/>
                <w:bCs w:val="0"/>
                <w:sz w:val="24"/>
                <w:szCs w:val="24"/>
              </w:rPr>
              <w:t>提交时间及地点</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07024C49">
            <w:pPr>
              <w:shd w:val="clear" w:color="auto" w:fill="FFFFFF"/>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rPr>
              <w:t>提交响应文件截止时间及开标时间：</w:t>
            </w:r>
            <w:r>
              <w:rPr>
                <w:rFonts w:hint="eastAsia" w:ascii="宋体" w:hAnsi="宋体" w:cs="宋体"/>
                <w:b w:val="0"/>
                <w:bCs w:val="0"/>
                <w:color w:val="auto"/>
                <w:sz w:val="24"/>
                <w:szCs w:val="24"/>
                <w:highlight w:val="none"/>
                <w:lang w:eastAsia="zh-CN"/>
              </w:rPr>
              <w:t>2025年07月28日10时30分</w:t>
            </w:r>
            <w:r>
              <w:rPr>
                <w:rFonts w:hint="eastAsia" w:ascii="宋体" w:hAnsi="宋体" w:cs="宋体"/>
                <w:b w:val="0"/>
                <w:bCs w:val="0"/>
                <w:color w:val="auto"/>
                <w:sz w:val="24"/>
                <w:szCs w:val="24"/>
                <w:highlight w:val="none"/>
                <w:lang w:val="en-US" w:eastAsia="zh-CN"/>
              </w:rPr>
              <w:t>（北京时间）</w:t>
            </w:r>
          </w:p>
          <w:p w14:paraId="1A1F1200">
            <w:pPr>
              <w:shd w:val="clear" w:color="auto" w:fill="FFFFFF"/>
              <w:spacing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投标地点及开标地点：政采云平台http://www.zcygov.cn/ </w:t>
            </w:r>
          </w:p>
        </w:tc>
      </w:tr>
      <w:tr w14:paraId="5D1F5F55">
        <w:tblPrEx>
          <w:tblCellMar>
            <w:top w:w="85" w:type="dxa"/>
            <w:left w:w="85" w:type="dxa"/>
            <w:bottom w:w="0" w:type="dxa"/>
            <w:right w:w="85"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0C111730">
            <w:pPr>
              <w:shd w:val="clear" w:color="auto" w:fill="FFFFFF"/>
              <w:spacing w:line="360" w:lineRule="auto"/>
              <w:jc w:val="center"/>
              <w:rPr>
                <w:rFonts w:hint="eastAsia" w:ascii="宋体" w:hAnsi="宋体" w:eastAsia="宋体" w:cs="宋体"/>
                <w:sz w:val="24"/>
                <w:szCs w:val="24"/>
                <w:lang w:eastAsia="zh-CN"/>
              </w:rPr>
            </w:pPr>
            <w:r>
              <w:rPr>
                <w:rFonts w:hint="eastAsia" w:ascii="宋体" w:hAnsi="宋体" w:cs="宋体"/>
                <w:sz w:val="24"/>
                <w:szCs w:val="24"/>
              </w:rPr>
              <w:t>2</w:t>
            </w:r>
            <w:r>
              <w:rPr>
                <w:rFonts w:hint="eastAsia" w:ascii="宋体" w:hAnsi="宋体" w:cs="宋体"/>
                <w:sz w:val="24"/>
                <w:szCs w:val="24"/>
                <w:lang w:val="en-US" w:eastAsia="zh-CN"/>
              </w:rPr>
              <w:t>9</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B843A95">
            <w:pPr>
              <w:shd w:val="clear" w:color="auto" w:fill="FFFFFF"/>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开标后寄送纸质</w:t>
            </w:r>
          </w:p>
          <w:p w14:paraId="1E870F63">
            <w:pPr>
              <w:shd w:val="clear" w:color="auto" w:fill="FFFFFF"/>
              <w:spacing w:line="360" w:lineRule="auto"/>
              <w:jc w:val="center"/>
              <w:rPr>
                <w:rFonts w:hint="eastAsia" w:ascii="宋体" w:hAnsi="宋体" w:cs="宋体"/>
                <w:b w:val="0"/>
                <w:bCs w:val="0"/>
                <w:sz w:val="24"/>
                <w:szCs w:val="24"/>
              </w:rPr>
            </w:pPr>
            <w:r>
              <w:rPr>
                <w:rFonts w:hint="eastAsia" w:ascii="宋体" w:hAnsi="宋体" w:cs="宋体"/>
                <w:b w:val="0"/>
                <w:bCs w:val="0"/>
                <w:sz w:val="24"/>
                <w:szCs w:val="24"/>
              </w:rPr>
              <w:t>响应文件的份数</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2980F01B">
            <w:pPr>
              <w:keepLines/>
              <w:widowControl/>
              <w:kinsoku w:val="0"/>
              <w:wordWrap w:val="0"/>
              <w:overflowPunct w:val="0"/>
              <w:autoSpaceDE w:val="0"/>
              <w:autoSpaceDN w:val="0"/>
              <w:spacing w:line="360" w:lineRule="auto"/>
              <w:rPr>
                <w:rFonts w:hint="eastAsia" w:ascii="宋体" w:hAnsi="宋体"/>
                <w:sz w:val="24"/>
                <w:szCs w:val="24"/>
                <w:lang w:val="en-US" w:eastAsia="zh-CN"/>
              </w:rPr>
            </w:pPr>
            <w:r>
              <w:rPr>
                <w:rFonts w:hint="eastAsia" w:ascii="宋体" w:hAnsi="宋体"/>
                <w:sz w:val="24"/>
                <w:szCs w:val="24"/>
                <w:lang w:val="en-US" w:eastAsia="zh-CN"/>
              </w:rPr>
              <w:t>开标后，中标单位需提供纸质版投标文件，</w:t>
            </w:r>
            <w:r>
              <w:rPr>
                <w:rFonts w:hint="eastAsia" w:ascii="宋体"/>
                <w:sz w:val="24"/>
                <w:szCs w:val="24"/>
                <w:lang w:val="en-US" w:eastAsia="zh-CN"/>
              </w:rPr>
              <w:t>正本：1份、副本：2份</w:t>
            </w:r>
            <w:r>
              <w:rPr>
                <w:rFonts w:hint="eastAsia" w:ascii="宋体" w:hAnsi="宋体"/>
                <w:sz w:val="24"/>
                <w:szCs w:val="24"/>
                <w:lang w:val="en-US" w:eastAsia="zh-CN"/>
              </w:rPr>
              <w:t>。</w:t>
            </w:r>
          </w:p>
          <w:p w14:paraId="468EAA40">
            <w:pPr>
              <w:keepLines/>
              <w:widowControl/>
              <w:kinsoku w:val="0"/>
              <w:wordWrap w:val="0"/>
              <w:overflowPunct w:val="0"/>
              <w:autoSpaceDE w:val="0"/>
              <w:autoSpaceDN w:val="0"/>
              <w:spacing w:line="360" w:lineRule="auto"/>
              <w:rPr>
                <w:rFonts w:hint="eastAsia" w:ascii="宋体" w:hAnsi="宋体" w:eastAsia="宋体" w:cs="宋体"/>
                <w:b w:val="0"/>
                <w:bCs w:val="0"/>
                <w:sz w:val="24"/>
                <w:szCs w:val="24"/>
                <w:lang w:eastAsia="zh-CN"/>
              </w:rPr>
            </w:pPr>
            <w:r>
              <w:rPr>
                <w:rFonts w:hint="eastAsia" w:ascii="宋体" w:hAnsi="宋体"/>
                <w:sz w:val="24"/>
                <w:szCs w:val="24"/>
              </w:rPr>
              <w:t>中标公示期递交(寄送)至</w:t>
            </w:r>
            <w:r>
              <w:rPr>
                <w:rFonts w:hint="eastAsia" w:ascii="宋体" w:hAnsi="宋体"/>
                <w:sz w:val="24"/>
                <w:szCs w:val="24"/>
                <w:lang w:eastAsia="zh-CN"/>
              </w:rPr>
              <w:t>新疆博宏卓信工程项目管理有限公司 （</w:t>
            </w:r>
            <w:r>
              <w:rPr>
                <w:rFonts w:hint="eastAsia" w:ascii="宋体" w:hAnsi="宋体" w:cs="宋体"/>
                <w:sz w:val="24"/>
                <w:szCs w:val="24"/>
                <w:highlight w:val="none"/>
                <w:lang w:val="en-US" w:eastAsia="zh-CN"/>
              </w:rPr>
              <w:t>库尔勒市欢乐海岸3号楼</w:t>
            </w:r>
            <w:r>
              <w:rPr>
                <w:rFonts w:hint="eastAsia" w:ascii="宋体" w:hAnsi="宋体"/>
                <w:sz w:val="24"/>
                <w:szCs w:val="24"/>
                <w:lang w:eastAsia="zh-CN"/>
              </w:rPr>
              <w:t>）</w:t>
            </w:r>
          </w:p>
        </w:tc>
      </w:tr>
      <w:tr w14:paraId="142D7396">
        <w:tblPrEx>
          <w:tblCellMar>
            <w:top w:w="85" w:type="dxa"/>
            <w:left w:w="85" w:type="dxa"/>
            <w:bottom w:w="0" w:type="dxa"/>
            <w:right w:w="85"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3AF23132">
            <w:pPr>
              <w:shd w:val="clear" w:color="auto" w:fill="FFFFFF"/>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4E80FF1">
            <w:pPr>
              <w:keepLines/>
              <w:widowControl/>
              <w:kinsoku w:val="0"/>
              <w:wordWrap w:val="0"/>
              <w:overflowPunct w:val="0"/>
              <w:autoSpaceDE w:val="0"/>
              <w:autoSpaceDN w:val="0"/>
              <w:spacing w:line="360" w:lineRule="auto"/>
              <w:jc w:val="center"/>
              <w:rPr>
                <w:rFonts w:hint="eastAsia" w:ascii="宋体" w:hAnsi="宋体" w:cs="宋体"/>
                <w:b w:val="0"/>
                <w:bCs w:val="0"/>
                <w:sz w:val="24"/>
                <w:szCs w:val="24"/>
              </w:rPr>
            </w:pPr>
            <w:r>
              <w:rPr>
                <w:rFonts w:hint="default" w:ascii="宋体" w:hAnsi="宋体" w:eastAsia="宋体"/>
                <w:sz w:val="24"/>
                <w:szCs w:val="24"/>
                <w:lang w:val="en-US" w:eastAsia="zh-CN"/>
              </w:rPr>
              <w:t>退保证金须知</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74BAA386">
            <w:pPr>
              <w:keepLines/>
              <w:widowControl/>
              <w:kinsoku w:val="0"/>
              <w:wordWrap w:val="0"/>
              <w:overflowPunct w:val="0"/>
              <w:autoSpaceDE w:val="0"/>
              <w:autoSpaceDN w:val="0"/>
              <w:spacing w:line="360" w:lineRule="auto"/>
              <w:rPr>
                <w:rFonts w:hint="default" w:ascii="宋体" w:hAnsi="宋体" w:eastAsia="宋体"/>
                <w:sz w:val="24"/>
                <w:szCs w:val="24"/>
                <w:lang w:val="en-US" w:eastAsia="zh-CN"/>
              </w:rPr>
            </w:pPr>
            <w:r>
              <w:rPr>
                <w:rFonts w:hint="eastAsia" w:ascii="宋体" w:hAnsi="宋体"/>
                <w:sz w:val="24"/>
                <w:szCs w:val="24"/>
              </w:rPr>
              <w:t>1、</w:t>
            </w:r>
            <w:r>
              <w:rPr>
                <w:rFonts w:hint="eastAsia" w:ascii="宋体" w:hAnsi="宋体"/>
                <w:sz w:val="24"/>
                <w:szCs w:val="24"/>
                <w:lang w:val="en-US" w:eastAsia="zh-CN"/>
              </w:rPr>
              <w:t>保证金打款凭证；</w:t>
            </w:r>
          </w:p>
          <w:p w14:paraId="210D8023">
            <w:pPr>
              <w:keepLines/>
              <w:widowControl/>
              <w:kinsoku w:val="0"/>
              <w:wordWrap w:val="0"/>
              <w:overflowPunct w:val="0"/>
              <w:autoSpaceDE w:val="0"/>
              <w:autoSpaceDN w:val="0"/>
              <w:spacing w:line="360" w:lineRule="auto"/>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、银行基本户开户信息</w:t>
            </w:r>
            <w:r>
              <w:rPr>
                <w:rFonts w:hint="eastAsia" w:ascii="宋体" w:hAnsi="宋体"/>
                <w:sz w:val="24"/>
                <w:szCs w:val="24"/>
              </w:rPr>
              <w:t>复印件(加盖公章)</w:t>
            </w:r>
          </w:p>
          <w:p w14:paraId="4BCAE750">
            <w:pPr>
              <w:keepLines/>
              <w:widowControl/>
              <w:kinsoku w:val="0"/>
              <w:wordWrap w:val="0"/>
              <w:overflowPunct w:val="0"/>
              <w:autoSpaceDE w:val="0"/>
              <w:autoSpaceDN w:val="0"/>
              <w:spacing w:line="360" w:lineRule="auto"/>
              <w:rPr>
                <w:rFonts w:hint="eastAsia" w:ascii="宋体" w:hAnsi="宋体" w:eastAsia="宋体" w:cs="宋体"/>
                <w:b w:val="0"/>
                <w:bCs w:val="0"/>
                <w:color w:val="auto"/>
                <w:sz w:val="24"/>
                <w:szCs w:val="24"/>
                <w:lang w:eastAsia="zh-CN"/>
              </w:rPr>
            </w:pPr>
            <w:r>
              <w:rPr>
                <w:rFonts w:hint="eastAsia" w:ascii="宋体" w:hAnsi="宋体"/>
                <w:sz w:val="24"/>
                <w:szCs w:val="24"/>
              </w:rPr>
              <w:t>备注:请各供应商准备齐全上述资料后，</w:t>
            </w:r>
            <w:r>
              <w:rPr>
                <w:rFonts w:hint="eastAsia" w:ascii="宋体" w:hAnsi="宋体"/>
                <w:sz w:val="24"/>
                <w:szCs w:val="24"/>
                <w:lang w:val="en-US" w:eastAsia="zh-CN"/>
              </w:rPr>
              <w:t>联系</w:t>
            </w:r>
            <w:r>
              <w:rPr>
                <w:rFonts w:hint="eastAsia" w:ascii="宋体" w:hAnsi="宋体"/>
                <w:sz w:val="24"/>
                <w:szCs w:val="24"/>
              </w:rPr>
              <w:t>招标代理机构递交退还投标保证金资料。</w:t>
            </w:r>
          </w:p>
        </w:tc>
      </w:tr>
      <w:tr w14:paraId="530BE10E">
        <w:tblPrEx>
          <w:tblCellMar>
            <w:top w:w="85" w:type="dxa"/>
            <w:left w:w="85" w:type="dxa"/>
            <w:bottom w:w="0" w:type="dxa"/>
            <w:right w:w="85"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4C817965">
            <w:pPr>
              <w:shd w:val="clear" w:color="auto" w:fill="FFFFFF"/>
              <w:spacing w:line="360" w:lineRule="auto"/>
              <w:ind w:firstLine="240" w:firstLineChars="100"/>
              <w:rPr>
                <w:rFonts w:hint="eastAsia" w:ascii="宋体" w:hAnsi="宋体" w:eastAsia="宋体" w:cs="宋体"/>
                <w:sz w:val="24"/>
                <w:szCs w:val="24"/>
                <w:lang w:eastAsia="zh-CN"/>
              </w:rPr>
            </w:pPr>
            <w:r>
              <w:rPr>
                <w:rFonts w:hint="eastAsia" w:ascii="宋体" w:hAnsi="宋体" w:cs="宋体"/>
                <w:sz w:val="24"/>
                <w:szCs w:val="24"/>
              </w:rPr>
              <w:t>3</w:t>
            </w:r>
            <w:r>
              <w:rPr>
                <w:rFonts w:hint="eastAsia" w:ascii="宋体" w:hAnsi="宋体" w:cs="宋体"/>
                <w:sz w:val="24"/>
                <w:szCs w:val="24"/>
                <w:lang w:val="en-US" w:eastAsia="zh-CN"/>
              </w:rPr>
              <w:t>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8ED7980">
            <w:pPr>
              <w:shd w:val="clear" w:color="auto" w:fill="FFFFFF"/>
              <w:spacing w:line="360" w:lineRule="auto"/>
              <w:jc w:val="center"/>
              <w:rPr>
                <w:rFonts w:hint="eastAsia" w:ascii="宋体" w:hAnsi="宋体" w:cs="宋体"/>
                <w:color w:val="auto"/>
                <w:sz w:val="24"/>
                <w:szCs w:val="24"/>
              </w:rPr>
            </w:pPr>
            <w:r>
              <w:rPr>
                <w:rFonts w:hint="eastAsia" w:ascii="宋体" w:hAnsi="宋体" w:cs="宋体"/>
                <w:color w:val="auto"/>
                <w:sz w:val="24"/>
                <w:szCs w:val="24"/>
              </w:rPr>
              <w:t>代理服务费</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76C2243A">
            <w:pPr>
              <w:shd w:val="clear" w:color="auto" w:fill="FFFFFF"/>
              <w:spacing w:line="360" w:lineRule="auto"/>
              <w:rPr>
                <w:rFonts w:hint="eastAsia" w:ascii="宋体" w:hAnsi="宋体" w:cs="宋体"/>
                <w:color w:val="auto"/>
                <w:sz w:val="24"/>
                <w:szCs w:val="24"/>
              </w:rPr>
            </w:pPr>
            <w:r>
              <w:rPr>
                <w:rFonts w:hint="eastAsia" w:ascii="宋体" w:hAnsi="宋体"/>
                <w:sz w:val="24"/>
                <w:szCs w:val="24"/>
                <w:lang w:val="en-US" w:eastAsia="zh-CN"/>
              </w:rPr>
              <w:t>本项目的采购代理服务费计费参考计价格【2011】 534号文，按发改【2015】299号文规定执行，</w:t>
            </w:r>
            <w:r>
              <w:rPr>
                <w:rFonts w:hint="eastAsia" w:ascii="宋体" w:hAnsi="宋体"/>
                <w:sz w:val="24"/>
                <w:szCs w:val="24"/>
                <w:highlight w:val="none"/>
                <w:lang w:val="en-US" w:eastAsia="zh-CN"/>
              </w:rPr>
              <w:t>由中标（成</w:t>
            </w:r>
            <w:r>
              <w:rPr>
                <w:rFonts w:hint="eastAsia" w:ascii="宋体" w:hAnsi="宋体"/>
                <w:sz w:val="24"/>
                <w:szCs w:val="24"/>
                <w:lang w:val="en-US" w:eastAsia="zh-CN"/>
              </w:rPr>
              <w:t>交）人在</w:t>
            </w:r>
            <w:r>
              <w:rPr>
                <w:rFonts w:hint="eastAsia" w:ascii="宋体" w:hAnsi="宋体"/>
                <w:b/>
                <w:bCs/>
                <w:sz w:val="24"/>
                <w:szCs w:val="24"/>
                <w:lang w:val="en-US" w:eastAsia="zh-CN"/>
              </w:rPr>
              <w:t>领取中标通知书前支付</w:t>
            </w:r>
            <w:r>
              <w:rPr>
                <w:rFonts w:hint="eastAsia" w:ascii="宋体" w:hAnsi="宋体"/>
                <w:sz w:val="24"/>
                <w:szCs w:val="24"/>
                <w:lang w:val="en-US" w:eastAsia="zh-CN"/>
              </w:rPr>
              <w:t>。</w:t>
            </w:r>
          </w:p>
        </w:tc>
      </w:tr>
      <w:tr w14:paraId="32E06EC2">
        <w:tblPrEx>
          <w:tblCellMar>
            <w:top w:w="85" w:type="dxa"/>
            <w:left w:w="85" w:type="dxa"/>
            <w:bottom w:w="0" w:type="dxa"/>
            <w:right w:w="85"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3582794E">
            <w:pPr>
              <w:shd w:val="clear" w:color="auto" w:fill="FFFFFF"/>
              <w:spacing w:line="360" w:lineRule="auto"/>
              <w:jc w:val="center"/>
              <w:rPr>
                <w:rFonts w:hint="eastAsia" w:ascii="宋体" w:hAnsi="宋体" w:eastAsia="宋体" w:cs="宋体"/>
                <w:sz w:val="24"/>
                <w:szCs w:val="24"/>
                <w:lang w:eastAsia="zh-CN"/>
              </w:rPr>
            </w:pPr>
            <w:r>
              <w:rPr>
                <w:rFonts w:hint="eastAsia" w:ascii="宋体" w:hAnsi="宋体" w:cs="宋体"/>
                <w:sz w:val="24"/>
                <w:szCs w:val="24"/>
              </w:rPr>
              <w:t>3</w:t>
            </w:r>
            <w:r>
              <w:rPr>
                <w:rFonts w:hint="eastAsia" w:ascii="宋体" w:hAnsi="宋体" w:cs="宋体"/>
                <w:sz w:val="24"/>
                <w:szCs w:val="24"/>
                <w:lang w:val="en-US" w:eastAsia="zh-CN"/>
              </w:rPr>
              <w:t>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4CB1862">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提出质疑的时间</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72C66ACA">
            <w:pPr>
              <w:shd w:val="clear" w:color="auto" w:fill="FFFFFF"/>
              <w:spacing w:line="360" w:lineRule="auto"/>
              <w:rPr>
                <w:rFonts w:hint="eastAsia" w:ascii="宋体" w:hAnsi="宋体" w:cs="宋体"/>
                <w:sz w:val="24"/>
                <w:szCs w:val="24"/>
              </w:rPr>
            </w:pPr>
            <w:r>
              <w:rPr>
                <w:rFonts w:hint="eastAsia" w:ascii="宋体" w:hAnsi="宋体" w:cs="宋体"/>
                <w:sz w:val="24"/>
                <w:szCs w:val="24"/>
              </w:rPr>
              <w:t>1、对竞争性磋商文件提出质疑的，应当在获取竞争性磋商文件或者竞争性磋商公告期限届满之日起7个工作日内提出。</w:t>
            </w:r>
          </w:p>
          <w:p w14:paraId="4702CD2D">
            <w:pPr>
              <w:shd w:val="clear" w:color="auto" w:fill="FFFFFF"/>
              <w:spacing w:line="360" w:lineRule="auto"/>
              <w:rPr>
                <w:rFonts w:hint="eastAsia" w:ascii="宋体" w:hAnsi="宋体" w:cs="宋体"/>
                <w:sz w:val="24"/>
                <w:szCs w:val="24"/>
              </w:rPr>
            </w:pPr>
            <w:r>
              <w:rPr>
                <w:rFonts w:hint="eastAsia" w:ascii="宋体" w:hAnsi="宋体" w:cs="宋体"/>
                <w:sz w:val="24"/>
                <w:szCs w:val="24"/>
              </w:rPr>
              <w:t>2、供应商认为竞争性磋商文件、采购过程、中标或者成交结果使自己的权益受到损害的，可以在知道或者应知其权益受到损害之日起7个工作日内，以书面形式向采购人、采购代理机构提出质疑。</w:t>
            </w:r>
          </w:p>
        </w:tc>
      </w:tr>
      <w:tr w14:paraId="2C10CC7C">
        <w:tblPrEx>
          <w:tblCellMar>
            <w:top w:w="85" w:type="dxa"/>
            <w:left w:w="85" w:type="dxa"/>
            <w:bottom w:w="0" w:type="dxa"/>
            <w:right w:w="85" w:type="dxa"/>
          </w:tblCellMar>
        </w:tblPrEx>
        <w:trPr>
          <w:trHeight w:val="31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415C3F69">
            <w:pPr>
              <w:shd w:val="clear" w:color="auto" w:fill="FFFFFF"/>
              <w:spacing w:line="360" w:lineRule="auto"/>
              <w:jc w:val="center"/>
              <w:rPr>
                <w:rFonts w:hint="eastAsia" w:ascii="宋体" w:hAnsi="宋体" w:eastAsia="宋体" w:cs="宋体"/>
                <w:sz w:val="24"/>
                <w:szCs w:val="24"/>
                <w:lang w:eastAsia="zh-CN"/>
              </w:rPr>
            </w:pPr>
            <w:r>
              <w:rPr>
                <w:rFonts w:hint="eastAsia" w:ascii="宋体" w:hAnsi="宋体" w:cs="宋体"/>
                <w:sz w:val="24"/>
                <w:szCs w:val="24"/>
              </w:rPr>
              <w:t>3</w:t>
            </w:r>
            <w:r>
              <w:rPr>
                <w:rFonts w:hint="eastAsia" w:ascii="宋体" w:hAnsi="宋体" w:cs="宋体"/>
                <w:sz w:val="24"/>
                <w:szCs w:val="24"/>
                <w:lang w:val="en-US" w:eastAsia="zh-CN"/>
              </w:rPr>
              <w:t>3</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9CBE378">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备注</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734B7914">
            <w:pPr>
              <w:shd w:val="clear" w:color="auto" w:fill="FFFFFF"/>
              <w:spacing w:line="360" w:lineRule="auto"/>
              <w:rPr>
                <w:rFonts w:hint="eastAsia" w:ascii="宋体" w:hAnsi="宋体" w:cs="宋体"/>
                <w:sz w:val="24"/>
                <w:szCs w:val="24"/>
              </w:rPr>
            </w:pPr>
            <w:r>
              <w:rPr>
                <w:rFonts w:hint="eastAsia" w:ascii="宋体" w:hAnsi="宋体" w:cs="宋体"/>
                <w:sz w:val="24"/>
                <w:szCs w:val="24"/>
              </w:rPr>
              <w:t>1、竞争性磋商文件中所有偏离表，若有偏离,请将具体偏离条款在“偏离”一栏中详细说明；若无偏离，请在“偏离”一栏中标注“无”字样。如不填写将视为不响应竞争性磋商文件要求；</w:t>
            </w:r>
          </w:p>
          <w:p w14:paraId="43E30AF8">
            <w:pPr>
              <w:shd w:val="clear" w:color="auto" w:fill="FFFFFF"/>
              <w:spacing w:line="360" w:lineRule="auto"/>
              <w:rPr>
                <w:rFonts w:hint="eastAsia" w:ascii="宋体" w:hAnsi="宋体" w:cs="宋体"/>
                <w:sz w:val="24"/>
                <w:szCs w:val="24"/>
              </w:rPr>
            </w:pPr>
            <w:r>
              <w:rPr>
                <w:rFonts w:hint="eastAsia" w:ascii="宋体" w:hAnsi="宋体" w:cs="宋体"/>
                <w:sz w:val="24"/>
                <w:szCs w:val="24"/>
              </w:rPr>
              <w:t>2、本次招标各供应商投标时以人民币报价。</w:t>
            </w:r>
          </w:p>
          <w:p w14:paraId="09C8DCCD">
            <w:pPr>
              <w:pStyle w:val="15"/>
              <w:rPr>
                <w:rFonts w:hint="default" w:eastAsia="宋体"/>
                <w:lang w:val="en-US" w:eastAsia="zh-CN"/>
              </w:rPr>
            </w:pPr>
            <w:r>
              <w:rPr>
                <w:rFonts w:hint="eastAsia" w:ascii="宋体" w:hAnsi="宋体" w:cs="宋体"/>
                <w:sz w:val="24"/>
                <w:szCs w:val="24"/>
                <w:lang w:val="en-US" w:eastAsia="zh-CN"/>
              </w:rPr>
              <w:t>3、</w:t>
            </w:r>
            <w:r>
              <w:rPr>
                <w:rFonts w:ascii="宋体" w:hAnsi="宋体" w:cs="宋体"/>
                <w:color w:val="auto"/>
                <w:kern w:val="0"/>
                <w:sz w:val="24"/>
                <w:szCs w:val="24"/>
                <w:highlight w:val="none"/>
              </w:rPr>
              <w:t>所属行业</w:t>
            </w:r>
            <w:r>
              <w:rPr>
                <w:rFonts w:hint="eastAsia" w:ascii="宋体" w:hAnsi="宋体" w:cs="宋体"/>
                <w:color w:val="auto"/>
                <w:kern w:val="0"/>
                <w:sz w:val="24"/>
                <w:szCs w:val="24"/>
                <w:highlight w:val="none"/>
                <w:lang w:val="en-US" w:eastAsia="zh-CN"/>
              </w:rPr>
              <w:t>划分：</w:t>
            </w:r>
            <w:r>
              <w:rPr>
                <w:rFonts w:hint="eastAsia" w:ascii="宋体" w:hAnsi="宋体" w:cs="宋体"/>
                <w:b/>
                <w:bCs/>
                <w:color w:val="auto"/>
                <w:kern w:val="0"/>
                <w:sz w:val="24"/>
                <w:szCs w:val="24"/>
                <w:highlight w:val="none"/>
                <w:u w:val="single"/>
                <w:lang w:val="en-US" w:eastAsia="zh-CN"/>
              </w:rPr>
              <w:t>其他未列明行业。</w:t>
            </w:r>
          </w:p>
        </w:tc>
      </w:tr>
      <w:tr w14:paraId="39212343">
        <w:tblPrEx>
          <w:tblCellMar>
            <w:top w:w="85" w:type="dxa"/>
            <w:left w:w="85" w:type="dxa"/>
            <w:bottom w:w="0" w:type="dxa"/>
            <w:right w:w="85"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09006325">
            <w:pPr>
              <w:shd w:val="clear" w:color="auto" w:fill="FFFFFF"/>
              <w:spacing w:line="360" w:lineRule="auto"/>
              <w:jc w:val="center"/>
              <w:rPr>
                <w:rFonts w:hint="eastAsia" w:ascii="宋体" w:hAnsi="宋体" w:eastAsia="宋体" w:cs="宋体"/>
                <w:sz w:val="24"/>
                <w:szCs w:val="24"/>
                <w:lang w:eastAsia="zh-CN"/>
              </w:rPr>
            </w:pPr>
            <w:r>
              <w:rPr>
                <w:rFonts w:hint="eastAsia" w:ascii="宋体" w:hAnsi="宋体" w:cs="宋体"/>
                <w:sz w:val="24"/>
                <w:szCs w:val="24"/>
              </w:rPr>
              <w:t>3</w:t>
            </w:r>
            <w:r>
              <w:rPr>
                <w:rFonts w:hint="eastAsia" w:ascii="宋体" w:hAnsi="宋体" w:cs="宋体"/>
                <w:sz w:val="24"/>
                <w:szCs w:val="24"/>
                <w:lang w:val="en-US" w:eastAsia="zh-CN"/>
              </w:rPr>
              <w:t>4</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926D88F">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解释权</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75232C05">
            <w:pPr>
              <w:shd w:val="clear" w:color="auto" w:fill="FFFFFF"/>
              <w:spacing w:line="360" w:lineRule="auto"/>
              <w:rPr>
                <w:rFonts w:hint="eastAsia" w:ascii="宋体" w:hAnsi="宋体" w:cs="宋体"/>
                <w:sz w:val="24"/>
                <w:szCs w:val="24"/>
              </w:rPr>
            </w:pPr>
            <w:r>
              <w:rPr>
                <w:rFonts w:hint="eastAsia" w:ascii="宋体" w:hAnsi="宋体" w:eastAsia="宋体" w:cs="宋体"/>
                <w:color w:val="auto"/>
                <w:sz w:val="22"/>
                <w:szCs w:val="22"/>
                <w:highlight w:val="none"/>
              </w:rPr>
              <w:t>本采购文</w:t>
            </w:r>
            <w:r>
              <w:rPr>
                <w:rFonts w:hint="eastAsia" w:ascii="宋体" w:hAnsi="宋体" w:eastAsia="宋体" w:cs="宋体"/>
                <w:b w:val="0"/>
                <w:bCs w:val="0"/>
                <w:color w:val="auto"/>
                <w:sz w:val="22"/>
                <w:szCs w:val="22"/>
                <w:highlight w:val="none"/>
              </w:rPr>
              <w:t>件的</w:t>
            </w:r>
            <w:r>
              <w:rPr>
                <w:rFonts w:hint="eastAsia" w:ascii="宋体" w:hAnsi="宋体" w:eastAsia="宋体" w:cs="宋体"/>
                <w:color w:val="auto"/>
                <w:sz w:val="22"/>
                <w:szCs w:val="22"/>
                <w:highlight w:val="none"/>
              </w:rPr>
              <w:t>解释权属于</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和</w:t>
            </w:r>
            <w:r>
              <w:rPr>
                <w:rFonts w:hint="eastAsia" w:ascii="宋体" w:hAnsi="宋体" w:cs="宋体"/>
                <w:color w:val="auto"/>
                <w:sz w:val="22"/>
                <w:szCs w:val="22"/>
                <w:highlight w:val="none"/>
                <w:lang w:val="en-US" w:eastAsia="zh-CN"/>
              </w:rPr>
              <w:t>采购</w:t>
            </w:r>
            <w:r>
              <w:rPr>
                <w:rFonts w:hint="eastAsia" w:ascii="宋体" w:hAnsi="宋体" w:eastAsia="宋体" w:cs="宋体"/>
                <w:color w:val="auto"/>
                <w:sz w:val="22"/>
                <w:szCs w:val="22"/>
                <w:highlight w:val="none"/>
              </w:rPr>
              <w:t>代理</w:t>
            </w:r>
            <w:r>
              <w:rPr>
                <w:rFonts w:hint="eastAsia" w:ascii="宋体" w:hAnsi="宋体" w:cs="宋体"/>
                <w:color w:val="auto"/>
                <w:sz w:val="22"/>
                <w:szCs w:val="22"/>
                <w:highlight w:val="none"/>
                <w:lang w:eastAsia="zh-CN"/>
              </w:rPr>
              <w:t>机构</w:t>
            </w:r>
            <w:r>
              <w:rPr>
                <w:rFonts w:hint="eastAsia" w:ascii="宋体" w:hAnsi="宋体" w:eastAsia="宋体" w:cs="宋体"/>
                <w:color w:val="auto"/>
                <w:sz w:val="22"/>
                <w:szCs w:val="22"/>
                <w:highlight w:val="none"/>
              </w:rPr>
              <w:t>。</w:t>
            </w:r>
          </w:p>
        </w:tc>
      </w:tr>
      <w:tr w14:paraId="5C58B6D5">
        <w:tblPrEx>
          <w:tblCellMar>
            <w:top w:w="85" w:type="dxa"/>
            <w:left w:w="85" w:type="dxa"/>
            <w:bottom w:w="0" w:type="dxa"/>
            <w:right w:w="85"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03C53513">
            <w:pPr>
              <w:shd w:val="clear" w:color="auto" w:fill="FFFFFF"/>
              <w:spacing w:line="360" w:lineRule="auto"/>
              <w:jc w:val="center"/>
              <w:rPr>
                <w:rFonts w:hint="eastAsia" w:ascii="宋体" w:hAnsi="宋体" w:eastAsia="宋体" w:cs="宋体"/>
                <w:sz w:val="24"/>
                <w:szCs w:val="24"/>
                <w:lang w:eastAsia="zh-CN"/>
              </w:rPr>
            </w:pPr>
            <w:r>
              <w:rPr>
                <w:rFonts w:hint="eastAsia" w:ascii="宋体" w:hAnsi="宋体" w:cs="宋体"/>
                <w:sz w:val="24"/>
                <w:szCs w:val="24"/>
              </w:rPr>
              <w:t>3</w:t>
            </w:r>
            <w:r>
              <w:rPr>
                <w:rFonts w:hint="eastAsia" w:ascii="宋体" w:hAnsi="宋体" w:cs="宋体"/>
                <w:sz w:val="24"/>
                <w:szCs w:val="24"/>
                <w:lang w:val="en-US" w:eastAsia="zh-CN"/>
              </w:rPr>
              <w:t>5</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0CDD735">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知识产权</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288D3694">
            <w:pPr>
              <w:shd w:val="clear" w:color="auto" w:fill="FFFFFF"/>
              <w:spacing w:line="360" w:lineRule="auto"/>
              <w:rPr>
                <w:rFonts w:hint="eastAsia" w:ascii="宋体" w:hAnsi="宋体" w:cs="宋体"/>
                <w:sz w:val="24"/>
                <w:szCs w:val="24"/>
              </w:rPr>
            </w:pPr>
            <w:r>
              <w:rPr>
                <w:rFonts w:hint="eastAsia" w:ascii="宋体" w:hAnsi="宋体" w:cs="宋体"/>
                <w:sz w:val="24"/>
                <w:szCs w:val="24"/>
              </w:rPr>
              <w:t>1.供应商须保证，采购人在中华人民共和国境内使用投标设施设备、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p>
          <w:p w14:paraId="78952568">
            <w:pPr>
              <w:shd w:val="clear" w:color="auto" w:fill="FFFFFF"/>
              <w:spacing w:line="360" w:lineRule="auto"/>
              <w:rPr>
                <w:rFonts w:hint="eastAsia" w:ascii="宋体" w:hAnsi="宋体" w:cs="宋体"/>
                <w:sz w:val="24"/>
                <w:szCs w:val="24"/>
              </w:rPr>
            </w:pPr>
            <w:r>
              <w:rPr>
                <w:rFonts w:hint="eastAsia" w:ascii="宋体" w:hAnsi="宋体" w:cs="宋体"/>
                <w:sz w:val="24"/>
                <w:szCs w:val="24"/>
              </w:rPr>
              <w:t>2.供应商如欲在项目实施过程中采用自有知识成果，须在响应文件中声明，并提供相关知识产权证明文件。使用该知识成果后，供应商须提供开发接口和开发手册等技术文档。</w:t>
            </w:r>
          </w:p>
        </w:tc>
      </w:tr>
      <w:tr w14:paraId="38757C0F">
        <w:tblPrEx>
          <w:tblCellMar>
            <w:top w:w="85" w:type="dxa"/>
            <w:left w:w="85" w:type="dxa"/>
            <w:bottom w:w="0" w:type="dxa"/>
            <w:right w:w="85"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5C686E88">
            <w:pPr>
              <w:shd w:val="clear" w:color="auto" w:fill="FFFFFF"/>
              <w:spacing w:line="360" w:lineRule="auto"/>
              <w:jc w:val="center"/>
              <w:rPr>
                <w:rFonts w:hint="eastAsia" w:ascii="宋体" w:hAnsi="宋体" w:eastAsia="宋体" w:cs="宋体"/>
                <w:sz w:val="24"/>
                <w:szCs w:val="24"/>
                <w:lang w:eastAsia="zh-CN"/>
              </w:rPr>
            </w:pPr>
            <w:r>
              <w:rPr>
                <w:rFonts w:hint="eastAsia" w:ascii="宋体" w:hAnsi="宋体" w:cs="宋体"/>
                <w:sz w:val="24"/>
                <w:szCs w:val="24"/>
              </w:rPr>
              <w:t>3</w:t>
            </w:r>
            <w:r>
              <w:rPr>
                <w:rFonts w:hint="eastAsia" w:ascii="宋体" w:hAnsi="宋体" w:cs="宋体"/>
                <w:sz w:val="24"/>
                <w:szCs w:val="24"/>
                <w:lang w:val="en-US" w:eastAsia="zh-CN"/>
              </w:rPr>
              <w:t>6</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E527A14">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政府采购</w:t>
            </w:r>
          </w:p>
          <w:p w14:paraId="2D40997F">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政策支持</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7D950747">
            <w:pPr>
              <w:shd w:val="clear" w:color="auto" w:fill="FFFFFF"/>
              <w:spacing w:line="360" w:lineRule="auto"/>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eastAsia="宋体" w:cs="宋体"/>
                <w:color w:val="auto"/>
                <w:sz w:val="24"/>
                <w:szCs w:val="24"/>
                <w:lang w:val="zh-CN"/>
              </w:rPr>
              <w:t>价格扣除办法:对于非专门面向中小企业的项目,对小型和微型企业(或联合体各方均为小型、微型企业的,残疾人福利性单位、监狱企业视为小微企业)产品的价格给予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zh-CN"/>
              </w:rPr>
              <w:t>%的扣除,用扣除后的价格参与价格的评审。</w:t>
            </w:r>
            <w:r>
              <w:rPr>
                <w:rFonts w:hint="eastAsia" w:ascii="宋体" w:hAnsi="宋体" w:eastAsia="宋体" w:cs="宋体"/>
                <w:color w:val="auto"/>
                <w:sz w:val="24"/>
                <w:szCs w:val="24"/>
              </w:rPr>
              <w:t>)</w:t>
            </w:r>
            <w:r>
              <w:rPr>
                <w:rFonts w:hint="eastAsia" w:ascii="宋体" w:hAnsi="宋体" w:cs="宋体"/>
                <w:sz w:val="24"/>
                <w:szCs w:val="24"/>
                <w:highlight w:val="none"/>
              </w:rPr>
              <w:t>供应商和制造商应对提交的中小企业声明函的真实性负责，提交的中小企业声明函不真实的，应承担相应的法律责任。</w:t>
            </w:r>
          </w:p>
          <w:p w14:paraId="110D7F3E">
            <w:pPr>
              <w:shd w:val="clear" w:color="auto" w:fill="FFFFFF"/>
              <w:spacing w:line="360" w:lineRule="auto"/>
              <w:rPr>
                <w:rFonts w:hint="eastAsia" w:ascii="宋体" w:hAnsi="宋体" w:cs="宋体"/>
                <w:sz w:val="24"/>
                <w:szCs w:val="24"/>
                <w:highlight w:val="none"/>
              </w:rPr>
            </w:pPr>
            <w:r>
              <w:rPr>
                <w:rFonts w:hint="eastAsia" w:ascii="宋体" w:hAnsi="宋体" w:cs="宋体"/>
                <w:sz w:val="24"/>
                <w:szCs w:val="24"/>
                <w:highlight w:val="none"/>
              </w:rPr>
              <w:t>2.监狱企业扶持政策：供应商如为监狱企业将</w:t>
            </w:r>
            <w:r>
              <w:rPr>
                <w:rFonts w:hint="eastAsia" w:ascii="宋体" w:hAnsi="宋体" w:cs="宋体"/>
                <w:color w:val="auto"/>
                <w:sz w:val="24"/>
                <w:szCs w:val="24"/>
                <w:highlight w:val="none"/>
              </w:rPr>
              <w:t>视同小型或微型企业，且报价产品为小型或微型企业生产的，将对该产品的评标报价给予</w:t>
            </w:r>
            <w:r>
              <w:rPr>
                <w:rFonts w:hint="eastAsia" w:ascii="宋体" w:hAnsi="宋体" w:cs="宋体"/>
                <w:b/>
                <w:bCs/>
                <w:color w:val="auto"/>
                <w:sz w:val="24"/>
                <w:szCs w:val="24"/>
                <w:highlight w:val="none"/>
                <w:lang w:val="en-US" w:eastAsia="zh-CN"/>
              </w:rPr>
              <w:t>10</w:t>
            </w: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的扣除。供应商为监狱企业的，应提供由省级以上监狱管理局、戒毒管理局（含新疆生产建设兵</w:t>
            </w:r>
            <w:r>
              <w:rPr>
                <w:rFonts w:hint="eastAsia" w:ascii="宋体" w:hAnsi="宋体" w:cs="宋体"/>
                <w:sz w:val="24"/>
                <w:szCs w:val="24"/>
                <w:highlight w:val="none"/>
              </w:rPr>
              <w:t>团）出具的属于监狱企业的证明文件。供应商应对提交属于监狱企业的证明文件的真实性负责，提交的监狱企业的证明文件不真实的，应承担相应的法律责任。</w:t>
            </w:r>
          </w:p>
          <w:p w14:paraId="0122DDB1">
            <w:pPr>
              <w:shd w:val="clear" w:color="auto" w:fill="FFFFFF"/>
              <w:spacing w:line="360" w:lineRule="auto"/>
              <w:rPr>
                <w:rFonts w:hint="eastAsia" w:ascii="宋体" w:hAnsi="宋体" w:cs="宋体"/>
                <w:sz w:val="24"/>
                <w:szCs w:val="24"/>
                <w:highlight w:val="none"/>
              </w:rPr>
            </w:pPr>
            <w:r>
              <w:rPr>
                <w:rFonts w:hint="eastAsia" w:ascii="宋体" w:hAnsi="宋体" w:cs="宋体"/>
                <w:sz w:val="24"/>
                <w:szCs w:val="24"/>
                <w:highlight w:val="none"/>
              </w:rPr>
              <w:t>3.残疾人福利性单位视同小型、微型企业。不重复享受政策。</w:t>
            </w:r>
          </w:p>
          <w:p w14:paraId="3404B740">
            <w:pPr>
              <w:shd w:val="clear" w:color="auto" w:fill="FFFFFF"/>
              <w:spacing w:line="360" w:lineRule="auto"/>
              <w:rPr>
                <w:rFonts w:hint="eastAsia" w:ascii="宋体" w:hAnsi="宋体" w:cs="宋体"/>
                <w:sz w:val="24"/>
                <w:szCs w:val="24"/>
              </w:rPr>
            </w:pPr>
            <w:r>
              <w:rPr>
                <w:rFonts w:hint="eastAsia" w:ascii="宋体" w:hAnsi="宋体" w:cs="宋体"/>
                <w:sz w:val="24"/>
                <w:szCs w:val="24"/>
                <w:highlight w:val="none"/>
              </w:rPr>
              <w:t>列入财政部会同国务院有关部门发布的节能产品、环境标志产品品目技术参数及要求，供应商应当提供国家确定的认证机构出具的、处于有效期之内的节能产品、环境标志产品认证证书。</w:t>
            </w:r>
          </w:p>
        </w:tc>
      </w:tr>
      <w:tr w14:paraId="083864E4">
        <w:tblPrEx>
          <w:tblCellMar>
            <w:top w:w="85" w:type="dxa"/>
            <w:left w:w="85" w:type="dxa"/>
            <w:bottom w:w="0" w:type="dxa"/>
            <w:right w:w="85"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5FE05A65">
            <w:pPr>
              <w:shd w:val="clear" w:color="auto" w:fill="FFFFFF"/>
              <w:spacing w:line="360" w:lineRule="auto"/>
              <w:jc w:val="center"/>
              <w:rPr>
                <w:rFonts w:hint="eastAsia" w:ascii="宋体" w:hAnsi="宋体" w:eastAsia="宋体" w:cs="宋体"/>
                <w:sz w:val="24"/>
                <w:szCs w:val="24"/>
                <w:lang w:eastAsia="zh-CN"/>
              </w:rPr>
            </w:pPr>
            <w:r>
              <w:rPr>
                <w:rFonts w:hint="eastAsia" w:ascii="宋体" w:hAnsi="宋体" w:cs="宋体"/>
                <w:sz w:val="24"/>
                <w:szCs w:val="24"/>
              </w:rPr>
              <w:t>3</w:t>
            </w:r>
            <w:r>
              <w:rPr>
                <w:rFonts w:hint="eastAsia" w:ascii="宋体" w:hAnsi="宋体" w:cs="宋体"/>
                <w:sz w:val="24"/>
                <w:szCs w:val="24"/>
                <w:lang w:val="en-US" w:eastAsia="zh-CN"/>
              </w:rPr>
              <w:t>7</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B7BA416">
            <w:pPr>
              <w:shd w:val="clear" w:color="auto" w:fill="FFFFFF"/>
              <w:spacing w:line="360" w:lineRule="auto"/>
              <w:jc w:val="center"/>
              <w:rPr>
                <w:rFonts w:hint="eastAsia" w:ascii="宋体" w:hAnsi="宋体" w:cs="宋体"/>
                <w:sz w:val="24"/>
                <w:szCs w:val="24"/>
              </w:rPr>
            </w:pPr>
            <w:r>
              <w:rPr>
                <w:rFonts w:hint="eastAsia" w:ascii="宋体" w:hAnsi="宋体" w:cs="宋体"/>
                <w:sz w:val="24"/>
                <w:szCs w:val="24"/>
              </w:rPr>
              <w:t>其他说明</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7A1FB828">
            <w:pPr>
              <w:shd w:val="clear" w:color="auto" w:fill="FFFFFF"/>
              <w:spacing w:line="360" w:lineRule="auto"/>
              <w:rPr>
                <w:rFonts w:hint="eastAsia" w:ascii="宋体" w:hAnsi="宋体" w:cs="宋体"/>
                <w:sz w:val="24"/>
                <w:szCs w:val="24"/>
              </w:rPr>
            </w:pPr>
            <w:r>
              <w:rPr>
                <w:rFonts w:hint="eastAsia" w:ascii="宋体" w:hAnsi="宋体" w:cs="宋体"/>
                <w:sz w:val="24"/>
                <w:szCs w:val="24"/>
              </w:rPr>
              <w:t>1.请投标单位提前自学线上开标流程；投标截止时间当天，线上开标环节，响应文件解密时长30分钟，请各投标单位请自带笔记本电脑及CA锁网上进行文件解密以及操作投标事项，请供应商提前调试好在线参标电脑各项配置。</w:t>
            </w:r>
          </w:p>
          <w:p w14:paraId="0A5506C5">
            <w:pPr>
              <w:shd w:val="clear" w:color="auto" w:fill="FFFFFF"/>
              <w:spacing w:line="360" w:lineRule="auto"/>
              <w:rPr>
                <w:rFonts w:hint="eastAsia" w:ascii="宋体" w:hAnsi="宋体" w:cs="宋体"/>
                <w:sz w:val="24"/>
                <w:szCs w:val="24"/>
              </w:rPr>
            </w:pPr>
            <w:r>
              <w:rPr>
                <w:rFonts w:hint="eastAsia" w:ascii="宋体" w:hAnsi="宋体" w:cs="宋体"/>
                <w:sz w:val="24"/>
                <w:szCs w:val="24"/>
              </w:rPr>
              <w:t>2.竞争性磋商文件中采购技术参数及要求、技术需求等如有偏差，如有疑义请澄清中及时提出；否则视为充分理解竞争性磋商文件各项要求。</w:t>
            </w:r>
          </w:p>
          <w:p w14:paraId="444BABEF">
            <w:pPr>
              <w:shd w:val="clear" w:color="auto" w:fill="FFFFFF"/>
              <w:spacing w:line="360" w:lineRule="auto"/>
              <w:rPr>
                <w:rFonts w:hint="eastAsia" w:ascii="宋体" w:hAnsi="宋体" w:cs="宋体"/>
                <w:sz w:val="24"/>
                <w:szCs w:val="24"/>
              </w:rPr>
            </w:pPr>
            <w:r>
              <w:rPr>
                <w:rFonts w:hint="eastAsia" w:ascii="宋体" w:hAnsi="宋体" w:cs="宋体"/>
                <w:sz w:val="24"/>
                <w:szCs w:val="24"/>
              </w:rPr>
              <w:t>3.本次采用政府采购云平台线上招标、投标，请各潜在供应商及时办理CA锁和学习政府采购云平台线上投标相关知识。请在政府采购云平台登录后，进行下载竞争性磋商文件。请各供应商获取竞争性磋商文件后及时关注云平台答疑文件获取栏目。具体相关事宜见政府采购云平台。本项目采用资格后审，请供应商仔细阅读竞争性磋商文件和各项要求，制作文件及相关资料过程中，若因供应商资格条件不符、提供资料不全等原因导致响应文件予以退还，责任自负。</w:t>
            </w:r>
          </w:p>
          <w:p w14:paraId="03D9DA01">
            <w:pPr>
              <w:shd w:val="clear" w:color="auto" w:fill="FFFFFF"/>
              <w:spacing w:line="360" w:lineRule="auto"/>
              <w:rPr>
                <w:rFonts w:hint="eastAsia" w:ascii="宋体" w:hAnsi="宋体" w:cs="宋体"/>
                <w:sz w:val="24"/>
                <w:szCs w:val="24"/>
              </w:rPr>
            </w:pPr>
            <w:r>
              <w:rPr>
                <w:rFonts w:hint="eastAsia" w:ascii="宋体" w:hAnsi="宋体" w:cs="宋体"/>
                <w:sz w:val="24"/>
                <w:szCs w:val="24"/>
              </w:rPr>
              <w:t>竞争性磋商文件中如有内容冲突的地方，以供应商须知要求为准。</w:t>
            </w:r>
          </w:p>
        </w:tc>
      </w:tr>
    </w:tbl>
    <w:p w14:paraId="76D6D786">
      <w:pPr>
        <w:pStyle w:val="29"/>
        <w:shd w:val="clear" w:color="auto" w:fill="FFFFFF"/>
        <w:spacing w:line="360" w:lineRule="auto"/>
        <w:jc w:val="center"/>
        <w:rPr>
          <w:rStyle w:val="39"/>
          <w:rFonts w:hint="eastAsia" w:ascii="宋体" w:hAnsi="宋体" w:cs="宋体"/>
          <w:sz w:val="28"/>
          <w:szCs w:val="28"/>
          <w:lang w:val="en-US" w:eastAsia="zh-CN"/>
        </w:rPr>
      </w:pPr>
      <w:bookmarkStart w:id="5" w:name="_Toc22920"/>
      <w:bookmarkStart w:id="6" w:name="_Toc16600"/>
    </w:p>
    <w:p w14:paraId="554B376D">
      <w:pPr>
        <w:pStyle w:val="29"/>
        <w:shd w:val="clear" w:color="auto" w:fill="FFFFFF"/>
        <w:spacing w:line="360" w:lineRule="auto"/>
        <w:jc w:val="center"/>
        <w:rPr>
          <w:rStyle w:val="41"/>
          <w:rFonts w:hint="eastAsia" w:ascii="宋体" w:hAnsi="宋体" w:cs="宋体"/>
          <w:sz w:val="24"/>
          <w:szCs w:val="24"/>
        </w:rPr>
      </w:pPr>
      <w:r>
        <w:rPr>
          <w:rStyle w:val="39"/>
          <w:rFonts w:hint="eastAsia" w:ascii="宋体" w:hAnsi="宋体" w:cs="宋体"/>
          <w:sz w:val="28"/>
          <w:szCs w:val="28"/>
          <w:lang w:val="en-US" w:eastAsia="zh-CN"/>
        </w:rPr>
        <w:t>B、</w:t>
      </w:r>
      <w:r>
        <w:rPr>
          <w:rStyle w:val="40"/>
          <w:rFonts w:hint="eastAsia" w:ascii="宋体" w:hAnsi="宋体" w:eastAsia="宋体" w:cs="宋体"/>
          <w:b/>
          <w:bCs/>
          <w:sz w:val="28"/>
          <w:szCs w:val="28"/>
        </w:rPr>
        <w:t>供应商须知正文</w:t>
      </w:r>
      <w:bookmarkEnd w:id="5"/>
      <w:bookmarkEnd w:id="6"/>
    </w:p>
    <w:p w14:paraId="7956CB25">
      <w:pPr>
        <w:numPr>
          <w:ilvl w:val="0"/>
          <w:numId w:val="4"/>
        </w:numPr>
        <w:shd w:val="clear" w:color="auto" w:fill="FFFFFF"/>
        <w:spacing w:line="360" w:lineRule="auto"/>
        <w:jc w:val="center"/>
        <w:rPr>
          <w:rFonts w:hint="eastAsia" w:ascii="宋体" w:hAnsi="宋体" w:cs="宋体"/>
          <w:b/>
          <w:bCs/>
          <w:sz w:val="24"/>
          <w:szCs w:val="24"/>
        </w:rPr>
      </w:pPr>
      <w:bookmarkStart w:id="7" w:name="_Toc23291"/>
      <w:bookmarkStart w:id="8" w:name="_Toc7140"/>
      <w:bookmarkStart w:id="9" w:name="_Toc19272"/>
      <w:bookmarkStart w:id="10" w:name="_Toc21821"/>
      <w:bookmarkStart w:id="11" w:name="_Toc18439"/>
      <w:bookmarkStart w:id="12" w:name="_Toc27410"/>
      <w:bookmarkStart w:id="13" w:name="_Toc12052"/>
      <w:bookmarkStart w:id="14" w:name="_Toc6529"/>
      <w:bookmarkStart w:id="15" w:name="_Toc15356"/>
      <w:bookmarkStart w:id="16" w:name="_Toc1706"/>
      <w:r>
        <w:rPr>
          <w:rFonts w:hint="eastAsia" w:ascii="宋体" w:hAnsi="宋体" w:cs="宋体"/>
          <w:b/>
          <w:bCs/>
          <w:sz w:val="24"/>
          <w:szCs w:val="24"/>
        </w:rPr>
        <w:t>总  则</w:t>
      </w:r>
      <w:bookmarkEnd w:id="7"/>
      <w:bookmarkEnd w:id="8"/>
      <w:bookmarkEnd w:id="9"/>
      <w:bookmarkEnd w:id="10"/>
      <w:bookmarkEnd w:id="11"/>
      <w:bookmarkEnd w:id="12"/>
      <w:bookmarkEnd w:id="13"/>
      <w:bookmarkEnd w:id="14"/>
      <w:bookmarkEnd w:id="15"/>
      <w:bookmarkEnd w:id="16"/>
    </w:p>
    <w:p w14:paraId="186E9525">
      <w:pPr>
        <w:shd w:val="clear" w:color="auto" w:fill="FFFFFF"/>
        <w:spacing w:line="360" w:lineRule="auto"/>
        <w:rPr>
          <w:rFonts w:hint="eastAsia" w:ascii="宋体" w:hAnsi="宋体" w:cs="宋体"/>
          <w:b/>
          <w:bCs/>
          <w:sz w:val="24"/>
          <w:szCs w:val="24"/>
        </w:rPr>
      </w:pPr>
      <w:bookmarkStart w:id="17" w:name="_Toc2677"/>
      <w:bookmarkStart w:id="18" w:name="_Toc20661"/>
      <w:bookmarkStart w:id="19" w:name="_Toc15894"/>
      <w:r>
        <w:rPr>
          <w:rFonts w:hint="eastAsia" w:ascii="宋体" w:hAnsi="宋体" w:cs="宋体"/>
          <w:b/>
          <w:bCs/>
          <w:sz w:val="24"/>
          <w:szCs w:val="24"/>
        </w:rPr>
        <w:t>1  合格的供应商</w:t>
      </w:r>
      <w:bookmarkEnd w:id="17"/>
      <w:bookmarkEnd w:id="18"/>
      <w:bookmarkEnd w:id="19"/>
    </w:p>
    <w:p w14:paraId="631AE183">
      <w:pPr>
        <w:shd w:val="clear" w:color="auto" w:fill="FFFFFF"/>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1.1 供应商参加政府采购活动应当具备下列条件：</w:t>
      </w:r>
    </w:p>
    <w:p w14:paraId="57427EE3">
      <w:pPr>
        <w:shd w:val="clear" w:color="auto" w:fill="FFFFFF"/>
        <w:spacing w:line="360" w:lineRule="auto"/>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（1）、落实政府采购政策需满足的资格要求：满足《中华人民共和国政府采购法》第二十二条规定；</w:t>
      </w:r>
    </w:p>
    <w:p w14:paraId="54B2A34F">
      <w:pPr>
        <w:shd w:val="clear" w:color="auto" w:fill="FFFFFF"/>
        <w:spacing w:line="360" w:lineRule="auto"/>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（2）、具有独立承担民事责任能力的在中华人民共和国境内注册的法人营业执照副本（经营范围内包含本次招标内容）；</w:t>
      </w:r>
    </w:p>
    <w:p w14:paraId="29141E26">
      <w:pPr>
        <w:shd w:val="clear" w:color="auto" w:fill="FFFFFF"/>
        <w:spacing w:line="360" w:lineRule="auto"/>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凡拟参加本次招标项目的投标供应商，须提供“信用中国”网站（WWW.creditchina.gov.cn）、中国政府采购网（www.ccgp.gov.cn）、国家企业信用信息公示系统（http://www.gsxt.gov.cn）查询结果，如被列入失信被执行人、重大税收违法案件当事人名单、政府采购严重违法失信行为记录名单的（尚在处罚期内的），将拒绝其参加本次政府采购活动；</w:t>
      </w:r>
    </w:p>
    <w:p w14:paraId="3CCF91FD">
      <w:pPr>
        <w:shd w:val="clear" w:color="auto" w:fill="FFFFFF"/>
        <w:spacing w:line="360" w:lineRule="auto"/>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E24B4DB">
      <w:pPr>
        <w:shd w:val="clear" w:color="auto" w:fill="FFFFFF"/>
        <w:spacing w:line="360" w:lineRule="auto"/>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（5）、本项目不接受联合体报名；</w:t>
      </w:r>
    </w:p>
    <w:p w14:paraId="0E9622C5">
      <w:pPr>
        <w:shd w:val="clear" w:color="auto" w:fill="FFFFFF"/>
        <w:spacing w:line="360" w:lineRule="auto"/>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（6）、本项目专门面向中小企业；</w:t>
      </w:r>
    </w:p>
    <w:p w14:paraId="7321DD31">
      <w:pPr>
        <w:shd w:val="clear" w:color="auto" w:fill="FFFFFF"/>
        <w:spacing w:line="360" w:lineRule="auto"/>
        <w:ind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（7）、本项目的特定资格要求：无</w:t>
      </w:r>
    </w:p>
    <w:p w14:paraId="5DBE1361">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1.2 凡参加投标的供应商必须具有履行本竞争性磋商文件规定的有关要求的能力，信誉良好。</w:t>
      </w:r>
    </w:p>
    <w:p w14:paraId="0C233C00">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1.3 若采购人员及相关人员与供应商有下列利害关系之一的，应当回避：</w:t>
      </w:r>
    </w:p>
    <w:p w14:paraId="18679D3C">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1.3.1 参加采购活动前3年内与供应商存在劳动关系；</w:t>
      </w:r>
    </w:p>
    <w:p w14:paraId="73F9D6FB">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1.3.2 参加采购活动前3年内担任供应商的董事、监事；</w:t>
      </w:r>
    </w:p>
    <w:p w14:paraId="27B49AA2">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1.3.3 参加采购活动前3年内是供应商的控股股东或者实际控制人；</w:t>
      </w:r>
    </w:p>
    <w:p w14:paraId="1C30EFB1">
      <w:pPr>
        <w:shd w:val="clear" w:color="auto" w:fill="FFFFFF"/>
        <w:spacing w:line="360" w:lineRule="auto"/>
        <w:ind w:firstLine="240" w:firstLineChars="100"/>
        <w:rPr>
          <w:rFonts w:hint="eastAsia" w:ascii="宋体" w:hAnsi="宋体" w:cs="宋体"/>
          <w:sz w:val="24"/>
          <w:szCs w:val="24"/>
        </w:rPr>
      </w:pPr>
      <w:r>
        <w:rPr>
          <w:rFonts w:hint="eastAsia" w:ascii="宋体" w:hAnsi="宋体" w:cs="宋体"/>
          <w:sz w:val="24"/>
          <w:szCs w:val="24"/>
        </w:rPr>
        <w:t>1.3.4 与供应商的法定代表人或者负责人有夫妻、直系血亲、三代以内旁系血亲或者近姻亲关系；</w:t>
      </w:r>
    </w:p>
    <w:p w14:paraId="6EDE6C97">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1.3.5 与供应商有其他可能影响政府采购活动公平、公正进行的关系。</w:t>
      </w:r>
    </w:p>
    <w:p w14:paraId="206EF7C4">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1.3.6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0569969">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1.4 采购人或者采购代理机构有下列情形之一的，属于以不合理的条件对供应商实行差别待遇或者歧视待遇：</w:t>
      </w:r>
    </w:p>
    <w:p w14:paraId="3A81B6F4">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1.4.1 就同一采购项目向供应商提供有差别的项目信息；</w:t>
      </w:r>
    </w:p>
    <w:p w14:paraId="4FD26C12">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1.4.2 设定的资格、技术、商务条件与采购项目的具体特点和实际需要不相适应或者与合同履行无关；</w:t>
      </w:r>
    </w:p>
    <w:p w14:paraId="690D833C">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1.4.3 采购需求中的技术、服务等要求指向特定供应商、特定产品；</w:t>
      </w:r>
    </w:p>
    <w:p w14:paraId="549C4317">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1.4.4 以特定行政区域或者特定行业的业绩、奖项作为中标和成交条件；</w:t>
      </w:r>
    </w:p>
    <w:p w14:paraId="31874440">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1.4.5 对供应商采取不同的资格审查或者评审标准；</w:t>
      </w:r>
    </w:p>
    <w:p w14:paraId="6BC03F38">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1.4.6 限定或者指定特定的专利、商标、品牌或者供应商；</w:t>
      </w:r>
    </w:p>
    <w:p w14:paraId="50C5228E">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1.4.7 非法限定供应商的所有制形式、组织形式或者所在地；</w:t>
      </w:r>
    </w:p>
    <w:p w14:paraId="67F6B33A">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1.4.8 以其他不合理条件限制或者排斥潜在供应商。</w:t>
      </w:r>
    </w:p>
    <w:p w14:paraId="3F74CBFF">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1.5 有下列情形之一的，视为供应商串通投标，其投标无效：</w:t>
      </w:r>
    </w:p>
    <w:p w14:paraId="012A8C66">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1.5.1不同供应商的响应文件由同一单位或者个人编制；</w:t>
      </w:r>
    </w:p>
    <w:p w14:paraId="2317DF31">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1.5.2不同供应商委托同一单位或者个人办理投标事宜；</w:t>
      </w:r>
    </w:p>
    <w:p w14:paraId="47B09B04">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1.5.3不同供应商的响应文件载明的项目管理成员或者联系人员为同一人；</w:t>
      </w:r>
    </w:p>
    <w:p w14:paraId="1FBAEC97">
      <w:pPr>
        <w:shd w:val="clear" w:color="auto" w:fill="FFFFFF"/>
        <w:spacing w:line="360" w:lineRule="auto"/>
        <w:rPr>
          <w:rFonts w:hint="eastAsia" w:ascii="宋体" w:hAnsi="宋体" w:cs="宋体"/>
          <w:sz w:val="24"/>
          <w:szCs w:val="24"/>
        </w:rPr>
      </w:pPr>
      <w:r>
        <w:rPr>
          <w:rFonts w:hint="eastAsia" w:ascii="宋体" w:hAnsi="宋体" w:cs="宋体"/>
          <w:sz w:val="24"/>
          <w:szCs w:val="24"/>
        </w:rPr>
        <w:t>　　1.5.4不同供应商的响应文件异常一致或者投标报价呈规律性差异；</w:t>
      </w:r>
    </w:p>
    <w:p w14:paraId="4A91CE71">
      <w:pPr>
        <w:shd w:val="clear" w:color="auto" w:fill="FFFFFF"/>
        <w:spacing w:line="360" w:lineRule="auto"/>
        <w:rPr>
          <w:rFonts w:hint="eastAsia" w:ascii="宋体" w:hAnsi="宋体" w:cs="宋体"/>
          <w:sz w:val="24"/>
          <w:szCs w:val="24"/>
        </w:rPr>
      </w:pPr>
      <w:r>
        <w:rPr>
          <w:rFonts w:hint="eastAsia" w:ascii="宋体" w:hAnsi="宋体" w:cs="宋体"/>
          <w:sz w:val="24"/>
          <w:szCs w:val="24"/>
        </w:rPr>
        <w:t>　　1.5.5不同供应商的响应文件相互混装；</w:t>
      </w:r>
    </w:p>
    <w:p w14:paraId="77AAF139">
      <w:pPr>
        <w:shd w:val="clear" w:color="auto" w:fill="FFFFFF"/>
        <w:spacing w:line="360" w:lineRule="auto"/>
        <w:rPr>
          <w:rFonts w:hint="eastAsia" w:ascii="宋体" w:hAnsi="宋体" w:cs="宋体"/>
          <w:sz w:val="24"/>
          <w:szCs w:val="24"/>
        </w:rPr>
      </w:pPr>
      <w:r>
        <w:rPr>
          <w:rFonts w:hint="eastAsia" w:ascii="宋体" w:hAnsi="宋体" w:cs="宋体"/>
          <w:sz w:val="24"/>
          <w:szCs w:val="24"/>
        </w:rPr>
        <w:t>　　1.5.6不同供应商的投标保证金从同一单位或者个人的账户转出。</w:t>
      </w:r>
    </w:p>
    <w:p w14:paraId="3AA6060E">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1.6 供应商在本次采购活动中，必须遵循《中华人民共和国政府采购法实施条例》等相关法令、法规的规定。</w:t>
      </w:r>
    </w:p>
    <w:p w14:paraId="5FFDA27F">
      <w:pPr>
        <w:shd w:val="clear" w:color="auto" w:fill="FFFFFF"/>
        <w:spacing w:line="360" w:lineRule="auto"/>
        <w:rPr>
          <w:rFonts w:hint="eastAsia" w:ascii="宋体" w:hAnsi="宋体" w:cs="宋体"/>
          <w:b/>
          <w:bCs/>
          <w:sz w:val="24"/>
          <w:szCs w:val="24"/>
        </w:rPr>
      </w:pPr>
      <w:bookmarkStart w:id="20" w:name="_Toc13508"/>
      <w:bookmarkStart w:id="21" w:name="_Toc21361"/>
      <w:bookmarkStart w:id="22" w:name="_Toc21311"/>
      <w:r>
        <w:rPr>
          <w:rFonts w:hint="eastAsia" w:ascii="宋体" w:hAnsi="宋体" w:cs="宋体"/>
          <w:b/>
          <w:bCs/>
          <w:sz w:val="24"/>
          <w:szCs w:val="24"/>
        </w:rPr>
        <w:t>2  定义</w:t>
      </w:r>
      <w:bookmarkEnd w:id="20"/>
      <w:bookmarkEnd w:id="21"/>
      <w:bookmarkEnd w:id="22"/>
    </w:p>
    <w:p w14:paraId="3BCF193E">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2.1“采购人”系指依法进行政府采购的国家机关、事业单位、团体组织。</w:t>
      </w:r>
    </w:p>
    <w:p w14:paraId="2AE28D54">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2.2“采购代理机构”系指具备一定条件，经政府有关部门批准而依法拥有政府采购代理资格的社会中介机构。</w:t>
      </w:r>
    </w:p>
    <w:p w14:paraId="0FE474E3">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2.3“供应商”系指参加政府采购市场的合法供应</w:t>
      </w:r>
      <w:r>
        <w:rPr>
          <w:rFonts w:hint="eastAsia" w:ascii="宋体" w:hAnsi="宋体" w:cs="宋体"/>
          <w:sz w:val="24"/>
          <w:szCs w:val="24"/>
        </w:rPr>
        <w:fldChar w:fldCharType="begin"/>
      </w:r>
      <w:r>
        <w:rPr>
          <w:rFonts w:hint="eastAsia" w:ascii="宋体" w:hAnsi="宋体" w:cs="宋体"/>
          <w:sz w:val="24"/>
          <w:szCs w:val="24"/>
        </w:rPr>
        <w:instrText xml:space="preserve"> HYPERLINK "https://baike.baidu.com/item/%E4%B8%BB%E4%BD%93/2888766" \t "https://baike.baidu.com/item/%E6%94%BF%E5%BA%9C%E9%87%87%E8%B4%AD%E4%BE%9B%E5%BA%94%E5%95%86/_blank" </w:instrText>
      </w:r>
      <w:r>
        <w:rPr>
          <w:rFonts w:hint="eastAsia" w:ascii="宋体" w:hAnsi="宋体" w:cs="宋体"/>
          <w:sz w:val="24"/>
          <w:szCs w:val="24"/>
        </w:rPr>
        <w:fldChar w:fldCharType="separate"/>
      </w:r>
      <w:r>
        <w:rPr>
          <w:rFonts w:hint="eastAsia" w:ascii="宋体" w:hAnsi="宋体" w:cs="宋体"/>
          <w:sz w:val="24"/>
          <w:szCs w:val="24"/>
        </w:rPr>
        <w:t>主体</w:t>
      </w:r>
      <w:r>
        <w:rPr>
          <w:rFonts w:hint="eastAsia" w:ascii="宋体" w:hAnsi="宋体" w:cs="宋体"/>
          <w:sz w:val="24"/>
          <w:szCs w:val="24"/>
        </w:rPr>
        <w:fldChar w:fldCharType="end"/>
      </w:r>
      <w:r>
        <w:rPr>
          <w:rFonts w:hint="eastAsia" w:ascii="宋体" w:hAnsi="宋体" w:cs="宋体"/>
          <w:sz w:val="24"/>
          <w:szCs w:val="24"/>
        </w:rPr>
        <w:t>，具体是指向采购人提供货物、工程或者服务的法人、其他组织或者</w:t>
      </w:r>
      <w:r>
        <w:rPr>
          <w:rFonts w:hint="eastAsia" w:ascii="宋体" w:hAnsi="宋体" w:cs="宋体"/>
          <w:sz w:val="24"/>
          <w:szCs w:val="24"/>
        </w:rPr>
        <w:fldChar w:fldCharType="begin"/>
      </w:r>
      <w:r>
        <w:rPr>
          <w:rFonts w:hint="eastAsia" w:ascii="宋体" w:hAnsi="宋体" w:cs="宋体"/>
          <w:sz w:val="24"/>
          <w:szCs w:val="24"/>
        </w:rPr>
        <w:instrText xml:space="preserve"> HYPERLINK "https://baike.baidu.com/item/%E8%87%AA%E7%84%B6%E4%BA%BA/1465" \t "https://baike.baidu.com/item/%E6%94%BF%E5%BA%9C%E9%87%87%E8%B4%AD%E4%BE%9B%E5%BA%94%E5%95%86/_blank" </w:instrText>
      </w:r>
      <w:r>
        <w:rPr>
          <w:rFonts w:hint="eastAsia" w:ascii="宋体" w:hAnsi="宋体" w:cs="宋体"/>
          <w:sz w:val="24"/>
          <w:szCs w:val="24"/>
        </w:rPr>
        <w:fldChar w:fldCharType="separate"/>
      </w:r>
      <w:r>
        <w:rPr>
          <w:rFonts w:hint="eastAsia" w:ascii="宋体" w:hAnsi="宋体" w:cs="宋体"/>
          <w:sz w:val="24"/>
          <w:szCs w:val="24"/>
        </w:rPr>
        <w:t>自然人</w:t>
      </w:r>
      <w:r>
        <w:rPr>
          <w:rFonts w:hint="eastAsia" w:ascii="宋体" w:hAnsi="宋体" w:cs="宋体"/>
          <w:sz w:val="24"/>
          <w:szCs w:val="24"/>
        </w:rPr>
        <w:fldChar w:fldCharType="end"/>
      </w:r>
      <w:r>
        <w:rPr>
          <w:rFonts w:hint="eastAsia" w:ascii="宋体" w:hAnsi="宋体" w:cs="宋体"/>
          <w:sz w:val="24"/>
          <w:szCs w:val="24"/>
        </w:rPr>
        <w:t>。</w:t>
      </w:r>
    </w:p>
    <w:p w14:paraId="5E53DCA7">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2.4“采购”是指以合同方式有偿取得货物、工程或者服务的行为，包括购买、租赁、委托、雇用等。</w:t>
      </w:r>
    </w:p>
    <w:p w14:paraId="06729444">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2.5“货物”是指各种形态和种类的物品，包括原材料、燃料、设备、产品等。</w:t>
      </w:r>
    </w:p>
    <w:p w14:paraId="7D1B9601">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2.6“工程”是指建设工程，包括建筑物和构筑物的新建、改建、扩建、装修、拆除、修缮等。</w:t>
      </w:r>
    </w:p>
    <w:p w14:paraId="1C2E878E">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2.7“服务”是指除货物和工程以外的其他政府采购对象，包括政府自身需要的服务和政府向社会公众提供的公共服务。</w:t>
      </w:r>
    </w:p>
    <w:p w14:paraId="7C1FC6F0">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2.8“竞争性磋商文件”系指由采购人向供应商发出的本采购项目的全部文件（包括修改文件、补充文件、答疑纪要、各种通知和附件等）。</w:t>
      </w:r>
    </w:p>
    <w:p w14:paraId="23270B69">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2.9“响应文件”系指供应商根据竞争性磋商文件提交的所有文件。</w:t>
      </w:r>
    </w:p>
    <w:p w14:paraId="611C197C">
      <w:pPr>
        <w:shd w:val="clear" w:color="auto" w:fill="FFFFFF"/>
        <w:spacing w:line="360" w:lineRule="auto"/>
        <w:rPr>
          <w:rFonts w:hint="eastAsia" w:ascii="宋体" w:hAnsi="宋体" w:cs="宋体"/>
          <w:b/>
          <w:bCs/>
          <w:sz w:val="24"/>
          <w:szCs w:val="24"/>
        </w:rPr>
      </w:pPr>
      <w:bookmarkStart w:id="23" w:name="_Toc9762"/>
      <w:bookmarkStart w:id="24" w:name="_Toc8374"/>
      <w:bookmarkStart w:id="25" w:name="_Toc28507"/>
      <w:r>
        <w:rPr>
          <w:rFonts w:hint="eastAsia" w:ascii="宋体" w:hAnsi="宋体" w:cs="宋体"/>
          <w:b/>
          <w:bCs/>
          <w:sz w:val="24"/>
          <w:szCs w:val="24"/>
        </w:rPr>
        <w:t>3  文件费用:无。</w:t>
      </w:r>
      <w:bookmarkEnd w:id="23"/>
      <w:bookmarkEnd w:id="24"/>
      <w:bookmarkEnd w:id="25"/>
    </w:p>
    <w:p w14:paraId="18F54BEA">
      <w:pPr>
        <w:shd w:val="clear" w:color="auto" w:fill="FFFFFF"/>
        <w:spacing w:line="360" w:lineRule="auto"/>
        <w:rPr>
          <w:rFonts w:hint="eastAsia" w:ascii="宋体" w:hAnsi="宋体" w:cs="宋体"/>
          <w:b/>
          <w:bCs/>
          <w:sz w:val="24"/>
          <w:szCs w:val="24"/>
        </w:rPr>
      </w:pPr>
      <w:bookmarkStart w:id="26" w:name="_Toc26674"/>
      <w:bookmarkStart w:id="27" w:name="_Toc9236"/>
      <w:bookmarkStart w:id="28" w:name="_Toc12273"/>
      <w:r>
        <w:rPr>
          <w:rFonts w:hint="eastAsia" w:ascii="宋体" w:hAnsi="宋体" w:cs="宋体"/>
          <w:b/>
          <w:bCs/>
          <w:sz w:val="24"/>
          <w:szCs w:val="24"/>
        </w:rPr>
        <w:t>4  采购内容</w:t>
      </w:r>
      <w:bookmarkEnd w:id="26"/>
      <w:bookmarkEnd w:id="27"/>
      <w:bookmarkEnd w:id="28"/>
    </w:p>
    <w:p w14:paraId="222B8E98">
      <w:pPr>
        <w:shd w:val="clear" w:color="auto" w:fill="FFFFFF"/>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4.1 采购内容：维修安装30盏9米高太阳能路灯(含线、基础、开挖、恢复、及相关配件);安装 96盏9米高电路灯(含电线缆、基础、开挖、恢复)，配套控制箱、变压器及相关供电设施。（具体详见工程量清单）</w:t>
      </w:r>
      <w:r>
        <w:rPr>
          <w:rFonts w:hint="eastAsia" w:ascii="宋体" w:hAnsi="宋体" w:eastAsia="宋体" w:cs="宋体"/>
          <w:sz w:val="24"/>
          <w:szCs w:val="24"/>
          <w:lang w:val="en-US" w:eastAsia="zh-CN"/>
        </w:rPr>
        <w:t>。</w:t>
      </w:r>
    </w:p>
    <w:p w14:paraId="5849C38E">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4.2 采购项目名称、数量、技术规格要求详见第三章；</w:t>
      </w:r>
    </w:p>
    <w:p w14:paraId="21BA0B70">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4.3 在采购活动中的标准按国家现行规定（国际标准、国家标准、部标或行业标准）执行。</w:t>
      </w:r>
    </w:p>
    <w:p w14:paraId="2E9227DF">
      <w:pPr>
        <w:shd w:val="clear" w:color="auto" w:fill="FFFFFF"/>
        <w:spacing w:line="360" w:lineRule="auto"/>
        <w:rPr>
          <w:rFonts w:hint="eastAsia" w:ascii="宋体" w:hAnsi="宋体" w:cs="宋体"/>
          <w:b/>
          <w:bCs/>
          <w:sz w:val="24"/>
          <w:szCs w:val="24"/>
        </w:rPr>
      </w:pPr>
      <w:bookmarkStart w:id="29" w:name="_Toc30414"/>
      <w:bookmarkStart w:id="30" w:name="_Toc2891"/>
      <w:bookmarkStart w:id="31" w:name="_Toc13918"/>
      <w:r>
        <w:rPr>
          <w:rFonts w:hint="eastAsia" w:ascii="宋体" w:hAnsi="宋体" w:cs="宋体"/>
          <w:b/>
          <w:bCs/>
          <w:sz w:val="24"/>
          <w:szCs w:val="24"/>
        </w:rPr>
        <w:t>5  有关说明</w:t>
      </w:r>
      <w:bookmarkEnd w:id="29"/>
      <w:bookmarkEnd w:id="30"/>
      <w:bookmarkEnd w:id="31"/>
    </w:p>
    <w:p w14:paraId="7195E361">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5.1 规范要求和实际需要的内容，在竞争性磋商文件中有漏项，务请在响应文件中指出，并提供解决方案作实质性响应。</w:t>
      </w:r>
    </w:p>
    <w:p w14:paraId="7C742402">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5.2 供应商根据招标文件载明的标的采购项目实际情况，拟在中标后将中标项目的非主体、非关键性工作交由他人完成的，应当在投标文件中载明。</w:t>
      </w:r>
    </w:p>
    <w:p w14:paraId="55221699">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5.3 供应商应提供该项目技术支持和</w:t>
      </w:r>
      <w:r>
        <w:rPr>
          <w:rFonts w:hint="eastAsia" w:ascii="宋体" w:hAnsi="宋体" w:cs="宋体"/>
          <w:sz w:val="24"/>
          <w:szCs w:val="24"/>
          <w:lang w:eastAsia="zh-CN"/>
        </w:rPr>
        <w:t>安全保证措施和体系</w:t>
      </w:r>
      <w:r>
        <w:rPr>
          <w:rFonts w:hint="eastAsia" w:ascii="宋体" w:hAnsi="宋体" w:cs="宋体"/>
          <w:sz w:val="24"/>
          <w:szCs w:val="24"/>
        </w:rPr>
        <w:t>书。</w:t>
      </w:r>
    </w:p>
    <w:p w14:paraId="7723ACF3">
      <w:pPr>
        <w:shd w:val="clear" w:color="auto" w:fill="FFFFFF"/>
        <w:spacing w:line="360" w:lineRule="auto"/>
        <w:jc w:val="center"/>
        <w:rPr>
          <w:rFonts w:hint="eastAsia" w:ascii="宋体" w:hAnsi="宋体" w:cs="宋体"/>
          <w:b/>
          <w:bCs/>
          <w:sz w:val="24"/>
          <w:szCs w:val="24"/>
        </w:rPr>
      </w:pPr>
      <w:bookmarkStart w:id="32" w:name="_Toc4128"/>
      <w:bookmarkStart w:id="33" w:name="_Toc17382"/>
      <w:bookmarkStart w:id="34" w:name="_Toc18640"/>
      <w:bookmarkStart w:id="35" w:name="_Toc6626"/>
    </w:p>
    <w:p w14:paraId="031F98C7">
      <w:pPr>
        <w:shd w:val="clear" w:color="auto" w:fill="FFFFFF"/>
        <w:spacing w:line="360" w:lineRule="auto"/>
        <w:jc w:val="center"/>
        <w:rPr>
          <w:rFonts w:hint="eastAsia" w:ascii="宋体" w:hAnsi="宋体" w:cs="宋体"/>
          <w:b/>
          <w:bCs/>
          <w:sz w:val="24"/>
          <w:szCs w:val="24"/>
        </w:rPr>
      </w:pPr>
      <w:r>
        <w:rPr>
          <w:rFonts w:hint="eastAsia" w:ascii="宋体" w:hAnsi="宋体" w:cs="宋体"/>
          <w:b/>
          <w:bCs/>
          <w:sz w:val="24"/>
          <w:szCs w:val="24"/>
        </w:rPr>
        <w:t>二、</w:t>
      </w:r>
      <w:bookmarkEnd w:id="32"/>
      <w:bookmarkEnd w:id="33"/>
      <w:bookmarkEnd w:id="34"/>
      <w:bookmarkEnd w:id="35"/>
      <w:r>
        <w:rPr>
          <w:rFonts w:hint="eastAsia" w:ascii="宋体" w:hAnsi="宋体" w:cs="宋体"/>
          <w:b/>
          <w:bCs/>
          <w:sz w:val="24"/>
          <w:szCs w:val="24"/>
        </w:rPr>
        <w:t>竞争性磋商文件</w:t>
      </w:r>
    </w:p>
    <w:p w14:paraId="74D9FBDF">
      <w:pPr>
        <w:shd w:val="clear" w:color="auto" w:fill="FFFFFF"/>
        <w:spacing w:line="360" w:lineRule="auto"/>
        <w:rPr>
          <w:rFonts w:hint="eastAsia" w:ascii="宋体" w:hAnsi="宋体" w:cs="宋体"/>
          <w:b/>
          <w:bCs/>
          <w:sz w:val="24"/>
          <w:szCs w:val="24"/>
        </w:rPr>
      </w:pPr>
      <w:r>
        <w:rPr>
          <w:rFonts w:hint="eastAsia" w:ascii="宋体" w:hAnsi="宋体" w:cs="宋体"/>
          <w:b/>
          <w:bCs/>
          <w:sz w:val="24"/>
          <w:szCs w:val="24"/>
        </w:rPr>
        <w:t>6  竞争性磋商文件</w:t>
      </w:r>
    </w:p>
    <w:p w14:paraId="6F30305F">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6.1 竞争性磋商文件用以阐明所需货物、工程或者服务采购程序和商务合同主要条款，包括：</w:t>
      </w:r>
    </w:p>
    <w:p w14:paraId="5D9C9B16">
      <w:pPr>
        <w:shd w:val="clear" w:color="auto" w:fill="FFFFFF"/>
        <w:spacing w:line="360" w:lineRule="auto"/>
        <w:ind w:firstLine="480" w:firstLineChars="200"/>
        <w:rPr>
          <w:rFonts w:hint="eastAsia" w:ascii="宋体" w:hAnsi="宋体" w:cs="宋体"/>
          <w:b w:val="0"/>
          <w:bCs w:val="0"/>
          <w:sz w:val="24"/>
          <w:szCs w:val="24"/>
        </w:rPr>
      </w:pPr>
      <w:r>
        <w:rPr>
          <w:rFonts w:hint="eastAsia" w:ascii="宋体" w:hAnsi="宋体" w:cs="宋体"/>
          <w:b w:val="0"/>
          <w:bCs w:val="0"/>
          <w:sz w:val="24"/>
          <w:szCs w:val="24"/>
        </w:rPr>
        <w:t>第一章 竞争性磋商公告</w:t>
      </w:r>
    </w:p>
    <w:p w14:paraId="00030083">
      <w:pPr>
        <w:shd w:val="clear" w:color="auto" w:fill="FFFFFF"/>
        <w:spacing w:line="360" w:lineRule="auto"/>
        <w:ind w:firstLine="480" w:firstLineChars="200"/>
        <w:rPr>
          <w:rFonts w:hint="eastAsia" w:ascii="宋体" w:hAnsi="宋体" w:cs="宋体"/>
          <w:b w:val="0"/>
          <w:bCs w:val="0"/>
          <w:sz w:val="24"/>
          <w:szCs w:val="24"/>
        </w:rPr>
      </w:pPr>
      <w:r>
        <w:rPr>
          <w:rFonts w:hint="eastAsia" w:ascii="宋体" w:hAnsi="宋体" w:cs="宋体"/>
          <w:b w:val="0"/>
          <w:bCs w:val="0"/>
          <w:sz w:val="24"/>
          <w:szCs w:val="24"/>
        </w:rPr>
        <w:t>第二章 供应商须知</w:t>
      </w:r>
    </w:p>
    <w:p w14:paraId="282728E5">
      <w:pPr>
        <w:shd w:val="clear" w:color="auto" w:fill="FFFFFF"/>
        <w:spacing w:line="360" w:lineRule="auto"/>
        <w:rPr>
          <w:rFonts w:hint="eastAsia" w:ascii="宋体" w:hAnsi="宋体" w:cs="宋体"/>
          <w:b w:val="0"/>
          <w:bCs w:val="0"/>
          <w:sz w:val="24"/>
          <w:szCs w:val="24"/>
        </w:rPr>
      </w:pPr>
      <w:r>
        <w:rPr>
          <w:rFonts w:hint="eastAsia" w:ascii="宋体" w:hAnsi="宋体" w:cs="宋体"/>
          <w:b w:val="0"/>
          <w:bCs w:val="0"/>
          <w:sz w:val="24"/>
          <w:szCs w:val="24"/>
        </w:rPr>
        <w:t xml:space="preserve">           供应商须知前附表</w:t>
      </w:r>
    </w:p>
    <w:p w14:paraId="26F022C8">
      <w:pPr>
        <w:shd w:val="clear" w:color="auto" w:fill="FFFFFF"/>
        <w:spacing w:line="360" w:lineRule="auto"/>
        <w:rPr>
          <w:rFonts w:hint="eastAsia" w:ascii="宋体" w:hAnsi="宋体" w:cs="宋体"/>
          <w:b w:val="0"/>
          <w:bCs w:val="0"/>
          <w:sz w:val="24"/>
          <w:szCs w:val="24"/>
        </w:rPr>
      </w:pPr>
      <w:r>
        <w:rPr>
          <w:rFonts w:hint="eastAsia" w:ascii="宋体" w:hAnsi="宋体" w:cs="宋体"/>
          <w:b w:val="0"/>
          <w:bCs w:val="0"/>
          <w:sz w:val="24"/>
          <w:szCs w:val="24"/>
        </w:rPr>
        <w:t xml:space="preserve">           供应商须知正文部分</w:t>
      </w:r>
    </w:p>
    <w:p w14:paraId="28753C1C">
      <w:pPr>
        <w:shd w:val="clear" w:color="auto" w:fill="FFFFFF"/>
        <w:spacing w:line="360" w:lineRule="auto"/>
        <w:ind w:firstLine="480" w:firstLineChars="200"/>
        <w:rPr>
          <w:rFonts w:hint="eastAsia" w:ascii="宋体" w:hAnsi="宋体" w:cs="宋体"/>
          <w:b w:val="0"/>
          <w:bCs w:val="0"/>
          <w:sz w:val="24"/>
          <w:szCs w:val="24"/>
        </w:rPr>
      </w:pPr>
      <w:r>
        <w:rPr>
          <w:rFonts w:hint="eastAsia" w:ascii="宋体" w:hAnsi="宋体" w:cs="宋体"/>
          <w:b w:val="0"/>
          <w:bCs w:val="0"/>
          <w:sz w:val="24"/>
          <w:szCs w:val="24"/>
        </w:rPr>
        <w:t>第三章 货物需求一览表及技术规格要求</w:t>
      </w:r>
    </w:p>
    <w:p w14:paraId="4CE8159B">
      <w:pPr>
        <w:shd w:val="clear" w:color="auto" w:fill="FFFFFF"/>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cs="宋体"/>
          <w:b w:val="0"/>
          <w:bCs w:val="0"/>
          <w:sz w:val="24"/>
          <w:szCs w:val="24"/>
        </w:rPr>
        <w:t xml:space="preserve">第四章 </w:t>
      </w:r>
      <w:r>
        <w:rPr>
          <w:rFonts w:hint="eastAsia" w:ascii="宋体" w:hAnsi="宋体" w:cs="宋体"/>
          <w:b w:val="0"/>
          <w:bCs w:val="0"/>
          <w:sz w:val="24"/>
          <w:szCs w:val="24"/>
          <w:lang w:eastAsia="zh-CN"/>
        </w:rPr>
        <w:t>合同条款</w:t>
      </w:r>
    </w:p>
    <w:p w14:paraId="548A3FC4">
      <w:pPr>
        <w:shd w:val="clear" w:color="auto" w:fill="FFFFFF"/>
        <w:spacing w:line="360" w:lineRule="auto"/>
        <w:ind w:firstLine="480" w:firstLineChars="200"/>
        <w:rPr>
          <w:rFonts w:hint="eastAsia" w:ascii="宋体" w:hAnsi="宋体" w:cs="宋体"/>
          <w:b/>
          <w:bCs/>
          <w:sz w:val="24"/>
          <w:szCs w:val="24"/>
        </w:rPr>
      </w:pPr>
      <w:r>
        <w:rPr>
          <w:rFonts w:hint="eastAsia" w:ascii="宋体" w:hAnsi="宋体" w:cs="宋体"/>
          <w:b w:val="0"/>
          <w:bCs w:val="0"/>
          <w:sz w:val="24"/>
          <w:szCs w:val="24"/>
        </w:rPr>
        <w:t>第五章 响应文件格式</w:t>
      </w:r>
      <w:r>
        <w:rPr>
          <w:rFonts w:hint="eastAsia" w:ascii="宋体" w:hAnsi="宋体" w:cs="宋体"/>
          <w:b/>
          <w:bCs/>
          <w:sz w:val="24"/>
          <w:szCs w:val="24"/>
        </w:rPr>
        <w:t xml:space="preserve">  </w:t>
      </w:r>
    </w:p>
    <w:p w14:paraId="523BAF22">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6.2 供应商应认真阅读竞争性磋商文件中所有的事项、格式、条款和规范等要求。如果没有按照竞争性磋商文件要求提交全部资料或者响应文件没有对竞争性磋商文件做出实质性响应，其响应文件可能被拒绝。</w:t>
      </w:r>
    </w:p>
    <w:p w14:paraId="20AE2207">
      <w:pPr>
        <w:shd w:val="clear" w:color="auto" w:fill="FFFFFF"/>
        <w:spacing w:line="360" w:lineRule="auto"/>
        <w:rPr>
          <w:rFonts w:hint="eastAsia" w:ascii="宋体" w:hAnsi="宋体" w:cs="宋体"/>
          <w:b/>
          <w:bCs/>
          <w:sz w:val="24"/>
          <w:szCs w:val="24"/>
        </w:rPr>
      </w:pPr>
      <w:r>
        <w:rPr>
          <w:rFonts w:hint="eastAsia" w:ascii="宋体" w:hAnsi="宋体" w:cs="宋体"/>
          <w:b/>
          <w:bCs/>
          <w:sz w:val="24"/>
          <w:szCs w:val="24"/>
        </w:rPr>
        <w:t>7  竞争性磋商文件的澄清</w:t>
      </w:r>
    </w:p>
    <w:p w14:paraId="11F4DC99">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7.1 采购人或者采购代理机构可以对已发出的竞争性磋商文件（资格预审文件、投标邀请书）进行必要的澄清或者修改，但不得改变采购标的和资格条件。澄清或者修改应当在原公告发布媒体上发布澄清公告。澄清或者修改的内容为竞争性磋商文件（资格预审文件、投标邀请书）的组成部分。</w:t>
      </w:r>
    </w:p>
    <w:p w14:paraId="18A07C33">
      <w:pPr>
        <w:shd w:val="clear" w:color="auto" w:fill="FFFFFF"/>
        <w:spacing w:line="360" w:lineRule="auto"/>
        <w:ind w:firstLine="480" w:firstLineChars="200"/>
        <w:rPr>
          <w:rFonts w:hint="eastAsia" w:ascii="宋体" w:hAnsi="宋体" w:cs="宋体"/>
          <w:sz w:val="24"/>
          <w:szCs w:val="24"/>
          <w:highlight w:val="none"/>
        </w:rPr>
      </w:pPr>
      <w:r>
        <w:rPr>
          <w:rFonts w:hint="eastAsia" w:ascii="宋体" w:hAnsi="宋体" w:cs="宋体"/>
          <w:sz w:val="24"/>
          <w:szCs w:val="24"/>
        </w:rPr>
        <w:t>澄清或者修改的内容可能影响响应文件编制的，采购人或者采购代理机构应当在投标截止</w:t>
      </w:r>
      <w:r>
        <w:rPr>
          <w:rFonts w:hint="eastAsia" w:ascii="宋体" w:hAnsi="宋体" w:cs="宋体"/>
          <w:sz w:val="24"/>
          <w:szCs w:val="24"/>
          <w:highlight w:val="none"/>
        </w:rPr>
        <w:t>时间至少5日前，以书面形式通知所有获取竞争性磋商文件的潜在供应商；不足5日的，采购人或者采购代理机构可顺延提交响应文件的截止时间。</w:t>
      </w:r>
    </w:p>
    <w:p w14:paraId="2966481F">
      <w:pPr>
        <w:shd w:val="clear" w:color="auto" w:fill="FFFFFF"/>
        <w:spacing w:line="360" w:lineRule="auto"/>
        <w:rPr>
          <w:rFonts w:hint="eastAsia" w:ascii="宋体" w:hAnsi="宋体" w:cs="宋体"/>
          <w:b/>
          <w:bCs/>
          <w:sz w:val="24"/>
          <w:szCs w:val="24"/>
          <w:highlight w:val="none"/>
        </w:rPr>
      </w:pPr>
      <w:r>
        <w:rPr>
          <w:rFonts w:hint="eastAsia" w:ascii="宋体" w:hAnsi="宋体" w:cs="宋体"/>
          <w:b/>
          <w:bCs/>
          <w:sz w:val="24"/>
          <w:szCs w:val="24"/>
          <w:highlight w:val="none"/>
        </w:rPr>
        <w:t>8  竞争性磋商文件的修改</w:t>
      </w:r>
    </w:p>
    <w:p w14:paraId="4A8C924C">
      <w:pPr>
        <w:shd w:val="clear" w:color="auto" w:fill="FFFFFF"/>
        <w:spacing w:line="360" w:lineRule="auto"/>
        <w:ind w:firstLine="480" w:firstLineChars="200"/>
        <w:rPr>
          <w:rFonts w:hint="eastAsia" w:ascii="宋体" w:hAnsi="宋体" w:cs="宋体"/>
          <w:sz w:val="24"/>
          <w:szCs w:val="24"/>
        </w:rPr>
      </w:pPr>
      <w:bookmarkStart w:id="36" w:name="_Toc29841"/>
      <w:bookmarkStart w:id="37" w:name="_Toc13169"/>
      <w:bookmarkStart w:id="38" w:name="_Toc4805"/>
      <w:bookmarkStart w:id="39" w:name="_Toc7406"/>
      <w:bookmarkStart w:id="40" w:name="_Toc4140"/>
      <w:bookmarkStart w:id="41" w:name="_Toc8777"/>
      <w:r>
        <w:rPr>
          <w:rFonts w:hint="eastAsia" w:ascii="宋体" w:hAnsi="宋体" w:cs="宋体"/>
          <w:sz w:val="24"/>
          <w:szCs w:val="24"/>
        </w:rPr>
        <w:t>8.1 采购人可以视采购具体情况，延长投标截止时间和开标时间，但至少应当在竞争性磋商文件要求提交响应文件的截止时间5日前，将变更时间书面通知所有竞争性磋商文件收受人，并在财政部门指定的政府采购信息发布媒体上发布变更公告。</w:t>
      </w:r>
    </w:p>
    <w:p w14:paraId="209791B7">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8.2 竞争性磋商文件的修改将以书面通知所有竞争性磋商文件收受人，并对供应商具有约束力。</w:t>
      </w:r>
    </w:p>
    <w:p w14:paraId="7EEBF449">
      <w:pPr>
        <w:pStyle w:val="21"/>
        <w:rPr>
          <w:rFonts w:hint="eastAsia"/>
        </w:rPr>
      </w:pPr>
    </w:p>
    <w:p w14:paraId="49543179">
      <w:pPr>
        <w:shd w:val="clear" w:color="auto" w:fill="FFFFFF"/>
        <w:spacing w:line="360" w:lineRule="auto"/>
        <w:jc w:val="center"/>
        <w:rPr>
          <w:rFonts w:hint="eastAsia" w:ascii="宋体" w:hAnsi="宋体" w:cs="宋体"/>
          <w:sz w:val="24"/>
          <w:szCs w:val="24"/>
        </w:rPr>
      </w:pPr>
      <w:bookmarkStart w:id="42" w:name="_Toc5967"/>
      <w:bookmarkStart w:id="43" w:name="_Toc3540"/>
      <w:bookmarkStart w:id="44" w:name="_Toc26361"/>
      <w:bookmarkStart w:id="45" w:name="_Toc32526"/>
      <w:r>
        <w:rPr>
          <w:rFonts w:hint="eastAsia" w:ascii="宋体" w:hAnsi="宋体" w:cs="宋体"/>
          <w:b/>
          <w:bCs/>
          <w:sz w:val="24"/>
          <w:szCs w:val="24"/>
        </w:rPr>
        <w:t xml:space="preserve">三、 </w:t>
      </w:r>
      <w:bookmarkEnd w:id="36"/>
      <w:bookmarkEnd w:id="37"/>
      <w:bookmarkEnd w:id="38"/>
      <w:bookmarkEnd w:id="39"/>
      <w:bookmarkEnd w:id="40"/>
      <w:bookmarkEnd w:id="41"/>
      <w:r>
        <w:rPr>
          <w:rFonts w:hint="eastAsia" w:ascii="宋体" w:hAnsi="宋体" w:cs="宋体"/>
          <w:b/>
          <w:bCs/>
          <w:sz w:val="24"/>
          <w:szCs w:val="24"/>
        </w:rPr>
        <w:t>响应文件的编制</w:t>
      </w:r>
      <w:bookmarkEnd w:id="42"/>
      <w:bookmarkEnd w:id="43"/>
      <w:bookmarkEnd w:id="44"/>
      <w:bookmarkEnd w:id="45"/>
    </w:p>
    <w:p w14:paraId="39DB3F76">
      <w:pPr>
        <w:shd w:val="clear" w:color="auto" w:fill="FFFFFF"/>
        <w:spacing w:line="360" w:lineRule="auto"/>
        <w:rPr>
          <w:rFonts w:hint="eastAsia" w:ascii="宋体" w:hAnsi="宋体" w:cs="宋体"/>
          <w:b/>
          <w:bCs/>
          <w:sz w:val="24"/>
          <w:szCs w:val="24"/>
        </w:rPr>
      </w:pPr>
      <w:r>
        <w:rPr>
          <w:rFonts w:hint="eastAsia" w:ascii="宋体" w:hAnsi="宋体" w:cs="宋体"/>
          <w:b/>
          <w:bCs/>
          <w:sz w:val="24"/>
          <w:szCs w:val="24"/>
        </w:rPr>
        <w:t>9  响应文件的编写</w:t>
      </w:r>
    </w:p>
    <w:p w14:paraId="3AB645EF">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9.1 供应商应仔细阅读竞争性磋商文件,了解竞争性磋商文件的要求。在充分理解竞争性磋商文件、技术规范及标准、项目采购需求、合同文本（主要内容）后编制响应文件。</w:t>
      </w:r>
    </w:p>
    <w:p w14:paraId="3CA3389E">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9.2 投标供应商编制电子响应文件可参考《政府采购项目电子交易管理操作指南-供应商》，在政采云《帮助文档》下载。</w:t>
      </w:r>
    </w:p>
    <w:p w14:paraId="4F57E61A">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9.3 响应文件中需要分别对资格审查要求、符合性审查要求、开标一览表、响应文件逐一关联响应。</w:t>
      </w:r>
    </w:p>
    <w:p w14:paraId="49556378">
      <w:pPr>
        <w:shd w:val="clear" w:color="auto" w:fill="FFFFFF"/>
        <w:spacing w:line="360" w:lineRule="auto"/>
        <w:rPr>
          <w:rFonts w:hint="eastAsia" w:ascii="宋体" w:hAnsi="宋体" w:cs="宋体"/>
          <w:b/>
          <w:bCs/>
          <w:sz w:val="24"/>
          <w:szCs w:val="24"/>
        </w:rPr>
      </w:pPr>
      <w:r>
        <w:rPr>
          <w:rFonts w:hint="eastAsia" w:ascii="宋体" w:hAnsi="宋体" w:cs="宋体"/>
          <w:b/>
          <w:bCs/>
          <w:sz w:val="24"/>
          <w:szCs w:val="24"/>
        </w:rPr>
        <w:t>10  响应文件的语言及计量单位</w:t>
      </w:r>
    </w:p>
    <w:p w14:paraId="26523CB0">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10.1 响应文件以及供应商和采购人及采购代理机构就有关采购活动的所有文件和来往函件，应以中文书写。供应商可以提交用其他语言（原文）打印的资料，但必须翻译成中文，当原文和译文（中文）之间存有差异和/或矛盾时，以中文为准。</w:t>
      </w:r>
    </w:p>
    <w:p w14:paraId="6A2FFD48">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10.2 响应文件中所使用的计量单位除竞争性磋商文件中有特殊规定外，一律使用法定计量单位。</w:t>
      </w:r>
    </w:p>
    <w:p w14:paraId="18BF2F8B">
      <w:pPr>
        <w:shd w:val="clear" w:color="auto" w:fill="FFFFFF"/>
        <w:spacing w:line="360" w:lineRule="auto"/>
        <w:rPr>
          <w:rFonts w:hint="eastAsia" w:ascii="宋体" w:hAnsi="宋体" w:cs="宋体"/>
          <w:b/>
          <w:bCs/>
          <w:sz w:val="24"/>
          <w:szCs w:val="24"/>
        </w:rPr>
      </w:pPr>
      <w:r>
        <w:rPr>
          <w:rFonts w:hint="eastAsia" w:ascii="宋体" w:hAnsi="宋体" w:cs="宋体"/>
          <w:b/>
          <w:bCs/>
          <w:sz w:val="24"/>
          <w:szCs w:val="24"/>
        </w:rPr>
        <w:t>11  响应文件构成</w:t>
      </w:r>
    </w:p>
    <w:p w14:paraId="4EB56647">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供应商编写的响应文件应按下列顺序及内容提供:</w:t>
      </w:r>
    </w:p>
    <w:p w14:paraId="3D434F1E">
      <w:pPr>
        <w:spacing w:line="360" w:lineRule="auto"/>
        <w:ind w:firstLine="480" w:firstLineChars="200"/>
        <w:rPr>
          <w:rFonts w:hint="eastAsia" w:ascii="宋体" w:hAnsi="宋体" w:cs="宋体"/>
          <w:sz w:val="24"/>
          <w:szCs w:val="24"/>
        </w:rPr>
      </w:pPr>
      <w:r>
        <w:rPr>
          <w:rFonts w:hint="eastAsia" w:ascii="宋体" w:hAnsi="宋体" w:cs="宋体"/>
          <w:sz w:val="24"/>
          <w:szCs w:val="24"/>
        </w:rPr>
        <w:t>一、投标函</w:t>
      </w:r>
    </w:p>
    <w:p w14:paraId="16D5A094">
      <w:pPr>
        <w:spacing w:line="360" w:lineRule="auto"/>
        <w:ind w:firstLine="480" w:firstLineChars="200"/>
        <w:rPr>
          <w:rFonts w:hint="eastAsia" w:ascii="宋体" w:hAnsi="宋体" w:cs="宋体"/>
          <w:sz w:val="24"/>
          <w:szCs w:val="24"/>
        </w:rPr>
      </w:pPr>
      <w:r>
        <w:rPr>
          <w:rFonts w:hint="eastAsia" w:ascii="宋体" w:hAnsi="宋体" w:cs="宋体"/>
          <w:sz w:val="24"/>
          <w:szCs w:val="24"/>
        </w:rPr>
        <w:t>二、法定代表人身份证明</w:t>
      </w:r>
    </w:p>
    <w:p w14:paraId="60483EEE">
      <w:pPr>
        <w:spacing w:line="360" w:lineRule="auto"/>
        <w:ind w:firstLine="480" w:firstLineChars="200"/>
        <w:rPr>
          <w:rFonts w:hint="eastAsia" w:ascii="宋体" w:hAnsi="宋体" w:cs="宋体"/>
          <w:sz w:val="24"/>
          <w:szCs w:val="24"/>
        </w:rPr>
      </w:pPr>
      <w:r>
        <w:rPr>
          <w:rFonts w:hint="eastAsia" w:ascii="宋体" w:hAnsi="宋体" w:cs="宋体"/>
          <w:sz w:val="24"/>
          <w:szCs w:val="24"/>
        </w:rPr>
        <w:t>三、授权委托书</w:t>
      </w:r>
    </w:p>
    <w:p w14:paraId="2939419E">
      <w:pPr>
        <w:spacing w:line="360" w:lineRule="auto"/>
        <w:ind w:firstLine="480" w:firstLineChars="200"/>
        <w:rPr>
          <w:rFonts w:hint="eastAsia" w:ascii="宋体" w:hAnsi="宋体" w:cs="宋体"/>
          <w:sz w:val="24"/>
          <w:szCs w:val="24"/>
        </w:rPr>
      </w:pPr>
      <w:r>
        <w:rPr>
          <w:rFonts w:hint="eastAsia" w:ascii="宋体" w:hAnsi="宋体" w:cs="宋体"/>
          <w:sz w:val="24"/>
          <w:szCs w:val="24"/>
        </w:rPr>
        <w:t>四、</w:t>
      </w:r>
      <w:r>
        <w:rPr>
          <w:rFonts w:hint="eastAsia" w:ascii="宋体" w:hAnsi="宋体" w:cs="宋体"/>
          <w:sz w:val="24"/>
          <w:szCs w:val="24"/>
          <w:lang w:val="en-US" w:eastAsia="zh-CN"/>
        </w:rPr>
        <w:t>投标保证金缴纳收据及基本账户开户证明资料</w:t>
      </w:r>
      <w:r>
        <w:rPr>
          <w:rFonts w:hint="eastAsia" w:ascii="宋体" w:hAnsi="宋体" w:cs="宋体"/>
          <w:sz w:val="24"/>
          <w:szCs w:val="24"/>
        </w:rPr>
        <w:t xml:space="preserve"> </w:t>
      </w:r>
    </w:p>
    <w:p w14:paraId="749238C6">
      <w:pPr>
        <w:spacing w:line="360" w:lineRule="auto"/>
        <w:ind w:firstLine="480" w:firstLineChars="200"/>
        <w:rPr>
          <w:rFonts w:hint="eastAsia" w:ascii="宋体" w:hAnsi="宋体" w:cs="宋体"/>
          <w:sz w:val="24"/>
          <w:szCs w:val="24"/>
        </w:rPr>
      </w:pPr>
      <w:r>
        <w:rPr>
          <w:rFonts w:hint="eastAsia" w:ascii="宋体" w:hAnsi="宋体" w:cs="宋体"/>
          <w:sz w:val="24"/>
          <w:szCs w:val="24"/>
        </w:rPr>
        <w:t>五、报价一览表及分项价格表</w:t>
      </w:r>
    </w:p>
    <w:p w14:paraId="03CA8C1B">
      <w:pPr>
        <w:spacing w:line="360" w:lineRule="auto"/>
        <w:ind w:firstLine="480" w:firstLineChars="200"/>
        <w:rPr>
          <w:rFonts w:hint="eastAsia" w:ascii="宋体" w:hAnsi="宋体" w:cs="宋体"/>
          <w:sz w:val="24"/>
          <w:szCs w:val="24"/>
        </w:rPr>
      </w:pPr>
      <w:r>
        <w:rPr>
          <w:rFonts w:hint="eastAsia" w:ascii="宋体" w:hAnsi="宋体" w:cs="宋体"/>
          <w:sz w:val="24"/>
          <w:szCs w:val="24"/>
        </w:rPr>
        <w:t>六、商务条款偏离表</w:t>
      </w:r>
    </w:p>
    <w:p w14:paraId="356BBB3F">
      <w:pPr>
        <w:spacing w:line="360" w:lineRule="auto"/>
        <w:ind w:firstLine="480" w:firstLineChars="200"/>
        <w:rPr>
          <w:rFonts w:hint="eastAsia" w:ascii="宋体" w:hAnsi="宋体" w:cs="宋体"/>
          <w:sz w:val="24"/>
          <w:szCs w:val="24"/>
        </w:rPr>
      </w:pPr>
      <w:r>
        <w:rPr>
          <w:rFonts w:hint="eastAsia" w:ascii="宋体" w:hAnsi="宋体" w:cs="宋体"/>
          <w:sz w:val="24"/>
          <w:szCs w:val="24"/>
        </w:rPr>
        <w:t>七、资格审查资料</w:t>
      </w:r>
    </w:p>
    <w:p w14:paraId="7B913732">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八、近三年同类项目业绩</w:t>
      </w:r>
    </w:p>
    <w:p w14:paraId="64108F33">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九、拟投入本项目人员配置</w:t>
      </w:r>
    </w:p>
    <w:p w14:paraId="11F28D70">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十、施工准备计划</w:t>
      </w:r>
    </w:p>
    <w:p w14:paraId="63BBB215">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十一、质量保证措施</w:t>
      </w:r>
    </w:p>
    <w:p w14:paraId="095EAA4F">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十二、安全保证措施和体系</w:t>
      </w:r>
    </w:p>
    <w:p w14:paraId="54BB057A">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十三、施工进度计划及工期保证措施和体系</w:t>
      </w:r>
    </w:p>
    <w:p w14:paraId="1AC8A72B">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十四、提供经第三方审计机构出具的2022年财务审计报告</w:t>
      </w:r>
    </w:p>
    <w:p w14:paraId="549C0D05">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十五、没有重大违法记录的书面声明</w:t>
      </w:r>
    </w:p>
    <w:p w14:paraId="18ACA542">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十六、中小企业声明函</w:t>
      </w:r>
    </w:p>
    <w:p w14:paraId="522D8E02">
      <w:pPr>
        <w:spacing w:line="360" w:lineRule="auto"/>
        <w:ind w:firstLine="480" w:firstLineChars="200"/>
        <w:rPr>
          <w:rFonts w:hint="eastAsia"/>
          <w:lang w:val="en-US" w:eastAsia="zh-CN"/>
        </w:rPr>
      </w:pPr>
      <w:r>
        <w:rPr>
          <w:rFonts w:hint="eastAsia" w:ascii="宋体" w:hAnsi="宋体" w:cs="宋体"/>
          <w:sz w:val="24"/>
          <w:szCs w:val="24"/>
          <w:lang w:val="en-US" w:eastAsia="zh-CN"/>
        </w:rPr>
        <w:t>十七、监狱企业声明函</w:t>
      </w:r>
    </w:p>
    <w:p w14:paraId="31076E4A">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十八、残疾人福利性单位声明函</w:t>
      </w:r>
    </w:p>
    <w:p w14:paraId="5C5F585F">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十九、其他资料</w:t>
      </w:r>
    </w:p>
    <w:p w14:paraId="34D26E89">
      <w:pPr>
        <w:shd w:val="clear" w:color="auto" w:fill="FFFFFF"/>
        <w:spacing w:line="360" w:lineRule="auto"/>
        <w:rPr>
          <w:rFonts w:hint="eastAsia" w:ascii="宋体" w:hAnsi="宋体" w:cs="宋体"/>
          <w:b/>
          <w:bCs/>
          <w:sz w:val="24"/>
          <w:szCs w:val="24"/>
        </w:rPr>
      </w:pPr>
      <w:r>
        <w:rPr>
          <w:rFonts w:hint="eastAsia" w:ascii="宋体" w:hAnsi="宋体" w:cs="宋体"/>
          <w:b/>
          <w:bCs/>
          <w:sz w:val="24"/>
          <w:szCs w:val="24"/>
        </w:rPr>
        <w:t>12  响应文件的格式</w:t>
      </w:r>
    </w:p>
    <w:p w14:paraId="48523D10">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12.1 竞争性磋商文件附件及竞争性磋商文件各章节提供了一部分用于编制响应文件时必要的格式，供应商应按此格式编制响应文件。</w:t>
      </w:r>
    </w:p>
    <w:p w14:paraId="088B10B7">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12.2 竞争性磋商文件中未提供格式的部分由供应商自行编制。</w:t>
      </w:r>
    </w:p>
    <w:p w14:paraId="50002D04">
      <w:pPr>
        <w:shd w:val="clear" w:color="auto" w:fill="FFFFFF"/>
        <w:spacing w:line="360" w:lineRule="auto"/>
        <w:rPr>
          <w:rFonts w:hint="eastAsia" w:ascii="宋体" w:hAnsi="宋体" w:cs="宋体"/>
          <w:b/>
          <w:bCs/>
          <w:sz w:val="24"/>
          <w:szCs w:val="24"/>
        </w:rPr>
      </w:pPr>
      <w:r>
        <w:rPr>
          <w:rFonts w:hint="eastAsia" w:ascii="宋体" w:hAnsi="宋体" w:cs="宋体"/>
          <w:b/>
          <w:bCs/>
          <w:sz w:val="24"/>
          <w:szCs w:val="24"/>
        </w:rPr>
        <w:t>13  投标报价</w:t>
      </w:r>
    </w:p>
    <w:p w14:paraId="51BAD2FA">
      <w:pPr>
        <w:shd w:val="clear" w:color="auto" w:fill="FFFFFF"/>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13.1 除本竞争性磋商文件另有规定外，供应商应按竞争性磋商文件所附相应的投标一览表格式标明投标报价等内容。报价以人民币报价。</w:t>
      </w:r>
    </w:p>
    <w:p w14:paraId="160E2ED0">
      <w:pPr>
        <w:shd w:val="clear" w:color="auto" w:fill="FFFFFF"/>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13.2 任何有选择性的报价将不予接受。</w:t>
      </w:r>
    </w:p>
    <w:p w14:paraId="2C10DB4C">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13.3 供应商须充分注意并重视第三章“技术参数及要求”的内容，并严格按该章的有关内容做出实质性响应。</w:t>
      </w:r>
    </w:p>
    <w:p w14:paraId="3612245A">
      <w:pPr>
        <w:shd w:val="clear" w:color="auto" w:fill="FFFFFF"/>
        <w:spacing w:line="360" w:lineRule="auto"/>
        <w:ind w:firstLine="480" w:firstLineChars="200"/>
        <w:rPr>
          <w:rFonts w:hint="eastAsia" w:ascii="宋体" w:hAnsi="宋体" w:cs="宋体"/>
          <w:b/>
          <w:bCs/>
          <w:sz w:val="24"/>
          <w:szCs w:val="24"/>
        </w:rPr>
      </w:pPr>
      <w:r>
        <w:rPr>
          <w:rFonts w:hint="eastAsia" w:ascii="宋体" w:hAnsi="宋体" w:cs="宋体"/>
          <w:sz w:val="24"/>
          <w:szCs w:val="24"/>
        </w:rPr>
        <w:t>13.4 供应商可按竞争性磋商文件第三章“技术参数及要求”的内容进行报价，投标报价应包含税金及本项目所产生的全部费用，</w:t>
      </w:r>
      <w:r>
        <w:rPr>
          <w:rFonts w:hint="eastAsia" w:ascii="宋体" w:hAnsi="宋体" w:cs="宋体"/>
          <w:b/>
          <w:bCs/>
          <w:sz w:val="24"/>
          <w:szCs w:val="24"/>
        </w:rPr>
        <w:t>且投标报价不得高于最高限价金额，否则将按无效投标处理。</w:t>
      </w:r>
    </w:p>
    <w:p w14:paraId="7858887D">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13.5 供应商的报价在中标后的合同实施期间应保持不变，即不因市场价格或政策性价格的调整而增减。</w:t>
      </w:r>
    </w:p>
    <w:p w14:paraId="105C15D0">
      <w:pPr>
        <w:shd w:val="clear" w:color="auto" w:fill="FFFFFF"/>
        <w:spacing w:line="360" w:lineRule="auto"/>
        <w:rPr>
          <w:rFonts w:hint="eastAsia" w:ascii="宋体" w:hAnsi="宋体" w:cs="宋体"/>
          <w:b/>
          <w:bCs/>
          <w:sz w:val="24"/>
          <w:szCs w:val="24"/>
        </w:rPr>
      </w:pPr>
      <w:r>
        <w:rPr>
          <w:rFonts w:hint="eastAsia" w:ascii="宋体" w:hAnsi="宋体" w:cs="宋体"/>
          <w:b/>
          <w:bCs/>
          <w:sz w:val="24"/>
          <w:szCs w:val="24"/>
        </w:rPr>
        <w:t>14  证明供应商合格的资格证明文件</w:t>
      </w:r>
    </w:p>
    <w:p w14:paraId="608B7A28">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按照供应商须知前附表规定，供应商应提交竞争性磋商文件所要求的资格证明文件。</w:t>
      </w:r>
    </w:p>
    <w:p w14:paraId="3CAD06FE">
      <w:pPr>
        <w:shd w:val="clear" w:color="auto" w:fill="FFFFFF"/>
        <w:spacing w:line="360" w:lineRule="auto"/>
        <w:rPr>
          <w:rFonts w:hint="eastAsia" w:ascii="宋体" w:hAnsi="宋体" w:cs="宋体"/>
          <w:b/>
          <w:bCs/>
          <w:sz w:val="24"/>
          <w:szCs w:val="24"/>
        </w:rPr>
      </w:pPr>
      <w:r>
        <w:rPr>
          <w:rFonts w:hint="eastAsia" w:ascii="宋体" w:hAnsi="宋体" w:cs="宋体"/>
          <w:b/>
          <w:bCs/>
          <w:sz w:val="24"/>
          <w:szCs w:val="24"/>
        </w:rPr>
        <w:t>15  证明符合竞争性磋商文件规定的文件</w:t>
      </w:r>
    </w:p>
    <w:p w14:paraId="0E115DC3">
      <w:pPr>
        <w:shd w:val="clear" w:color="auto" w:fill="FFFFFF"/>
        <w:spacing w:line="360" w:lineRule="auto"/>
        <w:ind w:firstLine="480" w:firstLineChars="200"/>
        <w:rPr>
          <w:rFonts w:hint="eastAsia" w:ascii="宋体" w:hAnsi="宋体" w:cs="宋体"/>
          <w:b/>
          <w:bCs/>
          <w:sz w:val="24"/>
          <w:szCs w:val="24"/>
        </w:rPr>
      </w:pPr>
      <w:r>
        <w:rPr>
          <w:rFonts w:hint="eastAsia" w:ascii="宋体" w:hAnsi="宋体" w:cs="宋体"/>
          <w:sz w:val="24"/>
          <w:szCs w:val="24"/>
        </w:rPr>
        <w:t>供应商应逐条对竞争性磋商文件要求的内容做出实质性响应，认真填写竞争性磋商文件所附的“商务条款偏离表”、“技术规格偏离表”。</w:t>
      </w:r>
      <w:r>
        <w:rPr>
          <w:rFonts w:hint="eastAsia" w:ascii="宋体" w:hAnsi="宋体" w:cs="宋体"/>
          <w:b/>
          <w:bCs/>
          <w:sz w:val="24"/>
          <w:szCs w:val="24"/>
        </w:rPr>
        <w:t>若有偏离,请将具体偏离条款在“偏离”一栏中详细说明；若无偏离，请在“偏离”一栏中标注“无”字样。如不填写将视为不响应竞争性磋商文件要求。</w:t>
      </w:r>
    </w:p>
    <w:p w14:paraId="33552A29">
      <w:pPr>
        <w:shd w:val="clear" w:color="auto" w:fill="FFFFFF"/>
        <w:spacing w:line="360" w:lineRule="auto"/>
        <w:rPr>
          <w:rFonts w:hint="eastAsia" w:ascii="宋体" w:hAnsi="宋体" w:cs="宋体"/>
          <w:b/>
          <w:bCs/>
          <w:sz w:val="24"/>
          <w:szCs w:val="24"/>
        </w:rPr>
      </w:pPr>
      <w:r>
        <w:rPr>
          <w:rFonts w:hint="eastAsia" w:ascii="宋体" w:hAnsi="宋体" w:cs="宋体"/>
          <w:b/>
          <w:bCs/>
          <w:sz w:val="24"/>
          <w:szCs w:val="24"/>
        </w:rPr>
        <w:t>16  电子响应文件的有效期</w:t>
      </w:r>
    </w:p>
    <w:p w14:paraId="1DCA55D9">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16.1 </w:t>
      </w:r>
      <w:r>
        <w:rPr>
          <w:rFonts w:hint="eastAsia" w:ascii="宋体" w:hAnsi="宋体" w:cs="宋体"/>
          <w:b/>
          <w:bCs/>
          <w:sz w:val="24"/>
          <w:szCs w:val="24"/>
        </w:rPr>
        <w:t>响应文件有效期：提交响应文件的截止之日起90天。</w:t>
      </w:r>
    </w:p>
    <w:p w14:paraId="3997FDB6">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16.2 在特殊情况下, 在原响应文件有效期届满之前，采购人可与供应商协商延长响应文件的有效期，并经供应商确认。</w:t>
      </w:r>
    </w:p>
    <w:p w14:paraId="618794CD">
      <w:pPr>
        <w:shd w:val="clear" w:color="auto" w:fill="FFFFFF"/>
        <w:spacing w:line="360" w:lineRule="auto"/>
        <w:rPr>
          <w:rFonts w:hint="eastAsia" w:ascii="宋体" w:hAnsi="宋体" w:cs="宋体"/>
          <w:b/>
          <w:bCs/>
          <w:sz w:val="24"/>
          <w:szCs w:val="24"/>
        </w:rPr>
      </w:pPr>
      <w:r>
        <w:rPr>
          <w:rFonts w:hint="eastAsia" w:ascii="宋体" w:hAnsi="宋体" w:cs="宋体"/>
          <w:b/>
          <w:bCs/>
          <w:sz w:val="24"/>
          <w:szCs w:val="24"/>
        </w:rPr>
        <w:t>17  电子响应文件的格式要求及签署</w:t>
      </w:r>
    </w:p>
    <w:p w14:paraId="7D065147">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17.1 响应文件的格式应清楚工整，未实质性响应竞争性磋商文件、字迹潦草、表达不清、未按要求填写或可能导致非唯一理解的响应文件将按无效投标处理。</w:t>
      </w:r>
    </w:p>
    <w:p w14:paraId="1E4401EF">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17.2 响应文件应由供应商法定代表人或委托代理人在规定签章处逐一签署及加盖供应商的公章。</w:t>
      </w:r>
    </w:p>
    <w:p w14:paraId="3E0D91AA">
      <w:pPr>
        <w:shd w:val="clear" w:color="auto" w:fill="FFFFFF"/>
        <w:spacing w:line="360" w:lineRule="auto"/>
        <w:rPr>
          <w:rFonts w:hint="eastAsia" w:ascii="宋体" w:hAnsi="宋体" w:cs="宋体"/>
          <w:b/>
          <w:bCs/>
          <w:sz w:val="24"/>
          <w:szCs w:val="24"/>
        </w:rPr>
      </w:pPr>
      <w:r>
        <w:rPr>
          <w:rFonts w:hint="eastAsia" w:ascii="宋体" w:hAnsi="宋体" w:cs="宋体"/>
          <w:b/>
          <w:bCs/>
          <w:sz w:val="24"/>
          <w:szCs w:val="24"/>
        </w:rPr>
        <w:t>18  投标保证金</w:t>
      </w:r>
    </w:p>
    <w:p w14:paraId="189768B7">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18.1 投标保证金金额为前附表要求金额，各供应商必须在投标截止时间前提交。</w:t>
      </w:r>
    </w:p>
    <w:p w14:paraId="61C8B39B">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18.2 投标保证金用于保护本次招标免受供应商的违规、违约行为而引起的风险。</w:t>
      </w:r>
    </w:p>
    <w:p w14:paraId="19091317">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18.3 发生以下情况投标保证金不予退还：</w:t>
      </w:r>
    </w:p>
    <w:p w14:paraId="76AB108D">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18.3.1 如果供应商在投标有效期内撤回响应文件的；</w:t>
      </w:r>
    </w:p>
    <w:p w14:paraId="16CA9936">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18.3.2 中标供应商有下列情形之一的，投标保证金不予退还；情节严重的，由财政部门将其列入不良行为记录名单，在一至三年内禁止参加政府采购活动，并予以通报：</w:t>
      </w:r>
    </w:p>
    <w:p w14:paraId="2A86AF0F">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（一）中标后无正当理由不与采购人签订合同的；</w:t>
      </w:r>
    </w:p>
    <w:p w14:paraId="2CCA52E3">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（二）未经采购人同意将中标项目转让给他人，或者将中标项目分包给他人的；</w:t>
      </w:r>
    </w:p>
    <w:p w14:paraId="5047DB7D">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（三）拒绝履行合同义务的。</w:t>
      </w:r>
    </w:p>
    <w:p w14:paraId="67D1850F">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18.3.3 如果中标供应商放弃中标项目的，无正当理由不与采购人签订合同的，在签订合同时向采购人提出附加条件或者更改合同实质性内容的，或者拒不提交所要求的履约保证金的。</w:t>
      </w:r>
      <w:bookmarkStart w:id="46" w:name="_Toc167"/>
      <w:bookmarkStart w:id="47" w:name="_Toc5423"/>
      <w:bookmarkStart w:id="48" w:name="_Toc20192"/>
    </w:p>
    <w:p w14:paraId="1544AFFC">
      <w:pPr>
        <w:shd w:val="clear" w:color="auto" w:fill="FFFFFF"/>
        <w:spacing w:line="360" w:lineRule="auto"/>
        <w:jc w:val="center"/>
        <w:rPr>
          <w:rFonts w:hint="eastAsia" w:ascii="宋体" w:hAnsi="宋体" w:cs="宋体"/>
          <w:b/>
          <w:bCs/>
          <w:sz w:val="24"/>
          <w:szCs w:val="24"/>
        </w:rPr>
      </w:pPr>
      <w:bookmarkStart w:id="49" w:name="_Toc5633"/>
      <w:bookmarkStart w:id="50" w:name="_Toc19171"/>
      <w:bookmarkStart w:id="51" w:name="_Toc28814"/>
      <w:bookmarkStart w:id="52" w:name="_Toc30175"/>
      <w:bookmarkStart w:id="53" w:name="_Toc20072"/>
      <w:bookmarkStart w:id="54" w:name="_Toc15133"/>
      <w:bookmarkStart w:id="55" w:name="_Toc10478"/>
      <w:r>
        <w:rPr>
          <w:rFonts w:hint="eastAsia" w:ascii="宋体" w:hAnsi="宋体" w:cs="宋体"/>
          <w:b/>
          <w:bCs/>
          <w:sz w:val="24"/>
          <w:szCs w:val="24"/>
        </w:rPr>
        <w:t>四、 响应文件的提交</w:t>
      </w:r>
      <w:bookmarkEnd w:id="46"/>
      <w:bookmarkEnd w:id="47"/>
      <w:bookmarkEnd w:id="48"/>
      <w:bookmarkEnd w:id="49"/>
      <w:bookmarkEnd w:id="50"/>
      <w:bookmarkEnd w:id="51"/>
      <w:bookmarkEnd w:id="52"/>
      <w:bookmarkEnd w:id="53"/>
      <w:bookmarkEnd w:id="54"/>
      <w:bookmarkEnd w:id="55"/>
    </w:p>
    <w:p w14:paraId="45E4A8A2">
      <w:pPr>
        <w:shd w:val="clear" w:color="auto" w:fill="FFFFFF"/>
        <w:spacing w:line="360" w:lineRule="auto"/>
        <w:rPr>
          <w:rFonts w:hint="eastAsia" w:ascii="宋体" w:hAnsi="宋体" w:cs="宋体"/>
          <w:b/>
          <w:bCs/>
          <w:sz w:val="24"/>
          <w:szCs w:val="24"/>
        </w:rPr>
      </w:pPr>
      <w:r>
        <w:rPr>
          <w:rFonts w:hint="eastAsia" w:ascii="宋体" w:hAnsi="宋体" w:cs="宋体"/>
          <w:b/>
          <w:bCs/>
          <w:sz w:val="24"/>
          <w:szCs w:val="24"/>
        </w:rPr>
        <w:t>19  响应文件的提交详见供应商须知。</w:t>
      </w:r>
    </w:p>
    <w:p w14:paraId="45626AB7">
      <w:pPr>
        <w:shd w:val="clear" w:color="auto" w:fill="FFFFFF"/>
        <w:spacing w:line="360" w:lineRule="auto"/>
        <w:rPr>
          <w:rFonts w:hint="eastAsia" w:ascii="宋体" w:hAnsi="宋体" w:cs="宋体"/>
          <w:b/>
          <w:bCs/>
          <w:sz w:val="24"/>
          <w:szCs w:val="24"/>
        </w:rPr>
      </w:pPr>
      <w:r>
        <w:rPr>
          <w:rFonts w:hint="eastAsia" w:ascii="宋体" w:hAnsi="宋体" w:cs="宋体"/>
          <w:b/>
          <w:bCs/>
          <w:sz w:val="24"/>
          <w:szCs w:val="24"/>
        </w:rPr>
        <w:t>20  响应文件提交的截止时间</w:t>
      </w:r>
    </w:p>
    <w:p w14:paraId="70AF06BE">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20.1 供应商必须在竞争性磋商文件要求提交响应文件的截止时间前提交。</w:t>
      </w:r>
    </w:p>
    <w:p w14:paraId="4B69DBA6">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20.2 在竞争性磋商文件要求提交响应文件的截止时间之后上传的响应文件，为无效响应文件，采购人将不予接收。</w:t>
      </w:r>
    </w:p>
    <w:p w14:paraId="1814D8FC">
      <w:pPr>
        <w:shd w:val="clear" w:color="auto" w:fill="FFFFFF"/>
        <w:spacing w:line="360" w:lineRule="auto"/>
        <w:rPr>
          <w:rFonts w:hint="eastAsia" w:ascii="宋体" w:hAnsi="宋体" w:cs="宋体"/>
          <w:b/>
          <w:bCs/>
          <w:sz w:val="24"/>
          <w:szCs w:val="24"/>
        </w:rPr>
      </w:pPr>
      <w:r>
        <w:rPr>
          <w:rFonts w:hint="eastAsia" w:ascii="宋体" w:hAnsi="宋体" w:cs="宋体"/>
          <w:b/>
          <w:bCs/>
          <w:sz w:val="24"/>
          <w:szCs w:val="24"/>
        </w:rPr>
        <w:t>21  响应文件的修改和撤回</w:t>
      </w:r>
    </w:p>
    <w:p w14:paraId="7C9D4DE6">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21.1 供应商在投标截止时间前，可以对所提交的响应文件进行补充、修改或者撤回。补充、修改的内容应当按竞争性磋商文件要求签署、盖章，并作为响应文件的组成部分。供应商对其响应文件进行的修改或撤回应在竞争性磋商文件规定的投标截止时间前送达。</w:t>
      </w:r>
    </w:p>
    <w:p w14:paraId="71D1CB23">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21.2 供应商根据竞争性磋商文件载明采购项目的实际情况，拟在中标后将中标项目的非主体、非关键性工作交由他人完成的，应当在响应文件中载明。</w:t>
      </w:r>
    </w:p>
    <w:p w14:paraId="45EA1289">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21.3 投标截止时间后不得修改响应文件。</w:t>
      </w:r>
    </w:p>
    <w:p w14:paraId="2FD56CB1">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21.4 供应商不得在投标有效期内撤销响应文件，否则采购人将不予退还其投标保证金。</w:t>
      </w:r>
      <w:bookmarkStart w:id="56" w:name="_Toc14795"/>
      <w:bookmarkStart w:id="57" w:name="_Toc10256"/>
      <w:bookmarkStart w:id="58" w:name="_Toc26952"/>
    </w:p>
    <w:p w14:paraId="5F016101">
      <w:pPr>
        <w:shd w:val="clear" w:color="auto" w:fill="FFFFFF"/>
        <w:spacing w:line="360" w:lineRule="auto"/>
        <w:jc w:val="center"/>
        <w:rPr>
          <w:rFonts w:hint="eastAsia" w:ascii="宋体" w:hAnsi="宋体" w:cs="宋体"/>
          <w:b/>
          <w:bCs/>
          <w:sz w:val="24"/>
          <w:szCs w:val="24"/>
        </w:rPr>
      </w:pPr>
      <w:bookmarkStart w:id="59" w:name="_Toc18583"/>
      <w:bookmarkStart w:id="60" w:name="_Toc25534"/>
      <w:bookmarkStart w:id="61" w:name="_Toc8730"/>
      <w:bookmarkStart w:id="62" w:name="_Toc11186"/>
      <w:bookmarkStart w:id="63" w:name="_Toc24323"/>
      <w:bookmarkStart w:id="64" w:name="_Toc30259"/>
      <w:bookmarkStart w:id="65" w:name="_Toc21719"/>
      <w:r>
        <w:rPr>
          <w:rFonts w:hint="eastAsia" w:ascii="宋体" w:hAnsi="宋体" w:cs="宋体"/>
          <w:b/>
          <w:bCs/>
          <w:sz w:val="24"/>
          <w:szCs w:val="24"/>
        </w:rPr>
        <w:t>五、开   标</w:t>
      </w:r>
      <w:bookmarkEnd w:id="56"/>
      <w:bookmarkEnd w:id="57"/>
      <w:bookmarkEnd w:id="58"/>
      <w:bookmarkEnd w:id="59"/>
      <w:bookmarkEnd w:id="60"/>
      <w:bookmarkEnd w:id="61"/>
      <w:bookmarkEnd w:id="62"/>
      <w:bookmarkEnd w:id="63"/>
      <w:bookmarkEnd w:id="64"/>
      <w:bookmarkEnd w:id="65"/>
    </w:p>
    <w:p w14:paraId="2AF415F6">
      <w:pPr>
        <w:shd w:val="clear" w:color="auto" w:fill="FFFFFF"/>
        <w:spacing w:line="360" w:lineRule="auto"/>
        <w:rPr>
          <w:rFonts w:hint="eastAsia" w:ascii="宋体" w:hAnsi="宋体" w:cs="宋体"/>
          <w:b/>
          <w:bCs/>
          <w:sz w:val="24"/>
          <w:szCs w:val="24"/>
        </w:rPr>
      </w:pPr>
      <w:r>
        <w:rPr>
          <w:rFonts w:hint="eastAsia" w:ascii="宋体" w:hAnsi="宋体" w:cs="宋体"/>
          <w:b/>
          <w:bCs/>
          <w:sz w:val="24"/>
          <w:szCs w:val="24"/>
        </w:rPr>
        <w:t>22  开标</w:t>
      </w:r>
    </w:p>
    <w:p w14:paraId="4E2A66BC">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22.1 开标时间为竞争性磋商文件中提交响应文件的截止时间；开标地点为竞争性磋商文件中预先确定的地点。</w:t>
      </w:r>
    </w:p>
    <w:p w14:paraId="55290706">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22.2 采购代理机构主持，采购人、供应商和有关方面代表参加。投标供应商不足3家的，不得开标。</w:t>
      </w:r>
    </w:p>
    <w:p w14:paraId="046B0C4F">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22.3 开标方式：电子开评标</w:t>
      </w:r>
    </w:p>
    <w:p w14:paraId="7C62070F">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22.3.1开标时间到达后，主持人开启解密标书后，供应商点击【CA解密】进行解密，超过解密时限，默认供应商自动放弃。解密成功的响应文件的可继续进行开标。</w:t>
      </w:r>
    </w:p>
    <w:p w14:paraId="59CC885A">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22.3.2 若提交响应文件家数少于三家或者开标后成功解密的家数少于三家的，将终止该项目（标项）的开标。 </w:t>
      </w:r>
    </w:p>
    <w:p w14:paraId="4643BAF2">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22.4 响应文件报价出现前后不一致的，除竞争性磋商文件另有规定外，按照下列规定修正：</w:t>
      </w:r>
    </w:p>
    <w:p w14:paraId="7E2D3A19">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22.4.1响应文件中投标总报价内容与响应文件中相应内容不一致的，以投标总报价（投标总报价表）为准；</w:t>
      </w:r>
    </w:p>
    <w:p w14:paraId="6D01BCFB">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22.4.2大写金额和小写金额不一致的，以大写金额为准；</w:t>
      </w:r>
    </w:p>
    <w:p w14:paraId="6B86A540">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22.4.3单价金额小数点或者百分比有明显错位的，以开标一览表（报价一览表）的总价为准，并修改单价；</w:t>
      </w:r>
    </w:p>
    <w:p w14:paraId="37B6874F">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22.4.4总价金额与按单价汇总金额不一致的，以单价金额计算结果为准。</w:t>
      </w:r>
    </w:p>
    <w:p w14:paraId="5B29C258">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22.4.5对不同文字文本响应文件的解释发生异议的，以中文文本为准。</w:t>
      </w:r>
    </w:p>
    <w:p w14:paraId="652A0E86">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22.5 对未按照本竞争性磋商文件要求进行投标及资格审查不合格的供应商，其响应文件将按无效投标处理。</w:t>
      </w:r>
    </w:p>
    <w:p w14:paraId="5204548B">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22.6 供应商之间不得相互串通投标报价，不得妨碍其他供应商的公平竞争，不得损害采购人或者其他供应商的合法权益。</w:t>
      </w:r>
    </w:p>
    <w:p w14:paraId="6004824F">
      <w:pPr>
        <w:shd w:val="clear" w:color="auto" w:fill="FFFFFF"/>
        <w:spacing w:line="360" w:lineRule="auto"/>
        <w:ind w:firstLine="456" w:firstLineChars="200"/>
        <w:rPr>
          <w:rFonts w:hint="eastAsia" w:ascii="宋体" w:hAnsi="宋体" w:cs="宋体"/>
          <w:spacing w:val="-6"/>
          <w:sz w:val="24"/>
          <w:szCs w:val="24"/>
        </w:rPr>
      </w:pPr>
      <w:r>
        <w:rPr>
          <w:rFonts w:hint="eastAsia" w:ascii="宋体" w:hAnsi="宋体" w:cs="宋体"/>
          <w:spacing w:val="-6"/>
          <w:sz w:val="24"/>
          <w:szCs w:val="24"/>
        </w:rPr>
        <w:t>22.7 供应商不得向采购人、磋商小组成员行贿或者采取其他不正当手段谋取中标。</w:t>
      </w:r>
    </w:p>
    <w:p w14:paraId="0E84DB15">
      <w:pPr>
        <w:shd w:val="clear" w:color="auto" w:fill="FFFFFF"/>
        <w:spacing w:line="360" w:lineRule="auto"/>
        <w:jc w:val="center"/>
        <w:rPr>
          <w:rFonts w:hint="eastAsia" w:ascii="宋体" w:hAnsi="宋体" w:cs="宋体"/>
          <w:b/>
          <w:bCs/>
          <w:sz w:val="24"/>
          <w:szCs w:val="24"/>
        </w:rPr>
      </w:pPr>
      <w:bookmarkStart w:id="66" w:name="_Toc27665"/>
      <w:bookmarkStart w:id="67" w:name="_Toc24841"/>
      <w:bookmarkStart w:id="68" w:name="_Toc29037"/>
      <w:bookmarkStart w:id="69" w:name="_Toc32611"/>
      <w:bookmarkStart w:id="70" w:name="_Toc16901"/>
      <w:bookmarkStart w:id="71" w:name="_Toc4557"/>
      <w:bookmarkStart w:id="72" w:name="_Toc17564"/>
      <w:bookmarkStart w:id="73" w:name="_Toc6415"/>
      <w:bookmarkStart w:id="74" w:name="_Toc12203"/>
      <w:bookmarkStart w:id="75" w:name="_Toc16195"/>
    </w:p>
    <w:p w14:paraId="423F5E46">
      <w:pPr>
        <w:shd w:val="clear" w:color="auto" w:fill="FFFFFF"/>
        <w:spacing w:line="360" w:lineRule="auto"/>
        <w:jc w:val="center"/>
        <w:rPr>
          <w:rFonts w:hint="eastAsia" w:ascii="宋体" w:hAnsi="宋体" w:cs="宋体"/>
          <w:b/>
          <w:bCs/>
          <w:sz w:val="24"/>
          <w:szCs w:val="24"/>
        </w:rPr>
      </w:pPr>
      <w:r>
        <w:rPr>
          <w:rFonts w:hint="eastAsia" w:ascii="宋体" w:hAnsi="宋体" w:cs="宋体"/>
          <w:b/>
          <w:bCs/>
          <w:sz w:val="24"/>
          <w:szCs w:val="24"/>
        </w:rPr>
        <w:t>六、 评标、定标</w:t>
      </w:r>
      <w:bookmarkEnd w:id="66"/>
      <w:bookmarkEnd w:id="67"/>
      <w:bookmarkEnd w:id="68"/>
      <w:bookmarkEnd w:id="69"/>
      <w:bookmarkEnd w:id="70"/>
      <w:bookmarkEnd w:id="71"/>
      <w:bookmarkEnd w:id="72"/>
      <w:bookmarkEnd w:id="73"/>
      <w:bookmarkEnd w:id="74"/>
      <w:bookmarkEnd w:id="75"/>
    </w:p>
    <w:p w14:paraId="2BE68BDA">
      <w:pPr>
        <w:shd w:val="clear" w:color="auto" w:fill="FFFFFF"/>
        <w:spacing w:line="360" w:lineRule="auto"/>
        <w:rPr>
          <w:rFonts w:hint="eastAsia" w:ascii="宋体" w:hAnsi="宋体" w:cs="宋体"/>
          <w:b/>
          <w:bCs/>
          <w:sz w:val="24"/>
          <w:szCs w:val="24"/>
        </w:rPr>
      </w:pPr>
      <w:bookmarkStart w:id="76" w:name="OLE_LINK1"/>
      <w:r>
        <w:rPr>
          <w:rFonts w:hint="eastAsia" w:ascii="宋体" w:hAnsi="宋体" w:cs="宋体"/>
          <w:b/>
          <w:bCs/>
          <w:sz w:val="24"/>
          <w:szCs w:val="24"/>
        </w:rPr>
        <w:t>23  评标</w:t>
      </w:r>
    </w:p>
    <w:p w14:paraId="11BE4F26">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23.1磋商小组</w:t>
      </w:r>
    </w:p>
    <w:p w14:paraId="710013D0">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23.1.1 磋商小组由采购人代表和评审专家组成，成员人数应当</w:t>
      </w:r>
      <w:r>
        <w:rPr>
          <w:rFonts w:hint="eastAsia" w:ascii="宋体" w:hAnsi="宋体" w:cs="宋体"/>
          <w:sz w:val="24"/>
          <w:szCs w:val="24"/>
          <w:highlight w:val="none"/>
        </w:rPr>
        <w:t>为3人以上单数，</w:t>
      </w:r>
      <w:r>
        <w:rPr>
          <w:rFonts w:hint="eastAsia" w:ascii="宋体" w:hAnsi="宋体" w:cs="宋体"/>
          <w:sz w:val="24"/>
          <w:szCs w:val="24"/>
        </w:rPr>
        <w:t>其中评审专家不得少于成员总数的三分之二。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4C74A57">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23.1.2 评审专家对本单位的采购项目只能作为采购人代表参与评标。</w:t>
      </w:r>
    </w:p>
    <w:p w14:paraId="28B5DC93">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23.1.3 采购人就竞争性磋商文件征询过意见的专家，不得再作为评审专家参加评标。采购代理机构工作人员不得参加由本机构代理的政府采购项目的评标。</w:t>
      </w:r>
    </w:p>
    <w:p w14:paraId="5CE3FBF0">
      <w:pPr>
        <w:shd w:val="clear" w:color="auto" w:fill="FFFFFF"/>
        <w:spacing w:line="360" w:lineRule="auto"/>
        <w:ind w:firstLine="482" w:firstLineChars="200"/>
        <w:rPr>
          <w:rFonts w:hint="eastAsia" w:ascii="宋体" w:hAnsi="宋体" w:cs="宋体"/>
          <w:sz w:val="24"/>
          <w:szCs w:val="24"/>
        </w:rPr>
      </w:pPr>
      <w:r>
        <w:rPr>
          <w:rFonts w:hint="eastAsia" w:ascii="宋体" w:hAnsi="宋体" w:cs="宋体"/>
          <w:b/>
          <w:bCs/>
          <w:sz w:val="24"/>
          <w:szCs w:val="24"/>
        </w:rPr>
        <w:t>23.1.4 采购人委托代表参加评审的，向采购代理机构出具授权函，采购人代表不得担任磋商小组组长。</w:t>
      </w:r>
    </w:p>
    <w:p w14:paraId="516FD7B6">
      <w:pPr>
        <w:shd w:val="clear" w:color="auto" w:fill="FFFFFF"/>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采购人委派的评审人员进入评标现场不得超过2人，其他无关人员不得进入评标现场。</w:t>
      </w:r>
    </w:p>
    <w:p w14:paraId="327441F8">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23.1.5 评审专家由采购代理在政采云评审专家库中，通过随机方式抽取，磋商小组成员名单在评标结果公告前应当保密。 </w:t>
      </w:r>
    </w:p>
    <w:p w14:paraId="566AC36F">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23.1.6 磋商小组成员应认真执行相关法规规定，同时维护采购人与供应商的合法权益。</w:t>
      </w:r>
    </w:p>
    <w:p w14:paraId="07C7CF2C">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23.1.7 评标的依据为竞争性磋商文件和响应文件。</w:t>
      </w:r>
    </w:p>
    <w:p w14:paraId="6A350809">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23.1.6 评标中磋商小组成员若发生意见分歧，通过书面表决形式，以少数服从多数为原则决定。</w:t>
      </w:r>
    </w:p>
    <w:p w14:paraId="0C31A8AE">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23.2 评标纪律</w:t>
      </w:r>
    </w:p>
    <w:p w14:paraId="580F36C8">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23.2.1 要严格遵守评审时间，主动出具身份证明，遵守评审工作纪律和评审回避的相关规定。</w:t>
      </w:r>
    </w:p>
    <w:p w14:paraId="17B031FE">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23.2.2 在评审工作开始前，将手机等通讯工具或相关电子设备交由采购人或采购代理机构统一保管，拒不上交的，采购人或采购代理机构可以拒绝其参加评审工作并向财政部门报告。</w:t>
      </w:r>
    </w:p>
    <w:p w14:paraId="4F375C84">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23.2.3 磋商小组成员和评审工作有关人员不得干预或者影响正常评审工作，不得明示或者暗示其倾向性、引导性意见，不得修改或细化采购文件确定的评审程序、评审方法、评审因素和评审标准，不得接受供应商主动提出的澄清和解释，不得征询采购人代表的倾向性意见，不得协商评分，不得记录、复制或带走任何评审资料。</w:t>
      </w:r>
    </w:p>
    <w:p w14:paraId="66F44D1B">
      <w:pPr>
        <w:shd w:val="clear" w:color="auto" w:fill="FFFFFF"/>
        <w:spacing w:line="360" w:lineRule="auto"/>
        <w:ind w:firstLine="456" w:firstLineChars="200"/>
        <w:rPr>
          <w:rFonts w:hint="eastAsia" w:ascii="宋体" w:hAnsi="宋体" w:cs="宋体"/>
          <w:spacing w:val="-6"/>
          <w:sz w:val="24"/>
          <w:szCs w:val="24"/>
        </w:rPr>
      </w:pPr>
      <w:r>
        <w:rPr>
          <w:rFonts w:hint="eastAsia" w:ascii="宋体" w:hAnsi="宋体" w:cs="宋体"/>
          <w:spacing w:val="-6"/>
          <w:sz w:val="24"/>
          <w:szCs w:val="24"/>
        </w:rPr>
        <w:t>23.2.4 评审结果汇总完成后，采购人、采购代理机构和磋商小组均不得修改评审结果或者要求重新评审，但资格性检查认定错误、分值汇总计算错误、分项评分超出评分标准范围、客观分评分不一致、经磋商小组一致认定评分畸高、畸低的情形除外。出现上述除外情形的，磋商小组应当现场修改评审结果，并在评审报告中明确记载。</w:t>
      </w:r>
    </w:p>
    <w:p w14:paraId="6BAA4A3D">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23.3 磋商小组负责具体评标事务，并独立履行下列职责：</w:t>
      </w:r>
    </w:p>
    <w:p w14:paraId="4BA37D05">
      <w:pPr>
        <w:shd w:val="clear" w:color="auto" w:fill="FFFFFF"/>
        <w:spacing w:line="360" w:lineRule="auto"/>
        <w:ind w:firstLine="456" w:firstLineChars="200"/>
        <w:rPr>
          <w:rFonts w:hint="eastAsia" w:ascii="宋体" w:hAnsi="宋体" w:cs="宋体"/>
          <w:spacing w:val="-6"/>
          <w:sz w:val="24"/>
          <w:szCs w:val="24"/>
        </w:rPr>
      </w:pPr>
      <w:r>
        <w:rPr>
          <w:rFonts w:hint="eastAsia" w:ascii="宋体" w:hAnsi="宋体" w:cs="宋体"/>
          <w:spacing w:val="-6"/>
          <w:sz w:val="24"/>
          <w:szCs w:val="24"/>
        </w:rPr>
        <w:t>23.3.1 审查、评价响应文件是否符合竞争性磋商文件的商务、技术等实质性要求；</w:t>
      </w:r>
    </w:p>
    <w:p w14:paraId="49208DE4">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23.3.2 要求供应商对响应文件有关事项作出澄清或者说明；</w:t>
      </w:r>
    </w:p>
    <w:p w14:paraId="1DAB1BC6">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23.3.3 对响应文件进行比较和评价；</w:t>
      </w:r>
    </w:p>
    <w:p w14:paraId="17BB328F">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23.3.4 确定中标候选人名单，以及根据采购人委托直接确定中标人；</w:t>
      </w:r>
    </w:p>
    <w:p w14:paraId="01D6F1C6">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23.3.5 向采购人、采购代理机构或者有关部门报告评标中发现的违法行为。</w:t>
      </w:r>
    </w:p>
    <w:p w14:paraId="73A6313C">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23.4 磋商小组成员应当履行下列义务： </w:t>
      </w:r>
    </w:p>
    <w:p w14:paraId="3607F8A3">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23.4.1 遵纪守法，客观、公正、廉洁地履行职责；</w:t>
      </w:r>
    </w:p>
    <w:p w14:paraId="0BE08DE9">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23.4.2 按照竞争性磋商文件规定的评标方法和评标标准进行评标，对评审意见承担个人责任；</w:t>
      </w:r>
    </w:p>
    <w:p w14:paraId="484811CF">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23.4.3 对评标过程和结果，以及供应商的商业秘密保密；</w:t>
      </w:r>
    </w:p>
    <w:p w14:paraId="38FAE4F9">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23.4.4 参与评标报告的起草；</w:t>
      </w:r>
    </w:p>
    <w:p w14:paraId="040C6C5A">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23.4.5 配合财政部门的投诉处理工作；</w:t>
      </w:r>
    </w:p>
    <w:p w14:paraId="7501681A">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23.4.6 配合采购人答复投标供应商提出的质疑。</w:t>
      </w:r>
    </w:p>
    <w:p w14:paraId="53BCC61E">
      <w:pPr>
        <w:shd w:val="clear" w:color="auto" w:fill="FFFFFF"/>
        <w:spacing w:line="360" w:lineRule="auto"/>
        <w:rPr>
          <w:rFonts w:hint="eastAsia" w:ascii="宋体" w:hAnsi="宋体" w:cs="宋体"/>
          <w:b/>
          <w:bCs/>
          <w:sz w:val="24"/>
          <w:szCs w:val="24"/>
        </w:rPr>
      </w:pPr>
      <w:r>
        <w:rPr>
          <w:rFonts w:hint="eastAsia" w:ascii="宋体" w:hAnsi="宋体" w:cs="宋体"/>
          <w:b/>
          <w:bCs/>
          <w:sz w:val="24"/>
          <w:szCs w:val="24"/>
        </w:rPr>
        <w:t>24  评标原则</w:t>
      </w:r>
    </w:p>
    <w:p w14:paraId="2A946EBD">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24.1 评审专家应当严格遵守评审工作纪律，按照客观、公正、审慎的原则，根据磋商文件规定的评审程序、评审方法和评审标准进行独立评审。未实质性响应磋商文件的响应文件按无效响应处理，评审专家应当告知提交响应文件的供应商。磋商文件内容违反国家有关强制性规定的，磋商小组应当停止评审并向采购人或者采购代理机构说明情况。</w:t>
      </w:r>
    </w:p>
    <w:p w14:paraId="488483AF">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24.2 评审专家应当在评审报告上签字,对自己的评审意见承担法律责任。对需要共同认定的事项存在争议的,按照少数服从多数的原则做出结论。对评审报告有异议的,应当在评审报告上签署不同意见并说明理由,否则视为同意评审报告。</w:t>
      </w:r>
    </w:p>
    <w:p w14:paraId="4FB685CB">
      <w:pPr>
        <w:pStyle w:val="29"/>
        <w:shd w:val="clear" w:color="auto" w:fill="FFFFFF"/>
        <w:spacing w:line="360" w:lineRule="auto"/>
        <w:jc w:val="both"/>
        <w:rPr>
          <w:rFonts w:hint="eastAsia" w:ascii="宋体" w:hAnsi="宋体" w:cs="宋体"/>
          <w:b/>
          <w:color w:val="auto"/>
        </w:rPr>
      </w:pPr>
      <w:r>
        <w:rPr>
          <w:rFonts w:hint="eastAsia" w:ascii="宋体" w:hAnsi="宋体" w:cs="宋体"/>
          <w:b/>
          <w:color w:val="auto"/>
        </w:rPr>
        <w:t xml:space="preserve">25 详细评审 </w:t>
      </w:r>
    </w:p>
    <w:p w14:paraId="414CE2A6">
      <w:pPr>
        <w:shd w:val="clear" w:color="auto" w:fill="FFFFFF"/>
        <w:tabs>
          <w:tab w:val="left" w:pos="567"/>
        </w:tabs>
        <w:snapToGrid w:val="0"/>
        <w:spacing w:line="360" w:lineRule="auto"/>
        <w:ind w:firstLine="482" w:firstLineChars="200"/>
        <w:rPr>
          <w:rFonts w:hint="eastAsia" w:ascii="宋体" w:hAnsi="宋体" w:cs="宋体"/>
          <w:b/>
          <w:sz w:val="24"/>
          <w:szCs w:val="24"/>
        </w:rPr>
      </w:pPr>
      <w:r>
        <w:rPr>
          <w:rFonts w:hint="eastAsia" w:ascii="宋体" w:hAnsi="宋体" w:cs="宋体"/>
          <w:b/>
          <w:sz w:val="24"/>
          <w:szCs w:val="24"/>
        </w:rPr>
        <w:t>25.1 首次报价</w:t>
      </w:r>
    </w:p>
    <w:p w14:paraId="50AB47CD">
      <w:pPr>
        <w:shd w:val="clear" w:color="auto" w:fill="FFFFFF"/>
        <w:tabs>
          <w:tab w:val="left" w:pos="567"/>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供应商的首次报价于提交首次响应文件截止时间开启，本环节由采购代理机构主持，采购人、供应商和有关方面代表参加。</w:t>
      </w:r>
    </w:p>
    <w:p w14:paraId="4D90D3A6">
      <w:pPr>
        <w:shd w:val="clear" w:color="auto" w:fill="FFFFFF"/>
        <w:tabs>
          <w:tab w:val="left" w:pos="567"/>
        </w:tabs>
        <w:snapToGrid w:val="0"/>
        <w:spacing w:line="360" w:lineRule="auto"/>
        <w:ind w:firstLine="482" w:firstLineChars="200"/>
        <w:rPr>
          <w:rFonts w:hint="eastAsia" w:ascii="宋体" w:hAnsi="宋体" w:cs="宋体"/>
          <w:b/>
          <w:sz w:val="24"/>
          <w:szCs w:val="24"/>
        </w:rPr>
      </w:pPr>
      <w:r>
        <w:rPr>
          <w:rFonts w:hint="eastAsia" w:ascii="宋体" w:hAnsi="宋体" w:cs="宋体"/>
          <w:b/>
          <w:sz w:val="24"/>
          <w:szCs w:val="24"/>
        </w:rPr>
        <w:t>25.2 评审方法：综合评分法。</w:t>
      </w:r>
    </w:p>
    <w:p w14:paraId="6E716B8A">
      <w:pPr>
        <w:shd w:val="clear" w:color="auto" w:fill="FFFFFF"/>
        <w:tabs>
          <w:tab w:val="left" w:pos="567"/>
        </w:tabs>
        <w:snapToGrid w:val="0"/>
        <w:spacing w:line="360" w:lineRule="auto"/>
        <w:ind w:firstLine="482" w:firstLineChars="200"/>
        <w:rPr>
          <w:rFonts w:hint="eastAsia" w:ascii="宋体" w:hAnsi="宋体" w:cs="宋体"/>
          <w:sz w:val="20"/>
          <w:szCs w:val="18"/>
          <w:lang w:eastAsia="zh-TW"/>
        </w:rPr>
      </w:pPr>
      <w:r>
        <w:rPr>
          <w:rFonts w:hint="eastAsia" w:ascii="宋体" w:hAnsi="宋体" w:cs="宋体"/>
          <w:b/>
          <w:sz w:val="24"/>
          <w:szCs w:val="24"/>
        </w:rPr>
        <w:t>25.3 评审程序</w:t>
      </w:r>
    </w:p>
    <w:p w14:paraId="27AA0B05">
      <w:pPr>
        <w:shd w:val="clear" w:color="auto" w:fill="FFFFFF"/>
        <w:tabs>
          <w:tab w:val="left" w:pos="567"/>
        </w:tabs>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25.3.1 磋商小组确认磋商文件</w:t>
      </w:r>
    </w:p>
    <w:p w14:paraId="2C7764EC">
      <w:pPr>
        <w:shd w:val="clear" w:color="auto" w:fill="FFFFFF"/>
        <w:tabs>
          <w:tab w:val="left" w:pos="567"/>
        </w:tabs>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25.3.2 资格、符合性审查</w:t>
      </w:r>
    </w:p>
    <w:p w14:paraId="2504475F">
      <w:pPr>
        <w:shd w:val="clear" w:color="auto" w:fill="FFFFFF"/>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磋商小组对每个供应商的响应文件进行资格、符合性审查。资格、符合性审查是审查响应文件是否对磋商文件的资格及实质性条款作出响应。对资格、符合性审查不通过的供应商，其响应文件作无效处理。</w:t>
      </w:r>
    </w:p>
    <w:p w14:paraId="6345D4A1">
      <w:pPr>
        <w:shd w:val="clear" w:color="auto" w:fill="FFFFFF"/>
        <w:tabs>
          <w:tab w:val="left" w:pos="567"/>
        </w:tabs>
        <w:snapToGrid w:val="0"/>
        <w:spacing w:line="360" w:lineRule="auto"/>
        <w:ind w:firstLine="482" w:firstLineChars="200"/>
        <w:rPr>
          <w:rFonts w:hint="eastAsia" w:ascii="宋体" w:hAnsi="宋体" w:cs="宋体"/>
          <w:b/>
          <w:sz w:val="24"/>
          <w:szCs w:val="24"/>
        </w:rPr>
      </w:pPr>
      <w:r>
        <w:rPr>
          <w:rFonts w:hint="eastAsia" w:ascii="宋体" w:hAnsi="宋体" w:cs="宋体"/>
          <w:b/>
          <w:sz w:val="24"/>
          <w:szCs w:val="24"/>
        </w:rPr>
        <w:t>25.4 磋商</w:t>
      </w:r>
    </w:p>
    <w:p w14:paraId="1AC885FD">
      <w:pPr>
        <w:shd w:val="clear" w:color="auto" w:fill="FFFFFF"/>
        <w:snapToGrid w:val="0"/>
        <w:spacing w:line="360" w:lineRule="auto"/>
        <w:ind w:firstLine="480" w:firstLineChars="200"/>
        <w:rPr>
          <w:rFonts w:hint="eastAsia" w:ascii="宋体" w:hAnsi="宋体" w:cs="宋体"/>
          <w:sz w:val="20"/>
          <w:szCs w:val="18"/>
        </w:rPr>
      </w:pPr>
      <w:r>
        <w:rPr>
          <w:rFonts w:hint="eastAsia" w:ascii="宋体" w:hAnsi="宋体" w:cs="宋体"/>
          <w:sz w:val="24"/>
          <w:szCs w:val="24"/>
        </w:rPr>
        <w:t>25.4.1 磋商小组与每个供应商分别进行磋商，本次磋商采用一轮磋商，两次报价形式进行。磋商小组也可视实际情况确定磋商轮次（报价最多不超过3轮）。</w:t>
      </w:r>
    </w:p>
    <w:p w14:paraId="3CADAB5A">
      <w:pPr>
        <w:shd w:val="clear" w:color="auto" w:fill="FFFFFF"/>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25.4.2 磋商文件未发生实质性变动的：</w:t>
      </w:r>
    </w:p>
    <w:p w14:paraId="761E9EFC">
      <w:pPr>
        <w:shd w:val="clear" w:color="auto" w:fill="FFFFFF"/>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磋商小组没有对磋商文件作实质性变动增加新的需求，后一轮报价不得高于前一轮报价，否则将按响应无效处理。</w:t>
      </w:r>
    </w:p>
    <w:p w14:paraId="7E33CCE9">
      <w:pPr>
        <w:shd w:val="clear" w:color="auto" w:fill="FFFFFF"/>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25.4.3 磋商文件发生实质性变动的：</w:t>
      </w:r>
    </w:p>
    <w:p w14:paraId="655CC4B3">
      <w:pPr>
        <w:shd w:val="clear" w:color="auto" w:fill="FFFFFF"/>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（1）书面通知变更内容</w:t>
      </w:r>
    </w:p>
    <w:p w14:paraId="0B1FEA80">
      <w:pPr>
        <w:shd w:val="clear" w:color="auto" w:fill="FFFFFF"/>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在磋商过程中，磋商小组可以根据磋商文件和磋商情况实质性变动采购需求中的技术、服务要求以及合同草案条款，但不得变动磋商文件中的其他内容。实质性变动的内容，须经采购人代表确认。实质性变动的内容，经采购人代表确认后，由磋商小组在政采云平台在线询标（</w:t>
      </w:r>
      <w:r>
        <w:rPr>
          <w:rFonts w:hint="eastAsia" w:ascii="宋体" w:hAnsi="宋体" w:cs="宋体"/>
          <w:bCs/>
          <w:sz w:val="24"/>
          <w:szCs w:val="24"/>
          <w:lang w:eastAsia="zh-CN"/>
        </w:rPr>
        <w:t>磋商</w:t>
      </w:r>
      <w:r>
        <w:rPr>
          <w:rFonts w:hint="eastAsia" w:ascii="宋体" w:hAnsi="宋体" w:cs="宋体"/>
          <w:bCs/>
          <w:sz w:val="24"/>
          <w:szCs w:val="24"/>
        </w:rPr>
        <w:t>）--新增询标函方式通知所有供应商。对磋商文件作出的实质性变动是磋商文件的有效组成部分。</w:t>
      </w:r>
    </w:p>
    <w:p w14:paraId="737C6A93">
      <w:pPr>
        <w:shd w:val="clear" w:color="auto" w:fill="FFFFFF"/>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（2）磋商</w:t>
      </w:r>
    </w:p>
    <w:p w14:paraId="27B3CB85">
      <w:pPr>
        <w:shd w:val="clear" w:color="auto" w:fill="FFFFFF"/>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磋商小组集中与接受磋商文件变更的每个供应商分别进行询标。磋商的内容主要是对响应文件的澄清、修正、补充、确认等。不接受磋商文件变更的供应商，视为自动退出磋商，其响应文件作无效处理。</w:t>
      </w:r>
    </w:p>
    <w:p w14:paraId="54359C6D">
      <w:pPr>
        <w:shd w:val="clear" w:color="auto" w:fill="FFFFFF"/>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（3）重新提交响应文件（含报价）</w:t>
      </w:r>
    </w:p>
    <w:p w14:paraId="01B360FF">
      <w:pPr>
        <w:shd w:val="clear" w:color="auto" w:fill="FFFFFF"/>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供应商应当按照磋商文件的变动情况和磋商小组的要求重新提交响应文件（指磋商结束后，在规定时间内填写《询标函》，在该文件上注明最后报价及有关承诺，并提交）。最终报价时间视磋商进程由磋商小组决定。《询标函》是响应文件的有效组成部分，须由供应商签章。</w:t>
      </w:r>
    </w:p>
    <w:p w14:paraId="6A95C57E">
      <w:pPr>
        <w:shd w:val="clear" w:color="auto" w:fill="FFFFFF"/>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若供应商未按《询标函》的要求对相关问题进行响应的，视为非实质性响应磋商文件。</w:t>
      </w:r>
    </w:p>
    <w:p w14:paraId="31E6BFD4">
      <w:pPr>
        <w:shd w:val="clear" w:color="auto" w:fill="FFFFFF"/>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除非在磋商中磋商小组调整或修改采购需求内容，否则采购人不接受高于前面轮次磋商报价的最终报价。</w:t>
      </w:r>
    </w:p>
    <w:p w14:paraId="76DD69F7">
      <w:pPr>
        <w:shd w:val="clear" w:color="auto" w:fill="FFFFFF"/>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25.4.4 综合评分法评审步骤</w:t>
      </w:r>
    </w:p>
    <w:p w14:paraId="4E462F61">
      <w:pPr>
        <w:shd w:val="clear" w:color="auto" w:fill="FFFFFF"/>
        <w:snapToGrid w:val="0"/>
        <w:spacing w:line="360" w:lineRule="auto"/>
        <w:ind w:firstLine="480" w:firstLineChars="200"/>
        <w:rPr>
          <w:rFonts w:hint="eastAsia" w:ascii="宋体" w:hAnsi="宋体" w:cs="宋体"/>
          <w:sz w:val="24"/>
          <w:szCs w:val="24"/>
        </w:rPr>
      </w:pPr>
      <w:r>
        <w:rPr>
          <w:rFonts w:hint="eastAsia" w:ascii="宋体" w:hAnsi="宋体" w:cs="宋体"/>
          <w:bCs/>
          <w:sz w:val="24"/>
          <w:szCs w:val="24"/>
        </w:rPr>
        <w:t>经磋商确定最终采购需求和提交最后</w:t>
      </w:r>
      <w:r>
        <w:rPr>
          <w:rFonts w:hint="eastAsia" w:ascii="宋体" w:hAnsi="宋体" w:cs="宋体"/>
          <w:sz w:val="24"/>
          <w:szCs w:val="24"/>
        </w:rPr>
        <w:t>报价的供应商后，由磋商小组采用综合评分法对提交最后报价的供应商的响应文件和最后报价进行综合评分。</w:t>
      </w:r>
      <w:r>
        <w:rPr>
          <w:rFonts w:hint="eastAsia" w:ascii="宋体" w:hAnsi="宋体" w:cs="宋体"/>
          <w:b/>
          <w:sz w:val="24"/>
          <w:szCs w:val="24"/>
        </w:rPr>
        <w:t>先进行资格、符合性审查，再进行技术、商务及价格的详细评审。</w:t>
      </w:r>
      <w:r>
        <w:rPr>
          <w:rFonts w:hint="eastAsia" w:ascii="宋体" w:hAnsi="宋体" w:cs="宋体"/>
          <w:sz w:val="24"/>
          <w:szCs w:val="24"/>
        </w:rPr>
        <w:t>只有通过资格、符合性审查的供应商才能进入下一步的详细评审。</w:t>
      </w:r>
    </w:p>
    <w:p w14:paraId="380CB414">
      <w:pPr>
        <w:numPr>
          <w:ilvl w:val="1"/>
          <w:numId w:val="5"/>
        </w:numPr>
        <w:shd w:val="clear" w:color="auto" w:fill="FFFFFF"/>
        <w:spacing w:line="360" w:lineRule="auto"/>
        <w:ind w:left="748" w:hanging="28"/>
        <w:rPr>
          <w:rFonts w:hint="eastAsia" w:ascii="宋体" w:hAnsi="宋体" w:cs="宋体"/>
          <w:sz w:val="24"/>
          <w:szCs w:val="24"/>
        </w:rPr>
      </w:pPr>
      <w:r>
        <w:rPr>
          <w:rFonts w:hint="eastAsia" w:ascii="宋体" w:hAnsi="宋体" w:cs="宋体"/>
          <w:sz w:val="24"/>
          <w:szCs w:val="24"/>
        </w:rPr>
        <w:t>资格、符合性审查表（详见附表一）</w:t>
      </w:r>
    </w:p>
    <w:p w14:paraId="59AD801F">
      <w:pPr>
        <w:numPr>
          <w:ilvl w:val="1"/>
          <w:numId w:val="5"/>
        </w:numPr>
        <w:shd w:val="clear" w:color="auto" w:fill="FFFFFF"/>
        <w:spacing w:line="360" w:lineRule="auto"/>
        <w:ind w:left="748" w:hanging="28"/>
        <w:rPr>
          <w:rFonts w:hint="eastAsia" w:ascii="宋体" w:hAnsi="宋体" w:cs="宋体"/>
          <w:sz w:val="24"/>
          <w:szCs w:val="24"/>
        </w:rPr>
      </w:pPr>
      <w:r>
        <w:rPr>
          <w:rFonts w:hint="eastAsia" w:ascii="宋体" w:hAnsi="宋体" w:cs="宋体"/>
          <w:sz w:val="24"/>
          <w:szCs w:val="24"/>
        </w:rPr>
        <w:t>商务、技术评审表（详见附表二）</w:t>
      </w:r>
    </w:p>
    <w:p w14:paraId="4C622E89">
      <w:pPr>
        <w:numPr>
          <w:ilvl w:val="1"/>
          <w:numId w:val="5"/>
        </w:numPr>
        <w:shd w:val="clear" w:color="auto" w:fill="FFFFFF"/>
        <w:spacing w:line="360" w:lineRule="auto"/>
        <w:ind w:left="748" w:hanging="28"/>
        <w:rPr>
          <w:rFonts w:hint="eastAsia" w:ascii="宋体" w:hAnsi="宋体" w:cs="宋体"/>
          <w:sz w:val="24"/>
          <w:szCs w:val="24"/>
        </w:rPr>
      </w:pPr>
      <w:r>
        <w:rPr>
          <w:rFonts w:hint="eastAsia" w:ascii="宋体" w:hAnsi="宋体" w:cs="宋体"/>
          <w:sz w:val="24"/>
          <w:szCs w:val="24"/>
        </w:rPr>
        <w:t>价格评审</w:t>
      </w:r>
    </w:p>
    <w:p w14:paraId="3CB76F92">
      <w:pPr>
        <w:shd w:val="clear" w:color="auto" w:fill="FFFFFF"/>
        <w:snapToGrid w:val="0"/>
        <w:spacing w:line="360" w:lineRule="auto"/>
        <w:ind w:firstLine="480" w:firstLineChars="200"/>
        <w:rPr>
          <w:rFonts w:hint="eastAsia" w:ascii="宋体" w:hAnsi="宋体" w:cs="宋体"/>
          <w:b/>
          <w:sz w:val="24"/>
          <w:szCs w:val="24"/>
        </w:rPr>
      </w:pPr>
      <w:r>
        <w:rPr>
          <w:rFonts w:hint="eastAsia" w:ascii="宋体" w:hAnsi="宋体" w:cs="宋体"/>
          <w:sz w:val="24"/>
          <w:szCs w:val="24"/>
        </w:rPr>
        <w:t>磋商小组按磋商文件中规定的评审方法和标准，对资格、符合性审查合格的响应文件进行商务和技术评估，综合比较与评价。技术、商务、价格部分分值分配如下：</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2515"/>
        <w:gridCol w:w="1850"/>
        <w:gridCol w:w="1600"/>
      </w:tblGrid>
      <w:tr w14:paraId="13B0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noWrap w:val="0"/>
            <w:vAlign w:val="center"/>
          </w:tcPr>
          <w:p w14:paraId="0F3EDAFA">
            <w:pPr>
              <w:shd w:val="clear" w:color="auto" w:fill="FFFFFF"/>
              <w:autoSpaceDE w:val="0"/>
              <w:autoSpaceDN w:val="0"/>
              <w:adjustRightInd w:val="0"/>
              <w:jc w:val="center"/>
              <w:rPr>
                <w:rFonts w:hint="eastAsia" w:ascii="宋体" w:hAnsi="宋体" w:cs="宋体"/>
                <w:b/>
                <w:kern w:val="0"/>
                <w:sz w:val="24"/>
                <w:szCs w:val="24"/>
              </w:rPr>
            </w:pPr>
            <w:r>
              <w:rPr>
                <w:rFonts w:hint="eastAsia" w:ascii="宋体" w:hAnsi="宋体" w:cs="宋体"/>
                <w:b/>
                <w:kern w:val="0"/>
                <w:sz w:val="24"/>
                <w:szCs w:val="24"/>
              </w:rPr>
              <w:t>评分项目</w:t>
            </w:r>
          </w:p>
        </w:tc>
        <w:tc>
          <w:tcPr>
            <w:tcW w:w="2515" w:type="dxa"/>
            <w:noWrap w:val="0"/>
            <w:vAlign w:val="center"/>
          </w:tcPr>
          <w:p w14:paraId="66E8BF1C">
            <w:pPr>
              <w:shd w:val="clear" w:color="auto" w:fill="FFFFFF"/>
              <w:autoSpaceDE w:val="0"/>
              <w:autoSpaceDN w:val="0"/>
              <w:adjustRightInd w:val="0"/>
              <w:jc w:val="center"/>
              <w:rPr>
                <w:rFonts w:hint="eastAsia" w:ascii="宋体" w:hAnsi="宋体" w:cs="宋体"/>
                <w:b/>
                <w:kern w:val="0"/>
                <w:sz w:val="24"/>
                <w:szCs w:val="24"/>
              </w:rPr>
            </w:pPr>
            <w:r>
              <w:rPr>
                <w:rFonts w:hint="eastAsia" w:ascii="宋体" w:hAnsi="宋体" w:cs="宋体"/>
                <w:b/>
                <w:kern w:val="0"/>
                <w:sz w:val="24"/>
                <w:szCs w:val="24"/>
              </w:rPr>
              <w:t>商务、技术评分</w:t>
            </w:r>
          </w:p>
        </w:tc>
        <w:tc>
          <w:tcPr>
            <w:tcW w:w="1850" w:type="dxa"/>
            <w:noWrap w:val="0"/>
            <w:vAlign w:val="center"/>
          </w:tcPr>
          <w:p w14:paraId="6C0EA022">
            <w:pPr>
              <w:shd w:val="clear" w:color="auto" w:fill="FFFFFF"/>
              <w:autoSpaceDE w:val="0"/>
              <w:autoSpaceDN w:val="0"/>
              <w:adjustRightInd w:val="0"/>
              <w:ind w:left="16" w:leftChars="-51" w:hanging="123" w:hangingChars="51"/>
              <w:jc w:val="center"/>
              <w:rPr>
                <w:rFonts w:hint="eastAsia" w:ascii="宋体" w:hAnsi="宋体" w:cs="宋体"/>
                <w:b/>
                <w:kern w:val="0"/>
                <w:sz w:val="24"/>
                <w:szCs w:val="24"/>
              </w:rPr>
            </w:pPr>
            <w:r>
              <w:rPr>
                <w:rFonts w:hint="eastAsia" w:ascii="宋体" w:hAnsi="宋体" w:cs="宋体"/>
                <w:b/>
                <w:kern w:val="0"/>
                <w:sz w:val="24"/>
                <w:szCs w:val="24"/>
              </w:rPr>
              <w:t>价格评分</w:t>
            </w:r>
          </w:p>
        </w:tc>
        <w:tc>
          <w:tcPr>
            <w:tcW w:w="1600" w:type="dxa"/>
            <w:noWrap w:val="0"/>
            <w:vAlign w:val="center"/>
          </w:tcPr>
          <w:p w14:paraId="6EDBE6CA">
            <w:pPr>
              <w:shd w:val="clear" w:color="auto" w:fill="FFFFFF"/>
              <w:jc w:val="center"/>
              <w:rPr>
                <w:rFonts w:hint="eastAsia" w:ascii="宋体" w:hAnsi="宋体" w:cs="宋体"/>
                <w:b/>
                <w:sz w:val="24"/>
                <w:szCs w:val="24"/>
              </w:rPr>
            </w:pPr>
            <w:r>
              <w:rPr>
                <w:rFonts w:hint="eastAsia" w:ascii="宋体" w:hAnsi="宋体" w:cs="宋体"/>
                <w:b/>
                <w:sz w:val="24"/>
                <w:szCs w:val="24"/>
              </w:rPr>
              <w:t>合  计</w:t>
            </w:r>
          </w:p>
        </w:tc>
      </w:tr>
      <w:tr w14:paraId="077E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noWrap w:val="0"/>
            <w:vAlign w:val="center"/>
          </w:tcPr>
          <w:p w14:paraId="54533747">
            <w:pPr>
              <w:shd w:val="clear" w:color="auto" w:fill="FFFFFF"/>
              <w:autoSpaceDE w:val="0"/>
              <w:autoSpaceDN w:val="0"/>
              <w:adjustRightInd w:val="0"/>
              <w:jc w:val="center"/>
              <w:rPr>
                <w:rFonts w:hint="eastAsia" w:ascii="宋体" w:hAnsi="宋体" w:cs="宋体"/>
                <w:b/>
                <w:kern w:val="0"/>
                <w:sz w:val="24"/>
                <w:szCs w:val="24"/>
              </w:rPr>
            </w:pPr>
            <w:r>
              <w:rPr>
                <w:rFonts w:hint="eastAsia" w:ascii="宋体" w:hAnsi="宋体" w:cs="宋体"/>
                <w:b/>
                <w:kern w:val="0"/>
                <w:sz w:val="24"/>
                <w:szCs w:val="24"/>
              </w:rPr>
              <w:t>分值</w:t>
            </w:r>
          </w:p>
        </w:tc>
        <w:tc>
          <w:tcPr>
            <w:tcW w:w="2515" w:type="dxa"/>
            <w:noWrap w:val="0"/>
            <w:vAlign w:val="center"/>
          </w:tcPr>
          <w:p w14:paraId="2420D2D0">
            <w:pPr>
              <w:shd w:val="clear" w:color="auto" w:fill="FFFFFF"/>
              <w:autoSpaceDE w:val="0"/>
              <w:autoSpaceDN w:val="0"/>
              <w:adjustRightInd w:val="0"/>
              <w:jc w:val="center"/>
              <w:rPr>
                <w:rFonts w:hint="eastAsia" w:ascii="宋体" w:hAnsi="宋体" w:cs="宋体"/>
                <w:b/>
                <w:kern w:val="0"/>
                <w:sz w:val="24"/>
                <w:szCs w:val="24"/>
              </w:rPr>
            </w:pPr>
            <w:r>
              <w:rPr>
                <w:rFonts w:hint="eastAsia" w:ascii="宋体" w:hAnsi="宋体" w:cs="宋体"/>
                <w:b/>
                <w:kern w:val="0"/>
                <w:sz w:val="24"/>
                <w:szCs w:val="24"/>
                <w:lang w:val="en-US" w:eastAsia="zh-CN"/>
              </w:rPr>
              <w:t>70</w:t>
            </w:r>
            <w:r>
              <w:rPr>
                <w:rFonts w:hint="eastAsia" w:ascii="宋体" w:hAnsi="宋体" w:cs="宋体"/>
                <w:b/>
                <w:kern w:val="0"/>
                <w:sz w:val="24"/>
                <w:szCs w:val="24"/>
              </w:rPr>
              <w:t>分</w:t>
            </w:r>
          </w:p>
        </w:tc>
        <w:tc>
          <w:tcPr>
            <w:tcW w:w="1850" w:type="dxa"/>
            <w:noWrap w:val="0"/>
            <w:vAlign w:val="center"/>
          </w:tcPr>
          <w:p w14:paraId="6EC5BE4B">
            <w:pPr>
              <w:shd w:val="clear" w:color="auto" w:fill="FFFFFF"/>
              <w:autoSpaceDE w:val="0"/>
              <w:autoSpaceDN w:val="0"/>
              <w:adjustRightInd w:val="0"/>
              <w:jc w:val="center"/>
              <w:rPr>
                <w:rFonts w:hint="eastAsia" w:ascii="宋体" w:hAnsi="宋体" w:cs="宋体"/>
                <w:b/>
                <w:kern w:val="0"/>
                <w:sz w:val="24"/>
                <w:szCs w:val="24"/>
              </w:rPr>
            </w:pPr>
            <w:r>
              <w:rPr>
                <w:rFonts w:hint="eastAsia" w:ascii="宋体" w:hAnsi="宋体" w:cs="宋体"/>
                <w:b/>
                <w:kern w:val="0"/>
                <w:sz w:val="24"/>
                <w:szCs w:val="24"/>
                <w:lang w:val="en-US" w:eastAsia="zh-CN"/>
              </w:rPr>
              <w:t>30</w:t>
            </w:r>
            <w:r>
              <w:rPr>
                <w:rFonts w:hint="eastAsia" w:ascii="宋体" w:hAnsi="宋体" w:cs="宋体"/>
                <w:b/>
                <w:kern w:val="0"/>
                <w:sz w:val="24"/>
                <w:szCs w:val="24"/>
              </w:rPr>
              <w:t>分</w:t>
            </w:r>
          </w:p>
        </w:tc>
        <w:tc>
          <w:tcPr>
            <w:tcW w:w="1600" w:type="dxa"/>
            <w:noWrap w:val="0"/>
            <w:vAlign w:val="center"/>
          </w:tcPr>
          <w:p w14:paraId="37329378">
            <w:pPr>
              <w:shd w:val="clear" w:color="auto" w:fill="FFFFFF"/>
              <w:jc w:val="center"/>
              <w:rPr>
                <w:rFonts w:hint="eastAsia" w:ascii="宋体" w:hAnsi="宋体" w:cs="宋体"/>
                <w:b/>
                <w:kern w:val="0"/>
                <w:sz w:val="24"/>
                <w:szCs w:val="24"/>
              </w:rPr>
            </w:pPr>
            <w:r>
              <w:rPr>
                <w:rFonts w:hint="eastAsia" w:ascii="宋体" w:hAnsi="宋体" w:cs="宋体"/>
                <w:b/>
                <w:kern w:val="0"/>
                <w:sz w:val="24"/>
                <w:szCs w:val="24"/>
              </w:rPr>
              <w:t>100分</w:t>
            </w:r>
          </w:p>
        </w:tc>
      </w:tr>
    </w:tbl>
    <w:p w14:paraId="7BC8917E">
      <w:pPr>
        <w:keepNext w:val="0"/>
        <w:keepLines w:val="0"/>
        <w:pageBreakBefore w:val="0"/>
        <w:widowControl w:val="0"/>
        <w:shd w:val="clear" w:color="auto" w:fill="FFFFFF"/>
        <w:kinsoku/>
        <w:wordWrap/>
        <w:overflowPunct/>
        <w:topLinePunct w:val="0"/>
        <w:autoSpaceDE/>
        <w:autoSpaceDN/>
        <w:bidi w:val="0"/>
        <w:adjustRightInd/>
        <w:snapToGrid w:val="0"/>
        <w:spacing w:before="157" w:beforeLines="50" w:line="360" w:lineRule="auto"/>
        <w:jc w:val="left"/>
        <w:textAlignment w:val="auto"/>
        <w:rPr>
          <w:rFonts w:hint="eastAsia" w:ascii="宋体" w:hAnsi="宋体" w:cs="宋体"/>
          <w:sz w:val="24"/>
          <w:szCs w:val="24"/>
        </w:rPr>
      </w:pPr>
      <w:r>
        <w:rPr>
          <w:rFonts w:hint="eastAsia" w:ascii="宋体" w:hAnsi="宋体" w:cs="宋体"/>
          <w:sz w:val="24"/>
          <w:szCs w:val="24"/>
        </w:rPr>
        <w:t>具体打分标准如下：</w:t>
      </w:r>
    </w:p>
    <w:p w14:paraId="576500F7">
      <w:pPr>
        <w:keepNext w:val="0"/>
        <w:keepLines w:val="0"/>
        <w:pageBreakBefore w:val="0"/>
        <w:widowControl w:val="0"/>
        <w:shd w:val="clear" w:color="auto" w:fill="FFFFFF"/>
        <w:kinsoku/>
        <w:wordWrap/>
        <w:overflowPunct/>
        <w:topLinePunct w:val="0"/>
        <w:autoSpaceDE/>
        <w:autoSpaceDN/>
        <w:bidi w:val="0"/>
        <w:snapToGrid w:val="0"/>
        <w:spacing w:line="360" w:lineRule="auto"/>
        <w:ind w:firstLine="482" w:firstLineChars="200"/>
        <w:textAlignment w:val="auto"/>
        <w:rPr>
          <w:rFonts w:hint="eastAsia" w:ascii="宋体" w:hAnsi="宋体" w:cs="宋体"/>
          <w:b/>
          <w:sz w:val="24"/>
          <w:szCs w:val="24"/>
        </w:rPr>
      </w:pPr>
      <w:r>
        <w:rPr>
          <w:rFonts w:hint="eastAsia" w:ascii="宋体" w:hAnsi="宋体" w:cs="宋体"/>
          <w:b/>
          <w:sz w:val="24"/>
          <w:szCs w:val="24"/>
        </w:rPr>
        <w:t>（1）</w:t>
      </w:r>
      <w:r>
        <w:rPr>
          <w:rFonts w:hint="eastAsia" w:ascii="宋体" w:hAnsi="宋体" w:cs="宋体"/>
          <w:b/>
          <w:bCs/>
          <w:sz w:val="24"/>
          <w:szCs w:val="24"/>
        </w:rPr>
        <w:t>商务、技术评分</w:t>
      </w:r>
    </w:p>
    <w:p w14:paraId="250BBA10">
      <w:pPr>
        <w:keepNext w:val="0"/>
        <w:keepLines w:val="0"/>
        <w:pageBreakBefore w:val="0"/>
        <w:widowControl w:val="0"/>
        <w:shd w:val="clear" w:color="auto" w:fill="FFFFFF"/>
        <w:kinsoku/>
        <w:wordWrap/>
        <w:overflowPunct/>
        <w:topLinePunct w:val="0"/>
        <w:autoSpaceDE/>
        <w:autoSpaceDN/>
        <w:bidi w:val="0"/>
        <w:snapToGri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磋商小组分别对各供应商的商务、技术响应文件中的各项内容进行评议比较，详细对比其商务、技术方案等各种因素方面是否满足磋商文件的要求。在商务、技术评审表的相应项各自记名打分。</w:t>
      </w:r>
    </w:p>
    <w:p w14:paraId="775149E2">
      <w:pPr>
        <w:keepNext w:val="0"/>
        <w:keepLines w:val="0"/>
        <w:pageBreakBefore w:val="0"/>
        <w:widowControl w:val="0"/>
        <w:shd w:val="clear" w:color="auto" w:fill="FFFFFF"/>
        <w:kinsoku/>
        <w:wordWrap/>
        <w:overflowPunct/>
        <w:topLinePunct w:val="0"/>
        <w:autoSpaceDE/>
        <w:autoSpaceDN/>
        <w:bidi w:val="0"/>
        <w:snapToGrid w:val="0"/>
        <w:spacing w:line="360" w:lineRule="auto"/>
        <w:ind w:firstLine="482" w:firstLineChars="200"/>
        <w:textAlignment w:val="auto"/>
        <w:rPr>
          <w:rFonts w:hint="eastAsia" w:ascii="宋体" w:hAnsi="宋体" w:cs="宋体"/>
          <w:b/>
          <w:sz w:val="24"/>
          <w:szCs w:val="24"/>
        </w:rPr>
      </w:pPr>
      <w:r>
        <w:rPr>
          <w:rFonts w:hint="eastAsia" w:ascii="宋体" w:hAnsi="宋体" w:cs="宋体"/>
          <w:b/>
          <w:sz w:val="24"/>
          <w:szCs w:val="24"/>
        </w:rPr>
        <w:t>（2）商务、技术得分统计</w:t>
      </w:r>
    </w:p>
    <w:p w14:paraId="75CEFDC6">
      <w:pPr>
        <w:keepNext w:val="0"/>
        <w:keepLines w:val="0"/>
        <w:pageBreakBefore w:val="0"/>
        <w:widowControl w:val="0"/>
        <w:shd w:val="clear" w:color="auto" w:fill="FFFFFF"/>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将所有磋商小组的商务、技术评分的算术平均值即为每个有效供应商的技术得分（四舍五入后，精确到0.01）。</w:t>
      </w:r>
    </w:p>
    <w:p w14:paraId="4A025349">
      <w:pPr>
        <w:keepNext w:val="0"/>
        <w:keepLines w:val="0"/>
        <w:pageBreakBefore w:val="0"/>
        <w:widowControl w:val="0"/>
        <w:shd w:val="clear" w:color="auto" w:fill="FFFFFF"/>
        <w:kinsoku/>
        <w:wordWrap/>
        <w:overflowPunct/>
        <w:topLinePunct w:val="0"/>
        <w:autoSpaceDE/>
        <w:autoSpaceDN/>
        <w:bidi w:val="0"/>
        <w:spacing w:line="360" w:lineRule="auto"/>
        <w:ind w:firstLine="482" w:firstLineChars="200"/>
        <w:textAlignment w:val="auto"/>
        <w:rPr>
          <w:rFonts w:hint="eastAsia" w:ascii="宋体" w:hAnsi="宋体" w:cs="宋体"/>
          <w:sz w:val="24"/>
          <w:szCs w:val="24"/>
        </w:rPr>
      </w:pPr>
      <w:r>
        <w:rPr>
          <w:rFonts w:hint="eastAsia" w:ascii="宋体" w:hAnsi="宋体" w:cs="宋体"/>
          <w:b/>
          <w:sz w:val="24"/>
          <w:szCs w:val="24"/>
        </w:rPr>
        <w:t>（3）价格核准和评分</w:t>
      </w:r>
    </w:p>
    <w:p w14:paraId="524077FD">
      <w:pPr>
        <w:pStyle w:val="42"/>
        <w:keepNext w:val="0"/>
        <w:keepLines w:val="0"/>
        <w:pageBreakBefore w:val="0"/>
        <w:widowControl w:val="0"/>
        <w:shd w:val="clear" w:color="auto" w:fill="FFFFFF"/>
        <w:kinsoku/>
        <w:wordWrap/>
        <w:overflowPunct/>
        <w:topLinePunct w:val="0"/>
        <w:autoSpaceDE/>
        <w:autoSpaceDN/>
        <w:bidi w:val="0"/>
        <w:snapToGrid w:val="0"/>
        <w:spacing w:line="360" w:lineRule="auto"/>
        <w:ind w:firstLine="487"/>
        <w:textAlignment w:val="auto"/>
        <w:rPr>
          <w:rFonts w:hint="eastAsia" w:ascii="宋体" w:hAnsi="宋体" w:cs="宋体"/>
          <w:b/>
          <w:sz w:val="24"/>
        </w:rPr>
      </w:pPr>
      <w:r>
        <w:rPr>
          <w:rFonts w:hint="eastAsia" w:ascii="宋体" w:hAnsi="宋体" w:cs="宋体"/>
          <w:b/>
          <w:sz w:val="24"/>
        </w:rPr>
        <w:t>A、价格的核准</w:t>
      </w:r>
    </w:p>
    <w:p w14:paraId="18E9CB51">
      <w:pPr>
        <w:keepNext w:val="0"/>
        <w:keepLines w:val="0"/>
        <w:pageBreakBefore w:val="0"/>
        <w:widowControl w:val="0"/>
        <w:shd w:val="clear" w:color="auto" w:fill="FFFFFF"/>
        <w:kinsoku/>
        <w:wordWrap/>
        <w:overflowPunct/>
        <w:topLinePunct w:val="0"/>
        <w:autoSpaceDE/>
        <w:autoSpaceDN/>
        <w:bidi w:val="0"/>
        <w:snapToGrid w:val="0"/>
        <w:spacing w:line="360" w:lineRule="auto"/>
        <w:ind w:firstLine="470" w:firstLineChars="196"/>
        <w:textAlignment w:val="auto"/>
        <w:rPr>
          <w:rFonts w:hint="eastAsia" w:ascii="宋体" w:hAnsi="宋体" w:cs="宋体"/>
          <w:sz w:val="24"/>
          <w:szCs w:val="24"/>
        </w:rPr>
      </w:pPr>
      <w:r>
        <w:rPr>
          <w:rFonts w:hint="eastAsia" w:ascii="宋体" w:hAnsi="宋体" w:cs="宋体"/>
          <w:sz w:val="24"/>
          <w:szCs w:val="24"/>
        </w:rPr>
        <w:t>供应商不得以低于成本的报价竞争。如果磋商小组发现供应商的报价明显低于其他供应商的，使得其报价可能低于其个别成本的，将要求该供应商作书面说明并提供相关证明材料。供应商不能合理说明或不能提供相关证明材料的，磋商小组将认定该供应商以低于成本报价竞争，其响应文件作无效处理。</w:t>
      </w:r>
    </w:p>
    <w:p w14:paraId="1227E956">
      <w:pPr>
        <w:keepNext w:val="0"/>
        <w:keepLines w:val="0"/>
        <w:pageBreakBefore w:val="0"/>
        <w:widowControl w:val="0"/>
        <w:shd w:val="clear" w:color="auto" w:fill="FFFFFF"/>
        <w:kinsoku/>
        <w:wordWrap/>
        <w:overflowPunct/>
        <w:topLinePunct w:val="0"/>
        <w:autoSpaceDE/>
        <w:autoSpaceDN/>
        <w:bidi w:val="0"/>
        <w:snapToGrid w:val="0"/>
        <w:spacing w:line="360" w:lineRule="auto"/>
        <w:ind w:firstLine="470" w:firstLineChars="196"/>
        <w:textAlignment w:val="auto"/>
        <w:rPr>
          <w:rFonts w:hint="eastAsia" w:ascii="宋体" w:hAnsi="宋体" w:cs="宋体"/>
          <w:sz w:val="24"/>
          <w:szCs w:val="24"/>
        </w:rPr>
      </w:pPr>
      <w:r>
        <w:rPr>
          <w:rFonts w:hint="eastAsia" w:ascii="宋体" w:hAnsi="宋体" w:cs="宋体"/>
          <w:sz w:val="24"/>
          <w:szCs w:val="24"/>
        </w:rPr>
        <w:t>磋商小组先对入围供应商的最后报价进行复核，审查其是否有计算上的错误，修正错误的原则如下</w:t>
      </w:r>
    </w:p>
    <w:p w14:paraId="44DEB6EF">
      <w:pPr>
        <w:keepNext w:val="0"/>
        <w:keepLines w:val="0"/>
        <w:pageBreakBefore w:val="0"/>
        <w:widowControl w:val="0"/>
        <w:shd w:val="clear" w:color="auto" w:fill="FFFFFF"/>
        <w:kinsoku/>
        <w:wordWrap/>
        <w:overflowPunct/>
        <w:topLinePunct w:val="0"/>
        <w:autoSpaceDE/>
        <w:autoSpaceDN/>
        <w:bidi w:val="0"/>
        <w:snapToGri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14:paraId="50FFA936">
      <w:pPr>
        <w:keepNext w:val="0"/>
        <w:keepLines w:val="0"/>
        <w:pageBreakBefore w:val="0"/>
        <w:widowControl w:val="0"/>
        <w:shd w:val="clear" w:color="auto" w:fill="FFFFFF"/>
        <w:kinsoku/>
        <w:wordWrap/>
        <w:overflowPunct/>
        <w:topLinePunct w:val="0"/>
        <w:autoSpaceDE/>
        <w:autoSpaceDN/>
        <w:bidi w:val="0"/>
        <w:snapToGri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按上述修正错误的方法调整后的最后报价，对供应商具有约束力。如果供应商不接受修正后的价格，则其响应文件作无效处理。</w:t>
      </w:r>
    </w:p>
    <w:p w14:paraId="75EBFF77">
      <w:pPr>
        <w:pStyle w:val="42"/>
        <w:keepNext w:val="0"/>
        <w:keepLines w:val="0"/>
        <w:pageBreakBefore w:val="0"/>
        <w:widowControl w:val="0"/>
        <w:shd w:val="clear" w:color="auto" w:fill="FFFFFF"/>
        <w:tabs>
          <w:tab w:val="left" w:pos="426"/>
        </w:tabs>
        <w:kinsoku/>
        <w:wordWrap/>
        <w:overflowPunct/>
        <w:topLinePunct w:val="0"/>
        <w:autoSpaceDE/>
        <w:autoSpaceDN/>
        <w:bidi w:val="0"/>
        <w:snapToGrid w:val="0"/>
        <w:spacing w:line="360" w:lineRule="auto"/>
        <w:ind w:left="-2" w:leftChars="-1" w:firstLine="426" w:firstLineChars="177"/>
        <w:textAlignment w:val="auto"/>
        <w:rPr>
          <w:rFonts w:hint="eastAsia" w:ascii="宋体" w:hAnsi="宋体" w:cs="宋体"/>
          <w:b/>
          <w:sz w:val="24"/>
        </w:rPr>
      </w:pPr>
      <w:r>
        <w:rPr>
          <w:rFonts w:hint="eastAsia" w:ascii="宋体" w:hAnsi="宋体" w:cs="宋体"/>
          <w:b/>
          <w:sz w:val="24"/>
        </w:rPr>
        <w:t>B、政策价格扣除</w:t>
      </w:r>
    </w:p>
    <w:p w14:paraId="008C30AE">
      <w:pPr>
        <w:keepNext w:val="0"/>
        <w:keepLines w:val="0"/>
        <w:pageBreakBefore w:val="0"/>
        <w:widowControl w:val="0"/>
        <w:shd w:val="clear" w:color="auto" w:fill="FFFFFF"/>
        <w:tabs>
          <w:tab w:val="left" w:pos="1050"/>
        </w:tabs>
        <w:kinsoku/>
        <w:wordWrap/>
        <w:overflowPunct/>
        <w:topLinePunct w:val="0"/>
        <w:autoSpaceDE/>
        <w:autoSpaceDN/>
        <w:bidi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1）小型和微型企业产品价格扣除</w:t>
      </w:r>
    </w:p>
    <w:p w14:paraId="5C993E68">
      <w:pPr>
        <w:keepNext w:val="0"/>
        <w:keepLines w:val="0"/>
        <w:pageBreakBefore w:val="0"/>
        <w:widowControl w:val="0"/>
        <w:shd w:val="clear" w:color="auto" w:fill="FFFFFF"/>
        <w:tabs>
          <w:tab w:val="left" w:pos="1050"/>
        </w:tabs>
        <w:kinsoku/>
        <w:wordWrap/>
        <w:overflowPunct/>
        <w:topLinePunct w:val="0"/>
        <w:autoSpaceDE/>
        <w:autoSpaceDN/>
        <w:bidi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a）根据财务部、工业和信息化部印发的《政府采购促进中小企业发展暂行办法》（财库[2011]181号）的规定，对小型和微型企业产品的价格给予6%的扣除，联合体一方为小型、微型企业且小型、微型企业协议合同金额占联合体协议合同总金额30%以上的对联合体总金额扣除2%，用扣除后的价格参与评审；报价产品中仅有部分小型和微型企业产品的，则按所投小型和微型企业产品的价格予以扣除。</w:t>
      </w:r>
    </w:p>
    <w:p w14:paraId="23B3D80F">
      <w:pPr>
        <w:keepNext w:val="0"/>
        <w:keepLines w:val="0"/>
        <w:pageBreakBefore w:val="0"/>
        <w:widowControl w:val="0"/>
        <w:shd w:val="clear" w:color="auto" w:fill="FFFFFF"/>
        <w:tabs>
          <w:tab w:val="left" w:pos="1050"/>
        </w:tabs>
        <w:kinsoku/>
        <w:wordWrap/>
        <w:overflowPunct/>
        <w:topLinePunct w:val="0"/>
        <w:autoSpaceDE/>
        <w:autoSpaceDN/>
        <w:bidi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b)《政府采购促进中小企业发展暂行办法》所称中小企业（含中型、小型、微型企业，下同）应当同时符合以下条件：</w:t>
      </w:r>
    </w:p>
    <w:p w14:paraId="141054E4">
      <w:pPr>
        <w:keepNext w:val="0"/>
        <w:keepLines w:val="0"/>
        <w:pageBreakBefore w:val="0"/>
        <w:widowControl w:val="0"/>
        <w:shd w:val="clear" w:color="auto" w:fill="FFFFFF"/>
        <w:kinsoku/>
        <w:wordWrap/>
        <w:overflowPunct/>
        <w:topLinePunct w:val="0"/>
        <w:autoSpaceDE/>
        <w:autoSpaceDN/>
        <w:bidi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①符合中小企业划分标准；</w:t>
      </w:r>
    </w:p>
    <w:p w14:paraId="7D959A4F">
      <w:pPr>
        <w:keepNext w:val="0"/>
        <w:keepLines w:val="0"/>
        <w:pageBreakBefore w:val="0"/>
        <w:widowControl w:val="0"/>
        <w:shd w:val="clear" w:color="auto" w:fill="FFFFFF"/>
        <w:kinsoku/>
        <w:wordWrap/>
        <w:overflowPunct/>
        <w:topLinePunct w:val="0"/>
        <w:autoSpaceDE/>
        <w:autoSpaceDN/>
        <w:bidi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②提供本企业制造的货物、承担的工程或者服务，或者提供其他中小企业制造的货物。本项所称货物不包括使用大型企业注册商标的货物。</w:t>
      </w:r>
    </w:p>
    <w:p w14:paraId="209A3413">
      <w:pPr>
        <w:keepNext w:val="0"/>
        <w:keepLines w:val="0"/>
        <w:pageBreakBefore w:val="0"/>
        <w:widowControl w:val="0"/>
        <w:shd w:val="clear" w:color="auto" w:fill="FFFFFF"/>
        <w:kinsoku/>
        <w:wordWrap/>
        <w:overflowPunct/>
        <w:topLinePunct w:val="0"/>
        <w:autoSpaceDE/>
        <w:autoSpaceDN/>
        <w:bidi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中小企业划分标准以《工业和信息化部、国家统计局、国家发展和改革委员会、财政部关于印发中小企业划型标准的通知》（工信部联企业[2011]300号）规定的划分标准为准。小型、微型企业提供中型企业制造的货物的，视同为中型企业。</w:t>
      </w:r>
    </w:p>
    <w:p w14:paraId="33F7B101">
      <w:pPr>
        <w:keepNext w:val="0"/>
        <w:keepLines w:val="0"/>
        <w:pageBreakBefore w:val="0"/>
        <w:widowControl w:val="0"/>
        <w:shd w:val="clear" w:color="auto" w:fill="FFFFFF"/>
        <w:kinsoku/>
        <w:wordWrap/>
        <w:overflowPunct/>
        <w:topLinePunct w:val="0"/>
        <w:autoSpaceDE/>
        <w:autoSpaceDN/>
        <w:bidi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③参加政府采购活动的中小企业应当提供《中小企业声明函》</w:t>
      </w:r>
    </w:p>
    <w:p w14:paraId="63F00032">
      <w:pPr>
        <w:keepNext w:val="0"/>
        <w:keepLines w:val="0"/>
        <w:pageBreakBefore w:val="0"/>
        <w:widowControl w:val="0"/>
        <w:shd w:val="clear" w:color="auto" w:fill="FFFFFF"/>
        <w:tabs>
          <w:tab w:val="left" w:pos="1050"/>
        </w:tabs>
        <w:kinsoku/>
        <w:wordWrap/>
        <w:overflowPunct/>
        <w:topLinePunct w:val="0"/>
        <w:autoSpaceDE/>
        <w:autoSpaceDN/>
        <w:bidi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2）监狱企业产品价格扣除</w:t>
      </w:r>
    </w:p>
    <w:p w14:paraId="314A2AFB">
      <w:pPr>
        <w:keepNext w:val="0"/>
        <w:keepLines w:val="0"/>
        <w:pageBreakBefore w:val="0"/>
        <w:widowControl w:val="0"/>
        <w:shd w:val="clear" w:color="auto" w:fill="FFFFFF"/>
        <w:tabs>
          <w:tab w:val="left" w:pos="1050"/>
        </w:tabs>
        <w:kinsoku/>
        <w:wordWrap/>
        <w:overflowPunct/>
        <w:topLinePunct w:val="0"/>
        <w:autoSpaceDE/>
        <w:autoSpaceDN/>
        <w:bidi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a）监狱企业视同小型、微型企业，按上述1.的a)条款享受评审中价格扣除。</w:t>
      </w:r>
    </w:p>
    <w:p w14:paraId="09299A18">
      <w:pPr>
        <w:keepNext w:val="0"/>
        <w:keepLines w:val="0"/>
        <w:pageBreakBefore w:val="0"/>
        <w:widowControl w:val="0"/>
        <w:shd w:val="clear" w:color="auto" w:fill="FFFFFF"/>
        <w:tabs>
          <w:tab w:val="left" w:pos="1050"/>
        </w:tabs>
        <w:kinsoku/>
        <w:wordWrap/>
        <w:overflowPunct/>
        <w:topLinePunct w:val="0"/>
        <w:autoSpaceDE/>
        <w:autoSpaceDN/>
        <w:bidi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b）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3F957F1">
      <w:pPr>
        <w:keepNext w:val="0"/>
        <w:keepLines w:val="0"/>
        <w:pageBreakBefore w:val="0"/>
        <w:widowControl w:val="0"/>
        <w:shd w:val="clear" w:color="auto" w:fill="FFFFFF"/>
        <w:tabs>
          <w:tab w:val="left" w:pos="1050"/>
        </w:tabs>
        <w:kinsoku/>
        <w:wordWrap/>
        <w:overflowPunct/>
        <w:topLinePunct w:val="0"/>
        <w:autoSpaceDE/>
        <w:autoSpaceDN/>
        <w:bidi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c）监狱企业参加政府采购活动时，应当提供由省级以上监狱管理局、戒毒管理局（含新疆生产建设兵团）出具的属于监狱企业的证明文件，否则不予认可。</w:t>
      </w:r>
    </w:p>
    <w:p w14:paraId="0F606866">
      <w:pPr>
        <w:keepNext w:val="0"/>
        <w:keepLines w:val="0"/>
        <w:pageBreakBefore w:val="0"/>
        <w:widowControl w:val="0"/>
        <w:shd w:val="clear" w:color="auto" w:fill="FFFFFF"/>
        <w:tabs>
          <w:tab w:val="left" w:pos="1050"/>
        </w:tabs>
        <w:kinsoku/>
        <w:wordWrap/>
        <w:overflowPunct/>
        <w:topLinePunct w:val="0"/>
        <w:autoSpaceDE/>
        <w:autoSpaceDN/>
        <w:bidi w:val="0"/>
        <w:spacing w:line="360" w:lineRule="auto"/>
        <w:ind w:firstLine="480" w:firstLineChars="200"/>
        <w:textAlignment w:val="auto"/>
        <w:rPr>
          <w:rFonts w:hint="eastAsia" w:ascii="宋体" w:hAnsi="宋体" w:cs="宋体"/>
          <w:b/>
          <w:bCs/>
          <w:sz w:val="24"/>
          <w:szCs w:val="24"/>
        </w:rPr>
      </w:pPr>
      <w:r>
        <w:rPr>
          <w:rFonts w:hint="eastAsia" w:ascii="宋体" w:hAnsi="宋体" w:cs="宋体"/>
          <w:bCs/>
          <w:sz w:val="24"/>
          <w:szCs w:val="24"/>
        </w:rPr>
        <w:t>3）残疾人福利性单位产品价格扣除</w:t>
      </w:r>
    </w:p>
    <w:p w14:paraId="23F0A0E0">
      <w:pPr>
        <w:keepNext w:val="0"/>
        <w:keepLines w:val="0"/>
        <w:pageBreakBefore w:val="0"/>
        <w:widowControl w:val="0"/>
        <w:shd w:val="clear" w:color="auto" w:fill="FFFFFF"/>
        <w:tabs>
          <w:tab w:val="left" w:pos="1050"/>
        </w:tabs>
        <w:kinsoku/>
        <w:wordWrap/>
        <w:overflowPunct/>
        <w:topLinePunct w:val="0"/>
        <w:autoSpaceDE/>
        <w:autoSpaceDN/>
        <w:bidi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a）残疾人福利性单位视同小型、微型企业，按上述1.的a)条款享受评审中价格扣除。</w:t>
      </w:r>
    </w:p>
    <w:p w14:paraId="20A446EC">
      <w:pPr>
        <w:keepNext w:val="0"/>
        <w:keepLines w:val="0"/>
        <w:pageBreakBefore w:val="0"/>
        <w:widowControl w:val="0"/>
        <w:shd w:val="clear" w:color="auto" w:fill="FFFFFF"/>
        <w:tabs>
          <w:tab w:val="left" w:pos="1050"/>
        </w:tabs>
        <w:kinsoku/>
        <w:wordWrap/>
        <w:overflowPunct/>
        <w:topLinePunct w:val="0"/>
        <w:autoSpaceDE/>
        <w:autoSpaceDN/>
        <w:bidi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b）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声明的真实性负责。一旦中标将在中标公告中公告其声明函，接受社会监督。供应商提供的《残疾人福利性单位声明函》与事实不符的，依照《政府采购法》第七十七条第一款的规定追究法律责任。</w:t>
      </w:r>
    </w:p>
    <w:p w14:paraId="3E1E7633">
      <w:pPr>
        <w:keepNext w:val="0"/>
        <w:keepLines w:val="0"/>
        <w:pageBreakBefore w:val="0"/>
        <w:widowControl w:val="0"/>
        <w:shd w:val="clear" w:color="auto" w:fill="FFFFFF"/>
        <w:tabs>
          <w:tab w:val="left" w:pos="1050"/>
        </w:tabs>
        <w:kinsoku/>
        <w:wordWrap/>
        <w:overflowPunct/>
        <w:topLinePunct w:val="0"/>
        <w:autoSpaceDE/>
        <w:autoSpaceDN/>
        <w:bidi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4）供应商同时为小型、微型企业、监狱企业和残疾人福利性单位任两种或以上情况的，评审中只享受一次价格扣除。不重复进行价格扣除。</w:t>
      </w:r>
    </w:p>
    <w:p w14:paraId="513424C3">
      <w:pPr>
        <w:pStyle w:val="42"/>
        <w:keepNext w:val="0"/>
        <w:keepLines w:val="0"/>
        <w:pageBreakBefore w:val="0"/>
        <w:widowControl w:val="0"/>
        <w:shd w:val="clear" w:color="auto" w:fill="FFFFFF"/>
        <w:kinsoku/>
        <w:wordWrap/>
        <w:overflowPunct/>
        <w:topLinePunct w:val="0"/>
        <w:autoSpaceDE/>
        <w:autoSpaceDN/>
        <w:bidi w:val="0"/>
        <w:snapToGrid w:val="0"/>
        <w:spacing w:line="360" w:lineRule="auto"/>
        <w:ind w:firstLine="487"/>
        <w:textAlignment w:val="auto"/>
        <w:rPr>
          <w:rFonts w:hint="eastAsia" w:ascii="宋体" w:hAnsi="宋体" w:cs="宋体"/>
          <w:b/>
          <w:sz w:val="24"/>
        </w:rPr>
      </w:pPr>
      <w:r>
        <w:rPr>
          <w:rFonts w:hint="eastAsia" w:ascii="宋体" w:hAnsi="宋体" w:cs="宋体"/>
          <w:b/>
          <w:sz w:val="24"/>
        </w:rPr>
        <w:t>C、价格评分</w:t>
      </w:r>
    </w:p>
    <w:p w14:paraId="76A283DA">
      <w:pPr>
        <w:keepNext w:val="0"/>
        <w:keepLines w:val="0"/>
        <w:pageBreakBefore w:val="0"/>
        <w:widowControl w:val="0"/>
        <w:shd w:val="clear" w:color="auto" w:fill="FFFFFF"/>
        <w:kinsoku/>
        <w:wordWrap/>
        <w:overflowPunct/>
        <w:topLinePunct w:val="0"/>
        <w:autoSpaceDE/>
        <w:autoSpaceDN/>
        <w:bidi w:val="0"/>
        <w:snapToGrid w:val="0"/>
        <w:spacing w:line="360" w:lineRule="auto"/>
        <w:ind w:firstLine="470" w:firstLineChars="196"/>
        <w:textAlignment w:val="auto"/>
        <w:rPr>
          <w:rFonts w:hint="eastAsia" w:ascii="宋体" w:hAnsi="宋体" w:cs="宋体"/>
          <w:sz w:val="24"/>
          <w:szCs w:val="24"/>
        </w:rPr>
      </w:pPr>
      <w:r>
        <w:rPr>
          <w:rFonts w:hint="eastAsia" w:ascii="宋体" w:hAnsi="宋体" w:cs="宋体"/>
          <w:sz w:val="24"/>
          <w:szCs w:val="24"/>
        </w:rPr>
        <w:t>磋商小组对入围的供应商的最后价格进行修正及价格扣除得出评审价。综合评分法中的价格分统一采用低价优先法计算，即满足磋商文件要求（通过资格、符合性审查）且价格最低的有效最后报价（指修正后的价格，下同）为磋商基准价，其价格分为满分。其他供应商的价格分统一按照下列公式计算：</w:t>
      </w:r>
    </w:p>
    <w:p w14:paraId="4D012329">
      <w:pPr>
        <w:keepNext w:val="0"/>
        <w:keepLines w:val="0"/>
        <w:pageBreakBefore w:val="0"/>
        <w:widowControl w:val="0"/>
        <w:shd w:val="clear" w:color="auto" w:fill="FFFFFF"/>
        <w:kinsoku/>
        <w:wordWrap/>
        <w:overflowPunct/>
        <w:topLinePunct w:val="0"/>
        <w:autoSpaceDE/>
        <w:autoSpaceDN/>
        <w:bidi w:val="0"/>
        <w:snapToGrid w:val="0"/>
        <w:spacing w:line="360" w:lineRule="auto"/>
        <w:ind w:firstLine="482" w:firstLineChars="200"/>
        <w:textAlignment w:val="auto"/>
        <w:rPr>
          <w:rFonts w:hint="eastAsia" w:ascii="宋体" w:hAnsi="宋体" w:cs="宋体"/>
          <w:b/>
          <w:sz w:val="24"/>
          <w:szCs w:val="24"/>
        </w:rPr>
      </w:pPr>
      <w:r>
        <w:rPr>
          <w:rFonts w:hint="eastAsia" w:ascii="宋体" w:hAnsi="宋体" w:cs="宋体"/>
          <w:b/>
          <w:sz w:val="24"/>
          <w:szCs w:val="24"/>
        </w:rPr>
        <w:t>磋商报价得分＝（磋商基准价／最终磋商报价）x 分值。</w:t>
      </w:r>
    </w:p>
    <w:p w14:paraId="4B6546B6">
      <w:pPr>
        <w:keepNext w:val="0"/>
        <w:keepLines w:val="0"/>
        <w:pageBreakBefore w:val="0"/>
        <w:widowControl w:val="0"/>
        <w:shd w:val="clear" w:color="auto" w:fill="FFFFFF"/>
        <w:kinsoku/>
        <w:wordWrap/>
        <w:overflowPunct/>
        <w:topLinePunct w:val="0"/>
        <w:autoSpaceDE/>
        <w:autoSpaceDN/>
        <w:bidi w:val="0"/>
        <w:adjustRightInd w:val="0"/>
        <w:snapToGrid w:val="0"/>
        <w:spacing w:before="313" w:beforeLines="100" w:line="360" w:lineRule="auto"/>
        <w:jc w:val="center"/>
        <w:textAlignment w:val="auto"/>
        <w:outlineLvl w:val="2"/>
        <w:rPr>
          <w:rFonts w:hint="eastAsia" w:ascii="宋体" w:hAnsi="宋体" w:cs="宋体"/>
          <w:b/>
          <w:sz w:val="28"/>
          <w:szCs w:val="28"/>
        </w:rPr>
      </w:pPr>
      <w:r>
        <w:rPr>
          <w:rFonts w:hint="eastAsia" w:ascii="宋体" w:hAnsi="宋体" w:cs="宋体"/>
          <w:b/>
          <w:sz w:val="28"/>
          <w:szCs w:val="28"/>
        </w:rPr>
        <w:t>评标办法前附表</w:t>
      </w:r>
      <w:bookmarkStart w:id="77" w:name="_Toc6957"/>
      <w:bookmarkStart w:id="78" w:name="_Toc13173"/>
      <w:bookmarkStart w:id="79" w:name="_Toc26085"/>
    </w:p>
    <w:p w14:paraId="48BC306C">
      <w:pPr>
        <w:keepNext w:val="0"/>
        <w:keepLines w:val="0"/>
        <w:pageBreakBefore w:val="0"/>
        <w:widowControl w:val="0"/>
        <w:shd w:val="clear" w:color="auto" w:fill="FFFFFF"/>
        <w:kinsoku/>
        <w:wordWrap/>
        <w:overflowPunct/>
        <w:topLinePunct w:val="0"/>
        <w:autoSpaceDE/>
        <w:autoSpaceDN/>
        <w:bidi w:val="0"/>
        <w:spacing w:line="360" w:lineRule="auto"/>
        <w:ind w:firstLine="398" w:firstLineChars="200"/>
        <w:textAlignment w:val="auto"/>
        <w:rPr>
          <w:rFonts w:hint="eastAsia" w:ascii="宋体" w:hAnsi="宋体" w:cs="宋体"/>
          <w:b/>
          <w:spacing w:val="-6"/>
          <w:sz w:val="21"/>
          <w:szCs w:val="21"/>
        </w:rPr>
      </w:pPr>
      <w:r>
        <w:rPr>
          <w:rFonts w:hint="eastAsia" w:ascii="宋体" w:hAnsi="宋体" w:cs="宋体"/>
          <w:b/>
          <w:spacing w:val="-6"/>
          <w:sz w:val="21"/>
          <w:szCs w:val="21"/>
        </w:rPr>
        <w:t>备注：如有一项未通过，磋商小组将认定整个响应文件未响应竞争性磋商文件而予以废标处理。</w:t>
      </w:r>
    </w:p>
    <w:tbl>
      <w:tblPr>
        <w:tblStyle w:val="23"/>
        <w:tblW w:w="91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85" w:type="dxa"/>
          <w:left w:w="85" w:type="dxa"/>
          <w:bottom w:w="0" w:type="dxa"/>
          <w:right w:w="85" w:type="dxa"/>
        </w:tblCellMar>
      </w:tblPr>
      <w:tblGrid>
        <w:gridCol w:w="859"/>
        <w:gridCol w:w="1021"/>
        <w:gridCol w:w="2174"/>
        <w:gridCol w:w="5092"/>
      </w:tblGrid>
      <w:tr w14:paraId="1B410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1880" w:type="dxa"/>
            <w:gridSpan w:val="2"/>
            <w:tcBorders>
              <w:top w:val="single" w:color="auto" w:sz="4" w:space="0"/>
              <w:bottom w:val="single" w:color="auto" w:sz="4" w:space="0"/>
              <w:right w:val="single" w:color="auto" w:sz="4" w:space="0"/>
            </w:tcBorders>
            <w:noWrap w:val="0"/>
            <w:vAlign w:val="center"/>
          </w:tcPr>
          <w:p w14:paraId="4A5F4EFA">
            <w:pPr>
              <w:spacing w:line="360" w:lineRule="auto"/>
              <w:jc w:val="center"/>
              <w:rPr>
                <w:rFonts w:hint="eastAsia" w:ascii="宋体" w:hAnsi="宋体" w:cs="宋体"/>
                <w:b/>
                <w:sz w:val="24"/>
                <w:szCs w:val="24"/>
              </w:rPr>
            </w:pPr>
            <w:r>
              <w:rPr>
                <w:rFonts w:hint="eastAsia" w:ascii="宋体" w:hAnsi="宋体" w:cs="宋体"/>
                <w:b/>
                <w:sz w:val="24"/>
                <w:szCs w:val="24"/>
              </w:rPr>
              <w:t>条款号</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6A7AAB0">
            <w:pPr>
              <w:spacing w:line="360" w:lineRule="auto"/>
              <w:jc w:val="center"/>
              <w:rPr>
                <w:rFonts w:hint="eastAsia" w:ascii="宋体" w:hAnsi="宋体" w:cs="宋体"/>
                <w:b/>
                <w:sz w:val="24"/>
                <w:szCs w:val="24"/>
              </w:rPr>
            </w:pPr>
            <w:r>
              <w:rPr>
                <w:rFonts w:hint="eastAsia" w:ascii="宋体" w:hAnsi="宋体" w:cs="宋体"/>
                <w:b/>
                <w:sz w:val="24"/>
                <w:szCs w:val="24"/>
              </w:rPr>
              <w:t>评审因素</w:t>
            </w:r>
          </w:p>
        </w:tc>
        <w:tc>
          <w:tcPr>
            <w:tcW w:w="5092" w:type="dxa"/>
            <w:tcBorders>
              <w:top w:val="single" w:color="auto" w:sz="4" w:space="0"/>
              <w:left w:val="single" w:color="auto" w:sz="4" w:space="0"/>
              <w:bottom w:val="single" w:color="auto" w:sz="4" w:space="0"/>
              <w:right w:val="single" w:color="auto" w:sz="4" w:space="0"/>
            </w:tcBorders>
            <w:noWrap w:val="0"/>
            <w:vAlign w:val="center"/>
          </w:tcPr>
          <w:p w14:paraId="760CC0DB">
            <w:pPr>
              <w:spacing w:line="360" w:lineRule="auto"/>
              <w:jc w:val="center"/>
              <w:rPr>
                <w:rFonts w:hint="eastAsia" w:ascii="宋体" w:hAnsi="宋体" w:cs="宋体"/>
                <w:b/>
                <w:sz w:val="24"/>
                <w:szCs w:val="24"/>
              </w:rPr>
            </w:pPr>
            <w:r>
              <w:rPr>
                <w:rFonts w:hint="eastAsia" w:ascii="宋体" w:hAnsi="宋体" w:cs="宋体"/>
                <w:b/>
                <w:sz w:val="24"/>
                <w:szCs w:val="24"/>
              </w:rPr>
              <w:t>评审标准</w:t>
            </w:r>
          </w:p>
        </w:tc>
      </w:tr>
      <w:tr w14:paraId="68B64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85" w:type="dxa"/>
            <w:bottom w:w="0" w:type="dxa"/>
            <w:right w:w="85" w:type="dxa"/>
          </w:tblCellMar>
        </w:tblPrEx>
        <w:trPr>
          <w:trHeight w:val="567" w:hRule="atLeast"/>
          <w:jc w:val="center"/>
        </w:trPr>
        <w:tc>
          <w:tcPr>
            <w:tcW w:w="859" w:type="dxa"/>
            <w:vMerge w:val="restart"/>
            <w:tcBorders>
              <w:top w:val="single" w:color="auto" w:sz="4" w:space="0"/>
              <w:right w:val="single" w:color="auto" w:sz="4" w:space="0"/>
            </w:tcBorders>
            <w:noWrap w:val="0"/>
            <w:vAlign w:val="center"/>
          </w:tcPr>
          <w:p w14:paraId="5085FCCC">
            <w:pPr>
              <w:spacing w:line="360" w:lineRule="auto"/>
              <w:jc w:val="center"/>
              <w:rPr>
                <w:rFonts w:hint="eastAsia" w:ascii="宋体" w:hAnsi="宋体" w:cs="宋体"/>
                <w:sz w:val="24"/>
                <w:szCs w:val="24"/>
              </w:rPr>
            </w:pPr>
            <w:r>
              <w:rPr>
                <w:rFonts w:hint="eastAsia" w:ascii="宋体" w:hAnsi="宋体" w:cs="宋体"/>
                <w:sz w:val="24"/>
                <w:szCs w:val="24"/>
              </w:rPr>
              <w:t>2.1.1</w:t>
            </w:r>
          </w:p>
        </w:tc>
        <w:tc>
          <w:tcPr>
            <w:tcW w:w="1021" w:type="dxa"/>
            <w:vMerge w:val="restart"/>
            <w:tcBorders>
              <w:top w:val="single" w:color="auto" w:sz="4" w:space="0"/>
              <w:right w:val="single" w:color="auto" w:sz="4" w:space="0"/>
            </w:tcBorders>
            <w:noWrap w:val="0"/>
            <w:vAlign w:val="center"/>
          </w:tcPr>
          <w:p w14:paraId="559D13E0">
            <w:pPr>
              <w:spacing w:line="360" w:lineRule="auto"/>
              <w:jc w:val="center"/>
              <w:rPr>
                <w:rFonts w:hint="eastAsia" w:ascii="宋体" w:hAnsi="宋体" w:cs="宋体"/>
                <w:sz w:val="24"/>
                <w:szCs w:val="24"/>
              </w:rPr>
            </w:pPr>
            <w:r>
              <w:rPr>
                <w:rFonts w:hint="eastAsia" w:ascii="宋体" w:hAnsi="宋体" w:cs="宋体"/>
                <w:sz w:val="24"/>
                <w:szCs w:val="24"/>
              </w:rPr>
              <w:t>符合性评审标准</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4868316">
            <w:pPr>
              <w:spacing w:line="360" w:lineRule="auto"/>
              <w:jc w:val="center"/>
              <w:rPr>
                <w:rFonts w:hint="eastAsia" w:ascii="宋体" w:hAnsi="宋体" w:cs="宋体"/>
                <w:sz w:val="24"/>
                <w:szCs w:val="24"/>
                <w:lang w:eastAsia="zh-CN"/>
              </w:rPr>
            </w:pPr>
            <w:r>
              <w:rPr>
                <w:rFonts w:hint="eastAsia" w:ascii="宋体" w:hAnsi="宋体" w:cs="宋体"/>
                <w:sz w:val="24"/>
                <w:szCs w:val="24"/>
              </w:rPr>
              <w:t>最终报价唯一</w:t>
            </w:r>
          </w:p>
        </w:tc>
        <w:tc>
          <w:tcPr>
            <w:tcW w:w="5092" w:type="dxa"/>
            <w:tcBorders>
              <w:top w:val="single" w:color="auto" w:sz="4" w:space="0"/>
              <w:left w:val="single" w:color="auto" w:sz="4" w:space="0"/>
              <w:bottom w:val="single" w:color="auto" w:sz="4" w:space="0"/>
              <w:right w:val="single" w:color="auto" w:sz="4" w:space="0"/>
            </w:tcBorders>
            <w:noWrap w:val="0"/>
            <w:vAlign w:val="center"/>
          </w:tcPr>
          <w:p w14:paraId="63118228">
            <w:pPr>
              <w:spacing w:line="360" w:lineRule="auto"/>
              <w:jc w:val="center"/>
              <w:rPr>
                <w:rFonts w:hint="eastAsia" w:ascii="宋体" w:hAnsi="宋体" w:cs="宋体"/>
                <w:color w:val="auto"/>
                <w:sz w:val="24"/>
                <w:szCs w:val="24"/>
              </w:rPr>
            </w:pPr>
            <w:r>
              <w:rPr>
                <w:rFonts w:hint="eastAsia" w:ascii="宋体" w:hAnsi="宋体" w:cs="宋体"/>
                <w:sz w:val="24"/>
                <w:szCs w:val="24"/>
              </w:rPr>
              <w:t>只能有一个有效最终报价</w:t>
            </w:r>
          </w:p>
        </w:tc>
      </w:tr>
      <w:tr w14:paraId="3C040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85" w:type="dxa"/>
            <w:bottom w:w="0" w:type="dxa"/>
            <w:right w:w="85" w:type="dxa"/>
          </w:tblCellMar>
        </w:tblPrEx>
        <w:trPr>
          <w:trHeight w:val="567" w:hRule="atLeast"/>
          <w:jc w:val="center"/>
        </w:trPr>
        <w:tc>
          <w:tcPr>
            <w:tcW w:w="859" w:type="dxa"/>
            <w:vMerge w:val="continue"/>
            <w:tcBorders>
              <w:right w:val="single" w:color="auto" w:sz="4" w:space="0"/>
            </w:tcBorders>
            <w:noWrap w:val="0"/>
            <w:vAlign w:val="center"/>
          </w:tcPr>
          <w:p w14:paraId="4B8B810D">
            <w:pPr>
              <w:spacing w:line="360" w:lineRule="auto"/>
              <w:jc w:val="center"/>
              <w:rPr>
                <w:rFonts w:hint="eastAsia" w:ascii="宋体" w:hAnsi="宋体" w:cs="宋体"/>
                <w:sz w:val="24"/>
                <w:szCs w:val="24"/>
              </w:rPr>
            </w:pPr>
          </w:p>
        </w:tc>
        <w:tc>
          <w:tcPr>
            <w:tcW w:w="1021" w:type="dxa"/>
            <w:vMerge w:val="continue"/>
            <w:tcBorders>
              <w:right w:val="single" w:color="auto" w:sz="4" w:space="0"/>
            </w:tcBorders>
            <w:noWrap w:val="0"/>
            <w:vAlign w:val="center"/>
          </w:tcPr>
          <w:p w14:paraId="56AE1A17">
            <w:pPr>
              <w:spacing w:line="360" w:lineRule="auto"/>
              <w:jc w:val="center"/>
              <w:rPr>
                <w:rFonts w:hint="eastAsia" w:ascii="宋体" w:hAnsi="宋体" w:cs="宋体"/>
                <w:sz w:val="24"/>
                <w:szCs w:val="24"/>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0CDEB5E">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供应商名称</w:t>
            </w:r>
          </w:p>
        </w:tc>
        <w:tc>
          <w:tcPr>
            <w:tcW w:w="5092" w:type="dxa"/>
            <w:tcBorders>
              <w:top w:val="single" w:color="auto" w:sz="4" w:space="0"/>
              <w:left w:val="single" w:color="auto" w:sz="4" w:space="0"/>
              <w:bottom w:val="single" w:color="auto" w:sz="4" w:space="0"/>
              <w:right w:val="single" w:color="auto" w:sz="4" w:space="0"/>
            </w:tcBorders>
            <w:noWrap w:val="0"/>
            <w:vAlign w:val="center"/>
          </w:tcPr>
          <w:p w14:paraId="5358E465">
            <w:pPr>
              <w:spacing w:line="360" w:lineRule="auto"/>
              <w:jc w:val="center"/>
              <w:rPr>
                <w:rFonts w:hint="eastAsia" w:ascii="宋体" w:hAnsi="宋体" w:cs="宋体"/>
                <w:color w:val="0000FF"/>
                <w:sz w:val="24"/>
                <w:szCs w:val="24"/>
              </w:rPr>
            </w:pPr>
            <w:r>
              <w:rPr>
                <w:rFonts w:hint="eastAsia" w:ascii="宋体" w:hAnsi="宋体" w:cs="宋体"/>
                <w:color w:val="auto"/>
                <w:sz w:val="24"/>
                <w:szCs w:val="24"/>
              </w:rPr>
              <w:t>与营业执照一致</w:t>
            </w:r>
          </w:p>
        </w:tc>
      </w:tr>
      <w:tr w14:paraId="42D01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85" w:type="dxa"/>
            <w:bottom w:w="0" w:type="dxa"/>
            <w:right w:w="85" w:type="dxa"/>
          </w:tblCellMar>
        </w:tblPrEx>
        <w:trPr>
          <w:trHeight w:val="567" w:hRule="atLeast"/>
          <w:jc w:val="center"/>
        </w:trPr>
        <w:tc>
          <w:tcPr>
            <w:tcW w:w="859" w:type="dxa"/>
            <w:vMerge w:val="continue"/>
            <w:tcBorders>
              <w:right w:val="single" w:color="auto" w:sz="4" w:space="0"/>
            </w:tcBorders>
            <w:noWrap w:val="0"/>
            <w:vAlign w:val="center"/>
          </w:tcPr>
          <w:p w14:paraId="13ADB26B">
            <w:pPr>
              <w:spacing w:line="360" w:lineRule="auto"/>
              <w:jc w:val="center"/>
              <w:rPr>
                <w:rFonts w:hint="eastAsia" w:ascii="宋体" w:hAnsi="宋体" w:cs="宋体"/>
                <w:sz w:val="24"/>
                <w:szCs w:val="24"/>
              </w:rPr>
            </w:pPr>
          </w:p>
        </w:tc>
        <w:tc>
          <w:tcPr>
            <w:tcW w:w="1021" w:type="dxa"/>
            <w:vMerge w:val="continue"/>
            <w:tcBorders>
              <w:right w:val="single" w:color="auto" w:sz="4" w:space="0"/>
            </w:tcBorders>
            <w:noWrap w:val="0"/>
            <w:vAlign w:val="center"/>
          </w:tcPr>
          <w:p w14:paraId="5362E7FD">
            <w:pPr>
              <w:spacing w:line="360" w:lineRule="auto"/>
              <w:jc w:val="center"/>
              <w:rPr>
                <w:rFonts w:hint="eastAsia" w:ascii="宋体" w:hAnsi="宋体" w:cs="宋体"/>
                <w:sz w:val="24"/>
                <w:szCs w:val="24"/>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12C4593">
            <w:pPr>
              <w:spacing w:line="360" w:lineRule="auto"/>
              <w:jc w:val="center"/>
              <w:rPr>
                <w:rFonts w:hint="eastAsia" w:ascii="宋体" w:hAnsi="宋体" w:cs="宋体"/>
                <w:sz w:val="24"/>
                <w:szCs w:val="24"/>
              </w:rPr>
            </w:pPr>
            <w:r>
              <w:rPr>
                <w:rFonts w:hint="eastAsia" w:ascii="宋体" w:hAnsi="宋体" w:cs="宋体"/>
                <w:sz w:val="24"/>
                <w:szCs w:val="24"/>
              </w:rPr>
              <w:t>投标文件签字盖章</w:t>
            </w:r>
          </w:p>
        </w:tc>
        <w:tc>
          <w:tcPr>
            <w:tcW w:w="5092" w:type="dxa"/>
            <w:tcBorders>
              <w:top w:val="single" w:color="auto" w:sz="4" w:space="0"/>
              <w:left w:val="single" w:color="auto" w:sz="4" w:space="0"/>
              <w:bottom w:val="single" w:color="auto" w:sz="4" w:space="0"/>
              <w:right w:val="single" w:color="auto" w:sz="4" w:space="0"/>
            </w:tcBorders>
            <w:noWrap w:val="0"/>
            <w:vAlign w:val="center"/>
          </w:tcPr>
          <w:p w14:paraId="404C53E8">
            <w:pPr>
              <w:spacing w:line="360" w:lineRule="auto"/>
              <w:rPr>
                <w:rFonts w:hint="eastAsia" w:ascii="宋体" w:hAnsi="宋体" w:cs="宋体"/>
                <w:sz w:val="24"/>
                <w:szCs w:val="24"/>
              </w:rPr>
            </w:pPr>
            <w:r>
              <w:rPr>
                <w:rFonts w:hint="eastAsia" w:ascii="宋体" w:hAnsi="宋体" w:cs="宋体"/>
                <w:sz w:val="24"/>
                <w:szCs w:val="24"/>
              </w:rPr>
              <w:t>按照招标文件要求，加盖单位公章、法定代表人或其委托代理人签字或盖章</w:t>
            </w:r>
          </w:p>
        </w:tc>
      </w:tr>
      <w:tr w14:paraId="1019E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85" w:type="dxa"/>
            <w:bottom w:w="0" w:type="dxa"/>
            <w:right w:w="85" w:type="dxa"/>
          </w:tblCellMar>
        </w:tblPrEx>
        <w:trPr>
          <w:trHeight w:val="567" w:hRule="atLeast"/>
          <w:jc w:val="center"/>
        </w:trPr>
        <w:tc>
          <w:tcPr>
            <w:tcW w:w="859" w:type="dxa"/>
            <w:vMerge w:val="continue"/>
            <w:tcBorders>
              <w:right w:val="single" w:color="auto" w:sz="4" w:space="0"/>
            </w:tcBorders>
            <w:noWrap w:val="0"/>
            <w:vAlign w:val="center"/>
          </w:tcPr>
          <w:p w14:paraId="4E05FC03">
            <w:pPr>
              <w:spacing w:line="360" w:lineRule="auto"/>
              <w:jc w:val="center"/>
              <w:rPr>
                <w:rFonts w:hint="eastAsia" w:ascii="宋体" w:hAnsi="宋体" w:cs="宋体"/>
                <w:sz w:val="24"/>
                <w:szCs w:val="24"/>
              </w:rPr>
            </w:pPr>
          </w:p>
        </w:tc>
        <w:tc>
          <w:tcPr>
            <w:tcW w:w="1021" w:type="dxa"/>
            <w:vMerge w:val="continue"/>
            <w:tcBorders>
              <w:right w:val="single" w:color="auto" w:sz="4" w:space="0"/>
            </w:tcBorders>
            <w:noWrap w:val="0"/>
            <w:vAlign w:val="center"/>
          </w:tcPr>
          <w:p w14:paraId="2089DF56">
            <w:pPr>
              <w:spacing w:line="360" w:lineRule="auto"/>
              <w:jc w:val="center"/>
              <w:rPr>
                <w:rFonts w:hint="eastAsia" w:ascii="宋体" w:hAnsi="宋体" w:cs="宋体"/>
                <w:sz w:val="24"/>
                <w:szCs w:val="24"/>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BBD0810">
            <w:pPr>
              <w:spacing w:line="360" w:lineRule="auto"/>
              <w:jc w:val="center"/>
              <w:rPr>
                <w:rFonts w:hint="eastAsia" w:ascii="宋体" w:hAnsi="宋体" w:cs="宋体"/>
                <w:sz w:val="24"/>
                <w:szCs w:val="24"/>
              </w:rPr>
            </w:pPr>
            <w:r>
              <w:rPr>
                <w:rFonts w:hint="eastAsia" w:ascii="宋体" w:hAnsi="宋体" w:cs="宋体"/>
                <w:sz w:val="24"/>
                <w:szCs w:val="24"/>
              </w:rPr>
              <w:t>投标文件格式</w:t>
            </w:r>
          </w:p>
        </w:tc>
        <w:tc>
          <w:tcPr>
            <w:tcW w:w="5092" w:type="dxa"/>
            <w:tcBorders>
              <w:top w:val="single" w:color="auto" w:sz="4" w:space="0"/>
              <w:left w:val="single" w:color="auto" w:sz="4" w:space="0"/>
              <w:bottom w:val="single" w:color="auto" w:sz="4" w:space="0"/>
              <w:right w:val="single" w:color="auto" w:sz="4" w:space="0"/>
            </w:tcBorders>
            <w:noWrap w:val="0"/>
            <w:vAlign w:val="center"/>
          </w:tcPr>
          <w:p w14:paraId="2A605F6A">
            <w:pPr>
              <w:spacing w:line="360" w:lineRule="auto"/>
              <w:rPr>
                <w:rFonts w:hint="eastAsia" w:ascii="宋体" w:hAnsi="宋体" w:cs="宋体"/>
                <w:sz w:val="24"/>
                <w:szCs w:val="24"/>
              </w:rPr>
            </w:pPr>
            <w:r>
              <w:rPr>
                <w:rFonts w:hint="eastAsia" w:ascii="宋体" w:hAnsi="宋体" w:cs="宋体"/>
                <w:sz w:val="24"/>
                <w:szCs w:val="24"/>
              </w:rPr>
              <w:t>符合第五章“投标文件格式”的要求</w:t>
            </w:r>
          </w:p>
        </w:tc>
      </w:tr>
      <w:tr w14:paraId="59818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85" w:type="dxa"/>
            <w:bottom w:w="0" w:type="dxa"/>
            <w:right w:w="85" w:type="dxa"/>
          </w:tblCellMar>
        </w:tblPrEx>
        <w:trPr>
          <w:trHeight w:val="567" w:hRule="atLeast"/>
          <w:jc w:val="center"/>
        </w:trPr>
        <w:tc>
          <w:tcPr>
            <w:tcW w:w="859" w:type="dxa"/>
            <w:vMerge w:val="continue"/>
            <w:tcBorders>
              <w:bottom w:val="single" w:color="auto" w:sz="4" w:space="0"/>
              <w:right w:val="single" w:color="auto" w:sz="4" w:space="0"/>
            </w:tcBorders>
            <w:noWrap w:val="0"/>
            <w:vAlign w:val="center"/>
          </w:tcPr>
          <w:p w14:paraId="12C0EEF2">
            <w:pPr>
              <w:spacing w:line="360" w:lineRule="auto"/>
              <w:jc w:val="center"/>
              <w:rPr>
                <w:rFonts w:hint="eastAsia" w:ascii="宋体" w:hAnsi="宋体" w:cs="宋体"/>
                <w:sz w:val="24"/>
                <w:szCs w:val="24"/>
              </w:rPr>
            </w:pPr>
          </w:p>
        </w:tc>
        <w:tc>
          <w:tcPr>
            <w:tcW w:w="1021" w:type="dxa"/>
            <w:vMerge w:val="continue"/>
            <w:tcBorders>
              <w:bottom w:val="single" w:color="auto" w:sz="4" w:space="0"/>
              <w:right w:val="single" w:color="auto" w:sz="4" w:space="0"/>
            </w:tcBorders>
            <w:noWrap w:val="0"/>
            <w:vAlign w:val="center"/>
          </w:tcPr>
          <w:p w14:paraId="0183CBEB">
            <w:pPr>
              <w:spacing w:line="360" w:lineRule="auto"/>
              <w:jc w:val="center"/>
              <w:rPr>
                <w:rFonts w:hint="eastAsia" w:ascii="宋体" w:hAnsi="宋体" w:cs="宋体"/>
                <w:sz w:val="24"/>
                <w:szCs w:val="24"/>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FEFDA9F">
            <w:pPr>
              <w:pStyle w:val="5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pacing w:val="0"/>
                <w:sz w:val="24"/>
                <w:szCs w:val="24"/>
                <w:highlight w:val="none"/>
                <w:lang w:val="en-US" w:eastAsia="zh-CN" w:bidi="ar-SA"/>
              </w:rPr>
            </w:pPr>
            <w:r>
              <w:rPr>
                <w:rFonts w:hint="eastAsia" w:ascii="宋体" w:hAnsi="宋体" w:eastAsia="宋体" w:cs="宋体"/>
                <w:b w:val="0"/>
                <w:bCs/>
                <w:spacing w:val="0"/>
                <w:sz w:val="24"/>
                <w:szCs w:val="24"/>
                <w:highlight w:val="none"/>
              </w:rPr>
              <w:t>其他</w:t>
            </w:r>
          </w:p>
        </w:tc>
        <w:tc>
          <w:tcPr>
            <w:tcW w:w="5092" w:type="dxa"/>
            <w:tcBorders>
              <w:top w:val="single" w:color="auto" w:sz="4" w:space="0"/>
              <w:left w:val="single" w:color="auto" w:sz="4" w:space="0"/>
              <w:bottom w:val="single" w:color="auto" w:sz="4" w:space="0"/>
              <w:right w:val="single" w:color="auto" w:sz="4" w:space="0"/>
            </w:tcBorders>
            <w:noWrap w:val="0"/>
            <w:vAlign w:val="center"/>
          </w:tcPr>
          <w:p w14:paraId="1EE64C79">
            <w:pPr>
              <w:pStyle w:val="5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pacing w:val="0"/>
                <w:sz w:val="24"/>
                <w:szCs w:val="24"/>
                <w:highlight w:val="none"/>
                <w:lang w:val="en-US" w:eastAsia="zh-CN" w:bidi="ar-SA"/>
              </w:rPr>
            </w:pPr>
            <w:r>
              <w:rPr>
                <w:rFonts w:hint="eastAsia" w:ascii="宋体" w:hAnsi="宋体" w:eastAsia="宋体" w:cs="宋体"/>
                <w:b w:val="0"/>
                <w:bCs/>
                <w:spacing w:val="0"/>
                <w:sz w:val="24"/>
                <w:szCs w:val="24"/>
                <w:highlight w:val="none"/>
                <w:lang w:eastAsia="zh-CN"/>
              </w:rPr>
              <w:t>响应文件</w:t>
            </w:r>
            <w:r>
              <w:rPr>
                <w:rFonts w:hint="eastAsia" w:ascii="宋体" w:hAnsi="宋体" w:eastAsia="宋体" w:cs="宋体"/>
                <w:b w:val="0"/>
                <w:bCs/>
                <w:spacing w:val="0"/>
                <w:sz w:val="24"/>
                <w:szCs w:val="24"/>
                <w:highlight w:val="none"/>
              </w:rPr>
              <w:t>未附有</w:t>
            </w:r>
            <w:r>
              <w:rPr>
                <w:rFonts w:hint="eastAsia" w:ascii="宋体" w:hAnsi="宋体" w:eastAsia="宋体" w:cs="宋体"/>
                <w:b w:val="0"/>
                <w:bCs/>
                <w:spacing w:val="0"/>
                <w:sz w:val="24"/>
                <w:szCs w:val="24"/>
                <w:highlight w:val="none"/>
                <w:lang w:eastAsia="zh-CN"/>
              </w:rPr>
              <w:t>采购人</w:t>
            </w:r>
            <w:r>
              <w:rPr>
                <w:rFonts w:hint="eastAsia" w:ascii="宋体" w:hAnsi="宋体" w:eastAsia="宋体" w:cs="宋体"/>
                <w:b w:val="0"/>
                <w:bCs/>
                <w:spacing w:val="0"/>
                <w:sz w:val="24"/>
                <w:szCs w:val="24"/>
                <w:highlight w:val="none"/>
              </w:rPr>
              <w:t>不能接受的附加条件及法律、法规和</w:t>
            </w:r>
            <w:r>
              <w:rPr>
                <w:rFonts w:hint="eastAsia" w:ascii="宋体" w:hAnsi="宋体" w:eastAsia="宋体" w:cs="宋体"/>
                <w:b w:val="0"/>
                <w:bCs/>
                <w:spacing w:val="0"/>
                <w:sz w:val="24"/>
                <w:szCs w:val="24"/>
                <w:highlight w:val="none"/>
                <w:lang w:eastAsia="zh-CN"/>
              </w:rPr>
              <w:t>竞争性磋商文件</w:t>
            </w:r>
            <w:r>
              <w:rPr>
                <w:rFonts w:hint="eastAsia" w:ascii="宋体" w:hAnsi="宋体" w:eastAsia="宋体" w:cs="宋体"/>
                <w:b w:val="0"/>
                <w:bCs/>
                <w:spacing w:val="0"/>
                <w:sz w:val="24"/>
                <w:szCs w:val="24"/>
                <w:highlight w:val="none"/>
              </w:rPr>
              <w:t>规定的其他无效情形。</w:t>
            </w:r>
          </w:p>
        </w:tc>
      </w:tr>
      <w:tr w14:paraId="54953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85" w:type="dxa"/>
            <w:bottom w:w="0" w:type="dxa"/>
            <w:right w:w="85" w:type="dxa"/>
          </w:tblCellMar>
        </w:tblPrEx>
        <w:trPr>
          <w:trHeight w:val="567" w:hRule="atLeast"/>
          <w:jc w:val="center"/>
        </w:trPr>
        <w:tc>
          <w:tcPr>
            <w:tcW w:w="859" w:type="dxa"/>
            <w:vMerge w:val="restart"/>
            <w:tcBorders>
              <w:top w:val="single" w:color="auto" w:sz="4" w:space="0"/>
              <w:right w:val="single" w:color="auto" w:sz="4" w:space="0"/>
            </w:tcBorders>
            <w:noWrap w:val="0"/>
            <w:vAlign w:val="center"/>
          </w:tcPr>
          <w:p w14:paraId="4655D751">
            <w:pPr>
              <w:spacing w:line="360" w:lineRule="auto"/>
              <w:jc w:val="center"/>
              <w:rPr>
                <w:rFonts w:hint="eastAsia" w:ascii="宋体" w:hAnsi="宋体" w:cs="宋体"/>
                <w:sz w:val="24"/>
                <w:szCs w:val="24"/>
              </w:rPr>
            </w:pPr>
            <w:r>
              <w:rPr>
                <w:rFonts w:hint="eastAsia" w:ascii="宋体" w:hAnsi="宋体" w:cs="宋体"/>
                <w:sz w:val="24"/>
                <w:szCs w:val="24"/>
              </w:rPr>
              <w:t>2.1.2</w:t>
            </w:r>
          </w:p>
        </w:tc>
        <w:tc>
          <w:tcPr>
            <w:tcW w:w="1021" w:type="dxa"/>
            <w:vMerge w:val="restart"/>
            <w:tcBorders>
              <w:top w:val="single" w:color="auto" w:sz="4" w:space="0"/>
              <w:right w:val="single" w:color="auto" w:sz="4" w:space="0"/>
            </w:tcBorders>
            <w:noWrap w:val="0"/>
            <w:vAlign w:val="center"/>
          </w:tcPr>
          <w:p w14:paraId="02885C70">
            <w:pPr>
              <w:spacing w:line="360" w:lineRule="auto"/>
              <w:jc w:val="center"/>
              <w:rPr>
                <w:rFonts w:hint="eastAsia" w:ascii="宋体" w:hAnsi="宋体" w:cs="宋体"/>
                <w:sz w:val="24"/>
                <w:szCs w:val="24"/>
              </w:rPr>
            </w:pPr>
            <w:r>
              <w:rPr>
                <w:rFonts w:hint="eastAsia" w:ascii="宋体" w:hAnsi="宋体" w:cs="宋体"/>
                <w:sz w:val="24"/>
                <w:szCs w:val="24"/>
              </w:rPr>
              <w:t>资格评审标准</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3673D8E">
            <w:pPr>
              <w:spacing w:line="360" w:lineRule="auto"/>
              <w:jc w:val="center"/>
              <w:rPr>
                <w:rFonts w:hint="eastAsia" w:ascii="宋体" w:hAnsi="宋体" w:cs="宋体"/>
                <w:sz w:val="24"/>
                <w:szCs w:val="24"/>
              </w:rPr>
            </w:pPr>
            <w:r>
              <w:rPr>
                <w:rFonts w:hint="eastAsia" w:ascii="宋体" w:hAnsi="宋体" w:cs="宋体"/>
                <w:sz w:val="24"/>
                <w:szCs w:val="24"/>
                <w:lang w:val="en-US" w:eastAsia="zh-CN"/>
              </w:rPr>
              <w:t>供应商</w:t>
            </w:r>
            <w:r>
              <w:rPr>
                <w:rFonts w:hint="eastAsia" w:ascii="宋体" w:hAnsi="宋体" w:cs="宋体"/>
                <w:sz w:val="24"/>
                <w:szCs w:val="24"/>
              </w:rPr>
              <w:t>为中小企业/小微企业</w:t>
            </w:r>
          </w:p>
        </w:tc>
        <w:tc>
          <w:tcPr>
            <w:tcW w:w="5092" w:type="dxa"/>
            <w:tcBorders>
              <w:top w:val="single" w:color="auto" w:sz="4" w:space="0"/>
              <w:left w:val="single" w:color="auto" w:sz="4" w:space="0"/>
              <w:bottom w:val="single" w:color="auto" w:sz="4" w:space="0"/>
              <w:right w:val="single" w:color="auto" w:sz="4" w:space="0"/>
            </w:tcBorders>
            <w:noWrap w:val="0"/>
            <w:vAlign w:val="center"/>
          </w:tcPr>
          <w:p w14:paraId="626CD4ED">
            <w:pPr>
              <w:spacing w:line="360" w:lineRule="auto"/>
              <w:rPr>
                <w:rFonts w:hint="eastAsia" w:ascii="宋体" w:hAnsi="宋体" w:cs="宋体"/>
                <w:sz w:val="24"/>
                <w:szCs w:val="24"/>
              </w:rPr>
            </w:pPr>
            <w:r>
              <w:rPr>
                <w:rFonts w:hint="eastAsia" w:ascii="宋体" w:hAnsi="宋体" w:cs="宋体"/>
                <w:sz w:val="24"/>
                <w:szCs w:val="24"/>
              </w:rPr>
              <w:t>根据</w:t>
            </w:r>
            <w:r>
              <w:rPr>
                <w:rFonts w:hint="eastAsia" w:ascii="宋体" w:hAnsi="宋体" w:cs="宋体"/>
                <w:sz w:val="24"/>
                <w:szCs w:val="24"/>
                <w:lang w:eastAsia="zh-CN"/>
              </w:rPr>
              <w:t>“</w:t>
            </w:r>
            <w:r>
              <w:rPr>
                <w:rFonts w:hint="eastAsia" w:ascii="宋体" w:hAnsi="宋体" w:cs="宋体"/>
                <w:sz w:val="24"/>
                <w:szCs w:val="24"/>
              </w:rPr>
              <w:t>落实政府采购政策需满足的资格要求</w:t>
            </w:r>
            <w:r>
              <w:rPr>
                <w:rFonts w:hint="eastAsia" w:ascii="宋体" w:hAnsi="宋体" w:cs="宋体"/>
                <w:sz w:val="24"/>
                <w:szCs w:val="24"/>
                <w:lang w:eastAsia="zh-CN"/>
              </w:rPr>
              <w:t>”</w:t>
            </w:r>
            <w:r>
              <w:rPr>
                <w:rFonts w:hint="eastAsia" w:ascii="宋体" w:hAnsi="宋体" w:cs="宋体"/>
                <w:sz w:val="24"/>
                <w:szCs w:val="24"/>
              </w:rPr>
              <w:t>，上传对应的资格文件，格式以采购文件要求为准</w:t>
            </w:r>
          </w:p>
        </w:tc>
      </w:tr>
      <w:tr w14:paraId="6BE2F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85" w:type="dxa"/>
            <w:bottom w:w="0" w:type="dxa"/>
            <w:right w:w="85" w:type="dxa"/>
          </w:tblCellMar>
        </w:tblPrEx>
        <w:trPr>
          <w:trHeight w:val="567" w:hRule="atLeast"/>
          <w:jc w:val="center"/>
        </w:trPr>
        <w:tc>
          <w:tcPr>
            <w:tcW w:w="859" w:type="dxa"/>
            <w:vMerge w:val="continue"/>
            <w:tcBorders>
              <w:right w:val="single" w:color="auto" w:sz="4" w:space="0"/>
            </w:tcBorders>
            <w:noWrap w:val="0"/>
            <w:vAlign w:val="center"/>
          </w:tcPr>
          <w:p w14:paraId="28BB5147">
            <w:pPr>
              <w:spacing w:line="360" w:lineRule="auto"/>
              <w:jc w:val="center"/>
              <w:rPr>
                <w:rFonts w:hint="eastAsia" w:ascii="宋体" w:hAnsi="宋体" w:cs="宋体"/>
                <w:sz w:val="24"/>
                <w:szCs w:val="24"/>
              </w:rPr>
            </w:pPr>
          </w:p>
        </w:tc>
        <w:tc>
          <w:tcPr>
            <w:tcW w:w="1021" w:type="dxa"/>
            <w:vMerge w:val="continue"/>
            <w:tcBorders>
              <w:right w:val="single" w:color="auto" w:sz="4" w:space="0"/>
            </w:tcBorders>
            <w:noWrap w:val="0"/>
            <w:vAlign w:val="center"/>
          </w:tcPr>
          <w:p w14:paraId="21476427">
            <w:pPr>
              <w:spacing w:line="360" w:lineRule="auto"/>
              <w:jc w:val="center"/>
              <w:rPr>
                <w:rFonts w:hint="eastAsia" w:ascii="宋体" w:hAnsi="宋体" w:cs="宋体"/>
                <w:sz w:val="24"/>
                <w:szCs w:val="24"/>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C1D61C9">
            <w:pPr>
              <w:spacing w:line="360" w:lineRule="auto"/>
              <w:jc w:val="center"/>
              <w:rPr>
                <w:rFonts w:hint="eastAsia" w:ascii="宋体" w:hAnsi="宋体" w:cs="宋体"/>
                <w:sz w:val="24"/>
                <w:szCs w:val="24"/>
              </w:rPr>
            </w:pPr>
            <w:r>
              <w:rPr>
                <w:rFonts w:hint="eastAsia" w:ascii="宋体" w:hAnsi="宋体" w:eastAsia="宋体" w:cs="宋体"/>
                <w:b w:val="0"/>
                <w:bCs/>
                <w:spacing w:val="0"/>
                <w:sz w:val="24"/>
                <w:szCs w:val="24"/>
                <w:highlight w:val="none"/>
              </w:rPr>
              <w:t>具有独立承担民事责任的能力</w:t>
            </w:r>
          </w:p>
        </w:tc>
        <w:tc>
          <w:tcPr>
            <w:tcW w:w="5092" w:type="dxa"/>
            <w:tcBorders>
              <w:top w:val="single" w:color="auto" w:sz="4" w:space="0"/>
              <w:left w:val="single" w:color="auto" w:sz="4" w:space="0"/>
              <w:bottom w:val="single" w:color="auto" w:sz="4" w:space="0"/>
              <w:right w:val="single" w:color="auto" w:sz="4" w:space="0"/>
            </w:tcBorders>
            <w:noWrap w:val="0"/>
            <w:vAlign w:val="center"/>
          </w:tcPr>
          <w:p w14:paraId="201E6725">
            <w:pPr>
              <w:spacing w:line="360" w:lineRule="auto"/>
              <w:rPr>
                <w:rFonts w:hint="eastAsia" w:ascii="宋体" w:hAnsi="宋体" w:cs="宋体"/>
                <w:sz w:val="24"/>
                <w:szCs w:val="24"/>
              </w:rPr>
            </w:pPr>
            <w:r>
              <w:rPr>
                <w:rFonts w:hint="eastAsia" w:ascii="宋体" w:hAnsi="宋体" w:eastAsia="宋体" w:cs="宋体"/>
                <w:color w:val="auto"/>
                <w:sz w:val="24"/>
                <w:szCs w:val="24"/>
                <w:lang w:val="en-US" w:eastAsia="zh-CN"/>
              </w:rPr>
              <w:t>投标人具有合法有效的营业执照、组织机构代码证、税务登记证（若三证合一只需提供营业执照副本）原件；</w:t>
            </w:r>
          </w:p>
        </w:tc>
      </w:tr>
      <w:tr w14:paraId="0BF22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85" w:type="dxa"/>
            <w:bottom w:w="0" w:type="dxa"/>
            <w:right w:w="85" w:type="dxa"/>
          </w:tblCellMar>
        </w:tblPrEx>
        <w:trPr>
          <w:trHeight w:val="859" w:hRule="atLeast"/>
          <w:jc w:val="center"/>
        </w:trPr>
        <w:tc>
          <w:tcPr>
            <w:tcW w:w="859" w:type="dxa"/>
            <w:vMerge w:val="continue"/>
            <w:tcBorders>
              <w:right w:val="single" w:color="auto" w:sz="4" w:space="0"/>
            </w:tcBorders>
            <w:noWrap w:val="0"/>
            <w:vAlign w:val="center"/>
          </w:tcPr>
          <w:p w14:paraId="2F498070">
            <w:pPr>
              <w:spacing w:line="360" w:lineRule="auto"/>
              <w:jc w:val="center"/>
              <w:rPr>
                <w:rFonts w:hint="eastAsia" w:ascii="宋体" w:hAnsi="宋体" w:cs="宋体"/>
                <w:sz w:val="24"/>
                <w:szCs w:val="24"/>
              </w:rPr>
            </w:pPr>
          </w:p>
        </w:tc>
        <w:tc>
          <w:tcPr>
            <w:tcW w:w="1021" w:type="dxa"/>
            <w:vMerge w:val="continue"/>
            <w:tcBorders>
              <w:right w:val="single" w:color="auto" w:sz="4" w:space="0"/>
            </w:tcBorders>
            <w:noWrap w:val="0"/>
            <w:vAlign w:val="center"/>
          </w:tcPr>
          <w:p w14:paraId="0F13F778">
            <w:pPr>
              <w:spacing w:line="360" w:lineRule="auto"/>
              <w:jc w:val="center"/>
              <w:rPr>
                <w:rFonts w:hint="eastAsia" w:ascii="宋体" w:hAnsi="宋体" w:cs="宋体"/>
                <w:sz w:val="24"/>
                <w:szCs w:val="24"/>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2707FA2">
            <w:pPr>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授权</w:t>
            </w:r>
            <w:r>
              <w:rPr>
                <w:rFonts w:hint="eastAsia" w:ascii="宋体" w:hAnsi="宋体" w:eastAsia="宋体" w:cs="宋体"/>
                <w:color w:val="auto"/>
                <w:sz w:val="24"/>
                <w:szCs w:val="24"/>
                <w:lang w:val="en-US" w:eastAsia="zh-CN"/>
              </w:rPr>
              <w:t>委托书</w:t>
            </w:r>
          </w:p>
        </w:tc>
        <w:tc>
          <w:tcPr>
            <w:tcW w:w="5092" w:type="dxa"/>
            <w:tcBorders>
              <w:top w:val="single" w:color="auto" w:sz="4" w:space="0"/>
              <w:left w:val="single" w:color="auto" w:sz="4" w:space="0"/>
              <w:bottom w:val="single" w:color="auto" w:sz="4" w:space="0"/>
              <w:right w:val="single" w:color="auto" w:sz="4" w:space="0"/>
            </w:tcBorders>
            <w:noWrap w:val="0"/>
            <w:vAlign w:val="center"/>
          </w:tcPr>
          <w:p w14:paraId="452DDB39">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法定代表人资格证</w:t>
            </w:r>
            <w:r>
              <w:rPr>
                <w:rFonts w:hint="eastAsia" w:ascii="宋体" w:hAnsi="宋体" w:eastAsia="宋体" w:cs="宋体"/>
                <w:color w:val="auto"/>
                <w:sz w:val="24"/>
                <w:szCs w:val="24"/>
              </w:rPr>
              <w:t>明文件及身份证原件或法人授权委托书及被授权人身份证原件</w:t>
            </w:r>
            <w:r>
              <w:rPr>
                <w:rFonts w:hint="eastAsia" w:ascii="宋体" w:hAnsi="宋体" w:eastAsia="宋体" w:cs="宋体"/>
                <w:color w:val="auto"/>
                <w:sz w:val="24"/>
                <w:szCs w:val="24"/>
                <w:lang w:eastAsia="zh-CN"/>
              </w:rPr>
              <w:t>；</w:t>
            </w:r>
          </w:p>
        </w:tc>
      </w:tr>
      <w:tr w14:paraId="487BF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85" w:type="dxa"/>
            <w:bottom w:w="0" w:type="dxa"/>
            <w:right w:w="85" w:type="dxa"/>
          </w:tblCellMar>
        </w:tblPrEx>
        <w:trPr>
          <w:trHeight w:val="567" w:hRule="atLeast"/>
          <w:jc w:val="center"/>
        </w:trPr>
        <w:tc>
          <w:tcPr>
            <w:tcW w:w="859" w:type="dxa"/>
            <w:vMerge w:val="continue"/>
            <w:tcBorders>
              <w:right w:val="single" w:color="auto" w:sz="4" w:space="0"/>
            </w:tcBorders>
            <w:noWrap w:val="0"/>
            <w:vAlign w:val="center"/>
          </w:tcPr>
          <w:p w14:paraId="5C842C91">
            <w:pPr>
              <w:spacing w:line="360" w:lineRule="auto"/>
              <w:jc w:val="center"/>
              <w:rPr>
                <w:rFonts w:hint="eastAsia" w:ascii="宋体" w:hAnsi="宋体" w:cs="宋体"/>
                <w:sz w:val="24"/>
                <w:szCs w:val="24"/>
              </w:rPr>
            </w:pPr>
          </w:p>
        </w:tc>
        <w:tc>
          <w:tcPr>
            <w:tcW w:w="1021" w:type="dxa"/>
            <w:vMerge w:val="continue"/>
            <w:tcBorders>
              <w:right w:val="single" w:color="auto" w:sz="4" w:space="0"/>
            </w:tcBorders>
            <w:noWrap w:val="0"/>
            <w:vAlign w:val="center"/>
          </w:tcPr>
          <w:p w14:paraId="6A6CDDA6">
            <w:pPr>
              <w:spacing w:line="360" w:lineRule="auto"/>
              <w:jc w:val="center"/>
              <w:rPr>
                <w:rFonts w:hint="eastAsia" w:ascii="宋体" w:hAnsi="宋体" w:cs="宋体"/>
                <w:sz w:val="24"/>
                <w:szCs w:val="24"/>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496A8ED">
            <w:pPr>
              <w:spacing w:line="360" w:lineRule="auto"/>
              <w:jc w:val="center"/>
              <w:rPr>
                <w:rFonts w:hint="eastAsia" w:ascii="宋体" w:hAnsi="宋体" w:cs="宋体"/>
                <w:color w:val="auto"/>
                <w:sz w:val="24"/>
                <w:szCs w:val="24"/>
              </w:rPr>
            </w:pPr>
            <w:r>
              <w:rPr>
                <w:rFonts w:hint="eastAsia" w:ascii="宋体" w:hAnsi="宋体" w:eastAsia="宋体" w:cs="宋体"/>
                <w:b w:val="0"/>
                <w:bCs/>
                <w:spacing w:val="0"/>
                <w:sz w:val="22"/>
                <w:szCs w:val="22"/>
                <w:highlight w:val="none"/>
                <w:lang w:eastAsia="zh-CN"/>
              </w:rPr>
              <w:t>供应商</w:t>
            </w:r>
            <w:r>
              <w:rPr>
                <w:rFonts w:hint="eastAsia" w:ascii="宋体" w:hAnsi="宋体" w:eastAsia="宋体" w:cs="宋体"/>
                <w:b w:val="0"/>
                <w:bCs/>
                <w:spacing w:val="0"/>
                <w:sz w:val="22"/>
                <w:szCs w:val="22"/>
                <w:highlight w:val="none"/>
              </w:rPr>
              <w:t>未列入失信被执行人、重大税收违法案件当事人名单、政府采购严重违法失信行为记录名单</w:t>
            </w:r>
          </w:p>
        </w:tc>
        <w:tc>
          <w:tcPr>
            <w:tcW w:w="5092" w:type="dxa"/>
            <w:tcBorders>
              <w:top w:val="single" w:color="auto" w:sz="4" w:space="0"/>
              <w:left w:val="single" w:color="auto" w:sz="4" w:space="0"/>
              <w:bottom w:val="single" w:color="auto" w:sz="4" w:space="0"/>
              <w:right w:val="single" w:color="auto" w:sz="4" w:space="0"/>
            </w:tcBorders>
            <w:noWrap w:val="0"/>
            <w:vAlign w:val="center"/>
          </w:tcPr>
          <w:p w14:paraId="5657C6B7">
            <w:pPr>
              <w:spacing w:line="360" w:lineRule="auto"/>
              <w:rPr>
                <w:rFonts w:hint="eastAsia" w:ascii="宋体" w:hAnsi="宋体" w:eastAsia="宋体" w:cs="宋体"/>
                <w:color w:val="auto"/>
                <w:sz w:val="24"/>
                <w:szCs w:val="24"/>
                <w:lang w:eastAsia="zh-CN"/>
              </w:rPr>
            </w:pPr>
            <w:r>
              <w:rPr>
                <w:rFonts w:hint="eastAsia" w:ascii="宋体" w:hAnsi="宋体" w:cs="宋体"/>
                <w:b w:val="0"/>
                <w:bCs/>
                <w:spacing w:val="0"/>
                <w:sz w:val="24"/>
                <w:szCs w:val="24"/>
                <w:highlight w:val="none"/>
                <w:lang w:eastAsia="zh-CN"/>
              </w:rPr>
              <w:t>提供</w:t>
            </w:r>
            <w:r>
              <w:rPr>
                <w:rFonts w:hint="eastAsia" w:ascii="宋体" w:hAnsi="宋体" w:eastAsia="宋体" w:cs="宋体"/>
                <w:b w:val="0"/>
                <w:bCs/>
                <w:spacing w:val="0"/>
                <w:sz w:val="24"/>
                <w:szCs w:val="24"/>
                <w:highlight w:val="none"/>
              </w:rPr>
              <w:t>“信用中国”</w:t>
            </w:r>
            <w:r>
              <w:rPr>
                <w:rFonts w:hint="eastAsia" w:ascii="宋体" w:hAnsi="宋体" w:cs="宋体"/>
                <w:b w:val="0"/>
                <w:bCs/>
                <w:spacing w:val="0"/>
                <w:sz w:val="24"/>
                <w:szCs w:val="24"/>
                <w:highlight w:val="none"/>
                <w:lang w:eastAsia="zh-CN"/>
              </w:rPr>
              <w:t>、</w:t>
            </w:r>
            <w:r>
              <w:rPr>
                <w:rFonts w:hint="eastAsia" w:ascii="宋体" w:hAnsi="宋体" w:eastAsia="宋体" w:cs="宋体"/>
                <w:b w:val="0"/>
                <w:bCs/>
                <w:spacing w:val="0"/>
                <w:sz w:val="24"/>
                <w:szCs w:val="24"/>
                <w:highlight w:val="none"/>
              </w:rPr>
              <w:t>“中国政府采购网”查询</w:t>
            </w:r>
            <w:r>
              <w:rPr>
                <w:rFonts w:hint="eastAsia" w:ascii="宋体" w:hAnsi="宋体" w:cs="宋体"/>
                <w:b w:val="0"/>
                <w:bCs/>
                <w:spacing w:val="0"/>
                <w:sz w:val="24"/>
                <w:szCs w:val="24"/>
                <w:highlight w:val="none"/>
                <w:lang w:eastAsia="zh-CN"/>
              </w:rPr>
              <w:t>截图</w:t>
            </w:r>
          </w:p>
        </w:tc>
      </w:tr>
      <w:tr w14:paraId="098E9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85" w:type="dxa"/>
            <w:bottom w:w="0" w:type="dxa"/>
            <w:right w:w="85" w:type="dxa"/>
          </w:tblCellMar>
        </w:tblPrEx>
        <w:trPr>
          <w:trHeight w:val="567" w:hRule="atLeast"/>
          <w:jc w:val="center"/>
        </w:trPr>
        <w:tc>
          <w:tcPr>
            <w:tcW w:w="859" w:type="dxa"/>
            <w:vMerge w:val="continue"/>
            <w:tcBorders>
              <w:right w:val="single" w:color="auto" w:sz="4" w:space="0"/>
            </w:tcBorders>
            <w:noWrap w:val="0"/>
            <w:vAlign w:val="center"/>
          </w:tcPr>
          <w:p w14:paraId="405E7E4A">
            <w:pPr>
              <w:spacing w:line="360" w:lineRule="auto"/>
              <w:jc w:val="center"/>
              <w:rPr>
                <w:rFonts w:hint="eastAsia" w:ascii="宋体" w:hAnsi="宋体" w:cs="宋体"/>
                <w:sz w:val="24"/>
                <w:szCs w:val="24"/>
              </w:rPr>
            </w:pPr>
          </w:p>
        </w:tc>
        <w:tc>
          <w:tcPr>
            <w:tcW w:w="1021" w:type="dxa"/>
            <w:vMerge w:val="continue"/>
            <w:tcBorders>
              <w:right w:val="single" w:color="auto" w:sz="4" w:space="0"/>
            </w:tcBorders>
            <w:noWrap w:val="0"/>
            <w:vAlign w:val="center"/>
          </w:tcPr>
          <w:p w14:paraId="04DAF3E2">
            <w:pPr>
              <w:spacing w:line="360" w:lineRule="auto"/>
              <w:jc w:val="center"/>
              <w:rPr>
                <w:rFonts w:hint="eastAsia" w:ascii="宋体" w:hAnsi="宋体" w:cs="宋体"/>
                <w:sz w:val="24"/>
                <w:szCs w:val="24"/>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A6F527F">
            <w:pPr>
              <w:spacing w:line="360" w:lineRule="auto"/>
              <w:jc w:val="center"/>
              <w:rPr>
                <w:rFonts w:hint="eastAsia" w:ascii="宋体" w:hAnsi="宋体" w:cs="宋体"/>
                <w:color w:val="auto"/>
                <w:sz w:val="24"/>
                <w:szCs w:val="24"/>
              </w:rPr>
            </w:pPr>
            <w:r>
              <w:rPr>
                <w:rFonts w:hint="eastAsia" w:ascii="宋体" w:hAnsi="宋体" w:eastAsia="宋体" w:cs="宋体"/>
                <w:spacing w:val="0"/>
                <w:kern w:val="0"/>
                <w:sz w:val="24"/>
                <w:szCs w:val="24"/>
                <w:highlight w:val="none"/>
              </w:rPr>
              <w:t>投标保证金</w:t>
            </w:r>
          </w:p>
        </w:tc>
        <w:tc>
          <w:tcPr>
            <w:tcW w:w="5092" w:type="dxa"/>
            <w:tcBorders>
              <w:top w:val="single" w:color="auto" w:sz="4" w:space="0"/>
              <w:left w:val="single" w:color="auto" w:sz="4" w:space="0"/>
              <w:bottom w:val="single" w:color="auto" w:sz="4" w:space="0"/>
              <w:right w:val="single" w:color="auto" w:sz="4" w:space="0"/>
            </w:tcBorders>
            <w:noWrap w:val="0"/>
            <w:vAlign w:val="center"/>
          </w:tcPr>
          <w:p w14:paraId="71F1A7BF">
            <w:pPr>
              <w:spacing w:line="360" w:lineRule="auto"/>
              <w:rPr>
                <w:rFonts w:hint="default" w:ascii="宋体" w:hAnsi="宋体" w:eastAsia="宋体" w:cs="宋体"/>
                <w:color w:val="auto"/>
                <w:sz w:val="24"/>
                <w:szCs w:val="24"/>
                <w:lang w:val="en-US" w:eastAsia="zh-CN"/>
              </w:rPr>
            </w:pPr>
            <w:r>
              <w:rPr>
                <w:rFonts w:hint="eastAsia" w:ascii="宋体" w:hAnsi="宋体" w:eastAsia="宋体" w:cs="宋体"/>
                <w:spacing w:val="0"/>
                <w:sz w:val="24"/>
                <w:szCs w:val="24"/>
                <w:lang w:val="en-US" w:eastAsia="zh-CN"/>
              </w:rPr>
              <w:t>符合本竞争性磋商文件关于投标保证金的规定，按时、足额缴纳投标保证金收据并加盖供应商公章</w:t>
            </w:r>
            <w:r>
              <w:rPr>
                <w:rFonts w:hint="eastAsia" w:ascii="宋体" w:hAnsi="宋体" w:cs="宋体"/>
                <w:spacing w:val="0"/>
                <w:sz w:val="24"/>
                <w:szCs w:val="24"/>
                <w:lang w:val="en-US" w:eastAsia="zh-CN"/>
              </w:rPr>
              <w:t>，附开户许可证</w:t>
            </w:r>
          </w:p>
        </w:tc>
      </w:tr>
      <w:tr w14:paraId="726FC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85" w:type="dxa"/>
            <w:bottom w:w="0" w:type="dxa"/>
            <w:right w:w="85" w:type="dxa"/>
          </w:tblCellMar>
        </w:tblPrEx>
        <w:trPr>
          <w:trHeight w:val="567" w:hRule="atLeast"/>
          <w:jc w:val="center"/>
        </w:trPr>
        <w:tc>
          <w:tcPr>
            <w:tcW w:w="1880" w:type="dxa"/>
            <w:gridSpan w:val="2"/>
            <w:tcBorders>
              <w:top w:val="single" w:color="auto" w:sz="4" w:space="0"/>
              <w:bottom w:val="single" w:color="auto" w:sz="4" w:space="0"/>
              <w:right w:val="single" w:color="auto" w:sz="4" w:space="0"/>
            </w:tcBorders>
            <w:noWrap w:val="0"/>
            <w:vAlign w:val="center"/>
          </w:tcPr>
          <w:p w14:paraId="7A742A57">
            <w:pPr>
              <w:spacing w:line="360" w:lineRule="auto"/>
              <w:jc w:val="center"/>
              <w:rPr>
                <w:rFonts w:hint="eastAsia" w:ascii="宋体" w:hAnsi="宋体" w:cs="宋体"/>
                <w:b/>
                <w:sz w:val="24"/>
                <w:szCs w:val="24"/>
              </w:rPr>
            </w:pPr>
            <w:r>
              <w:rPr>
                <w:rFonts w:hint="eastAsia" w:ascii="宋体" w:hAnsi="宋体" w:cs="宋体"/>
                <w:b/>
                <w:sz w:val="24"/>
                <w:szCs w:val="24"/>
              </w:rPr>
              <w:t>条款号</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5AC60EE">
            <w:pPr>
              <w:spacing w:line="360" w:lineRule="auto"/>
              <w:jc w:val="center"/>
              <w:rPr>
                <w:rFonts w:hint="eastAsia" w:ascii="宋体" w:hAnsi="宋体" w:cs="宋体"/>
                <w:b/>
                <w:sz w:val="24"/>
                <w:szCs w:val="24"/>
              </w:rPr>
            </w:pPr>
            <w:r>
              <w:rPr>
                <w:rFonts w:hint="eastAsia" w:ascii="宋体" w:hAnsi="宋体" w:cs="宋体"/>
                <w:b/>
                <w:sz w:val="24"/>
                <w:szCs w:val="24"/>
              </w:rPr>
              <w:t>条款内容</w:t>
            </w:r>
          </w:p>
        </w:tc>
        <w:tc>
          <w:tcPr>
            <w:tcW w:w="5092" w:type="dxa"/>
            <w:tcBorders>
              <w:top w:val="single" w:color="auto" w:sz="4" w:space="0"/>
              <w:left w:val="single" w:color="auto" w:sz="4" w:space="0"/>
              <w:bottom w:val="single" w:color="auto" w:sz="4" w:space="0"/>
              <w:right w:val="single" w:color="auto" w:sz="4" w:space="0"/>
            </w:tcBorders>
            <w:noWrap w:val="0"/>
            <w:vAlign w:val="center"/>
          </w:tcPr>
          <w:p w14:paraId="47D51751">
            <w:pPr>
              <w:spacing w:line="360" w:lineRule="auto"/>
              <w:jc w:val="center"/>
              <w:rPr>
                <w:rFonts w:hint="eastAsia" w:ascii="宋体" w:hAnsi="宋体" w:cs="宋体"/>
                <w:b/>
                <w:sz w:val="24"/>
                <w:szCs w:val="24"/>
              </w:rPr>
            </w:pPr>
            <w:r>
              <w:rPr>
                <w:rFonts w:hint="eastAsia" w:ascii="宋体" w:hAnsi="宋体" w:cs="宋体"/>
                <w:b/>
                <w:sz w:val="24"/>
                <w:szCs w:val="24"/>
              </w:rPr>
              <w:t>编列内容</w:t>
            </w:r>
          </w:p>
        </w:tc>
      </w:tr>
      <w:tr w14:paraId="3A5D1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85" w:type="dxa"/>
            <w:bottom w:w="0" w:type="dxa"/>
            <w:right w:w="85" w:type="dxa"/>
          </w:tblCellMar>
        </w:tblPrEx>
        <w:trPr>
          <w:trHeight w:val="1132" w:hRule="atLeast"/>
          <w:jc w:val="center"/>
        </w:trPr>
        <w:tc>
          <w:tcPr>
            <w:tcW w:w="1880" w:type="dxa"/>
            <w:gridSpan w:val="2"/>
            <w:tcBorders>
              <w:bottom w:val="single" w:color="auto" w:sz="4" w:space="0"/>
              <w:right w:val="single" w:color="auto" w:sz="4" w:space="0"/>
            </w:tcBorders>
            <w:noWrap w:val="0"/>
            <w:vAlign w:val="center"/>
          </w:tcPr>
          <w:p w14:paraId="3D3C759C">
            <w:pPr>
              <w:spacing w:line="360" w:lineRule="auto"/>
              <w:jc w:val="center"/>
              <w:rPr>
                <w:rFonts w:hint="eastAsia" w:ascii="宋体" w:hAnsi="宋体" w:cs="宋体"/>
                <w:sz w:val="24"/>
                <w:szCs w:val="24"/>
              </w:rPr>
            </w:pPr>
            <w:r>
              <w:rPr>
                <w:rFonts w:hint="eastAsia" w:ascii="宋体" w:hAnsi="宋体" w:cs="宋体"/>
                <w:sz w:val="24"/>
                <w:szCs w:val="24"/>
              </w:rPr>
              <w:t>2.2.1</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DD05A51">
            <w:pPr>
              <w:spacing w:line="360" w:lineRule="auto"/>
              <w:jc w:val="center"/>
              <w:rPr>
                <w:rFonts w:hint="eastAsia" w:ascii="宋体" w:hAnsi="宋体" w:cs="宋体"/>
                <w:sz w:val="24"/>
                <w:szCs w:val="24"/>
              </w:rPr>
            </w:pPr>
            <w:r>
              <w:rPr>
                <w:rFonts w:hint="eastAsia" w:ascii="宋体" w:hAnsi="宋体" w:cs="宋体"/>
                <w:sz w:val="24"/>
                <w:szCs w:val="24"/>
              </w:rPr>
              <w:t>分值构成</w:t>
            </w:r>
          </w:p>
          <w:p w14:paraId="50049F73">
            <w:pPr>
              <w:spacing w:line="360" w:lineRule="auto"/>
              <w:jc w:val="center"/>
              <w:rPr>
                <w:rFonts w:hint="eastAsia" w:ascii="宋体" w:hAnsi="宋体" w:cs="宋体"/>
                <w:sz w:val="24"/>
                <w:szCs w:val="24"/>
              </w:rPr>
            </w:pPr>
            <w:r>
              <w:rPr>
                <w:rFonts w:hint="eastAsia" w:ascii="宋体" w:hAnsi="宋体" w:cs="宋体"/>
                <w:sz w:val="24"/>
                <w:szCs w:val="24"/>
              </w:rPr>
              <w:t>(总分100分)</w:t>
            </w:r>
          </w:p>
        </w:tc>
        <w:tc>
          <w:tcPr>
            <w:tcW w:w="5092" w:type="dxa"/>
            <w:tcBorders>
              <w:top w:val="single" w:color="auto" w:sz="4" w:space="0"/>
              <w:left w:val="single" w:color="auto" w:sz="4" w:space="0"/>
              <w:bottom w:val="single" w:color="auto" w:sz="4" w:space="0"/>
              <w:right w:val="single" w:color="auto" w:sz="4" w:space="0"/>
            </w:tcBorders>
            <w:noWrap w:val="0"/>
            <w:vAlign w:val="center"/>
          </w:tcPr>
          <w:p w14:paraId="5FCDC0D4">
            <w:pPr>
              <w:spacing w:line="360" w:lineRule="auto"/>
              <w:rPr>
                <w:rFonts w:hint="eastAsia" w:ascii="宋体" w:hAnsi="宋体" w:cs="宋体"/>
                <w:sz w:val="24"/>
                <w:szCs w:val="24"/>
              </w:rPr>
            </w:pPr>
            <w:r>
              <w:rPr>
                <w:rFonts w:hint="eastAsia" w:ascii="宋体" w:hAnsi="宋体" w:cs="宋体"/>
                <w:sz w:val="24"/>
                <w:szCs w:val="24"/>
              </w:rPr>
              <w:t>技术部分：</w:t>
            </w:r>
            <w:r>
              <w:rPr>
                <w:rFonts w:hint="eastAsia" w:ascii="宋体" w:hAnsi="宋体" w:cs="宋体"/>
                <w:sz w:val="24"/>
                <w:szCs w:val="24"/>
                <w:u w:val="single"/>
                <w:lang w:val="en-US" w:eastAsia="zh-CN"/>
              </w:rPr>
              <w:t>5</w:t>
            </w:r>
            <w:r>
              <w:rPr>
                <w:rFonts w:hint="eastAsia" w:ascii="宋体" w:hAnsi="宋体" w:cs="宋体"/>
                <w:sz w:val="24"/>
                <w:szCs w:val="24"/>
                <w:u w:val="single"/>
              </w:rPr>
              <w:t>0</w:t>
            </w:r>
            <w:r>
              <w:rPr>
                <w:rFonts w:hint="eastAsia" w:ascii="宋体" w:hAnsi="宋体" w:cs="宋体"/>
                <w:sz w:val="24"/>
                <w:szCs w:val="24"/>
              </w:rPr>
              <w:t>分</w:t>
            </w:r>
          </w:p>
          <w:p w14:paraId="345CD96F">
            <w:pPr>
              <w:spacing w:line="360" w:lineRule="auto"/>
              <w:rPr>
                <w:rFonts w:hint="eastAsia" w:ascii="宋体" w:hAnsi="宋体" w:cs="宋体"/>
                <w:sz w:val="24"/>
                <w:szCs w:val="24"/>
              </w:rPr>
            </w:pPr>
            <w:r>
              <w:rPr>
                <w:rFonts w:hint="eastAsia" w:ascii="宋体" w:hAnsi="宋体" w:cs="宋体"/>
                <w:sz w:val="24"/>
                <w:szCs w:val="24"/>
              </w:rPr>
              <w:t>商务部分：</w:t>
            </w:r>
            <w:r>
              <w:rPr>
                <w:rFonts w:hint="eastAsia" w:ascii="宋体" w:hAnsi="宋体" w:cs="宋体"/>
                <w:color w:val="auto"/>
                <w:sz w:val="24"/>
                <w:szCs w:val="24"/>
                <w:u w:val="single"/>
                <w:lang w:val="en-US" w:eastAsia="zh-CN"/>
              </w:rPr>
              <w:t>20</w:t>
            </w:r>
            <w:r>
              <w:rPr>
                <w:rFonts w:hint="eastAsia" w:ascii="宋体" w:hAnsi="宋体" w:cs="宋体"/>
                <w:sz w:val="24"/>
                <w:szCs w:val="24"/>
              </w:rPr>
              <w:t>分</w:t>
            </w:r>
          </w:p>
          <w:p w14:paraId="50C89E7F">
            <w:pPr>
              <w:spacing w:line="360" w:lineRule="auto"/>
              <w:rPr>
                <w:rFonts w:hint="eastAsia" w:ascii="宋体" w:hAnsi="宋体" w:cs="宋体"/>
                <w:sz w:val="24"/>
                <w:szCs w:val="24"/>
              </w:rPr>
            </w:pPr>
            <w:r>
              <w:rPr>
                <w:rFonts w:hint="eastAsia" w:ascii="宋体" w:hAnsi="宋体" w:cs="宋体"/>
                <w:sz w:val="24"/>
                <w:szCs w:val="24"/>
              </w:rPr>
              <w:t>投标报价：</w:t>
            </w:r>
            <w:r>
              <w:rPr>
                <w:rFonts w:hint="eastAsia" w:ascii="宋体" w:hAnsi="宋体" w:cs="宋体"/>
                <w:color w:val="auto"/>
                <w:sz w:val="24"/>
                <w:szCs w:val="24"/>
                <w:u w:val="single"/>
                <w:lang w:val="en-US" w:eastAsia="zh-CN"/>
              </w:rPr>
              <w:t>30</w:t>
            </w:r>
            <w:r>
              <w:rPr>
                <w:rFonts w:hint="eastAsia" w:ascii="宋体" w:hAnsi="宋体" w:cs="宋体"/>
                <w:sz w:val="24"/>
                <w:szCs w:val="24"/>
              </w:rPr>
              <w:t>分</w:t>
            </w:r>
          </w:p>
        </w:tc>
      </w:tr>
      <w:tr w14:paraId="29411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85" w:type="dxa"/>
            <w:bottom w:w="0" w:type="dxa"/>
            <w:right w:w="85" w:type="dxa"/>
          </w:tblCellMar>
        </w:tblPrEx>
        <w:trPr>
          <w:trHeight w:val="567" w:hRule="atLeast"/>
          <w:jc w:val="center"/>
        </w:trPr>
        <w:tc>
          <w:tcPr>
            <w:tcW w:w="1880" w:type="dxa"/>
            <w:gridSpan w:val="2"/>
            <w:tcBorders>
              <w:top w:val="single" w:color="auto" w:sz="4" w:space="0"/>
              <w:bottom w:val="single" w:color="auto" w:sz="4" w:space="0"/>
              <w:right w:val="single" w:color="auto" w:sz="4" w:space="0"/>
            </w:tcBorders>
            <w:noWrap w:val="0"/>
            <w:vAlign w:val="center"/>
          </w:tcPr>
          <w:p w14:paraId="1B5EE3BC">
            <w:pPr>
              <w:spacing w:line="360" w:lineRule="auto"/>
              <w:jc w:val="center"/>
              <w:rPr>
                <w:rFonts w:hint="eastAsia" w:ascii="宋体" w:hAnsi="宋体" w:cs="宋体"/>
                <w:sz w:val="24"/>
                <w:szCs w:val="24"/>
              </w:rPr>
            </w:pPr>
            <w:r>
              <w:rPr>
                <w:rFonts w:hint="eastAsia" w:ascii="宋体" w:hAnsi="宋体" w:cs="宋体"/>
                <w:sz w:val="24"/>
                <w:szCs w:val="24"/>
              </w:rPr>
              <w:t>2.2.2</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8211D71">
            <w:pPr>
              <w:spacing w:line="360" w:lineRule="auto"/>
              <w:jc w:val="center"/>
              <w:rPr>
                <w:rFonts w:hint="eastAsia" w:ascii="宋体" w:hAnsi="宋体" w:cs="宋体"/>
                <w:color w:val="auto"/>
                <w:sz w:val="24"/>
                <w:szCs w:val="24"/>
              </w:rPr>
            </w:pPr>
            <w:r>
              <w:rPr>
                <w:rFonts w:hint="eastAsia" w:ascii="宋体" w:hAnsi="宋体" w:cs="宋体"/>
                <w:color w:val="auto"/>
                <w:sz w:val="24"/>
                <w:szCs w:val="24"/>
              </w:rPr>
              <w:t>投标报价得分计算</w:t>
            </w:r>
          </w:p>
        </w:tc>
        <w:tc>
          <w:tcPr>
            <w:tcW w:w="5092" w:type="dxa"/>
            <w:tcBorders>
              <w:top w:val="single" w:color="auto" w:sz="4" w:space="0"/>
              <w:left w:val="single" w:color="auto" w:sz="4" w:space="0"/>
              <w:bottom w:val="single" w:color="auto" w:sz="4" w:space="0"/>
              <w:right w:val="single" w:color="auto" w:sz="4" w:space="0"/>
            </w:tcBorders>
            <w:noWrap w:val="0"/>
            <w:vAlign w:val="center"/>
          </w:tcPr>
          <w:p w14:paraId="4F26C719">
            <w:pPr>
              <w:pStyle w:val="22"/>
              <w:spacing w:line="36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评标基准价 =有效投标报价的最低值，有效投标报价等于基准值的得满分，</w:t>
            </w:r>
            <w:r>
              <w:rPr>
                <w:rFonts w:hint="eastAsia" w:ascii="宋体" w:hAnsi="宋体" w:eastAsia="宋体" w:cs="宋体"/>
                <w:color w:val="auto"/>
                <w:sz w:val="24"/>
                <w:szCs w:val="24"/>
                <w:lang w:val="en-US" w:eastAsia="zh-CN"/>
              </w:rPr>
              <w:t>投标报价得分=（评标基准价／修正后投标报价）×</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 xml:space="preserve">0%×100 </w:t>
            </w:r>
          </w:p>
          <w:p w14:paraId="4A9AC646">
            <w:pPr>
              <w:pStyle w:val="22"/>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有效投标报价为通过初步审查的投标人报价；</w:t>
            </w:r>
          </w:p>
          <w:p w14:paraId="59C91777">
            <w:pPr>
              <w:pStyle w:val="22"/>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价格扣除办法:对于非专门面向中小企业的项目,对小型和微型企业(或联合体各方均为小型、微型企业的,残疾人福利性单位、监狱企业视为小微企业)产品的价格给予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zh-CN"/>
              </w:rPr>
              <w:t>%的扣除,用扣除后的价格参与价格的评审。</w:t>
            </w:r>
            <w:r>
              <w:rPr>
                <w:rFonts w:hint="eastAsia" w:ascii="宋体" w:hAnsi="宋体" w:eastAsia="宋体" w:cs="宋体"/>
                <w:color w:val="auto"/>
                <w:sz w:val="24"/>
                <w:szCs w:val="24"/>
              </w:rPr>
              <w:t>)</w:t>
            </w:r>
          </w:p>
        </w:tc>
      </w:tr>
      <w:tr w14:paraId="6EA1B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85" w:type="dxa"/>
            <w:bottom w:w="0" w:type="dxa"/>
            <w:right w:w="85" w:type="dxa"/>
          </w:tblCellMar>
        </w:tblPrEx>
        <w:trPr>
          <w:trHeight w:val="1067" w:hRule="atLeast"/>
          <w:jc w:val="center"/>
        </w:trPr>
        <w:tc>
          <w:tcPr>
            <w:tcW w:w="1880" w:type="dxa"/>
            <w:gridSpan w:val="2"/>
            <w:vMerge w:val="restart"/>
            <w:tcBorders>
              <w:top w:val="single" w:color="auto" w:sz="4" w:space="0"/>
              <w:right w:val="single" w:color="auto" w:sz="4" w:space="0"/>
            </w:tcBorders>
            <w:noWrap w:val="0"/>
            <w:vAlign w:val="center"/>
          </w:tcPr>
          <w:p w14:paraId="0B2CE04C">
            <w:pPr>
              <w:spacing w:line="360" w:lineRule="auto"/>
              <w:jc w:val="center"/>
              <w:rPr>
                <w:rFonts w:hint="eastAsia" w:ascii="宋体" w:hAnsi="宋体" w:cs="宋体"/>
                <w:sz w:val="24"/>
                <w:szCs w:val="24"/>
              </w:rPr>
            </w:pPr>
            <w:r>
              <w:rPr>
                <w:rFonts w:hint="eastAsia" w:ascii="宋体" w:hAnsi="宋体" w:cs="宋体"/>
                <w:sz w:val="24"/>
                <w:szCs w:val="24"/>
              </w:rPr>
              <w:t>中小型企业</w:t>
            </w:r>
          </w:p>
        </w:tc>
        <w:tc>
          <w:tcPr>
            <w:tcW w:w="7266" w:type="dxa"/>
            <w:gridSpan w:val="2"/>
            <w:tcBorders>
              <w:top w:val="single" w:color="auto" w:sz="4" w:space="0"/>
              <w:left w:val="single" w:color="auto" w:sz="4" w:space="0"/>
              <w:bottom w:val="single" w:color="auto" w:sz="4" w:space="0"/>
              <w:right w:val="single" w:color="auto" w:sz="4" w:space="0"/>
            </w:tcBorders>
            <w:noWrap w:val="0"/>
            <w:vAlign w:val="center"/>
          </w:tcPr>
          <w:p w14:paraId="53585B36">
            <w:pPr>
              <w:spacing w:line="360" w:lineRule="auto"/>
              <w:rPr>
                <w:rFonts w:hint="eastAsia" w:ascii="宋体" w:hAnsi="宋体" w:cs="宋体"/>
                <w:spacing w:val="-6"/>
                <w:sz w:val="24"/>
                <w:szCs w:val="24"/>
              </w:rPr>
            </w:pPr>
            <w:r>
              <w:rPr>
                <w:rFonts w:hint="eastAsia" w:ascii="宋体" w:hAnsi="宋体" w:cs="宋体"/>
                <w:spacing w:val="-6"/>
                <w:sz w:val="24"/>
                <w:szCs w:val="24"/>
              </w:rPr>
              <w:t>根据工信部等部委发布的《关于印发中小企业划型标准规定的通知》（工信部联企业〔2011〕300号），按照本次采购标的所属行业的划型标准，</w:t>
            </w:r>
            <w:r>
              <w:rPr>
                <w:rFonts w:hint="eastAsia" w:ascii="宋体" w:hAnsi="宋体" w:cs="宋体"/>
                <w:color w:val="auto"/>
                <w:spacing w:val="-6"/>
                <w:sz w:val="24"/>
                <w:szCs w:val="24"/>
              </w:rPr>
              <w:t>符合条件的中小微企业须提供《中小企业声明函》。</w:t>
            </w:r>
          </w:p>
        </w:tc>
      </w:tr>
      <w:tr w14:paraId="20091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85" w:type="dxa"/>
            <w:bottom w:w="0" w:type="dxa"/>
            <w:right w:w="85" w:type="dxa"/>
          </w:tblCellMar>
        </w:tblPrEx>
        <w:trPr>
          <w:trHeight w:val="567" w:hRule="atLeast"/>
          <w:jc w:val="center"/>
        </w:trPr>
        <w:tc>
          <w:tcPr>
            <w:tcW w:w="1880" w:type="dxa"/>
            <w:gridSpan w:val="2"/>
            <w:vMerge w:val="continue"/>
            <w:tcBorders>
              <w:bottom w:val="single" w:color="auto" w:sz="4" w:space="0"/>
              <w:right w:val="single" w:color="auto" w:sz="4" w:space="0"/>
            </w:tcBorders>
            <w:noWrap w:val="0"/>
            <w:vAlign w:val="center"/>
          </w:tcPr>
          <w:p w14:paraId="4CBDA7B5">
            <w:pPr>
              <w:spacing w:line="360" w:lineRule="auto"/>
              <w:jc w:val="center"/>
              <w:rPr>
                <w:rFonts w:hint="eastAsia" w:ascii="宋体" w:hAnsi="宋体" w:cs="宋体"/>
                <w:sz w:val="24"/>
                <w:szCs w:val="24"/>
              </w:rPr>
            </w:pPr>
          </w:p>
        </w:tc>
        <w:tc>
          <w:tcPr>
            <w:tcW w:w="7266" w:type="dxa"/>
            <w:gridSpan w:val="2"/>
            <w:tcBorders>
              <w:top w:val="single" w:color="auto" w:sz="4" w:space="0"/>
              <w:left w:val="single" w:color="auto" w:sz="4" w:space="0"/>
              <w:bottom w:val="single" w:color="auto" w:sz="4" w:space="0"/>
              <w:right w:val="single" w:color="auto" w:sz="4" w:space="0"/>
            </w:tcBorders>
            <w:noWrap w:val="0"/>
            <w:vAlign w:val="center"/>
          </w:tcPr>
          <w:p w14:paraId="79673994">
            <w:pPr>
              <w:spacing w:line="360" w:lineRule="auto"/>
              <w:rPr>
                <w:rFonts w:hint="eastAsia" w:ascii="宋体" w:hAnsi="宋体" w:cs="宋体"/>
                <w:spacing w:val="-6"/>
                <w:sz w:val="24"/>
                <w:szCs w:val="24"/>
              </w:rPr>
            </w:pPr>
            <w:r>
              <w:rPr>
                <w:rFonts w:hint="eastAsia" w:ascii="宋体" w:hAnsi="宋体" w:cs="宋体"/>
                <w:spacing w:val="-6"/>
                <w:sz w:val="24"/>
                <w:szCs w:val="24"/>
              </w:rPr>
              <w:t>小、微企业只有提供本企业制造的货物、承担的工程或者服务，或者提供其他小、微企业制造的货物，享受投标货物的价格折扣；</w:t>
            </w:r>
          </w:p>
          <w:p w14:paraId="5D378A13">
            <w:pPr>
              <w:spacing w:line="360" w:lineRule="auto"/>
              <w:rPr>
                <w:rFonts w:hint="eastAsia" w:ascii="宋体" w:hAnsi="宋体" w:cs="宋体"/>
                <w:spacing w:val="-6"/>
                <w:sz w:val="24"/>
                <w:szCs w:val="24"/>
              </w:rPr>
            </w:pPr>
            <w:r>
              <w:rPr>
                <w:rFonts w:hint="eastAsia" w:ascii="宋体" w:hAnsi="宋体" w:cs="宋体"/>
                <w:spacing w:val="-6"/>
                <w:sz w:val="24"/>
                <w:szCs w:val="24"/>
              </w:rPr>
              <w:t>小型、微型企业提供中型企业制造的货物或使用大型企业注册商标货物的，视同为中型企业。</w:t>
            </w:r>
          </w:p>
        </w:tc>
      </w:tr>
      <w:tr w14:paraId="1A5E6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85" w:type="dxa"/>
            <w:bottom w:w="0" w:type="dxa"/>
            <w:right w:w="85" w:type="dxa"/>
          </w:tblCellMar>
        </w:tblPrEx>
        <w:trPr>
          <w:trHeight w:val="567" w:hRule="atLeast"/>
          <w:jc w:val="center"/>
        </w:trPr>
        <w:tc>
          <w:tcPr>
            <w:tcW w:w="1880" w:type="dxa"/>
            <w:gridSpan w:val="2"/>
            <w:tcBorders>
              <w:top w:val="single" w:color="auto" w:sz="4" w:space="0"/>
              <w:bottom w:val="single" w:color="auto" w:sz="4" w:space="0"/>
              <w:right w:val="single" w:color="auto" w:sz="4" w:space="0"/>
            </w:tcBorders>
            <w:noWrap w:val="0"/>
            <w:vAlign w:val="center"/>
          </w:tcPr>
          <w:p w14:paraId="2DA9A23B">
            <w:pPr>
              <w:spacing w:line="360" w:lineRule="auto"/>
              <w:jc w:val="center"/>
              <w:rPr>
                <w:rFonts w:hint="eastAsia" w:ascii="宋体" w:hAnsi="宋体" w:cs="宋体"/>
                <w:sz w:val="24"/>
                <w:szCs w:val="24"/>
              </w:rPr>
            </w:pPr>
            <w:r>
              <w:rPr>
                <w:rFonts w:hint="eastAsia" w:ascii="宋体" w:hAnsi="宋体" w:cs="宋体"/>
                <w:sz w:val="24"/>
                <w:szCs w:val="24"/>
              </w:rPr>
              <w:t>监狱型企业</w:t>
            </w:r>
          </w:p>
        </w:tc>
        <w:tc>
          <w:tcPr>
            <w:tcW w:w="7266" w:type="dxa"/>
            <w:gridSpan w:val="2"/>
            <w:tcBorders>
              <w:top w:val="single" w:color="auto" w:sz="4" w:space="0"/>
              <w:left w:val="single" w:color="auto" w:sz="4" w:space="0"/>
              <w:bottom w:val="single" w:color="auto" w:sz="4" w:space="0"/>
              <w:right w:val="single" w:color="auto" w:sz="4" w:space="0"/>
            </w:tcBorders>
            <w:noWrap w:val="0"/>
            <w:vAlign w:val="center"/>
          </w:tcPr>
          <w:p w14:paraId="583E4F58">
            <w:pPr>
              <w:spacing w:line="360" w:lineRule="auto"/>
              <w:rPr>
                <w:rFonts w:hint="eastAsia" w:ascii="宋体" w:hAnsi="宋体" w:cs="宋体"/>
                <w:sz w:val="24"/>
                <w:szCs w:val="24"/>
              </w:rPr>
            </w:pPr>
            <w:r>
              <w:rPr>
                <w:rFonts w:hint="eastAsia" w:ascii="宋体" w:hAnsi="宋体" w:cs="宋体"/>
                <w:sz w:val="24"/>
                <w:szCs w:val="24"/>
              </w:rPr>
              <w:t>根据财库〔2014〕68号《财政部司法部关于政府采购支持监狱企业发展有关问题的通知》提供声明函，视同小型、微型企业。</w:t>
            </w:r>
          </w:p>
        </w:tc>
      </w:tr>
      <w:tr w14:paraId="0D3DC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85" w:type="dxa"/>
            <w:bottom w:w="0" w:type="dxa"/>
            <w:right w:w="85" w:type="dxa"/>
          </w:tblCellMar>
        </w:tblPrEx>
        <w:trPr>
          <w:trHeight w:val="567" w:hRule="atLeast"/>
          <w:jc w:val="center"/>
        </w:trPr>
        <w:tc>
          <w:tcPr>
            <w:tcW w:w="1880" w:type="dxa"/>
            <w:gridSpan w:val="2"/>
            <w:tcBorders>
              <w:top w:val="single" w:color="auto" w:sz="4" w:space="0"/>
              <w:bottom w:val="single" w:color="auto" w:sz="4" w:space="0"/>
              <w:right w:val="single" w:color="auto" w:sz="4" w:space="0"/>
            </w:tcBorders>
            <w:noWrap w:val="0"/>
            <w:vAlign w:val="center"/>
          </w:tcPr>
          <w:p w14:paraId="64AFC7D6">
            <w:pPr>
              <w:spacing w:line="360" w:lineRule="auto"/>
              <w:jc w:val="center"/>
              <w:rPr>
                <w:rFonts w:hint="eastAsia" w:ascii="宋体" w:hAnsi="宋体" w:cs="宋体"/>
                <w:sz w:val="24"/>
                <w:szCs w:val="24"/>
              </w:rPr>
            </w:pPr>
            <w:r>
              <w:rPr>
                <w:rFonts w:hint="eastAsia" w:ascii="宋体" w:hAnsi="宋体" w:cs="宋体"/>
                <w:sz w:val="24"/>
                <w:szCs w:val="24"/>
              </w:rPr>
              <w:t>福利型企业</w:t>
            </w:r>
          </w:p>
        </w:tc>
        <w:tc>
          <w:tcPr>
            <w:tcW w:w="7266" w:type="dxa"/>
            <w:gridSpan w:val="2"/>
            <w:tcBorders>
              <w:top w:val="single" w:color="auto" w:sz="4" w:space="0"/>
              <w:left w:val="single" w:color="auto" w:sz="4" w:space="0"/>
              <w:bottom w:val="single" w:color="auto" w:sz="4" w:space="0"/>
              <w:right w:val="single" w:color="auto" w:sz="4" w:space="0"/>
            </w:tcBorders>
            <w:noWrap w:val="0"/>
            <w:vAlign w:val="center"/>
          </w:tcPr>
          <w:p w14:paraId="47851B4F">
            <w:pPr>
              <w:spacing w:line="360" w:lineRule="auto"/>
              <w:rPr>
                <w:rFonts w:hint="eastAsia" w:ascii="宋体" w:hAnsi="宋体" w:cs="宋体"/>
                <w:sz w:val="24"/>
                <w:szCs w:val="24"/>
              </w:rPr>
            </w:pPr>
            <w:r>
              <w:rPr>
                <w:rFonts w:hint="eastAsia" w:ascii="宋体" w:hAnsi="宋体" w:cs="宋体"/>
                <w:sz w:val="24"/>
                <w:szCs w:val="24"/>
              </w:rPr>
              <w:t>根据财库〔2017〕141号《财政部民政部中国残疾人联合会关于促进残疾人就业政府采购政策的通知》，符合享受政府采购支持政策的残疾人福利性单位条件且提供《残疾人福利性单位声明函》的残疾人福利性单位，视同小型、微型企业。</w:t>
            </w:r>
          </w:p>
        </w:tc>
      </w:tr>
      <w:tr w14:paraId="19D66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85" w:type="dxa"/>
            <w:bottom w:w="0" w:type="dxa"/>
            <w:right w:w="85" w:type="dxa"/>
          </w:tblCellMar>
        </w:tblPrEx>
        <w:trPr>
          <w:trHeight w:val="567" w:hRule="atLeast"/>
          <w:jc w:val="center"/>
        </w:trPr>
        <w:tc>
          <w:tcPr>
            <w:tcW w:w="1880" w:type="dxa"/>
            <w:gridSpan w:val="2"/>
            <w:tcBorders>
              <w:top w:val="single" w:color="auto" w:sz="4" w:space="0"/>
              <w:bottom w:val="single" w:color="auto" w:sz="4" w:space="0"/>
              <w:right w:val="single" w:color="auto" w:sz="4" w:space="0"/>
            </w:tcBorders>
            <w:noWrap w:val="0"/>
            <w:vAlign w:val="center"/>
          </w:tcPr>
          <w:p w14:paraId="32FC92C7">
            <w:pPr>
              <w:spacing w:line="360" w:lineRule="auto"/>
              <w:jc w:val="center"/>
              <w:rPr>
                <w:rFonts w:hint="eastAsia" w:ascii="宋体" w:hAnsi="宋体" w:cs="宋体"/>
                <w:sz w:val="24"/>
                <w:szCs w:val="24"/>
              </w:rPr>
            </w:pPr>
            <w:r>
              <w:rPr>
                <w:rFonts w:hint="eastAsia" w:ascii="宋体" w:hAnsi="宋体" w:cs="宋体"/>
                <w:b/>
                <w:sz w:val="24"/>
                <w:szCs w:val="24"/>
              </w:rPr>
              <w:t>条款号</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668F6EE">
            <w:pPr>
              <w:spacing w:line="360" w:lineRule="auto"/>
              <w:jc w:val="center"/>
              <w:rPr>
                <w:rFonts w:hint="eastAsia" w:ascii="宋体" w:hAnsi="宋体" w:cs="宋体"/>
                <w:sz w:val="24"/>
                <w:szCs w:val="24"/>
              </w:rPr>
            </w:pPr>
            <w:r>
              <w:rPr>
                <w:rFonts w:hint="eastAsia" w:ascii="宋体" w:hAnsi="宋体" w:cs="宋体"/>
                <w:b/>
                <w:bCs/>
                <w:sz w:val="24"/>
                <w:szCs w:val="24"/>
              </w:rPr>
              <w:t>评分因素</w:t>
            </w:r>
          </w:p>
        </w:tc>
        <w:tc>
          <w:tcPr>
            <w:tcW w:w="5092" w:type="dxa"/>
            <w:tcBorders>
              <w:top w:val="single" w:color="auto" w:sz="4" w:space="0"/>
              <w:left w:val="single" w:color="auto" w:sz="4" w:space="0"/>
              <w:bottom w:val="single" w:color="auto" w:sz="4" w:space="0"/>
              <w:right w:val="single" w:color="auto" w:sz="4" w:space="0"/>
            </w:tcBorders>
            <w:noWrap w:val="0"/>
            <w:vAlign w:val="center"/>
          </w:tcPr>
          <w:p w14:paraId="569816DE">
            <w:pPr>
              <w:spacing w:line="360" w:lineRule="auto"/>
              <w:jc w:val="center"/>
              <w:rPr>
                <w:rFonts w:hint="eastAsia" w:ascii="宋体" w:hAnsi="宋体" w:cs="宋体"/>
                <w:sz w:val="24"/>
                <w:szCs w:val="24"/>
              </w:rPr>
            </w:pPr>
            <w:r>
              <w:rPr>
                <w:rFonts w:hint="eastAsia" w:ascii="宋体" w:hAnsi="宋体" w:cs="宋体"/>
                <w:b/>
                <w:sz w:val="24"/>
                <w:szCs w:val="24"/>
              </w:rPr>
              <w:t>评分标准</w:t>
            </w:r>
          </w:p>
        </w:tc>
      </w:tr>
      <w:tr w14:paraId="699CE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85" w:type="dxa"/>
            <w:bottom w:w="0" w:type="dxa"/>
            <w:right w:w="85" w:type="dxa"/>
          </w:tblCellMar>
        </w:tblPrEx>
        <w:trPr>
          <w:trHeight w:val="567" w:hRule="atLeast"/>
          <w:jc w:val="center"/>
        </w:trPr>
        <w:tc>
          <w:tcPr>
            <w:tcW w:w="859" w:type="dxa"/>
            <w:vMerge w:val="restart"/>
            <w:tcBorders>
              <w:top w:val="single" w:color="auto" w:sz="4" w:space="0"/>
              <w:right w:val="single" w:color="auto" w:sz="4" w:space="0"/>
            </w:tcBorders>
            <w:noWrap w:val="0"/>
            <w:vAlign w:val="center"/>
          </w:tcPr>
          <w:p w14:paraId="1A3E52C3">
            <w:pPr>
              <w:spacing w:line="360" w:lineRule="auto"/>
              <w:jc w:val="center"/>
              <w:rPr>
                <w:rFonts w:hint="eastAsia" w:ascii="宋体" w:hAnsi="宋体" w:cs="宋体"/>
                <w:sz w:val="24"/>
                <w:szCs w:val="24"/>
              </w:rPr>
            </w:pPr>
            <w:r>
              <w:rPr>
                <w:rFonts w:hint="eastAsia" w:ascii="宋体" w:hAnsi="宋体" w:cs="宋体"/>
                <w:sz w:val="24"/>
                <w:szCs w:val="24"/>
              </w:rPr>
              <w:t>2.2.3</w:t>
            </w:r>
          </w:p>
        </w:tc>
        <w:tc>
          <w:tcPr>
            <w:tcW w:w="1021" w:type="dxa"/>
            <w:vMerge w:val="restart"/>
            <w:tcBorders>
              <w:top w:val="single" w:color="auto" w:sz="4" w:space="0"/>
              <w:right w:val="single" w:color="auto" w:sz="4" w:space="0"/>
            </w:tcBorders>
            <w:noWrap w:val="0"/>
            <w:vAlign w:val="center"/>
          </w:tcPr>
          <w:p w14:paraId="44A4C79C">
            <w:pPr>
              <w:spacing w:line="360" w:lineRule="auto"/>
              <w:jc w:val="center"/>
              <w:rPr>
                <w:rFonts w:hint="eastAsia" w:ascii="宋体" w:hAnsi="宋体" w:cs="宋体"/>
                <w:sz w:val="24"/>
                <w:szCs w:val="24"/>
              </w:rPr>
            </w:pPr>
            <w:r>
              <w:rPr>
                <w:rFonts w:hint="eastAsia" w:ascii="宋体" w:hAnsi="宋体" w:cs="宋体"/>
                <w:sz w:val="24"/>
                <w:szCs w:val="24"/>
              </w:rPr>
              <w:t>技术</w:t>
            </w:r>
          </w:p>
          <w:p w14:paraId="407714E6">
            <w:pPr>
              <w:spacing w:line="360" w:lineRule="auto"/>
              <w:jc w:val="center"/>
              <w:rPr>
                <w:rFonts w:hint="eastAsia" w:ascii="宋体" w:hAnsi="宋体" w:cs="宋体"/>
                <w:sz w:val="24"/>
                <w:szCs w:val="24"/>
              </w:rPr>
            </w:pPr>
            <w:r>
              <w:rPr>
                <w:rFonts w:hint="eastAsia" w:ascii="宋体" w:hAnsi="宋体" w:cs="宋体"/>
                <w:sz w:val="24"/>
                <w:szCs w:val="24"/>
              </w:rPr>
              <w:t>部分</w:t>
            </w:r>
          </w:p>
          <w:p w14:paraId="394D486E">
            <w:pPr>
              <w:spacing w:line="360" w:lineRule="auto"/>
              <w:jc w:val="left"/>
              <w:rPr>
                <w:rFonts w:hint="default" w:eastAsia="宋体"/>
                <w:lang w:val="en-US" w:eastAsia="zh-CN"/>
              </w:rPr>
            </w:pPr>
            <w:r>
              <w:rPr>
                <w:rFonts w:hint="eastAsia" w:ascii="宋体" w:hAnsi="宋体" w:cs="宋体"/>
                <w:sz w:val="24"/>
                <w:szCs w:val="24"/>
                <w:lang w:val="en-US" w:eastAsia="zh-CN"/>
              </w:rPr>
              <w:t>（50</w:t>
            </w:r>
            <w:r>
              <w:rPr>
                <w:rFonts w:hint="eastAsia"/>
                <w:lang w:val="en-US" w:eastAsia="zh-CN"/>
              </w:rPr>
              <w:t>分）</w:t>
            </w:r>
          </w:p>
          <w:p w14:paraId="0A8C71F3">
            <w:pPr>
              <w:pStyle w:val="21"/>
              <w:spacing w:line="360" w:lineRule="auto"/>
              <w:rPr>
                <w:rFonts w:hint="eastAsi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361A95F">
            <w:pPr>
              <w:spacing w:line="360" w:lineRule="auto"/>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施工准备计划</w:t>
            </w:r>
          </w:p>
          <w:p w14:paraId="7B83F615">
            <w:pPr>
              <w:spacing w:line="360" w:lineRule="auto"/>
              <w:jc w:val="center"/>
              <w:rPr>
                <w:rFonts w:hint="eastAsia" w:ascii="宋体" w:hAnsi="宋体" w:eastAsia="宋体" w:cs="宋体"/>
                <w:sz w:val="24"/>
                <w:szCs w:val="24"/>
                <w:lang w:eastAsia="zh-CN"/>
              </w:rPr>
            </w:pPr>
            <w:r>
              <w:rPr>
                <w:rFonts w:hint="eastAsia" w:ascii="宋体" w:hAnsi="宋体" w:cs="宋体"/>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sz w:val="24"/>
                <w:szCs w:val="24"/>
                <w:highlight w:val="none"/>
                <w:lang w:val="en-US" w:eastAsia="zh-CN"/>
              </w:rPr>
              <w:t>分</w:t>
            </w:r>
            <w:r>
              <w:rPr>
                <w:rFonts w:hint="eastAsia" w:ascii="宋体" w:hAnsi="宋体" w:cs="宋体"/>
                <w:sz w:val="24"/>
                <w:szCs w:val="24"/>
                <w:highlight w:val="none"/>
                <w:lang w:eastAsia="zh-CN"/>
              </w:rPr>
              <w:t>）</w:t>
            </w:r>
          </w:p>
        </w:tc>
        <w:tc>
          <w:tcPr>
            <w:tcW w:w="5092" w:type="dxa"/>
            <w:tcBorders>
              <w:top w:val="single" w:color="auto" w:sz="4" w:space="0"/>
              <w:left w:val="single" w:color="auto" w:sz="4" w:space="0"/>
              <w:bottom w:val="single" w:color="auto" w:sz="4" w:space="0"/>
              <w:right w:val="single" w:color="auto" w:sz="4" w:space="0"/>
            </w:tcBorders>
            <w:noWrap w:val="0"/>
            <w:vAlign w:val="center"/>
          </w:tcPr>
          <w:p w14:paraId="1017574B">
            <w:pPr>
              <w:spacing w:line="360" w:lineRule="auto"/>
              <w:jc w:val="left"/>
              <w:rPr>
                <w:rFonts w:hint="eastAsia" w:ascii="宋体" w:hAnsi="宋体" w:cs="宋体"/>
                <w:sz w:val="24"/>
                <w:szCs w:val="24"/>
              </w:rPr>
            </w:pPr>
            <w:r>
              <w:rPr>
                <w:rFonts w:hint="eastAsia" w:ascii="宋体" w:hAnsi="宋体" w:cs="宋体"/>
                <w:sz w:val="24"/>
                <w:szCs w:val="24"/>
                <w:lang w:val="en-US" w:eastAsia="zh-CN"/>
              </w:rPr>
              <w:t>施工准备计划：施工技术、现场、物资与机械、队伍准备计划应能充分保证工程需要。优5；良3-1；差不得分。</w:t>
            </w:r>
          </w:p>
        </w:tc>
      </w:tr>
      <w:tr w14:paraId="01BC0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85" w:type="dxa"/>
            <w:bottom w:w="0" w:type="dxa"/>
            <w:right w:w="85" w:type="dxa"/>
          </w:tblCellMar>
        </w:tblPrEx>
        <w:trPr>
          <w:trHeight w:val="567" w:hRule="atLeast"/>
          <w:jc w:val="center"/>
        </w:trPr>
        <w:tc>
          <w:tcPr>
            <w:tcW w:w="859" w:type="dxa"/>
            <w:vMerge w:val="continue"/>
            <w:tcBorders>
              <w:right w:val="single" w:color="auto" w:sz="4" w:space="0"/>
            </w:tcBorders>
            <w:noWrap w:val="0"/>
            <w:vAlign w:val="center"/>
          </w:tcPr>
          <w:p w14:paraId="23FF11D6">
            <w:pPr>
              <w:spacing w:line="360" w:lineRule="auto"/>
              <w:jc w:val="center"/>
              <w:rPr>
                <w:rFonts w:hint="eastAsia" w:ascii="宋体" w:hAnsi="宋体" w:cs="宋体"/>
                <w:sz w:val="24"/>
                <w:szCs w:val="24"/>
              </w:rPr>
            </w:pPr>
          </w:p>
        </w:tc>
        <w:tc>
          <w:tcPr>
            <w:tcW w:w="1021" w:type="dxa"/>
            <w:vMerge w:val="continue"/>
            <w:tcBorders>
              <w:right w:val="single" w:color="auto" w:sz="4" w:space="0"/>
            </w:tcBorders>
            <w:noWrap w:val="0"/>
            <w:vAlign w:val="center"/>
          </w:tcPr>
          <w:p w14:paraId="163D8FDB">
            <w:pPr>
              <w:spacing w:line="360" w:lineRule="auto"/>
              <w:jc w:val="center"/>
              <w:rPr>
                <w:rFonts w:hint="eastAsia" w:ascii="宋体" w:hAnsi="宋体" w:cs="宋体"/>
                <w:sz w:val="24"/>
                <w:szCs w:val="24"/>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0BEB2CC">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质量保证措施</w:t>
            </w:r>
          </w:p>
          <w:p w14:paraId="4D5A61E6">
            <w:pPr>
              <w:spacing w:line="360" w:lineRule="auto"/>
              <w:jc w:val="center"/>
              <w:rPr>
                <w:rFonts w:hint="eastAsia" w:ascii="宋体" w:hAnsi="宋体" w:cs="宋体"/>
                <w:sz w:val="24"/>
                <w:szCs w:val="24"/>
              </w:rPr>
            </w:pPr>
            <w:r>
              <w:rPr>
                <w:rFonts w:hint="eastAsia" w:ascii="宋体" w:hAnsi="宋体" w:cs="宋体"/>
                <w:sz w:val="24"/>
                <w:szCs w:val="24"/>
                <w:lang w:val="en-US" w:eastAsia="zh-CN"/>
              </w:rPr>
              <w:t>（</w:t>
            </w:r>
            <w:r>
              <w:rPr>
                <w:rFonts w:hint="eastAsia" w:ascii="宋体" w:hAnsi="宋体" w:cs="宋体"/>
                <w:color w:val="auto"/>
                <w:sz w:val="24"/>
                <w:szCs w:val="24"/>
                <w:lang w:val="en-US" w:eastAsia="zh-CN"/>
              </w:rPr>
              <w:t>10</w:t>
            </w:r>
            <w:r>
              <w:rPr>
                <w:rFonts w:hint="eastAsia" w:ascii="宋体" w:hAnsi="宋体" w:cs="宋体"/>
                <w:sz w:val="24"/>
                <w:szCs w:val="24"/>
                <w:lang w:val="en-US" w:eastAsia="zh-CN"/>
              </w:rPr>
              <w:t>分）</w:t>
            </w:r>
          </w:p>
        </w:tc>
        <w:tc>
          <w:tcPr>
            <w:tcW w:w="5092" w:type="dxa"/>
            <w:tcBorders>
              <w:top w:val="single" w:color="auto" w:sz="4" w:space="0"/>
              <w:left w:val="single" w:color="auto" w:sz="4" w:space="0"/>
              <w:bottom w:val="single" w:color="auto" w:sz="4" w:space="0"/>
              <w:right w:val="single" w:color="auto" w:sz="4" w:space="0"/>
            </w:tcBorders>
            <w:noWrap w:val="0"/>
            <w:vAlign w:val="center"/>
          </w:tcPr>
          <w:p w14:paraId="4603AC3A">
            <w:pPr>
              <w:spacing w:line="360" w:lineRule="auto"/>
              <w:jc w:val="left"/>
              <w:rPr>
                <w:rFonts w:hint="default" w:ascii="宋体" w:hAnsi="宋体" w:eastAsia="宋体" w:cs="宋体"/>
                <w:sz w:val="24"/>
                <w:szCs w:val="24"/>
                <w:lang w:val="en-US" w:eastAsia="zh-CN"/>
              </w:rPr>
            </w:pPr>
            <w:r>
              <w:rPr>
                <w:rFonts w:hint="eastAsia" w:ascii="宋体" w:hAnsi="宋体" w:cs="宋体"/>
                <w:sz w:val="24"/>
                <w:szCs w:val="24"/>
                <w:lang w:eastAsia="zh-CN"/>
              </w:rPr>
              <w:t>有优质的质量保证措施与承诺得</w:t>
            </w:r>
            <w:r>
              <w:rPr>
                <w:rFonts w:hint="eastAsia" w:ascii="宋体" w:hAnsi="宋体" w:cs="宋体"/>
                <w:sz w:val="24"/>
                <w:szCs w:val="24"/>
                <w:lang w:val="en-US" w:eastAsia="zh-CN"/>
              </w:rPr>
              <w:t>10分；有质量保证与承诺得5分；未提供不得分。</w:t>
            </w:r>
          </w:p>
        </w:tc>
      </w:tr>
      <w:tr w14:paraId="08B2B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85" w:type="dxa"/>
            <w:bottom w:w="0" w:type="dxa"/>
            <w:right w:w="85" w:type="dxa"/>
          </w:tblCellMar>
        </w:tblPrEx>
        <w:trPr>
          <w:trHeight w:val="567" w:hRule="atLeast"/>
          <w:jc w:val="center"/>
        </w:trPr>
        <w:tc>
          <w:tcPr>
            <w:tcW w:w="859" w:type="dxa"/>
            <w:vMerge w:val="continue"/>
            <w:tcBorders>
              <w:right w:val="single" w:color="auto" w:sz="4" w:space="0"/>
            </w:tcBorders>
            <w:noWrap w:val="0"/>
            <w:vAlign w:val="center"/>
          </w:tcPr>
          <w:p w14:paraId="397C8F46">
            <w:pPr>
              <w:spacing w:line="360" w:lineRule="auto"/>
              <w:jc w:val="center"/>
              <w:rPr>
                <w:rFonts w:hint="eastAsia" w:ascii="宋体" w:hAnsi="宋体" w:cs="宋体"/>
                <w:sz w:val="24"/>
                <w:szCs w:val="24"/>
              </w:rPr>
            </w:pPr>
          </w:p>
        </w:tc>
        <w:tc>
          <w:tcPr>
            <w:tcW w:w="1021" w:type="dxa"/>
            <w:vMerge w:val="continue"/>
            <w:tcBorders>
              <w:right w:val="single" w:color="auto" w:sz="4" w:space="0"/>
            </w:tcBorders>
            <w:noWrap w:val="0"/>
            <w:vAlign w:val="center"/>
          </w:tcPr>
          <w:p w14:paraId="4A18DD4C">
            <w:pPr>
              <w:spacing w:line="360" w:lineRule="auto"/>
              <w:jc w:val="center"/>
              <w:rPr>
                <w:rFonts w:hint="eastAsia" w:ascii="宋体" w:hAnsi="宋体" w:cs="宋体"/>
                <w:sz w:val="24"/>
                <w:szCs w:val="24"/>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967A742">
            <w:pPr>
              <w:spacing w:line="360" w:lineRule="auto"/>
              <w:jc w:val="center"/>
              <w:rPr>
                <w:rFonts w:hint="eastAsia" w:ascii="宋体" w:hAnsi="宋体" w:cs="宋体"/>
                <w:sz w:val="24"/>
                <w:szCs w:val="24"/>
              </w:rPr>
            </w:pPr>
            <w:r>
              <w:rPr>
                <w:rFonts w:hint="eastAsia" w:ascii="宋体" w:hAnsi="宋体" w:cs="宋体"/>
                <w:sz w:val="24"/>
                <w:szCs w:val="24"/>
                <w:lang w:val="en-US" w:eastAsia="zh-CN"/>
              </w:rPr>
              <w:t>安全保证措施和体系（</w:t>
            </w:r>
            <w:r>
              <w:rPr>
                <w:rFonts w:hint="eastAsia" w:ascii="宋体" w:hAnsi="宋体" w:cs="宋体"/>
                <w:color w:val="auto"/>
                <w:sz w:val="24"/>
                <w:szCs w:val="24"/>
                <w:lang w:val="en-US" w:eastAsia="zh-CN"/>
              </w:rPr>
              <w:t>5</w:t>
            </w:r>
            <w:r>
              <w:rPr>
                <w:rFonts w:hint="eastAsia" w:ascii="宋体" w:hAnsi="宋体" w:cs="宋体"/>
                <w:sz w:val="24"/>
                <w:szCs w:val="24"/>
                <w:lang w:val="en-US" w:eastAsia="zh-CN"/>
              </w:rPr>
              <w:t>分）</w:t>
            </w:r>
          </w:p>
        </w:tc>
        <w:tc>
          <w:tcPr>
            <w:tcW w:w="5092" w:type="dxa"/>
            <w:tcBorders>
              <w:top w:val="single" w:color="auto" w:sz="4" w:space="0"/>
              <w:left w:val="single" w:color="auto" w:sz="4" w:space="0"/>
              <w:bottom w:val="single" w:color="auto" w:sz="4" w:space="0"/>
              <w:right w:val="single" w:color="auto" w:sz="4" w:space="0"/>
            </w:tcBorders>
            <w:noWrap w:val="0"/>
            <w:vAlign w:val="center"/>
          </w:tcPr>
          <w:p w14:paraId="6EA6D9D6">
            <w:pPr>
              <w:spacing w:line="360" w:lineRule="auto"/>
              <w:jc w:val="left"/>
              <w:rPr>
                <w:rFonts w:hint="eastAsia" w:ascii="宋体" w:hAnsi="宋体" w:cs="宋体"/>
                <w:sz w:val="24"/>
                <w:szCs w:val="24"/>
              </w:rPr>
            </w:pPr>
            <w:r>
              <w:rPr>
                <w:rFonts w:hint="eastAsia" w:ascii="宋体" w:hAnsi="宋体" w:eastAsia="宋体" w:cs="宋体"/>
                <w:sz w:val="24"/>
                <w:szCs w:val="24"/>
                <w:lang w:val="en-US" w:eastAsia="zh-CN"/>
              </w:rPr>
              <w:t>安全保证措施和体系：保证措施应符合国家规定的强制性标准并有针对性，同时要符合实际情况，切实可行，优5；良,3-1；差不得分。</w:t>
            </w:r>
          </w:p>
        </w:tc>
      </w:tr>
      <w:tr w14:paraId="03727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85" w:type="dxa"/>
            <w:bottom w:w="0" w:type="dxa"/>
            <w:right w:w="85" w:type="dxa"/>
          </w:tblCellMar>
        </w:tblPrEx>
        <w:trPr>
          <w:trHeight w:val="567" w:hRule="atLeast"/>
          <w:jc w:val="center"/>
        </w:trPr>
        <w:tc>
          <w:tcPr>
            <w:tcW w:w="859" w:type="dxa"/>
            <w:vMerge w:val="continue"/>
            <w:tcBorders>
              <w:right w:val="single" w:color="auto" w:sz="4" w:space="0"/>
            </w:tcBorders>
            <w:noWrap w:val="0"/>
            <w:vAlign w:val="center"/>
          </w:tcPr>
          <w:p w14:paraId="70532D0E">
            <w:pPr>
              <w:spacing w:line="360" w:lineRule="auto"/>
              <w:jc w:val="center"/>
              <w:rPr>
                <w:rFonts w:hint="eastAsia" w:ascii="宋体" w:hAnsi="宋体" w:cs="宋体"/>
                <w:sz w:val="24"/>
                <w:szCs w:val="24"/>
              </w:rPr>
            </w:pPr>
          </w:p>
        </w:tc>
        <w:tc>
          <w:tcPr>
            <w:tcW w:w="1021" w:type="dxa"/>
            <w:vMerge w:val="continue"/>
            <w:tcBorders>
              <w:right w:val="single" w:color="auto" w:sz="4" w:space="0"/>
            </w:tcBorders>
            <w:noWrap w:val="0"/>
            <w:vAlign w:val="center"/>
          </w:tcPr>
          <w:p w14:paraId="40946408">
            <w:pPr>
              <w:spacing w:line="360" w:lineRule="auto"/>
              <w:jc w:val="center"/>
              <w:rPr>
                <w:rFonts w:hint="eastAsia" w:ascii="宋体" w:hAnsi="宋体" w:cs="宋体"/>
                <w:sz w:val="24"/>
                <w:szCs w:val="24"/>
              </w:rPr>
            </w:pPr>
          </w:p>
        </w:tc>
        <w:tc>
          <w:tcPr>
            <w:tcW w:w="2174" w:type="dxa"/>
            <w:tcBorders>
              <w:top w:val="single" w:color="auto" w:sz="4" w:space="0"/>
              <w:left w:val="single" w:color="auto" w:sz="4" w:space="0"/>
              <w:bottom w:val="single" w:color="auto" w:sz="4" w:space="0"/>
              <w:right w:val="single" w:color="auto" w:sz="4" w:space="0"/>
            </w:tcBorders>
            <w:shd w:val="clear"/>
            <w:noWrap w:val="0"/>
            <w:vAlign w:val="center"/>
          </w:tcPr>
          <w:p w14:paraId="4518BD76">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施工进度计划及工期保证措施和体系</w:t>
            </w:r>
          </w:p>
          <w:p w14:paraId="6DA74850">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（10分）</w:t>
            </w:r>
          </w:p>
        </w:tc>
        <w:tc>
          <w:tcPr>
            <w:tcW w:w="5092" w:type="dxa"/>
            <w:tcBorders>
              <w:top w:val="single" w:color="auto" w:sz="4" w:space="0"/>
              <w:left w:val="single" w:color="auto" w:sz="4" w:space="0"/>
              <w:bottom w:val="single" w:color="auto" w:sz="4" w:space="0"/>
              <w:right w:val="single" w:color="auto" w:sz="4" w:space="0"/>
            </w:tcBorders>
            <w:noWrap w:val="0"/>
            <w:vAlign w:val="center"/>
          </w:tcPr>
          <w:p w14:paraId="2E63D9D6">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施工进度计划及工期保证措施和体系：进度计划应在空间和时间上做合理的统筹安排且符合施工的科学规律，保证措施应符合科学的施工规律、国家规定的强制性标准并有针对性，同时要符合实际情况，切实可行.优1</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-8；良7-5；一般4-1；差不得分。</w:t>
            </w:r>
          </w:p>
        </w:tc>
      </w:tr>
      <w:tr w14:paraId="5279A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85" w:type="dxa"/>
            <w:bottom w:w="0" w:type="dxa"/>
            <w:right w:w="85" w:type="dxa"/>
          </w:tblCellMar>
        </w:tblPrEx>
        <w:trPr>
          <w:trHeight w:val="567" w:hRule="atLeast"/>
          <w:jc w:val="center"/>
        </w:trPr>
        <w:tc>
          <w:tcPr>
            <w:tcW w:w="859" w:type="dxa"/>
            <w:vMerge w:val="continue"/>
            <w:tcBorders>
              <w:right w:val="single" w:color="auto" w:sz="4" w:space="0"/>
            </w:tcBorders>
            <w:noWrap w:val="0"/>
            <w:vAlign w:val="center"/>
          </w:tcPr>
          <w:p w14:paraId="61C0ADAA">
            <w:pPr>
              <w:spacing w:line="360" w:lineRule="auto"/>
              <w:jc w:val="center"/>
              <w:rPr>
                <w:rFonts w:hint="eastAsia" w:ascii="宋体" w:hAnsi="宋体" w:cs="宋体"/>
                <w:sz w:val="24"/>
                <w:szCs w:val="24"/>
              </w:rPr>
            </w:pPr>
          </w:p>
        </w:tc>
        <w:tc>
          <w:tcPr>
            <w:tcW w:w="1021" w:type="dxa"/>
            <w:vMerge w:val="continue"/>
            <w:tcBorders>
              <w:right w:val="single" w:color="auto" w:sz="4" w:space="0"/>
            </w:tcBorders>
            <w:noWrap w:val="0"/>
            <w:vAlign w:val="center"/>
          </w:tcPr>
          <w:p w14:paraId="5A77FF56">
            <w:pPr>
              <w:spacing w:line="360" w:lineRule="auto"/>
              <w:jc w:val="center"/>
              <w:rPr>
                <w:rFonts w:hint="eastAsia" w:ascii="宋体" w:hAnsi="宋体" w:cs="宋体"/>
                <w:sz w:val="24"/>
                <w:szCs w:val="24"/>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36D3E49">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施工方案</w:t>
            </w:r>
            <w:r>
              <w:rPr>
                <w:rFonts w:hint="eastAsia" w:ascii="宋体" w:hAnsi="宋体" w:cs="宋体"/>
                <w:sz w:val="24"/>
                <w:szCs w:val="24"/>
                <w:lang w:eastAsia="zh-CN"/>
              </w:rPr>
              <w:t>（</w:t>
            </w:r>
            <w:r>
              <w:rPr>
                <w:rFonts w:hint="eastAsia" w:ascii="宋体" w:hAnsi="宋体" w:cs="宋体"/>
                <w:color w:val="auto"/>
                <w:sz w:val="24"/>
                <w:szCs w:val="24"/>
                <w:lang w:val="en-US" w:eastAsia="zh-CN"/>
              </w:rPr>
              <w:t>20</w:t>
            </w:r>
            <w:r>
              <w:rPr>
                <w:rFonts w:hint="eastAsia" w:ascii="宋体" w:hAnsi="宋体" w:cs="宋体"/>
                <w:sz w:val="24"/>
                <w:szCs w:val="24"/>
                <w:lang w:val="en-US" w:eastAsia="zh-CN"/>
              </w:rPr>
              <w:t>分）</w:t>
            </w:r>
          </w:p>
        </w:tc>
        <w:tc>
          <w:tcPr>
            <w:tcW w:w="5092" w:type="dxa"/>
            <w:tcBorders>
              <w:top w:val="single" w:color="auto" w:sz="4" w:space="0"/>
              <w:left w:val="single" w:color="auto" w:sz="4" w:space="0"/>
              <w:bottom w:val="single" w:color="auto" w:sz="4" w:space="0"/>
              <w:right w:val="single" w:color="auto" w:sz="4" w:space="0"/>
            </w:tcBorders>
            <w:noWrap w:val="0"/>
            <w:vAlign w:val="center"/>
          </w:tcPr>
          <w:p w14:paraId="6CA0071C">
            <w:pPr>
              <w:spacing w:line="360" w:lineRule="auto"/>
              <w:jc w:val="left"/>
              <w:rPr>
                <w:rFonts w:hint="default" w:ascii="宋体" w:hAnsi="宋体" w:cs="宋体"/>
                <w:sz w:val="24"/>
                <w:szCs w:val="24"/>
                <w:lang w:val="en-US" w:eastAsia="zh-CN"/>
              </w:rPr>
            </w:pPr>
            <w:r>
              <w:rPr>
                <w:rFonts w:hint="eastAsia" w:ascii="宋体" w:hAnsi="宋体" w:eastAsia="宋体" w:cs="宋体"/>
                <w:sz w:val="24"/>
                <w:szCs w:val="24"/>
                <w:lang w:val="en-US" w:eastAsia="zh-CN"/>
              </w:rPr>
              <w:t>施工方案：施工方案应能符合工程实际情况，提高生产率、缩短工期、提高质量、降低消耗。优20-12；良11-7；一般6-1；差不得分。</w:t>
            </w:r>
          </w:p>
        </w:tc>
      </w:tr>
      <w:tr w14:paraId="127ED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85" w:type="dxa"/>
            <w:bottom w:w="0" w:type="dxa"/>
            <w:right w:w="85" w:type="dxa"/>
          </w:tblCellMar>
        </w:tblPrEx>
        <w:trPr>
          <w:trHeight w:val="567" w:hRule="atLeast"/>
          <w:jc w:val="center"/>
        </w:trPr>
        <w:tc>
          <w:tcPr>
            <w:tcW w:w="859" w:type="dxa"/>
            <w:vMerge w:val="continue"/>
            <w:tcBorders>
              <w:right w:val="single" w:color="auto" w:sz="4" w:space="0"/>
            </w:tcBorders>
            <w:noWrap w:val="0"/>
            <w:vAlign w:val="center"/>
          </w:tcPr>
          <w:p w14:paraId="69AC9391">
            <w:pPr>
              <w:spacing w:line="360" w:lineRule="auto"/>
              <w:jc w:val="center"/>
              <w:rPr>
                <w:rFonts w:hint="eastAsia" w:ascii="宋体" w:hAnsi="宋体" w:cs="宋体"/>
                <w:b w:val="0"/>
                <w:bCs w:val="0"/>
                <w:sz w:val="24"/>
                <w:szCs w:val="24"/>
              </w:rPr>
            </w:pPr>
          </w:p>
        </w:tc>
        <w:tc>
          <w:tcPr>
            <w:tcW w:w="1021" w:type="dxa"/>
            <w:vMerge w:val="restart"/>
            <w:tcBorders>
              <w:top w:val="single" w:color="auto" w:sz="4" w:space="0"/>
              <w:right w:val="single" w:color="auto" w:sz="4" w:space="0"/>
            </w:tcBorders>
            <w:noWrap w:val="0"/>
            <w:vAlign w:val="center"/>
          </w:tcPr>
          <w:p w14:paraId="19E75FA6">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商务</w:t>
            </w:r>
          </w:p>
          <w:p w14:paraId="7CD7C971">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部分</w:t>
            </w:r>
          </w:p>
          <w:p w14:paraId="6731D180">
            <w:pPr>
              <w:spacing w:line="360" w:lineRule="auto"/>
              <w:jc w:val="left"/>
              <w:rPr>
                <w:rFonts w:hint="default" w:eastAsia="宋体"/>
                <w:lang w:val="en-US" w:eastAsia="zh-CN"/>
              </w:rPr>
            </w:pPr>
            <w:r>
              <w:rPr>
                <w:rFonts w:hint="eastAsia" w:ascii="宋体" w:hAnsi="宋体" w:cs="宋体"/>
                <w:sz w:val="24"/>
                <w:szCs w:val="24"/>
                <w:lang w:val="en-US" w:eastAsia="zh-CN"/>
              </w:rPr>
              <w:t>（20</w:t>
            </w:r>
            <w:r>
              <w:rPr>
                <w:rFonts w:hint="eastAsia"/>
                <w:lang w:val="en-US" w:eastAsia="zh-CN"/>
              </w:rPr>
              <w:t>分）</w:t>
            </w:r>
          </w:p>
          <w:p w14:paraId="0C526C81">
            <w:pPr>
              <w:pStyle w:val="21"/>
              <w:spacing w:line="360" w:lineRule="auto"/>
              <w:rPr>
                <w:rFonts w:hint="eastAsi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7C73536">
            <w:pPr>
              <w:spacing w:line="360" w:lineRule="auto"/>
              <w:jc w:val="center"/>
              <w:rPr>
                <w:rFonts w:hint="eastAsia" w:ascii="宋体" w:hAnsi="宋体" w:cs="宋体"/>
                <w:sz w:val="24"/>
                <w:szCs w:val="24"/>
                <w:lang w:eastAsia="zh-CN"/>
              </w:rPr>
            </w:pPr>
            <w:r>
              <w:rPr>
                <w:rFonts w:hint="eastAsia" w:ascii="宋体" w:hAnsi="宋体" w:cs="宋体"/>
                <w:sz w:val="24"/>
                <w:szCs w:val="24"/>
                <w:lang w:eastAsia="zh-CN"/>
              </w:rPr>
              <w:t>财务审计报告</w:t>
            </w:r>
          </w:p>
          <w:p w14:paraId="56DBCA28">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rPr>
              <w:t>（</w:t>
            </w:r>
            <w:r>
              <w:rPr>
                <w:rFonts w:hint="eastAsia" w:ascii="宋体" w:hAnsi="宋体" w:cs="宋体"/>
                <w:color w:val="auto"/>
                <w:sz w:val="24"/>
                <w:szCs w:val="24"/>
                <w:lang w:val="en-US" w:eastAsia="zh-CN"/>
              </w:rPr>
              <w:t>5</w:t>
            </w:r>
            <w:r>
              <w:rPr>
                <w:rFonts w:hint="eastAsia" w:ascii="宋体" w:hAnsi="宋体" w:cs="宋体"/>
                <w:sz w:val="24"/>
                <w:szCs w:val="24"/>
              </w:rPr>
              <w:t>分）</w:t>
            </w:r>
          </w:p>
        </w:tc>
        <w:tc>
          <w:tcPr>
            <w:tcW w:w="5092" w:type="dxa"/>
            <w:tcBorders>
              <w:top w:val="single" w:color="auto" w:sz="4" w:space="0"/>
              <w:left w:val="single" w:color="auto" w:sz="4" w:space="0"/>
              <w:bottom w:val="single" w:color="auto" w:sz="4" w:space="0"/>
              <w:right w:val="single" w:color="auto" w:sz="4" w:space="0"/>
            </w:tcBorders>
            <w:noWrap w:val="0"/>
            <w:vAlign w:val="center"/>
          </w:tcPr>
          <w:p w14:paraId="28AFD79F">
            <w:pPr>
              <w:spacing w:line="360" w:lineRule="auto"/>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提供经第三方审计机构出具的近三年任意一年的财务审计报告的，得5分</w:t>
            </w:r>
            <w:r>
              <w:rPr>
                <w:rFonts w:hint="eastAsia" w:ascii="宋体" w:hAnsi="宋体" w:cs="宋体"/>
                <w:sz w:val="24"/>
                <w:szCs w:val="24"/>
                <w:lang w:eastAsia="zh-CN"/>
              </w:rPr>
              <w:t>；未提供不得分。</w:t>
            </w:r>
          </w:p>
        </w:tc>
      </w:tr>
      <w:tr w14:paraId="3E3C9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85" w:type="dxa"/>
            <w:bottom w:w="0" w:type="dxa"/>
            <w:right w:w="85" w:type="dxa"/>
          </w:tblCellMar>
        </w:tblPrEx>
        <w:trPr>
          <w:trHeight w:val="567" w:hRule="atLeast"/>
          <w:jc w:val="center"/>
        </w:trPr>
        <w:tc>
          <w:tcPr>
            <w:tcW w:w="859" w:type="dxa"/>
            <w:vMerge w:val="continue"/>
            <w:tcBorders>
              <w:right w:val="single" w:color="auto" w:sz="4" w:space="0"/>
            </w:tcBorders>
            <w:noWrap w:val="0"/>
            <w:vAlign w:val="center"/>
          </w:tcPr>
          <w:p w14:paraId="35C595B2">
            <w:pPr>
              <w:spacing w:line="360" w:lineRule="auto"/>
              <w:jc w:val="center"/>
              <w:rPr>
                <w:rFonts w:hint="eastAsia" w:ascii="宋体" w:hAnsi="宋体" w:cs="宋体"/>
                <w:b w:val="0"/>
                <w:bCs w:val="0"/>
                <w:sz w:val="24"/>
                <w:szCs w:val="24"/>
              </w:rPr>
            </w:pPr>
          </w:p>
        </w:tc>
        <w:tc>
          <w:tcPr>
            <w:tcW w:w="1021" w:type="dxa"/>
            <w:vMerge w:val="continue"/>
            <w:tcBorders>
              <w:right w:val="single" w:color="auto" w:sz="4" w:space="0"/>
            </w:tcBorders>
            <w:noWrap w:val="0"/>
            <w:vAlign w:val="center"/>
          </w:tcPr>
          <w:p w14:paraId="6A4CD67D">
            <w:pPr>
              <w:spacing w:line="360" w:lineRule="auto"/>
              <w:jc w:val="center"/>
              <w:rPr>
                <w:rFonts w:hint="eastAsia" w:ascii="宋体" w:hAnsi="宋体" w:cs="宋体"/>
                <w:b w:val="0"/>
                <w:bCs w:val="0"/>
                <w:sz w:val="24"/>
                <w:szCs w:val="24"/>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6B9653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类似</w:t>
            </w:r>
            <w:r>
              <w:rPr>
                <w:rFonts w:hint="eastAsia" w:ascii="宋体" w:hAnsi="宋体" w:eastAsia="宋体" w:cs="宋体"/>
                <w:color w:val="auto"/>
                <w:sz w:val="24"/>
                <w:szCs w:val="24"/>
                <w:highlight w:val="none"/>
              </w:rPr>
              <w:t>业绩</w:t>
            </w:r>
          </w:p>
          <w:p w14:paraId="256C9ED9">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分）</w:t>
            </w:r>
          </w:p>
        </w:tc>
        <w:tc>
          <w:tcPr>
            <w:tcW w:w="5092" w:type="dxa"/>
            <w:tcBorders>
              <w:top w:val="single" w:color="auto" w:sz="4" w:space="0"/>
              <w:left w:val="single" w:color="auto" w:sz="4" w:space="0"/>
              <w:bottom w:val="single" w:color="auto" w:sz="4" w:space="0"/>
              <w:right w:val="single" w:color="auto" w:sz="4" w:space="0"/>
            </w:tcBorders>
            <w:noWrap w:val="0"/>
            <w:vAlign w:val="center"/>
          </w:tcPr>
          <w:p w14:paraId="22C21E44">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供应商近三年具有的同类项目业绩，每项得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分，无业绩证明材料不得分。</w:t>
            </w:r>
          </w:p>
          <w:p w14:paraId="70DF23CA">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b/>
                <w:bCs/>
                <w:color w:val="auto"/>
                <w:sz w:val="24"/>
                <w:szCs w:val="24"/>
                <w:highlight w:val="none"/>
              </w:rPr>
              <w:t>注：提供上述项目的合同（要点包括签约时间、项目名称、金额和双方盖章）或</w:t>
            </w:r>
            <w:r>
              <w:rPr>
                <w:rFonts w:hint="eastAsia" w:ascii="宋体" w:hAnsi="宋体" w:eastAsia="宋体" w:cs="宋体"/>
                <w:b/>
                <w:bCs/>
                <w:color w:val="auto"/>
                <w:sz w:val="24"/>
                <w:szCs w:val="24"/>
                <w:highlight w:val="none"/>
                <w:lang w:eastAsia="zh-CN"/>
              </w:rPr>
              <w:t>中标（成交）通知书</w:t>
            </w:r>
            <w:r>
              <w:rPr>
                <w:rFonts w:hint="eastAsia" w:ascii="宋体" w:hAnsi="宋体" w:eastAsia="宋体" w:cs="宋体"/>
                <w:b/>
                <w:bCs/>
                <w:color w:val="auto"/>
                <w:sz w:val="24"/>
                <w:szCs w:val="24"/>
                <w:highlight w:val="none"/>
              </w:rPr>
              <w:t>原件扫描件，否则该项业绩视为无效。</w:t>
            </w:r>
          </w:p>
        </w:tc>
      </w:tr>
      <w:tr w14:paraId="7794F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85" w:type="dxa"/>
            <w:left w:w="85" w:type="dxa"/>
            <w:bottom w:w="0" w:type="dxa"/>
            <w:right w:w="85" w:type="dxa"/>
          </w:tblCellMar>
        </w:tblPrEx>
        <w:trPr>
          <w:trHeight w:val="567" w:hRule="atLeast"/>
          <w:jc w:val="center"/>
        </w:trPr>
        <w:tc>
          <w:tcPr>
            <w:tcW w:w="859" w:type="dxa"/>
            <w:vMerge w:val="continue"/>
            <w:tcBorders>
              <w:right w:val="single" w:color="auto" w:sz="4" w:space="0"/>
            </w:tcBorders>
            <w:noWrap w:val="0"/>
            <w:vAlign w:val="center"/>
          </w:tcPr>
          <w:p w14:paraId="10B14FD0">
            <w:pPr>
              <w:spacing w:line="360" w:lineRule="auto"/>
              <w:jc w:val="center"/>
              <w:rPr>
                <w:rFonts w:hint="eastAsia" w:ascii="宋体" w:hAnsi="宋体" w:cs="宋体"/>
                <w:b w:val="0"/>
                <w:bCs w:val="0"/>
                <w:sz w:val="24"/>
                <w:szCs w:val="24"/>
              </w:rPr>
            </w:pPr>
          </w:p>
        </w:tc>
        <w:tc>
          <w:tcPr>
            <w:tcW w:w="1021" w:type="dxa"/>
            <w:vMerge w:val="continue"/>
            <w:tcBorders>
              <w:right w:val="single" w:color="auto" w:sz="4" w:space="0"/>
            </w:tcBorders>
            <w:noWrap w:val="0"/>
            <w:vAlign w:val="center"/>
          </w:tcPr>
          <w:p w14:paraId="22A343BB">
            <w:pPr>
              <w:spacing w:line="360" w:lineRule="auto"/>
              <w:jc w:val="center"/>
              <w:rPr>
                <w:rFonts w:hint="eastAsia" w:ascii="宋体" w:hAnsi="宋体" w:cs="宋体"/>
                <w:b w:val="0"/>
                <w:bCs w:val="0"/>
                <w:sz w:val="24"/>
                <w:szCs w:val="24"/>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9D1451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拟投入本项目</w:t>
            </w:r>
          </w:p>
          <w:p w14:paraId="28614CC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cs="宋体"/>
                <w:sz w:val="24"/>
                <w:szCs w:val="24"/>
              </w:rPr>
            </w:pP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val="en-US" w:eastAsia="zh-CN"/>
              </w:rPr>
              <w:t>配置（</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5092" w:type="dxa"/>
            <w:tcBorders>
              <w:top w:val="single" w:color="auto" w:sz="4" w:space="0"/>
              <w:left w:val="single" w:color="auto" w:sz="4" w:space="0"/>
              <w:bottom w:val="single" w:color="auto" w:sz="4" w:space="0"/>
              <w:right w:val="single" w:color="auto" w:sz="4" w:space="0"/>
            </w:tcBorders>
            <w:noWrap w:val="0"/>
            <w:vAlign w:val="center"/>
          </w:tcPr>
          <w:p w14:paraId="2A29868B">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横向对比，人员配备齐全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项目负责人相关专业能力强</w:t>
            </w:r>
            <w:r>
              <w:rPr>
                <w:rFonts w:hint="eastAsia" w:ascii="宋体" w:hAnsi="宋体" w:cs="宋体"/>
                <w:color w:val="auto"/>
                <w:sz w:val="24"/>
                <w:szCs w:val="24"/>
                <w:highlight w:val="none"/>
                <w:lang w:val="en-US" w:eastAsia="zh-CN"/>
              </w:rPr>
              <w:t>且</w:t>
            </w:r>
            <w:r>
              <w:rPr>
                <w:rFonts w:hint="eastAsia" w:ascii="宋体" w:hAnsi="宋体" w:eastAsia="宋体" w:cs="宋体"/>
                <w:color w:val="auto"/>
                <w:sz w:val="24"/>
                <w:szCs w:val="24"/>
                <w:highlight w:val="none"/>
              </w:rPr>
              <w:t>有职称的，得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分；人员配备较齐全，项目负责人相关专业能力一般</w:t>
            </w:r>
            <w:r>
              <w:rPr>
                <w:rFonts w:hint="eastAsia" w:ascii="宋体" w:hAnsi="宋体" w:cs="宋体"/>
                <w:color w:val="auto"/>
                <w:sz w:val="24"/>
                <w:szCs w:val="24"/>
                <w:highlight w:val="none"/>
                <w:lang w:val="en-US" w:eastAsia="zh-CN"/>
              </w:rPr>
              <w:t>且没</w:t>
            </w:r>
            <w:r>
              <w:rPr>
                <w:rFonts w:hint="eastAsia" w:ascii="宋体" w:hAnsi="宋体" w:eastAsia="宋体" w:cs="宋体"/>
                <w:color w:val="auto"/>
                <w:sz w:val="24"/>
                <w:szCs w:val="24"/>
                <w:highlight w:val="none"/>
              </w:rPr>
              <w:t>有职称的得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人员配备不</w:t>
            </w:r>
            <w:r>
              <w:rPr>
                <w:rFonts w:hint="eastAsia" w:ascii="宋体" w:hAnsi="宋体" w:eastAsia="宋体" w:cs="宋体"/>
                <w:color w:val="auto"/>
                <w:sz w:val="24"/>
                <w:szCs w:val="24"/>
                <w:highlight w:val="none"/>
              </w:rPr>
              <w:t>齐全的不得分。</w:t>
            </w:r>
          </w:p>
        </w:tc>
      </w:tr>
      <w:bookmarkEnd w:id="77"/>
      <w:bookmarkEnd w:id="78"/>
      <w:bookmarkEnd w:id="79"/>
    </w:tbl>
    <w:p w14:paraId="51AF9C8B">
      <w:pPr>
        <w:shd w:val="clear" w:color="auto" w:fill="FFFFFF"/>
        <w:ind w:firstLine="480" w:firstLineChars="200"/>
        <w:rPr>
          <w:rFonts w:hint="eastAsia" w:ascii="宋体" w:hAnsi="宋体" w:cs="宋体"/>
          <w:sz w:val="24"/>
          <w:szCs w:val="24"/>
        </w:rPr>
      </w:pPr>
    </w:p>
    <w:p w14:paraId="6AA5AB2F">
      <w:pPr>
        <w:shd w:val="clear" w:color="auto" w:fill="FFFFFF"/>
        <w:ind w:firstLine="480" w:firstLineChars="200"/>
        <w:rPr>
          <w:rFonts w:hint="eastAsia" w:ascii="宋体" w:hAnsi="宋体" w:cs="宋体"/>
          <w:sz w:val="24"/>
          <w:szCs w:val="24"/>
        </w:rPr>
      </w:pPr>
      <w:r>
        <w:rPr>
          <w:rFonts w:hint="eastAsia" w:ascii="宋体" w:hAnsi="宋体" w:cs="宋体"/>
          <w:sz w:val="24"/>
          <w:szCs w:val="24"/>
        </w:rPr>
        <w:t>25.5 供应商在评标过程中，所进行的力图影响评标结果的不符合招标规则的活动，可能导致其被取消中标资格。</w:t>
      </w:r>
    </w:p>
    <w:p w14:paraId="4A4CE637">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25.6 与竞争性磋商文件有重大偏离的响应文件将被拒绝。</w:t>
      </w:r>
    </w:p>
    <w:p w14:paraId="7852952F">
      <w:pPr>
        <w:shd w:val="clear" w:color="auto" w:fill="FFFFFF"/>
        <w:spacing w:line="360" w:lineRule="auto"/>
        <w:rPr>
          <w:rFonts w:hint="eastAsia" w:ascii="宋体" w:hAnsi="宋体" w:cs="宋体"/>
          <w:b/>
          <w:bCs/>
          <w:sz w:val="24"/>
          <w:szCs w:val="24"/>
        </w:rPr>
      </w:pPr>
      <w:r>
        <w:rPr>
          <w:rFonts w:hint="eastAsia" w:ascii="宋体" w:hAnsi="宋体" w:cs="宋体"/>
          <w:b/>
          <w:bCs/>
          <w:sz w:val="24"/>
          <w:szCs w:val="24"/>
        </w:rPr>
        <w:t>26  中标供应商的确认</w:t>
      </w:r>
    </w:p>
    <w:bookmarkEnd w:id="76"/>
    <w:p w14:paraId="3D8A81E4">
      <w:pPr>
        <w:shd w:val="clear" w:color="auto" w:fill="FFFFFF"/>
        <w:spacing w:line="360" w:lineRule="auto"/>
        <w:ind w:firstLine="480" w:firstLineChars="200"/>
        <w:rPr>
          <w:rFonts w:hint="eastAsia" w:ascii="宋体" w:hAnsi="宋体" w:cs="宋体"/>
          <w:sz w:val="24"/>
          <w:szCs w:val="24"/>
        </w:rPr>
      </w:pPr>
      <w:bookmarkStart w:id="80" w:name="_Toc20139"/>
      <w:bookmarkStart w:id="81" w:name="_Toc9748"/>
      <w:bookmarkStart w:id="82" w:name="_Toc18253"/>
      <w:r>
        <w:rPr>
          <w:rFonts w:hint="eastAsia" w:ascii="宋体" w:hAnsi="宋体" w:cs="宋体"/>
          <w:sz w:val="24"/>
          <w:szCs w:val="24"/>
        </w:rPr>
        <w:t>26.1 磋商小组推荐得分最高的为第一中标候选人。采购人应当接受磋商小组推荐的中标候选人，不得在磋商小组推荐的中标候选人之外确定中标人。磋商小组无义务向供应商进行任何有关评标的解释工作。</w:t>
      </w:r>
    </w:p>
    <w:p w14:paraId="17613793">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26.2 采购人应当确定排名第一的中标候选人为中标供应商。排名第一的中标候选人放弃中标、因不可抗力提出不能履行合同，或者竞争性磋商文件规定应当提交履约保证金而在规定的期限内未能提交的，采购人可以确定排名第二的中标候选人为中标供应商。</w:t>
      </w:r>
    </w:p>
    <w:p w14:paraId="5B1D0095">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26.3 在确定中标供应商前，采购人不得与投标供应商就投标价格、投标方案等实质性内容进行</w:t>
      </w:r>
      <w:r>
        <w:rPr>
          <w:rFonts w:hint="eastAsia" w:ascii="宋体" w:hAnsi="宋体" w:cs="宋体"/>
          <w:sz w:val="24"/>
          <w:szCs w:val="24"/>
          <w:lang w:eastAsia="zh-CN"/>
        </w:rPr>
        <w:t>磋商</w:t>
      </w:r>
      <w:r>
        <w:rPr>
          <w:rFonts w:hint="eastAsia" w:ascii="宋体" w:hAnsi="宋体" w:cs="宋体"/>
          <w:sz w:val="24"/>
          <w:szCs w:val="24"/>
        </w:rPr>
        <w:t>。</w:t>
      </w:r>
    </w:p>
    <w:p w14:paraId="0C5D4E90">
      <w:pPr>
        <w:shd w:val="clear" w:color="auto" w:fill="FFFFFF"/>
        <w:spacing w:line="360" w:lineRule="auto"/>
        <w:rPr>
          <w:rFonts w:hint="eastAsia" w:ascii="宋体" w:hAnsi="宋体" w:cs="宋体"/>
          <w:b/>
          <w:bCs/>
          <w:sz w:val="24"/>
          <w:szCs w:val="24"/>
        </w:rPr>
      </w:pPr>
      <w:r>
        <w:rPr>
          <w:rFonts w:hint="eastAsia" w:ascii="宋体" w:hAnsi="宋体" w:cs="宋体"/>
          <w:b/>
          <w:bCs/>
          <w:sz w:val="24"/>
          <w:szCs w:val="24"/>
        </w:rPr>
        <w:t>27 中标通知</w:t>
      </w:r>
    </w:p>
    <w:p w14:paraId="1A988A08">
      <w:pPr>
        <w:shd w:val="clear" w:color="auto" w:fill="FFFFFF"/>
        <w:spacing w:line="360" w:lineRule="auto"/>
        <w:ind w:firstLine="480" w:firstLineChars="200"/>
        <w:rPr>
          <w:rFonts w:hint="eastAsia" w:ascii="宋体" w:hAnsi="宋体" w:cs="宋体"/>
          <w:sz w:val="24"/>
          <w:szCs w:val="24"/>
        </w:rPr>
      </w:pPr>
      <w:bookmarkStart w:id="83" w:name="_Toc16205"/>
      <w:bookmarkStart w:id="84" w:name="_Toc13637"/>
      <w:bookmarkStart w:id="85" w:name="_Toc30172"/>
      <w:bookmarkStart w:id="86" w:name="_Toc3169"/>
      <w:r>
        <w:rPr>
          <w:rFonts w:hint="eastAsia" w:ascii="宋体" w:hAnsi="宋体" w:cs="宋体"/>
          <w:sz w:val="24"/>
          <w:szCs w:val="24"/>
        </w:rPr>
        <w:t>27.1 采购人或者采购代理机构应当自中标供应商确定之日起2个工作日内，发出中标通知书，并在省级以上人民政府财政部门指定的媒体上公告中标结果。</w:t>
      </w:r>
    </w:p>
    <w:p w14:paraId="0F7665DF">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27.2</w:t>
      </w:r>
      <w:r>
        <w:rPr>
          <w:rFonts w:hint="eastAsia" w:ascii="宋体" w:hAnsi="宋体" w:cs="宋体"/>
          <w:b/>
          <w:bCs/>
          <w:sz w:val="24"/>
          <w:szCs w:val="24"/>
        </w:rPr>
        <w:t xml:space="preserve"> </w:t>
      </w:r>
      <w:bookmarkEnd w:id="83"/>
      <w:bookmarkEnd w:id="84"/>
      <w:bookmarkEnd w:id="85"/>
      <w:bookmarkEnd w:id="86"/>
      <w:r>
        <w:rPr>
          <w:rFonts w:hint="eastAsia" w:ascii="宋体" w:hAnsi="宋体" w:cs="宋体"/>
          <w:sz w:val="24"/>
          <w:szCs w:val="24"/>
        </w:rPr>
        <w:t>中标通知书对采购人和中标供应商均具有法律效力。中标通知书发出后，采购人改变中标结果的，或者中标供应商放弃中标项目的，应当依法承担法律责任。</w:t>
      </w:r>
    </w:p>
    <w:p w14:paraId="19B283C6">
      <w:pPr>
        <w:shd w:val="clear" w:color="auto" w:fill="FFFFFF"/>
        <w:spacing w:line="360" w:lineRule="auto"/>
        <w:rPr>
          <w:rFonts w:hint="eastAsia" w:ascii="宋体" w:hAnsi="宋体" w:cs="宋体"/>
          <w:b/>
          <w:bCs/>
          <w:sz w:val="24"/>
          <w:szCs w:val="24"/>
        </w:rPr>
      </w:pPr>
      <w:r>
        <w:rPr>
          <w:rFonts w:hint="eastAsia" w:ascii="宋体" w:hAnsi="宋体" w:cs="宋体"/>
          <w:b/>
          <w:bCs/>
          <w:sz w:val="24"/>
          <w:szCs w:val="24"/>
        </w:rPr>
        <w:t>28  拒绝投标的权力</w:t>
      </w:r>
    </w:p>
    <w:p w14:paraId="5B715451">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采购人有权在定标前拒绝任何有不正当行为或扰乱正常采购工作的供应商，由此对供应商造成的损失不负任何责任，同时对此也不做任何解释。</w:t>
      </w:r>
    </w:p>
    <w:p w14:paraId="374A6793">
      <w:pPr>
        <w:shd w:val="clear" w:color="auto" w:fill="FFFFFF"/>
        <w:spacing w:line="360" w:lineRule="auto"/>
        <w:jc w:val="center"/>
        <w:rPr>
          <w:rFonts w:hint="eastAsia" w:ascii="宋体" w:hAnsi="宋体" w:cs="宋体"/>
          <w:b/>
          <w:bCs/>
          <w:sz w:val="24"/>
          <w:szCs w:val="24"/>
        </w:rPr>
      </w:pPr>
    </w:p>
    <w:p w14:paraId="5B3C2D14">
      <w:pPr>
        <w:shd w:val="clear" w:color="auto" w:fill="FFFFFF"/>
        <w:spacing w:line="360" w:lineRule="auto"/>
        <w:jc w:val="center"/>
        <w:rPr>
          <w:rFonts w:hint="eastAsia" w:ascii="宋体" w:hAnsi="宋体" w:cs="宋体"/>
          <w:b/>
          <w:bCs/>
          <w:sz w:val="24"/>
          <w:szCs w:val="24"/>
        </w:rPr>
      </w:pPr>
      <w:r>
        <w:rPr>
          <w:rFonts w:hint="eastAsia" w:ascii="宋体" w:hAnsi="宋体" w:cs="宋体"/>
          <w:b/>
          <w:bCs/>
          <w:sz w:val="24"/>
          <w:szCs w:val="24"/>
        </w:rPr>
        <w:t>七、 授予合同</w:t>
      </w:r>
      <w:bookmarkEnd w:id="80"/>
      <w:bookmarkEnd w:id="81"/>
      <w:bookmarkEnd w:id="82"/>
    </w:p>
    <w:p w14:paraId="1DD17D6D">
      <w:pPr>
        <w:shd w:val="clear" w:color="auto" w:fill="FFFFFF"/>
        <w:spacing w:line="360" w:lineRule="auto"/>
        <w:rPr>
          <w:rFonts w:hint="eastAsia" w:ascii="宋体" w:hAnsi="宋体" w:cs="宋体"/>
          <w:b/>
          <w:bCs/>
          <w:sz w:val="24"/>
          <w:szCs w:val="24"/>
        </w:rPr>
      </w:pPr>
      <w:r>
        <w:rPr>
          <w:rFonts w:hint="eastAsia" w:ascii="宋体" w:hAnsi="宋体" w:cs="宋体"/>
          <w:b/>
          <w:bCs/>
          <w:sz w:val="24"/>
          <w:szCs w:val="24"/>
        </w:rPr>
        <w:t>29  签订商务合同</w:t>
      </w:r>
    </w:p>
    <w:p w14:paraId="363093FB">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29.1 采购人与中标供应商应当在中标通知书发出之日起30日内，按照竞争性磋商文件确定的事项签订政府采购合同。</w:t>
      </w:r>
    </w:p>
    <w:p w14:paraId="05A914F9">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29.2 中标合同不得转让。经采购人同意，中标供应商可以依法采取分包方式履行合同。政府采购合同分包履行的，中标供应商就采购项目和分包项目向采购人负责，分包供应商就分包项目承担责任。</w:t>
      </w:r>
    </w:p>
    <w:p w14:paraId="6B298964">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29.3 竞争性磋商文件要求中标或者成交供应商提交履约保证金的，供应商应当以支票、汇票、本票或者金融机构、担保机构出具的保函等非现金形式提交。履约保证金的数额不得超过政府采购合同金额的10%。</w:t>
      </w:r>
    </w:p>
    <w:p w14:paraId="63AEA4DA">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29.4 中标供应商拒绝与采购人签订合同的，采购人可以按照评审报告推荐的中标候选人名单排序，确定下一候选人为中标供应商，也可以重新开展政府采购活动。</w:t>
      </w:r>
    </w:p>
    <w:p w14:paraId="7A63A36E">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29.5 政府采购合同的双方当事人不得擅自变更、中止或者终止合同。</w:t>
      </w:r>
    </w:p>
    <w:p w14:paraId="26EC9CCD">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政府采购合同继续履行将损害国家利益和社会公共利益的，双方当事人应当变更、中止或者终止合同。有过错的一方应当承担赔偿责任，双方都有过错的，各自承担相应的责任。</w:t>
      </w:r>
    </w:p>
    <w:p w14:paraId="4B071AF4">
      <w:pPr>
        <w:shd w:val="clear" w:color="auto" w:fill="FFFFFF"/>
        <w:spacing w:line="360" w:lineRule="auto"/>
        <w:rPr>
          <w:rFonts w:hint="eastAsia" w:ascii="宋体" w:hAnsi="宋体" w:cs="宋体"/>
          <w:b/>
          <w:bCs/>
          <w:sz w:val="24"/>
          <w:szCs w:val="24"/>
        </w:rPr>
      </w:pPr>
      <w:r>
        <w:rPr>
          <w:rFonts w:hint="eastAsia" w:ascii="宋体" w:hAnsi="宋体" w:cs="宋体"/>
          <w:b/>
          <w:bCs/>
          <w:sz w:val="24"/>
          <w:szCs w:val="24"/>
        </w:rPr>
        <w:t>30  商务合同的组成</w:t>
      </w:r>
    </w:p>
    <w:p w14:paraId="264DF550">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30.1 下列文件均为商务合同不可分割的组成部分：</w:t>
      </w:r>
    </w:p>
    <w:p w14:paraId="130DF0FA">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30.1.1 中标通知书；</w:t>
      </w:r>
    </w:p>
    <w:p w14:paraId="6EE82E61">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30.1.2 中标供应商的响应文件；</w:t>
      </w:r>
    </w:p>
    <w:p w14:paraId="13DDA616">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30.1.3 供应商澄清、说明或补正文件；</w:t>
      </w:r>
    </w:p>
    <w:p w14:paraId="48A0C308">
      <w:pPr>
        <w:shd w:val="clear" w:color="auto" w:fill="FFFFFF"/>
        <w:spacing w:line="360" w:lineRule="auto"/>
        <w:ind w:firstLine="480" w:firstLineChars="200"/>
        <w:rPr>
          <w:rFonts w:hint="eastAsia" w:ascii="宋体" w:hAnsi="宋体" w:cs="宋体"/>
          <w:sz w:val="24"/>
          <w:szCs w:val="24"/>
        </w:rPr>
      </w:pPr>
      <w:r>
        <w:rPr>
          <w:rFonts w:hint="eastAsia" w:ascii="宋体" w:hAnsi="宋体" w:cs="宋体"/>
          <w:sz w:val="24"/>
          <w:szCs w:val="24"/>
        </w:rPr>
        <w:t>30.1.4 竞争性磋商文件。</w:t>
      </w:r>
    </w:p>
    <w:p w14:paraId="79DEACDA">
      <w:pPr>
        <w:shd w:val="clear" w:color="auto" w:fill="FFFFFF"/>
        <w:spacing w:line="360" w:lineRule="auto"/>
        <w:jc w:val="center"/>
        <w:rPr>
          <w:rFonts w:hint="eastAsia" w:ascii="宋体" w:hAnsi="宋体" w:cs="宋体"/>
          <w:b/>
          <w:bCs/>
          <w:sz w:val="24"/>
          <w:szCs w:val="24"/>
        </w:rPr>
      </w:pPr>
      <w:bookmarkStart w:id="87" w:name="_Toc3090"/>
      <w:bookmarkStart w:id="88" w:name="_Toc10488"/>
      <w:bookmarkStart w:id="89" w:name="_Toc26147"/>
      <w:bookmarkStart w:id="90" w:name="_Toc21514"/>
      <w:bookmarkStart w:id="91" w:name="_Toc24734"/>
      <w:bookmarkStart w:id="92" w:name="_Toc9177"/>
      <w:bookmarkStart w:id="93" w:name="_Toc23890"/>
      <w:bookmarkStart w:id="94" w:name="_Toc17298"/>
      <w:bookmarkStart w:id="95" w:name="_Toc7458"/>
      <w:bookmarkStart w:id="96" w:name="_Toc26655"/>
      <w:r>
        <w:rPr>
          <w:rFonts w:hint="eastAsia" w:ascii="宋体" w:hAnsi="宋体" w:cs="宋体"/>
          <w:b/>
          <w:bCs/>
          <w:sz w:val="24"/>
          <w:szCs w:val="24"/>
        </w:rPr>
        <w:t>八、</w:t>
      </w:r>
      <w:bookmarkEnd w:id="87"/>
      <w:bookmarkEnd w:id="88"/>
      <w:bookmarkEnd w:id="89"/>
      <w:bookmarkEnd w:id="90"/>
      <w:bookmarkEnd w:id="91"/>
      <w:bookmarkEnd w:id="92"/>
      <w:bookmarkEnd w:id="93"/>
      <w:bookmarkEnd w:id="94"/>
      <w:bookmarkEnd w:id="95"/>
      <w:bookmarkEnd w:id="96"/>
      <w:r>
        <w:rPr>
          <w:rFonts w:hint="eastAsia" w:ascii="宋体" w:hAnsi="宋体" w:cs="宋体"/>
          <w:b/>
          <w:bCs/>
          <w:sz w:val="24"/>
          <w:szCs w:val="24"/>
        </w:rPr>
        <w:t>采购人更改货物、工程或者服务的权利</w:t>
      </w:r>
    </w:p>
    <w:p w14:paraId="1FD618A2">
      <w:pPr>
        <w:shd w:val="clear" w:color="auto" w:fill="FFFFFF"/>
        <w:spacing w:line="360" w:lineRule="auto"/>
        <w:rPr>
          <w:rFonts w:hint="eastAsia" w:ascii="宋体" w:hAnsi="宋体" w:cs="宋体"/>
          <w:sz w:val="24"/>
          <w:szCs w:val="24"/>
        </w:rPr>
      </w:pPr>
      <w:bookmarkStart w:id="97" w:name="_Toc23715"/>
      <w:bookmarkStart w:id="98" w:name="_Toc23616"/>
      <w:bookmarkStart w:id="99" w:name="_Toc16744"/>
      <w:bookmarkStart w:id="100" w:name="_Toc2769"/>
      <w:bookmarkStart w:id="101" w:name="_Toc31453"/>
      <w:bookmarkStart w:id="102" w:name="_Toc27177"/>
      <w:bookmarkStart w:id="103" w:name="_Toc13025"/>
      <w:bookmarkStart w:id="104" w:name="_Toc31555"/>
      <w:bookmarkStart w:id="105" w:name="_Toc31334"/>
      <w:bookmarkStart w:id="106" w:name="_Toc13678"/>
      <w:r>
        <w:rPr>
          <w:rFonts w:hint="eastAsia" w:ascii="宋体" w:hAnsi="宋体" w:cs="宋体"/>
          <w:sz w:val="24"/>
          <w:szCs w:val="24"/>
        </w:rPr>
        <w:t>31  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29D2494D">
      <w:pPr>
        <w:shd w:val="clear" w:color="auto" w:fill="FFFFFF"/>
        <w:spacing w:line="360" w:lineRule="auto"/>
        <w:jc w:val="center"/>
        <w:rPr>
          <w:rFonts w:hint="eastAsia" w:ascii="宋体" w:hAnsi="宋体" w:cs="宋体"/>
          <w:b/>
          <w:bCs/>
          <w:sz w:val="24"/>
          <w:szCs w:val="24"/>
        </w:rPr>
      </w:pPr>
    </w:p>
    <w:p w14:paraId="1803EC83">
      <w:pPr>
        <w:shd w:val="clear" w:color="auto" w:fill="FFFFFF"/>
        <w:spacing w:line="360" w:lineRule="auto"/>
        <w:jc w:val="center"/>
        <w:rPr>
          <w:rFonts w:hint="eastAsia" w:ascii="宋体" w:hAnsi="宋体" w:cs="宋体"/>
          <w:b/>
          <w:bCs/>
          <w:sz w:val="24"/>
          <w:szCs w:val="24"/>
        </w:rPr>
      </w:pPr>
      <w:r>
        <w:rPr>
          <w:rFonts w:hint="eastAsia" w:ascii="宋体" w:hAnsi="宋体" w:cs="宋体"/>
          <w:b/>
          <w:bCs/>
          <w:sz w:val="24"/>
          <w:szCs w:val="24"/>
        </w:rPr>
        <w:t>九、其他事项</w:t>
      </w:r>
      <w:bookmarkEnd w:id="97"/>
      <w:bookmarkEnd w:id="98"/>
      <w:bookmarkEnd w:id="99"/>
      <w:bookmarkEnd w:id="100"/>
      <w:bookmarkEnd w:id="101"/>
      <w:bookmarkEnd w:id="102"/>
      <w:bookmarkEnd w:id="103"/>
      <w:bookmarkEnd w:id="104"/>
      <w:bookmarkEnd w:id="105"/>
      <w:bookmarkEnd w:id="106"/>
    </w:p>
    <w:p w14:paraId="1F963386">
      <w:pPr>
        <w:shd w:val="clear" w:color="auto" w:fill="FFFFFF"/>
        <w:spacing w:line="360" w:lineRule="auto"/>
        <w:rPr>
          <w:rFonts w:hint="eastAsia" w:ascii="宋体" w:hAnsi="宋体" w:cs="宋体"/>
          <w:sz w:val="24"/>
          <w:szCs w:val="24"/>
        </w:rPr>
      </w:pPr>
      <w:r>
        <w:rPr>
          <w:rFonts w:hint="eastAsia" w:ascii="宋体" w:hAnsi="宋体" w:cs="宋体"/>
          <w:sz w:val="24"/>
          <w:szCs w:val="24"/>
        </w:rPr>
        <w:t>32  采购代理服务费</w:t>
      </w:r>
    </w:p>
    <w:p w14:paraId="13888AA9">
      <w:pPr>
        <w:shd w:val="clear" w:color="auto" w:fill="FFFFFF"/>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32.1</w:t>
      </w:r>
      <w:r>
        <w:rPr>
          <w:rFonts w:hint="eastAsia" w:ascii="宋体" w:hAnsi="宋体"/>
          <w:sz w:val="24"/>
          <w:szCs w:val="24"/>
          <w:lang w:val="en-US" w:eastAsia="zh-CN"/>
        </w:rPr>
        <w:t>本项目的采购代理服务费计费参考计价格【2011】 534号文，按发改【2015】299号文规定执行，</w:t>
      </w:r>
      <w:r>
        <w:rPr>
          <w:rFonts w:hint="eastAsia" w:ascii="宋体" w:hAnsi="宋体"/>
          <w:sz w:val="24"/>
          <w:szCs w:val="24"/>
          <w:highlight w:val="none"/>
          <w:lang w:val="en-US" w:eastAsia="zh-CN"/>
        </w:rPr>
        <w:t>由中标（成</w:t>
      </w:r>
      <w:r>
        <w:rPr>
          <w:rFonts w:hint="eastAsia" w:ascii="宋体" w:hAnsi="宋体"/>
          <w:sz w:val="24"/>
          <w:szCs w:val="24"/>
          <w:lang w:val="en-US" w:eastAsia="zh-CN"/>
        </w:rPr>
        <w:t>交）人在</w:t>
      </w:r>
      <w:r>
        <w:rPr>
          <w:rFonts w:hint="eastAsia" w:ascii="宋体" w:hAnsi="宋体"/>
          <w:b/>
          <w:bCs/>
          <w:sz w:val="24"/>
          <w:szCs w:val="24"/>
          <w:lang w:val="en-US" w:eastAsia="zh-CN"/>
        </w:rPr>
        <w:t>领取中标通知书前支付</w:t>
      </w:r>
      <w:r>
        <w:rPr>
          <w:rFonts w:hint="eastAsia" w:ascii="宋体" w:hAnsi="宋体"/>
          <w:sz w:val="24"/>
          <w:szCs w:val="24"/>
          <w:lang w:val="en-US" w:eastAsia="zh-CN"/>
        </w:rPr>
        <w:t>。</w:t>
      </w:r>
    </w:p>
    <w:p w14:paraId="2C63F655">
      <w:pPr>
        <w:shd w:val="clear" w:color="auto" w:fill="FFFFFF"/>
        <w:spacing w:line="360" w:lineRule="auto"/>
        <w:rPr>
          <w:rFonts w:hint="eastAsia" w:ascii="宋体" w:hAnsi="宋体" w:cs="宋体"/>
          <w:sz w:val="24"/>
          <w:szCs w:val="24"/>
        </w:rPr>
      </w:pPr>
      <w:r>
        <w:rPr>
          <w:rFonts w:hint="eastAsia" w:ascii="宋体" w:hAnsi="宋体" w:cs="宋体"/>
          <w:sz w:val="24"/>
          <w:szCs w:val="24"/>
        </w:rPr>
        <w:t>33  本竞争性磋商文件是根据《中华人民共和国政府采购法》、《中华人民共和国政府采购法实施条例》的规定编制，解释权属采购代理机构。</w:t>
      </w:r>
    </w:p>
    <w:p w14:paraId="2817A219">
      <w:pPr>
        <w:shd w:val="clear" w:color="auto" w:fill="FFFFFF"/>
        <w:spacing w:line="360" w:lineRule="auto"/>
        <w:rPr>
          <w:rFonts w:hint="eastAsia" w:ascii="宋体" w:hAnsi="宋体" w:cs="宋体"/>
          <w:sz w:val="24"/>
          <w:szCs w:val="24"/>
        </w:rPr>
      </w:pPr>
      <w:r>
        <w:rPr>
          <w:rFonts w:hint="eastAsia" w:ascii="宋体" w:hAnsi="宋体" w:cs="宋体"/>
          <w:sz w:val="24"/>
          <w:szCs w:val="24"/>
        </w:rPr>
        <w:t>34  参与本次采购的供应商应当有商务、技术人员对磋商小组提出的商务、技术问题进行答疑。</w:t>
      </w:r>
    </w:p>
    <w:p w14:paraId="60F9EA6A">
      <w:pPr>
        <w:rPr>
          <w:rFonts w:hint="eastAsia"/>
        </w:rPr>
      </w:pPr>
      <w:r>
        <w:rPr>
          <w:rFonts w:hint="eastAsia"/>
        </w:rPr>
        <w:br w:type="page"/>
      </w:r>
    </w:p>
    <w:p w14:paraId="32C158DC">
      <w:pPr>
        <w:pStyle w:val="9"/>
        <w:rPr>
          <w:rFonts w:hint="eastAsia"/>
        </w:rPr>
      </w:pPr>
    </w:p>
    <w:p w14:paraId="053E272A">
      <w:pPr>
        <w:jc w:val="center"/>
        <w:rPr>
          <w:rFonts w:hint="eastAsia" w:ascii="宋体" w:hAnsi="宋体" w:eastAsia="宋体" w:cs="宋体"/>
          <w:b/>
          <w:bCs/>
          <w:color w:val="auto"/>
          <w:kern w:val="0"/>
          <w:sz w:val="36"/>
          <w:szCs w:val="36"/>
          <w:lang w:val="en-US" w:eastAsia="zh-CN" w:bidi="ar-SA"/>
        </w:rPr>
      </w:pPr>
      <w:bookmarkStart w:id="107" w:name="_Toc29261"/>
      <w:bookmarkStart w:id="108" w:name="_Toc17267"/>
      <w:bookmarkStart w:id="109" w:name="_Toc26511"/>
      <w:r>
        <w:rPr>
          <w:rFonts w:hint="eastAsia" w:ascii="宋体" w:hAnsi="宋体" w:cs="宋体"/>
          <w:b/>
          <w:bCs/>
          <w:sz w:val="36"/>
          <w:szCs w:val="36"/>
          <w:highlight w:val="none"/>
          <w:lang w:eastAsia="zh-CN"/>
        </w:rPr>
        <w:t>第三章</w:t>
      </w:r>
      <w:r>
        <w:rPr>
          <w:rFonts w:hint="eastAsia" w:ascii="宋体" w:hAnsi="宋体" w:cs="宋体"/>
          <w:b/>
          <w:bCs/>
          <w:sz w:val="36"/>
          <w:szCs w:val="36"/>
          <w:highlight w:val="none"/>
          <w:lang w:val="en-US" w:eastAsia="zh-CN"/>
        </w:rPr>
        <w:t xml:space="preserve">  工程量清单</w:t>
      </w:r>
    </w:p>
    <w:p w14:paraId="289A5E1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cs="宋体"/>
          <w:b/>
          <w:bCs/>
          <w:color w:val="auto"/>
          <w:kern w:val="1"/>
          <w:sz w:val="28"/>
          <w:szCs w:val="28"/>
          <w:lang w:val="en-US" w:eastAsia="zh-CN" w:bidi="ar-SA"/>
        </w:rPr>
      </w:pPr>
      <w:r>
        <w:rPr>
          <w:rFonts w:hint="eastAsia" w:ascii="宋体" w:hAnsi="宋体" w:cs="宋体"/>
          <w:color w:val="auto"/>
          <w:kern w:val="1"/>
          <w:sz w:val="28"/>
          <w:szCs w:val="28"/>
          <w:lang w:val="en-US" w:eastAsia="zh-CN" w:bidi="ar-SA"/>
        </w:rPr>
        <w:t>详见附件（工程量清单）</w:t>
      </w:r>
    </w:p>
    <w:p w14:paraId="143B79C6">
      <w:pPr>
        <w:rPr>
          <w:rStyle w:val="40"/>
          <w:rFonts w:hint="eastAsia" w:ascii="宋体" w:hAnsi="宋体" w:cs="宋体"/>
          <w:b/>
          <w:bCs/>
          <w:kern w:val="2"/>
          <w:sz w:val="36"/>
          <w:szCs w:val="36"/>
          <w:lang w:val="en-US" w:eastAsia="zh-CN"/>
        </w:rPr>
      </w:pPr>
      <w:r>
        <w:rPr>
          <w:rStyle w:val="40"/>
          <w:rFonts w:hint="eastAsia" w:ascii="宋体" w:hAnsi="宋体" w:cs="宋体"/>
          <w:b/>
          <w:bCs/>
          <w:kern w:val="2"/>
          <w:sz w:val="36"/>
          <w:szCs w:val="36"/>
          <w:lang w:val="en-US" w:eastAsia="zh-CN"/>
        </w:rPr>
        <w:br w:type="page"/>
      </w:r>
    </w:p>
    <w:p w14:paraId="695C2FE2">
      <w:pPr>
        <w:rPr>
          <w:rFonts w:hint="eastAsia"/>
          <w:lang w:val="en-US" w:eastAsia="zh-CN"/>
        </w:rPr>
      </w:pPr>
    </w:p>
    <w:p w14:paraId="458674B3">
      <w:pPr>
        <w:pStyle w:val="2"/>
        <w:keepNext w:val="0"/>
        <w:numPr>
          <w:ilvl w:val="0"/>
          <w:numId w:val="0"/>
        </w:numPr>
        <w:shd w:val="clear" w:color="auto" w:fill="FFFFFF"/>
        <w:tabs>
          <w:tab w:val="left" w:pos="420"/>
          <w:tab w:val="clear" w:pos="360"/>
        </w:tabs>
        <w:spacing w:line="360" w:lineRule="auto"/>
        <w:ind w:leftChars="0"/>
        <w:jc w:val="center"/>
        <w:rPr>
          <w:rStyle w:val="40"/>
          <w:rFonts w:hint="eastAsia" w:ascii="宋体" w:hAnsi="宋体" w:eastAsia="宋体" w:cs="宋体"/>
          <w:b/>
          <w:bCs/>
          <w:kern w:val="2"/>
          <w:sz w:val="36"/>
          <w:szCs w:val="36"/>
          <w:lang w:val="en-US" w:eastAsia="zh-CN"/>
        </w:rPr>
      </w:pPr>
      <w:r>
        <w:rPr>
          <w:rStyle w:val="40"/>
          <w:rFonts w:hint="eastAsia" w:ascii="宋体" w:hAnsi="宋体" w:cs="宋体"/>
          <w:b/>
          <w:bCs/>
          <w:kern w:val="2"/>
          <w:sz w:val="36"/>
          <w:szCs w:val="36"/>
          <w:lang w:val="en-US" w:eastAsia="zh-CN"/>
        </w:rPr>
        <w:t xml:space="preserve">第四章  </w:t>
      </w:r>
      <w:r>
        <w:rPr>
          <w:rStyle w:val="40"/>
          <w:rFonts w:hint="eastAsia" w:ascii="宋体" w:hAnsi="宋体" w:eastAsia="宋体" w:cs="宋体"/>
          <w:b/>
          <w:bCs/>
          <w:kern w:val="2"/>
          <w:sz w:val="36"/>
          <w:szCs w:val="36"/>
          <w:lang w:val="en-US" w:eastAsia="zh-CN"/>
        </w:rPr>
        <w:t>合同条款</w:t>
      </w:r>
    </w:p>
    <w:p w14:paraId="6E7C74C8">
      <w:pPr>
        <w:pageBreakBefore w:val="0"/>
        <w:topLinePunct w:val="0"/>
        <w:bidi w:val="0"/>
        <w:spacing w:line="360" w:lineRule="auto"/>
        <w:jc w:val="center"/>
        <w:outlineLvl w:val="9"/>
        <w:rPr>
          <w:rFonts w:hint="eastAsia" w:ascii="宋体" w:hAnsi="宋体"/>
          <w:color w:val="auto"/>
          <w:sz w:val="24"/>
          <w:szCs w:val="24"/>
          <w:highlight w:val="none"/>
        </w:rPr>
      </w:pPr>
      <w:r>
        <w:rPr>
          <w:rFonts w:hint="eastAsia" w:ascii="宋体" w:hAnsi="宋体"/>
          <w:color w:val="auto"/>
          <w:sz w:val="24"/>
          <w:szCs w:val="24"/>
          <w:highlight w:val="none"/>
          <w:lang w:val="en-US" w:eastAsia="zh-CN"/>
        </w:rPr>
        <w:t>政</w:t>
      </w:r>
      <w:r>
        <w:rPr>
          <w:rFonts w:hint="eastAsia" w:ascii="宋体" w:hAnsi="宋体"/>
          <w:color w:val="auto"/>
          <w:sz w:val="24"/>
          <w:szCs w:val="24"/>
          <w:highlight w:val="none"/>
        </w:rPr>
        <w:t>府采购合同参考范本</w:t>
      </w:r>
    </w:p>
    <w:p w14:paraId="4B3AA00B">
      <w:pPr>
        <w:pStyle w:val="21"/>
        <w:jc w:val="center"/>
        <w:rPr>
          <w:rFonts w:hint="eastAsia" w:ascii="宋体" w:hAnsi="宋体" w:eastAsia="宋体" w:cs="宋体"/>
          <w:b/>
          <w:bCs/>
          <w:sz w:val="24"/>
          <w:szCs w:val="20"/>
          <w:lang w:eastAsia="zh-CN"/>
        </w:rPr>
      </w:pP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此合同模板仅供参考，</w:t>
      </w:r>
      <w:r>
        <w:rPr>
          <w:rFonts w:hint="eastAsia" w:cs="宋体"/>
          <w:b/>
          <w:bCs/>
          <w:color w:val="000000"/>
          <w:sz w:val="24"/>
          <w:szCs w:val="24"/>
          <w:lang w:val="en-US" w:eastAsia="zh-CN"/>
        </w:rPr>
        <w:t>不作为</w:t>
      </w:r>
      <w:r>
        <w:rPr>
          <w:rFonts w:hint="eastAsia" w:ascii="宋体" w:hAnsi="宋体" w:eastAsia="宋体" w:cs="宋体"/>
          <w:b/>
          <w:bCs/>
          <w:color w:val="000000"/>
          <w:sz w:val="24"/>
          <w:szCs w:val="24"/>
          <w:lang w:val="en-US" w:eastAsia="zh-CN"/>
        </w:rPr>
        <w:t>双方</w:t>
      </w:r>
      <w:r>
        <w:rPr>
          <w:rFonts w:hint="eastAsia" w:cs="宋体"/>
          <w:b/>
          <w:bCs/>
          <w:color w:val="000000"/>
          <w:sz w:val="24"/>
          <w:szCs w:val="24"/>
          <w:lang w:val="en-US" w:eastAsia="zh-CN"/>
        </w:rPr>
        <w:t>签订合同的</w:t>
      </w:r>
      <w:r>
        <w:rPr>
          <w:rFonts w:hint="eastAsia" w:ascii="宋体" w:hAnsi="宋体" w:eastAsia="宋体" w:cs="宋体"/>
          <w:b/>
          <w:bCs/>
          <w:color w:val="000000"/>
          <w:sz w:val="24"/>
          <w:szCs w:val="24"/>
          <w:lang w:val="en-US" w:eastAsia="zh-CN"/>
        </w:rPr>
        <w:t>定稿！</w:t>
      </w:r>
      <w:r>
        <w:rPr>
          <w:rFonts w:hint="eastAsia" w:ascii="宋体" w:hAnsi="宋体" w:eastAsia="宋体" w:cs="宋体"/>
          <w:b/>
          <w:bCs/>
          <w:color w:val="000000"/>
          <w:sz w:val="24"/>
          <w:szCs w:val="24"/>
          <w:lang w:eastAsia="zh-CN"/>
        </w:rPr>
        <w:t>）</w:t>
      </w:r>
    </w:p>
    <w:p w14:paraId="58E2DB8C">
      <w:pPr>
        <w:pageBreakBefore w:val="0"/>
        <w:topLinePunct w:val="0"/>
        <w:bidi w:val="0"/>
        <w:spacing w:line="240" w:lineRule="auto"/>
        <w:jc w:val="center"/>
        <w:rPr>
          <w:rFonts w:hint="eastAsia" w:ascii="宋体" w:hAnsi="宋体"/>
          <w:color w:val="auto"/>
          <w:sz w:val="24"/>
          <w:szCs w:val="24"/>
          <w:highlight w:val="none"/>
        </w:rPr>
      </w:pPr>
    </w:p>
    <w:p w14:paraId="107B8A52">
      <w:pPr>
        <w:pageBreakBefore w:val="0"/>
        <w:topLinePunct w:val="0"/>
        <w:bidi w:val="0"/>
        <w:spacing w:line="240" w:lineRule="auto"/>
        <w:jc w:val="center"/>
        <w:outlineLvl w:val="9"/>
        <w:rPr>
          <w:rFonts w:hint="eastAsia" w:ascii="宋体" w:hAnsi="宋体"/>
          <w:color w:val="auto"/>
          <w:sz w:val="24"/>
          <w:szCs w:val="24"/>
          <w:highlight w:val="none"/>
        </w:rPr>
      </w:pPr>
    </w:p>
    <w:p w14:paraId="1BB5B60F">
      <w:pPr>
        <w:pageBreakBefore w:val="0"/>
        <w:topLinePunct w:val="0"/>
        <w:bidi w:val="0"/>
        <w:spacing w:line="240" w:lineRule="auto"/>
        <w:jc w:val="center"/>
        <w:outlineLvl w:val="9"/>
        <w:rPr>
          <w:rFonts w:hint="eastAsia" w:ascii="宋体" w:hAnsi="宋体"/>
          <w:color w:val="auto"/>
          <w:sz w:val="24"/>
          <w:szCs w:val="24"/>
          <w:highlight w:val="none"/>
        </w:rPr>
      </w:pPr>
    </w:p>
    <w:p w14:paraId="6AC357A6">
      <w:pPr>
        <w:pStyle w:val="20"/>
        <w:outlineLvl w:val="9"/>
        <w:rPr>
          <w:rFonts w:hint="eastAsia"/>
          <w:sz w:val="24"/>
          <w:szCs w:val="24"/>
        </w:rPr>
      </w:pPr>
    </w:p>
    <w:p w14:paraId="6CB5491C">
      <w:pPr>
        <w:pStyle w:val="20"/>
        <w:jc w:val="both"/>
        <w:outlineLvl w:val="9"/>
        <w:rPr>
          <w:rFonts w:hint="eastAsia"/>
        </w:rPr>
      </w:pPr>
    </w:p>
    <w:p w14:paraId="7EE981F4">
      <w:pPr>
        <w:pageBreakBefore w:val="0"/>
        <w:topLinePunct w:val="0"/>
        <w:bidi w:val="0"/>
        <w:spacing w:line="240" w:lineRule="auto"/>
        <w:jc w:val="center"/>
        <w:outlineLvl w:val="1"/>
        <w:rPr>
          <w:rFonts w:hint="eastAsia" w:ascii="宋体" w:hAnsi="宋体"/>
          <w:color w:val="auto"/>
          <w:sz w:val="36"/>
          <w:szCs w:val="36"/>
          <w:highlight w:val="none"/>
        </w:rPr>
      </w:pPr>
      <w:r>
        <w:rPr>
          <w:rFonts w:hint="eastAsia" w:ascii="宋体" w:hAnsi="宋体"/>
          <w:color w:val="auto"/>
          <w:sz w:val="36"/>
          <w:szCs w:val="36"/>
          <w:highlight w:val="none"/>
        </w:rPr>
        <w:t>第一部分 合同书</w:t>
      </w:r>
    </w:p>
    <w:p w14:paraId="6BFB28C1">
      <w:pPr>
        <w:pageBreakBefore w:val="0"/>
        <w:topLinePunct w:val="0"/>
        <w:bidi w:val="0"/>
        <w:spacing w:line="240" w:lineRule="auto"/>
        <w:jc w:val="center"/>
        <w:outlineLvl w:val="9"/>
        <w:rPr>
          <w:rFonts w:hint="eastAsia" w:ascii="宋体" w:hAnsi="宋体"/>
          <w:color w:val="auto"/>
          <w:sz w:val="24"/>
          <w:szCs w:val="24"/>
          <w:highlight w:val="none"/>
        </w:rPr>
      </w:pPr>
    </w:p>
    <w:p w14:paraId="70BE70D5">
      <w:pPr>
        <w:pageBreakBefore w:val="0"/>
        <w:topLinePunct w:val="0"/>
        <w:bidi w:val="0"/>
        <w:spacing w:line="240" w:lineRule="auto"/>
        <w:jc w:val="center"/>
        <w:outlineLvl w:val="9"/>
        <w:rPr>
          <w:rFonts w:hint="eastAsia" w:ascii="宋体" w:hAnsi="宋体"/>
          <w:color w:val="auto"/>
          <w:sz w:val="24"/>
          <w:szCs w:val="24"/>
          <w:highlight w:val="none"/>
        </w:rPr>
      </w:pPr>
    </w:p>
    <w:p w14:paraId="096C0A77">
      <w:pPr>
        <w:pageBreakBefore w:val="0"/>
        <w:topLinePunct w:val="0"/>
        <w:bidi w:val="0"/>
        <w:spacing w:line="240" w:lineRule="auto"/>
        <w:jc w:val="center"/>
        <w:outlineLvl w:val="9"/>
        <w:rPr>
          <w:rFonts w:hint="eastAsia" w:ascii="宋体" w:hAnsi="宋体"/>
          <w:color w:val="auto"/>
          <w:sz w:val="24"/>
          <w:szCs w:val="24"/>
          <w:highlight w:val="none"/>
        </w:rPr>
      </w:pPr>
    </w:p>
    <w:p w14:paraId="362BEE3D">
      <w:pPr>
        <w:pStyle w:val="20"/>
        <w:outlineLvl w:val="9"/>
        <w:rPr>
          <w:rFonts w:hint="eastAsia" w:ascii="宋体" w:hAnsi="宋体"/>
          <w:color w:val="auto"/>
          <w:sz w:val="24"/>
          <w:szCs w:val="24"/>
          <w:highlight w:val="none"/>
        </w:rPr>
      </w:pPr>
    </w:p>
    <w:p w14:paraId="12A1C2F6">
      <w:pPr>
        <w:outlineLvl w:val="9"/>
        <w:rPr>
          <w:rFonts w:hint="eastAsia" w:ascii="宋体" w:hAnsi="宋体"/>
          <w:color w:val="auto"/>
          <w:sz w:val="24"/>
          <w:szCs w:val="24"/>
          <w:highlight w:val="none"/>
        </w:rPr>
      </w:pPr>
    </w:p>
    <w:p w14:paraId="4D9422E4">
      <w:pPr>
        <w:pStyle w:val="20"/>
        <w:outlineLvl w:val="9"/>
        <w:rPr>
          <w:rFonts w:hint="eastAsia" w:ascii="宋体" w:hAnsi="宋体"/>
          <w:color w:val="auto"/>
          <w:sz w:val="24"/>
          <w:szCs w:val="24"/>
          <w:highlight w:val="none"/>
        </w:rPr>
      </w:pPr>
    </w:p>
    <w:p w14:paraId="3C9ED270">
      <w:pPr>
        <w:outlineLvl w:val="9"/>
        <w:rPr>
          <w:rFonts w:hint="eastAsia"/>
        </w:rPr>
      </w:pPr>
    </w:p>
    <w:p w14:paraId="7AD30C92">
      <w:pPr>
        <w:outlineLvl w:val="9"/>
        <w:rPr>
          <w:rFonts w:hint="eastAsia"/>
          <w:sz w:val="24"/>
          <w:szCs w:val="24"/>
        </w:rPr>
      </w:pPr>
    </w:p>
    <w:p w14:paraId="50BCD5EA">
      <w:pPr>
        <w:pStyle w:val="20"/>
        <w:outlineLvl w:val="9"/>
        <w:rPr>
          <w:rFonts w:hint="eastAsia"/>
        </w:rPr>
      </w:pPr>
    </w:p>
    <w:p w14:paraId="3F84538B">
      <w:pPr>
        <w:rPr>
          <w:rFonts w:hint="eastAsia"/>
        </w:rPr>
      </w:pPr>
    </w:p>
    <w:p w14:paraId="7E539469">
      <w:pPr>
        <w:pageBreakBefore w:val="0"/>
        <w:topLinePunct w:val="0"/>
        <w:bidi w:val="0"/>
        <w:spacing w:line="240" w:lineRule="auto"/>
        <w:jc w:val="left"/>
        <w:rPr>
          <w:rFonts w:hint="eastAsia" w:ascii="宋体" w:hAnsi="宋体"/>
          <w:color w:val="auto"/>
          <w:sz w:val="24"/>
          <w:szCs w:val="24"/>
          <w:highlight w:val="none"/>
        </w:rPr>
      </w:pPr>
    </w:p>
    <w:p w14:paraId="19CFC144">
      <w:pPr>
        <w:pageBreakBefore w:val="0"/>
        <w:topLinePunct w:val="0"/>
        <w:bidi w:val="0"/>
        <w:spacing w:line="24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4E955B96">
      <w:pPr>
        <w:pageBreakBefore w:val="0"/>
        <w:topLinePunct w:val="0"/>
        <w:bidi w:val="0"/>
        <w:spacing w:line="240" w:lineRule="auto"/>
        <w:jc w:val="both"/>
        <w:rPr>
          <w:rFonts w:hint="eastAsia" w:ascii="宋体" w:hAnsi="宋体" w:eastAsia="宋体" w:cs="宋体"/>
          <w:color w:val="auto"/>
          <w:sz w:val="24"/>
          <w:szCs w:val="24"/>
          <w:highlight w:val="none"/>
          <w:lang w:val="en-US" w:eastAsia="zh-CN"/>
        </w:rPr>
      </w:pPr>
    </w:p>
    <w:p w14:paraId="09F3A6B9">
      <w:pPr>
        <w:pageBreakBefore w:val="0"/>
        <w:topLinePunct w:val="0"/>
        <w:bidi w:val="0"/>
        <w:spacing w:line="24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项目编号：</w:t>
      </w:r>
      <w:r>
        <w:rPr>
          <w:rFonts w:hint="eastAsia" w:ascii="宋体" w:hAnsi="宋体" w:eastAsia="宋体" w:cs="宋体"/>
          <w:color w:val="auto"/>
          <w:sz w:val="24"/>
          <w:szCs w:val="24"/>
          <w:highlight w:val="none"/>
          <w:u w:val="single"/>
        </w:rPr>
        <w:t xml:space="preserve">                 </w:t>
      </w:r>
    </w:p>
    <w:p w14:paraId="63361B27">
      <w:pPr>
        <w:pageBreakBefore w:val="0"/>
        <w:topLinePunct w:val="0"/>
        <w:bidi w:val="0"/>
        <w:spacing w:line="240" w:lineRule="auto"/>
        <w:rPr>
          <w:rFonts w:hint="eastAsia" w:ascii="宋体" w:hAnsi="宋体" w:eastAsia="宋体" w:cs="宋体"/>
          <w:color w:val="auto"/>
          <w:sz w:val="24"/>
          <w:szCs w:val="24"/>
          <w:highlight w:val="none"/>
        </w:rPr>
      </w:pPr>
    </w:p>
    <w:p w14:paraId="62A54D79">
      <w:pPr>
        <w:pageBreakBefore w:val="0"/>
        <w:topLinePunct w:val="0"/>
        <w:bidi w:val="0"/>
        <w:spacing w:line="24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2CC6D9F">
      <w:pPr>
        <w:pageBreakBefore w:val="0"/>
        <w:topLinePunct w:val="0"/>
        <w:bidi w:val="0"/>
        <w:spacing w:line="240" w:lineRule="auto"/>
        <w:jc w:val="center"/>
        <w:rPr>
          <w:rFonts w:hint="eastAsia" w:ascii="宋体" w:hAnsi="宋体" w:eastAsia="宋体" w:cs="宋体"/>
          <w:color w:val="auto"/>
          <w:sz w:val="24"/>
          <w:szCs w:val="24"/>
          <w:highlight w:val="none"/>
        </w:rPr>
      </w:pPr>
    </w:p>
    <w:p w14:paraId="4E37545E">
      <w:pPr>
        <w:pageBreakBefore w:val="0"/>
        <w:topLinePunct w:val="0"/>
        <w:bidi w:val="0"/>
        <w:spacing w:line="24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BAA3234">
      <w:pPr>
        <w:pageBreakBefore w:val="0"/>
        <w:topLinePunct w:val="0"/>
        <w:bidi w:val="0"/>
        <w:spacing w:line="240" w:lineRule="auto"/>
        <w:jc w:val="center"/>
        <w:rPr>
          <w:rFonts w:hint="eastAsia" w:ascii="宋体" w:hAnsi="宋体" w:eastAsia="宋体" w:cs="宋体"/>
          <w:color w:val="auto"/>
          <w:sz w:val="24"/>
          <w:szCs w:val="24"/>
          <w:highlight w:val="none"/>
        </w:rPr>
      </w:pPr>
    </w:p>
    <w:p w14:paraId="448AB3AD">
      <w:pPr>
        <w:pageBreakBefore w:val="0"/>
        <w:topLinePunct w:val="0"/>
        <w:bidi w:val="0"/>
        <w:spacing w:line="24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签订地：</w:t>
      </w:r>
      <w:r>
        <w:rPr>
          <w:rFonts w:hint="eastAsia" w:ascii="宋体" w:hAnsi="宋体" w:eastAsia="宋体" w:cs="宋体"/>
          <w:color w:val="auto"/>
          <w:sz w:val="24"/>
          <w:szCs w:val="24"/>
          <w:highlight w:val="none"/>
          <w:u w:val="single"/>
        </w:rPr>
        <w:t xml:space="preserve">                   </w:t>
      </w:r>
    </w:p>
    <w:p w14:paraId="41C92F81">
      <w:pPr>
        <w:pageBreakBefore w:val="0"/>
        <w:topLinePunct w:val="0"/>
        <w:bidi w:val="0"/>
        <w:spacing w:line="240" w:lineRule="auto"/>
        <w:jc w:val="center"/>
        <w:rPr>
          <w:rFonts w:hint="eastAsia" w:ascii="宋体" w:hAnsi="宋体" w:eastAsia="宋体" w:cs="宋体"/>
          <w:color w:val="auto"/>
          <w:sz w:val="24"/>
          <w:szCs w:val="24"/>
          <w:highlight w:val="none"/>
        </w:rPr>
      </w:pPr>
    </w:p>
    <w:p w14:paraId="1827B7B2">
      <w:pPr>
        <w:pageBreakBefore w:val="0"/>
        <w:topLinePunct w:val="0"/>
        <w:bidi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               年       月       日</w:t>
      </w:r>
    </w:p>
    <w:p w14:paraId="672CEA60">
      <w:pPr>
        <w:keepNext w:val="0"/>
        <w:keepLines w:val="0"/>
        <w:pageBreakBefore w:val="0"/>
        <w:kinsoku/>
        <w:wordWrap/>
        <w:overflowPunct/>
        <w:topLinePunct w:val="0"/>
        <w:bidi w:val="0"/>
        <w:snapToGrid/>
        <w:spacing w:line="360" w:lineRule="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p>
    <w:p w14:paraId="2C3810EC">
      <w:pPr>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lang w:val="zh-CN"/>
        </w:rPr>
        <w:br w:type="page"/>
      </w:r>
    </w:p>
    <w:p w14:paraId="272FE7CC">
      <w:pPr>
        <w:keepNext w:val="0"/>
        <w:keepLines w:val="0"/>
        <w:pageBreakBefore w:val="0"/>
        <w:kinsoku/>
        <w:wordWrap/>
        <w:overflowPunct/>
        <w:topLinePunct w:val="0"/>
        <w:bidi w:val="0"/>
        <w:snapToGrid/>
        <w:spacing w:line="360" w:lineRule="auto"/>
        <w:ind w:firstLine="720" w:firstLineChars="300"/>
        <w:rPr>
          <w:rFonts w:hint="eastAsia" w:ascii="宋体" w:hAnsi="宋体" w:eastAsia="宋体" w:cs="宋体"/>
          <w:color w:val="auto"/>
          <w:sz w:val="24"/>
          <w:szCs w:val="24"/>
          <w:highlight w:val="none"/>
          <w:u w:val="single"/>
          <w:lang w:val="zh-CN"/>
        </w:rPr>
      </w:pPr>
    </w:p>
    <w:p w14:paraId="79F83426">
      <w:pPr>
        <w:keepNext w:val="0"/>
        <w:keepLines w:val="0"/>
        <w:pageBreakBefore w:val="0"/>
        <w:kinsoku/>
        <w:wordWrap/>
        <w:overflowPunct/>
        <w:topLinePunct w:val="0"/>
        <w:bidi w:val="0"/>
        <w:snapToGrid/>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default"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（采购人名称）以</w:t>
      </w:r>
      <w:r>
        <w:rPr>
          <w:rFonts w:hint="default" w:ascii="宋体" w:hAnsi="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u w:val="single"/>
        </w:rPr>
        <w:t>（政府采购方式）</w:t>
      </w:r>
      <w:r>
        <w:rPr>
          <w:rFonts w:hint="default" w:ascii="宋体" w:hAnsi="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rPr>
        <w:t>对</w:t>
      </w:r>
      <w:r>
        <w:rPr>
          <w:rFonts w:hint="default" w:ascii="宋体" w:hAnsi="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u w:val="single"/>
        </w:rPr>
        <w:t>（同前页项目名称）</w:t>
      </w:r>
      <w:r>
        <w:rPr>
          <w:rFonts w:hint="default" w:ascii="宋体" w:hAnsi="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rPr>
        <w:t>项目进行了采购。经</w:t>
      </w:r>
      <w:r>
        <w:rPr>
          <w:rFonts w:hint="default" w:ascii="宋体" w:hAnsi="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u w:val="single"/>
        </w:rPr>
        <w:t xml:space="preserve">（相关评定主体名称）   </w:t>
      </w:r>
      <w:r>
        <w:rPr>
          <w:rFonts w:hint="eastAsia" w:ascii="宋体" w:hAnsi="宋体" w:eastAsia="宋体" w:cs="宋体"/>
          <w:color w:val="auto"/>
          <w:sz w:val="24"/>
          <w:szCs w:val="24"/>
          <w:highlight w:val="none"/>
        </w:rPr>
        <w:t>评定，</w:t>
      </w:r>
      <w:r>
        <w:rPr>
          <w:rFonts w:hint="default" w:ascii="宋体" w:hAnsi="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u w:val="single"/>
        </w:rPr>
        <w:t>（中标</w:t>
      </w:r>
      <w:r>
        <w:rPr>
          <w:rFonts w:hint="eastAsia" w:ascii="宋体" w:hAnsi="宋体" w:cs="宋体"/>
          <w:color w:val="auto"/>
          <w:sz w:val="24"/>
          <w:szCs w:val="24"/>
          <w:highlight w:val="none"/>
          <w:u w:val="single"/>
          <w:lang w:eastAsia="zh-CN"/>
        </w:rPr>
        <w:t>供应商名称</w:t>
      </w:r>
      <w:r>
        <w:rPr>
          <w:rFonts w:hint="eastAsia" w:ascii="宋体" w:hAnsi="宋体" w:eastAsia="宋体" w:cs="宋体"/>
          <w:color w:val="auto"/>
          <w:sz w:val="24"/>
          <w:szCs w:val="24"/>
          <w:highlight w:val="none"/>
          <w:u w:val="single"/>
        </w:rPr>
        <w:t>）</w:t>
      </w:r>
      <w:r>
        <w:rPr>
          <w:rFonts w:hint="default" w:ascii="宋体" w:hAnsi="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rPr>
        <w:t>为该项目中标投标人。现于中标通知书发出之日起</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个工作日内，按照采购文件确定的事项签订本合同。</w:t>
      </w:r>
    </w:p>
    <w:p w14:paraId="0900DC78">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根据《中华人民共和国</w:t>
      </w:r>
      <w:r>
        <w:rPr>
          <w:rFonts w:hint="eastAsia" w:ascii="宋体" w:hAnsi="宋体" w:cs="宋体"/>
          <w:color w:val="auto"/>
          <w:sz w:val="24"/>
          <w:szCs w:val="24"/>
          <w:highlight w:val="none"/>
          <w:lang w:val="en-US" w:eastAsia="zh-CN"/>
        </w:rPr>
        <w:t>民法典</w:t>
      </w:r>
      <w:r>
        <w:rPr>
          <w:rFonts w:hint="eastAsia" w:ascii="宋体" w:hAnsi="宋体" w:eastAsia="宋体" w:cs="宋体"/>
          <w:color w:val="auto"/>
          <w:sz w:val="24"/>
          <w:szCs w:val="24"/>
          <w:highlight w:val="none"/>
          <w:lang w:val="zh-CN"/>
        </w:rPr>
        <w:t>》、《中华人民共和国政府采购法》等相关法律法规之规定，按照平等、自愿、公平和诚实信用的原则，经</w:t>
      </w:r>
      <w:r>
        <w:rPr>
          <w:rFonts w:hint="eastAsia" w:ascii="宋体" w:hAnsi="宋体" w:eastAsia="宋体" w:cs="宋体"/>
          <w:color w:val="auto"/>
          <w:sz w:val="24"/>
          <w:szCs w:val="24"/>
          <w:highlight w:val="none"/>
          <w:u w:val="single"/>
        </w:rPr>
        <w:t xml:space="preserve">   （采购人名称）   </w:t>
      </w:r>
      <w:r>
        <w:rPr>
          <w:rFonts w:hint="eastAsia" w:ascii="宋体" w:hAnsi="宋体" w:eastAsia="宋体" w:cs="宋体"/>
          <w:color w:val="auto"/>
          <w:sz w:val="24"/>
          <w:szCs w:val="24"/>
          <w:highlight w:val="none"/>
          <w:lang w:val="zh-CN"/>
        </w:rPr>
        <w:t>(以下简称：甲方)和</w:t>
      </w:r>
      <w:r>
        <w:rPr>
          <w:rFonts w:hint="eastAsia" w:ascii="宋体" w:hAnsi="宋体" w:eastAsia="宋体" w:cs="宋体"/>
          <w:color w:val="auto"/>
          <w:sz w:val="24"/>
          <w:szCs w:val="24"/>
          <w:highlight w:val="none"/>
          <w:u w:val="single"/>
        </w:rPr>
        <w:t xml:space="preserve">   （中标</w:t>
      </w:r>
      <w:r>
        <w:rPr>
          <w:rFonts w:hint="eastAsia" w:ascii="宋体" w:hAnsi="宋体" w:cs="宋体"/>
          <w:color w:val="auto"/>
          <w:sz w:val="24"/>
          <w:szCs w:val="24"/>
          <w:highlight w:val="none"/>
          <w:u w:val="single"/>
          <w:lang w:eastAsia="zh-CN"/>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(以下简称：乙方)协商一致，约定以下合同</w:t>
      </w:r>
      <w:r>
        <w:rPr>
          <w:rFonts w:hint="eastAsia" w:ascii="宋体" w:hAnsi="宋体" w:eastAsia="宋体" w:cs="宋体"/>
          <w:color w:val="auto"/>
          <w:sz w:val="24"/>
          <w:szCs w:val="24"/>
          <w:highlight w:val="none"/>
        </w:rPr>
        <w:t>条款，以兹共同遵守、全面履行。</w:t>
      </w:r>
    </w:p>
    <w:p w14:paraId="700A10AB">
      <w:pPr>
        <w:keepNext w:val="0"/>
        <w:keepLines w:val="0"/>
        <w:pageBreakBefore w:val="0"/>
        <w:kinsoku/>
        <w:wordWrap/>
        <w:overflowPunct/>
        <w:topLinePunct w:val="0"/>
        <w:bidi w:val="0"/>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合同组成部分</w:t>
      </w:r>
    </w:p>
    <w:p w14:paraId="3A16546F">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9C668E9">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本合同及其补充合同、变更协议；</w:t>
      </w:r>
    </w:p>
    <w:p w14:paraId="54FE319A">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中标通知书；</w:t>
      </w:r>
    </w:p>
    <w:p w14:paraId="37D75007">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1.1.3 </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文件（含澄清或者说明文件）；</w:t>
      </w:r>
    </w:p>
    <w:p w14:paraId="03C0A0BE">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1.1.4 </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（含澄清或者修改文件）；</w:t>
      </w:r>
    </w:p>
    <w:p w14:paraId="7BA73B41">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其他相关采购文件。</w:t>
      </w:r>
    </w:p>
    <w:p w14:paraId="759925A2">
      <w:pPr>
        <w:keepNext w:val="0"/>
        <w:keepLines w:val="0"/>
        <w:pageBreakBefore w:val="0"/>
        <w:kinsoku/>
        <w:wordWrap/>
        <w:overflowPunct/>
        <w:topLinePunct w:val="0"/>
        <w:bidi w:val="0"/>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货物</w:t>
      </w:r>
    </w:p>
    <w:p w14:paraId="1C8FF10A">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货物名称：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B977E80">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货物数量：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C883C6E">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货物质量：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A31BE3D">
      <w:pPr>
        <w:keepNext w:val="0"/>
        <w:keepLines w:val="0"/>
        <w:pageBreakBefore w:val="0"/>
        <w:kinsoku/>
        <w:wordWrap/>
        <w:overflowPunct/>
        <w:topLinePunct w:val="0"/>
        <w:bidi w:val="0"/>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价款</w:t>
      </w:r>
    </w:p>
    <w:p w14:paraId="5B4F802A">
      <w:pPr>
        <w:keepNext w:val="0"/>
        <w:keepLines w:val="0"/>
        <w:pageBreakBefore w:val="0"/>
        <w:kinsoku/>
        <w:wordWrap/>
        <w:overflowPunct/>
        <w:topLinePunct w:val="0"/>
        <w:bidi w:val="0"/>
        <w:snapToGrid/>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元人民币）。</w:t>
      </w:r>
    </w:p>
    <w:p w14:paraId="5698FF51">
      <w:pPr>
        <w:keepNext w:val="0"/>
        <w:keepLines w:val="0"/>
        <w:pageBreakBefore w:val="0"/>
        <w:kinsoku/>
        <w:wordWrap/>
        <w:overflowPunct/>
        <w:topLinePunct w:val="0"/>
        <w:bidi w:val="0"/>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付款方式和发票开具方</w:t>
      </w:r>
    </w:p>
    <w:p w14:paraId="40CC2D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付款方式：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10553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发票开具方式：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F0FD6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货物交付期限、地点和方式</w:t>
      </w:r>
    </w:p>
    <w:p w14:paraId="1AC9E3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交付期限：</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70748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交付地点：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1E100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交付方式：</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77985C2">
      <w:pPr>
        <w:keepNext w:val="0"/>
        <w:keepLines w:val="0"/>
        <w:pageBreakBefore w:val="0"/>
        <w:kinsoku/>
        <w:wordWrap/>
        <w:overflowPunct/>
        <w:topLinePunct w:val="0"/>
        <w:bidi w:val="0"/>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违约责任</w:t>
      </w:r>
    </w:p>
    <w:p w14:paraId="6D39A2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%；迟延交付货物的违约金计算数额达到前述最高限额之日起，甲方有权在要求乙方支付违约金的同时，书面通知乙方解除本合同；</w:t>
      </w:r>
    </w:p>
    <w:p w14:paraId="5F3CA8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14:paraId="321CC6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7CEE0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AAE83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除前述约定外，除不可抗力外，任何一方未能履行本合同约定的义务，</w:t>
      </w:r>
      <w:r>
        <w:rPr>
          <w:rFonts w:hint="eastAsia" w:ascii="宋体" w:hAnsi="宋体" w:cs="宋体"/>
          <w:color w:val="auto"/>
          <w:sz w:val="24"/>
          <w:szCs w:val="24"/>
          <w:highlight w:val="none"/>
          <w:lang w:eastAsia="zh-CN"/>
        </w:rPr>
        <w:t>双方</w:t>
      </w:r>
      <w:r>
        <w:rPr>
          <w:rFonts w:hint="eastAsia" w:ascii="宋体" w:hAnsi="宋体" w:eastAsia="宋体" w:cs="宋体"/>
          <w:color w:val="auto"/>
          <w:sz w:val="24"/>
          <w:szCs w:val="24"/>
          <w:highlight w:val="none"/>
        </w:rPr>
        <w:t>当事人均有权要求继续履行、采取补救措施或者赔偿损失等，且对方当事人行使的任何权利救济方式均不视为其放弃了其他法定或者约定的权利救济方式；</w:t>
      </w:r>
    </w:p>
    <w:p w14:paraId="577AA6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4517306A">
      <w:pPr>
        <w:keepNext w:val="0"/>
        <w:keepLines w:val="0"/>
        <w:pageBreakBefore w:val="0"/>
        <w:kinsoku/>
        <w:wordWrap/>
        <w:overflowPunct/>
        <w:topLinePunct w:val="0"/>
        <w:bidi w:val="0"/>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合同争议的解决</w:t>
      </w:r>
    </w:p>
    <w:p w14:paraId="1951F2A2">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本合同履行过程中发生的任何争议，双方当事人均可通过和解或者调解解决；不愿和解、调解或者和解、调解不成的，可以选择下列第    种方式解决：</w:t>
      </w:r>
    </w:p>
    <w:p w14:paraId="045585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将争议提交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仲裁委员会依申请仲裁时其现行有效的仲裁规则裁决；</w:t>
      </w:r>
    </w:p>
    <w:p w14:paraId="704215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向</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（被告住所地、合同履行地、合同签订地、原告住所地、标的物所在地等与争议有实际联系的地点中选出的人民法院名称）</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人民法院起诉。</w:t>
      </w:r>
    </w:p>
    <w:p w14:paraId="005DC0A7">
      <w:pPr>
        <w:keepNext w:val="0"/>
        <w:keepLines w:val="0"/>
        <w:pageBreakBefore w:val="0"/>
        <w:kinsoku/>
        <w:wordWrap/>
        <w:overflowPunct/>
        <w:topLinePunct w:val="0"/>
        <w:bidi w:val="0"/>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 合同生效</w:t>
      </w:r>
    </w:p>
    <w:p w14:paraId="4090DA86">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本合同自双方当事人盖章或者签字时生效。</w:t>
      </w:r>
    </w:p>
    <w:p w14:paraId="7C93C571">
      <w:pPr>
        <w:keepNext w:val="0"/>
        <w:keepLines w:val="0"/>
        <w:pageBreakBefore w:val="0"/>
        <w:kinsoku/>
        <w:wordWrap/>
        <w:overflowPunct/>
        <w:topLinePunct w:val="0"/>
        <w:bidi w:val="0"/>
        <w:snapToGrid/>
        <w:spacing w:line="360" w:lineRule="auto"/>
        <w:rPr>
          <w:rFonts w:hint="eastAsia" w:ascii="宋体" w:hAnsi="宋体" w:eastAsia="宋体" w:cs="宋体"/>
          <w:color w:val="auto"/>
          <w:sz w:val="24"/>
          <w:szCs w:val="24"/>
          <w:highlight w:val="none"/>
          <w:lang w:val="zh-CN"/>
        </w:rPr>
      </w:pPr>
    </w:p>
    <w:p w14:paraId="21F6CD63">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甲方：                               乙方：</w:t>
      </w:r>
    </w:p>
    <w:p w14:paraId="5B06AD18">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统一社会信用代码：                   统一社会信用代码或身份证号码：</w:t>
      </w:r>
    </w:p>
    <w:p w14:paraId="7B1BEE1B">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住所：                               住所：</w:t>
      </w:r>
    </w:p>
    <w:p w14:paraId="0DEEC9A0">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法定代表人或授权代表（签字）：       法定代表人或授权代表（签字）：</w:t>
      </w:r>
    </w:p>
    <w:p w14:paraId="112E39D4">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约定送达地址：                       约定送达地址：</w:t>
      </w:r>
    </w:p>
    <w:p w14:paraId="35AFD283">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邮政编码：                           邮政编码：</w:t>
      </w:r>
    </w:p>
    <w:p w14:paraId="2EB36296">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电话：                               电话： </w:t>
      </w:r>
    </w:p>
    <w:p w14:paraId="504F60F7">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传真：                               传真：</w:t>
      </w:r>
    </w:p>
    <w:p w14:paraId="54F9683E">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电子邮箱：                           电子邮箱：</w:t>
      </w:r>
    </w:p>
    <w:p w14:paraId="70347EE5">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开户银行： </w:t>
      </w:r>
    </w:p>
    <w:p w14:paraId="7BFB6C8A">
      <w:pPr>
        <w:keepNext w:val="0"/>
        <w:keepLines w:val="0"/>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开户名称：                           开户名称： </w:t>
      </w:r>
    </w:p>
    <w:p w14:paraId="5FB6699B">
      <w:pPr>
        <w:keepNext w:val="0"/>
        <w:keepLines w:val="0"/>
        <w:pageBreakBefore w:val="0"/>
        <w:kinsoku/>
        <w:wordWrap/>
        <w:overflowPunct/>
        <w:topLinePunct w:val="0"/>
        <w:bidi w:val="0"/>
        <w:snapToGrid/>
        <w:spacing w:line="360" w:lineRule="auto"/>
        <w:ind w:firstLine="480" w:firstLineChars="200"/>
        <w:rPr>
          <w:rFonts w:hint="eastAsia" w:ascii="宋体" w:hAnsi="宋体"/>
          <w:color w:val="auto"/>
          <w:sz w:val="36"/>
          <w:szCs w:val="36"/>
          <w:highlight w:val="none"/>
        </w:rPr>
      </w:pPr>
      <w:r>
        <w:rPr>
          <w:rFonts w:hint="eastAsia" w:ascii="宋体" w:hAnsi="宋体" w:eastAsia="宋体" w:cs="宋体"/>
          <w:color w:val="auto"/>
          <w:sz w:val="24"/>
          <w:szCs w:val="24"/>
          <w:highlight w:val="none"/>
        </w:rPr>
        <w:t>开户账号：</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开户账号：</w:t>
      </w:r>
    </w:p>
    <w:p w14:paraId="647ADD7A">
      <w:pPr>
        <w:rPr>
          <w:rFonts w:hint="eastAsia" w:ascii="宋体" w:hAnsi="宋体"/>
          <w:color w:val="auto"/>
          <w:sz w:val="36"/>
          <w:szCs w:val="36"/>
          <w:highlight w:val="none"/>
        </w:rPr>
      </w:pPr>
      <w:r>
        <w:rPr>
          <w:rFonts w:hint="eastAsia" w:ascii="宋体" w:hAnsi="宋体"/>
          <w:color w:val="auto"/>
          <w:sz w:val="36"/>
          <w:szCs w:val="36"/>
          <w:highlight w:val="none"/>
        </w:rPr>
        <w:br w:type="page"/>
      </w:r>
    </w:p>
    <w:p w14:paraId="4186BE68">
      <w:pPr>
        <w:keepNext w:val="0"/>
        <w:keepLines w:val="0"/>
        <w:pageBreakBefore w:val="0"/>
        <w:kinsoku/>
        <w:wordWrap/>
        <w:overflowPunct/>
        <w:topLinePunct w:val="0"/>
        <w:bidi w:val="0"/>
        <w:snapToGrid/>
        <w:spacing w:line="360" w:lineRule="auto"/>
        <w:jc w:val="center"/>
        <w:outlineLvl w:val="1"/>
        <w:rPr>
          <w:rFonts w:hint="eastAsia" w:ascii="宋体" w:hAnsi="宋体"/>
          <w:color w:val="auto"/>
          <w:sz w:val="24"/>
          <w:szCs w:val="24"/>
          <w:highlight w:val="none"/>
        </w:rPr>
      </w:pPr>
      <w:r>
        <w:rPr>
          <w:rFonts w:hint="eastAsia" w:ascii="宋体" w:hAnsi="宋体"/>
          <w:color w:val="auto"/>
          <w:sz w:val="36"/>
          <w:szCs w:val="36"/>
          <w:highlight w:val="none"/>
        </w:rPr>
        <w:t>第二部分 合同一般条款</w:t>
      </w:r>
    </w:p>
    <w:p w14:paraId="77EB46C0">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2.1 定义</w:t>
      </w:r>
    </w:p>
    <w:p w14:paraId="15ABC4D3">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本合同中的下列词语应按以下内容进行解释：</w:t>
      </w:r>
    </w:p>
    <w:p w14:paraId="6F618C46">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2.1.1 “合同”系指采购人和中标投标人签订的载明双方当事人所达成的协议，并包括所有的附件、附录和构成合同的其他文件。</w:t>
      </w:r>
    </w:p>
    <w:p w14:paraId="463B1D6B">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2.1.2 “合同价”系指根据合同约定，中标投标人在完全履行合同义务后，采购人应支付给中标投标人的价格。</w:t>
      </w:r>
    </w:p>
    <w:p w14:paraId="3C2CC49E">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rPr>
        <w:t>2.1.3 “货物”系指中标投标人根据合同约定应向采购人交付的</w:t>
      </w:r>
      <w:r>
        <w:rPr>
          <w:rFonts w:hint="eastAsia" w:ascii="宋体" w:hAnsi="宋体"/>
          <w:color w:val="auto"/>
          <w:sz w:val="24"/>
          <w:szCs w:val="24"/>
          <w:highlight w:val="none"/>
          <w:lang w:val="en-US" w:eastAsia="zh-CN"/>
        </w:rPr>
        <w:t>设施设备。</w:t>
      </w:r>
    </w:p>
    <w:p w14:paraId="7DA3C4AB">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2.1.4 “甲方”系指与中标投标人签署合同的采购人；采购人委托采购代理机构代表其与乙方签订合同的，采购人的授权委托书作为合同附件。</w:t>
      </w:r>
    </w:p>
    <w:p w14:paraId="0AD6F0C5">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2.1.5 “乙方”系指根据合同约定交付货物的中标投标人；两个以上的自然人、法人或者其他组织组成一个联合体，以一个投标人的身份共同参加政府采购的，联合体各方均应为乙方或者与乙方相同地位的合同当事人，并就合同约定的事项对甲方承担连带责任。</w:t>
      </w:r>
    </w:p>
    <w:p w14:paraId="53837A99">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2.1.6 “现场”系指合同约定货物将要运至或者安装的地点。</w:t>
      </w:r>
    </w:p>
    <w:p w14:paraId="42651013">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2.2 技术规范</w:t>
      </w:r>
    </w:p>
    <w:p w14:paraId="6D06F4CC">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B8E58B1">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2.3 知识产权</w:t>
      </w:r>
    </w:p>
    <w:p w14:paraId="3A298D28">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74CF45AA">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2.4 装</w:t>
      </w:r>
      <w:r>
        <w:rPr>
          <w:rFonts w:hint="eastAsia" w:ascii="宋体" w:hAnsi="宋体"/>
          <w:color w:val="auto"/>
          <w:sz w:val="24"/>
          <w:szCs w:val="24"/>
          <w:highlight w:val="none"/>
          <w:lang w:val="en-US" w:eastAsia="zh-CN"/>
        </w:rPr>
        <w:t>载</w:t>
      </w:r>
      <w:r>
        <w:rPr>
          <w:rFonts w:hint="eastAsia" w:ascii="宋体" w:hAnsi="宋体"/>
          <w:color w:val="auto"/>
          <w:sz w:val="24"/>
          <w:szCs w:val="24"/>
          <w:highlight w:val="none"/>
        </w:rPr>
        <w:t>和运</w:t>
      </w:r>
      <w:r>
        <w:rPr>
          <w:rFonts w:hint="eastAsia" w:ascii="宋体" w:hAnsi="宋体"/>
          <w:color w:val="auto"/>
          <w:sz w:val="24"/>
          <w:szCs w:val="24"/>
          <w:highlight w:val="none"/>
          <w:lang w:val="en-US" w:eastAsia="zh-CN"/>
        </w:rPr>
        <w:t>输</w:t>
      </w:r>
    </w:p>
    <w:p w14:paraId="0B6D60BC">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2.4.1除合同专用条款另有约定外,乙方交付的全部货物,均应采用本行业通用的方式进行装</w:t>
      </w:r>
      <w:r>
        <w:rPr>
          <w:rFonts w:hint="eastAsia" w:ascii="宋体" w:hAnsi="宋体"/>
          <w:color w:val="auto"/>
          <w:sz w:val="24"/>
          <w:szCs w:val="24"/>
          <w:highlight w:val="none"/>
          <w:lang w:val="en-US" w:eastAsia="zh-CN"/>
        </w:rPr>
        <w:t>载</w:t>
      </w:r>
      <w:r>
        <w:rPr>
          <w:rFonts w:hint="eastAsia" w:ascii="宋体" w:hAnsi="宋体"/>
          <w:color w:val="auto"/>
          <w:sz w:val="24"/>
          <w:szCs w:val="24"/>
          <w:highlight w:val="none"/>
        </w:rPr>
        <w:t>，没有通用方式的，应当采取足以保护货物的装</w:t>
      </w:r>
      <w:r>
        <w:rPr>
          <w:rFonts w:hint="eastAsia" w:ascii="宋体" w:hAnsi="宋体"/>
          <w:color w:val="auto"/>
          <w:sz w:val="24"/>
          <w:szCs w:val="24"/>
          <w:highlight w:val="none"/>
          <w:lang w:val="en-US" w:eastAsia="zh-CN"/>
        </w:rPr>
        <w:t>载</w:t>
      </w:r>
      <w:r>
        <w:rPr>
          <w:rFonts w:hint="eastAsia" w:ascii="宋体" w:hAnsi="宋体"/>
          <w:color w:val="auto"/>
          <w:sz w:val="24"/>
          <w:szCs w:val="24"/>
          <w:highlight w:val="none"/>
        </w:rPr>
        <w:t>方式，且该包装应符合国家有关包装的法律、法规的规定。如有必要，装</w:t>
      </w:r>
      <w:r>
        <w:rPr>
          <w:rFonts w:hint="eastAsia" w:ascii="宋体" w:hAnsi="宋体"/>
          <w:color w:val="auto"/>
          <w:sz w:val="24"/>
          <w:szCs w:val="24"/>
          <w:highlight w:val="none"/>
          <w:lang w:val="en-US" w:eastAsia="zh-CN"/>
        </w:rPr>
        <w:t>载</w:t>
      </w:r>
      <w:r>
        <w:rPr>
          <w:rFonts w:hint="eastAsia" w:ascii="宋体" w:hAnsi="宋体"/>
          <w:color w:val="auto"/>
          <w:sz w:val="24"/>
          <w:szCs w:val="24"/>
          <w:highlight w:val="none"/>
        </w:rPr>
        <w:t>应适用于远距离运输、防</w:t>
      </w:r>
      <w:r>
        <w:rPr>
          <w:rFonts w:hint="eastAsia" w:ascii="宋体" w:hAnsi="宋体"/>
          <w:color w:val="auto"/>
          <w:sz w:val="24"/>
          <w:szCs w:val="24"/>
          <w:highlight w:val="none"/>
          <w:lang w:val="en-US" w:eastAsia="zh-CN"/>
        </w:rPr>
        <w:t>病</w:t>
      </w:r>
      <w:r>
        <w:rPr>
          <w:rFonts w:hint="eastAsia" w:ascii="宋体" w:hAnsi="宋体"/>
          <w:color w:val="auto"/>
          <w:sz w:val="24"/>
          <w:szCs w:val="24"/>
          <w:highlight w:val="none"/>
        </w:rPr>
        <w:t>、防震、防</w:t>
      </w:r>
      <w:r>
        <w:rPr>
          <w:rFonts w:hint="eastAsia" w:ascii="宋体" w:hAnsi="宋体"/>
          <w:color w:val="auto"/>
          <w:sz w:val="24"/>
          <w:szCs w:val="24"/>
          <w:highlight w:val="none"/>
          <w:lang w:val="en-US" w:eastAsia="zh-CN"/>
        </w:rPr>
        <w:t>死</w:t>
      </w:r>
      <w:r>
        <w:rPr>
          <w:rFonts w:hint="eastAsia" w:ascii="宋体" w:hAnsi="宋体"/>
          <w:color w:val="auto"/>
          <w:sz w:val="24"/>
          <w:szCs w:val="24"/>
          <w:highlight w:val="none"/>
        </w:rPr>
        <w:t>和防粗暴装卸，确保货物安全无损地运抵现场。由于装</w:t>
      </w:r>
      <w:r>
        <w:rPr>
          <w:rFonts w:hint="eastAsia" w:ascii="宋体" w:hAnsi="宋体"/>
          <w:color w:val="auto"/>
          <w:sz w:val="24"/>
          <w:szCs w:val="24"/>
          <w:highlight w:val="none"/>
          <w:lang w:val="en-US" w:eastAsia="zh-CN"/>
        </w:rPr>
        <w:t>载</w:t>
      </w:r>
      <w:r>
        <w:rPr>
          <w:rFonts w:hint="eastAsia" w:ascii="宋体" w:hAnsi="宋体"/>
          <w:color w:val="auto"/>
          <w:sz w:val="24"/>
          <w:szCs w:val="24"/>
          <w:highlight w:val="none"/>
        </w:rPr>
        <w:t>不善所引起的货物损坏等一切风险均由乙方承担。</w:t>
      </w:r>
    </w:p>
    <w:p w14:paraId="01B3F8E2">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2.4.2 装</w:t>
      </w:r>
      <w:r>
        <w:rPr>
          <w:rFonts w:hint="eastAsia" w:ascii="宋体" w:hAnsi="宋体"/>
          <w:color w:val="auto"/>
          <w:sz w:val="24"/>
          <w:szCs w:val="24"/>
          <w:highlight w:val="none"/>
          <w:lang w:val="en-US" w:eastAsia="zh-CN"/>
        </w:rPr>
        <w:t>载</w:t>
      </w:r>
      <w:r>
        <w:rPr>
          <w:rFonts w:hint="eastAsia" w:ascii="宋体" w:hAnsi="宋体"/>
          <w:color w:val="auto"/>
          <w:sz w:val="24"/>
          <w:szCs w:val="24"/>
          <w:highlight w:val="none"/>
        </w:rPr>
        <w:t>货物的要求和通知，详见合同专用条款。</w:t>
      </w:r>
    </w:p>
    <w:p w14:paraId="56446E9A">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2.5 履约检查和问题反馈</w:t>
      </w:r>
    </w:p>
    <w:p w14:paraId="6B64C836">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37A2025D">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2.5.2 合同履行期间，甲方有权将履行过程中出现的问题反馈给乙方，双方当事人应以书面形式约定需要完善和改进的内容。</w:t>
      </w:r>
    </w:p>
    <w:p w14:paraId="40498268">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2.6 结算方式和付款条件</w:t>
      </w:r>
    </w:p>
    <w:p w14:paraId="6C08FFEF">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详见合同专用条款。</w:t>
      </w:r>
    </w:p>
    <w:p w14:paraId="2189CAF7">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2.7 技术资料和保密义务</w:t>
      </w:r>
    </w:p>
    <w:p w14:paraId="6BA730DF">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2.7.1 乙方有权依据合同约定和项目需要，向甲方了解有关情况，调阅有关资料等，甲方应予积极配合；</w:t>
      </w:r>
    </w:p>
    <w:p w14:paraId="1A9327F8">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2.7.2 乙方有义务妥善保管和保护由甲方提供的前款信息和资料等；</w:t>
      </w:r>
    </w:p>
    <w:p w14:paraId="5ABB2B73">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D4FB807">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2.8 质量保证</w:t>
      </w:r>
    </w:p>
    <w:p w14:paraId="341762B3">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2.8.1 乙方应建立和完善履行合同的内部质量保证体系，并提供相关内部规章制度给甲方，以便甲方进行监督检查；</w:t>
      </w:r>
    </w:p>
    <w:p w14:paraId="3E8DAF55">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2.8.2 乙方应保证履行合同的人员数量和素质、</w:t>
      </w:r>
      <w:r>
        <w:rPr>
          <w:rFonts w:hint="eastAsia" w:ascii="宋体" w:hAnsi="宋体"/>
          <w:color w:val="auto"/>
          <w:sz w:val="24"/>
          <w:szCs w:val="24"/>
          <w:highlight w:val="none"/>
          <w:lang w:val="en-US" w:eastAsia="zh-CN"/>
        </w:rPr>
        <w:t>本次采购货物</w:t>
      </w:r>
      <w:r>
        <w:rPr>
          <w:rFonts w:hint="eastAsia" w:ascii="宋体" w:hAnsi="宋体"/>
          <w:color w:val="auto"/>
          <w:sz w:val="24"/>
          <w:szCs w:val="24"/>
          <w:highlight w:val="none"/>
        </w:rPr>
        <w:t>等满足全面履行合同的要求，并应接受甲方的监督检查。</w:t>
      </w:r>
    </w:p>
    <w:p w14:paraId="02FEAF79">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2.9 货物的风险负担</w:t>
      </w:r>
    </w:p>
    <w:p w14:paraId="232696C2">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货物或者在途货物或者交付给第一承运人后的货物毁损、灭失的风险负担详见合同专用条款。</w:t>
      </w:r>
    </w:p>
    <w:p w14:paraId="0C0E6E9C">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2.1</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 xml:space="preserve"> 合同变更</w:t>
      </w:r>
    </w:p>
    <w:p w14:paraId="16F4D9DE">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2.1</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.1双方当事人协商一致，可以签订书面补充合同的形式变更合同，但不得违背采购文件确定的事项，且如果系追加与合同标的相同的货物的，那么所有补充合同的采购金额不得超过原合同价的10%；</w:t>
      </w:r>
    </w:p>
    <w:p w14:paraId="4CF9D9D3">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2.1</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.2 合同继续履行将损害国家利益和社会公共利益的，双方当事人应当以书面形式变更合同。有过错的一方应当承担赔偿责任，双方当事人都有过错的，各自承担相应的责任。</w:t>
      </w:r>
    </w:p>
    <w:p w14:paraId="49DFAA3C">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2.1</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 xml:space="preserve"> 合同转让和分包</w:t>
      </w:r>
    </w:p>
    <w:p w14:paraId="7B776A5F">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就分包项目向甲方承担连带责任。</w:t>
      </w:r>
    </w:p>
    <w:p w14:paraId="7001C2F2">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2.13 不可抗力</w:t>
      </w:r>
    </w:p>
    <w:p w14:paraId="2E6F570E">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2.13.1如果任何一方遭遇法律规定的不可抗力，致使合同履行受阻时，履行合同的期限应予延长，延长的期限应相当于不可抗力所影响的时间；</w:t>
      </w:r>
    </w:p>
    <w:p w14:paraId="6F439BEC">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2.13.2 因不可抗力致使不能实现合同目的的，当事人可以解除合同；</w:t>
      </w:r>
    </w:p>
    <w:p w14:paraId="498E4BE3">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2.13.3 因不可抗力致使合同有变更必要的，双方当事人应在合同专用条款约定时间内以书面形式变更合同；</w:t>
      </w:r>
    </w:p>
    <w:p w14:paraId="352C1E3D">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2.13.4受不可抗力影响的一方在不可抗力发生后，应在合同专用条款约定时间内以书面形式通知对方当事人，并在合同专用条款约定时间内，将有关部门出具的证明文件送达对方当事人。</w:t>
      </w:r>
    </w:p>
    <w:p w14:paraId="0D24C89A">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2.14 税费</w:t>
      </w:r>
    </w:p>
    <w:p w14:paraId="043009C5">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与合同有关的一切税费，均按照中华人民共和国法律的相关规定。</w:t>
      </w:r>
    </w:p>
    <w:p w14:paraId="3A7F1003">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2.15 乙方破产</w:t>
      </w:r>
    </w:p>
    <w:p w14:paraId="754A9460">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7C0621B">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2.16 合同中止、终止</w:t>
      </w:r>
    </w:p>
    <w:p w14:paraId="7562859C">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2.16.1 双方当事人不得擅自中止或者终止合同；</w:t>
      </w:r>
    </w:p>
    <w:p w14:paraId="265A814B">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2.16.2合同继续履行将损害国家利益和社会公共利益的，双方当事人应当中止或者终止合同。有过错的一方应当承担赔偿责任，双方当事人都有过错的，各自承担相应的责任。</w:t>
      </w:r>
    </w:p>
    <w:p w14:paraId="1EAB405C">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2.17 检验和验收</w:t>
      </w:r>
    </w:p>
    <w:p w14:paraId="2E7D8A89">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2.17.1货物交付前，乙方应对货物的质量、数量等方面进行详细、全面的检验，并向甲方出具证明货物符合合同约定的文件；货物交付时，乙方在合同专用条款约定时间内组织验收，并可依法邀请相关方参加，验收应出具验收书。</w:t>
      </w:r>
    </w:p>
    <w:p w14:paraId="6CA0A68E">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97022B4">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2.17.3 检验和验收标准、程序等具体内容以及前述验收书的效力详见合同专用条款。</w:t>
      </w:r>
    </w:p>
    <w:p w14:paraId="3C0B0CA1">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2.18 通知和送达</w:t>
      </w:r>
    </w:p>
    <w:p w14:paraId="1FE0614D">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2.18.1 任何一方因履行合同而以合同第一部分尾部所列明的</w:t>
      </w:r>
      <w:r>
        <w:rPr>
          <w:rFonts w:hint="eastAsia" w:ascii="宋体" w:hAnsi="宋体"/>
          <w:color w:val="auto"/>
          <w:sz w:val="24"/>
          <w:szCs w:val="24"/>
          <w:highlight w:val="none"/>
          <w:lang w:eastAsia="zh-CN"/>
        </w:rPr>
        <w:t>联系方式</w:t>
      </w:r>
      <w:r>
        <w:rPr>
          <w:rFonts w:hint="eastAsia" w:ascii="宋体" w:hAnsi="宋体"/>
          <w:color w:val="auto"/>
          <w:sz w:val="24"/>
          <w:szCs w:val="24"/>
          <w:highlight w:val="none"/>
        </w:rPr>
        <w:t>发出的所有通知、文件、材料，均视为已向对方当事人送达；任何一方变更上述送达方式或者地址的，应于   个工作日内书面通知对方当事人，在对方当事人收到有关变更通知之前，变更前的约定送达方式或者地址仍视为有效。</w:t>
      </w:r>
    </w:p>
    <w:p w14:paraId="7F6F4B54">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7B3C7F50">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2.19 计量单位</w:t>
      </w:r>
    </w:p>
    <w:p w14:paraId="0045C1CA">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除技术规范中另有规定外,合同的计量单位均使用国家法定计量单位。</w:t>
      </w:r>
    </w:p>
    <w:p w14:paraId="28CF3A33">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2.20 合同使用的文字和适用的法律</w:t>
      </w:r>
    </w:p>
    <w:p w14:paraId="7D6430CF">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2.20.1 合同使用汉语书就、变更和解释；</w:t>
      </w:r>
    </w:p>
    <w:p w14:paraId="7EE534F2">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2.20.2 合同适用中华人民共和国法律。</w:t>
      </w:r>
    </w:p>
    <w:p w14:paraId="52BFEF31">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2.21 履约保证金</w:t>
      </w:r>
    </w:p>
    <w:p w14:paraId="7E0B67D2">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2.21.1 采购文件要求乙方提交履约保证金的，乙方应按合同专用条款约定的方式，以支票、汇票、本票或者金融机构、担保机构出具的保函等非现金形式，提交不超过合同价</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%的履约保证金；</w:t>
      </w:r>
    </w:p>
    <w:p w14:paraId="1BD76F20">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2.21.2  履约保证金在合同专用条款约定期间内或者货物质量保证期内不予退还或者应完全有效，前述约定期间届满或者货物质量保证期届满之日起  个工作日内，甲方应将履约保证金退还乙方；</w:t>
      </w:r>
    </w:p>
    <w:p w14:paraId="46399549">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378EC55">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2.22 合同份数</w:t>
      </w:r>
    </w:p>
    <w:p w14:paraId="4FA8421D">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合同份数按合同专用条款规定，每份均具有同等法律效力。</w:t>
      </w:r>
    </w:p>
    <w:p w14:paraId="731B74E7">
      <w:pPr>
        <w:pageBreakBefore w:val="0"/>
        <w:topLinePunct w:val="0"/>
        <w:bidi w:val="0"/>
        <w:spacing w:line="240" w:lineRule="auto"/>
        <w:jc w:val="center"/>
        <w:outlineLvl w:val="9"/>
        <w:rPr>
          <w:rFonts w:hint="eastAsia" w:ascii="宋体" w:hAnsi="宋体"/>
          <w:color w:val="auto"/>
          <w:sz w:val="24"/>
          <w:szCs w:val="24"/>
          <w:highlight w:val="none"/>
        </w:rPr>
      </w:pPr>
    </w:p>
    <w:p w14:paraId="0F009749">
      <w:pPr>
        <w:pStyle w:val="21"/>
        <w:rPr>
          <w:rFonts w:hint="eastAsia" w:ascii="宋体" w:hAnsi="宋体"/>
          <w:color w:val="auto"/>
          <w:sz w:val="24"/>
          <w:szCs w:val="24"/>
          <w:highlight w:val="none"/>
        </w:rPr>
      </w:pPr>
    </w:p>
    <w:p w14:paraId="3B59CE2E">
      <w:pPr>
        <w:rPr>
          <w:rFonts w:hint="eastAsia" w:ascii="宋体" w:hAnsi="宋体"/>
          <w:color w:val="auto"/>
          <w:sz w:val="24"/>
          <w:szCs w:val="24"/>
          <w:highlight w:val="none"/>
        </w:rPr>
      </w:pPr>
    </w:p>
    <w:p w14:paraId="65FA9E96">
      <w:pPr>
        <w:rPr>
          <w:rFonts w:hint="eastAsia" w:ascii="宋体" w:hAnsi="宋体"/>
          <w:color w:val="auto"/>
          <w:sz w:val="24"/>
          <w:szCs w:val="24"/>
          <w:highlight w:val="none"/>
        </w:rPr>
      </w:pPr>
    </w:p>
    <w:p w14:paraId="1D594B6D">
      <w:pPr>
        <w:pStyle w:val="21"/>
        <w:rPr>
          <w:rFonts w:hint="eastAsia" w:ascii="宋体" w:hAnsi="宋体"/>
          <w:color w:val="auto"/>
          <w:sz w:val="24"/>
          <w:szCs w:val="24"/>
          <w:highlight w:val="none"/>
        </w:rPr>
      </w:pPr>
    </w:p>
    <w:p w14:paraId="560B22EE">
      <w:pPr>
        <w:rPr>
          <w:rFonts w:hint="eastAsia" w:ascii="宋体" w:hAnsi="宋体"/>
          <w:color w:val="auto"/>
          <w:sz w:val="24"/>
          <w:szCs w:val="24"/>
          <w:highlight w:val="none"/>
        </w:rPr>
      </w:pPr>
    </w:p>
    <w:p w14:paraId="273E63F5">
      <w:pPr>
        <w:rPr>
          <w:rFonts w:hint="eastAsia" w:ascii="宋体" w:hAnsi="宋体"/>
          <w:color w:val="auto"/>
          <w:sz w:val="24"/>
          <w:szCs w:val="24"/>
          <w:highlight w:val="none"/>
        </w:rPr>
      </w:pPr>
    </w:p>
    <w:p w14:paraId="70947BBE">
      <w:pPr>
        <w:pStyle w:val="21"/>
        <w:rPr>
          <w:rFonts w:hint="eastAsia" w:ascii="宋体" w:hAnsi="宋体"/>
          <w:color w:val="auto"/>
          <w:sz w:val="24"/>
          <w:szCs w:val="24"/>
          <w:highlight w:val="none"/>
        </w:rPr>
      </w:pPr>
    </w:p>
    <w:p w14:paraId="7DA484E8">
      <w:pPr>
        <w:rPr>
          <w:rFonts w:hint="eastAsia" w:ascii="宋体" w:hAnsi="宋体"/>
          <w:color w:val="auto"/>
          <w:sz w:val="24"/>
          <w:szCs w:val="24"/>
          <w:highlight w:val="none"/>
        </w:rPr>
      </w:pPr>
    </w:p>
    <w:p w14:paraId="11C15FAD">
      <w:pPr>
        <w:rPr>
          <w:rFonts w:hint="eastAsia" w:ascii="宋体" w:hAnsi="宋体"/>
          <w:color w:val="auto"/>
          <w:sz w:val="24"/>
          <w:szCs w:val="24"/>
          <w:highlight w:val="none"/>
        </w:rPr>
      </w:pPr>
    </w:p>
    <w:p w14:paraId="60D9AA83">
      <w:pPr>
        <w:pStyle w:val="21"/>
        <w:rPr>
          <w:rFonts w:hint="eastAsia" w:ascii="宋体" w:hAnsi="宋体"/>
          <w:color w:val="auto"/>
          <w:sz w:val="24"/>
          <w:szCs w:val="24"/>
          <w:highlight w:val="none"/>
        </w:rPr>
      </w:pPr>
    </w:p>
    <w:p w14:paraId="6CE5DC29">
      <w:pPr>
        <w:rPr>
          <w:rFonts w:hint="eastAsia"/>
        </w:rPr>
      </w:pPr>
    </w:p>
    <w:p w14:paraId="725EC806">
      <w:pPr>
        <w:pageBreakBefore w:val="0"/>
        <w:topLinePunct w:val="0"/>
        <w:bidi w:val="0"/>
        <w:spacing w:line="240" w:lineRule="auto"/>
        <w:ind w:firstLine="720" w:firstLineChars="300"/>
        <w:jc w:val="both"/>
        <w:outlineLvl w:val="9"/>
        <w:rPr>
          <w:rFonts w:hint="eastAsia" w:ascii="宋体" w:hAnsi="宋体"/>
          <w:color w:val="auto"/>
          <w:sz w:val="24"/>
          <w:szCs w:val="24"/>
          <w:highlight w:val="none"/>
        </w:rPr>
      </w:pPr>
    </w:p>
    <w:p w14:paraId="68F301E5">
      <w:pPr>
        <w:pageBreakBefore w:val="0"/>
        <w:topLinePunct w:val="0"/>
        <w:bidi w:val="0"/>
        <w:spacing w:line="240" w:lineRule="auto"/>
        <w:jc w:val="center"/>
        <w:outlineLvl w:val="1"/>
        <w:rPr>
          <w:rFonts w:hint="eastAsia" w:ascii="宋体" w:hAnsi="宋体"/>
          <w:color w:val="auto"/>
          <w:sz w:val="36"/>
          <w:szCs w:val="36"/>
          <w:highlight w:val="none"/>
        </w:rPr>
      </w:pPr>
      <w:r>
        <w:rPr>
          <w:rFonts w:hint="eastAsia" w:ascii="宋体" w:hAnsi="宋体"/>
          <w:color w:val="auto"/>
          <w:sz w:val="36"/>
          <w:szCs w:val="36"/>
          <w:highlight w:val="none"/>
        </w:rPr>
        <w:t>第三部分  合同专用条款</w:t>
      </w:r>
    </w:p>
    <w:p w14:paraId="536D1C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0DE62073">
      <w:pPr>
        <w:pStyle w:val="6"/>
        <w:rPr>
          <w:rFonts w:hint="eastAsia"/>
        </w:rPr>
      </w:pPr>
    </w:p>
    <w:tbl>
      <w:tblPr>
        <w:tblStyle w:val="2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144"/>
        <w:gridCol w:w="7290"/>
      </w:tblGrid>
      <w:tr w14:paraId="0BAD1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51" w:hRule="atLeast"/>
          <w:jc w:val="center"/>
        </w:trPr>
        <w:tc>
          <w:tcPr>
            <w:tcW w:w="1144" w:type="dxa"/>
            <w:tcBorders>
              <w:left w:val="single" w:color="auto" w:sz="4" w:space="0"/>
            </w:tcBorders>
            <w:noWrap w:val="0"/>
            <w:vAlign w:val="center"/>
          </w:tcPr>
          <w:p w14:paraId="7ABF717A">
            <w:pPr>
              <w:pageBreakBefore w:val="0"/>
              <w:topLinePunct w:val="0"/>
              <w:bidi w:val="0"/>
              <w:spacing w:line="240" w:lineRule="auto"/>
              <w:rPr>
                <w:rFonts w:hint="eastAsia" w:ascii="宋体" w:hAnsi="宋体"/>
                <w:color w:val="auto"/>
                <w:sz w:val="24"/>
                <w:szCs w:val="24"/>
                <w:highlight w:val="none"/>
              </w:rPr>
            </w:pPr>
            <w:r>
              <w:rPr>
                <w:rFonts w:hint="eastAsia" w:ascii="宋体" w:hAnsi="宋体"/>
                <w:color w:val="auto"/>
                <w:sz w:val="24"/>
                <w:szCs w:val="24"/>
                <w:highlight w:val="none"/>
              </w:rPr>
              <w:t>条款号</w:t>
            </w:r>
          </w:p>
        </w:tc>
        <w:tc>
          <w:tcPr>
            <w:tcW w:w="7290" w:type="dxa"/>
            <w:noWrap w:val="0"/>
            <w:vAlign w:val="center"/>
          </w:tcPr>
          <w:p w14:paraId="1D37F64B">
            <w:pPr>
              <w:pageBreakBefore w:val="0"/>
              <w:topLinePunct w:val="0"/>
              <w:bidi w:val="0"/>
              <w:spacing w:line="240" w:lineRule="auto"/>
              <w:rPr>
                <w:rFonts w:hint="eastAsia" w:ascii="宋体" w:hAnsi="宋体"/>
                <w:color w:val="auto"/>
                <w:sz w:val="24"/>
                <w:szCs w:val="24"/>
                <w:highlight w:val="none"/>
              </w:rPr>
            </w:pPr>
            <w:r>
              <w:rPr>
                <w:rFonts w:hint="eastAsia" w:ascii="宋体" w:hAnsi="宋体"/>
                <w:color w:val="auto"/>
                <w:sz w:val="24"/>
                <w:szCs w:val="24"/>
                <w:highlight w:val="none"/>
              </w:rPr>
              <w:t>约定内容</w:t>
            </w:r>
          </w:p>
        </w:tc>
      </w:tr>
      <w:tr w14:paraId="12719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3" w:hRule="atLeast"/>
          <w:jc w:val="center"/>
        </w:trPr>
        <w:tc>
          <w:tcPr>
            <w:tcW w:w="1144" w:type="dxa"/>
            <w:tcBorders>
              <w:left w:val="single" w:color="auto" w:sz="4" w:space="0"/>
            </w:tcBorders>
            <w:noWrap w:val="0"/>
            <w:vAlign w:val="center"/>
          </w:tcPr>
          <w:p w14:paraId="69CC1271">
            <w:pPr>
              <w:pageBreakBefore w:val="0"/>
              <w:topLinePunct w:val="0"/>
              <w:bidi w:val="0"/>
              <w:spacing w:line="240" w:lineRule="auto"/>
              <w:rPr>
                <w:rFonts w:hint="eastAsia" w:ascii="宋体" w:hAnsi="宋体"/>
                <w:color w:val="auto"/>
                <w:sz w:val="24"/>
                <w:szCs w:val="24"/>
                <w:highlight w:val="none"/>
              </w:rPr>
            </w:pPr>
          </w:p>
        </w:tc>
        <w:tc>
          <w:tcPr>
            <w:tcW w:w="7290" w:type="dxa"/>
            <w:noWrap w:val="0"/>
            <w:vAlign w:val="center"/>
          </w:tcPr>
          <w:p w14:paraId="60C83707">
            <w:pPr>
              <w:pageBreakBefore w:val="0"/>
              <w:topLinePunct w:val="0"/>
              <w:bidi w:val="0"/>
              <w:spacing w:line="240" w:lineRule="auto"/>
              <w:rPr>
                <w:rFonts w:hint="eastAsia" w:ascii="宋体" w:hAnsi="宋体"/>
                <w:color w:val="auto"/>
                <w:sz w:val="24"/>
                <w:szCs w:val="24"/>
                <w:highlight w:val="none"/>
              </w:rPr>
            </w:pPr>
          </w:p>
        </w:tc>
      </w:tr>
      <w:tr w14:paraId="595FC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12" w:hRule="atLeast"/>
          <w:jc w:val="center"/>
        </w:trPr>
        <w:tc>
          <w:tcPr>
            <w:tcW w:w="1144" w:type="dxa"/>
            <w:tcBorders>
              <w:left w:val="single" w:color="auto" w:sz="4" w:space="0"/>
            </w:tcBorders>
            <w:noWrap w:val="0"/>
            <w:vAlign w:val="center"/>
          </w:tcPr>
          <w:p w14:paraId="1A87F602">
            <w:pPr>
              <w:pageBreakBefore w:val="0"/>
              <w:topLinePunct w:val="0"/>
              <w:bidi w:val="0"/>
              <w:spacing w:line="240" w:lineRule="auto"/>
              <w:rPr>
                <w:rFonts w:hint="eastAsia" w:ascii="宋体" w:hAnsi="宋体"/>
                <w:color w:val="auto"/>
                <w:sz w:val="24"/>
                <w:szCs w:val="24"/>
                <w:highlight w:val="none"/>
              </w:rPr>
            </w:pPr>
          </w:p>
        </w:tc>
        <w:tc>
          <w:tcPr>
            <w:tcW w:w="7290" w:type="dxa"/>
            <w:noWrap w:val="0"/>
            <w:vAlign w:val="center"/>
          </w:tcPr>
          <w:p w14:paraId="10A481D9">
            <w:pPr>
              <w:pageBreakBefore w:val="0"/>
              <w:topLinePunct w:val="0"/>
              <w:bidi w:val="0"/>
              <w:spacing w:line="240" w:lineRule="auto"/>
              <w:rPr>
                <w:rFonts w:hint="eastAsia" w:ascii="宋体" w:hAnsi="宋体"/>
                <w:color w:val="auto"/>
                <w:sz w:val="24"/>
                <w:szCs w:val="24"/>
                <w:highlight w:val="none"/>
              </w:rPr>
            </w:pPr>
          </w:p>
        </w:tc>
      </w:tr>
      <w:tr w14:paraId="4CDF6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93" w:hRule="atLeast"/>
          <w:jc w:val="center"/>
        </w:trPr>
        <w:tc>
          <w:tcPr>
            <w:tcW w:w="1144" w:type="dxa"/>
            <w:tcBorders>
              <w:left w:val="single" w:color="auto" w:sz="4" w:space="0"/>
            </w:tcBorders>
            <w:noWrap w:val="0"/>
            <w:vAlign w:val="center"/>
          </w:tcPr>
          <w:p w14:paraId="68D54C27">
            <w:pPr>
              <w:pageBreakBefore w:val="0"/>
              <w:topLinePunct w:val="0"/>
              <w:bidi w:val="0"/>
              <w:spacing w:line="240" w:lineRule="auto"/>
              <w:rPr>
                <w:rFonts w:hint="eastAsia" w:ascii="宋体" w:hAnsi="宋体"/>
                <w:color w:val="auto"/>
                <w:sz w:val="24"/>
                <w:szCs w:val="24"/>
                <w:highlight w:val="none"/>
              </w:rPr>
            </w:pPr>
          </w:p>
        </w:tc>
        <w:tc>
          <w:tcPr>
            <w:tcW w:w="7290" w:type="dxa"/>
            <w:noWrap w:val="0"/>
            <w:vAlign w:val="center"/>
          </w:tcPr>
          <w:p w14:paraId="7A93E610">
            <w:pPr>
              <w:pageBreakBefore w:val="0"/>
              <w:topLinePunct w:val="0"/>
              <w:bidi w:val="0"/>
              <w:spacing w:line="240" w:lineRule="auto"/>
              <w:rPr>
                <w:rFonts w:hint="eastAsia" w:ascii="宋体" w:hAnsi="宋体"/>
                <w:color w:val="auto"/>
                <w:sz w:val="24"/>
                <w:szCs w:val="24"/>
                <w:highlight w:val="none"/>
              </w:rPr>
            </w:pPr>
          </w:p>
        </w:tc>
      </w:tr>
      <w:tr w14:paraId="50980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93" w:hRule="atLeast"/>
          <w:jc w:val="center"/>
        </w:trPr>
        <w:tc>
          <w:tcPr>
            <w:tcW w:w="1144" w:type="dxa"/>
            <w:tcBorders>
              <w:left w:val="single" w:color="auto" w:sz="4" w:space="0"/>
            </w:tcBorders>
            <w:noWrap w:val="0"/>
            <w:vAlign w:val="center"/>
          </w:tcPr>
          <w:p w14:paraId="54EFFF04">
            <w:pPr>
              <w:pageBreakBefore w:val="0"/>
              <w:topLinePunct w:val="0"/>
              <w:bidi w:val="0"/>
              <w:spacing w:line="240" w:lineRule="auto"/>
              <w:rPr>
                <w:rFonts w:hint="eastAsia" w:ascii="宋体" w:hAnsi="宋体"/>
                <w:color w:val="auto"/>
                <w:sz w:val="24"/>
                <w:szCs w:val="24"/>
                <w:highlight w:val="none"/>
              </w:rPr>
            </w:pPr>
          </w:p>
        </w:tc>
        <w:tc>
          <w:tcPr>
            <w:tcW w:w="7290" w:type="dxa"/>
            <w:noWrap w:val="0"/>
            <w:vAlign w:val="center"/>
          </w:tcPr>
          <w:p w14:paraId="5E2201AE">
            <w:pPr>
              <w:pageBreakBefore w:val="0"/>
              <w:topLinePunct w:val="0"/>
              <w:bidi w:val="0"/>
              <w:spacing w:line="240" w:lineRule="auto"/>
              <w:rPr>
                <w:rFonts w:hint="eastAsia" w:ascii="宋体" w:hAnsi="宋体"/>
                <w:color w:val="auto"/>
                <w:sz w:val="24"/>
                <w:szCs w:val="24"/>
                <w:highlight w:val="none"/>
              </w:rPr>
            </w:pPr>
          </w:p>
        </w:tc>
      </w:tr>
      <w:tr w14:paraId="75DB4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2" w:hRule="atLeast"/>
          <w:jc w:val="center"/>
        </w:trPr>
        <w:tc>
          <w:tcPr>
            <w:tcW w:w="1144" w:type="dxa"/>
            <w:tcBorders>
              <w:left w:val="single" w:color="auto" w:sz="4" w:space="0"/>
            </w:tcBorders>
            <w:noWrap w:val="0"/>
            <w:vAlign w:val="center"/>
          </w:tcPr>
          <w:p w14:paraId="4EB54080">
            <w:pPr>
              <w:pageBreakBefore w:val="0"/>
              <w:topLinePunct w:val="0"/>
              <w:bidi w:val="0"/>
              <w:spacing w:line="240" w:lineRule="auto"/>
              <w:rPr>
                <w:rFonts w:hint="eastAsia" w:ascii="宋体" w:hAnsi="宋体"/>
                <w:color w:val="auto"/>
                <w:sz w:val="24"/>
                <w:szCs w:val="24"/>
                <w:highlight w:val="none"/>
              </w:rPr>
            </w:pPr>
          </w:p>
        </w:tc>
        <w:tc>
          <w:tcPr>
            <w:tcW w:w="7290" w:type="dxa"/>
            <w:noWrap w:val="0"/>
            <w:vAlign w:val="center"/>
          </w:tcPr>
          <w:p w14:paraId="2FDA515C">
            <w:pPr>
              <w:pageBreakBefore w:val="0"/>
              <w:topLinePunct w:val="0"/>
              <w:bidi w:val="0"/>
              <w:spacing w:line="240" w:lineRule="auto"/>
              <w:rPr>
                <w:rFonts w:hint="eastAsia" w:ascii="宋体" w:hAnsi="宋体"/>
                <w:color w:val="auto"/>
                <w:sz w:val="24"/>
                <w:szCs w:val="24"/>
                <w:highlight w:val="none"/>
              </w:rPr>
            </w:pPr>
          </w:p>
        </w:tc>
      </w:tr>
    </w:tbl>
    <w:p w14:paraId="58051C43">
      <w:pPr>
        <w:tabs>
          <w:tab w:val="left" w:pos="2350"/>
          <w:tab w:val="center" w:pos="5114"/>
        </w:tabs>
        <w:adjustRightInd w:val="0"/>
        <w:snapToGrid w:val="0"/>
        <w:jc w:val="left"/>
        <w:rPr>
          <w:rFonts w:hint="eastAsia" w:cs="宋体"/>
          <w:b/>
          <w:bCs/>
          <w:kern w:val="44"/>
          <w:sz w:val="24"/>
          <w:szCs w:val="24"/>
          <w:lang w:val="zh-CN"/>
        </w:rPr>
      </w:pPr>
    </w:p>
    <w:p w14:paraId="205F9417">
      <w:pPr>
        <w:autoSpaceDE w:val="0"/>
        <w:autoSpaceDN w:val="0"/>
        <w:adjustRightInd w:val="0"/>
        <w:snapToGrid w:val="0"/>
        <w:ind w:firstLine="1928" w:firstLineChars="800"/>
        <w:jc w:val="both"/>
        <w:outlineLvl w:val="9"/>
        <w:rPr>
          <w:rFonts w:hint="eastAsia" w:cs="宋体"/>
          <w:b/>
          <w:bCs/>
          <w:sz w:val="24"/>
          <w:szCs w:val="24"/>
          <w:lang w:val="zh-CN"/>
        </w:rPr>
      </w:pPr>
    </w:p>
    <w:p w14:paraId="63AAE85D">
      <w:pPr>
        <w:autoSpaceDE w:val="0"/>
        <w:autoSpaceDN w:val="0"/>
        <w:adjustRightInd w:val="0"/>
        <w:snapToGrid w:val="0"/>
        <w:ind w:firstLine="1928" w:firstLineChars="800"/>
        <w:jc w:val="both"/>
        <w:outlineLvl w:val="9"/>
        <w:rPr>
          <w:rFonts w:hint="eastAsia" w:cs="宋体"/>
          <w:b/>
          <w:bCs/>
          <w:sz w:val="24"/>
          <w:szCs w:val="24"/>
          <w:lang w:val="zh-CN"/>
        </w:rPr>
      </w:pPr>
    </w:p>
    <w:p w14:paraId="580125DD">
      <w:pPr>
        <w:autoSpaceDE w:val="0"/>
        <w:autoSpaceDN w:val="0"/>
        <w:adjustRightInd w:val="0"/>
        <w:snapToGrid w:val="0"/>
        <w:ind w:firstLine="1928" w:firstLineChars="800"/>
        <w:jc w:val="both"/>
        <w:outlineLvl w:val="9"/>
        <w:rPr>
          <w:rFonts w:hint="eastAsia" w:cs="宋体"/>
          <w:b/>
          <w:bCs/>
          <w:sz w:val="24"/>
          <w:szCs w:val="24"/>
          <w:lang w:val="zh-CN"/>
        </w:rPr>
      </w:pPr>
    </w:p>
    <w:p w14:paraId="12D42D2D">
      <w:pPr>
        <w:autoSpaceDE w:val="0"/>
        <w:autoSpaceDN w:val="0"/>
        <w:adjustRightInd w:val="0"/>
        <w:snapToGrid w:val="0"/>
        <w:ind w:firstLine="1928" w:firstLineChars="800"/>
        <w:jc w:val="both"/>
        <w:outlineLvl w:val="9"/>
        <w:rPr>
          <w:rFonts w:hint="eastAsia" w:cs="宋体"/>
          <w:b/>
          <w:bCs/>
          <w:sz w:val="24"/>
          <w:szCs w:val="24"/>
          <w:lang w:val="zh-CN"/>
        </w:rPr>
      </w:pPr>
    </w:p>
    <w:p w14:paraId="1C076CCA">
      <w:pPr>
        <w:autoSpaceDE w:val="0"/>
        <w:autoSpaceDN w:val="0"/>
        <w:adjustRightInd w:val="0"/>
        <w:snapToGrid w:val="0"/>
        <w:ind w:firstLine="1928" w:firstLineChars="800"/>
        <w:jc w:val="both"/>
        <w:outlineLvl w:val="9"/>
        <w:rPr>
          <w:rFonts w:hint="eastAsia" w:cs="宋体"/>
          <w:b/>
          <w:bCs/>
          <w:sz w:val="24"/>
          <w:szCs w:val="24"/>
          <w:lang w:val="zh-CN"/>
        </w:rPr>
      </w:pPr>
    </w:p>
    <w:p w14:paraId="7D2967BC">
      <w:pPr>
        <w:autoSpaceDE w:val="0"/>
        <w:autoSpaceDN w:val="0"/>
        <w:adjustRightInd w:val="0"/>
        <w:snapToGrid w:val="0"/>
        <w:ind w:firstLine="1928" w:firstLineChars="800"/>
        <w:jc w:val="both"/>
        <w:outlineLvl w:val="9"/>
        <w:rPr>
          <w:rFonts w:hint="eastAsia" w:cs="宋体"/>
          <w:b/>
          <w:bCs/>
          <w:sz w:val="24"/>
          <w:szCs w:val="24"/>
          <w:lang w:val="zh-CN"/>
        </w:rPr>
      </w:pPr>
    </w:p>
    <w:p w14:paraId="6F888382">
      <w:pPr>
        <w:autoSpaceDE w:val="0"/>
        <w:autoSpaceDN w:val="0"/>
        <w:adjustRightInd w:val="0"/>
        <w:snapToGrid w:val="0"/>
        <w:ind w:firstLine="1928" w:firstLineChars="800"/>
        <w:jc w:val="both"/>
        <w:outlineLvl w:val="9"/>
        <w:rPr>
          <w:rFonts w:hint="eastAsia" w:cs="宋体"/>
          <w:b/>
          <w:bCs/>
          <w:sz w:val="24"/>
          <w:szCs w:val="24"/>
          <w:lang w:val="zh-CN"/>
        </w:rPr>
      </w:pPr>
    </w:p>
    <w:p w14:paraId="490C8DAC">
      <w:pPr>
        <w:autoSpaceDE w:val="0"/>
        <w:autoSpaceDN w:val="0"/>
        <w:adjustRightInd w:val="0"/>
        <w:snapToGrid w:val="0"/>
        <w:ind w:firstLine="1928" w:firstLineChars="800"/>
        <w:jc w:val="both"/>
        <w:outlineLvl w:val="9"/>
        <w:rPr>
          <w:rFonts w:hint="eastAsia" w:cs="宋体"/>
          <w:b/>
          <w:bCs/>
          <w:sz w:val="24"/>
          <w:szCs w:val="24"/>
          <w:lang w:val="zh-CN"/>
        </w:rPr>
      </w:pPr>
    </w:p>
    <w:p w14:paraId="47A9B690">
      <w:pPr>
        <w:autoSpaceDE w:val="0"/>
        <w:autoSpaceDN w:val="0"/>
        <w:adjustRightInd w:val="0"/>
        <w:snapToGrid w:val="0"/>
        <w:ind w:firstLine="1928" w:firstLineChars="800"/>
        <w:jc w:val="both"/>
        <w:outlineLvl w:val="9"/>
        <w:rPr>
          <w:rFonts w:hint="eastAsia" w:cs="宋体"/>
          <w:b/>
          <w:bCs/>
          <w:sz w:val="24"/>
          <w:szCs w:val="24"/>
          <w:lang w:val="zh-CN"/>
        </w:rPr>
      </w:pPr>
    </w:p>
    <w:p w14:paraId="49F2E27C">
      <w:pPr>
        <w:autoSpaceDE w:val="0"/>
        <w:autoSpaceDN w:val="0"/>
        <w:adjustRightInd w:val="0"/>
        <w:snapToGrid w:val="0"/>
        <w:ind w:firstLine="1928" w:firstLineChars="800"/>
        <w:jc w:val="both"/>
        <w:outlineLvl w:val="9"/>
        <w:rPr>
          <w:rFonts w:hint="eastAsia" w:cs="宋体"/>
          <w:b/>
          <w:bCs/>
          <w:sz w:val="24"/>
          <w:szCs w:val="24"/>
          <w:lang w:val="zh-CN"/>
        </w:rPr>
      </w:pPr>
    </w:p>
    <w:p w14:paraId="36A7A75E">
      <w:pPr>
        <w:autoSpaceDE w:val="0"/>
        <w:autoSpaceDN w:val="0"/>
        <w:adjustRightInd w:val="0"/>
        <w:snapToGrid w:val="0"/>
        <w:ind w:firstLine="1928" w:firstLineChars="800"/>
        <w:jc w:val="both"/>
        <w:outlineLvl w:val="9"/>
        <w:rPr>
          <w:rFonts w:hint="eastAsia" w:cs="宋体"/>
          <w:b/>
          <w:bCs/>
          <w:sz w:val="24"/>
          <w:szCs w:val="24"/>
          <w:lang w:val="zh-CN"/>
        </w:rPr>
      </w:pPr>
    </w:p>
    <w:p w14:paraId="230D41CE">
      <w:pPr>
        <w:rPr>
          <w:rStyle w:val="40"/>
          <w:rFonts w:hint="eastAsia" w:ascii="宋体" w:hAnsi="宋体" w:eastAsia="宋体" w:cs="宋体"/>
          <w:b/>
          <w:bCs/>
          <w:sz w:val="36"/>
          <w:szCs w:val="36"/>
        </w:rPr>
      </w:pPr>
      <w:r>
        <w:rPr>
          <w:rStyle w:val="40"/>
          <w:rFonts w:hint="eastAsia" w:ascii="宋体" w:hAnsi="宋体" w:eastAsia="宋体" w:cs="宋体"/>
          <w:b/>
          <w:bCs/>
          <w:sz w:val="36"/>
          <w:szCs w:val="36"/>
        </w:rPr>
        <w:br w:type="page"/>
      </w:r>
    </w:p>
    <w:p w14:paraId="5B514128">
      <w:pPr>
        <w:pStyle w:val="29"/>
        <w:shd w:val="clear" w:color="auto" w:fill="FFFFFF"/>
        <w:spacing w:line="480" w:lineRule="exact"/>
        <w:ind w:hanging="23"/>
        <w:jc w:val="center"/>
        <w:rPr>
          <w:rFonts w:hint="eastAsia" w:ascii="宋体" w:hAnsi="宋体" w:cs="宋体"/>
          <w:b/>
          <w:color w:val="auto"/>
        </w:rPr>
      </w:pPr>
      <w:r>
        <w:rPr>
          <w:rStyle w:val="40"/>
          <w:rFonts w:hint="eastAsia" w:ascii="宋体" w:hAnsi="宋体" w:eastAsia="宋体" w:cs="宋体"/>
          <w:b/>
          <w:bCs/>
          <w:sz w:val="36"/>
          <w:szCs w:val="36"/>
        </w:rPr>
        <w:t>第五章 响应文件格式</w:t>
      </w:r>
    </w:p>
    <w:p w14:paraId="70C34EBB">
      <w:pPr>
        <w:pStyle w:val="29"/>
        <w:shd w:val="clear" w:color="auto" w:fill="FFFFFF"/>
        <w:spacing w:line="480" w:lineRule="exact"/>
        <w:jc w:val="both"/>
        <w:rPr>
          <w:rFonts w:hint="eastAsia" w:ascii="宋体" w:hAnsi="宋体" w:cs="宋体"/>
          <w:b/>
          <w:color w:val="auto"/>
        </w:rPr>
      </w:pPr>
    </w:p>
    <w:p w14:paraId="519C8FF4">
      <w:pPr>
        <w:pStyle w:val="29"/>
        <w:shd w:val="clear" w:color="auto" w:fill="FFFFFF"/>
        <w:spacing w:line="480" w:lineRule="exact"/>
        <w:jc w:val="center"/>
        <w:rPr>
          <w:rFonts w:hint="eastAsia" w:ascii="宋体" w:hAnsi="宋体" w:cs="宋体"/>
          <w:b/>
          <w:color w:val="auto"/>
        </w:rPr>
      </w:pPr>
    </w:p>
    <w:p w14:paraId="2477D3FA">
      <w:pPr>
        <w:spacing w:line="720" w:lineRule="auto"/>
        <w:jc w:val="right"/>
        <w:outlineLvl w:val="9"/>
        <w:rPr>
          <w:b/>
          <w:bCs/>
          <w:color w:val="000000"/>
          <w:sz w:val="24"/>
          <w:szCs w:val="24"/>
        </w:rPr>
      </w:pPr>
      <w:r>
        <w:rPr>
          <w:rFonts w:hint="eastAsia"/>
          <w:b/>
          <w:bCs/>
          <w:color w:val="000000"/>
          <w:sz w:val="32"/>
          <w:szCs w:val="32"/>
        </w:rPr>
        <w:t>正本或副本</w:t>
      </w:r>
    </w:p>
    <w:p w14:paraId="7152FAF3">
      <w:pPr>
        <w:spacing w:line="720" w:lineRule="auto"/>
        <w:jc w:val="center"/>
        <w:rPr>
          <w:b/>
          <w:bCs/>
          <w:color w:val="000000"/>
          <w:sz w:val="24"/>
          <w:szCs w:val="24"/>
          <w:u w:val="single"/>
        </w:rPr>
      </w:pPr>
    </w:p>
    <w:p w14:paraId="068FC304">
      <w:pPr>
        <w:spacing w:line="600" w:lineRule="auto"/>
        <w:jc w:val="center"/>
        <w:rPr>
          <w:rFonts w:hint="eastAsia"/>
          <w:color w:val="000000"/>
          <w:sz w:val="24"/>
          <w:szCs w:val="24"/>
          <w:u w:val="single"/>
          <w:lang w:eastAsia="zh-CN"/>
        </w:rPr>
      </w:pPr>
      <w:r>
        <w:rPr>
          <w:rFonts w:hint="eastAsia"/>
          <w:color w:val="000000"/>
          <w:sz w:val="24"/>
          <w:szCs w:val="24"/>
          <w:u w:val="single"/>
          <w:lang w:eastAsia="zh-CN"/>
        </w:rPr>
        <w:t>（项目名称）</w:t>
      </w:r>
    </w:p>
    <w:p w14:paraId="7D3D2B38">
      <w:pPr>
        <w:pStyle w:val="6"/>
        <w:rPr>
          <w:rFonts w:hint="eastAsia"/>
          <w:lang w:eastAsia="zh-CN"/>
        </w:rPr>
      </w:pPr>
    </w:p>
    <w:p w14:paraId="38ECC4D8">
      <w:pPr>
        <w:spacing w:line="720" w:lineRule="auto"/>
        <w:jc w:val="center"/>
        <w:outlineLvl w:val="9"/>
        <w:rPr>
          <w:color w:val="000000"/>
          <w:sz w:val="44"/>
          <w:szCs w:val="44"/>
        </w:rPr>
      </w:pPr>
      <w:r>
        <w:rPr>
          <w:rFonts w:hint="eastAsia"/>
          <w:b/>
          <w:bCs/>
          <w:color w:val="000000"/>
          <w:spacing w:val="51"/>
          <w:sz w:val="44"/>
          <w:szCs w:val="44"/>
        </w:rPr>
        <w:t>响应文件</w:t>
      </w:r>
    </w:p>
    <w:p w14:paraId="53324E88">
      <w:pPr>
        <w:spacing w:line="600" w:lineRule="auto"/>
        <w:jc w:val="center"/>
        <w:rPr>
          <w:rFonts w:hint="eastAsia" w:eastAsia="宋体"/>
          <w:color w:val="000000"/>
          <w:sz w:val="24"/>
          <w:szCs w:val="24"/>
          <w:lang w:eastAsia="zh-CN"/>
        </w:rPr>
      </w:pPr>
      <w:r>
        <w:rPr>
          <w:rFonts w:hint="eastAsia"/>
          <w:color w:val="000000"/>
          <w:sz w:val="24"/>
          <w:szCs w:val="24"/>
          <w:u w:val="single"/>
          <w:lang w:eastAsia="zh-CN"/>
        </w:rPr>
        <w:t>（项目编号）</w:t>
      </w:r>
    </w:p>
    <w:p w14:paraId="3841AE80">
      <w:pPr>
        <w:spacing w:line="600" w:lineRule="auto"/>
        <w:rPr>
          <w:color w:val="000000"/>
          <w:sz w:val="24"/>
          <w:szCs w:val="24"/>
        </w:rPr>
      </w:pPr>
    </w:p>
    <w:p w14:paraId="65B5358A">
      <w:pPr>
        <w:pStyle w:val="20"/>
        <w:outlineLvl w:val="9"/>
        <w:rPr>
          <w:sz w:val="24"/>
          <w:szCs w:val="24"/>
        </w:rPr>
      </w:pPr>
    </w:p>
    <w:p w14:paraId="752B1B87"/>
    <w:p w14:paraId="592C6DC1">
      <w:pPr>
        <w:pStyle w:val="6"/>
      </w:pPr>
    </w:p>
    <w:p w14:paraId="5F2DADAA"/>
    <w:p w14:paraId="7F7D1647"/>
    <w:p w14:paraId="1068D29B">
      <w:pPr>
        <w:spacing w:line="600" w:lineRule="auto"/>
        <w:ind w:firstLine="480" w:firstLineChars="200"/>
        <w:rPr>
          <w:color w:val="000000"/>
          <w:sz w:val="24"/>
          <w:szCs w:val="24"/>
        </w:rPr>
      </w:pPr>
      <w:r>
        <w:rPr>
          <w:rFonts w:hint="eastAsia"/>
          <w:color w:val="000000"/>
          <w:sz w:val="24"/>
          <w:szCs w:val="24"/>
        </w:rPr>
        <w:t>投标</w:t>
      </w:r>
      <w:r>
        <w:rPr>
          <w:rFonts w:hint="eastAsia"/>
          <w:color w:val="000000"/>
          <w:sz w:val="24"/>
          <w:szCs w:val="24"/>
          <w:lang w:eastAsia="zh-CN"/>
        </w:rPr>
        <w:t>单位</w:t>
      </w:r>
      <w:r>
        <w:rPr>
          <w:rFonts w:hint="eastAsia"/>
          <w:color w:val="000000"/>
          <w:sz w:val="24"/>
          <w:szCs w:val="24"/>
        </w:rPr>
        <w:t>：</w:t>
      </w:r>
      <w:r>
        <w:rPr>
          <w:rFonts w:hint="eastAsia"/>
          <w:color w:val="000000"/>
          <w:sz w:val="24"/>
          <w:szCs w:val="24"/>
          <w:u w:val="single"/>
        </w:rPr>
        <w:t xml:space="preserve">                             </w:t>
      </w:r>
      <w:r>
        <w:rPr>
          <w:rFonts w:hint="eastAsia"/>
          <w:color w:val="000000"/>
          <w:sz w:val="24"/>
          <w:szCs w:val="24"/>
        </w:rPr>
        <w:t>（盖单位章）</w:t>
      </w:r>
    </w:p>
    <w:p w14:paraId="60EDBF72">
      <w:pPr>
        <w:spacing w:line="600" w:lineRule="auto"/>
        <w:ind w:firstLine="480" w:firstLineChars="200"/>
        <w:rPr>
          <w:color w:val="000000"/>
          <w:sz w:val="24"/>
          <w:szCs w:val="24"/>
        </w:rPr>
      </w:pPr>
      <w:r>
        <w:rPr>
          <w:rFonts w:hint="eastAsia"/>
          <w:color w:val="000000"/>
          <w:sz w:val="24"/>
          <w:szCs w:val="24"/>
        </w:rPr>
        <w:t>法定代表人：</w:t>
      </w:r>
      <w:r>
        <w:rPr>
          <w:rFonts w:hint="eastAsia"/>
          <w:color w:val="000000"/>
          <w:sz w:val="24"/>
          <w:szCs w:val="24"/>
          <w:u w:val="single"/>
        </w:rPr>
        <w:t xml:space="preserve">                         </w:t>
      </w:r>
      <w:r>
        <w:rPr>
          <w:rFonts w:hint="eastAsia" w:ascii="Times New Roman" w:hAnsi="Times New Roman" w:cs="Times New Roman"/>
          <w:color w:val="000000"/>
          <w:sz w:val="24"/>
          <w:szCs w:val="24"/>
        </w:rPr>
        <w:t>（签字并盖章）</w:t>
      </w:r>
    </w:p>
    <w:p w14:paraId="6A95540E">
      <w:pPr>
        <w:spacing w:line="600" w:lineRule="auto"/>
        <w:ind w:firstLine="480" w:firstLineChars="200"/>
        <w:rPr>
          <w:color w:val="000000"/>
          <w:sz w:val="24"/>
          <w:szCs w:val="24"/>
          <w:u w:val="single"/>
        </w:rPr>
      </w:pPr>
      <w:r>
        <w:rPr>
          <w:rFonts w:hint="eastAsia"/>
          <w:color w:val="000000"/>
          <w:sz w:val="24"/>
          <w:szCs w:val="24"/>
        </w:rPr>
        <w:t>单位地址：</w:t>
      </w:r>
      <w:r>
        <w:rPr>
          <w:rFonts w:hint="eastAsia"/>
          <w:color w:val="000000"/>
          <w:sz w:val="24"/>
          <w:szCs w:val="24"/>
          <w:u w:val="single"/>
        </w:rPr>
        <w:t xml:space="preserve">                           </w:t>
      </w:r>
    </w:p>
    <w:p w14:paraId="7AD82AD1">
      <w:pPr>
        <w:spacing w:line="600" w:lineRule="auto"/>
        <w:ind w:firstLine="480" w:firstLineChars="200"/>
        <w:rPr>
          <w:color w:val="000000"/>
          <w:sz w:val="24"/>
          <w:szCs w:val="24"/>
        </w:rPr>
      </w:pPr>
      <w:r>
        <w:rPr>
          <w:rFonts w:hint="eastAsia"/>
          <w:color w:val="000000"/>
          <w:sz w:val="24"/>
          <w:szCs w:val="24"/>
        </w:rPr>
        <w:t>联系人：</w:t>
      </w:r>
      <w:r>
        <w:rPr>
          <w:rFonts w:hint="eastAsia"/>
          <w:color w:val="000000"/>
          <w:sz w:val="24"/>
          <w:szCs w:val="24"/>
          <w:u w:val="single"/>
        </w:rPr>
        <w:t xml:space="preserve">                             </w:t>
      </w:r>
    </w:p>
    <w:p w14:paraId="46F5F04D">
      <w:pPr>
        <w:spacing w:line="600" w:lineRule="auto"/>
        <w:ind w:firstLine="480" w:firstLineChars="200"/>
        <w:rPr>
          <w:color w:val="000000"/>
          <w:sz w:val="24"/>
          <w:szCs w:val="24"/>
        </w:rPr>
      </w:pPr>
      <w:r>
        <w:rPr>
          <w:rFonts w:hint="eastAsia"/>
          <w:color w:val="000000"/>
          <w:sz w:val="24"/>
          <w:szCs w:val="24"/>
        </w:rPr>
        <w:t>联系电话：</w:t>
      </w:r>
      <w:r>
        <w:rPr>
          <w:rFonts w:hint="eastAsia"/>
          <w:color w:val="000000"/>
          <w:sz w:val="24"/>
          <w:szCs w:val="24"/>
          <w:u w:val="single"/>
        </w:rPr>
        <w:t xml:space="preserve">                           </w:t>
      </w:r>
    </w:p>
    <w:p w14:paraId="5852C98E">
      <w:pPr>
        <w:jc w:val="right"/>
        <w:outlineLvl w:val="9"/>
        <w:rPr>
          <w:rFonts w:hint="eastAsia" w:ascii="宋体" w:hAnsi="宋体" w:eastAsia="宋体" w:cs="宋体"/>
          <w:b w:val="0"/>
          <w:bCs w:val="0"/>
          <w:color w:val="000000"/>
          <w:sz w:val="24"/>
          <w:szCs w:val="24"/>
          <w:u w:val="single"/>
        </w:rPr>
      </w:pPr>
    </w:p>
    <w:p w14:paraId="2EF59709">
      <w:pPr>
        <w:jc w:val="right"/>
        <w:outlineLvl w:val="9"/>
        <w:rPr>
          <w:rFonts w:hint="eastAsia" w:ascii="宋体" w:hAnsi="宋体" w:eastAsia="宋体" w:cs="宋体"/>
          <w:b w:val="0"/>
          <w:bCs w:val="0"/>
          <w:sz w:val="24"/>
          <w:szCs w:val="24"/>
        </w:rPr>
      </w:pP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年</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月</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日</w:t>
      </w:r>
    </w:p>
    <w:p w14:paraId="7F1F4C5E">
      <w:pPr>
        <w:spacing w:line="440" w:lineRule="exact"/>
        <w:jc w:val="center"/>
        <w:rPr>
          <w:rFonts w:hint="eastAsia" w:ascii="宋体" w:hAnsi="宋体" w:cs="宋体"/>
          <w:b/>
          <w:sz w:val="36"/>
          <w:szCs w:val="36"/>
        </w:rPr>
      </w:pPr>
    </w:p>
    <w:p w14:paraId="2598BCAB">
      <w:pPr>
        <w:jc w:val="center"/>
        <w:rPr>
          <w:rFonts w:hint="eastAsia" w:ascii="宋体" w:hAnsi="宋体" w:cs="宋体"/>
          <w:b/>
          <w:sz w:val="36"/>
          <w:szCs w:val="36"/>
        </w:rPr>
      </w:pPr>
      <w:r>
        <w:rPr>
          <w:rFonts w:hint="eastAsia" w:ascii="宋体" w:hAnsi="宋体" w:cs="宋体"/>
          <w:b/>
          <w:sz w:val="36"/>
          <w:szCs w:val="36"/>
        </w:rPr>
        <w:t>目    录</w:t>
      </w:r>
    </w:p>
    <w:p w14:paraId="0F27B78B">
      <w:pPr>
        <w:spacing w:line="540" w:lineRule="exact"/>
        <w:rPr>
          <w:rFonts w:hint="eastAsia" w:ascii="宋体" w:hAnsi="宋体" w:cs="宋体"/>
          <w:sz w:val="24"/>
          <w:szCs w:val="24"/>
        </w:rPr>
      </w:pPr>
    </w:p>
    <w:p w14:paraId="74703765">
      <w:pPr>
        <w:spacing w:line="360" w:lineRule="auto"/>
        <w:ind w:firstLine="480" w:firstLineChars="200"/>
        <w:rPr>
          <w:rFonts w:hint="eastAsia" w:ascii="宋体" w:hAnsi="宋体" w:cs="宋体"/>
          <w:sz w:val="24"/>
          <w:szCs w:val="24"/>
        </w:rPr>
      </w:pPr>
      <w:r>
        <w:rPr>
          <w:rFonts w:hint="eastAsia" w:ascii="宋体" w:hAnsi="宋体" w:cs="宋体"/>
          <w:sz w:val="24"/>
          <w:szCs w:val="24"/>
        </w:rPr>
        <w:t>一、投标函</w:t>
      </w:r>
    </w:p>
    <w:p w14:paraId="42140E91">
      <w:pPr>
        <w:spacing w:line="360" w:lineRule="auto"/>
        <w:ind w:firstLine="480" w:firstLineChars="200"/>
        <w:rPr>
          <w:rFonts w:hint="eastAsia" w:ascii="宋体" w:hAnsi="宋体" w:cs="宋体"/>
          <w:sz w:val="24"/>
          <w:szCs w:val="24"/>
        </w:rPr>
      </w:pPr>
      <w:r>
        <w:rPr>
          <w:rFonts w:hint="eastAsia" w:ascii="宋体" w:hAnsi="宋体" w:cs="宋体"/>
          <w:sz w:val="24"/>
          <w:szCs w:val="24"/>
        </w:rPr>
        <w:t>二、法定代表人身份证明</w:t>
      </w:r>
    </w:p>
    <w:p w14:paraId="79B670B6">
      <w:pPr>
        <w:spacing w:line="360" w:lineRule="auto"/>
        <w:ind w:firstLine="480" w:firstLineChars="200"/>
        <w:rPr>
          <w:rFonts w:hint="eastAsia" w:ascii="宋体" w:hAnsi="宋体" w:cs="宋体"/>
          <w:sz w:val="24"/>
          <w:szCs w:val="24"/>
        </w:rPr>
      </w:pPr>
      <w:r>
        <w:rPr>
          <w:rFonts w:hint="eastAsia" w:ascii="宋体" w:hAnsi="宋体" w:cs="宋体"/>
          <w:sz w:val="24"/>
          <w:szCs w:val="24"/>
        </w:rPr>
        <w:t>三、授权委托书</w:t>
      </w:r>
    </w:p>
    <w:p w14:paraId="3DF3AD9A">
      <w:pPr>
        <w:spacing w:line="360" w:lineRule="auto"/>
        <w:ind w:firstLine="480" w:firstLineChars="200"/>
        <w:rPr>
          <w:rFonts w:hint="eastAsia" w:ascii="宋体" w:hAnsi="宋体" w:cs="宋体"/>
          <w:sz w:val="24"/>
          <w:szCs w:val="24"/>
        </w:rPr>
      </w:pPr>
      <w:r>
        <w:rPr>
          <w:rFonts w:hint="eastAsia" w:ascii="宋体" w:hAnsi="宋体" w:cs="宋体"/>
          <w:sz w:val="24"/>
          <w:szCs w:val="24"/>
        </w:rPr>
        <w:t>四、</w:t>
      </w:r>
      <w:r>
        <w:rPr>
          <w:rFonts w:hint="eastAsia" w:ascii="宋体" w:hAnsi="宋体" w:cs="宋体"/>
          <w:sz w:val="24"/>
          <w:szCs w:val="24"/>
          <w:lang w:val="en-US" w:eastAsia="zh-CN"/>
        </w:rPr>
        <w:t>投标保证金缴纳收据及基本账户开户许可证</w:t>
      </w:r>
      <w:r>
        <w:rPr>
          <w:rFonts w:hint="eastAsia" w:ascii="宋体" w:hAnsi="宋体" w:cs="宋体"/>
          <w:sz w:val="24"/>
          <w:szCs w:val="24"/>
        </w:rPr>
        <w:t xml:space="preserve"> </w:t>
      </w:r>
    </w:p>
    <w:p w14:paraId="171A037B">
      <w:pPr>
        <w:spacing w:line="360" w:lineRule="auto"/>
        <w:ind w:firstLine="480" w:firstLineChars="200"/>
        <w:rPr>
          <w:rFonts w:hint="eastAsia" w:ascii="宋体" w:hAnsi="宋体" w:cs="宋体"/>
          <w:sz w:val="24"/>
          <w:szCs w:val="24"/>
        </w:rPr>
      </w:pPr>
      <w:r>
        <w:rPr>
          <w:rFonts w:hint="eastAsia" w:ascii="宋体" w:hAnsi="宋体" w:cs="宋体"/>
          <w:sz w:val="24"/>
          <w:szCs w:val="24"/>
        </w:rPr>
        <w:t>五、报价一览表</w:t>
      </w:r>
    </w:p>
    <w:p w14:paraId="2B160ADF">
      <w:pPr>
        <w:spacing w:line="360" w:lineRule="auto"/>
        <w:ind w:firstLine="480" w:firstLineChars="200"/>
        <w:rPr>
          <w:rFonts w:hint="eastAsia" w:ascii="宋体" w:hAnsi="宋体" w:cs="宋体"/>
          <w:sz w:val="24"/>
          <w:szCs w:val="24"/>
        </w:rPr>
      </w:pPr>
      <w:r>
        <w:rPr>
          <w:rFonts w:hint="eastAsia" w:ascii="宋体" w:hAnsi="宋体" w:cs="宋体"/>
          <w:sz w:val="24"/>
          <w:szCs w:val="24"/>
        </w:rPr>
        <w:t>六、商务条款偏离表</w:t>
      </w:r>
    </w:p>
    <w:p w14:paraId="1577F993">
      <w:pPr>
        <w:spacing w:line="360" w:lineRule="auto"/>
        <w:ind w:firstLine="480" w:firstLineChars="200"/>
        <w:rPr>
          <w:rFonts w:hint="eastAsia" w:ascii="宋体" w:hAnsi="宋体" w:cs="宋体"/>
          <w:sz w:val="24"/>
          <w:szCs w:val="24"/>
        </w:rPr>
      </w:pPr>
      <w:r>
        <w:rPr>
          <w:rFonts w:hint="eastAsia" w:ascii="宋体" w:hAnsi="宋体" w:cs="宋体"/>
          <w:sz w:val="24"/>
          <w:szCs w:val="24"/>
        </w:rPr>
        <w:t>七、资格审查资料</w:t>
      </w:r>
    </w:p>
    <w:p w14:paraId="32CC5682">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八、近三年同类项目业绩</w:t>
      </w:r>
    </w:p>
    <w:p w14:paraId="7ACBA19B">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九、拟投入本项目人员配置</w:t>
      </w:r>
    </w:p>
    <w:p w14:paraId="6887BBBC">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十、施工准备计划</w:t>
      </w:r>
    </w:p>
    <w:p w14:paraId="5A2584A2">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十一、质量保证措施</w:t>
      </w:r>
    </w:p>
    <w:p w14:paraId="093D4FD7">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十二、安全保证措施和体系</w:t>
      </w:r>
    </w:p>
    <w:p w14:paraId="72ACED2D">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十三、施工进度计划及工期保证措施和体系</w:t>
      </w:r>
    </w:p>
    <w:p w14:paraId="4B44225A">
      <w:pPr>
        <w:spacing w:line="360" w:lineRule="auto"/>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十四、施工方案</w:t>
      </w:r>
    </w:p>
    <w:p w14:paraId="15282626">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十五、</w:t>
      </w:r>
      <w:r>
        <w:rPr>
          <w:rFonts w:hint="eastAsia" w:ascii="宋体" w:hAnsi="宋体" w:cs="宋体"/>
          <w:sz w:val="24"/>
          <w:szCs w:val="24"/>
          <w:lang w:val="en-US" w:eastAsia="zh-CN"/>
        </w:rPr>
        <w:t>提供经第三方审计机构出具的近三年任意一年的财务审计报告或报表</w:t>
      </w:r>
    </w:p>
    <w:p w14:paraId="315FA63C">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十六、没有重大违法记录的书面声明</w:t>
      </w:r>
    </w:p>
    <w:p w14:paraId="606892ED">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十七、中小企业声明函</w:t>
      </w:r>
    </w:p>
    <w:p w14:paraId="1063C4C8">
      <w:pPr>
        <w:spacing w:line="360" w:lineRule="auto"/>
        <w:ind w:firstLine="480" w:firstLineChars="200"/>
        <w:rPr>
          <w:rFonts w:hint="eastAsia"/>
          <w:lang w:val="en-US" w:eastAsia="zh-CN"/>
        </w:rPr>
      </w:pPr>
      <w:r>
        <w:rPr>
          <w:rFonts w:hint="eastAsia" w:ascii="宋体" w:hAnsi="宋体" w:cs="宋体"/>
          <w:sz w:val="24"/>
          <w:szCs w:val="24"/>
          <w:lang w:val="en-US" w:eastAsia="zh-CN"/>
        </w:rPr>
        <w:t>十八、监狱企业声明函</w:t>
      </w:r>
    </w:p>
    <w:p w14:paraId="2AAC5382">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十九、残疾人福利性单位声明函</w:t>
      </w:r>
    </w:p>
    <w:p w14:paraId="0B76365E">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二十、其他资料</w:t>
      </w:r>
    </w:p>
    <w:p w14:paraId="5664E3EA">
      <w:pPr>
        <w:pStyle w:val="4"/>
        <w:jc w:val="center"/>
        <w:rPr>
          <w:rFonts w:hint="eastAsia" w:ascii="宋体" w:hAnsi="宋体" w:cs="宋体"/>
          <w:b w:val="0"/>
          <w:bCs w:val="0"/>
          <w:sz w:val="36"/>
          <w:szCs w:val="36"/>
        </w:rPr>
      </w:pPr>
      <w:r>
        <w:rPr>
          <w:rFonts w:hint="eastAsia" w:ascii="宋体" w:hAnsi="宋体" w:cs="宋体"/>
          <w:sz w:val="24"/>
          <w:szCs w:val="24"/>
        </w:rPr>
        <w:br w:type="page"/>
      </w:r>
      <w:r>
        <w:rPr>
          <w:rFonts w:hint="eastAsia" w:ascii="宋体" w:hAnsi="宋体" w:cs="宋体"/>
          <w:b w:val="0"/>
          <w:bCs w:val="0"/>
          <w:sz w:val="36"/>
          <w:szCs w:val="36"/>
        </w:rPr>
        <w:t>一、投标函</w:t>
      </w:r>
    </w:p>
    <w:p w14:paraId="39DE7569">
      <w:pPr>
        <w:spacing w:line="360" w:lineRule="auto"/>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（招标人名称）：</w:t>
      </w:r>
    </w:p>
    <w:p w14:paraId="2BE2BFB0">
      <w:pPr>
        <w:spacing w:line="360" w:lineRule="auto"/>
        <w:rPr>
          <w:rFonts w:hint="eastAsia" w:ascii="宋体" w:hAnsi="宋体" w:cs="宋体"/>
          <w:sz w:val="24"/>
          <w:szCs w:val="24"/>
        </w:rPr>
      </w:pPr>
    </w:p>
    <w:p w14:paraId="4C5F41DC">
      <w:pPr>
        <w:spacing w:line="360" w:lineRule="auto"/>
        <w:ind w:firstLine="480" w:firstLineChars="200"/>
        <w:rPr>
          <w:rFonts w:hint="eastAsia" w:ascii="宋体" w:hAnsi="宋体" w:cs="宋体"/>
          <w:sz w:val="24"/>
          <w:szCs w:val="24"/>
        </w:rPr>
      </w:pPr>
      <w:r>
        <w:rPr>
          <w:rFonts w:hint="eastAsia" w:ascii="宋体" w:hAnsi="宋体" w:cs="宋体"/>
          <w:sz w:val="24"/>
          <w:szCs w:val="24"/>
        </w:rPr>
        <w:t>1．我方已仔细研究了</w:t>
      </w:r>
      <w:r>
        <w:rPr>
          <w:rFonts w:hint="eastAsia" w:ascii="宋体" w:hAnsi="宋体" w:cs="宋体"/>
          <w:sz w:val="24"/>
          <w:szCs w:val="24"/>
          <w:u w:val="single"/>
        </w:rPr>
        <w:t xml:space="preserve">          </w:t>
      </w:r>
      <w:r>
        <w:rPr>
          <w:rFonts w:hint="eastAsia" w:ascii="宋体" w:hAnsi="宋体" w:cs="宋体"/>
          <w:sz w:val="24"/>
          <w:szCs w:val="24"/>
        </w:rPr>
        <w:t>（项目名称）招标文件的全部内容，愿意以人民币（大写）</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）的投标总报价，合同履行期限</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eastAsia="宋体" w:cs="宋体"/>
          <w:sz w:val="24"/>
          <w:szCs w:val="24"/>
          <w:highlight w:val="none"/>
        </w:rPr>
        <w:t>完成上述项目的所有工作。</w:t>
      </w:r>
    </w:p>
    <w:p w14:paraId="57E4BDCC">
      <w:pPr>
        <w:spacing w:line="360" w:lineRule="auto"/>
        <w:ind w:firstLine="480" w:firstLineChars="200"/>
        <w:rPr>
          <w:rFonts w:hint="eastAsia" w:ascii="宋体" w:hAnsi="宋体" w:cs="宋体"/>
          <w:sz w:val="24"/>
          <w:szCs w:val="24"/>
        </w:rPr>
      </w:pPr>
      <w:r>
        <w:rPr>
          <w:rFonts w:hint="eastAsia" w:ascii="宋体" w:hAnsi="宋体" w:cs="宋体"/>
          <w:sz w:val="24"/>
          <w:szCs w:val="24"/>
        </w:rPr>
        <w:t>2．我方承诺在招标文件规定的投标有效期内不修改、撤销投标文件。</w:t>
      </w:r>
    </w:p>
    <w:p w14:paraId="073F5C08">
      <w:pPr>
        <w:spacing w:line="360" w:lineRule="auto"/>
        <w:ind w:firstLine="456" w:firstLineChars="200"/>
        <w:rPr>
          <w:rFonts w:hint="eastAsia" w:ascii="宋体" w:hAnsi="宋体" w:cs="宋体"/>
          <w:spacing w:val="-6"/>
          <w:sz w:val="24"/>
          <w:szCs w:val="24"/>
        </w:rPr>
      </w:pPr>
      <w:r>
        <w:rPr>
          <w:rFonts w:hint="eastAsia" w:ascii="宋体" w:hAnsi="宋体" w:cs="宋体"/>
          <w:spacing w:val="-6"/>
          <w:sz w:val="24"/>
          <w:szCs w:val="24"/>
        </w:rPr>
        <w:t>3．随同本投标函提交投标保证金一份，金额为人民币（大写）</w:t>
      </w:r>
      <w:r>
        <w:rPr>
          <w:rFonts w:hint="eastAsia" w:ascii="宋体" w:hAnsi="宋体" w:cs="宋体"/>
          <w:spacing w:val="-6"/>
          <w:sz w:val="24"/>
          <w:szCs w:val="24"/>
          <w:u w:val="single"/>
        </w:rPr>
        <w:t xml:space="preserve">        </w:t>
      </w:r>
      <w:r>
        <w:rPr>
          <w:rFonts w:hint="eastAsia" w:ascii="宋体" w:hAnsi="宋体" w:cs="宋体"/>
          <w:spacing w:val="-6"/>
          <w:sz w:val="24"/>
          <w:szCs w:val="24"/>
        </w:rPr>
        <w:t>（¥</w:t>
      </w:r>
      <w:r>
        <w:rPr>
          <w:rFonts w:hint="eastAsia" w:ascii="宋体" w:hAnsi="宋体" w:cs="宋体"/>
          <w:spacing w:val="-6"/>
          <w:sz w:val="24"/>
          <w:szCs w:val="24"/>
          <w:u w:val="single"/>
        </w:rPr>
        <w:t xml:space="preserve">       </w:t>
      </w:r>
      <w:r>
        <w:rPr>
          <w:rFonts w:hint="eastAsia" w:ascii="宋体" w:hAnsi="宋体" w:cs="宋体"/>
          <w:spacing w:val="-6"/>
          <w:sz w:val="24"/>
          <w:szCs w:val="24"/>
        </w:rPr>
        <w:t>）。</w:t>
      </w:r>
    </w:p>
    <w:p w14:paraId="09A38E6F">
      <w:pPr>
        <w:bidi w:val="0"/>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同意按</w:t>
      </w:r>
      <w:r>
        <w:rPr>
          <w:rFonts w:hint="eastAsia" w:ascii="宋体" w:hAnsi="宋体" w:eastAsia="宋体" w:cs="宋体"/>
          <w:sz w:val="24"/>
          <w:szCs w:val="24"/>
          <w:highlight w:val="none"/>
          <w:lang w:eastAsia="zh-CN"/>
        </w:rPr>
        <w:t>竞争性磋商文件</w:t>
      </w:r>
      <w:r>
        <w:rPr>
          <w:rFonts w:hint="eastAsia" w:ascii="宋体" w:hAnsi="宋体" w:eastAsia="宋体" w:cs="宋体"/>
          <w:sz w:val="24"/>
          <w:szCs w:val="24"/>
          <w:highlight w:val="none"/>
        </w:rPr>
        <w:t>的规定，本</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的有效期为提交响应文件的截止之日起</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天。</w:t>
      </w:r>
    </w:p>
    <w:p w14:paraId="5C85EA26">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．如我方中标：</w:t>
      </w:r>
    </w:p>
    <w:p w14:paraId="5CF9F55A">
      <w:pPr>
        <w:spacing w:line="360" w:lineRule="auto"/>
        <w:ind w:firstLine="820" w:firstLineChars="342"/>
        <w:rPr>
          <w:rFonts w:hint="eastAsia" w:ascii="宋体" w:hAnsi="宋体" w:cs="宋体"/>
          <w:sz w:val="24"/>
          <w:szCs w:val="24"/>
        </w:rPr>
      </w:pPr>
      <w:r>
        <w:rPr>
          <w:rFonts w:hint="eastAsia" w:ascii="宋体" w:hAnsi="宋体" w:cs="宋体"/>
          <w:sz w:val="24"/>
          <w:szCs w:val="24"/>
        </w:rPr>
        <w:t>（1）我方承诺在收到中标通知书后，在中标通知书规定的期限内与你方签订合同。</w:t>
      </w:r>
    </w:p>
    <w:p w14:paraId="15C43666">
      <w:pPr>
        <w:spacing w:line="360" w:lineRule="auto"/>
        <w:ind w:firstLine="820" w:firstLineChars="342"/>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）我方承诺按照招标文件规定向你方递交履约担保。</w:t>
      </w:r>
    </w:p>
    <w:p w14:paraId="6EE65304">
      <w:pPr>
        <w:spacing w:line="360" w:lineRule="auto"/>
        <w:ind w:firstLine="820" w:firstLineChars="342"/>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）我方承诺在合同约定的期限内完成并移交全部合同工程。</w:t>
      </w:r>
    </w:p>
    <w:p w14:paraId="0A634A32">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．我方在此声明，所递交的投标文件及有关资料内容完整、真实和准确，且不存在第二章“投标人须知”第1.4.2项和第1.4.3项规定的任何一种情形。</w:t>
      </w:r>
    </w:p>
    <w:p w14:paraId="74758BD1">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（其他补充说明）。</w:t>
      </w:r>
    </w:p>
    <w:p w14:paraId="77EA410F">
      <w:pPr>
        <w:spacing w:line="360" w:lineRule="auto"/>
        <w:rPr>
          <w:rFonts w:hint="eastAsia" w:ascii="宋体" w:hAnsi="宋体" w:cs="宋体"/>
          <w:sz w:val="24"/>
          <w:szCs w:val="24"/>
        </w:rPr>
      </w:pPr>
    </w:p>
    <w:p w14:paraId="3DD7788F">
      <w:pPr>
        <w:spacing w:line="360" w:lineRule="auto"/>
        <w:rPr>
          <w:rFonts w:hint="eastAsia" w:ascii="宋体" w:hAnsi="宋体" w:cs="宋体"/>
          <w:sz w:val="24"/>
          <w:szCs w:val="24"/>
        </w:rPr>
      </w:pPr>
    </w:p>
    <w:p w14:paraId="6F06B23A">
      <w:pPr>
        <w:spacing w:line="360" w:lineRule="auto"/>
        <w:rPr>
          <w:rFonts w:hint="eastAsia"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（盖单位章）</w:t>
      </w:r>
    </w:p>
    <w:p w14:paraId="1A77D9C2">
      <w:pPr>
        <w:spacing w:line="360" w:lineRule="auto"/>
        <w:rPr>
          <w:rFonts w:hint="eastAsia" w:ascii="宋体" w:hAnsi="宋体" w:cs="宋体"/>
          <w:sz w:val="24"/>
          <w:szCs w:val="24"/>
        </w:rPr>
      </w:pPr>
      <w:r>
        <w:rPr>
          <w:rFonts w:hint="eastAsia" w:ascii="宋体" w:hAnsi="宋体" w:cs="宋体"/>
          <w:sz w:val="24"/>
          <w:szCs w:val="24"/>
        </w:rPr>
        <w:t>法定代表人或其委托代理人：</w:t>
      </w:r>
      <w:r>
        <w:rPr>
          <w:rFonts w:hint="eastAsia" w:ascii="宋体" w:hAnsi="宋体" w:cs="宋体"/>
          <w:sz w:val="24"/>
          <w:szCs w:val="24"/>
          <w:u w:val="single"/>
        </w:rPr>
        <w:t xml:space="preserve">       </w:t>
      </w:r>
      <w:r>
        <w:rPr>
          <w:rFonts w:hint="eastAsia" w:ascii="宋体" w:hAnsi="宋体" w:cs="宋体"/>
          <w:sz w:val="24"/>
          <w:szCs w:val="24"/>
        </w:rPr>
        <w:t>（签字或盖章）</w:t>
      </w:r>
    </w:p>
    <w:p w14:paraId="536156C6">
      <w:pPr>
        <w:spacing w:line="360" w:lineRule="auto"/>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2F5B820B">
      <w:pPr>
        <w:spacing w:line="440" w:lineRule="exact"/>
        <w:ind w:firstLine="5760" w:firstLineChars="2400"/>
        <w:rPr>
          <w:rFonts w:hint="eastAsia" w:ascii="宋体" w:hAnsi="宋体" w:cs="宋体"/>
          <w:sz w:val="24"/>
          <w:szCs w:val="24"/>
        </w:rPr>
      </w:pPr>
    </w:p>
    <w:p w14:paraId="1895C71B">
      <w:pPr>
        <w:spacing w:line="440" w:lineRule="exact"/>
        <w:ind w:firstLine="5760" w:firstLineChars="2400"/>
        <w:rPr>
          <w:rFonts w:hint="eastAsia" w:ascii="宋体" w:hAnsi="宋体" w:cs="宋体"/>
          <w:sz w:val="24"/>
          <w:szCs w:val="24"/>
        </w:rPr>
      </w:pPr>
    </w:p>
    <w:p w14:paraId="36EF8A82">
      <w:pPr>
        <w:spacing w:line="440" w:lineRule="exact"/>
        <w:ind w:firstLine="5760" w:firstLineChars="2400"/>
        <w:rPr>
          <w:rFonts w:hint="eastAsia" w:ascii="宋体" w:hAnsi="宋体" w:cs="宋体"/>
          <w:sz w:val="24"/>
          <w:szCs w:val="24"/>
        </w:rPr>
      </w:pPr>
    </w:p>
    <w:p w14:paraId="50E4A834">
      <w:pPr>
        <w:spacing w:line="440" w:lineRule="exact"/>
        <w:ind w:firstLine="5760" w:firstLineChars="2400"/>
        <w:rPr>
          <w:rFonts w:hint="eastAsia" w:ascii="宋体" w:hAnsi="宋体" w:cs="宋体"/>
          <w:sz w:val="24"/>
          <w:szCs w:val="24"/>
        </w:rPr>
      </w:pPr>
    </w:p>
    <w:p w14:paraId="1A48E913">
      <w:pPr>
        <w:rPr>
          <w:rFonts w:hint="eastAsia" w:ascii="宋体" w:hAnsi="宋体" w:cs="宋体"/>
          <w:b w:val="0"/>
          <w:bCs/>
          <w:sz w:val="36"/>
          <w:szCs w:val="36"/>
        </w:rPr>
      </w:pPr>
      <w:r>
        <w:rPr>
          <w:rFonts w:hint="eastAsia" w:ascii="宋体" w:hAnsi="宋体" w:cs="宋体"/>
          <w:b w:val="0"/>
          <w:bCs/>
          <w:sz w:val="36"/>
          <w:szCs w:val="36"/>
        </w:rPr>
        <w:br w:type="page"/>
      </w:r>
    </w:p>
    <w:p w14:paraId="00F09868">
      <w:pPr>
        <w:pStyle w:val="3"/>
        <w:numPr>
          <w:ilvl w:val="0"/>
          <w:numId w:val="0"/>
        </w:numPr>
        <w:ind w:leftChars="0"/>
        <w:jc w:val="center"/>
        <w:rPr>
          <w:rFonts w:hint="eastAsia" w:ascii="宋体" w:hAnsi="宋体" w:cs="宋体"/>
          <w:b w:val="0"/>
          <w:bCs/>
          <w:sz w:val="36"/>
          <w:szCs w:val="36"/>
        </w:rPr>
      </w:pPr>
      <w:r>
        <w:rPr>
          <w:rFonts w:hint="eastAsia" w:ascii="宋体" w:hAnsi="宋体" w:cs="宋体"/>
          <w:b w:val="0"/>
          <w:bCs/>
          <w:sz w:val="36"/>
          <w:szCs w:val="36"/>
        </w:rPr>
        <w:t>二、法定代表人身份证明</w:t>
      </w:r>
    </w:p>
    <w:p w14:paraId="416985C6">
      <w:pPr>
        <w:spacing w:line="440" w:lineRule="exact"/>
        <w:rPr>
          <w:rFonts w:hint="eastAsia" w:ascii="宋体" w:hAnsi="宋体" w:cs="宋体"/>
          <w:sz w:val="24"/>
          <w:szCs w:val="24"/>
        </w:rPr>
      </w:pPr>
    </w:p>
    <w:p w14:paraId="5A0E37B3">
      <w:pPr>
        <w:autoSpaceDE w:val="0"/>
        <w:autoSpaceDN w:val="0"/>
        <w:adjustRightInd w:val="0"/>
        <w:snapToGrid w:val="0"/>
        <w:spacing w:line="480" w:lineRule="auto"/>
        <w:rPr>
          <w:rFonts w:hint="eastAsia" w:cs="宋体"/>
          <w:color w:val="auto"/>
          <w:sz w:val="24"/>
          <w:szCs w:val="24"/>
          <w:highlight w:val="none"/>
        </w:rPr>
      </w:pPr>
      <w:r>
        <w:rPr>
          <w:rFonts w:hint="eastAsia" w:cs="宋体"/>
          <w:color w:val="auto"/>
          <w:sz w:val="24"/>
          <w:szCs w:val="24"/>
          <w:highlight w:val="none"/>
          <w:lang w:val="zh-CN"/>
        </w:rPr>
        <w:t>企业名称：</w:t>
      </w:r>
      <w:r>
        <w:rPr>
          <w:rFonts w:hint="eastAsia" w:cs="宋体"/>
          <w:color w:val="auto"/>
          <w:sz w:val="24"/>
          <w:szCs w:val="24"/>
          <w:highlight w:val="none"/>
          <w:u w:val="single"/>
        </w:rPr>
        <w:t xml:space="preserve">                                                   </w:t>
      </w:r>
    </w:p>
    <w:p w14:paraId="20190A55">
      <w:pPr>
        <w:autoSpaceDE w:val="0"/>
        <w:autoSpaceDN w:val="0"/>
        <w:adjustRightInd w:val="0"/>
        <w:snapToGrid w:val="0"/>
        <w:spacing w:line="480" w:lineRule="auto"/>
        <w:rPr>
          <w:rFonts w:hint="eastAsia" w:cs="宋体"/>
          <w:color w:val="auto"/>
          <w:sz w:val="24"/>
          <w:szCs w:val="24"/>
          <w:highlight w:val="none"/>
          <w:u w:val="single"/>
        </w:rPr>
      </w:pPr>
      <w:r>
        <w:rPr>
          <w:rFonts w:hint="eastAsia" w:cs="宋体"/>
          <w:color w:val="auto"/>
          <w:sz w:val="24"/>
          <w:szCs w:val="24"/>
          <w:highlight w:val="none"/>
          <w:lang w:val="zh-CN"/>
        </w:rPr>
        <w:t>企业类型：</w:t>
      </w:r>
      <w:r>
        <w:rPr>
          <w:rFonts w:hint="eastAsia" w:cs="宋体"/>
          <w:color w:val="auto"/>
          <w:sz w:val="24"/>
          <w:szCs w:val="24"/>
          <w:highlight w:val="none"/>
          <w:u w:val="single"/>
        </w:rPr>
        <w:t xml:space="preserve">                                                   </w:t>
      </w:r>
    </w:p>
    <w:p w14:paraId="032FBB01">
      <w:pPr>
        <w:autoSpaceDE w:val="0"/>
        <w:autoSpaceDN w:val="0"/>
        <w:adjustRightInd w:val="0"/>
        <w:snapToGrid w:val="0"/>
        <w:spacing w:line="480" w:lineRule="auto"/>
        <w:rPr>
          <w:rFonts w:hint="eastAsia" w:cs="宋体"/>
          <w:color w:val="auto"/>
          <w:sz w:val="24"/>
          <w:szCs w:val="24"/>
          <w:highlight w:val="none"/>
        </w:rPr>
      </w:pPr>
      <w:r>
        <w:rPr>
          <w:rFonts w:hint="eastAsia" w:cs="宋体"/>
          <w:color w:val="auto"/>
          <w:sz w:val="24"/>
          <w:szCs w:val="24"/>
          <w:highlight w:val="none"/>
          <w:lang w:val="zh-CN"/>
        </w:rPr>
        <w:t>地</w:t>
      </w:r>
      <w:r>
        <w:rPr>
          <w:rFonts w:hint="eastAsia" w:cs="宋体"/>
          <w:color w:val="auto"/>
          <w:sz w:val="24"/>
          <w:szCs w:val="24"/>
          <w:highlight w:val="none"/>
        </w:rPr>
        <w:t xml:space="preserve">    </w:t>
      </w:r>
      <w:r>
        <w:rPr>
          <w:rFonts w:hint="eastAsia" w:cs="宋体"/>
          <w:color w:val="auto"/>
          <w:sz w:val="24"/>
          <w:szCs w:val="24"/>
          <w:highlight w:val="none"/>
          <w:lang w:val="zh-CN"/>
        </w:rPr>
        <w:t>址：</w:t>
      </w:r>
      <w:r>
        <w:rPr>
          <w:rFonts w:hint="eastAsia" w:cs="宋体"/>
          <w:color w:val="auto"/>
          <w:sz w:val="24"/>
          <w:szCs w:val="24"/>
          <w:highlight w:val="none"/>
          <w:u w:val="single"/>
        </w:rPr>
        <w:t xml:space="preserve">                                                   </w:t>
      </w:r>
    </w:p>
    <w:p w14:paraId="1350CFAC">
      <w:pPr>
        <w:autoSpaceDE w:val="0"/>
        <w:autoSpaceDN w:val="0"/>
        <w:adjustRightInd w:val="0"/>
        <w:snapToGrid w:val="0"/>
        <w:spacing w:line="480" w:lineRule="auto"/>
        <w:rPr>
          <w:rFonts w:hint="eastAsia" w:cs="宋体"/>
          <w:color w:val="auto"/>
          <w:sz w:val="24"/>
          <w:szCs w:val="24"/>
          <w:highlight w:val="none"/>
        </w:rPr>
      </w:pPr>
      <w:r>
        <w:rPr>
          <w:rFonts w:hint="eastAsia" w:cs="宋体"/>
          <w:color w:val="auto"/>
          <w:sz w:val="24"/>
          <w:szCs w:val="24"/>
          <w:highlight w:val="none"/>
          <w:lang w:val="zh-CN"/>
        </w:rPr>
        <w:t>营业期限：</w:t>
      </w:r>
      <w:r>
        <w:rPr>
          <w:rFonts w:hint="eastAsia" w:cs="宋体"/>
          <w:color w:val="auto"/>
          <w:sz w:val="24"/>
          <w:szCs w:val="24"/>
          <w:highlight w:val="none"/>
          <w:u w:val="single"/>
        </w:rPr>
        <w:t xml:space="preserve">                                                   </w:t>
      </w:r>
    </w:p>
    <w:p w14:paraId="34B34A4A">
      <w:pPr>
        <w:autoSpaceDE w:val="0"/>
        <w:autoSpaceDN w:val="0"/>
        <w:adjustRightInd w:val="0"/>
        <w:snapToGrid w:val="0"/>
        <w:spacing w:line="480" w:lineRule="auto"/>
        <w:rPr>
          <w:rFonts w:hint="eastAsia" w:cs="宋体"/>
          <w:color w:val="auto"/>
          <w:sz w:val="24"/>
          <w:szCs w:val="24"/>
          <w:highlight w:val="none"/>
        </w:rPr>
      </w:pPr>
      <w:r>
        <w:rPr>
          <w:rFonts w:hint="eastAsia" w:cs="宋体"/>
          <w:color w:val="auto"/>
          <w:sz w:val="24"/>
          <w:szCs w:val="24"/>
          <w:highlight w:val="none"/>
          <w:lang w:val="zh-CN"/>
        </w:rPr>
        <w:t>成立时间：</w:t>
      </w:r>
      <w:r>
        <w:rPr>
          <w:rFonts w:hint="eastAsia" w:cs="宋体"/>
          <w:color w:val="auto"/>
          <w:sz w:val="24"/>
          <w:szCs w:val="24"/>
          <w:highlight w:val="none"/>
          <w:u w:val="single"/>
        </w:rPr>
        <w:t xml:space="preserve">                                                   </w:t>
      </w:r>
    </w:p>
    <w:p w14:paraId="2DABE8EC">
      <w:pPr>
        <w:autoSpaceDE w:val="0"/>
        <w:autoSpaceDN w:val="0"/>
        <w:adjustRightInd w:val="0"/>
        <w:snapToGrid w:val="0"/>
        <w:spacing w:line="480" w:lineRule="auto"/>
        <w:rPr>
          <w:rFonts w:hint="eastAsia" w:cs="宋体"/>
          <w:color w:val="auto"/>
          <w:sz w:val="24"/>
          <w:szCs w:val="24"/>
          <w:highlight w:val="none"/>
        </w:rPr>
      </w:pPr>
      <w:r>
        <w:rPr>
          <w:rFonts w:hint="eastAsia" w:cs="宋体"/>
          <w:color w:val="auto"/>
          <w:sz w:val="24"/>
          <w:szCs w:val="24"/>
          <w:highlight w:val="none"/>
          <w:lang w:val="zh-CN"/>
        </w:rPr>
        <w:t>姓名：</w:t>
      </w:r>
      <w:r>
        <w:rPr>
          <w:rFonts w:hint="eastAsia" w:cs="宋体"/>
          <w:color w:val="auto"/>
          <w:sz w:val="24"/>
          <w:szCs w:val="24"/>
          <w:highlight w:val="none"/>
          <w:u w:val="single"/>
        </w:rPr>
        <w:t xml:space="preserve">           </w:t>
      </w:r>
      <w:r>
        <w:rPr>
          <w:rFonts w:hint="eastAsia" w:cs="宋体"/>
          <w:color w:val="auto"/>
          <w:sz w:val="24"/>
          <w:szCs w:val="24"/>
          <w:highlight w:val="none"/>
          <w:lang w:val="zh-CN"/>
        </w:rPr>
        <w:t>性别：</w:t>
      </w:r>
      <w:r>
        <w:rPr>
          <w:rFonts w:hint="eastAsia" w:cs="宋体"/>
          <w:color w:val="auto"/>
          <w:sz w:val="24"/>
          <w:szCs w:val="24"/>
          <w:highlight w:val="none"/>
          <w:u w:val="single"/>
        </w:rPr>
        <w:t xml:space="preserve">           </w:t>
      </w:r>
      <w:r>
        <w:rPr>
          <w:rFonts w:hint="eastAsia" w:cs="宋体"/>
          <w:color w:val="auto"/>
          <w:sz w:val="24"/>
          <w:szCs w:val="24"/>
          <w:highlight w:val="none"/>
          <w:lang w:val="zh-CN"/>
        </w:rPr>
        <w:t>年龄：</w:t>
      </w:r>
      <w:r>
        <w:rPr>
          <w:rFonts w:hint="eastAsia" w:cs="宋体"/>
          <w:color w:val="auto"/>
          <w:sz w:val="24"/>
          <w:szCs w:val="24"/>
          <w:highlight w:val="none"/>
          <w:u w:val="single"/>
        </w:rPr>
        <w:t xml:space="preserve">          </w:t>
      </w:r>
      <w:r>
        <w:rPr>
          <w:rFonts w:hint="eastAsia" w:cs="宋体"/>
          <w:color w:val="auto"/>
          <w:sz w:val="24"/>
          <w:szCs w:val="24"/>
          <w:highlight w:val="none"/>
          <w:lang w:val="zh-CN"/>
        </w:rPr>
        <w:t>职务：</w:t>
      </w:r>
      <w:r>
        <w:rPr>
          <w:rFonts w:hint="eastAsia" w:cs="宋体"/>
          <w:color w:val="auto"/>
          <w:sz w:val="24"/>
          <w:szCs w:val="24"/>
          <w:highlight w:val="none"/>
        </w:rPr>
        <w:t xml:space="preserve"> </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5B389A36">
      <w:pPr>
        <w:autoSpaceDE w:val="0"/>
        <w:autoSpaceDN w:val="0"/>
        <w:adjustRightInd w:val="0"/>
        <w:snapToGrid w:val="0"/>
        <w:spacing w:line="480" w:lineRule="auto"/>
        <w:rPr>
          <w:rFonts w:hint="eastAsia" w:cs="宋体"/>
          <w:color w:val="auto"/>
          <w:sz w:val="24"/>
          <w:szCs w:val="24"/>
          <w:highlight w:val="none"/>
        </w:rPr>
      </w:pPr>
      <w:r>
        <w:rPr>
          <w:rFonts w:hint="eastAsia" w:cs="宋体"/>
          <w:color w:val="auto"/>
          <w:sz w:val="24"/>
          <w:szCs w:val="24"/>
          <w:highlight w:val="none"/>
          <w:lang w:val="zh-CN"/>
        </w:rPr>
        <w:t>系</w:t>
      </w:r>
      <w:r>
        <w:rPr>
          <w:rFonts w:hint="eastAsia" w:cs="宋体"/>
          <w:color w:val="auto"/>
          <w:sz w:val="24"/>
          <w:szCs w:val="24"/>
          <w:highlight w:val="none"/>
          <w:u w:val="single"/>
        </w:rPr>
        <w:t xml:space="preserve">          </w:t>
      </w:r>
      <w:r>
        <w:rPr>
          <w:rFonts w:hint="eastAsia" w:cs="宋体"/>
          <w:color w:val="auto"/>
          <w:sz w:val="24"/>
          <w:szCs w:val="24"/>
          <w:highlight w:val="none"/>
          <w:lang w:val="zh-CN"/>
        </w:rPr>
        <w:t>（供应商名称）</w:t>
      </w:r>
      <w:r>
        <w:rPr>
          <w:rFonts w:hint="eastAsia" w:cs="宋体"/>
          <w:color w:val="auto"/>
          <w:sz w:val="24"/>
          <w:szCs w:val="24"/>
          <w:highlight w:val="none"/>
          <w:u w:val="single"/>
        </w:rPr>
        <w:t xml:space="preserve">               </w:t>
      </w:r>
      <w:r>
        <w:rPr>
          <w:rFonts w:hint="eastAsia" w:cs="宋体"/>
          <w:color w:val="auto"/>
          <w:sz w:val="24"/>
          <w:szCs w:val="24"/>
          <w:highlight w:val="none"/>
          <w:lang w:val="zh-CN"/>
        </w:rPr>
        <w:t>的法定代表人。</w:t>
      </w:r>
    </w:p>
    <w:tbl>
      <w:tblPr>
        <w:tblStyle w:val="23"/>
        <w:tblpPr w:leftFromText="180" w:rightFromText="180" w:vertAnchor="text" w:horzAnchor="page" w:tblpX="3765" w:tblpY="428"/>
        <w:tblOverlap w:val="never"/>
        <w:tblW w:w="49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80"/>
      </w:tblGrid>
      <w:tr w14:paraId="06395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2" w:hRule="atLeast"/>
        </w:trPr>
        <w:tc>
          <w:tcPr>
            <w:tcW w:w="4980" w:type="dxa"/>
            <w:tcBorders>
              <w:top w:val="single" w:color="auto" w:sz="4" w:space="0"/>
              <w:bottom w:val="single" w:color="auto" w:sz="4" w:space="0"/>
            </w:tcBorders>
            <w:noWrap w:val="0"/>
            <w:vAlign w:val="center"/>
          </w:tcPr>
          <w:p w14:paraId="3469F62D">
            <w:pPr>
              <w:pStyle w:val="11"/>
              <w:jc w:val="center"/>
              <w:rPr>
                <w:rFonts w:hint="eastAsia" w:hAnsi="宋体"/>
                <w:color w:val="auto"/>
                <w:sz w:val="24"/>
                <w:szCs w:val="24"/>
                <w:highlight w:val="none"/>
              </w:rPr>
            </w:pPr>
            <w:r>
              <w:rPr>
                <w:rFonts w:hint="eastAsia" w:hAnsi="宋体"/>
                <w:color w:val="auto"/>
                <w:sz w:val="24"/>
                <w:szCs w:val="24"/>
                <w:highlight w:val="none"/>
              </w:rPr>
              <w:t>法定代表人身份证扫描件正面</w:t>
            </w:r>
          </w:p>
        </w:tc>
      </w:tr>
      <w:tr w14:paraId="6B3DE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4" w:hRule="atLeast"/>
        </w:trPr>
        <w:tc>
          <w:tcPr>
            <w:tcW w:w="4980" w:type="dxa"/>
            <w:tcBorders>
              <w:top w:val="single" w:color="auto" w:sz="4" w:space="0"/>
              <w:bottom w:val="single" w:color="auto" w:sz="4" w:space="0"/>
            </w:tcBorders>
            <w:noWrap w:val="0"/>
            <w:vAlign w:val="center"/>
          </w:tcPr>
          <w:p w14:paraId="14072E3E">
            <w:pPr>
              <w:pStyle w:val="11"/>
              <w:jc w:val="center"/>
              <w:rPr>
                <w:rFonts w:hint="eastAsia" w:hAnsi="宋体"/>
                <w:color w:val="auto"/>
                <w:sz w:val="24"/>
                <w:szCs w:val="24"/>
                <w:highlight w:val="none"/>
              </w:rPr>
            </w:pPr>
            <w:r>
              <w:rPr>
                <w:rFonts w:hint="eastAsia" w:hAnsi="宋体"/>
                <w:color w:val="auto"/>
                <w:sz w:val="24"/>
                <w:szCs w:val="24"/>
                <w:highlight w:val="none"/>
              </w:rPr>
              <w:t>法定代表人身份证扫描件背面</w:t>
            </w:r>
          </w:p>
        </w:tc>
      </w:tr>
    </w:tbl>
    <w:p w14:paraId="4721B6A4">
      <w:pPr>
        <w:autoSpaceDE w:val="0"/>
        <w:autoSpaceDN w:val="0"/>
        <w:adjustRightInd w:val="0"/>
        <w:snapToGrid w:val="0"/>
        <w:spacing w:line="480" w:lineRule="auto"/>
        <w:rPr>
          <w:rFonts w:hint="eastAsia" w:cs="宋体"/>
          <w:color w:val="auto"/>
          <w:sz w:val="24"/>
          <w:szCs w:val="24"/>
          <w:highlight w:val="none"/>
          <w:lang w:val="zh-CN"/>
        </w:rPr>
      </w:pPr>
      <w:r>
        <w:rPr>
          <w:rFonts w:hint="eastAsia" w:cs="宋体"/>
          <w:color w:val="auto"/>
          <w:sz w:val="24"/>
          <w:szCs w:val="24"/>
          <w:highlight w:val="none"/>
          <w:lang w:val="zh-CN"/>
        </w:rPr>
        <w:t>特此证明。</w:t>
      </w:r>
    </w:p>
    <w:p w14:paraId="57610D24">
      <w:pPr>
        <w:pStyle w:val="3"/>
        <w:numPr>
          <w:ilvl w:val="0"/>
          <w:numId w:val="0"/>
        </w:numPr>
        <w:ind w:leftChars="0"/>
        <w:outlineLvl w:val="9"/>
        <w:rPr>
          <w:rFonts w:hint="eastAsia" w:cs="宋体"/>
          <w:color w:val="auto"/>
          <w:sz w:val="24"/>
          <w:szCs w:val="24"/>
          <w:highlight w:val="none"/>
          <w:lang w:val="zh-CN"/>
        </w:rPr>
      </w:pPr>
    </w:p>
    <w:p w14:paraId="3053F314">
      <w:pPr>
        <w:autoSpaceDE w:val="0"/>
        <w:autoSpaceDN w:val="0"/>
        <w:adjustRightInd w:val="0"/>
        <w:snapToGrid w:val="0"/>
        <w:spacing w:line="480" w:lineRule="auto"/>
        <w:rPr>
          <w:rFonts w:hint="eastAsia" w:cs="宋体"/>
          <w:color w:val="auto"/>
          <w:sz w:val="24"/>
          <w:szCs w:val="24"/>
          <w:highlight w:val="none"/>
          <w:lang w:val="zh-CN"/>
        </w:rPr>
      </w:pPr>
    </w:p>
    <w:p w14:paraId="2C5DAB86">
      <w:pPr>
        <w:autoSpaceDE w:val="0"/>
        <w:autoSpaceDN w:val="0"/>
        <w:adjustRightInd w:val="0"/>
        <w:snapToGrid w:val="0"/>
        <w:spacing w:line="480" w:lineRule="auto"/>
        <w:rPr>
          <w:rFonts w:hint="eastAsia" w:cs="宋体"/>
          <w:color w:val="auto"/>
          <w:sz w:val="24"/>
          <w:szCs w:val="24"/>
          <w:highlight w:val="none"/>
          <w:lang w:val="zh-CN"/>
        </w:rPr>
      </w:pPr>
    </w:p>
    <w:p w14:paraId="024208E5">
      <w:pPr>
        <w:autoSpaceDE w:val="0"/>
        <w:autoSpaceDN w:val="0"/>
        <w:adjustRightInd w:val="0"/>
        <w:snapToGrid w:val="0"/>
        <w:spacing w:line="480" w:lineRule="auto"/>
        <w:rPr>
          <w:rFonts w:hint="eastAsia" w:cs="宋体"/>
          <w:color w:val="auto"/>
          <w:sz w:val="24"/>
          <w:szCs w:val="24"/>
          <w:highlight w:val="none"/>
          <w:lang w:val="zh-CN"/>
        </w:rPr>
      </w:pPr>
    </w:p>
    <w:p w14:paraId="07AC8203">
      <w:pPr>
        <w:autoSpaceDE w:val="0"/>
        <w:autoSpaceDN w:val="0"/>
        <w:adjustRightInd w:val="0"/>
        <w:snapToGrid w:val="0"/>
        <w:spacing w:line="480" w:lineRule="auto"/>
        <w:rPr>
          <w:rFonts w:hint="eastAsia" w:cs="宋体"/>
          <w:color w:val="auto"/>
          <w:sz w:val="24"/>
          <w:szCs w:val="24"/>
          <w:highlight w:val="none"/>
          <w:lang w:val="zh-CN"/>
        </w:rPr>
      </w:pPr>
    </w:p>
    <w:p w14:paraId="27B4A23C">
      <w:pPr>
        <w:autoSpaceDE w:val="0"/>
        <w:autoSpaceDN w:val="0"/>
        <w:adjustRightInd w:val="0"/>
        <w:snapToGrid w:val="0"/>
        <w:spacing w:line="480" w:lineRule="auto"/>
        <w:rPr>
          <w:rFonts w:hint="eastAsia" w:cs="宋体"/>
          <w:color w:val="auto"/>
          <w:sz w:val="24"/>
          <w:szCs w:val="24"/>
          <w:highlight w:val="none"/>
          <w:lang w:val="zh-CN"/>
        </w:rPr>
      </w:pPr>
    </w:p>
    <w:p w14:paraId="2766BD12">
      <w:pPr>
        <w:autoSpaceDE w:val="0"/>
        <w:autoSpaceDN w:val="0"/>
        <w:adjustRightInd w:val="0"/>
        <w:snapToGrid w:val="0"/>
        <w:spacing w:line="480" w:lineRule="auto"/>
        <w:rPr>
          <w:rFonts w:hint="eastAsia" w:cs="宋体"/>
          <w:color w:val="auto"/>
          <w:sz w:val="24"/>
          <w:szCs w:val="24"/>
          <w:highlight w:val="none"/>
          <w:lang w:val="zh-CN"/>
        </w:rPr>
      </w:pPr>
    </w:p>
    <w:p w14:paraId="24B80716">
      <w:pPr>
        <w:autoSpaceDE w:val="0"/>
        <w:autoSpaceDN w:val="0"/>
        <w:adjustRightInd w:val="0"/>
        <w:snapToGrid w:val="0"/>
        <w:spacing w:line="480" w:lineRule="auto"/>
        <w:rPr>
          <w:rFonts w:hint="eastAsia" w:cs="宋体"/>
          <w:color w:val="auto"/>
          <w:sz w:val="24"/>
          <w:szCs w:val="24"/>
          <w:highlight w:val="none"/>
          <w:lang w:val="zh-CN"/>
        </w:rPr>
      </w:pPr>
    </w:p>
    <w:p w14:paraId="057645F2">
      <w:pPr>
        <w:autoSpaceDE w:val="0"/>
        <w:autoSpaceDN w:val="0"/>
        <w:adjustRightInd w:val="0"/>
        <w:snapToGrid w:val="0"/>
        <w:spacing w:line="480" w:lineRule="auto"/>
        <w:rPr>
          <w:rFonts w:hint="eastAsia" w:cs="宋体"/>
          <w:color w:val="auto"/>
          <w:sz w:val="24"/>
          <w:szCs w:val="24"/>
          <w:highlight w:val="none"/>
          <w:lang w:val="zh-CN"/>
        </w:rPr>
      </w:pPr>
    </w:p>
    <w:p w14:paraId="14DDC041">
      <w:pPr>
        <w:pStyle w:val="20"/>
        <w:rPr>
          <w:rFonts w:hint="eastAsia"/>
          <w:color w:val="auto"/>
          <w:highlight w:val="none"/>
          <w:lang w:val="zh-CN"/>
        </w:rPr>
      </w:pPr>
    </w:p>
    <w:p w14:paraId="41896DD4">
      <w:pPr>
        <w:autoSpaceDE w:val="0"/>
        <w:autoSpaceDN w:val="0"/>
        <w:adjustRightInd w:val="0"/>
        <w:snapToGrid w:val="0"/>
        <w:spacing w:line="480" w:lineRule="auto"/>
        <w:rPr>
          <w:rFonts w:hint="eastAsia" w:cs="宋体"/>
          <w:color w:val="auto"/>
          <w:sz w:val="24"/>
          <w:szCs w:val="24"/>
          <w:highlight w:val="none"/>
          <w:lang w:val="zh-CN"/>
        </w:rPr>
      </w:pPr>
    </w:p>
    <w:p w14:paraId="2CEE853F">
      <w:pPr>
        <w:autoSpaceDE w:val="0"/>
        <w:autoSpaceDN w:val="0"/>
        <w:adjustRightInd w:val="0"/>
        <w:snapToGrid w:val="0"/>
        <w:spacing w:line="480" w:lineRule="auto"/>
        <w:rPr>
          <w:rFonts w:hint="eastAsia" w:cs="宋体"/>
          <w:color w:val="auto"/>
          <w:sz w:val="24"/>
          <w:szCs w:val="24"/>
          <w:highlight w:val="none"/>
        </w:rPr>
      </w:pPr>
      <w:r>
        <w:rPr>
          <w:rFonts w:hint="eastAsia" w:cs="宋体"/>
          <w:color w:val="auto"/>
          <w:sz w:val="24"/>
          <w:szCs w:val="24"/>
          <w:highlight w:val="none"/>
          <w:lang w:val="zh-CN"/>
        </w:rPr>
        <w:t>供应商：</w:t>
      </w:r>
      <w:r>
        <w:rPr>
          <w:rFonts w:hint="eastAsia" w:cs="宋体"/>
          <w:color w:val="auto"/>
          <w:sz w:val="24"/>
          <w:szCs w:val="24"/>
          <w:highlight w:val="none"/>
          <w:u w:val="single"/>
        </w:rPr>
        <w:t xml:space="preserve">                      </w:t>
      </w:r>
      <w:r>
        <w:rPr>
          <w:rFonts w:hint="eastAsia" w:cs="宋体"/>
          <w:color w:val="auto"/>
          <w:sz w:val="24"/>
          <w:szCs w:val="24"/>
          <w:highlight w:val="none"/>
          <w:lang w:val="zh-CN"/>
        </w:rPr>
        <w:t>（盖章）</w:t>
      </w:r>
    </w:p>
    <w:p w14:paraId="21A1B56B">
      <w:pPr>
        <w:autoSpaceDE w:val="0"/>
        <w:autoSpaceDN w:val="0"/>
        <w:adjustRightInd w:val="0"/>
        <w:snapToGrid w:val="0"/>
        <w:spacing w:line="480" w:lineRule="auto"/>
        <w:rPr>
          <w:rFonts w:hint="eastAsia" w:cs="宋体"/>
          <w:color w:val="auto"/>
          <w:sz w:val="24"/>
          <w:szCs w:val="24"/>
          <w:highlight w:val="none"/>
          <w:lang w:val="zh-CN"/>
        </w:rPr>
      </w:pPr>
      <w:r>
        <w:rPr>
          <w:rFonts w:hint="eastAsia" w:cs="宋体"/>
          <w:color w:val="auto"/>
          <w:sz w:val="24"/>
          <w:szCs w:val="24"/>
          <w:highlight w:val="none"/>
          <w:lang w:val="zh-CN"/>
        </w:rPr>
        <w:t>日</w:t>
      </w:r>
      <w:r>
        <w:rPr>
          <w:rFonts w:hint="eastAsia" w:cs="宋体"/>
          <w:color w:val="auto"/>
          <w:sz w:val="24"/>
          <w:szCs w:val="24"/>
          <w:highlight w:val="none"/>
        </w:rPr>
        <w:t xml:space="preserve">  </w:t>
      </w:r>
      <w:r>
        <w:rPr>
          <w:rFonts w:hint="eastAsia" w:cs="宋体"/>
          <w:color w:val="auto"/>
          <w:sz w:val="24"/>
          <w:szCs w:val="24"/>
          <w:highlight w:val="none"/>
          <w:lang w:val="zh-CN"/>
        </w:rPr>
        <w:t>期：</w:t>
      </w:r>
      <w:r>
        <w:rPr>
          <w:rFonts w:hint="eastAsia" w:cs="宋体"/>
          <w:color w:val="auto"/>
          <w:sz w:val="24"/>
          <w:szCs w:val="24"/>
          <w:highlight w:val="none"/>
          <w:u w:val="single"/>
        </w:rPr>
        <w:t xml:space="preserve">        </w:t>
      </w:r>
      <w:r>
        <w:rPr>
          <w:rFonts w:hint="eastAsia" w:cs="宋体"/>
          <w:color w:val="auto"/>
          <w:sz w:val="24"/>
          <w:szCs w:val="24"/>
          <w:highlight w:val="none"/>
          <w:lang w:val="zh-CN"/>
        </w:rPr>
        <w:t>年</w:t>
      </w:r>
      <w:r>
        <w:rPr>
          <w:rFonts w:hint="eastAsia" w:cs="宋体"/>
          <w:color w:val="auto"/>
          <w:sz w:val="24"/>
          <w:szCs w:val="24"/>
          <w:highlight w:val="none"/>
          <w:u w:val="single"/>
        </w:rPr>
        <w:t xml:space="preserve">       </w:t>
      </w:r>
      <w:r>
        <w:rPr>
          <w:rFonts w:hint="eastAsia" w:cs="宋体"/>
          <w:color w:val="auto"/>
          <w:sz w:val="24"/>
          <w:szCs w:val="24"/>
          <w:highlight w:val="none"/>
          <w:lang w:val="zh-CN"/>
        </w:rPr>
        <w:t>月</w:t>
      </w:r>
      <w:r>
        <w:rPr>
          <w:rFonts w:hint="eastAsia" w:cs="宋体"/>
          <w:color w:val="auto"/>
          <w:sz w:val="24"/>
          <w:szCs w:val="24"/>
          <w:highlight w:val="none"/>
          <w:u w:val="single"/>
        </w:rPr>
        <w:t xml:space="preserve">       </w:t>
      </w:r>
      <w:r>
        <w:rPr>
          <w:rFonts w:hint="eastAsia" w:cs="宋体"/>
          <w:color w:val="auto"/>
          <w:sz w:val="24"/>
          <w:szCs w:val="24"/>
          <w:highlight w:val="none"/>
          <w:lang w:val="zh-CN"/>
        </w:rPr>
        <w:t>日</w:t>
      </w:r>
    </w:p>
    <w:p w14:paraId="234042C7">
      <w:pPr>
        <w:jc w:val="both"/>
        <w:rPr>
          <w:rFonts w:hint="eastAsia" w:ascii="宋体" w:hAnsi="宋体"/>
          <w:b w:val="0"/>
          <w:bCs/>
          <w:color w:val="auto"/>
          <w:sz w:val="24"/>
          <w:szCs w:val="24"/>
          <w:highlight w:val="none"/>
          <w:lang w:val="en-US" w:eastAsia="zh-CN"/>
        </w:rPr>
      </w:pPr>
    </w:p>
    <w:p w14:paraId="53C5BE3D">
      <w:pPr>
        <w:jc w:val="center"/>
        <w:rPr>
          <w:rFonts w:hint="eastAsia" w:ascii="宋体" w:hAnsi="宋体"/>
          <w:b w:val="0"/>
          <w:bCs/>
          <w:color w:val="auto"/>
          <w:sz w:val="36"/>
          <w:szCs w:val="36"/>
          <w:highlight w:val="none"/>
          <w:lang w:val="en-US" w:eastAsia="zh-CN"/>
        </w:rPr>
      </w:pPr>
    </w:p>
    <w:p w14:paraId="41C7F3EA">
      <w:pPr>
        <w:jc w:val="center"/>
        <w:rPr>
          <w:rFonts w:ascii="宋体"/>
          <w:b w:val="0"/>
          <w:bCs/>
          <w:color w:val="auto"/>
          <w:sz w:val="24"/>
          <w:szCs w:val="24"/>
          <w:highlight w:val="none"/>
        </w:rPr>
      </w:pPr>
      <w:r>
        <w:rPr>
          <w:rFonts w:hint="eastAsia" w:ascii="宋体" w:hAnsi="宋体"/>
          <w:b w:val="0"/>
          <w:bCs/>
          <w:color w:val="auto"/>
          <w:sz w:val="36"/>
          <w:szCs w:val="36"/>
          <w:highlight w:val="none"/>
          <w:lang w:val="en-US" w:eastAsia="zh-CN"/>
        </w:rPr>
        <w:t>三、</w:t>
      </w:r>
      <w:r>
        <w:rPr>
          <w:rFonts w:hint="eastAsia" w:ascii="宋体" w:hAnsi="宋体"/>
          <w:b w:val="0"/>
          <w:bCs/>
          <w:color w:val="auto"/>
          <w:sz w:val="36"/>
          <w:szCs w:val="36"/>
          <w:highlight w:val="none"/>
        </w:rPr>
        <w:t>法定代表人授权委托书</w:t>
      </w:r>
    </w:p>
    <w:p w14:paraId="7168C2E0">
      <w:pPr>
        <w:jc w:val="center"/>
        <w:rPr>
          <w:rFonts w:ascii="宋体"/>
          <w:b/>
          <w:color w:val="auto"/>
          <w:sz w:val="24"/>
          <w:highlight w:val="none"/>
        </w:rPr>
      </w:pPr>
    </w:p>
    <w:p w14:paraId="26B5ECB7">
      <w:pPr>
        <w:spacing w:line="360" w:lineRule="auto"/>
        <w:ind w:firstLine="720" w:firstLineChars="300"/>
        <w:rPr>
          <w:rFonts w:ascii="宋体" w:hAnsi="宋体"/>
          <w:color w:val="auto"/>
          <w:sz w:val="24"/>
          <w:szCs w:val="24"/>
          <w:highlight w:val="none"/>
        </w:rPr>
      </w:pPr>
      <w:r>
        <w:rPr>
          <w:rFonts w:ascii="宋体" w:hAnsi="宋体"/>
          <w:color w:val="auto"/>
          <w:sz w:val="24"/>
          <w:szCs w:val="24"/>
          <w:highlight w:val="none"/>
        </w:rPr>
        <w:t>本人</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（姓名）系</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w:t>
      </w:r>
      <w:r>
        <w:rPr>
          <w:rFonts w:hint="eastAsia" w:ascii="宋体" w:hAnsi="宋体"/>
          <w:color w:val="auto"/>
          <w:sz w:val="24"/>
          <w:szCs w:val="24"/>
          <w:highlight w:val="none"/>
          <w:lang w:eastAsia="zh-CN"/>
        </w:rPr>
        <w:t>供应商名称</w:t>
      </w:r>
      <w:r>
        <w:rPr>
          <w:rFonts w:ascii="宋体" w:hAnsi="宋体"/>
          <w:color w:val="auto"/>
          <w:sz w:val="24"/>
          <w:szCs w:val="24"/>
          <w:highlight w:val="none"/>
        </w:rPr>
        <w:t>）的法定代表人，现委托</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（姓名）为我方代理人。代理人根据授权，以我方名义签署、澄清</w:t>
      </w:r>
      <w:r>
        <w:rPr>
          <w:rFonts w:hint="eastAsia" w:ascii="宋体" w:hAnsi="宋体"/>
          <w:color w:val="auto"/>
          <w:sz w:val="24"/>
          <w:szCs w:val="24"/>
          <w:highlight w:val="none"/>
        </w:rPr>
        <w:t>、说明、补正</w:t>
      </w:r>
      <w:r>
        <w:rPr>
          <w:rFonts w:ascii="宋体" w:hAnsi="宋体"/>
          <w:color w:val="auto"/>
          <w:sz w:val="24"/>
          <w:szCs w:val="24"/>
          <w:highlight w:val="none"/>
        </w:rPr>
        <w:t>、递交、撤回、修改</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（项目名称）</w:t>
      </w:r>
      <w:r>
        <w:rPr>
          <w:rFonts w:hint="eastAsia" w:ascii="宋体" w:hAnsi="宋体"/>
          <w:color w:val="auto"/>
          <w:sz w:val="24"/>
          <w:szCs w:val="24"/>
          <w:highlight w:val="none"/>
          <w:lang w:val="en-US" w:eastAsia="zh-CN"/>
        </w:rPr>
        <w:t>响应</w:t>
      </w:r>
      <w:r>
        <w:rPr>
          <w:rFonts w:ascii="宋体" w:hAnsi="宋体"/>
          <w:color w:val="auto"/>
          <w:sz w:val="24"/>
          <w:szCs w:val="24"/>
          <w:highlight w:val="none"/>
        </w:rPr>
        <w:t>文件、签订合同和处理有关事宜，其法律后果由我方承担。</w:t>
      </w:r>
    </w:p>
    <w:p w14:paraId="44DA8591">
      <w:pPr>
        <w:spacing w:line="360" w:lineRule="auto"/>
        <w:rPr>
          <w:rFonts w:hint="eastAsia" w:ascii="宋体" w:hAnsi="宋体" w:eastAsia="宋体"/>
          <w:color w:val="auto"/>
          <w:sz w:val="24"/>
          <w:szCs w:val="24"/>
          <w:highlight w:val="none"/>
          <w:lang w:eastAsia="zh-CN"/>
        </w:rPr>
      </w:pPr>
      <w:r>
        <w:rPr>
          <w:rFonts w:ascii="宋体" w:hAnsi="宋体"/>
          <w:color w:val="auto"/>
          <w:sz w:val="24"/>
          <w:szCs w:val="24"/>
          <w:highlight w:val="none"/>
        </w:rPr>
        <w:t xml:space="preserve">    委托期限：</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none"/>
          <w:lang w:val="en-US" w:eastAsia="zh-CN"/>
        </w:rPr>
        <w:t>（应与投标有效期相同）</w:t>
      </w:r>
    </w:p>
    <w:p w14:paraId="485A656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代理人无转委托权。</w:t>
      </w:r>
    </w:p>
    <w:p w14:paraId="5A8E6027">
      <w:pPr>
        <w:spacing w:line="360" w:lineRule="auto"/>
        <w:rPr>
          <w:rFonts w:ascii="宋体" w:hAnsi="宋体"/>
          <w:color w:val="auto"/>
          <w:sz w:val="24"/>
          <w:szCs w:val="24"/>
          <w:highlight w:val="none"/>
        </w:rPr>
      </w:pPr>
      <w:r>
        <w:rPr>
          <w:rFonts w:hint="eastAsia" w:ascii="宋体" w:hAnsi="宋体"/>
          <w:color w:val="auto"/>
          <w:sz w:val="24"/>
          <w:szCs w:val="24"/>
          <w:highlight w:val="none"/>
        </w:rPr>
        <w:t>附：法定代表人身份证明及授权委托书证明</w:t>
      </w:r>
    </w:p>
    <w:tbl>
      <w:tblPr>
        <w:tblStyle w:val="23"/>
        <w:tblpPr w:leftFromText="180" w:rightFromText="180" w:vertAnchor="text" w:horzAnchor="page" w:tblpX="1720" w:tblpY="374"/>
        <w:tblOverlap w:val="never"/>
        <w:tblW w:w="9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3"/>
        <w:gridCol w:w="4716"/>
      </w:tblGrid>
      <w:tr w14:paraId="48A9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3" w:hRule="atLeast"/>
        </w:trPr>
        <w:tc>
          <w:tcPr>
            <w:tcW w:w="4723" w:type="dxa"/>
            <w:noWrap/>
            <w:vAlign w:val="center"/>
          </w:tcPr>
          <w:p w14:paraId="68DBEB6E">
            <w:pPr>
              <w:spacing w:line="360" w:lineRule="auto"/>
              <w:jc w:val="center"/>
              <w:rPr>
                <w:rFonts w:ascii="宋体" w:hAnsi="宋体"/>
                <w:color w:val="auto"/>
                <w:sz w:val="24"/>
                <w:szCs w:val="24"/>
                <w:highlight w:val="none"/>
              </w:rPr>
            </w:pPr>
            <w:r>
              <w:rPr>
                <w:rFonts w:hint="eastAsia" w:ascii="宋体" w:hAnsi="宋体"/>
                <w:color w:val="auto"/>
                <w:sz w:val="24"/>
                <w:szCs w:val="24"/>
                <w:highlight w:val="none"/>
                <w:lang w:eastAsia="zh-CN"/>
              </w:rPr>
              <w:t>授权人</w:t>
            </w:r>
            <w:r>
              <w:rPr>
                <w:rFonts w:hint="eastAsia" w:ascii="宋体" w:hAnsi="宋体"/>
                <w:color w:val="auto"/>
                <w:sz w:val="24"/>
                <w:szCs w:val="24"/>
                <w:highlight w:val="none"/>
              </w:rPr>
              <w:t>身份证</w:t>
            </w:r>
            <w:r>
              <w:rPr>
                <w:rFonts w:hint="eastAsia" w:ascii="宋体" w:hAnsi="宋体"/>
                <w:color w:val="auto"/>
                <w:sz w:val="24"/>
                <w:szCs w:val="24"/>
                <w:highlight w:val="none"/>
                <w:lang w:eastAsia="zh-CN"/>
              </w:rPr>
              <w:t>扫描件</w:t>
            </w:r>
            <w:r>
              <w:rPr>
                <w:rFonts w:hint="eastAsia" w:ascii="宋体" w:hAnsi="宋体"/>
                <w:color w:val="auto"/>
                <w:sz w:val="24"/>
                <w:szCs w:val="24"/>
                <w:highlight w:val="none"/>
              </w:rPr>
              <w:t>正面</w:t>
            </w:r>
          </w:p>
        </w:tc>
        <w:tc>
          <w:tcPr>
            <w:tcW w:w="4716" w:type="dxa"/>
            <w:noWrap/>
            <w:vAlign w:val="center"/>
          </w:tcPr>
          <w:p w14:paraId="45D141D3">
            <w:pPr>
              <w:spacing w:line="360" w:lineRule="auto"/>
              <w:jc w:val="center"/>
              <w:rPr>
                <w:rFonts w:ascii="宋体" w:hAnsi="宋体"/>
                <w:color w:val="auto"/>
                <w:sz w:val="24"/>
                <w:szCs w:val="24"/>
                <w:highlight w:val="none"/>
              </w:rPr>
            </w:pPr>
            <w:r>
              <w:rPr>
                <w:rFonts w:hint="eastAsia" w:ascii="宋体" w:hAnsi="宋体"/>
                <w:color w:val="auto"/>
                <w:sz w:val="24"/>
                <w:szCs w:val="24"/>
                <w:highlight w:val="none"/>
                <w:lang w:eastAsia="zh-CN"/>
              </w:rPr>
              <w:t>被授权人</w:t>
            </w:r>
            <w:r>
              <w:rPr>
                <w:rFonts w:hint="eastAsia" w:ascii="宋体" w:hAnsi="宋体"/>
                <w:color w:val="auto"/>
                <w:sz w:val="24"/>
                <w:szCs w:val="24"/>
                <w:highlight w:val="none"/>
              </w:rPr>
              <w:t>身份证</w:t>
            </w:r>
            <w:r>
              <w:rPr>
                <w:rFonts w:hint="eastAsia" w:ascii="宋体" w:hAnsi="宋体"/>
                <w:color w:val="auto"/>
                <w:sz w:val="24"/>
                <w:szCs w:val="24"/>
                <w:highlight w:val="none"/>
                <w:lang w:eastAsia="zh-CN"/>
              </w:rPr>
              <w:t>扫描件正</w:t>
            </w:r>
            <w:r>
              <w:rPr>
                <w:rFonts w:hint="eastAsia" w:ascii="宋体" w:hAnsi="宋体"/>
                <w:color w:val="auto"/>
                <w:sz w:val="24"/>
                <w:szCs w:val="24"/>
                <w:highlight w:val="none"/>
              </w:rPr>
              <w:t>面</w:t>
            </w:r>
          </w:p>
        </w:tc>
      </w:tr>
      <w:tr w14:paraId="737B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8" w:hRule="atLeast"/>
        </w:trPr>
        <w:tc>
          <w:tcPr>
            <w:tcW w:w="4723" w:type="dxa"/>
            <w:noWrap/>
            <w:vAlign w:val="center"/>
          </w:tcPr>
          <w:p w14:paraId="0EEE054E">
            <w:pPr>
              <w:spacing w:line="360" w:lineRule="auto"/>
              <w:jc w:val="center"/>
              <w:rPr>
                <w:rFonts w:ascii="宋体" w:hAnsi="宋体"/>
                <w:color w:val="auto"/>
                <w:sz w:val="24"/>
                <w:szCs w:val="24"/>
                <w:highlight w:val="none"/>
              </w:rPr>
            </w:pPr>
            <w:r>
              <w:rPr>
                <w:rFonts w:hint="eastAsia" w:ascii="宋体" w:hAnsi="宋体"/>
                <w:color w:val="auto"/>
                <w:sz w:val="24"/>
                <w:szCs w:val="24"/>
                <w:highlight w:val="none"/>
                <w:lang w:eastAsia="zh-CN"/>
              </w:rPr>
              <w:t>授权人</w:t>
            </w:r>
            <w:r>
              <w:rPr>
                <w:rFonts w:hint="eastAsia" w:ascii="宋体" w:hAnsi="宋体"/>
                <w:color w:val="auto"/>
                <w:sz w:val="24"/>
                <w:szCs w:val="24"/>
                <w:highlight w:val="none"/>
              </w:rPr>
              <w:t>身份证</w:t>
            </w:r>
            <w:r>
              <w:rPr>
                <w:rFonts w:hint="eastAsia" w:ascii="宋体" w:hAnsi="宋体"/>
                <w:color w:val="auto"/>
                <w:sz w:val="24"/>
                <w:szCs w:val="24"/>
                <w:highlight w:val="none"/>
                <w:lang w:eastAsia="zh-CN"/>
              </w:rPr>
              <w:t>扫描件背</w:t>
            </w:r>
            <w:r>
              <w:rPr>
                <w:rFonts w:hint="eastAsia" w:ascii="宋体" w:hAnsi="宋体"/>
                <w:color w:val="auto"/>
                <w:sz w:val="24"/>
                <w:szCs w:val="24"/>
                <w:highlight w:val="none"/>
              </w:rPr>
              <w:t>面</w:t>
            </w:r>
          </w:p>
        </w:tc>
        <w:tc>
          <w:tcPr>
            <w:tcW w:w="4716" w:type="dxa"/>
            <w:noWrap/>
            <w:vAlign w:val="center"/>
          </w:tcPr>
          <w:p w14:paraId="169D8F9E">
            <w:pPr>
              <w:spacing w:line="360" w:lineRule="auto"/>
              <w:jc w:val="center"/>
              <w:rPr>
                <w:rFonts w:ascii="宋体" w:hAnsi="宋体"/>
                <w:color w:val="auto"/>
                <w:sz w:val="24"/>
                <w:szCs w:val="24"/>
                <w:highlight w:val="none"/>
              </w:rPr>
            </w:pPr>
            <w:r>
              <w:rPr>
                <w:rFonts w:hint="eastAsia" w:ascii="宋体" w:hAnsi="宋体"/>
                <w:color w:val="auto"/>
                <w:sz w:val="24"/>
                <w:szCs w:val="24"/>
                <w:highlight w:val="none"/>
                <w:lang w:eastAsia="zh-CN"/>
              </w:rPr>
              <w:t>被授权人</w:t>
            </w:r>
            <w:r>
              <w:rPr>
                <w:rFonts w:hint="eastAsia" w:ascii="宋体" w:hAnsi="宋体"/>
                <w:color w:val="auto"/>
                <w:sz w:val="24"/>
                <w:szCs w:val="24"/>
                <w:highlight w:val="none"/>
              </w:rPr>
              <w:t>身份证</w:t>
            </w:r>
            <w:r>
              <w:rPr>
                <w:rFonts w:hint="eastAsia" w:ascii="宋体" w:hAnsi="宋体"/>
                <w:color w:val="auto"/>
                <w:sz w:val="24"/>
                <w:szCs w:val="24"/>
                <w:highlight w:val="none"/>
                <w:lang w:eastAsia="zh-CN"/>
              </w:rPr>
              <w:t>扫描件</w:t>
            </w:r>
            <w:r>
              <w:rPr>
                <w:rFonts w:hint="eastAsia" w:ascii="宋体" w:hAnsi="宋体"/>
                <w:color w:val="auto"/>
                <w:sz w:val="24"/>
                <w:szCs w:val="24"/>
                <w:highlight w:val="none"/>
              </w:rPr>
              <w:t>背面</w:t>
            </w:r>
          </w:p>
        </w:tc>
      </w:tr>
    </w:tbl>
    <w:p w14:paraId="104AE962">
      <w:pPr>
        <w:spacing w:line="360" w:lineRule="auto"/>
        <w:rPr>
          <w:rFonts w:ascii="宋体" w:hAnsi="宋体"/>
          <w:color w:val="auto"/>
          <w:sz w:val="24"/>
          <w:szCs w:val="24"/>
          <w:highlight w:val="none"/>
        </w:rPr>
      </w:pPr>
      <w:r>
        <w:rPr>
          <w:rFonts w:hint="eastAsia" w:ascii="宋体" w:hAnsi="宋体"/>
          <w:color w:val="auto"/>
          <w:sz w:val="24"/>
          <w:szCs w:val="24"/>
          <w:highlight w:val="none"/>
          <w:lang w:val="en-US" w:eastAsia="zh-CN"/>
        </w:rPr>
        <w:t>供应商</w:t>
      </w:r>
      <w:r>
        <w:rPr>
          <w:rFonts w:ascii="宋体" w:hAnsi="宋体"/>
          <w:color w:val="auto"/>
          <w:sz w:val="24"/>
          <w:szCs w:val="24"/>
          <w:highlight w:val="none"/>
        </w:rPr>
        <w:t>：</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（盖单位章）</w:t>
      </w:r>
    </w:p>
    <w:p w14:paraId="092E3728">
      <w:pPr>
        <w:spacing w:line="360" w:lineRule="auto"/>
        <w:rPr>
          <w:rFonts w:ascii="宋体" w:hAnsi="宋体"/>
          <w:color w:val="auto"/>
          <w:sz w:val="24"/>
          <w:szCs w:val="24"/>
          <w:highlight w:val="none"/>
        </w:rPr>
      </w:pPr>
      <w:r>
        <w:rPr>
          <w:rFonts w:ascii="宋体" w:hAnsi="宋体"/>
          <w:color w:val="auto"/>
          <w:sz w:val="24"/>
          <w:szCs w:val="24"/>
          <w:highlight w:val="none"/>
        </w:rPr>
        <w:t>法定代表人：</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w:t>
      </w:r>
      <w:r>
        <w:rPr>
          <w:rFonts w:hint="eastAsia" w:ascii="宋体" w:hAnsi="宋体"/>
          <w:color w:val="auto"/>
          <w:sz w:val="24"/>
          <w:szCs w:val="24"/>
          <w:highlight w:val="none"/>
        </w:rPr>
        <w:t>签字或盖章</w:t>
      </w:r>
      <w:r>
        <w:rPr>
          <w:rFonts w:ascii="宋体" w:hAnsi="宋体"/>
          <w:color w:val="auto"/>
          <w:sz w:val="24"/>
          <w:szCs w:val="24"/>
          <w:highlight w:val="none"/>
        </w:rPr>
        <w:t>）</w:t>
      </w:r>
    </w:p>
    <w:p w14:paraId="019B9432">
      <w:pPr>
        <w:spacing w:line="360" w:lineRule="auto"/>
        <w:rPr>
          <w:rFonts w:ascii="宋体" w:hAnsi="宋体"/>
          <w:color w:val="auto"/>
          <w:sz w:val="24"/>
          <w:szCs w:val="24"/>
          <w:highlight w:val="none"/>
        </w:rPr>
      </w:pPr>
      <w:r>
        <w:rPr>
          <w:rFonts w:ascii="宋体" w:hAnsi="宋体"/>
          <w:color w:val="auto"/>
          <w:sz w:val="24"/>
          <w:szCs w:val="24"/>
          <w:highlight w:val="none"/>
        </w:rPr>
        <w:t>身份证号码：</w:t>
      </w:r>
      <w:r>
        <w:rPr>
          <w:rFonts w:hint="eastAsia" w:ascii="宋体" w:hAnsi="宋体"/>
          <w:color w:val="auto"/>
          <w:sz w:val="24"/>
          <w:szCs w:val="24"/>
          <w:highlight w:val="none"/>
          <w:u w:val="single"/>
          <w:lang w:val="en-US" w:eastAsia="zh-CN"/>
        </w:rPr>
        <w:t xml:space="preserve">                    </w:t>
      </w:r>
    </w:p>
    <w:p w14:paraId="31BB3537">
      <w:pPr>
        <w:spacing w:line="360" w:lineRule="auto"/>
        <w:rPr>
          <w:rFonts w:ascii="宋体" w:hAnsi="宋体"/>
          <w:color w:val="auto"/>
          <w:sz w:val="24"/>
          <w:szCs w:val="24"/>
          <w:highlight w:val="none"/>
        </w:rPr>
      </w:pPr>
      <w:r>
        <w:rPr>
          <w:rFonts w:ascii="宋体" w:hAnsi="宋体"/>
          <w:color w:val="auto"/>
          <w:sz w:val="24"/>
          <w:szCs w:val="24"/>
          <w:highlight w:val="none"/>
        </w:rPr>
        <w:t>委托代理人：</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 xml:space="preserve">（签字） </w:t>
      </w:r>
    </w:p>
    <w:p w14:paraId="2E1EFC0C">
      <w:pPr>
        <w:spacing w:line="360" w:lineRule="auto"/>
        <w:rPr>
          <w:rFonts w:hint="eastAsia" w:ascii="宋体" w:hAnsi="宋体"/>
          <w:color w:val="auto"/>
          <w:sz w:val="24"/>
          <w:szCs w:val="24"/>
          <w:highlight w:val="none"/>
          <w:u w:val="single"/>
          <w:lang w:val="en-US" w:eastAsia="zh-CN"/>
        </w:rPr>
      </w:pPr>
      <w:r>
        <w:rPr>
          <w:rFonts w:ascii="宋体" w:hAnsi="宋体"/>
          <w:color w:val="auto"/>
          <w:sz w:val="24"/>
          <w:szCs w:val="24"/>
          <w:highlight w:val="none"/>
        </w:rPr>
        <w:t>身份证号码：</w:t>
      </w:r>
      <w:r>
        <w:rPr>
          <w:rFonts w:hint="eastAsia" w:ascii="宋体" w:hAnsi="宋体"/>
          <w:color w:val="auto"/>
          <w:sz w:val="24"/>
          <w:szCs w:val="24"/>
          <w:highlight w:val="none"/>
          <w:u w:val="single"/>
          <w:lang w:val="en-US" w:eastAsia="zh-CN"/>
        </w:rPr>
        <w:t xml:space="preserve">                    </w:t>
      </w:r>
    </w:p>
    <w:p w14:paraId="7A552BAD">
      <w:pPr>
        <w:pStyle w:val="6"/>
        <w:rPr>
          <w:color w:val="auto"/>
          <w:highlight w:val="none"/>
        </w:rPr>
      </w:pPr>
    </w:p>
    <w:p w14:paraId="0F9E111A">
      <w:pPr>
        <w:adjustRightInd w:val="0"/>
        <w:snapToGrid w:val="0"/>
        <w:spacing w:line="360" w:lineRule="auto"/>
        <w:jc w:val="center"/>
        <w:outlineLvl w:val="9"/>
        <w:rPr>
          <w:rFonts w:hint="eastAsia" w:ascii="宋体" w:hAnsi="宋体" w:cs="宋体"/>
        </w:rPr>
      </w:pP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日</w:t>
      </w:r>
    </w:p>
    <w:p w14:paraId="59DDB49C">
      <w:pPr>
        <w:numPr>
          <w:ilvl w:val="0"/>
          <w:numId w:val="0"/>
        </w:numPr>
        <w:spacing w:line="360" w:lineRule="auto"/>
        <w:ind w:left="474" w:leftChars="0"/>
        <w:jc w:val="both"/>
        <w:rPr>
          <w:rFonts w:hint="eastAsia" w:ascii="宋体" w:hAnsi="宋体" w:eastAsia="宋体" w:cs="宋体"/>
          <w:b w:val="0"/>
          <w:bCs/>
          <w:color w:val="auto"/>
          <w:sz w:val="36"/>
          <w:szCs w:val="36"/>
          <w:highlight w:val="none"/>
          <w:lang w:val="en-US" w:eastAsia="zh-CN"/>
        </w:rPr>
      </w:pPr>
    </w:p>
    <w:p w14:paraId="3DDBED31">
      <w:pPr>
        <w:numPr>
          <w:ilvl w:val="0"/>
          <w:numId w:val="0"/>
        </w:numPr>
        <w:spacing w:line="360" w:lineRule="auto"/>
        <w:ind w:left="474" w:leftChars="0"/>
        <w:jc w:val="both"/>
        <w:rPr>
          <w:rFonts w:hint="eastAsia" w:ascii="宋体" w:hAnsi="宋体" w:eastAsia="宋体" w:cs="宋体"/>
          <w:b w:val="0"/>
          <w:bCs/>
          <w:color w:val="auto"/>
          <w:sz w:val="44"/>
          <w:szCs w:val="44"/>
          <w:highlight w:val="none"/>
          <w:lang w:eastAsia="zh-CN"/>
        </w:rPr>
      </w:pPr>
      <w:r>
        <w:rPr>
          <w:rFonts w:hint="eastAsia" w:ascii="宋体" w:hAnsi="宋体" w:eastAsia="宋体" w:cs="宋体"/>
          <w:b w:val="0"/>
          <w:bCs/>
          <w:color w:val="auto"/>
          <w:sz w:val="36"/>
          <w:szCs w:val="36"/>
          <w:highlight w:val="none"/>
          <w:lang w:val="en-US" w:eastAsia="zh-CN"/>
        </w:rPr>
        <w:t>四、</w:t>
      </w:r>
      <w:r>
        <w:rPr>
          <w:rFonts w:hint="eastAsia" w:ascii="宋体" w:hAnsi="宋体" w:cs="宋体"/>
          <w:b w:val="0"/>
          <w:bCs/>
          <w:color w:val="auto"/>
          <w:sz w:val="36"/>
          <w:szCs w:val="36"/>
          <w:highlight w:val="none"/>
          <w:lang w:val="en-US" w:eastAsia="zh-CN"/>
        </w:rPr>
        <w:t>投标保证金缴纳凭证及基本账户开户许可证</w:t>
      </w:r>
    </w:p>
    <w:p w14:paraId="07967E0C">
      <w:pPr>
        <w:spacing w:line="360" w:lineRule="auto"/>
        <w:ind w:left="1" w:firstLine="723"/>
        <w:jc w:val="center"/>
        <w:rPr>
          <w:rFonts w:hint="eastAsia" w:ascii="宋体" w:hAnsi="宋体" w:eastAsia="宋体" w:cs="宋体"/>
          <w:b/>
          <w:color w:val="auto"/>
          <w:sz w:val="36"/>
          <w:szCs w:val="36"/>
          <w:highlight w:val="none"/>
        </w:rPr>
      </w:pPr>
    </w:p>
    <w:p w14:paraId="7DCE3302">
      <w:pPr>
        <w:pStyle w:val="6"/>
        <w:ind w:firstLine="562"/>
        <w:rPr>
          <w:rFonts w:ascii="宋体" w:hAnsi="宋体" w:cs="宋体"/>
          <w:b/>
          <w:bCs/>
          <w:color w:val="auto"/>
          <w:sz w:val="24"/>
          <w:szCs w:val="24"/>
          <w:highlight w:val="none"/>
        </w:rPr>
      </w:pPr>
    </w:p>
    <w:p w14:paraId="362F82B8">
      <w:pPr>
        <w:pStyle w:val="6"/>
        <w:spacing w:line="360" w:lineRule="auto"/>
        <w:ind w:firstLine="562"/>
        <w:rPr>
          <w:rFonts w:hint="eastAsia" w:ascii="宋体" w:hAnsi="宋体" w:cs="宋体"/>
          <w:color w:val="auto"/>
          <w:sz w:val="24"/>
          <w:szCs w:val="24"/>
          <w:highlight w:val="none"/>
          <w:lang w:eastAsia="zh-CN"/>
        </w:rPr>
      </w:pPr>
      <w:r>
        <w:rPr>
          <w:rFonts w:hint="eastAsia" w:ascii="宋体" w:hAnsi="宋体"/>
          <w:b/>
          <w:bCs/>
          <w:color w:val="auto"/>
          <w:sz w:val="24"/>
          <w:szCs w:val="24"/>
          <w:highlight w:val="none"/>
        </w:rPr>
        <w:t>注：</w:t>
      </w:r>
      <w:r>
        <w:rPr>
          <w:rFonts w:hint="eastAsia" w:ascii="宋体" w:hAnsi="宋体"/>
          <w:color w:val="auto"/>
          <w:sz w:val="24"/>
          <w:szCs w:val="24"/>
          <w:highlight w:val="none"/>
        </w:rPr>
        <w:t>使用银行保函的，必须从</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基本账户开具，若是第三方代开的保函，开具保函时给第三方公司缴纳的保费必须从</w:t>
      </w:r>
      <w:r>
        <w:rPr>
          <w:rFonts w:hint="eastAsia" w:ascii="宋体" w:hAnsi="宋体"/>
          <w:color w:val="auto"/>
          <w:sz w:val="24"/>
          <w:szCs w:val="24"/>
          <w:highlight w:val="none"/>
          <w:lang w:eastAsia="zh-CN"/>
        </w:rPr>
        <w:t>其</w:t>
      </w:r>
      <w:r>
        <w:rPr>
          <w:rFonts w:hint="eastAsia" w:ascii="宋体" w:hAnsi="宋体"/>
          <w:color w:val="auto"/>
          <w:sz w:val="24"/>
          <w:szCs w:val="24"/>
          <w:highlight w:val="none"/>
        </w:rPr>
        <w:t>基本账户支付，否则视为未从基本户转出</w:t>
      </w:r>
      <w:r>
        <w:rPr>
          <w:rFonts w:hint="eastAsia" w:ascii="宋体" w:hAnsi="宋体"/>
          <w:color w:val="auto"/>
          <w:sz w:val="24"/>
          <w:szCs w:val="24"/>
          <w:highlight w:val="none"/>
          <w:lang w:val="en-US" w:eastAsia="zh-CN"/>
        </w:rPr>
        <w:t>投标</w:t>
      </w:r>
      <w:r>
        <w:rPr>
          <w:rFonts w:hint="eastAsia" w:ascii="宋体" w:hAnsi="宋体"/>
          <w:color w:val="auto"/>
          <w:sz w:val="24"/>
          <w:szCs w:val="24"/>
          <w:highlight w:val="none"/>
        </w:rPr>
        <w:t>保证金</w:t>
      </w:r>
      <w:r>
        <w:rPr>
          <w:rFonts w:hint="eastAsia" w:ascii="宋体" w:hAnsi="宋体"/>
          <w:color w:val="auto"/>
          <w:sz w:val="24"/>
          <w:szCs w:val="24"/>
          <w:highlight w:val="none"/>
          <w:lang w:eastAsia="zh-CN"/>
        </w:rPr>
        <w:t>。出具</w:t>
      </w:r>
      <w:r>
        <w:rPr>
          <w:rFonts w:hint="eastAsia" w:ascii="宋体" w:hAnsi="宋体" w:cs="宋体"/>
          <w:color w:val="auto"/>
          <w:sz w:val="24"/>
          <w:szCs w:val="24"/>
          <w:highlight w:val="none"/>
        </w:rPr>
        <w:t>企业注册地之外保函</w:t>
      </w:r>
      <w:r>
        <w:rPr>
          <w:rFonts w:hint="eastAsia" w:ascii="宋体" w:hAnsi="宋体" w:cs="宋体"/>
          <w:color w:val="auto"/>
          <w:sz w:val="24"/>
          <w:szCs w:val="24"/>
          <w:highlight w:val="none"/>
          <w:lang w:eastAsia="zh-CN"/>
        </w:rPr>
        <w:t>的，投标人还必须提供</w:t>
      </w:r>
      <w:r>
        <w:rPr>
          <w:rFonts w:hint="eastAsia" w:ascii="宋体" w:hAnsi="宋体"/>
          <w:color w:val="auto"/>
          <w:sz w:val="24"/>
          <w:szCs w:val="24"/>
          <w:highlight w:val="none"/>
        </w:rPr>
        <w:t>给第三方公司缴纳保费</w:t>
      </w:r>
      <w:r>
        <w:rPr>
          <w:rFonts w:hint="eastAsia" w:ascii="宋体" w:hAnsi="宋体"/>
          <w:color w:val="auto"/>
          <w:sz w:val="24"/>
          <w:szCs w:val="24"/>
          <w:highlight w:val="none"/>
          <w:lang w:eastAsia="zh-CN"/>
        </w:rPr>
        <w:t>的</w:t>
      </w:r>
      <w:r>
        <w:rPr>
          <w:rFonts w:hint="eastAsia" w:ascii="宋体" w:hAnsi="宋体" w:cs="宋体"/>
          <w:color w:val="auto"/>
          <w:sz w:val="24"/>
          <w:szCs w:val="24"/>
          <w:highlight w:val="none"/>
          <w:lang w:eastAsia="zh-CN"/>
        </w:rPr>
        <w:t>资金往来业务银行流水单并加盖银行行名条章。</w:t>
      </w:r>
      <w:r>
        <w:rPr>
          <w:rFonts w:hint="eastAsia" w:ascii="宋体" w:hAnsi="宋体"/>
          <w:color w:val="auto"/>
          <w:sz w:val="24"/>
          <w:szCs w:val="24"/>
          <w:highlight w:val="none"/>
        </w:rPr>
        <w:t>保费支付凭证与保函一并列入</w:t>
      </w:r>
      <w:r>
        <w:rPr>
          <w:rFonts w:hint="eastAsia" w:ascii="宋体" w:hAnsi="宋体"/>
          <w:color w:val="auto"/>
          <w:sz w:val="24"/>
          <w:szCs w:val="24"/>
          <w:highlight w:val="none"/>
          <w:lang w:val="en-US" w:eastAsia="zh-CN"/>
        </w:rPr>
        <w:t>响应文件</w:t>
      </w:r>
      <w:r>
        <w:rPr>
          <w:rFonts w:hint="eastAsia" w:ascii="宋体" w:hAnsi="宋体"/>
          <w:color w:val="auto"/>
          <w:sz w:val="24"/>
          <w:szCs w:val="24"/>
          <w:highlight w:val="none"/>
        </w:rPr>
        <w:t>，由评标委员会查验。</w:t>
      </w:r>
    </w:p>
    <w:p w14:paraId="42BEB927">
      <w:pPr>
        <w:pStyle w:val="29"/>
        <w:jc w:val="both"/>
        <w:rPr>
          <w:rFonts w:hint="eastAsia" w:ascii="宋体" w:hAnsi="宋体" w:eastAsia="宋体" w:cs="宋体"/>
          <w:color w:val="auto"/>
          <w:highlight w:val="none"/>
        </w:rPr>
      </w:pPr>
    </w:p>
    <w:p w14:paraId="7C8F513E">
      <w:pPr>
        <w:pStyle w:val="29"/>
        <w:jc w:val="center"/>
        <w:rPr>
          <w:rFonts w:hint="eastAsia" w:ascii="宋体" w:hAnsi="宋体" w:eastAsia="宋体" w:cs="宋体"/>
          <w:color w:val="auto"/>
          <w:highlight w:val="none"/>
        </w:rPr>
      </w:pPr>
    </w:p>
    <w:p w14:paraId="1975D1D8">
      <w:pPr>
        <w:pStyle w:val="29"/>
        <w:jc w:val="center"/>
        <w:rPr>
          <w:rFonts w:hint="eastAsia" w:ascii="宋体" w:hAnsi="宋体" w:eastAsia="宋体" w:cs="宋体"/>
          <w:b/>
          <w:color w:val="auto"/>
          <w:sz w:val="36"/>
          <w:highlight w:val="none"/>
        </w:rPr>
      </w:pPr>
    </w:p>
    <w:p w14:paraId="37A02B07">
      <w:pPr>
        <w:pStyle w:val="29"/>
        <w:jc w:val="center"/>
        <w:rPr>
          <w:rFonts w:hint="eastAsia" w:ascii="宋体" w:hAnsi="宋体" w:eastAsia="宋体" w:cs="宋体"/>
          <w:b/>
          <w:color w:val="auto"/>
          <w:sz w:val="36"/>
          <w:highlight w:val="none"/>
        </w:rPr>
      </w:pPr>
    </w:p>
    <w:p w14:paraId="47A391FF">
      <w:pPr>
        <w:pStyle w:val="29"/>
        <w:jc w:val="center"/>
        <w:rPr>
          <w:rFonts w:hint="eastAsia" w:ascii="宋体" w:hAnsi="宋体" w:eastAsia="宋体" w:cs="宋体"/>
          <w:b/>
          <w:color w:val="auto"/>
          <w:sz w:val="36"/>
          <w:highlight w:val="none"/>
        </w:rPr>
      </w:pPr>
    </w:p>
    <w:p w14:paraId="711C012A">
      <w:pPr>
        <w:pStyle w:val="29"/>
        <w:jc w:val="center"/>
        <w:rPr>
          <w:rFonts w:hint="eastAsia" w:ascii="宋体" w:hAnsi="宋体" w:eastAsia="宋体" w:cs="宋体"/>
          <w:b/>
          <w:color w:val="auto"/>
          <w:sz w:val="36"/>
          <w:highlight w:val="none"/>
        </w:rPr>
      </w:pPr>
    </w:p>
    <w:p w14:paraId="76632990">
      <w:pPr>
        <w:pStyle w:val="29"/>
        <w:jc w:val="center"/>
        <w:rPr>
          <w:rFonts w:hint="eastAsia" w:ascii="宋体" w:hAnsi="宋体" w:eastAsia="宋体" w:cs="宋体"/>
          <w:b/>
          <w:color w:val="auto"/>
          <w:sz w:val="36"/>
          <w:highlight w:val="none"/>
        </w:rPr>
      </w:pPr>
    </w:p>
    <w:p w14:paraId="294A23CC">
      <w:pPr>
        <w:spacing w:line="360" w:lineRule="auto"/>
        <w:ind w:firstLine="5280" w:firstLineChars="2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：（公章）</w:t>
      </w:r>
    </w:p>
    <w:p w14:paraId="14D77B50">
      <w:pPr>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                              </w:t>
      </w:r>
    </w:p>
    <w:p w14:paraId="44914208">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日</w:t>
      </w:r>
    </w:p>
    <w:p w14:paraId="61303F4F">
      <w:pPr>
        <w:numPr>
          <w:ilvl w:val="0"/>
          <w:numId w:val="6"/>
        </w:numPr>
        <w:spacing w:line="360" w:lineRule="auto"/>
        <w:jc w:val="center"/>
        <w:rPr>
          <w:rFonts w:hint="eastAsia" w:asciiTheme="minorEastAsia" w:hAnsiTheme="minorEastAsia" w:eastAsiaTheme="minorEastAsia"/>
          <w:sz w:val="36"/>
          <w:szCs w:val="36"/>
        </w:rPr>
      </w:pPr>
      <w:r>
        <w:rPr>
          <w:rFonts w:hint="eastAsia" w:ascii="宋体" w:hAnsi="宋体" w:cs="宋体"/>
          <w:sz w:val="24"/>
          <w:szCs w:val="24"/>
        </w:rPr>
        <w:br w:type="page"/>
      </w:r>
      <w:r>
        <w:rPr>
          <w:rFonts w:hint="eastAsia" w:asciiTheme="minorEastAsia" w:hAnsiTheme="minorEastAsia" w:eastAsiaTheme="minorEastAsia"/>
          <w:sz w:val="36"/>
          <w:szCs w:val="36"/>
        </w:rPr>
        <w:t>报价一览表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1874"/>
        <w:gridCol w:w="2664"/>
        <w:gridCol w:w="1446"/>
        <w:gridCol w:w="2163"/>
      </w:tblGrid>
      <w:tr w14:paraId="2CA2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Align w:val="center"/>
          </w:tcPr>
          <w:p w14:paraId="0B70A6D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22" w:type="pct"/>
            <w:vAlign w:val="center"/>
          </w:tcPr>
          <w:p w14:paraId="1E8AF1B4">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1452" w:type="pct"/>
            <w:vAlign w:val="center"/>
          </w:tcPr>
          <w:p w14:paraId="4DEB18D8">
            <w:pPr>
              <w:spacing w:line="380" w:lineRule="exact"/>
              <w:rPr>
                <w:rFonts w:asciiTheme="minorEastAsia" w:hAnsiTheme="minorEastAsia" w:eastAsiaTheme="minorEastAsia"/>
                <w:sz w:val="24"/>
                <w:szCs w:val="24"/>
              </w:rPr>
            </w:pPr>
          </w:p>
        </w:tc>
        <w:tc>
          <w:tcPr>
            <w:tcW w:w="788" w:type="pct"/>
            <w:vAlign w:val="center"/>
          </w:tcPr>
          <w:p w14:paraId="0A1FFAB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c>
        <w:tc>
          <w:tcPr>
            <w:tcW w:w="1178" w:type="pct"/>
            <w:vAlign w:val="center"/>
          </w:tcPr>
          <w:p w14:paraId="36C16889">
            <w:pPr>
              <w:spacing w:line="360" w:lineRule="auto"/>
              <w:rPr>
                <w:rFonts w:asciiTheme="minorEastAsia" w:hAnsiTheme="minorEastAsia" w:eastAsiaTheme="minorEastAsia"/>
                <w:sz w:val="24"/>
                <w:szCs w:val="24"/>
              </w:rPr>
            </w:pPr>
          </w:p>
        </w:tc>
      </w:tr>
      <w:tr w14:paraId="6042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58" w:type="pct"/>
            <w:vAlign w:val="center"/>
          </w:tcPr>
          <w:p w14:paraId="6D77E0F4">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22" w:type="pct"/>
            <w:vAlign w:val="center"/>
          </w:tcPr>
          <w:p w14:paraId="26D1B6C6">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tc>
        <w:tc>
          <w:tcPr>
            <w:tcW w:w="3419" w:type="pct"/>
            <w:gridSpan w:val="3"/>
            <w:vAlign w:val="center"/>
          </w:tcPr>
          <w:p w14:paraId="31BE583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大写：人民币</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元</w:t>
            </w:r>
          </w:p>
          <w:p w14:paraId="47E6A087">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小写：</w:t>
            </w:r>
            <w:r>
              <w:rPr>
                <w:rFonts w:hint="eastAsia" w:asciiTheme="minorEastAsia" w:hAnsiTheme="minorEastAsia" w:eastAsiaTheme="minorEastAsia"/>
                <w:sz w:val="24"/>
                <w:szCs w:val="24"/>
                <w:lang w:val="en-US" w:eastAsia="zh-CN"/>
              </w:rPr>
              <w:t>¥</w:t>
            </w:r>
          </w:p>
        </w:tc>
      </w:tr>
      <w:tr w14:paraId="68B8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Align w:val="center"/>
          </w:tcPr>
          <w:p w14:paraId="17442795">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22" w:type="pct"/>
            <w:vAlign w:val="center"/>
          </w:tcPr>
          <w:p w14:paraId="46B5657D">
            <w:pPr>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合同履行期限</w:t>
            </w:r>
          </w:p>
        </w:tc>
        <w:tc>
          <w:tcPr>
            <w:tcW w:w="3419" w:type="pct"/>
            <w:gridSpan w:val="3"/>
            <w:vAlign w:val="center"/>
          </w:tcPr>
          <w:p w14:paraId="689C11E2">
            <w:pPr>
              <w:spacing w:line="360" w:lineRule="auto"/>
              <w:rPr>
                <w:rFonts w:asciiTheme="minorEastAsia" w:hAnsiTheme="minorEastAsia" w:eastAsiaTheme="minorEastAsia"/>
                <w:sz w:val="24"/>
                <w:szCs w:val="24"/>
              </w:rPr>
            </w:pPr>
          </w:p>
        </w:tc>
      </w:tr>
      <w:tr w14:paraId="4C18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Align w:val="center"/>
          </w:tcPr>
          <w:p w14:paraId="15F5AB3C">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022" w:type="pct"/>
            <w:vAlign w:val="center"/>
          </w:tcPr>
          <w:p w14:paraId="4656DE9F">
            <w:pPr>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质保期</w:t>
            </w:r>
          </w:p>
        </w:tc>
        <w:tc>
          <w:tcPr>
            <w:tcW w:w="3419" w:type="pct"/>
            <w:gridSpan w:val="3"/>
            <w:vAlign w:val="center"/>
          </w:tcPr>
          <w:p w14:paraId="4303263B">
            <w:pPr>
              <w:spacing w:line="360" w:lineRule="auto"/>
              <w:rPr>
                <w:rFonts w:asciiTheme="minorEastAsia" w:hAnsiTheme="minorEastAsia" w:eastAsiaTheme="minorEastAsia"/>
                <w:sz w:val="24"/>
                <w:szCs w:val="24"/>
              </w:rPr>
            </w:pPr>
          </w:p>
        </w:tc>
      </w:tr>
      <w:tr w14:paraId="0DEC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Align w:val="center"/>
          </w:tcPr>
          <w:p w14:paraId="28DB05D7">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022" w:type="pct"/>
            <w:vAlign w:val="center"/>
          </w:tcPr>
          <w:p w14:paraId="64FF1E0B">
            <w:pPr>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项目地址</w:t>
            </w:r>
          </w:p>
        </w:tc>
        <w:tc>
          <w:tcPr>
            <w:tcW w:w="3419" w:type="pct"/>
            <w:gridSpan w:val="3"/>
            <w:vAlign w:val="center"/>
          </w:tcPr>
          <w:p w14:paraId="45F0575E">
            <w:pPr>
              <w:spacing w:line="360" w:lineRule="auto"/>
              <w:rPr>
                <w:rFonts w:asciiTheme="minorEastAsia" w:hAnsiTheme="minorEastAsia" w:eastAsiaTheme="minorEastAsia"/>
                <w:sz w:val="24"/>
                <w:szCs w:val="24"/>
              </w:rPr>
            </w:pPr>
          </w:p>
        </w:tc>
      </w:tr>
      <w:tr w14:paraId="0B98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pct"/>
            <w:gridSpan w:val="2"/>
            <w:vAlign w:val="center"/>
          </w:tcPr>
          <w:p w14:paraId="499CA828">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3419" w:type="pct"/>
            <w:gridSpan w:val="3"/>
            <w:vAlign w:val="center"/>
          </w:tcPr>
          <w:p w14:paraId="7E41726E">
            <w:pPr>
              <w:spacing w:line="360" w:lineRule="auto"/>
              <w:rPr>
                <w:rFonts w:asciiTheme="minorEastAsia" w:hAnsiTheme="minorEastAsia" w:eastAsiaTheme="minorEastAsia"/>
                <w:sz w:val="24"/>
                <w:szCs w:val="24"/>
              </w:rPr>
            </w:pPr>
          </w:p>
        </w:tc>
      </w:tr>
    </w:tbl>
    <w:p w14:paraId="74D37517">
      <w:pPr>
        <w:spacing w:line="360" w:lineRule="auto"/>
        <w:rPr>
          <w:rFonts w:asciiTheme="minorEastAsia" w:hAnsiTheme="minorEastAsia" w:eastAsiaTheme="minorEastAsia"/>
          <w:sz w:val="24"/>
          <w:szCs w:val="24"/>
        </w:rPr>
      </w:pPr>
    </w:p>
    <w:p w14:paraId="774DDAF6">
      <w:pPr>
        <w:spacing w:line="360" w:lineRule="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w:t>
      </w:r>
      <w:r>
        <w:rPr>
          <w:rFonts w:asciiTheme="minorEastAsia" w:hAnsiTheme="minorEastAsia" w:eastAsiaTheme="minorEastAsia"/>
          <w:sz w:val="24"/>
          <w:szCs w:val="24"/>
        </w:rPr>
        <w:t>(</w:t>
      </w:r>
      <w:r>
        <w:rPr>
          <w:rFonts w:hint="eastAsia" w:asciiTheme="minorEastAsia" w:hAnsiTheme="minorEastAsia" w:eastAsiaTheme="minorEastAsia"/>
          <w:sz w:val="24"/>
          <w:szCs w:val="24"/>
        </w:rPr>
        <w:t>公章</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14:paraId="3F5B0DCD">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法定代表人或其授权代表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签字或盖章</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14:paraId="356CCC3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期：</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日</w:t>
      </w:r>
    </w:p>
    <w:p w14:paraId="39AEFEE2">
      <w:pPr>
        <w:spacing w:line="360" w:lineRule="auto"/>
        <w:rPr>
          <w:rFonts w:hint="eastAsia" w:asciiTheme="minorEastAsia" w:hAnsiTheme="minorEastAsia" w:eastAsiaTheme="minorEastAsia"/>
          <w:sz w:val="28"/>
          <w:szCs w:val="28"/>
        </w:rPr>
      </w:pPr>
      <w:r>
        <w:rPr>
          <w:rFonts w:asciiTheme="minorEastAsia" w:hAnsiTheme="minorEastAsia" w:eastAsiaTheme="minorEastAsia"/>
          <w:sz w:val="24"/>
          <w:szCs w:val="24"/>
        </w:rPr>
        <w:br w:type="page"/>
      </w:r>
    </w:p>
    <w:p w14:paraId="47BA09CB">
      <w:pPr>
        <w:spacing w:line="360" w:lineRule="auto"/>
        <w:jc w:val="center"/>
        <w:rPr>
          <w:rFonts w:asciiTheme="minorEastAsia" w:hAnsiTheme="minorEastAsia" w:eastAsiaTheme="minorEastAsia"/>
          <w:sz w:val="36"/>
          <w:szCs w:val="36"/>
        </w:rPr>
      </w:pPr>
      <w:r>
        <w:rPr>
          <w:rFonts w:hint="eastAsia" w:asciiTheme="minorEastAsia" w:hAnsiTheme="minorEastAsia" w:eastAsiaTheme="minorEastAsia"/>
          <w:sz w:val="28"/>
          <w:szCs w:val="28"/>
        </w:rPr>
        <w:t>　</w:t>
      </w:r>
      <w:r>
        <w:rPr>
          <w:rFonts w:hint="eastAsia" w:asciiTheme="minorEastAsia" w:hAnsiTheme="minorEastAsia" w:eastAsiaTheme="minorEastAsia"/>
          <w:sz w:val="36"/>
          <w:szCs w:val="36"/>
          <w:lang w:eastAsia="zh-CN"/>
        </w:rPr>
        <w:t>六</w:t>
      </w:r>
      <w:r>
        <w:rPr>
          <w:rFonts w:hint="eastAsia" w:asciiTheme="minorEastAsia" w:hAnsiTheme="minorEastAsia" w:eastAsiaTheme="minorEastAsia"/>
          <w:sz w:val="36"/>
          <w:szCs w:val="36"/>
        </w:rPr>
        <w:t>、</w:t>
      </w:r>
      <w:r>
        <w:rPr>
          <w:rFonts w:hint="eastAsia" w:asciiTheme="minorEastAsia" w:hAnsiTheme="minorEastAsia" w:eastAsiaTheme="minorEastAsia"/>
          <w:sz w:val="36"/>
          <w:szCs w:val="36"/>
          <w:highlight w:val="none"/>
        </w:rPr>
        <w:t>商务条款</w:t>
      </w:r>
      <w:r>
        <w:rPr>
          <w:rFonts w:hint="eastAsia" w:asciiTheme="minorEastAsia" w:hAnsiTheme="minorEastAsia" w:eastAsiaTheme="minorEastAsia"/>
          <w:sz w:val="36"/>
          <w:szCs w:val="36"/>
        </w:rPr>
        <w:t>偏离表</w:t>
      </w:r>
    </w:p>
    <w:p w14:paraId="023F777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8"/>
          <w:szCs w:val="28"/>
        </w:rPr>
        <w:t>　</w:t>
      </w:r>
      <w:r>
        <w:rPr>
          <w:rFonts w:hint="eastAsia" w:asciiTheme="minorEastAsia" w:hAnsiTheme="minorEastAsia" w:eastAsiaTheme="minorEastAsia"/>
          <w:sz w:val="24"/>
          <w:szCs w:val="24"/>
        </w:rPr>
        <w:t>项目名称：</w:t>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p>
    <w:p w14:paraId="6A9642A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项目编号：</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3492"/>
        <w:gridCol w:w="2660"/>
        <w:gridCol w:w="1187"/>
        <w:gridCol w:w="1130"/>
      </w:tblGrid>
      <w:tr w14:paraId="5486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382" w:type="pct"/>
            <w:vAlign w:val="center"/>
          </w:tcPr>
          <w:p w14:paraId="4F9AEE85">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903" w:type="pct"/>
            <w:vAlign w:val="center"/>
          </w:tcPr>
          <w:p w14:paraId="1202AAD7">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磋商</w:t>
            </w:r>
            <w:r>
              <w:rPr>
                <w:rFonts w:hint="eastAsia" w:asciiTheme="minorEastAsia" w:hAnsiTheme="minorEastAsia" w:eastAsiaTheme="minorEastAsia"/>
                <w:sz w:val="24"/>
                <w:szCs w:val="24"/>
              </w:rPr>
              <w:t>文件要求</w:t>
            </w:r>
          </w:p>
        </w:tc>
        <w:tc>
          <w:tcPr>
            <w:tcW w:w="1450" w:type="pct"/>
            <w:vAlign w:val="center"/>
          </w:tcPr>
          <w:p w14:paraId="445A3D43">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响应文件应答</w:t>
            </w:r>
          </w:p>
        </w:tc>
        <w:tc>
          <w:tcPr>
            <w:tcW w:w="647" w:type="pct"/>
            <w:vAlign w:val="center"/>
          </w:tcPr>
          <w:p w14:paraId="2FB3949B">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w:t>
            </w:r>
          </w:p>
        </w:tc>
        <w:tc>
          <w:tcPr>
            <w:tcW w:w="616" w:type="pct"/>
            <w:vAlign w:val="center"/>
          </w:tcPr>
          <w:p w14:paraId="241F5D35">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3DC6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82" w:type="pct"/>
            <w:vAlign w:val="center"/>
          </w:tcPr>
          <w:p w14:paraId="25616E5E">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903" w:type="pct"/>
            <w:vAlign w:val="center"/>
          </w:tcPr>
          <w:p w14:paraId="2F4583FF">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合同履行期限</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合同签订后</w:t>
            </w:r>
            <w:r>
              <w:rPr>
                <w:rFonts w:hint="eastAsia" w:asciiTheme="minorEastAsia" w:hAnsiTheme="minorEastAsia" w:eastAsiaTheme="minorEastAsia" w:cstheme="minorEastAsia"/>
                <w:color w:val="auto"/>
                <w:sz w:val="24"/>
                <w:szCs w:val="24"/>
                <w:highlight w:val="none"/>
                <w:lang w:val="en-US" w:eastAsia="zh-CN"/>
              </w:rPr>
              <w:t>60天（日历日）</w:t>
            </w:r>
          </w:p>
        </w:tc>
        <w:tc>
          <w:tcPr>
            <w:tcW w:w="1450" w:type="pct"/>
            <w:vAlign w:val="center"/>
          </w:tcPr>
          <w:p w14:paraId="445A3363">
            <w:pPr>
              <w:spacing w:line="360" w:lineRule="auto"/>
              <w:rPr>
                <w:rFonts w:asciiTheme="minorEastAsia" w:hAnsiTheme="minorEastAsia" w:eastAsiaTheme="minorEastAsia"/>
                <w:sz w:val="24"/>
                <w:szCs w:val="24"/>
              </w:rPr>
            </w:pPr>
          </w:p>
        </w:tc>
        <w:tc>
          <w:tcPr>
            <w:tcW w:w="647" w:type="pct"/>
            <w:vAlign w:val="center"/>
          </w:tcPr>
          <w:p w14:paraId="7E6E87EF">
            <w:pPr>
              <w:spacing w:line="360" w:lineRule="auto"/>
              <w:jc w:val="center"/>
              <w:rPr>
                <w:rFonts w:asciiTheme="minorEastAsia" w:hAnsiTheme="minorEastAsia" w:eastAsiaTheme="minorEastAsia"/>
                <w:sz w:val="24"/>
                <w:szCs w:val="24"/>
              </w:rPr>
            </w:pPr>
          </w:p>
        </w:tc>
        <w:tc>
          <w:tcPr>
            <w:tcW w:w="616" w:type="pct"/>
            <w:vAlign w:val="center"/>
          </w:tcPr>
          <w:p w14:paraId="03F6E1CA">
            <w:pPr>
              <w:spacing w:line="360" w:lineRule="auto"/>
              <w:jc w:val="center"/>
              <w:rPr>
                <w:rFonts w:asciiTheme="minorEastAsia" w:hAnsiTheme="minorEastAsia" w:eastAsiaTheme="minorEastAsia"/>
                <w:sz w:val="24"/>
                <w:szCs w:val="24"/>
              </w:rPr>
            </w:pPr>
          </w:p>
        </w:tc>
      </w:tr>
      <w:tr w14:paraId="7425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82" w:type="pct"/>
            <w:vAlign w:val="center"/>
          </w:tcPr>
          <w:p w14:paraId="4E218201">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903" w:type="pct"/>
            <w:vAlign w:val="center"/>
          </w:tcPr>
          <w:p w14:paraId="3F3834A5">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质保期：</w:t>
            </w:r>
            <w:r>
              <w:rPr>
                <w:rFonts w:hint="eastAsia" w:asciiTheme="minorEastAsia" w:hAnsiTheme="minorEastAsia" w:eastAsiaTheme="minorEastAsia"/>
                <w:color w:val="auto"/>
                <w:sz w:val="24"/>
                <w:szCs w:val="24"/>
                <w:highlight w:val="none"/>
                <w:lang w:val="en-US" w:eastAsia="zh-CN"/>
              </w:rPr>
              <w:t>2年</w:t>
            </w:r>
          </w:p>
        </w:tc>
        <w:tc>
          <w:tcPr>
            <w:tcW w:w="1450" w:type="pct"/>
            <w:vAlign w:val="center"/>
          </w:tcPr>
          <w:p w14:paraId="0E637077">
            <w:pPr>
              <w:spacing w:line="360" w:lineRule="auto"/>
              <w:rPr>
                <w:rFonts w:asciiTheme="minorEastAsia" w:hAnsiTheme="minorEastAsia" w:eastAsiaTheme="minorEastAsia"/>
                <w:sz w:val="24"/>
                <w:szCs w:val="24"/>
              </w:rPr>
            </w:pPr>
          </w:p>
        </w:tc>
        <w:tc>
          <w:tcPr>
            <w:tcW w:w="647" w:type="pct"/>
            <w:vAlign w:val="center"/>
          </w:tcPr>
          <w:p w14:paraId="72D60C16">
            <w:pPr>
              <w:spacing w:line="360" w:lineRule="auto"/>
              <w:jc w:val="center"/>
              <w:rPr>
                <w:rFonts w:asciiTheme="minorEastAsia" w:hAnsiTheme="minorEastAsia" w:eastAsiaTheme="minorEastAsia"/>
                <w:sz w:val="24"/>
                <w:szCs w:val="24"/>
              </w:rPr>
            </w:pPr>
          </w:p>
        </w:tc>
        <w:tc>
          <w:tcPr>
            <w:tcW w:w="616" w:type="pct"/>
            <w:vAlign w:val="center"/>
          </w:tcPr>
          <w:p w14:paraId="486A5563">
            <w:pPr>
              <w:spacing w:line="360" w:lineRule="auto"/>
              <w:jc w:val="center"/>
              <w:rPr>
                <w:rFonts w:asciiTheme="minorEastAsia" w:hAnsiTheme="minorEastAsia" w:eastAsiaTheme="minorEastAsia"/>
                <w:sz w:val="24"/>
                <w:szCs w:val="24"/>
              </w:rPr>
            </w:pPr>
          </w:p>
        </w:tc>
      </w:tr>
      <w:tr w14:paraId="3973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82" w:type="pct"/>
            <w:vAlign w:val="center"/>
          </w:tcPr>
          <w:p w14:paraId="3C50677B">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903" w:type="pct"/>
            <w:vAlign w:val="center"/>
          </w:tcPr>
          <w:p w14:paraId="54733A70">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响应文件有效期：提交响应文件的截止之日起90天</w:t>
            </w:r>
          </w:p>
        </w:tc>
        <w:tc>
          <w:tcPr>
            <w:tcW w:w="1450" w:type="pct"/>
            <w:vAlign w:val="center"/>
          </w:tcPr>
          <w:p w14:paraId="31FCC28F">
            <w:pPr>
              <w:spacing w:line="360" w:lineRule="auto"/>
              <w:rPr>
                <w:rFonts w:asciiTheme="minorEastAsia" w:hAnsiTheme="minorEastAsia" w:eastAsiaTheme="minorEastAsia"/>
                <w:sz w:val="24"/>
                <w:szCs w:val="24"/>
              </w:rPr>
            </w:pPr>
          </w:p>
        </w:tc>
        <w:tc>
          <w:tcPr>
            <w:tcW w:w="647" w:type="pct"/>
            <w:vAlign w:val="center"/>
          </w:tcPr>
          <w:p w14:paraId="75C97AE2">
            <w:pPr>
              <w:spacing w:line="360" w:lineRule="auto"/>
              <w:jc w:val="center"/>
              <w:rPr>
                <w:rFonts w:asciiTheme="minorEastAsia" w:hAnsiTheme="minorEastAsia" w:eastAsiaTheme="minorEastAsia"/>
                <w:sz w:val="24"/>
                <w:szCs w:val="24"/>
              </w:rPr>
            </w:pPr>
          </w:p>
        </w:tc>
        <w:tc>
          <w:tcPr>
            <w:tcW w:w="616" w:type="pct"/>
            <w:vAlign w:val="center"/>
          </w:tcPr>
          <w:p w14:paraId="0F121CDB">
            <w:pPr>
              <w:spacing w:line="360" w:lineRule="auto"/>
              <w:jc w:val="center"/>
              <w:rPr>
                <w:rFonts w:asciiTheme="minorEastAsia" w:hAnsiTheme="minorEastAsia" w:eastAsiaTheme="minorEastAsia"/>
                <w:sz w:val="24"/>
                <w:szCs w:val="24"/>
              </w:rPr>
            </w:pPr>
          </w:p>
        </w:tc>
      </w:tr>
      <w:tr w14:paraId="74F8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82" w:type="pct"/>
            <w:vAlign w:val="center"/>
          </w:tcPr>
          <w:p w14:paraId="0F901937">
            <w:pPr>
              <w:spacing w:line="360" w:lineRule="auto"/>
              <w:jc w:val="center"/>
              <w:rPr>
                <w:rFonts w:hint="eastAsia" w:asciiTheme="minorEastAsia" w:hAnsiTheme="minorEastAsia" w:eastAsiaTheme="minorEastAsia"/>
                <w:sz w:val="24"/>
                <w:szCs w:val="24"/>
              </w:rPr>
            </w:pPr>
          </w:p>
        </w:tc>
        <w:tc>
          <w:tcPr>
            <w:tcW w:w="1903" w:type="pct"/>
            <w:vAlign w:val="center"/>
          </w:tcPr>
          <w:p w14:paraId="117DBE2D">
            <w:pPr>
              <w:spacing w:line="360" w:lineRule="auto"/>
              <w:rPr>
                <w:rFonts w:hint="eastAsia" w:asciiTheme="minorEastAsia" w:hAnsiTheme="minorEastAsia" w:eastAsiaTheme="minorEastAsia" w:cstheme="minorEastAsia"/>
                <w:color w:val="auto"/>
                <w:sz w:val="24"/>
                <w:szCs w:val="24"/>
                <w:highlight w:val="none"/>
              </w:rPr>
            </w:pPr>
          </w:p>
        </w:tc>
        <w:tc>
          <w:tcPr>
            <w:tcW w:w="1450" w:type="pct"/>
            <w:vAlign w:val="center"/>
          </w:tcPr>
          <w:p w14:paraId="12158DD0">
            <w:pPr>
              <w:spacing w:line="360" w:lineRule="auto"/>
              <w:rPr>
                <w:rFonts w:asciiTheme="minorEastAsia" w:hAnsiTheme="minorEastAsia" w:eastAsiaTheme="minorEastAsia"/>
                <w:sz w:val="24"/>
                <w:szCs w:val="24"/>
              </w:rPr>
            </w:pPr>
          </w:p>
        </w:tc>
        <w:tc>
          <w:tcPr>
            <w:tcW w:w="647" w:type="pct"/>
            <w:vAlign w:val="center"/>
          </w:tcPr>
          <w:p w14:paraId="2673E73F">
            <w:pPr>
              <w:spacing w:line="360" w:lineRule="auto"/>
              <w:jc w:val="center"/>
              <w:rPr>
                <w:rFonts w:asciiTheme="minorEastAsia" w:hAnsiTheme="minorEastAsia" w:eastAsiaTheme="minorEastAsia"/>
                <w:sz w:val="24"/>
                <w:szCs w:val="24"/>
              </w:rPr>
            </w:pPr>
          </w:p>
        </w:tc>
        <w:tc>
          <w:tcPr>
            <w:tcW w:w="616" w:type="pct"/>
            <w:vAlign w:val="center"/>
          </w:tcPr>
          <w:p w14:paraId="56B369AA">
            <w:pPr>
              <w:spacing w:line="360" w:lineRule="auto"/>
              <w:jc w:val="center"/>
              <w:rPr>
                <w:rFonts w:asciiTheme="minorEastAsia" w:hAnsiTheme="minorEastAsia" w:eastAsiaTheme="minorEastAsia"/>
                <w:sz w:val="24"/>
                <w:szCs w:val="24"/>
              </w:rPr>
            </w:pPr>
          </w:p>
        </w:tc>
      </w:tr>
      <w:tr w14:paraId="3B87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82" w:type="pct"/>
            <w:vAlign w:val="center"/>
          </w:tcPr>
          <w:p w14:paraId="1459A79E">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w:t>
            </w:r>
          </w:p>
        </w:tc>
        <w:tc>
          <w:tcPr>
            <w:tcW w:w="1903" w:type="pct"/>
            <w:vAlign w:val="center"/>
          </w:tcPr>
          <w:p w14:paraId="7D948150">
            <w:pPr>
              <w:spacing w:line="360" w:lineRule="auto"/>
              <w:rPr>
                <w:rFonts w:hint="eastAsia" w:asciiTheme="minorEastAsia" w:hAnsiTheme="minorEastAsia" w:eastAsiaTheme="minorEastAsia" w:cstheme="minorEastAsia"/>
                <w:color w:val="auto"/>
                <w:sz w:val="24"/>
                <w:szCs w:val="24"/>
                <w:highlight w:val="none"/>
              </w:rPr>
            </w:pPr>
          </w:p>
        </w:tc>
        <w:tc>
          <w:tcPr>
            <w:tcW w:w="1450" w:type="pct"/>
            <w:vAlign w:val="center"/>
          </w:tcPr>
          <w:p w14:paraId="72589B14">
            <w:pPr>
              <w:spacing w:line="360" w:lineRule="auto"/>
              <w:rPr>
                <w:rFonts w:asciiTheme="minorEastAsia" w:hAnsiTheme="minorEastAsia" w:eastAsiaTheme="minorEastAsia"/>
                <w:sz w:val="24"/>
                <w:szCs w:val="24"/>
              </w:rPr>
            </w:pPr>
          </w:p>
        </w:tc>
        <w:tc>
          <w:tcPr>
            <w:tcW w:w="647" w:type="pct"/>
            <w:vAlign w:val="center"/>
          </w:tcPr>
          <w:p w14:paraId="3CEAEB58">
            <w:pPr>
              <w:spacing w:line="360" w:lineRule="auto"/>
              <w:jc w:val="center"/>
              <w:rPr>
                <w:rFonts w:asciiTheme="minorEastAsia" w:hAnsiTheme="minorEastAsia" w:eastAsiaTheme="minorEastAsia"/>
                <w:sz w:val="24"/>
                <w:szCs w:val="24"/>
              </w:rPr>
            </w:pPr>
          </w:p>
        </w:tc>
        <w:tc>
          <w:tcPr>
            <w:tcW w:w="616" w:type="pct"/>
            <w:vAlign w:val="center"/>
          </w:tcPr>
          <w:p w14:paraId="107A41E3">
            <w:pPr>
              <w:spacing w:line="360" w:lineRule="auto"/>
              <w:jc w:val="center"/>
              <w:rPr>
                <w:rFonts w:asciiTheme="minorEastAsia" w:hAnsiTheme="minorEastAsia" w:eastAsiaTheme="minorEastAsia"/>
                <w:sz w:val="24"/>
                <w:szCs w:val="24"/>
              </w:rPr>
            </w:pPr>
          </w:p>
        </w:tc>
      </w:tr>
    </w:tbl>
    <w:p w14:paraId="77024A2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说明：如有偏离，则必须注明“偏离”；未注明偏离的，视为完全响应。</w:t>
      </w:r>
    </w:p>
    <w:p w14:paraId="22540536">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供应商</w:t>
      </w:r>
      <w:r>
        <w:rPr>
          <w:rFonts w:asciiTheme="minorEastAsia" w:hAnsiTheme="minorEastAsia" w:eastAsiaTheme="minorEastAsia"/>
          <w:sz w:val="24"/>
          <w:szCs w:val="24"/>
        </w:rPr>
        <w:t>(</w:t>
      </w:r>
      <w:r>
        <w:rPr>
          <w:rFonts w:hint="eastAsia" w:asciiTheme="minorEastAsia" w:hAnsiTheme="minorEastAsia" w:eastAsiaTheme="minorEastAsia"/>
          <w:sz w:val="24"/>
          <w:szCs w:val="24"/>
        </w:rPr>
        <w:t>公章</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____________</w:t>
      </w:r>
    </w:p>
    <w:p w14:paraId="02A6341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法定代表人或其授权代表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签字或盖章</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____________</w:t>
      </w:r>
    </w:p>
    <w:p w14:paraId="1952D156">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日期：</w:t>
      </w:r>
      <w:r>
        <w:rPr>
          <w:rFonts w:asciiTheme="minorEastAsia" w:hAnsiTheme="minorEastAsia" w:eastAsiaTheme="minorEastAsia"/>
          <w:sz w:val="24"/>
          <w:szCs w:val="24"/>
        </w:rPr>
        <w:t>______</w:t>
      </w:r>
      <w:r>
        <w:rPr>
          <w:rFonts w:hint="eastAsia" w:asciiTheme="minorEastAsia" w:hAnsiTheme="minorEastAsia" w:eastAsiaTheme="minorEastAsia"/>
          <w:sz w:val="24"/>
          <w:szCs w:val="24"/>
        </w:rPr>
        <w:t>年</w:t>
      </w:r>
      <w:r>
        <w:rPr>
          <w:rFonts w:asciiTheme="minorEastAsia" w:hAnsiTheme="minorEastAsia" w:eastAsiaTheme="minorEastAsia"/>
          <w:sz w:val="24"/>
          <w:szCs w:val="24"/>
        </w:rPr>
        <w:t>____</w:t>
      </w:r>
      <w:r>
        <w:rPr>
          <w:rFonts w:hint="eastAsia" w:asciiTheme="minorEastAsia" w:hAnsiTheme="minorEastAsia" w:eastAsiaTheme="minorEastAsia"/>
          <w:sz w:val="24"/>
          <w:szCs w:val="24"/>
        </w:rPr>
        <w:t>月</w:t>
      </w:r>
      <w:r>
        <w:rPr>
          <w:rFonts w:asciiTheme="minorEastAsia" w:hAnsiTheme="minorEastAsia" w:eastAsiaTheme="minorEastAsia"/>
          <w:sz w:val="24"/>
          <w:szCs w:val="24"/>
        </w:rPr>
        <w:t>____</w:t>
      </w:r>
      <w:r>
        <w:rPr>
          <w:rFonts w:hint="eastAsia" w:asciiTheme="minorEastAsia" w:hAnsiTheme="minorEastAsia" w:eastAsiaTheme="minorEastAsia"/>
          <w:sz w:val="24"/>
          <w:szCs w:val="24"/>
        </w:rPr>
        <w:t>日</w:t>
      </w:r>
    </w:p>
    <w:p w14:paraId="7E337689">
      <w:pPr>
        <w:topLinePunct/>
        <w:spacing w:line="440" w:lineRule="exact"/>
        <w:jc w:val="center"/>
        <w:rPr>
          <w:rFonts w:hint="eastAsia" w:ascii="宋体" w:hAnsi="宋体" w:cs="宋体"/>
          <w:b/>
          <w:bCs/>
          <w:sz w:val="24"/>
          <w:szCs w:val="24"/>
        </w:rPr>
      </w:pPr>
    </w:p>
    <w:p w14:paraId="5132025C">
      <w:pPr>
        <w:topLinePunct/>
        <w:spacing w:line="440" w:lineRule="exact"/>
        <w:jc w:val="center"/>
        <w:rPr>
          <w:rFonts w:hint="eastAsia" w:ascii="宋体" w:hAnsi="宋体" w:cs="宋体"/>
          <w:b/>
          <w:bCs/>
          <w:sz w:val="24"/>
          <w:szCs w:val="24"/>
        </w:rPr>
      </w:pPr>
    </w:p>
    <w:p w14:paraId="5191CA72">
      <w:pPr>
        <w:topLinePunct/>
        <w:spacing w:line="440" w:lineRule="exact"/>
        <w:jc w:val="center"/>
        <w:rPr>
          <w:rFonts w:hint="eastAsia" w:ascii="宋体" w:hAnsi="宋体" w:cs="宋体"/>
          <w:b/>
          <w:bCs/>
          <w:sz w:val="24"/>
          <w:szCs w:val="24"/>
        </w:rPr>
      </w:pPr>
    </w:p>
    <w:p w14:paraId="123161E7">
      <w:pPr>
        <w:topLinePunct/>
        <w:spacing w:line="440" w:lineRule="exact"/>
        <w:jc w:val="center"/>
        <w:rPr>
          <w:rFonts w:hint="eastAsia" w:ascii="宋体" w:hAnsi="宋体" w:cs="宋体"/>
          <w:b/>
          <w:bCs/>
          <w:sz w:val="24"/>
          <w:szCs w:val="24"/>
        </w:rPr>
      </w:pPr>
    </w:p>
    <w:p w14:paraId="715D09FD">
      <w:pPr>
        <w:pStyle w:val="2"/>
        <w:numPr>
          <w:ilvl w:val="0"/>
          <w:numId w:val="0"/>
        </w:numPr>
        <w:ind w:left="420" w:leftChars="0"/>
        <w:rPr>
          <w:rFonts w:hint="eastAsia"/>
        </w:rPr>
      </w:pPr>
    </w:p>
    <w:p w14:paraId="7FA393A1">
      <w:pPr>
        <w:rPr>
          <w:rFonts w:hint="eastAsia" w:ascii="宋体" w:hAnsi="宋体" w:cs="宋体"/>
          <w:b/>
          <w:bCs/>
          <w:sz w:val="24"/>
          <w:szCs w:val="24"/>
        </w:rPr>
      </w:pPr>
    </w:p>
    <w:p w14:paraId="6D09BA44">
      <w:pPr>
        <w:pStyle w:val="2"/>
        <w:numPr>
          <w:ilvl w:val="0"/>
          <w:numId w:val="0"/>
        </w:numPr>
        <w:ind w:left="420" w:leftChars="0"/>
        <w:rPr>
          <w:rFonts w:hint="eastAsia"/>
        </w:rPr>
      </w:pPr>
    </w:p>
    <w:p w14:paraId="557ED593">
      <w:pPr>
        <w:topLinePunct/>
        <w:spacing w:line="440" w:lineRule="exact"/>
        <w:jc w:val="center"/>
        <w:rPr>
          <w:rFonts w:hint="eastAsia" w:ascii="宋体" w:hAnsi="宋体" w:cs="宋体"/>
          <w:b/>
          <w:bCs/>
          <w:sz w:val="24"/>
          <w:szCs w:val="24"/>
        </w:rPr>
      </w:pPr>
    </w:p>
    <w:p w14:paraId="09911483">
      <w:pPr>
        <w:rPr>
          <w:rFonts w:hint="eastAsia"/>
        </w:rPr>
      </w:pPr>
    </w:p>
    <w:p w14:paraId="7FCCB2AD">
      <w:pPr>
        <w:rPr>
          <w:rFonts w:hint="eastAsia" w:ascii="宋体" w:hAnsi="宋体" w:cs="宋体"/>
          <w:b w:val="0"/>
          <w:bCs w:val="0"/>
          <w:sz w:val="36"/>
          <w:szCs w:val="36"/>
          <w:lang w:eastAsia="zh-CN"/>
        </w:rPr>
      </w:pPr>
      <w:r>
        <w:rPr>
          <w:rFonts w:hint="eastAsia" w:ascii="宋体" w:hAnsi="宋体" w:cs="宋体"/>
          <w:b w:val="0"/>
          <w:bCs w:val="0"/>
          <w:sz w:val="36"/>
          <w:szCs w:val="36"/>
          <w:lang w:eastAsia="zh-CN"/>
        </w:rPr>
        <w:br w:type="page"/>
      </w:r>
    </w:p>
    <w:p w14:paraId="6DEDDB26">
      <w:pPr>
        <w:topLinePunct/>
        <w:spacing w:line="440" w:lineRule="exact"/>
        <w:jc w:val="center"/>
        <w:rPr>
          <w:rFonts w:hint="eastAsia" w:ascii="宋体" w:hAnsi="宋体" w:cs="宋体"/>
          <w:b w:val="0"/>
          <w:bCs w:val="0"/>
          <w:sz w:val="36"/>
          <w:szCs w:val="36"/>
        </w:rPr>
      </w:pPr>
      <w:r>
        <w:rPr>
          <w:rFonts w:hint="eastAsia" w:ascii="宋体" w:hAnsi="宋体" w:cs="宋体"/>
          <w:b w:val="0"/>
          <w:bCs w:val="0"/>
          <w:sz w:val="36"/>
          <w:szCs w:val="36"/>
          <w:lang w:eastAsia="zh-CN"/>
        </w:rPr>
        <w:t>七</w:t>
      </w:r>
      <w:r>
        <w:rPr>
          <w:rFonts w:hint="eastAsia" w:ascii="宋体" w:hAnsi="宋体" w:cs="宋体"/>
          <w:b w:val="0"/>
          <w:bCs w:val="0"/>
          <w:sz w:val="36"/>
          <w:szCs w:val="36"/>
        </w:rPr>
        <w:t>、资格审查资料</w:t>
      </w:r>
    </w:p>
    <w:p w14:paraId="65F43BAE">
      <w:pPr>
        <w:pStyle w:val="4"/>
        <w:spacing w:line="440" w:lineRule="exact"/>
        <w:jc w:val="left"/>
        <w:rPr>
          <w:rFonts w:hint="eastAsia" w:ascii="宋体" w:hAnsi="宋体" w:cs="宋体"/>
          <w:sz w:val="24"/>
        </w:rPr>
      </w:pPr>
      <w:r>
        <w:rPr>
          <w:rFonts w:hint="eastAsia" w:ascii="宋体" w:hAnsi="宋体" w:cs="宋体"/>
          <w:sz w:val="24"/>
        </w:rPr>
        <w:t>（一）投标人基本情况表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930"/>
        <w:gridCol w:w="261"/>
        <w:gridCol w:w="994"/>
        <w:gridCol w:w="837"/>
        <w:gridCol w:w="495"/>
        <w:gridCol w:w="1294"/>
        <w:gridCol w:w="272"/>
        <w:gridCol w:w="736"/>
        <w:gridCol w:w="1470"/>
      </w:tblGrid>
      <w:tr w14:paraId="182C8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28" w:type="pct"/>
            <w:noWrap w:val="0"/>
            <w:vAlign w:val="center"/>
          </w:tcPr>
          <w:p w14:paraId="30D31392">
            <w:pPr>
              <w:jc w:val="center"/>
              <w:rPr>
                <w:rFonts w:hAnsi="宋体"/>
                <w:color w:val="auto"/>
                <w:sz w:val="24"/>
                <w:highlight w:val="none"/>
              </w:rPr>
            </w:pPr>
            <w:r>
              <w:rPr>
                <w:rFonts w:hint="eastAsia" w:hAnsi="宋体"/>
                <w:color w:val="auto"/>
                <w:sz w:val="24"/>
                <w:highlight w:val="none"/>
              </w:rPr>
              <w:t>投标人名称</w:t>
            </w:r>
          </w:p>
        </w:tc>
        <w:tc>
          <w:tcPr>
            <w:tcW w:w="3972" w:type="pct"/>
            <w:gridSpan w:val="9"/>
            <w:noWrap w:val="0"/>
            <w:vAlign w:val="center"/>
          </w:tcPr>
          <w:p w14:paraId="681B38E3">
            <w:pPr>
              <w:jc w:val="center"/>
              <w:rPr>
                <w:rFonts w:hAnsi="宋体"/>
                <w:color w:val="auto"/>
                <w:sz w:val="24"/>
                <w:highlight w:val="none"/>
              </w:rPr>
            </w:pPr>
          </w:p>
        </w:tc>
      </w:tr>
      <w:tr w14:paraId="71C5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028" w:type="pct"/>
            <w:noWrap w:val="0"/>
            <w:vAlign w:val="center"/>
          </w:tcPr>
          <w:p w14:paraId="4DDF814C">
            <w:pPr>
              <w:jc w:val="center"/>
              <w:rPr>
                <w:rFonts w:hAnsi="宋体"/>
                <w:color w:val="auto"/>
                <w:sz w:val="24"/>
                <w:highlight w:val="none"/>
              </w:rPr>
            </w:pPr>
            <w:r>
              <w:rPr>
                <w:rFonts w:hint="eastAsia" w:hAnsi="宋体"/>
                <w:color w:val="auto"/>
                <w:sz w:val="24"/>
                <w:highlight w:val="none"/>
              </w:rPr>
              <w:t>注册地址</w:t>
            </w:r>
          </w:p>
        </w:tc>
        <w:tc>
          <w:tcPr>
            <w:tcW w:w="1917" w:type="pct"/>
            <w:gridSpan w:val="5"/>
            <w:noWrap w:val="0"/>
            <w:vAlign w:val="center"/>
          </w:tcPr>
          <w:p w14:paraId="63B32A8C">
            <w:pPr>
              <w:jc w:val="center"/>
              <w:rPr>
                <w:rFonts w:hAnsi="宋体"/>
                <w:color w:val="auto"/>
                <w:sz w:val="24"/>
                <w:highlight w:val="none"/>
              </w:rPr>
            </w:pPr>
          </w:p>
        </w:tc>
        <w:tc>
          <w:tcPr>
            <w:tcW w:w="705" w:type="pct"/>
            <w:noWrap w:val="0"/>
            <w:vAlign w:val="center"/>
          </w:tcPr>
          <w:p w14:paraId="598F28EC">
            <w:pPr>
              <w:jc w:val="center"/>
              <w:rPr>
                <w:rFonts w:hAnsi="宋体"/>
                <w:color w:val="auto"/>
                <w:sz w:val="24"/>
                <w:highlight w:val="none"/>
              </w:rPr>
            </w:pPr>
            <w:r>
              <w:rPr>
                <w:rFonts w:hint="eastAsia" w:hAnsi="宋体"/>
                <w:color w:val="auto"/>
                <w:sz w:val="24"/>
                <w:highlight w:val="none"/>
              </w:rPr>
              <w:t>邮政编码</w:t>
            </w:r>
          </w:p>
        </w:tc>
        <w:tc>
          <w:tcPr>
            <w:tcW w:w="1350" w:type="pct"/>
            <w:gridSpan w:val="3"/>
            <w:noWrap w:val="0"/>
            <w:vAlign w:val="center"/>
          </w:tcPr>
          <w:p w14:paraId="50F3812A">
            <w:pPr>
              <w:jc w:val="center"/>
              <w:rPr>
                <w:rFonts w:hAnsi="宋体"/>
                <w:color w:val="auto"/>
                <w:sz w:val="24"/>
                <w:highlight w:val="none"/>
              </w:rPr>
            </w:pPr>
          </w:p>
        </w:tc>
      </w:tr>
      <w:tr w14:paraId="1B22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28" w:type="pct"/>
            <w:vMerge w:val="restart"/>
            <w:noWrap w:val="0"/>
            <w:vAlign w:val="center"/>
          </w:tcPr>
          <w:p w14:paraId="468F8488">
            <w:pPr>
              <w:jc w:val="center"/>
              <w:rPr>
                <w:rFonts w:hAnsi="宋体"/>
                <w:color w:val="auto"/>
                <w:sz w:val="24"/>
                <w:highlight w:val="none"/>
              </w:rPr>
            </w:pPr>
            <w:r>
              <w:rPr>
                <w:rFonts w:hint="eastAsia" w:hAnsi="宋体"/>
                <w:color w:val="auto"/>
                <w:sz w:val="24"/>
                <w:highlight w:val="none"/>
              </w:rPr>
              <w:t>联系方式</w:t>
            </w:r>
          </w:p>
        </w:tc>
        <w:tc>
          <w:tcPr>
            <w:tcW w:w="649" w:type="pct"/>
            <w:gridSpan w:val="2"/>
            <w:noWrap w:val="0"/>
            <w:vAlign w:val="center"/>
          </w:tcPr>
          <w:p w14:paraId="43387BD0">
            <w:pPr>
              <w:jc w:val="center"/>
              <w:rPr>
                <w:rFonts w:hAnsi="宋体"/>
                <w:color w:val="auto"/>
                <w:sz w:val="24"/>
                <w:highlight w:val="none"/>
              </w:rPr>
            </w:pPr>
            <w:r>
              <w:rPr>
                <w:rFonts w:hint="eastAsia" w:hAnsi="宋体"/>
                <w:color w:val="auto"/>
                <w:sz w:val="24"/>
                <w:highlight w:val="none"/>
              </w:rPr>
              <w:t>联系人</w:t>
            </w:r>
          </w:p>
        </w:tc>
        <w:tc>
          <w:tcPr>
            <w:tcW w:w="1268" w:type="pct"/>
            <w:gridSpan w:val="3"/>
            <w:noWrap w:val="0"/>
            <w:vAlign w:val="center"/>
          </w:tcPr>
          <w:p w14:paraId="359A8707">
            <w:pPr>
              <w:jc w:val="center"/>
              <w:rPr>
                <w:rFonts w:hAnsi="宋体"/>
                <w:color w:val="auto"/>
                <w:sz w:val="24"/>
                <w:highlight w:val="none"/>
              </w:rPr>
            </w:pPr>
          </w:p>
        </w:tc>
        <w:tc>
          <w:tcPr>
            <w:tcW w:w="705" w:type="pct"/>
            <w:noWrap w:val="0"/>
            <w:vAlign w:val="center"/>
          </w:tcPr>
          <w:p w14:paraId="1A14DABA">
            <w:pPr>
              <w:jc w:val="center"/>
              <w:rPr>
                <w:rFonts w:hAnsi="宋体"/>
                <w:color w:val="auto"/>
                <w:sz w:val="24"/>
                <w:highlight w:val="none"/>
              </w:rPr>
            </w:pPr>
            <w:r>
              <w:rPr>
                <w:rFonts w:hint="eastAsia" w:hAnsi="宋体"/>
                <w:color w:val="auto"/>
                <w:sz w:val="24"/>
                <w:highlight w:val="none"/>
              </w:rPr>
              <w:t>电  话</w:t>
            </w:r>
          </w:p>
        </w:tc>
        <w:tc>
          <w:tcPr>
            <w:tcW w:w="1350" w:type="pct"/>
            <w:gridSpan w:val="3"/>
            <w:noWrap w:val="0"/>
            <w:vAlign w:val="center"/>
          </w:tcPr>
          <w:p w14:paraId="1D3F7208">
            <w:pPr>
              <w:jc w:val="center"/>
              <w:rPr>
                <w:rFonts w:hAnsi="宋体"/>
                <w:color w:val="auto"/>
                <w:sz w:val="24"/>
                <w:highlight w:val="none"/>
              </w:rPr>
            </w:pPr>
          </w:p>
        </w:tc>
      </w:tr>
      <w:tr w14:paraId="625D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28" w:type="pct"/>
            <w:vMerge w:val="continue"/>
            <w:noWrap w:val="0"/>
            <w:vAlign w:val="center"/>
          </w:tcPr>
          <w:p w14:paraId="0F8C2191">
            <w:pPr>
              <w:jc w:val="center"/>
              <w:rPr>
                <w:rFonts w:hAnsi="宋体"/>
                <w:color w:val="auto"/>
                <w:sz w:val="24"/>
                <w:highlight w:val="none"/>
              </w:rPr>
            </w:pPr>
          </w:p>
        </w:tc>
        <w:tc>
          <w:tcPr>
            <w:tcW w:w="649" w:type="pct"/>
            <w:gridSpan w:val="2"/>
            <w:noWrap w:val="0"/>
            <w:vAlign w:val="center"/>
          </w:tcPr>
          <w:p w14:paraId="2FA0E54F">
            <w:pPr>
              <w:jc w:val="center"/>
              <w:rPr>
                <w:rFonts w:hAnsi="宋体"/>
                <w:color w:val="auto"/>
                <w:sz w:val="24"/>
                <w:highlight w:val="none"/>
              </w:rPr>
            </w:pPr>
            <w:r>
              <w:rPr>
                <w:rFonts w:hint="eastAsia" w:hAnsi="宋体"/>
                <w:color w:val="auto"/>
                <w:sz w:val="24"/>
                <w:highlight w:val="none"/>
              </w:rPr>
              <w:t>传  真</w:t>
            </w:r>
          </w:p>
        </w:tc>
        <w:tc>
          <w:tcPr>
            <w:tcW w:w="1268" w:type="pct"/>
            <w:gridSpan w:val="3"/>
            <w:noWrap w:val="0"/>
            <w:vAlign w:val="center"/>
          </w:tcPr>
          <w:p w14:paraId="2249ED78">
            <w:pPr>
              <w:jc w:val="center"/>
              <w:rPr>
                <w:rFonts w:hAnsi="宋体"/>
                <w:color w:val="auto"/>
                <w:sz w:val="24"/>
                <w:highlight w:val="none"/>
              </w:rPr>
            </w:pPr>
          </w:p>
        </w:tc>
        <w:tc>
          <w:tcPr>
            <w:tcW w:w="705" w:type="pct"/>
            <w:noWrap w:val="0"/>
            <w:vAlign w:val="center"/>
          </w:tcPr>
          <w:p w14:paraId="52FFCEB5">
            <w:pPr>
              <w:jc w:val="center"/>
              <w:rPr>
                <w:rFonts w:hAnsi="宋体"/>
                <w:color w:val="auto"/>
                <w:sz w:val="24"/>
                <w:highlight w:val="none"/>
              </w:rPr>
            </w:pPr>
            <w:r>
              <w:rPr>
                <w:rFonts w:hint="eastAsia" w:hAnsi="宋体"/>
                <w:color w:val="auto"/>
                <w:sz w:val="24"/>
                <w:highlight w:val="none"/>
              </w:rPr>
              <w:t>网  址</w:t>
            </w:r>
          </w:p>
        </w:tc>
        <w:tc>
          <w:tcPr>
            <w:tcW w:w="1350" w:type="pct"/>
            <w:gridSpan w:val="3"/>
            <w:noWrap w:val="0"/>
            <w:vAlign w:val="center"/>
          </w:tcPr>
          <w:p w14:paraId="6F8B3576">
            <w:pPr>
              <w:jc w:val="center"/>
              <w:rPr>
                <w:rFonts w:hAnsi="宋体"/>
                <w:color w:val="auto"/>
                <w:sz w:val="24"/>
                <w:highlight w:val="none"/>
              </w:rPr>
            </w:pPr>
          </w:p>
        </w:tc>
      </w:tr>
      <w:tr w14:paraId="78FF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28" w:type="pct"/>
            <w:noWrap w:val="0"/>
            <w:vAlign w:val="center"/>
          </w:tcPr>
          <w:p w14:paraId="4338DDA3">
            <w:pPr>
              <w:jc w:val="center"/>
              <w:rPr>
                <w:rFonts w:hAnsi="宋体"/>
                <w:color w:val="auto"/>
                <w:sz w:val="24"/>
                <w:highlight w:val="none"/>
              </w:rPr>
            </w:pPr>
            <w:r>
              <w:rPr>
                <w:rFonts w:hint="eastAsia" w:hAnsi="宋体"/>
                <w:color w:val="auto"/>
                <w:sz w:val="24"/>
                <w:highlight w:val="none"/>
              </w:rPr>
              <w:t>组织结构</w:t>
            </w:r>
          </w:p>
        </w:tc>
        <w:tc>
          <w:tcPr>
            <w:tcW w:w="3972" w:type="pct"/>
            <w:gridSpan w:val="9"/>
            <w:noWrap w:val="0"/>
            <w:vAlign w:val="center"/>
          </w:tcPr>
          <w:p w14:paraId="362BFD6F">
            <w:pPr>
              <w:jc w:val="center"/>
              <w:rPr>
                <w:rFonts w:hAnsi="宋体"/>
                <w:color w:val="auto"/>
                <w:sz w:val="24"/>
                <w:highlight w:val="none"/>
              </w:rPr>
            </w:pPr>
          </w:p>
        </w:tc>
      </w:tr>
      <w:tr w14:paraId="1F93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28" w:type="pct"/>
            <w:noWrap w:val="0"/>
            <w:vAlign w:val="center"/>
          </w:tcPr>
          <w:p w14:paraId="6AEC090F">
            <w:pPr>
              <w:jc w:val="center"/>
              <w:rPr>
                <w:rFonts w:hAnsi="宋体"/>
                <w:color w:val="auto"/>
                <w:sz w:val="24"/>
                <w:highlight w:val="none"/>
              </w:rPr>
            </w:pPr>
            <w:r>
              <w:rPr>
                <w:rFonts w:hint="eastAsia" w:hAnsi="宋体"/>
                <w:color w:val="auto"/>
                <w:sz w:val="24"/>
                <w:highlight w:val="none"/>
              </w:rPr>
              <w:t>法定代表人</w:t>
            </w:r>
          </w:p>
        </w:tc>
        <w:tc>
          <w:tcPr>
            <w:tcW w:w="507" w:type="pct"/>
            <w:noWrap w:val="0"/>
            <w:vAlign w:val="center"/>
          </w:tcPr>
          <w:p w14:paraId="6C1F1C4E">
            <w:pPr>
              <w:jc w:val="center"/>
              <w:rPr>
                <w:rFonts w:hAnsi="宋体"/>
                <w:color w:val="auto"/>
                <w:sz w:val="24"/>
                <w:highlight w:val="none"/>
              </w:rPr>
            </w:pPr>
            <w:r>
              <w:rPr>
                <w:rFonts w:hint="eastAsia" w:hAnsi="宋体"/>
                <w:color w:val="auto"/>
                <w:sz w:val="24"/>
                <w:highlight w:val="none"/>
              </w:rPr>
              <w:t>姓名</w:t>
            </w:r>
          </w:p>
        </w:tc>
        <w:tc>
          <w:tcPr>
            <w:tcW w:w="684" w:type="pct"/>
            <w:gridSpan w:val="2"/>
            <w:noWrap w:val="0"/>
            <w:vAlign w:val="center"/>
          </w:tcPr>
          <w:p w14:paraId="52829BD5">
            <w:pPr>
              <w:jc w:val="center"/>
              <w:rPr>
                <w:rFonts w:hAnsi="宋体"/>
                <w:color w:val="auto"/>
                <w:sz w:val="24"/>
                <w:highlight w:val="none"/>
              </w:rPr>
            </w:pPr>
          </w:p>
        </w:tc>
        <w:tc>
          <w:tcPr>
            <w:tcW w:w="726" w:type="pct"/>
            <w:gridSpan w:val="2"/>
            <w:noWrap w:val="0"/>
            <w:vAlign w:val="center"/>
          </w:tcPr>
          <w:p w14:paraId="3662DE98">
            <w:pPr>
              <w:jc w:val="center"/>
              <w:rPr>
                <w:rFonts w:hAnsi="宋体"/>
                <w:color w:val="auto"/>
                <w:sz w:val="24"/>
                <w:highlight w:val="none"/>
              </w:rPr>
            </w:pPr>
            <w:r>
              <w:rPr>
                <w:rFonts w:hint="eastAsia" w:hAnsi="宋体"/>
                <w:color w:val="auto"/>
                <w:sz w:val="24"/>
                <w:highlight w:val="none"/>
              </w:rPr>
              <w:t>技术职称</w:t>
            </w:r>
          </w:p>
        </w:tc>
        <w:tc>
          <w:tcPr>
            <w:tcW w:w="852" w:type="pct"/>
            <w:gridSpan w:val="2"/>
            <w:noWrap w:val="0"/>
            <w:vAlign w:val="center"/>
          </w:tcPr>
          <w:p w14:paraId="4003C695">
            <w:pPr>
              <w:jc w:val="center"/>
              <w:rPr>
                <w:rFonts w:hAnsi="宋体"/>
                <w:color w:val="auto"/>
                <w:sz w:val="24"/>
                <w:highlight w:val="none"/>
              </w:rPr>
            </w:pPr>
          </w:p>
        </w:tc>
        <w:tc>
          <w:tcPr>
            <w:tcW w:w="401" w:type="pct"/>
            <w:noWrap w:val="0"/>
            <w:vAlign w:val="center"/>
          </w:tcPr>
          <w:p w14:paraId="1F49D7A1">
            <w:pPr>
              <w:jc w:val="center"/>
              <w:rPr>
                <w:rFonts w:hAnsi="宋体"/>
                <w:color w:val="auto"/>
                <w:sz w:val="24"/>
                <w:highlight w:val="none"/>
              </w:rPr>
            </w:pPr>
            <w:r>
              <w:rPr>
                <w:rFonts w:hint="eastAsia" w:hAnsi="宋体"/>
                <w:color w:val="auto"/>
                <w:sz w:val="24"/>
                <w:highlight w:val="none"/>
              </w:rPr>
              <w:t>电话</w:t>
            </w:r>
          </w:p>
        </w:tc>
        <w:tc>
          <w:tcPr>
            <w:tcW w:w="802" w:type="pct"/>
            <w:noWrap w:val="0"/>
            <w:vAlign w:val="center"/>
          </w:tcPr>
          <w:p w14:paraId="57D7E2FC">
            <w:pPr>
              <w:jc w:val="center"/>
              <w:rPr>
                <w:rFonts w:hAnsi="宋体"/>
                <w:color w:val="auto"/>
                <w:sz w:val="24"/>
                <w:highlight w:val="none"/>
              </w:rPr>
            </w:pPr>
          </w:p>
        </w:tc>
      </w:tr>
      <w:tr w14:paraId="376D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28" w:type="pct"/>
            <w:noWrap w:val="0"/>
            <w:vAlign w:val="center"/>
          </w:tcPr>
          <w:p w14:paraId="38CBE1B0">
            <w:pPr>
              <w:jc w:val="center"/>
              <w:rPr>
                <w:rFonts w:hAnsi="宋体"/>
                <w:color w:val="auto"/>
                <w:sz w:val="24"/>
                <w:highlight w:val="none"/>
              </w:rPr>
            </w:pPr>
            <w:r>
              <w:rPr>
                <w:rFonts w:hint="eastAsia" w:hAnsi="宋体"/>
                <w:color w:val="auto"/>
                <w:sz w:val="24"/>
                <w:highlight w:val="none"/>
              </w:rPr>
              <w:t>技术负责人</w:t>
            </w:r>
          </w:p>
        </w:tc>
        <w:tc>
          <w:tcPr>
            <w:tcW w:w="507" w:type="pct"/>
            <w:noWrap w:val="0"/>
            <w:vAlign w:val="center"/>
          </w:tcPr>
          <w:p w14:paraId="0353DB08">
            <w:pPr>
              <w:jc w:val="center"/>
              <w:rPr>
                <w:rFonts w:hAnsi="宋体"/>
                <w:color w:val="auto"/>
                <w:sz w:val="24"/>
                <w:highlight w:val="none"/>
              </w:rPr>
            </w:pPr>
            <w:r>
              <w:rPr>
                <w:rFonts w:hint="eastAsia" w:hAnsi="宋体"/>
                <w:color w:val="auto"/>
                <w:sz w:val="24"/>
                <w:highlight w:val="none"/>
              </w:rPr>
              <w:t>姓名</w:t>
            </w:r>
          </w:p>
        </w:tc>
        <w:tc>
          <w:tcPr>
            <w:tcW w:w="684" w:type="pct"/>
            <w:gridSpan w:val="2"/>
            <w:noWrap w:val="0"/>
            <w:vAlign w:val="center"/>
          </w:tcPr>
          <w:p w14:paraId="6C7190B3">
            <w:pPr>
              <w:jc w:val="center"/>
              <w:rPr>
                <w:rFonts w:hAnsi="宋体"/>
                <w:color w:val="auto"/>
                <w:sz w:val="24"/>
                <w:highlight w:val="none"/>
              </w:rPr>
            </w:pPr>
          </w:p>
        </w:tc>
        <w:tc>
          <w:tcPr>
            <w:tcW w:w="726" w:type="pct"/>
            <w:gridSpan w:val="2"/>
            <w:noWrap w:val="0"/>
            <w:vAlign w:val="center"/>
          </w:tcPr>
          <w:p w14:paraId="241C5678">
            <w:pPr>
              <w:jc w:val="center"/>
              <w:rPr>
                <w:rFonts w:hAnsi="宋体"/>
                <w:color w:val="auto"/>
                <w:sz w:val="24"/>
                <w:highlight w:val="none"/>
              </w:rPr>
            </w:pPr>
            <w:r>
              <w:rPr>
                <w:rFonts w:hint="eastAsia" w:hAnsi="宋体"/>
                <w:color w:val="auto"/>
                <w:sz w:val="24"/>
                <w:highlight w:val="none"/>
              </w:rPr>
              <w:t>技术职称</w:t>
            </w:r>
          </w:p>
        </w:tc>
        <w:tc>
          <w:tcPr>
            <w:tcW w:w="852" w:type="pct"/>
            <w:gridSpan w:val="2"/>
            <w:noWrap w:val="0"/>
            <w:vAlign w:val="center"/>
          </w:tcPr>
          <w:p w14:paraId="0F31D8D3">
            <w:pPr>
              <w:jc w:val="center"/>
              <w:rPr>
                <w:rFonts w:hAnsi="宋体"/>
                <w:color w:val="auto"/>
                <w:sz w:val="24"/>
                <w:highlight w:val="none"/>
              </w:rPr>
            </w:pPr>
          </w:p>
        </w:tc>
        <w:tc>
          <w:tcPr>
            <w:tcW w:w="401" w:type="pct"/>
            <w:noWrap w:val="0"/>
            <w:vAlign w:val="center"/>
          </w:tcPr>
          <w:p w14:paraId="4F480AE7">
            <w:pPr>
              <w:jc w:val="center"/>
              <w:rPr>
                <w:rFonts w:hAnsi="宋体"/>
                <w:color w:val="auto"/>
                <w:sz w:val="24"/>
                <w:highlight w:val="none"/>
              </w:rPr>
            </w:pPr>
            <w:r>
              <w:rPr>
                <w:rFonts w:hint="eastAsia" w:hAnsi="宋体"/>
                <w:color w:val="auto"/>
                <w:sz w:val="24"/>
                <w:highlight w:val="none"/>
              </w:rPr>
              <w:t>电话</w:t>
            </w:r>
          </w:p>
        </w:tc>
        <w:tc>
          <w:tcPr>
            <w:tcW w:w="802" w:type="pct"/>
            <w:noWrap w:val="0"/>
            <w:vAlign w:val="center"/>
          </w:tcPr>
          <w:p w14:paraId="0EDE708E">
            <w:pPr>
              <w:jc w:val="center"/>
              <w:rPr>
                <w:rFonts w:hAnsi="宋体"/>
                <w:color w:val="auto"/>
                <w:sz w:val="24"/>
                <w:highlight w:val="none"/>
              </w:rPr>
            </w:pPr>
          </w:p>
        </w:tc>
      </w:tr>
      <w:tr w14:paraId="652DF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28" w:type="pct"/>
            <w:noWrap w:val="0"/>
            <w:vAlign w:val="center"/>
          </w:tcPr>
          <w:p w14:paraId="4905BA70">
            <w:pPr>
              <w:jc w:val="center"/>
              <w:rPr>
                <w:rFonts w:hAnsi="宋体"/>
                <w:color w:val="auto"/>
                <w:sz w:val="24"/>
                <w:highlight w:val="none"/>
              </w:rPr>
            </w:pPr>
            <w:r>
              <w:rPr>
                <w:rFonts w:hint="eastAsia" w:hAnsi="宋体"/>
                <w:color w:val="auto"/>
                <w:sz w:val="24"/>
                <w:highlight w:val="none"/>
              </w:rPr>
              <w:t>成立时间</w:t>
            </w:r>
          </w:p>
        </w:tc>
        <w:tc>
          <w:tcPr>
            <w:tcW w:w="1191" w:type="pct"/>
            <w:gridSpan w:val="3"/>
            <w:noWrap w:val="0"/>
            <w:vAlign w:val="center"/>
          </w:tcPr>
          <w:p w14:paraId="61601767">
            <w:pPr>
              <w:jc w:val="center"/>
              <w:rPr>
                <w:rFonts w:hAnsi="宋体"/>
                <w:color w:val="auto"/>
                <w:sz w:val="24"/>
                <w:highlight w:val="none"/>
              </w:rPr>
            </w:pPr>
          </w:p>
        </w:tc>
        <w:tc>
          <w:tcPr>
            <w:tcW w:w="2781" w:type="pct"/>
            <w:gridSpan w:val="6"/>
            <w:noWrap w:val="0"/>
            <w:vAlign w:val="center"/>
          </w:tcPr>
          <w:p w14:paraId="1565D2FE">
            <w:pPr>
              <w:jc w:val="center"/>
              <w:rPr>
                <w:rFonts w:hAnsi="宋体"/>
                <w:color w:val="auto"/>
                <w:sz w:val="24"/>
                <w:highlight w:val="none"/>
              </w:rPr>
            </w:pPr>
            <w:r>
              <w:rPr>
                <w:rFonts w:hint="eastAsia" w:hAnsi="宋体"/>
                <w:color w:val="auto"/>
                <w:sz w:val="24"/>
                <w:highlight w:val="none"/>
              </w:rPr>
              <w:t>员工总人数：</w:t>
            </w:r>
          </w:p>
        </w:tc>
      </w:tr>
      <w:tr w14:paraId="335A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28" w:type="pct"/>
            <w:noWrap w:val="0"/>
            <w:vAlign w:val="center"/>
          </w:tcPr>
          <w:p w14:paraId="681A0ED6">
            <w:pPr>
              <w:jc w:val="center"/>
              <w:rPr>
                <w:rFonts w:hAnsi="宋体"/>
                <w:color w:val="auto"/>
                <w:sz w:val="24"/>
                <w:highlight w:val="none"/>
              </w:rPr>
            </w:pPr>
            <w:r>
              <w:rPr>
                <w:rFonts w:hint="eastAsia" w:hAnsi="宋体"/>
                <w:color w:val="auto"/>
                <w:sz w:val="24"/>
                <w:highlight w:val="none"/>
              </w:rPr>
              <w:t>企业资质等级</w:t>
            </w:r>
          </w:p>
        </w:tc>
        <w:tc>
          <w:tcPr>
            <w:tcW w:w="1191" w:type="pct"/>
            <w:gridSpan w:val="3"/>
            <w:noWrap w:val="0"/>
            <w:vAlign w:val="center"/>
          </w:tcPr>
          <w:p w14:paraId="5DEC49C1">
            <w:pPr>
              <w:jc w:val="center"/>
              <w:rPr>
                <w:rFonts w:hAnsi="宋体"/>
                <w:color w:val="auto"/>
                <w:sz w:val="24"/>
                <w:highlight w:val="none"/>
              </w:rPr>
            </w:pPr>
          </w:p>
        </w:tc>
        <w:tc>
          <w:tcPr>
            <w:tcW w:w="456" w:type="pct"/>
            <w:vMerge w:val="restart"/>
            <w:noWrap w:val="0"/>
            <w:vAlign w:val="center"/>
          </w:tcPr>
          <w:p w14:paraId="74D4E94B">
            <w:pPr>
              <w:jc w:val="center"/>
              <w:rPr>
                <w:rFonts w:hAnsi="宋体"/>
                <w:color w:val="auto"/>
                <w:sz w:val="24"/>
                <w:highlight w:val="none"/>
              </w:rPr>
            </w:pPr>
            <w:r>
              <w:rPr>
                <w:rFonts w:hint="eastAsia" w:hAnsi="宋体"/>
                <w:color w:val="auto"/>
                <w:sz w:val="24"/>
                <w:highlight w:val="none"/>
              </w:rPr>
              <w:t>其中</w:t>
            </w:r>
          </w:p>
        </w:tc>
        <w:tc>
          <w:tcPr>
            <w:tcW w:w="1123" w:type="pct"/>
            <w:gridSpan w:val="3"/>
            <w:vMerge w:val="restart"/>
            <w:noWrap w:val="0"/>
            <w:vAlign w:val="center"/>
          </w:tcPr>
          <w:p w14:paraId="0A19BAD7">
            <w:pPr>
              <w:jc w:val="center"/>
              <w:rPr>
                <w:rFonts w:hAnsi="宋体"/>
                <w:color w:val="auto"/>
                <w:sz w:val="24"/>
                <w:highlight w:val="none"/>
              </w:rPr>
            </w:pPr>
            <w:r>
              <w:rPr>
                <w:rFonts w:hint="eastAsia" w:hAnsi="宋体"/>
                <w:color w:val="auto"/>
                <w:sz w:val="24"/>
                <w:highlight w:val="none"/>
              </w:rPr>
              <w:t>高级职称</w:t>
            </w:r>
          </w:p>
        </w:tc>
        <w:tc>
          <w:tcPr>
            <w:tcW w:w="1202" w:type="pct"/>
            <w:gridSpan w:val="2"/>
            <w:vMerge w:val="restart"/>
            <w:noWrap w:val="0"/>
            <w:vAlign w:val="center"/>
          </w:tcPr>
          <w:p w14:paraId="06B33054">
            <w:pPr>
              <w:jc w:val="center"/>
              <w:rPr>
                <w:rFonts w:hAnsi="宋体"/>
                <w:color w:val="auto"/>
                <w:sz w:val="24"/>
                <w:highlight w:val="none"/>
              </w:rPr>
            </w:pPr>
          </w:p>
        </w:tc>
      </w:tr>
      <w:tr w14:paraId="1113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28" w:type="pct"/>
            <w:noWrap w:val="0"/>
            <w:vAlign w:val="center"/>
          </w:tcPr>
          <w:p w14:paraId="2FB62FFE">
            <w:pPr>
              <w:jc w:val="center"/>
              <w:rPr>
                <w:rFonts w:hAnsi="宋体"/>
                <w:color w:val="auto"/>
                <w:sz w:val="24"/>
                <w:highlight w:val="none"/>
              </w:rPr>
            </w:pPr>
            <w:r>
              <w:rPr>
                <w:rFonts w:hint="eastAsia" w:hAnsi="宋体"/>
                <w:color w:val="auto"/>
                <w:sz w:val="24"/>
                <w:highlight w:val="none"/>
              </w:rPr>
              <w:t>营业执照号</w:t>
            </w:r>
          </w:p>
        </w:tc>
        <w:tc>
          <w:tcPr>
            <w:tcW w:w="1191" w:type="pct"/>
            <w:gridSpan w:val="3"/>
            <w:noWrap w:val="0"/>
            <w:vAlign w:val="center"/>
          </w:tcPr>
          <w:p w14:paraId="50646187">
            <w:pPr>
              <w:jc w:val="center"/>
              <w:rPr>
                <w:rFonts w:hAnsi="宋体"/>
                <w:color w:val="auto"/>
                <w:sz w:val="24"/>
                <w:highlight w:val="none"/>
              </w:rPr>
            </w:pPr>
          </w:p>
        </w:tc>
        <w:tc>
          <w:tcPr>
            <w:tcW w:w="456" w:type="pct"/>
            <w:vMerge w:val="continue"/>
            <w:noWrap w:val="0"/>
            <w:vAlign w:val="center"/>
          </w:tcPr>
          <w:p w14:paraId="5375FA9D">
            <w:pPr>
              <w:jc w:val="center"/>
              <w:rPr>
                <w:rFonts w:hAnsi="宋体"/>
                <w:color w:val="auto"/>
                <w:sz w:val="24"/>
                <w:highlight w:val="none"/>
              </w:rPr>
            </w:pPr>
          </w:p>
        </w:tc>
        <w:tc>
          <w:tcPr>
            <w:tcW w:w="1123" w:type="pct"/>
            <w:gridSpan w:val="3"/>
            <w:vMerge w:val="continue"/>
            <w:noWrap w:val="0"/>
            <w:vAlign w:val="center"/>
          </w:tcPr>
          <w:p w14:paraId="31C0B742">
            <w:pPr>
              <w:jc w:val="center"/>
              <w:rPr>
                <w:rFonts w:hAnsi="宋体"/>
                <w:color w:val="auto"/>
                <w:sz w:val="24"/>
                <w:highlight w:val="none"/>
              </w:rPr>
            </w:pPr>
          </w:p>
        </w:tc>
        <w:tc>
          <w:tcPr>
            <w:tcW w:w="1202" w:type="pct"/>
            <w:gridSpan w:val="2"/>
            <w:vMerge w:val="continue"/>
            <w:noWrap w:val="0"/>
            <w:vAlign w:val="center"/>
          </w:tcPr>
          <w:p w14:paraId="4BE22648">
            <w:pPr>
              <w:jc w:val="center"/>
              <w:rPr>
                <w:rFonts w:hAnsi="宋体"/>
                <w:color w:val="auto"/>
                <w:sz w:val="24"/>
                <w:highlight w:val="none"/>
              </w:rPr>
            </w:pPr>
          </w:p>
        </w:tc>
      </w:tr>
      <w:tr w14:paraId="690AE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28" w:type="pct"/>
            <w:noWrap w:val="0"/>
            <w:vAlign w:val="center"/>
          </w:tcPr>
          <w:p w14:paraId="76636B77">
            <w:pPr>
              <w:jc w:val="center"/>
              <w:rPr>
                <w:rFonts w:hAnsi="宋体"/>
                <w:color w:val="auto"/>
                <w:sz w:val="24"/>
                <w:highlight w:val="none"/>
              </w:rPr>
            </w:pPr>
            <w:r>
              <w:rPr>
                <w:rFonts w:hint="eastAsia" w:hAnsi="宋体"/>
                <w:color w:val="auto"/>
                <w:sz w:val="24"/>
                <w:highlight w:val="none"/>
              </w:rPr>
              <w:t>注册资金</w:t>
            </w:r>
          </w:p>
        </w:tc>
        <w:tc>
          <w:tcPr>
            <w:tcW w:w="1191" w:type="pct"/>
            <w:gridSpan w:val="3"/>
            <w:noWrap w:val="0"/>
            <w:vAlign w:val="center"/>
          </w:tcPr>
          <w:p w14:paraId="5B954130">
            <w:pPr>
              <w:jc w:val="center"/>
              <w:rPr>
                <w:rFonts w:hAnsi="宋体"/>
                <w:color w:val="auto"/>
                <w:sz w:val="24"/>
                <w:highlight w:val="none"/>
              </w:rPr>
            </w:pPr>
          </w:p>
        </w:tc>
        <w:tc>
          <w:tcPr>
            <w:tcW w:w="456" w:type="pct"/>
            <w:vMerge w:val="continue"/>
            <w:noWrap w:val="0"/>
            <w:vAlign w:val="center"/>
          </w:tcPr>
          <w:p w14:paraId="5C79D0BB">
            <w:pPr>
              <w:jc w:val="center"/>
              <w:rPr>
                <w:rFonts w:hAnsi="宋体"/>
                <w:color w:val="auto"/>
                <w:sz w:val="24"/>
                <w:highlight w:val="none"/>
              </w:rPr>
            </w:pPr>
          </w:p>
        </w:tc>
        <w:tc>
          <w:tcPr>
            <w:tcW w:w="1123" w:type="pct"/>
            <w:gridSpan w:val="3"/>
            <w:vMerge w:val="restart"/>
            <w:noWrap w:val="0"/>
            <w:vAlign w:val="center"/>
          </w:tcPr>
          <w:p w14:paraId="56E042FD">
            <w:pPr>
              <w:jc w:val="center"/>
              <w:rPr>
                <w:rFonts w:hAnsi="宋体"/>
                <w:color w:val="auto"/>
                <w:sz w:val="24"/>
                <w:highlight w:val="none"/>
              </w:rPr>
            </w:pPr>
            <w:r>
              <w:rPr>
                <w:rFonts w:hint="eastAsia" w:hAnsi="宋体"/>
                <w:color w:val="auto"/>
                <w:sz w:val="24"/>
                <w:highlight w:val="none"/>
              </w:rPr>
              <w:t>中级职称</w:t>
            </w:r>
          </w:p>
        </w:tc>
        <w:tc>
          <w:tcPr>
            <w:tcW w:w="1202" w:type="pct"/>
            <w:gridSpan w:val="2"/>
            <w:vMerge w:val="restart"/>
            <w:noWrap w:val="0"/>
            <w:vAlign w:val="center"/>
          </w:tcPr>
          <w:p w14:paraId="71AAD959">
            <w:pPr>
              <w:jc w:val="center"/>
              <w:rPr>
                <w:rFonts w:hAnsi="宋体"/>
                <w:color w:val="auto"/>
                <w:sz w:val="24"/>
                <w:highlight w:val="none"/>
              </w:rPr>
            </w:pPr>
          </w:p>
        </w:tc>
      </w:tr>
      <w:tr w14:paraId="1AEB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28" w:type="pct"/>
            <w:noWrap w:val="0"/>
            <w:vAlign w:val="center"/>
          </w:tcPr>
          <w:p w14:paraId="67473C04">
            <w:pPr>
              <w:jc w:val="center"/>
              <w:rPr>
                <w:rFonts w:hAnsi="宋体"/>
                <w:color w:val="auto"/>
                <w:sz w:val="24"/>
                <w:highlight w:val="none"/>
              </w:rPr>
            </w:pPr>
            <w:r>
              <w:rPr>
                <w:rFonts w:hint="eastAsia" w:hAnsi="宋体"/>
                <w:color w:val="auto"/>
                <w:sz w:val="24"/>
                <w:highlight w:val="none"/>
              </w:rPr>
              <w:t>开户银行</w:t>
            </w:r>
          </w:p>
        </w:tc>
        <w:tc>
          <w:tcPr>
            <w:tcW w:w="1191" w:type="pct"/>
            <w:gridSpan w:val="3"/>
            <w:noWrap w:val="0"/>
            <w:vAlign w:val="center"/>
          </w:tcPr>
          <w:p w14:paraId="147BBE5C">
            <w:pPr>
              <w:jc w:val="center"/>
              <w:rPr>
                <w:rFonts w:hAnsi="宋体"/>
                <w:color w:val="auto"/>
                <w:sz w:val="24"/>
                <w:highlight w:val="none"/>
              </w:rPr>
            </w:pPr>
          </w:p>
        </w:tc>
        <w:tc>
          <w:tcPr>
            <w:tcW w:w="456" w:type="pct"/>
            <w:vMerge w:val="continue"/>
            <w:noWrap w:val="0"/>
            <w:vAlign w:val="center"/>
          </w:tcPr>
          <w:p w14:paraId="0FCFFCE2">
            <w:pPr>
              <w:jc w:val="center"/>
              <w:rPr>
                <w:rFonts w:hAnsi="宋体"/>
                <w:color w:val="auto"/>
                <w:sz w:val="24"/>
                <w:highlight w:val="none"/>
              </w:rPr>
            </w:pPr>
          </w:p>
        </w:tc>
        <w:tc>
          <w:tcPr>
            <w:tcW w:w="1123" w:type="pct"/>
            <w:gridSpan w:val="3"/>
            <w:vMerge w:val="continue"/>
            <w:noWrap w:val="0"/>
            <w:vAlign w:val="center"/>
          </w:tcPr>
          <w:p w14:paraId="3B40469E">
            <w:pPr>
              <w:jc w:val="center"/>
              <w:rPr>
                <w:rFonts w:hAnsi="宋体"/>
                <w:color w:val="auto"/>
                <w:sz w:val="24"/>
                <w:highlight w:val="none"/>
              </w:rPr>
            </w:pPr>
          </w:p>
        </w:tc>
        <w:tc>
          <w:tcPr>
            <w:tcW w:w="1202" w:type="pct"/>
            <w:gridSpan w:val="2"/>
            <w:vMerge w:val="continue"/>
            <w:noWrap w:val="0"/>
            <w:vAlign w:val="center"/>
          </w:tcPr>
          <w:p w14:paraId="001609E6">
            <w:pPr>
              <w:jc w:val="center"/>
              <w:rPr>
                <w:rFonts w:hAnsi="宋体"/>
                <w:color w:val="auto"/>
                <w:sz w:val="24"/>
                <w:highlight w:val="none"/>
              </w:rPr>
            </w:pPr>
          </w:p>
        </w:tc>
      </w:tr>
      <w:tr w14:paraId="5EF6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28" w:type="pct"/>
            <w:noWrap w:val="0"/>
            <w:vAlign w:val="center"/>
          </w:tcPr>
          <w:p w14:paraId="153FF7AD">
            <w:pPr>
              <w:jc w:val="center"/>
              <w:rPr>
                <w:rFonts w:hAnsi="宋体"/>
                <w:color w:val="auto"/>
                <w:sz w:val="24"/>
                <w:highlight w:val="none"/>
              </w:rPr>
            </w:pPr>
            <w:r>
              <w:rPr>
                <w:rFonts w:hint="eastAsia" w:hAnsi="宋体"/>
                <w:color w:val="auto"/>
                <w:sz w:val="24"/>
                <w:highlight w:val="none"/>
              </w:rPr>
              <w:t>账号</w:t>
            </w:r>
          </w:p>
        </w:tc>
        <w:tc>
          <w:tcPr>
            <w:tcW w:w="1191" w:type="pct"/>
            <w:gridSpan w:val="3"/>
            <w:noWrap w:val="0"/>
            <w:vAlign w:val="center"/>
          </w:tcPr>
          <w:p w14:paraId="64CF81E3">
            <w:pPr>
              <w:jc w:val="center"/>
              <w:rPr>
                <w:rFonts w:hAnsi="宋体"/>
                <w:color w:val="auto"/>
                <w:sz w:val="24"/>
                <w:highlight w:val="none"/>
              </w:rPr>
            </w:pPr>
          </w:p>
        </w:tc>
        <w:tc>
          <w:tcPr>
            <w:tcW w:w="456" w:type="pct"/>
            <w:vMerge w:val="continue"/>
            <w:noWrap w:val="0"/>
            <w:vAlign w:val="center"/>
          </w:tcPr>
          <w:p w14:paraId="15F7BF68">
            <w:pPr>
              <w:jc w:val="center"/>
              <w:rPr>
                <w:rFonts w:hAnsi="宋体"/>
                <w:color w:val="auto"/>
                <w:sz w:val="24"/>
                <w:highlight w:val="none"/>
              </w:rPr>
            </w:pPr>
          </w:p>
        </w:tc>
        <w:tc>
          <w:tcPr>
            <w:tcW w:w="1123" w:type="pct"/>
            <w:gridSpan w:val="3"/>
            <w:noWrap w:val="0"/>
            <w:vAlign w:val="center"/>
          </w:tcPr>
          <w:p w14:paraId="5AEA7DAD">
            <w:pPr>
              <w:jc w:val="center"/>
              <w:rPr>
                <w:rFonts w:hint="eastAsia" w:hAnsi="宋体"/>
                <w:color w:val="auto"/>
                <w:sz w:val="24"/>
                <w:highlight w:val="none"/>
              </w:rPr>
            </w:pPr>
            <w:r>
              <w:rPr>
                <w:rFonts w:hint="eastAsia" w:hAnsi="宋体"/>
                <w:color w:val="auto"/>
                <w:sz w:val="24"/>
                <w:highlight w:val="none"/>
              </w:rPr>
              <w:t>其他人员</w:t>
            </w:r>
          </w:p>
        </w:tc>
        <w:tc>
          <w:tcPr>
            <w:tcW w:w="1202" w:type="pct"/>
            <w:gridSpan w:val="2"/>
            <w:noWrap w:val="0"/>
            <w:vAlign w:val="center"/>
          </w:tcPr>
          <w:p w14:paraId="254E987F">
            <w:pPr>
              <w:jc w:val="center"/>
              <w:rPr>
                <w:rFonts w:hAnsi="宋体"/>
                <w:color w:val="auto"/>
                <w:sz w:val="24"/>
                <w:highlight w:val="none"/>
              </w:rPr>
            </w:pPr>
          </w:p>
        </w:tc>
      </w:tr>
      <w:tr w14:paraId="65385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28" w:type="pct"/>
            <w:noWrap w:val="0"/>
            <w:vAlign w:val="center"/>
          </w:tcPr>
          <w:p w14:paraId="7AC05535">
            <w:pPr>
              <w:jc w:val="center"/>
              <w:rPr>
                <w:rFonts w:hAnsi="宋体"/>
                <w:color w:val="auto"/>
                <w:sz w:val="24"/>
                <w:highlight w:val="none"/>
              </w:rPr>
            </w:pPr>
            <w:r>
              <w:rPr>
                <w:rFonts w:hint="eastAsia" w:hAnsi="宋体"/>
                <w:color w:val="auto"/>
                <w:sz w:val="24"/>
                <w:highlight w:val="none"/>
              </w:rPr>
              <w:t>经营范围</w:t>
            </w:r>
          </w:p>
        </w:tc>
        <w:tc>
          <w:tcPr>
            <w:tcW w:w="3972" w:type="pct"/>
            <w:gridSpan w:val="9"/>
            <w:noWrap w:val="0"/>
            <w:vAlign w:val="center"/>
          </w:tcPr>
          <w:p w14:paraId="49E2EF22">
            <w:pPr>
              <w:jc w:val="center"/>
              <w:rPr>
                <w:rFonts w:hAnsi="宋体"/>
                <w:color w:val="auto"/>
                <w:sz w:val="24"/>
                <w:highlight w:val="none"/>
              </w:rPr>
            </w:pPr>
          </w:p>
        </w:tc>
      </w:tr>
      <w:tr w14:paraId="24F51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28" w:type="pct"/>
            <w:noWrap w:val="0"/>
            <w:vAlign w:val="center"/>
          </w:tcPr>
          <w:p w14:paraId="698DC4F4">
            <w:pPr>
              <w:jc w:val="center"/>
              <w:rPr>
                <w:rFonts w:hAnsi="宋体"/>
                <w:color w:val="auto"/>
                <w:sz w:val="24"/>
                <w:highlight w:val="none"/>
              </w:rPr>
            </w:pPr>
            <w:r>
              <w:rPr>
                <w:rFonts w:hint="eastAsia" w:hAnsi="宋体"/>
                <w:color w:val="auto"/>
                <w:sz w:val="24"/>
                <w:highlight w:val="none"/>
              </w:rPr>
              <w:t>备注</w:t>
            </w:r>
          </w:p>
        </w:tc>
        <w:tc>
          <w:tcPr>
            <w:tcW w:w="3972" w:type="pct"/>
            <w:gridSpan w:val="9"/>
            <w:noWrap w:val="0"/>
            <w:vAlign w:val="center"/>
          </w:tcPr>
          <w:p w14:paraId="74F7F94C">
            <w:pPr>
              <w:jc w:val="center"/>
              <w:rPr>
                <w:rFonts w:hAnsi="宋体"/>
                <w:color w:val="auto"/>
                <w:sz w:val="24"/>
                <w:highlight w:val="none"/>
              </w:rPr>
            </w:pPr>
          </w:p>
        </w:tc>
      </w:tr>
    </w:tbl>
    <w:p w14:paraId="1CA71FEA">
      <w:pPr>
        <w:jc w:val="both"/>
        <w:rPr>
          <w:rFonts w:hint="eastAsia" w:ascii="宋体" w:hAnsi="宋体" w:cs="宋体"/>
          <w:b w:val="0"/>
          <w:bCs/>
          <w:sz w:val="36"/>
          <w:szCs w:val="36"/>
          <w:lang w:eastAsia="zh-CN"/>
        </w:rPr>
      </w:pPr>
    </w:p>
    <w:p w14:paraId="7BC4F8EF">
      <w:pPr>
        <w:pStyle w:val="20"/>
        <w:rPr>
          <w:rFonts w:hint="eastAsia" w:ascii="宋体" w:hAnsi="宋体" w:cs="宋体"/>
          <w:b w:val="0"/>
          <w:bCs/>
          <w:sz w:val="36"/>
          <w:szCs w:val="36"/>
          <w:lang w:eastAsia="zh-CN"/>
        </w:rPr>
      </w:pPr>
    </w:p>
    <w:p w14:paraId="7380E767">
      <w:pPr>
        <w:rPr>
          <w:rFonts w:hint="eastAsia"/>
          <w:lang w:eastAsia="zh-CN"/>
        </w:rPr>
      </w:pPr>
    </w:p>
    <w:p w14:paraId="0022938D">
      <w:pPr>
        <w:pStyle w:val="20"/>
        <w:jc w:val="both"/>
        <w:rPr>
          <w:rFonts w:hint="eastAsia"/>
          <w:lang w:eastAsia="zh-CN"/>
        </w:rPr>
      </w:pPr>
    </w:p>
    <w:p w14:paraId="35324EA9">
      <w:pPr>
        <w:jc w:val="center"/>
        <w:rPr>
          <w:rFonts w:hint="eastAsia" w:ascii="宋体" w:hAnsi="宋体" w:cs="宋体"/>
          <w:b w:val="0"/>
          <w:bCs/>
          <w:sz w:val="36"/>
          <w:szCs w:val="36"/>
        </w:rPr>
      </w:pPr>
      <w:r>
        <w:rPr>
          <w:rFonts w:hint="eastAsia" w:ascii="宋体" w:hAnsi="宋体" w:cs="宋体"/>
          <w:b w:val="0"/>
          <w:bCs/>
          <w:sz w:val="36"/>
          <w:szCs w:val="36"/>
          <w:lang w:eastAsia="zh-CN"/>
        </w:rPr>
        <w:t>八</w:t>
      </w:r>
      <w:r>
        <w:rPr>
          <w:rFonts w:hint="eastAsia" w:ascii="宋体" w:hAnsi="宋体" w:cs="宋体"/>
          <w:b w:val="0"/>
          <w:bCs/>
          <w:sz w:val="36"/>
          <w:szCs w:val="36"/>
        </w:rPr>
        <w:t>、</w:t>
      </w:r>
      <w:r>
        <w:rPr>
          <w:rFonts w:hint="eastAsia" w:ascii="宋体" w:hAnsi="宋体" w:cs="宋体"/>
          <w:b w:val="0"/>
          <w:bCs/>
          <w:sz w:val="36"/>
          <w:szCs w:val="36"/>
          <w:lang w:eastAsia="zh-CN"/>
        </w:rPr>
        <w:t>近三年同类项目业绩</w:t>
      </w:r>
    </w:p>
    <w:p w14:paraId="143AB026">
      <w:pPr>
        <w:pStyle w:val="45"/>
        <w:adjustRightInd w:val="0"/>
        <w:snapToGrid w:val="0"/>
        <w:spacing w:line="500" w:lineRule="exact"/>
        <w:rPr>
          <w:rFonts w:hint="eastAsia" w:ascii="宋体" w:hAnsi="宋体" w:eastAsia="宋体" w:cs="宋体"/>
          <w:sz w:val="24"/>
          <w:szCs w:val="24"/>
          <w:highlight w:val="none"/>
          <w:u w:val="single"/>
        </w:rPr>
      </w:pP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2"/>
        <w:gridCol w:w="6570"/>
      </w:tblGrid>
      <w:tr w14:paraId="2D7F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18" w:type="pct"/>
            <w:noWrap w:val="0"/>
            <w:vAlign w:val="center"/>
          </w:tcPr>
          <w:p w14:paraId="4B14F825">
            <w:pPr>
              <w:pStyle w:val="45"/>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3581" w:type="pct"/>
            <w:noWrap w:val="0"/>
            <w:vAlign w:val="center"/>
          </w:tcPr>
          <w:p w14:paraId="5F4EF6F0">
            <w:pPr>
              <w:pStyle w:val="45"/>
              <w:tabs>
                <w:tab w:val="left" w:pos="2265"/>
              </w:tabs>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ab/>
            </w:r>
          </w:p>
        </w:tc>
      </w:tr>
      <w:tr w14:paraId="11D74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18" w:type="pct"/>
            <w:noWrap w:val="0"/>
            <w:vAlign w:val="center"/>
          </w:tcPr>
          <w:p w14:paraId="290FF4F0">
            <w:pPr>
              <w:pStyle w:val="45"/>
              <w:spacing w:line="24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采购人名称</w:t>
            </w:r>
          </w:p>
        </w:tc>
        <w:tc>
          <w:tcPr>
            <w:tcW w:w="3581" w:type="pct"/>
            <w:noWrap w:val="0"/>
            <w:vAlign w:val="center"/>
          </w:tcPr>
          <w:p w14:paraId="2FBD31B8">
            <w:pPr>
              <w:pStyle w:val="45"/>
              <w:spacing w:line="240" w:lineRule="auto"/>
              <w:jc w:val="center"/>
              <w:rPr>
                <w:rFonts w:hint="eastAsia" w:ascii="宋体" w:hAnsi="宋体" w:eastAsia="宋体" w:cs="宋体"/>
                <w:sz w:val="24"/>
                <w:szCs w:val="24"/>
                <w:highlight w:val="none"/>
              </w:rPr>
            </w:pPr>
          </w:p>
        </w:tc>
      </w:tr>
      <w:tr w14:paraId="2E08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18" w:type="pct"/>
            <w:noWrap w:val="0"/>
            <w:vAlign w:val="center"/>
          </w:tcPr>
          <w:p w14:paraId="0746BDB0">
            <w:pPr>
              <w:pStyle w:val="45"/>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合同金额</w:t>
            </w:r>
          </w:p>
        </w:tc>
        <w:tc>
          <w:tcPr>
            <w:tcW w:w="3581" w:type="pct"/>
            <w:noWrap w:val="0"/>
            <w:vAlign w:val="center"/>
          </w:tcPr>
          <w:p w14:paraId="189BF2EA">
            <w:pPr>
              <w:pStyle w:val="45"/>
              <w:spacing w:line="240" w:lineRule="auto"/>
              <w:jc w:val="center"/>
              <w:rPr>
                <w:rFonts w:hint="eastAsia" w:ascii="宋体" w:hAnsi="宋体" w:eastAsia="宋体" w:cs="宋体"/>
                <w:sz w:val="24"/>
                <w:szCs w:val="24"/>
                <w:highlight w:val="none"/>
              </w:rPr>
            </w:pPr>
          </w:p>
        </w:tc>
      </w:tr>
      <w:tr w14:paraId="74F1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18" w:type="pct"/>
            <w:noWrap w:val="0"/>
            <w:vAlign w:val="center"/>
          </w:tcPr>
          <w:p w14:paraId="0814140D">
            <w:pPr>
              <w:pStyle w:val="45"/>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项目实施时间</w:t>
            </w:r>
          </w:p>
        </w:tc>
        <w:tc>
          <w:tcPr>
            <w:tcW w:w="3581" w:type="pct"/>
            <w:noWrap w:val="0"/>
            <w:vAlign w:val="center"/>
          </w:tcPr>
          <w:p w14:paraId="46FFD5DD">
            <w:pPr>
              <w:pStyle w:val="45"/>
              <w:spacing w:line="240" w:lineRule="auto"/>
              <w:jc w:val="center"/>
              <w:rPr>
                <w:rFonts w:hint="eastAsia" w:ascii="宋体" w:hAnsi="宋体" w:eastAsia="宋体" w:cs="宋体"/>
                <w:sz w:val="24"/>
                <w:szCs w:val="24"/>
                <w:highlight w:val="none"/>
              </w:rPr>
            </w:pPr>
          </w:p>
        </w:tc>
      </w:tr>
      <w:tr w14:paraId="15D8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18" w:type="pct"/>
            <w:noWrap w:val="0"/>
            <w:vAlign w:val="center"/>
          </w:tcPr>
          <w:p w14:paraId="2CA3852F">
            <w:pPr>
              <w:pStyle w:val="45"/>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项目内容说明</w:t>
            </w:r>
          </w:p>
        </w:tc>
        <w:tc>
          <w:tcPr>
            <w:tcW w:w="3581" w:type="pct"/>
            <w:noWrap w:val="0"/>
            <w:vAlign w:val="center"/>
          </w:tcPr>
          <w:p w14:paraId="68776860">
            <w:pPr>
              <w:pStyle w:val="45"/>
              <w:spacing w:line="240" w:lineRule="auto"/>
              <w:jc w:val="center"/>
              <w:rPr>
                <w:rFonts w:hint="eastAsia" w:ascii="宋体" w:hAnsi="宋体" w:eastAsia="宋体" w:cs="宋体"/>
                <w:sz w:val="24"/>
                <w:szCs w:val="24"/>
                <w:highlight w:val="none"/>
              </w:rPr>
            </w:pPr>
          </w:p>
        </w:tc>
      </w:tr>
    </w:tbl>
    <w:p w14:paraId="75C24627">
      <w:pPr>
        <w:pStyle w:val="45"/>
        <w:autoSpaceDE w:val="0"/>
        <w:autoSpaceDN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说明：1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每个合同须单独附表，并附上相关证明材料，否则专家在评审时将不予采信；</w:t>
      </w:r>
    </w:p>
    <w:p w14:paraId="49DB0B0E">
      <w:pPr>
        <w:pStyle w:val="45"/>
        <w:spacing w:line="360" w:lineRule="auto"/>
        <w:ind w:firstLine="720" w:firstLineChars="3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项目内容请详细说明所承担的具体工作内容</w:t>
      </w:r>
      <w:r>
        <w:rPr>
          <w:rFonts w:hint="eastAsia" w:ascii="宋体" w:hAnsi="宋体" w:cs="宋体"/>
          <w:sz w:val="24"/>
          <w:szCs w:val="24"/>
          <w:highlight w:val="none"/>
          <w:lang w:eastAsia="zh-CN"/>
        </w:rPr>
        <w:t>。</w:t>
      </w:r>
    </w:p>
    <w:p w14:paraId="1820A866">
      <w:pPr>
        <w:keepNext w:val="0"/>
        <w:keepLines w:val="0"/>
        <w:pageBreakBefore w:val="0"/>
        <w:widowControl w:val="0"/>
        <w:tabs>
          <w:tab w:val="left" w:pos="6940"/>
          <w:tab w:val="left" w:pos="7520"/>
        </w:tabs>
        <w:kinsoku/>
        <w:wordWrap/>
        <w:overflowPunct/>
        <w:topLinePunct w:val="0"/>
        <w:autoSpaceDE w:val="0"/>
        <w:autoSpaceDN w:val="0"/>
        <w:bidi w:val="0"/>
        <w:adjustRightInd w:val="0"/>
        <w:snapToGrid/>
        <w:spacing w:before="0" w:beforeLines="100" w:line="600" w:lineRule="auto"/>
        <w:ind w:right="51"/>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lang w:val="en-US" w:eastAsia="zh-CN"/>
        </w:rPr>
        <w:t>名称</w:t>
      </w:r>
      <w:r>
        <w:rPr>
          <w:rFonts w:hint="eastAsia" w:ascii="宋体" w:hAnsi="宋体" w:eastAsia="宋体" w:cs="宋体"/>
          <w:kern w:val="0"/>
          <w:sz w:val="24"/>
          <w:szCs w:val="24"/>
          <w:highlight w:val="none"/>
        </w:rPr>
        <w:t>（盖</w:t>
      </w:r>
      <w:r>
        <w:rPr>
          <w:rFonts w:hint="eastAsia" w:ascii="宋体" w:hAnsi="宋体" w:eastAsia="宋体" w:cs="宋体"/>
          <w:spacing w:val="-3"/>
          <w:kern w:val="0"/>
          <w:sz w:val="24"/>
          <w:szCs w:val="24"/>
          <w:highlight w:val="none"/>
        </w:rPr>
        <w:t>单</w:t>
      </w:r>
      <w:r>
        <w:rPr>
          <w:rFonts w:hint="eastAsia" w:ascii="宋体" w:hAnsi="宋体" w:eastAsia="宋体" w:cs="宋体"/>
          <w:kern w:val="0"/>
          <w:sz w:val="24"/>
          <w:szCs w:val="24"/>
          <w:highlight w:val="none"/>
        </w:rPr>
        <w:t>位</w:t>
      </w:r>
      <w:r>
        <w:rPr>
          <w:rFonts w:hint="eastAsia" w:ascii="宋体" w:hAnsi="宋体" w:eastAsia="宋体" w:cs="宋体"/>
          <w:spacing w:val="-3"/>
          <w:kern w:val="0"/>
          <w:sz w:val="24"/>
          <w:szCs w:val="24"/>
          <w:highlight w:val="none"/>
        </w:rPr>
        <w:t>章</w:t>
      </w:r>
      <w:r>
        <w:rPr>
          <w:rFonts w:hint="eastAsia" w:ascii="宋体" w:hAnsi="宋体" w:eastAsia="宋体" w:cs="宋体"/>
          <w:kern w:val="0"/>
          <w:sz w:val="24"/>
          <w:szCs w:val="24"/>
          <w:highlight w:val="none"/>
        </w:rPr>
        <w:t>）：</w:t>
      </w:r>
      <w:r>
        <w:rPr>
          <w:rFonts w:hint="eastAsia" w:ascii="宋体" w:hAnsi="宋体" w:eastAsia="宋体" w:cs="宋体"/>
          <w:spacing w:val="57"/>
          <w:kern w:val="0"/>
          <w:sz w:val="24"/>
          <w:szCs w:val="24"/>
          <w:highlight w:val="none"/>
          <w:u w:val="single"/>
        </w:rPr>
        <w:t xml:space="preserve">                </w:t>
      </w:r>
      <w:r>
        <w:rPr>
          <w:rFonts w:hint="eastAsia" w:ascii="宋体" w:hAnsi="宋体" w:eastAsia="宋体" w:cs="宋体"/>
          <w:spacing w:val="57"/>
          <w:kern w:val="0"/>
          <w:sz w:val="24"/>
          <w:szCs w:val="24"/>
          <w:highlight w:val="none"/>
          <w:u w:val="single"/>
          <w:lang w:val="en-US" w:eastAsia="zh-CN"/>
        </w:rPr>
        <w:t xml:space="preserve">  </w:t>
      </w:r>
      <w:r>
        <w:rPr>
          <w:rFonts w:hint="eastAsia" w:ascii="宋体" w:hAnsi="宋体" w:eastAsia="宋体" w:cs="宋体"/>
          <w:spacing w:val="57"/>
          <w:kern w:val="0"/>
          <w:sz w:val="24"/>
          <w:szCs w:val="24"/>
          <w:highlight w:val="none"/>
          <w:u w:val="single"/>
        </w:rPr>
        <w:t xml:space="preserve"> </w:t>
      </w:r>
      <w:r>
        <w:rPr>
          <w:rFonts w:hint="eastAsia" w:ascii="宋体" w:hAnsi="宋体" w:eastAsia="宋体" w:cs="宋体"/>
          <w:spacing w:val="57"/>
          <w:kern w:val="0"/>
          <w:sz w:val="24"/>
          <w:szCs w:val="24"/>
          <w:highlight w:val="none"/>
          <w:u w:val="single"/>
          <w:lang w:val="en-US" w:eastAsia="zh-CN"/>
        </w:rPr>
        <w:t xml:space="preserve"> </w:t>
      </w:r>
      <w:r>
        <w:rPr>
          <w:rFonts w:hint="eastAsia" w:ascii="宋体" w:hAnsi="宋体" w:eastAsia="宋体" w:cs="宋体"/>
          <w:kern w:val="0"/>
          <w:sz w:val="24"/>
          <w:szCs w:val="24"/>
          <w:highlight w:val="none"/>
        </w:rPr>
        <w:t xml:space="preserve"> </w:t>
      </w:r>
    </w:p>
    <w:p w14:paraId="5C01D0E8">
      <w:pPr>
        <w:tabs>
          <w:tab w:val="left" w:pos="6940"/>
          <w:tab w:val="left" w:pos="7520"/>
        </w:tabs>
        <w:autoSpaceDE w:val="0"/>
        <w:autoSpaceDN w:val="0"/>
        <w:adjustRightInd w:val="0"/>
        <w:spacing w:line="600" w:lineRule="auto"/>
        <w:ind w:right="52"/>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法定代</w:t>
      </w:r>
      <w:r>
        <w:rPr>
          <w:rFonts w:hint="eastAsia" w:ascii="宋体" w:hAnsi="宋体" w:eastAsia="宋体" w:cs="宋体"/>
          <w:b w:val="0"/>
          <w:bCs w:val="0"/>
          <w:spacing w:val="-3"/>
          <w:kern w:val="0"/>
          <w:sz w:val="24"/>
          <w:szCs w:val="24"/>
          <w:highlight w:val="none"/>
        </w:rPr>
        <w:t>表</w:t>
      </w:r>
      <w:r>
        <w:rPr>
          <w:rFonts w:hint="eastAsia" w:ascii="宋体" w:hAnsi="宋体" w:eastAsia="宋体" w:cs="宋体"/>
          <w:b w:val="0"/>
          <w:bCs w:val="0"/>
          <w:kern w:val="0"/>
          <w:sz w:val="24"/>
          <w:szCs w:val="24"/>
          <w:highlight w:val="none"/>
        </w:rPr>
        <w:t>人（</w:t>
      </w:r>
      <w:r>
        <w:rPr>
          <w:rFonts w:hint="eastAsia" w:ascii="宋体" w:hAnsi="宋体" w:eastAsia="宋体" w:cs="宋体"/>
          <w:b w:val="0"/>
          <w:bCs w:val="0"/>
          <w:spacing w:val="-3"/>
          <w:kern w:val="0"/>
          <w:sz w:val="24"/>
          <w:szCs w:val="24"/>
          <w:highlight w:val="none"/>
        </w:rPr>
        <w:t>单位</w:t>
      </w:r>
      <w:r>
        <w:rPr>
          <w:rFonts w:hint="eastAsia" w:ascii="宋体" w:hAnsi="宋体" w:eastAsia="宋体" w:cs="宋体"/>
          <w:b w:val="0"/>
          <w:bCs w:val="0"/>
          <w:kern w:val="0"/>
          <w:sz w:val="24"/>
          <w:szCs w:val="24"/>
          <w:highlight w:val="none"/>
        </w:rPr>
        <w:t>负责人</w:t>
      </w:r>
      <w:r>
        <w:rPr>
          <w:rFonts w:hint="eastAsia" w:ascii="宋体" w:hAnsi="宋体" w:eastAsia="宋体" w:cs="宋体"/>
          <w:b w:val="0"/>
          <w:bCs w:val="0"/>
          <w:spacing w:val="-3"/>
          <w:kern w:val="0"/>
          <w:sz w:val="24"/>
          <w:szCs w:val="24"/>
          <w:highlight w:val="none"/>
        </w:rPr>
        <w:t>）</w:t>
      </w:r>
      <w:r>
        <w:rPr>
          <w:rFonts w:hint="eastAsia" w:ascii="宋体" w:hAnsi="宋体" w:eastAsia="宋体" w:cs="宋体"/>
          <w:b w:val="0"/>
          <w:bCs w:val="0"/>
          <w:kern w:val="0"/>
          <w:sz w:val="24"/>
          <w:szCs w:val="24"/>
          <w:highlight w:val="none"/>
        </w:rPr>
        <w:t>或其</w:t>
      </w:r>
      <w:r>
        <w:rPr>
          <w:rFonts w:hint="eastAsia" w:ascii="宋体" w:hAnsi="宋体" w:eastAsia="宋体" w:cs="宋体"/>
          <w:b w:val="0"/>
          <w:bCs w:val="0"/>
          <w:spacing w:val="-3"/>
          <w:kern w:val="0"/>
          <w:sz w:val="24"/>
          <w:szCs w:val="24"/>
          <w:highlight w:val="none"/>
        </w:rPr>
        <w:t>委托</w:t>
      </w:r>
      <w:r>
        <w:rPr>
          <w:rFonts w:hint="eastAsia" w:ascii="宋体" w:hAnsi="宋体" w:eastAsia="宋体" w:cs="宋体"/>
          <w:b w:val="0"/>
          <w:bCs w:val="0"/>
          <w:kern w:val="0"/>
          <w:sz w:val="24"/>
          <w:szCs w:val="24"/>
          <w:highlight w:val="none"/>
        </w:rPr>
        <w:t>代理人（</w:t>
      </w:r>
      <w:r>
        <w:rPr>
          <w:rFonts w:hint="eastAsia" w:ascii="宋体" w:hAnsi="宋体" w:eastAsia="宋体" w:cs="宋体"/>
          <w:b w:val="0"/>
          <w:bCs w:val="0"/>
          <w:spacing w:val="-3"/>
          <w:kern w:val="0"/>
          <w:sz w:val="24"/>
          <w:szCs w:val="24"/>
          <w:highlight w:val="none"/>
        </w:rPr>
        <w:t>签</w:t>
      </w:r>
      <w:r>
        <w:rPr>
          <w:rFonts w:hint="eastAsia" w:ascii="宋体" w:hAnsi="宋体" w:eastAsia="宋体" w:cs="宋体"/>
          <w:b w:val="0"/>
          <w:bCs w:val="0"/>
          <w:kern w:val="0"/>
          <w:sz w:val="24"/>
          <w:szCs w:val="24"/>
          <w:highlight w:val="none"/>
        </w:rPr>
        <w:t>字或</w:t>
      </w:r>
      <w:r>
        <w:rPr>
          <w:rFonts w:hint="eastAsia" w:ascii="宋体" w:hAnsi="宋体" w:eastAsia="宋体" w:cs="宋体"/>
          <w:b w:val="0"/>
          <w:bCs w:val="0"/>
          <w:kern w:val="0"/>
          <w:sz w:val="24"/>
          <w:szCs w:val="24"/>
          <w:highlight w:val="none"/>
          <w:lang w:val="en-US" w:eastAsia="zh-CN"/>
        </w:rPr>
        <w:t>盖</w:t>
      </w:r>
      <w:r>
        <w:rPr>
          <w:rFonts w:hint="eastAsia" w:ascii="宋体" w:hAnsi="宋体" w:eastAsia="宋体" w:cs="宋体"/>
          <w:b w:val="0"/>
          <w:bCs w:val="0"/>
          <w:kern w:val="0"/>
          <w:sz w:val="24"/>
          <w:szCs w:val="24"/>
          <w:highlight w:val="none"/>
        </w:rPr>
        <w:t>章）</w:t>
      </w:r>
      <w:r>
        <w:rPr>
          <w:rFonts w:hint="eastAsia" w:ascii="宋体" w:hAnsi="宋体" w:eastAsia="宋体" w:cs="宋体"/>
          <w:b w:val="0"/>
          <w:bCs w:val="0"/>
          <w:spacing w:val="2"/>
          <w:kern w:val="0"/>
          <w:sz w:val="24"/>
          <w:szCs w:val="24"/>
          <w:highlight w:val="none"/>
        </w:rPr>
        <w:t>：</w:t>
      </w:r>
      <w:r>
        <w:rPr>
          <w:rFonts w:hint="eastAsia" w:ascii="宋体" w:hAnsi="宋体" w:eastAsia="宋体" w:cs="宋体"/>
          <w:b w:val="0"/>
          <w:bCs w:val="0"/>
          <w:spacing w:val="57"/>
          <w:kern w:val="0"/>
          <w:sz w:val="24"/>
          <w:szCs w:val="24"/>
          <w:highlight w:val="none"/>
          <w:u w:val="single"/>
          <w:lang w:val="en-US" w:eastAsia="zh-CN"/>
        </w:rPr>
        <w:t xml:space="preserve">     </w:t>
      </w:r>
    </w:p>
    <w:p w14:paraId="0A06218E">
      <w:pPr>
        <w:pStyle w:val="46"/>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宋体" w:hAnsi="宋体" w:eastAsia="宋体" w:cs="宋体"/>
          <w:b w:val="0"/>
          <w:bCs w:val="0"/>
          <w:sz w:val="24"/>
          <w:highlight w:val="none"/>
          <w:u w:val="single"/>
          <w:lang w:val="en-US"/>
        </w:rPr>
      </w:pPr>
      <w:r>
        <w:rPr>
          <w:rFonts w:hint="eastAsia" w:ascii="宋体" w:hAnsi="宋体" w:eastAsia="宋体" w:cs="宋体"/>
          <w:b w:val="0"/>
          <w:bCs w:val="0"/>
          <w:sz w:val="24"/>
          <w:highlight w:val="none"/>
          <w:lang w:val="en-US" w:eastAsia="zh-CN"/>
        </w:rPr>
        <w:t>日　 期：</w:t>
      </w:r>
      <w:r>
        <w:rPr>
          <w:rFonts w:hint="eastAsia" w:ascii="宋体" w:hAnsi="宋体" w:eastAsia="宋体" w:cs="宋体"/>
          <w:b w:val="0"/>
          <w:bCs w:val="0"/>
          <w:sz w:val="24"/>
          <w:highlight w:val="none"/>
          <w:u w:val="single"/>
          <w:lang w:val="en-US" w:eastAsia="zh-CN"/>
        </w:rPr>
        <w:t xml:space="preserve">     </w:t>
      </w:r>
      <w:r>
        <w:rPr>
          <w:rFonts w:hint="eastAsia" w:ascii="宋体" w:hAnsi="宋体" w:eastAsia="宋体" w:cs="宋体"/>
          <w:b w:val="0"/>
          <w:bCs w:val="0"/>
          <w:sz w:val="24"/>
          <w:highlight w:val="none"/>
          <w:u w:val="none"/>
          <w:lang w:val="en-US" w:eastAsia="zh-CN"/>
        </w:rPr>
        <w:t>年</w:t>
      </w:r>
      <w:r>
        <w:rPr>
          <w:rFonts w:hint="eastAsia" w:ascii="宋体" w:hAnsi="宋体" w:eastAsia="宋体" w:cs="宋体"/>
          <w:b w:val="0"/>
          <w:bCs w:val="0"/>
          <w:sz w:val="24"/>
          <w:highlight w:val="none"/>
          <w:u w:val="single"/>
          <w:lang w:val="en-US" w:eastAsia="zh-CN"/>
        </w:rPr>
        <w:t xml:space="preserve">   </w:t>
      </w:r>
      <w:r>
        <w:rPr>
          <w:rFonts w:hint="eastAsia" w:ascii="宋体" w:hAnsi="宋体" w:eastAsia="宋体" w:cs="宋体"/>
          <w:b w:val="0"/>
          <w:bCs w:val="0"/>
          <w:sz w:val="24"/>
          <w:highlight w:val="none"/>
          <w:u w:val="none"/>
          <w:lang w:val="en-US" w:eastAsia="zh-CN"/>
        </w:rPr>
        <w:t>月</w:t>
      </w:r>
      <w:r>
        <w:rPr>
          <w:rFonts w:hint="eastAsia" w:ascii="宋体" w:hAnsi="宋体" w:eastAsia="宋体" w:cs="宋体"/>
          <w:b w:val="0"/>
          <w:bCs w:val="0"/>
          <w:sz w:val="24"/>
          <w:highlight w:val="none"/>
          <w:u w:val="single"/>
          <w:lang w:val="en-US" w:eastAsia="zh-CN"/>
        </w:rPr>
        <w:t xml:space="preserve">   </w:t>
      </w:r>
      <w:r>
        <w:rPr>
          <w:rFonts w:hint="eastAsia" w:ascii="宋体" w:hAnsi="宋体" w:eastAsia="宋体" w:cs="宋体"/>
          <w:b w:val="0"/>
          <w:bCs w:val="0"/>
          <w:sz w:val="24"/>
          <w:highlight w:val="none"/>
          <w:u w:val="none"/>
          <w:lang w:val="en-US" w:eastAsia="zh-CN"/>
        </w:rPr>
        <w:t>日</w:t>
      </w:r>
    </w:p>
    <w:p w14:paraId="1E6B693C">
      <w:pPr>
        <w:spacing w:line="440" w:lineRule="exact"/>
        <w:jc w:val="center"/>
        <w:rPr>
          <w:rFonts w:hint="eastAsia" w:ascii="宋体" w:hAnsi="宋体" w:cs="宋体"/>
          <w:b w:val="0"/>
          <w:bCs/>
          <w:sz w:val="36"/>
          <w:szCs w:val="36"/>
          <w:lang w:val="en-US" w:eastAsia="zh-CN"/>
        </w:rPr>
      </w:pPr>
    </w:p>
    <w:p w14:paraId="7AF4DA45">
      <w:pPr>
        <w:spacing w:line="440" w:lineRule="exact"/>
        <w:jc w:val="center"/>
        <w:rPr>
          <w:rFonts w:hint="eastAsia" w:ascii="宋体" w:hAnsi="宋体" w:cs="宋体"/>
          <w:b w:val="0"/>
          <w:bCs/>
          <w:sz w:val="36"/>
          <w:szCs w:val="36"/>
          <w:lang w:val="en-US" w:eastAsia="zh-CN"/>
        </w:rPr>
      </w:pPr>
    </w:p>
    <w:p w14:paraId="3459D223">
      <w:pPr>
        <w:pStyle w:val="20"/>
        <w:rPr>
          <w:rFonts w:hint="eastAsia" w:ascii="宋体" w:hAnsi="宋体" w:cs="宋体"/>
          <w:b w:val="0"/>
          <w:bCs/>
          <w:sz w:val="36"/>
          <w:szCs w:val="36"/>
          <w:lang w:val="en-US" w:eastAsia="zh-CN"/>
        </w:rPr>
      </w:pPr>
    </w:p>
    <w:p w14:paraId="2321CDDF">
      <w:pPr>
        <w:rPr>
          <w:rFonts w:hint="eastAsia" w:ascii="宋体" w:hAnsi="宋体" w:cs="宋体"/>
          <w:b w:val="0"/>
          <w:bCs/>
          <w:sz w:val="36"/>
          <w:szCs w:val="36"/>
          <w:lang w:val="en-US" w:eastAsia="zh-CN"/>
        </w:rPr>
      </w:pPr>
    </w:p>
    <w:p w14:paraId="6C286FAA">
      <w:pPr>
        <w:pStyle w:val="20"/>
        <w:rPr>
          <w:rFonts w:hint="eastAsia" w:ascii="宋体" w:hAnsi="宋体" w:cs="宋体"/>
          <w:b w:val="0"/>
          <w:bCs/>
          <w:sz w:val="36"/>
          <w:szCs w:val="36"/>
          <w:lang w:val="en-US" w:eastAsia="zh-CN"/>
        </w:rPr>
      </w:pPr>
    </w:p>
    <w:p w14:paraId="275B74C5">
      <w:pPr>
        <w:rPr>
          <w:rFonts w:hint="eastAsia" w:ascii="宋体" w:hAnsi="宋体" w:cs="宋体"/>
          <w:b w:val="0"/>
          <w:bCs/>
          <w:sz w:val="36"/>
          <w:szCs w:val="36"/>
          <w:lang w:val="en-US" w:eastAsia="zh-CN"/>
        </w:rPr>
      </w:pPr>
    </w:p>
    <w:p w14:paraId="76A3B1F2">
      <w:pPr>
        <w:pStyle w:val="20"/>
        <w:rPr>
          <w:rFonts w:hint="eastAsia" w:ascii="宋体" w:hAnsi="宋体" w:cs="宋体"/>
          <w:b w:val="0"/>
          <w:bCs/>
          <w:sz w:val="36"/>
          <w:szCs w:val="36"/>
          <w:lang w:val="en-US" w:eastAsia="zh-CN"/>
        </w:rPr>
      </w:pPr>
    </w:p>
    <w:p w14:paraId="30F473FF">
      <w:pPr>
        <w:rPr>
          <w:rFonts w:hint="eastAsia"/>
          <w:lang w:val="en-US" w:eastAsia="zh-CN"/>
        </w:rPr>
      </w:pPr>
    </w:p>
    <w:p w14:paraId="293BCFB1">
      <w:pPr>
        <w:spacing w:line="440" w:lineRule="exact"/>
        <w:jc w:val="center"/>
        <w:rPr>
          <w:rFonts w:hint="eastAsia" w:ascii="宋体" w:hAnsi="宋体" w:cs="宋体"/>
          <w:b w:val="0"/>
          <w:bCs/>
          <w:sz w:val="36"/>
          <w:szCs w:val="36"/>
          <w:lang w:val="en-US" w:eastAsia="zh-CN"/>
        </w:rPr>
      </w:pPr>
    </w:p>
    <w:p w14:paraId="49E348DC">
      <w:pPr>
        <w:numPr>
          <w:ilvl w:val="0"/>
          <w:numId w:val="7"/>
        </w:numPr>
        <w:spacing w:line="440" w:lineRule="exact"/>
        <w:jc w:val="center"/>
        <w:rPr>
          <w:rFonts w:hint="eastAsia" w:ascii="宋体" w:hAnsi="宋体" w:eastAsia="宋体" w:cs="宋体"/>
          <w:b w:val="0"/>
          <w:bCs/>
          <w:sz w:val="36"/>
          <w:szCs w:val="36"/>
          <w:lang w:val="en-US" w:eastAsia="zh-CN"/>
        </w:rPr>
      </w:pPr>
      <w:r>
        <w:rPr>
          <w:rFonts w:hint="eastAsia" w:ascii="宋体" w:hAnsi="宋体" w:cs="宋体"/>
          <w:b w:val="0"/>
          <w:bCs/>
          <w:sz w:val="36"/>
          <w:szCs w:val="36"/>
        </w:rPr>
        <w:t>拟投入本项目人员</w:t>
      </w:r>
      <w:r>
        <w:rPr>
          <w:rFonts w:hint="eastAsia" w:ascii="宋体" w:hAnsi="宋体" w:cs="宋体"/>
          <w:b w:val="0"/>
          <w:bCs/>
          <w:sz w:val="36"/>
          <w:szCs w:val="36"/>
          <w:lang w:val="en-US" w:eastAsia="zh-CN"/>
        </w:rPr>
        <w:t>配置</w:t>
      </w:r>
    </w:p>
    <w:p w14:paraId="75A2F449">
      <w:pPr>
        <w:pStyle w:val="20"/>
        <w:numPr>
          <w:ilvl w:val="0"/>
          <w:numId w:val="0"/>
        </w:numPr>
        <w:jc w:val="center"/>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（格式自拟）</w:t>
      </w:r>
    </w:p>
    <w:p w14:paraId="08AEBB9B">
      <w:pPr>
        <w:spacing w:line="440" w:lineRule="exact"/>
        <w:jc w:val="center"/>
        <w:rPr>
          <w:rFonts w:hint="eastAsia" w:ascii="宋体" w:hAnsi="宋体" w:cs="宋体"/>
          <w:b w:val="0"/>
          <w:bCs/>
          <w:sz w:val="36"/>
          <w:szCs w:val="36"/>
          <w:lang w:val="en-US" w:eastAsia="zh-CN"/>
        </w:rPr>
      </w:pPr>
    </w:p>
    <w:p w14:paraId="47CB75FB">
      <w:pPr>
        <w:spacing w:line="440" w:lineRule="exact"/>
        <w:jc w:val="center"/>
        <w:rPr>
          <w:rFonts w:hint="eastAsia" w:ascii="宋体" w:hAnsi="宋体" w:cs="宋体"/>
          <w:b w:val="0"/>
          <w:bCs/>
          <w:sz w:val="36"/>
          <w:szCs w:val="36"/>
          <w:lang w:val="en-US" w:eastAsia="zh-CN"/>
        </w:rPr>
      </w:pPr>
    </w:p>
    <w:p w14:paraId="76DAE10F">
      <w:pPr>
        <w:pStyle w:val="21"/>
        <w:rPr>
          <w:rFonts w:hint="eastAsia" w:ascii="宋体" w:hAnsi="宋体" w:cs="宋体"/>
          <w:b w:val="0"/>
          <w:bCs/>
          <w:sz w:val="36"/>
          <w:szCs w:val="36"/>
          <w:lang w:val="en-US" w:eastAsia="zh-CN"/>
        </w:rPr>
      </w:pPr>
    </w:p>
    <w:p w14:paraId="30FB7D18">
      <w:pPr>
        <w:rPr>
          <w:rFonts w:hint="eastAsia"/>
          <w:lang w:val="en-US" w:eastAsia="zh-CN"/>
        </w:rPr>
      </w:pPr>
    </w:p>
    <w:p w14:paraId="6E5C0E01">
      <w:pPr>
        <w:rPr>
          <w:rFonts w:hint="eastAsia"/>
          <w:lang w:val="en-US" w:eastAsia="zh-CN"/>
        </w:rPr>
      </w:pPr>
    </w:p>
    <w:p w14:paraId="3316EB32">
      <w:pPr>
        <w:rPr>
          <w:rFonts w:hint="eastAsia"/>
          <w:lang w:val="en-US" w:eastAsia="zh-CN"/>
        </w:rPr>
      </w:pPr>
    </w:p>
    <w:p w14:paraId="01DE2957">
      <w:pPr>
        <w:spacing w:line="440" w:lineRule="exact"/>
        <w:jc w:val="center"/>
        <w:rPr>
          <w:rFonts w:hint="eastAsia" w:ascii="宋体" w:hAnsi="宋体" w:cs="宋体"/>
          <w:b w:val="0"/>
          <w:bCs/>
          <w:sz w:val="36"/>
          <w:szCs w:val="36"/>
          <w:lang w:val="en-US" w:eastAsia="zh-CN"/>
        </w:rPr>
      </w:pPr>
      <w:r>
        <w:rPr>
          <w:rFonts w:hint="eastAsia" w:ascii="宋体" w:hAnsi="宋体" w:cs="宋体"/>
          <w:b w:val="0"/>
          <w:bCs/>
          <w:sz w:val="36"/>
          <w:szCs w:val="36"/>
          <w:lang w:val="en-US" w:eastAsia="zh-CN"/>
        </w:rPr>
        <w:t>十、施工准备计划</w:t>
      </w:r>
    </w:p>
    <w:p w14:paraId="26550D08">
      <w:pPr>
        <w:spacing w:line="440" w:lineRule="exact"/>
        <w:jc w:val="center"/>
        <w:rPr>
          <w:rFonts w:hint="eastAsia" w:ascii="宋体" w:hAnsi="宋体" w:cs="宋体"/>
          <w:b w:val="0"/>
          <w:bCs/>
          <w:sz w:val="36"/>
          <w:szCs w:val="36"/>
          <w:lang w:val="en-US" w:eastAsia="zh-CN"/>
        </w:rPr>
      </w:pPr>
    </w:p>
    <w:p w14:paraId="640DA4D3">
      <w:pPr>
        <w:spacing w:line="440" w:lineRule="exact"/>
        <w:jc w:val="center"/>
        <w:rPr>
          <w:rFonts w:hint="eastAsia" w:ascii="宋体" w:hAnsi="宋体" w:cs="宋体"/>
          <w:b w:val="0"/>
          <w:bCs/>
          <w:sz w:val="36"/>
          <w:szCs w:val="36"/>
          <w:lang w:val="en-US" w:eastAsia="zh-CN"/>
        </w:rPr>
      </w:pPr>
    </w:p>
    <w:p w14:paraId="61437C9B">
      <w:pPr>
        <w:spacing w:line="440" w:lineRule="exact"/>
        <w:jc w:val="center"/>
        <w:rPr>
          <w:rFonts w:hint="eastAsia" w:ascii="宋体" w:hAnsi="宋体" w:cs="宋体"/>
          <w:b w:val="0"/>
          <w:bCs/>
          <w:sz w:val="36"/>
          <w:szCs w:val="36"/>
          <w:lang w:val="en-US" w:eastAsia="zh-CN"/>
        </w:rPr>
      </w:pPr>
    </w:p>
    <w:p w14:paraId="50E1B3A9">
      <w:pPr>
        <w:pStyle w:val="20"/>
        <w:rPr>
          <w:rFonts w:hint="eastAsia"/>
          <w:lang w:val="en-US" w:eastAsia="zh-CN"/>
        </w:rPr>
      </w:pPr>
    </w:p>
    <w:p w14:paraId="21B6F896">
      <w:pPr>
        <w:spacing w:line="440" w:lineRule="exact"/>
        <w:jc w:val="center"/>
        <w:rPr>
          <w:rFonts w:hint="eastAsia" w:ascii="宋体" w:hAnsi="宋体" w:cs="宋体"/>
          <w:b w:val="0"/>
          <w:bCs/>
          <w:sz w:val="36"/>
          <w:szCs w:val="36"/>
          <w:lang w:val="en-US" w:eastAsia="zh-CN"/>
        </w:rPr>
      </w:pPr>
    </w:p>
    <w:p w14:paraId="204A3F10">
      <w:pPr>
        <w:pStyle w:val="20"/>
        <w:rPr>
          <w:rFonts w:hint="eastAsia"/>
          <w:lang w:val="en-US" w:eastAsia="zh-CN"/>
        </w:rPr>
      </w:pPr>
    </w:p>
    <w:p w14:paraId="0FA84159">
      <w:pPr>
        <w:spacing w:line="440" w:lineRule="exact"/>
        <w:jc w:val="center"/>
        <w:rPr>
          <w:rFonts w:hint="eastAsia" w:ascii="宋体" w:hAnsi="宋体" w:cs="宋体"/>
          <w:b w:val="0"/>
          <w:bCs/>
          <w:sz w:val="36"/>
          <w:szCs w:val="36"/>
          <w:lang w:val="en-US" w:eastAsia="zh-CN"/>
        </w:rPr>
      </w:pPr>
    </w:p>
    <w:p w14:paraId="43788D0E">
      <w:pPr>
        <w:spacing w:line="440" w:lineRule="exact"/>
        <w:jc w:val="center"/>
        <w:rPr>
          <w:rFonts w:hint="eastAsia" w:ascii="宋体" w:hAnsi="宋体" w:eastAsia="宋体" w:cs="宋体"/>
          <w:b w:val="0"/>
          <w:bCs/>
          <w:sz w:val="36"/>
          <w:szCs w:val="36"/>
          <w:lang w:val="en-US" w:eastAsia="zh-CN"/>
        </w:rPr>
      </w:pPr>
      <w:r>
        <w:rPr>
          <w:rFonts w:hint="eastAsia" w:ascii="宋体" w:hAnsi="宋体" w:cs="宋体"/>
          <w:b w:val="0"/>
          <w:bCs/>
          <w:sz w:val="36"/>
          <w:szCs w:val="36"/>
          <w:lang w:val="en-US" w:eastAsia="zh-CN"/>
        </w:rPr>
        <w:t>十一</w:t>
      </w:r>
      <w:r>
        <w:rPr>
          <w:rFonts w:hint="eastAsia" w:ascii="宋体" w:hAnsi="宋体" w:eastAsia="宋体" w:cs="宋体"/>
          <w:b w:val="0"/>
          <w:bCs/>
          <w:sz w:val="36"/>
          <w:szCs w:val="36"/>
          <w:lang w:val="en-US" w:eastAsia="zh-CN"/>
        </w:rPr>
        <w:t>、质量保证措施</w:t>
      </w:r>
    </w:p>
    <w:p w14:paraId="4DC3E01D">
      <w:pPr>
        <w:topLinePunct/>
        <w:spacing w:line="440" w:lineRule="exact"/>
        <w:jc w:val="center"/>
        <w:rPr>
          <w:rFonts w:hint="eastAsia" w:ascii="宋体" w:hAnsi="宋体" w:cs="宋体"/>
          <w:sz w:val="24"/>
          <w:szCs w:val="24"/>
        </w:rPr>
      </w:pPr>
    </w:p>
    <w:p w14:paraId="70E00EEC">
      <w:pPr>
        <w:topLinePunct/>
        <w:spacing w:line="440" w:lineRule="exact"/>
        <w:jc w:val="center"/>
        <w:rPr>
          <w:rFonts w:hint="eastAsia" w:ascii="宋体" w:hAnsi="宋体" w:cs="宋体"/>
          <w:sz w:val="24"/>
          <w:szCs w:val="24"/>
        </w:rPr>
      </w:pPr>
    </w:p>
    <w:p w14:paraId="50906729">
      <w:pPr>
        <w:pStyle w:val="2"/>
        <w:numPr>
          <w:ilvl w:val="0"/>
          <w:numId w:val="0"/>
        </w:numPr>
        <w:ind w:left="420" w:leftChars="0"/>
        <w:rPr>
          <w:rFonts w:hint="eastAsia"/>
        </w:rPr>
      </w:pPr>
    </w:p>
    <w:p w14:paraId="6D6C9038">
      <w:pPr>
        <w:rPr>
          <w:rFonts w:hint="eastAsia" w:ascii="宋体" w:hAnsi="宋体" w:cs="宋体"/>
          <w:sz w:val="24"/>
          <w:szCs w:val="24"/>
        </w:rPr>
      </w:pPr>
    </w:p>
    <w:p w14:paraId="27244BDA">
      <w:pPr>
        <w:pStyle w:val="20"/>
        <w:rPr>
          <w:rFonts w:hint="eastAsia"/>
        </w:rPr>
      </w:pPr>
    </w:p>
    <w:p w14:paraId="770BA24A">
      <w:pPr>
        <w:pStyle w:val="2"/>
        <w:numPr>
          <w:ilvl w:val="0"/>
          <w:numId w:val="0"/>
        </w:numPr>
        <w:ind w:left="420" w:leftChars="0"/>
        <w:rPr>
          <w:rFonts w:hint="eastAsia"/>
        </w:rPr>
      </w:pPr>
    </w:p>
    <w:p w14:paraId="4ABF928A">
      <w:pPr>
        <w:rPr>
          <w:rFonts w:hint="eastAsia"/>
        </w:rPr>
      </w:pPr>
    </w:p>
    <w:p w14:paraId="22280A5E">
      <w:pPr>
        <w:rPr>
          <w:rFonts w:hint="eastAsia"/>
        </w:rPr>
      </w:pPr>
    </w:p>
    <w:p w14:paraId="11D6F08B">
      <w:pPr>
        <w:pStyle w:val="20"/>
        <w:rPr>
          <w:rFonts w:hint="eastAsia"/>
        </w:rPr>
      </w:pPr>
    </w:p>
    <w:p w14:paraId="4AFAB33D">
      <w:pPr>
        <w:rPr>
          <w:rFonts w:hint="eastAsia"/>
        </w:rPr>
      </w:pPr>
    </w:p>
    <w:p w14:paraId="68D6C2C5">
      <w:pPr>
        <w:pStyle w:val="20"/>
        <w:rPr>
          <w:rFonts w:hint="eastAsia"/>
        </w:rPr>
      </w:pPr>
    </w:p>
    <w:p w14:paraId="0BB6F953">
      <w:pPr>
        <w:spacing w:line="440" w:lineRule="exact"/>
        <w:jc w:val="center"/>
        <w:rPr>
          <w:rFonts w:hint="eastAsia" w:ascii="宋体" w:hAnsi="宋体" w:eastAsia="宋体" w:cs="宋体"/>
          <w:b w:val="0"/>
          <w:bCs/>
          <w:sz w:val="36"/>
          <w:szCs w:val="36"/>
          <w:lang w:val="en-US" w:eastAsia="zh-CN"/>
        </w:rPr>
      </w:pPr>
      <w:r>
        <w:rPr>
          <w:rFonts w:hint="eastAsia" w:ascii="宋体" w:hAnsi="宋体" w:eastAsia="宋体" w:cs="宋体"/>
          <w:b w:val="0"/>
          <w:bCs/>
          <w:sz w:val="36"/>
          <w:szCs w:val="36"/>
          <w:lang w:val="en-US" w:eastAsia="zh-CN"/>
        </w:rPr>
        <w:t>十</w:t>
      </w:r>
      <w:r>
        <w:rPr>
          <w:rFonts w:hint="eastAsia" w:ascii="宋体" w:hAnsi="宋体" w:cs="宋体"/>
          <w:b w:val="0"/>
          <w:bCs/>
          <w:sz w:val="36"/>
          <w:szCs w:val="36"/>
          <w:lang w:val="en-US" w:eastAsia="zh-CN"/>
        </w:rPr>
        <w:t>二</w:t>
      </w:r>
      <w:r>
        <w:rPr>
          <w:rFonts w:hint="eastAsia" w:ascii="宋体" w:hAnsi="宋体" w:eastAsia="宋体" w:cs="宋体"/>
          <w:b w:val="0"/>
          <w:bCs/>
          <w:sz w:val="36"/>
          <w:szCs w:val="36"/>
          <w:lang w:val="en-US" w:eastAsia="zh-CN"/>
        </w:rPr>
        <w:t>、</w:t>
      </w:r>
      <w:r>
        <w:rPr>
          <w:rFonts w:hint="eastAsia" w:ascii="宋体" w:hAnsi="宋体" w:cs="宋体"/>
          <w:b w:val="0"/>
          <w:bCs/>
          <w:sz w:val="36"/>
          <w:szCs w:val="36"/>
          <w:lang w:val="en-US" w:eastAsia="zh-CN"/>
        </w:rPr>
        <w:t>安全保证措施和体系</w:t>
      </w:r>
    </w:p>
    <w:p w14:paraId="0B9FA13D">
      <w:pPr>
        <w:spacing w:line="440" w:lineRule="exact"/>
        <w:jc w:val="center"/>
        <w:rPr>
          <w:rFonts w:hint="eastAsia" w:ascii="宋体" w:hAnsi="宋体" w:eastAsia="宋体" w:cs="宋体"/>
          <w:b w:val="0"/>
          <w:bCs/>
          <w:sz w:val="36"/>
          <w:szCs w:val="36"/>
          <w:lang w:val="en-US" w:eastAsia="zh-CN"/>
        </w:rPr>
      </w:pPr>
    </w:p>
    <w:p w14:paraId="6B4B298F">
      <w:pPr>
        <w:pStyle w:val="2"/>
        <w:numPr>
          <w:ilvl w:val="0"/>
          <w:numId w:val="0"/>
        </w:numPr>
        <w:rPr>
          <w:rFonts w:hint="eastAsia"/>
          <w:lang w:val="en-US" w:eastAsia="zh-CN"/>
        </w:rPr>
      </w:pPr>
    </w:p>
    <w:p w14:paraId="70FB9BC7">
      <w:pPr>
        <w:rPr>
          <w:rFonts w:hint="eastAsia"/>
          <w:lang w:val="en-US" w:eastAsia="zh-CN"/>
        </w:rPr>
      </w:pPr>
    </w:p>
    <w:p w14:paraId="300B34C1">
      <w:pPr>
        <w:pStyle w:val="21"/>
        <w:rPr>
          <w:rFonts w:hint="eastAsia"/>
          <w:lang w:val="en-US" w:eastAsia="zh-CN"/>
        </w:rPr>
      </w:pPr>
    </w:p>
    <w:p w14:paraId="395F4823">
      <w:pPr>
        <w:rPr>
          <w:rFonts w:hint="eastAsia"/>
          <w:lang w:val="en-US" w:eastAsia="zh-CN"/>
        </w:rPr>
      </w:pPr>
    </w:p>
    <w:p w14:paraId="1B898D7A">
      <w:pPr>
        <w:rPr>
          <w:rFonts w:hint="eastAsia"/>
          <w:lang w:val="en-US" w:eastAsia="zh-CN"/>
        </w:rPr>
      </w:pPr>
    </w:p>
    <w:p w14:paraId="3F1806AD">
      <w:pPr>
        <w:pStyle w:val="21"/>
        <w:rPr>
          <w:rFonts w:hint="eastAsia"/>
          <w:lang w:val="en-US" w:eastAsia="zh-CN"/>
        </w:rPr>
      </w:pPr>
    </w:p>
    <w:p w14:paraId="0326A554">
      <w:pPr>
        <w:spacing w:line="440" w:lineRule="exact"/>
        <w:jc w:val="center"/>
        <w:rPr>
          <w:rFonts w:hint="eastAsia" w:ascii="宋体" w:hAnsi="宋体" w:eastAsia="宋体" w:cs="宋体"/>
          <w:b w:val="0"/>
          <w:bCs/>
          <w:sz w:val="36"/>
          <w:szCs w:val="36"/>
          <w:lang w:val="en-US" w:eastAsia="zh-CN"/>
        </w:rPr>
      </w:pPr>
    </w:p>
    <w:p w14:paraId="338A3089">
      <w:pPr>
        <w:spacing w:line="440" w:lineRule="exact"/>
        <w:jc w:val="center"/>
        <w:rPr>
          <w:rFonts w:hint="eastAsia" w:ascii="宋体" w:hAnsi="宋体" w:eastAsia="宋体" w:cs="宋体"/>
          <w:b w:val="0"/>
          <w:bCs/>
          <w:sz w:val="36"/>
          <w:szCs w:val="36"/>
          <w:lang w:val="en-US" w:eastAsia="zh-CN"/>
        </w:rPr>
      </w:pPr>
      <w:r>
        <w:rPr>
          <w:rFonts w:hint="eastAsia" w:ascii="宋体" w:hAnsi="宋体" w:eastAsia="宋体" w:cs="宋体"/>
          <w:b w:val="0"/>
          <w:bCs/>
          <w:sz w:val="36"/>
          <w:szCs w:val="36"/>
          <w:lang w:val="en-US" w:eastAsia="zh-CN"/>
        </w:rPr>
        <w:t>十</w:t>
      </w:r>
      <w:r>
        <w:rPr>
          <w:rFonts w:hint="eastAsia" w:ascii="宋体" w:hAnsi="宋体" w:cs="宋体"/>
          <w:b w:val="0"/>
          <w:bCs/>
          <w:sz w:val="36"/>
          <w:szCs w:val="36"/>
          <w:lang w:val="en-US" w:eastAsia="zh-CN"/>
        </w:rPr>
        <w:t>三</w:t>
      </w:r>
      <w:r>
        <w:rPr>
          <w:rFonts w:hint="eastAsia" w:ascii="宋体" w:hAnsi="宋体" w:eastAsia="宋体" w:cs="宋体"/>
          <w:b w:val="0"/>
          <w:bCs/>
          <w:sz w:val="36"/>
          <w:szCs w:val="36"/>
          <w:lang w:val="en-US" w:eastAsia="zh-CN"/>
        </w:rPr>
        <w:t>、</w:t>
      </w:r>
      <w:r>
        <w:rPr>
          <w:rFonts w:hint="eastAsia" w:ascii="宋体" w:hAnsi="宋体" w:cs="宋体"/>
          <w:b w:val="0"/>
          <w:bCs/>
          <w:sz w:val="36"/>
          <w:szCs w:val="36"/>
          <w:lang w:val="en-US" w:eastAsia="zh-CN"/>
        </w:rPr>
        <w:t>施工进度计划及工期保证措施和体系</w:t>
      </w:r>
    </w:p>
    <w:p w14:paraId="4007B58E">
      <w:pPr>
        <w:topLinePunct/>
        <w:spacing w:line="440" w:lineRule="exact"/>
        <w:rPr>
          <w:rFonts w:hint="eastAsia" w:ascii="宋体" w:hAnsi="宋体" w:cs="宋体"/>
          <w:sz w:val="24"/>
          <w:szCs w:val="24"/>
        </w:rPr>
      </w:pPr>
    </w:p>
    <w:p w14:paraId="46B42E4F">
      <w:pPr>
        <w:pStyle w:val="21"/>
        <w:rPr>
          <w:rFonts w:hint="eastAsia" w:ascii="宋体" w:hAnsi="宋体" w:cs="宋体"/>
          <w:sz w:val="24"/>
          <w:szCs w:val="24"/>
        </w:rPr>
      </w:pPr>
    </w:p>
    <w:p w14:paraId="42BA6E8B">
      <w:pPr>
        <w:rPr>
          <w:rFonts w:hint="eastAsia" w:ascii="宋体" w:hAnsi="宋体" w:cs="宋体"/>
          <w:sz w:val="24"/>
          <w:szCs w:val="24"/>
        </w:rPr>
      </w:pPr>
    </w:p>
    <w:p w14:paraId="68C3A4E8">
      <w:pPr>
        <w:rPr>
          <w:rFonts w:hint="eastAsia"/>
        </w:rPr>
      </w:pPr>
    </w:p>
    <w:p w14:paraId="5625FCAC">
      <w:pPr>
        <w:widowControl w:val="0"/>
        <w:numPr>
          <w:ilvl w:val="0"/>
          <w:numId w:val="0"/>
        </w:numPr>
        <w:jc w:val="both"/>
        <w:rPr>
          <w:rFonts w:hint="eastAsia"/>
        </w:rPr>
      </w:pPr>
    </w:p>
    <w:p w14:paraId="464F181A">
      <w:pPr>
        <w:pStyle w:val="21"/>
        <w:rPr>
          <w:rFonts w:hint="eastAsia"/>
        </w:rPr>
      </w:pPr>
    </w:p>
    <w:p w14:paraId="67463E78">
      <w:pPr>
        <w:rPr>
          <w:rFonts w:hint="eastAsia"/>
        </w:rPr>
      </w:pPr>
    </w:p>
    <w:p w14:paraId="585D2EA6">
      <w:pPr>
        <w:rPr>
          <w:rFonts w:hint="eastAsia"/>
        </w:rPr>
      </w:pPr>
    </w:p>
    <w:p w14:paraId="5991A7E5">
      <w:pPr>
        <w:pStyle w:val="21"/>
        <w:rPr>
          <w:rFonts w:hint="eastAsia"/>
        </w:rPr>
      </w:pPr>
    </w:p>
    <w:p w14:paraId="2D8A4C8D">
      <w:pPr>
        <w:rPr>
          <w:rFonts w:hint="eastAsia"/>
        </w:rPr>
      </w:pPr>
    </w:p>
    <w:p w14:paraId="3A1A3A26">
      <w:pPr>
        <w:pStyle w:val="4"/>
        <w:numPr>
          <w:ilvl w:val="0"/>
          <w:numId w:val="0"/>
        </w:numPr>
        <w:spacing w:line="440" w:lineRule="exact"/>
        <w:jc w:val="center"/>
        <w:rPr>
          <w:rFonts w:hint="default" w:ascii="宋体" w:hAnsi="宋体" w:cs="宋体"/>
          <w:b w:val="0"/>
          <w:bCs w:val="0"/>
          <w:sz w:val="36"/>
          <w:szCs w:val="36"/>
          <w:lang w:val="en-US" w:eastAsia="zh-CN"/>
        </w:rPr>
      </w:pPr>
      <w:r>
        <w:rPr>
          <w:rFonts w:hint="eastAsia" w:ascii="宋体" w:hAnsi="宋体" w:cs="宋体"/>
          <w:b w:val="0"/>
          <w:bCs w:val="0"/>
          <w:sz w:val="36"/>
          <w:szCs w:val="36"/>
          <w:lang w:val="en-US" w:eastAsia="zh-CN"/>
        </w:rPr>
        <w:t>十四、施工方案</w:t>
      </w:r>
    </w:p>
    <w:p w14:paraId="74E6199A">
      <w:pPr>
        <w:pStyle w:val="20"/>
        <w:rPr>
          <w:rFonts w:hint="eastAsia"/>
        </w:rPr>
      </w:pPr>
    </w:p>
    <w:p w14:paraId="58DE8433">
      <w:pPr>
        <w:rPr>
          <w:rFonts w:hint="eastAsia"/>
        </w:rPr>
      </w:pPr>
    </w:p>
    <w:p w14:paraId="194925C1">
      <w:pPr>
        <w:pStyle w:val="4"/>
        <w:numPr>
          <w:ilvl w:val="0"/>
          <w:numId w:val="0"/>
        </w:numPr>
        <w:spacing w:line="440" w:lineRule="exact"/>
        <w:jc w:val="center"/>
        <w:rPr>
          <w:rFonts w:hint="eastAsia"/>
        </w:rPr>
      </w:pPr>
      <w:r>
        <w:rPr>
          <w:rFonts w:hint="eastAsia" w:ascii="宋体" w:hAnsi="宋体" w:cs="宋体"/>
          <w:b w:val="0"/>
          <w:bCs w:val="0"/>
          <w:sz w:val="36"/>
          <w:szCs w:val="36"/>
          <w:lang w:val="en-US" w:eastAsia="zh-CN"/>
        </w:rPr>
        <w:t>十五、提供经第三方审计机构出具的近三年任意一年的财务审计报告或报表</w:t>
      </w:r>
    </w:p>
    <w:p w14:paraId="1DA22067">
      <w:pPr>
        <w:pStyle w:val="20"/>
        <w:rPr>
          <w:rFonts w:hint="eastAsia"/>
        </w:rPr>
      </w:pPr>
    </w:p>
    <w:p w14:paraId="012CA8B2">
      <w:pPr>
        <w:rPr>
          <w:rFonts w:hint="eastAsia"/>
        </w:rPr>
      </w:pPr>
    </w:p>
    <w:p w14:paraId="77018956">
      <w:pPr>
        <w:pStyle w:val="20"/>
        <w:rPr>
          <w:rFonts w:hint="eastAsia"/>
        </w:rPr>
      </w:pPr>
    </w:p>
    <w:p w14:paraId="7C23F0BA">
      <w:pPr>
        <w:rPr>
          <w:rFonts w:hint="eastAsia"/>
        </w:rPr>
      </w:pPr>
    </w:p>
    <w:p w14:paraId="10159D95">
      <w:pPr>
        <w:pStyle w:val="20"/>
        <w:rPr>
          <w:rFonts w:hint="eastAsia"/>
        </w:rPr>
      </w:pPr>
    </w:p>
    <w:p w14:paraId="4084B268">
      <w:pPr>
        <w:rPr>
          <w:rFonts w:hint="eastAsia"/>
        </w:rPr>
      </w:pPr>
    </w:p>
    <w:p w14:paraId="32CF9718">
      <w:pPr>
        <w:pStyle w:val="20"/>
        <w:jc w:val="both"/>
        <w:rPr>
          <w:rFonts w:hint="eastAsia"/>
        </w:rPr>
      </w:pPr>
    </w:p>
    <w:p w14:paraId="6496286E">
      <w:pPr>
        <w:pStyle w:val="4"/>
        <w:spacing w:line="440" w:lineRule="exact"/>
        <w:jc w:val="center"/>
        <w:rPr>
          <w:rFonts w:hint="eastAsia" w:ascii="宋体" w:hAnsi="宋体" w:cs="宋体"/>
          <w:b w:val="0"/>
          <w:bCs w:val="0"/>
          <w:sz w:val="36"/>
          <w:szCs w:val="36"/>
        </w:rPr>
      </w:pPr>
      <w:r>
        <w:rPr>
          <w:rFonts w:hint="eastAsia" w:ascii="宋体" w:hAnsi="宋体" w:cs="宋体"/>
          <w:b w:val="0"/>
          <w:bCs w:val="0"/>
          <w:sz w:val="36"/>
          <w:szCs w:val="36"/>
          <w:lang w:eastAsia="zh-CN"/>
        </w:rPr>
        <w:t>十</w:t>
      </w:r>
      <w:r>
        <w:rPr>
          <w:rFonts w:hint="eastAsia" w:ascii="宋体" w:hAnsi="宋体" w:cs="宋体"/>
          <w:b w:val="0"/>
          <w:bCs w:val="0"/>
          <w:sz w:val="36"/>
          <w:szCs w:val="36"/>
          <w:lang w:val="en-US" w:eastAsia="zh-CN"/>
        </w:rPr>
        <w:t>六</w:t>
      </w:r>
      <w:r>
        <w:rPr>
          <w:rFonts w:hint="eastAsia" w:ascii="宋体" w:hAnsi="宋体" w:cs="宋体"/>
          <w:b w:val="0"/>
          <w:bCs w:val="0"/>
          <w:sz w:val="36"/>
          <w:szCs w:val="36"/>
          <w:lang w:eastAsia="zh-CN"/>
        </w:rPr>
        <w:t>、</w:t>
      </w:r>
      <w:r>
        <w:rPr>
          <w:rFonts w:hint="eastAsia" w:ascii="宋体" w:hAnsi="宋体" w:cs="宋体"/>
          <w:b w:val="0"/>
          <w:bCs w:val="0"/>
          <w:sz w:val="36"/>
          <w:szCs w:val="36"/>
        </w:rPr>
        <w:t>没有重大违法记录的书面声明</w:t>
      </w:r>
    </w:p>
    <w:p w14:paraId="6A2D5DFA">
      <w:pPr>
        <w:widowControl w:val="0"/>
        <w:numPr>
          <w:ilvl w:val="0"/>
          <w:numId w:val="0"/>
        </w:numPr>
        <w:jc w:val="both"/>
        <w:rPr>
          <w:rFonts w:hint="eastAsia"/>
        </w:rPr>
      </w:pPr>
    </w:p>
    <w:p w14:paraId="25A92E69">
      <w:pPr>
        <w:spacing w:line="360" w:lineRule="auto"/>
        <w:rPr>
          <w:rFonts w:hint="eastAsia" w:ascii="宋体" w:hAnsi="宋体" w:cs="宋体"/>
          <w:color w:val="000000"/>
          <w:sz w:val="24"/>
          <w:szCs w:val="24"/>
        </w:rPr>
      </w:pPr>
    </w:p>
    <w:p w14:paraId="5AC8D6B4">
      <w:pPr>
        <w:spacing w:line="500" w:lineRule="exact"/>
        <w:rPr>
          <w:rFonts w:hint="eastAsia" w:ascii="宋体" w:hAnsi="宋体" w:cs="宋体"/>
          <w:color w:val="000000"/>
          <w:sz w:val="24"/>
          <w:szCs w:val="24"/>
        </w:rPr>
      </w:pPr>
      <w:r>
        <w:rPr>
          <w:rFonts w:hint="eastAsia" w:ascii="宋体" w:hAnsi="宋体" w:cs="宋体"/>
          <w:color w:val="000000"/>
          <w:sz w:val="24"/>
          <w:szCs w:val="24"/>
        </w:rPr>
        <w:t>致：</w:t>
      </w:r>
      <w:r>
        <w:rPr>
          <w:rFonts w:hint="eastAsia" w:ascii="宋体" w:hAnsi="宋体" w:cs="宋体"/>
          <w:color w:val="000000"/>
          <w:sz w:val="24"/>
          <w:szCs w:val="24"/>
          <w:u w:val="single"/>
        </w:rPr>
        <w:t xml:space="preserve">               </w:t>
      </w:r>
    </w:p>
    <w:p w14:paraId="2F946984">
      <w:pPr>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根据《中国人民共和国政府采购法》第二十二条的规定，本公司郑重声明：</w:t>
      </w:r>
      <w:r>
        <w:rPr>
          <w:rFonts w:hint="eastAsia" w:ascii="宋体" w:hAnsi="宋体" w:cs="宋体"/>
          <w:b/>
          <w:color w:val="000000"/>
          <w:sz w:val="24"/>
          <w:szCs w:val="24"/>
        </w:rPr>
        <w:t>参加此次采购活动前三年内在经营活动中没有发生过以下重大违法记录</w:t>
      </w:r>
      <w:r>
        <w:rPr>
          <w:rFonts w:hint="eastAsia" w:ascii="宋体" w:hAnsi="宋体" w:cs="宋体"/>
          <w:color w:val="000000"/>
          <w:sz w:val="24"/>
          <w:szCs w:val="24"/>
        </w:rPr>
        <w:t>：</w:t>
      </w:r>
    </w:p>
    <w:p w14:paraId="79C64DBE">
      <w:pPr>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（一）因违法经营受到刑事处罚；</w:t>
      </w:r>
    </w:p>
    <w:p w14:paraId="103F3749">
      <w:pPr>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（二）因违法经营受到责令停产停业、吊销许可证或者执照、较大数额罚款等行政处罚。</w:t>
      </w:r>
    </w:p>
    <w:p w14:paraId="2C436D63">
      <w:pPr>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（三）无法律、行政法规规定的其他不允许参与政府采购活动的情形。</w:t>
      </w:r>
    </w:p>
    <w:p w14:paraId="498A0C3D">
      <w:pPr>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本公司对上述声明的真实性负责。如有虚假，将依法承担相应责任。</w:t>
      </w:r>
    </w:p>
    <w:p w14:paraId="05B76FC6">
      <w:pPr>
        <w:spacing w:line="500" w:lineRule="exact"/>
        <w:rPr>
          <w:rFonts w:hint="eastAsia" w:ascii="宋体" w:hAnsi="宋体" w:cs="宋体"/>
          <w:color w:val="000000"/>
          <w:sz w:val="24"/>
          <w:szCs w:val="24"/>
          <w:lang w:val="zh-CN"/>
        </w:rPr>
      </w:pPr>
    </w:p>
    <w:p w14:paraId="6A4A0143">
      <w:pPr>
        <w:spacing w:line="500" w:lineRule="exact"/>
        <w:rPr>
          <w:rFonts w:hint="eastAsia" w:ascii="宋体" w:hAnsi="宋体" w:cs="宋体"/>
          <w:color w:val="000000"/>
          <w:sz w:val="24"/>
          <w:szCs w:val="24"/>
          <w:lang w:val="zh-CN"/>
        </w:rPr>
      </w:pPr>
    </w:p>
    <w:p w14:paraId="78DF272E">
      <w:pPr>
        <w:spacing w:line="500" w:lineRule="exact"/>
        <w:rPr>
          <w:rFonts w:hint="eastAsia" w:ascii="宋体" w:hAnsi="宋体" w:cs="宋体"/>
          <w:color w:val="000000"/>
          <w:sz w:val="24"/>
          <w:szCs w:val="24"/>
          <w:lang w:val="zh-CN"/>
        </w:rPr>
      </w:pPr>
    </w:p>
    <w:p w14:paraId="7C686E2F">
      <w:pPr>
        <w:spacing w:line="500" w:lineRule="exact"/>
        <w:rPr>
          <w:rFonts w:hint="eastAsia" w:ascii="宋体" w:hAnsi="宋体" w:cs="宋体"/>
          <w:color w:val="000000"/>
          <w:sz w:val="24"/>
          <w:szCs w:val="24"/>
          <w:lang w:val="zh-CN"/>
        </w:rPr>
      </w:pPr>
    </w:p>
    <w:p w14:paraId="64F1551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供应商</w:t>
      </w:r>
      <w:r>
        <w:rPr>
          <w:rFonts w:asciiTheme="minorEastAsia" w:hAnsiTheme="minorEastAsia" w:eastAsiaTheme="minorEastAsia"/>
          <w:sz w:val="24"/>
          <w:szCs w:val="24"/>
        </w:rPr>
        <w:t>(</w:t>
      </w:r>
      <w:r>
        <w:rPr>
          <w:rFonts w:hint="eastAsia" w:asciiTheme="minorEastAsia" w:hAnsiTheme="minorEastAsia" w:eastAsiaTheme="minorEastAsia"/>
          <w:sz w:val="24"/>
          <w:szCs w:val="24"/>
        </w:rPr>
        <w:t>公章</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____________</w:t>
      </w:r>
    </w:p>
    <w:p w14:paraId="0ACEFF6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法定代表人或其授权代表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签字或盖章</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____________</w:t>
      </w:r>
    </w:p>
    <w:p w14:paraId="0F10AB6A">
      <w:pPr>
        <w:spacing w:line="500" w:lineRule="exact"/>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057C2A7A">
      <w:pPr>
        <w:spacing w:line="500" w:lineRule="exact"/>
        <w:rPr>
          <w:rFonts w:hint="eastAsia" w:ascii="宋体" w:hAnsi="宋体" w:cs="宋体"/>
          <w:color w:val="000000"/>
          <w:sz w:val="24"/>
          <w:szCs w:val="24"/>
        </w:rPr>
      </w:pPr>
    </w:p>
    <w:p w14:paraId="419276D5">
      <w:pPr>
        <w:spacing w:line="500" w:lineRule="exact"/>
        <w:rPr>
          <w:rFonts w:hint="eastAsia" w:ascii="宋体" w:hAnsi="宋体" w:cs="宋体"/>
          <w:color w:val="000000"/>
          <w:sz w:val="24"/>
          <w:szCs w:val="24"/>
        </w:rPr>
      </w:pPr>
    </w:p>
    <w:p w14:paraId="4FA3F7E0">
      <w:pPr>
        <w:spacing w:line="500" w:lineRule="exact"/>
        <w:rPr>
          <w:rFonts w:hint="eastAsia" w:ascii="宋体" w:hAnsi="宋体" w:cs="宋体"/>
          <w:color w:val="000000"/>
          <w:sz w:val="24"/>
          <w:szCs w:val="24"/>
        </w:rPr>
      </w:pPr>
    </w:p>
    <w:p w14:paraId="0FC82046">
      <w:pPr>
        <w:spacing w:line="500" w:lineRule="exact"/>
        <w:rPr>
          <w:rFonts w:hint="eastAsia" w:ascii="宋体" w:hAnsi="宋体" w:cs="宋体"/>
          <w:color w:val="000000"/>
          <w:sz w:val="24"/>
          <w:szCs w:val="24"/>
        </w:rPr>
      </w:pPr>
      <w:r>
        <w:rPr>
          <w:rFonts w:hint="eastAsia" w:ascii="宋体" w:hAnsi="宋体" w:cs="宋体"/>
          <w:color w:val="000000"/>
          <w:sz w:val="24"/>
          <w:szCs w:val="24"/>
        </w:rPr>
        <w:t>注：1、投标人在参加此次采购活动前三年内因违法经营被禁止在一定期限内参加政府采购活动，期限届满的，可以参加此次采购活动。</w:t>
      </w:r>
    </w:p>
    <w:p w14:paraId="295B10AE">
      <w:pPr>
        <w:spacing w:line="500" w:lineRule="exact"/>
        <w:rPr>
          <w:rFonts w:hint="eastAsia" w:ascii="宋体" w:hAnsi="宋体" w:cs="宋体"/>
          <w:color w:val="000000"/>
          <w:sz w:val="24"/>
          <w:szCs w:val="24"/>
        </w:rPr>
      </w:pPr>
      <w:r>
        <w:rPr>
          <w:rFonts w:hint="eastAsia" w:ascii="宋体" w:hAnsi="宋体" w:cs="宋体"/>
          <w:color w:val="000000"/>
          <w:sz w:val="24"/>
          <w:szCs w:val="24"/>
        </w:rPr>
        <w:t>2、没有提供此项声明的，将视同缺少实质性的内容，按</w:t>
      </w:r>
      <w:r>
        <w:rPr>
          <w:rFonts w:hint="eastAsia" w:ascii="宋体" w:hAnsi="宋体" w:cs="宋体"/>
          <w:b/>
          <w:bCs/>
          <w:color w:val="000000"/>
          <w:sz w:val="24"/>
          <w:szCs w:val="24"/>
        </w:rPr>
        <w:t>无效投标处理</w:t>
      </w:r>
      <w:r>
        <w:rPr>
          <w:rFonts w:hint="eastAsia" w:ascii="宋体" w:hAnsi="宋体" w:cs="宋体"/>
          <w:color w:val="000000"/>
          <w:sz w:val="24"/>
          <w:szCs w:val="24"/>
        </w:rPr>
        <w:t>。</w:t>
      </w:r>
    </w:p>
    <w:p w14:paraId="395FAA19">
      <w:pPr>
        <w:topLinePunct/>
        <w:spacing w:line="440" w:lineRule="exact"/>
        <w:rPr>
          <w:rFonts w:hint="eastAsia" w:ascii="宋体" w:hAnsi="宋体" w:cs="宋体"/>
          <w:sz w:val="24"/>
          <w:szCs w:val="24"/>
        </w:rPr>
      </w:pPr>
    </w:p>
    <w:p w14:paraId="1270B8AA">
      <w:pPr>
        <w:topLinePunct/>
        <w:spacing w:line="440" w:lineRule="exact"/>
        <w:jc w:val="left"/>
        <w:rPr>
          <w:rFonts w:hint="eastAsia" w:ascii="宋体" w:hAnsi="宋体" w:cs="宋体"/>
          <w:sz w:val="24"/>
          <w:szCs w:val="24"/>
        </w:rPr>
      </w:pPr>
      <w:r>
        <w:rPr>
          <w:rFonts w:hint="eastAsia" w:ascii="宋体" w:hAnsi="宋体" w:cs="宋体"/>
          <w:sz w:val="24"/>
          <w:szCs w:val="24"/>
        </w:rPr>
        <w:br w:type="page"/>
      </w:r>
    </w:p>
    <w:p w14:paraId="659C67A9">
      <w:pPr>
        <w:spacing w:line="360" w:lineRule="auto"/>
        <w:ind w:right="1002" w:rightChars="477"/>
        <w:jc w:val="center"/>
        <w:rPr>
          <w:rFonts w:hint="eastAsia" w:ascii="宋体" w:hAnsi="宋体" w:eastAsia="宋体" w:cs="宋体"/>
          <w:b w:val="0"/>
          <w:bCs w:val="0"/>
          <w:sz w:val="36"/>
          <w:szCs w:val="36"/>
          <w:lang w:eastAsia="zh-CN"/>
        </w:rPr>
      </w:pPr>
      <w:r>
        <w:rPr>
          <w:rFonts w:hint="eastAsia" w:ascii="宋体" w:hAnsi="宋体" w:cs="宋体"/>
          <w:b w:val="0"/>
          <w:bCs w:val="0"/>
          <w:sz w:val="36"/>
          <w:szCs w:val="36"/>
          <w:lang w:eastAsia="zh-CN"/>
        </w:rPr>
        <w:t>十</w:t>
      </w:r>
      <w:r>
        <w:rPr>
          <w:rFonts w:hint="eastAsia" w:ascii="宋体" w:hAnsi="宋体" w:cs="宋体"/>
          <w:b w:val="0"/>
          <w:bCs w:val="0"/>
          <w:sz w:val="36"/>
          <w:szCs w:val="36"/>
          <w:lang w:val="en-US" w:eastAsia="zh-CN"/>
        </w:rPr>
        <w:t>七</w:t>
      </w:r>
      <w:r>
        <w:rPr>
          <w:rFonts w:hint="eastAsia" w:ascii="宋体" w:hAnsi="宋体" w:cs="宋体"/>
          <w:b w:val="0"/>
          <w:bCs w:val="0"/>
          <w:sz w:val="36"/>
          <w:szCs w:val="36"/>
          <w:lang w:eastAsia="zh-CN"/>
        </w:rPr>
        <w:t>、</w:t>
      </w:r>
      <w:r>
        <w:rPr>
          <w:rFonts w:hint="eastAsia" w:ascii="宋体" w:hAnsi="宋体" w:eastAsia="宋体" w:cs="宋体"/>
          <w:b w:val="0"/>
          <w:bCs w:val="0"/>
          <w:sz w:val="36"/>
          <w:szCs w:val="36"/>
          <w:lang w:eastAsia="zh-CN"/>
        </w:rPr>
        <w:t>中小企业声明函（工程）</w:t>
      </w:r>
    </w:p>
    <w:p w14:paraId="04BB4178">
      <w:pPr>
        <w:spacing w:line="360" w:lineRule="auto"/>
        <w:ind w:right="1002" w:rightChars="477"/>
        <w:jc w:val="center"/>
        <w:rPr>
          <w:b/>
          <w:color w:val="auto"/>
          <w:sz w:val="28"/>
          <w:szCs w:val="28"/>
          <w:highlight w:val="none"/>
        </w:rPr>
      </w:pPr>
      <w:r>
        <w:rPr>
          <w:b/>
          <w:color w:val="auto"/>
          <w:sz w:val="28"/>
          <w:szCs w:val="28"/>
          <w:highlight w:val="none"/>
        </w:rPr>
        <w:t> </w:t>
      </w:r>
    </w:p>
    <w:p w14:paraId="7B232EB1">
      <w:pPr>
        <w:widowControl w:val="0"/>
        <w:spacing w:after="120"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本公司（联合体）郑重声明，根据《政府采购促进中小企业发展管理办法》（财库）（2020）46号）的规定，本公司（联合体）参加（单位名称）</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的（项目名称）</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采购活动，工程的施工单位全部为符合政策的中小企业（或者服务全部由符合中小企业政策要求的中小企业承接）。相关企业（含联合体中的中小企业、签订分包意向协议的中小企业）的具体情况如下：</w:t>
      </w:r>
    </w:p>
    <w:p w14:paraId="5A35A6B8">
      <w:pPr>
        <w:widowControl w:val="0"/>
        <w:spacing w:after="120" w:line="360" w:lineRule="auto"/>
        <w:rPr>
          <w:rFonts w:ascii="宋体" w:hAnsi="宋体" w:cs="宋体"/>
          <w:color w:val="auto"/>
          <w:kern w:val="0"/>
          <w:sz w:val="24"/>
          <w:szCs w:val="24"/>
          <w:highlight w:val="none"/>
        </w:rPr>
      </w:pPr>
      <w:r>
        <w:rPr>
          <w:rFonts w:ascii="宋体" w:hAnsi="宋体" w:cs="宋体"/>
          <w:color w:val="auto"/>
          <w:kern w:val="0"/>
          <w:sz w:val="24"/>
          <w:szCs w:val="24"/>
          <w:highlight w:val="none"/>
        </w:rPr>
        <w:t>1.（标的名称）</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 xml:space="preserve"> ，属于</w:t>
      </w:r>
      <w:r>
        <w:rPr>
          <w:rFonts w:hint="eastAsia" w:ascii="宋体" w:hAnsi="宋体" w:cs="宋体"/>
          <w:color w:val="auto"/>
          <w:kern w:val="0"/>
          <w:sz w:val="24"/>
          <w:szCs w:val="24"/>
          <w:highlight w:val="none"/>
          <w:u w:val="single"/>
        </w:rPr>
        <w:t xml:space="preserve"> </w:t>
      </w:r>
      <w:r>
        <w:rPr>
          <w:rFonts w:hint="eastAsia" w:ascii="宋体" w:hAnsi="宋体" w:cs="宋体"/>
          <w:b/>
          <w:bCs/>
          <w:color w:val="auto"/>
          <w:kern w:val="0"/>
          <w:sz w:val="24"/>
          <w:szCs w:val="24"/>
          <w:highlight w:val="none"/>
          <w:u w:val="single"/>
          <w:lang w:val="en-US" w:eastAsia="zh-CN"/>
        </w:rPr>
        <w:t>其他未列明行业</w:t>
      </w:r>
      <w:r>
        <w:rPr>
          <w:rFonts w:ascii="宋体" w:hAnsi="宋体" w:cs="宋体"/>
          <w:color w:val="auto"/>
          <w:kern w:val="0"/>
          <w:sz w:val="24"/>
          <w:szCs w:val="24"/>
          <w:highlight w:val="none"/>
        </w:rPr>
        <w:t>； 承建（承接）企业为（企业名称）</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，从业人员</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 xml:space="preserve"> 人，营业收入为</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万元，资产总额为</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 ，属于</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（中型企业、 小型企业、微型企业）；</w:t>
      </w:r>
    </w:p>
    <w:p w14:paraId="7230B4F0">
      <w:pPr>
        <w:widowControl w:val="0"/>
        <w:spacing w:after="120" w:line="360" w:lineRule="auto"/>
        <w:rPr>
          <w:rFonts w:ascii="宋体" w:hAnsi="宋体" w:cs="宋体"/>
          <w:color w:val="auto"/>
          <w:kern w:val="0"/>
          <w:sz w:val="24"/>
          <w:szCs w:val="24"/>
          <w:highlight w:val="none"/>
        </w:rPr>
      </w:pPr>
      <w:r>
        <w:rPr>
          <w:rFonts w:ascii="宋体" w:hAnsi="宋体" w:cs="宋体"/>
          <w:color w:val="auto"/>
          <w:kern w:val="0"/>
          <w:sz w:val="24"/>
          <w:szCs w:val="24"/>
          <w:highlight w:val="none"/>
        </w:rPr>
        <w:t>2.（标的名称）</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 xml:space="preserve"> ，属于（采购文件中明确的所属行业）</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 承建（承接）企业为（企业名称）</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，从业人员</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人，营业 收入为</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万元，资产总额为</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万元，属于</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 xml:space="preserve">（中型企业、 小型企业、微型企业）； </w:t>
      </w:r>
    </w:p>
    <w:p w14:paraId="3387DBB7">
      <w:pPr>
        <w:widowControl w:val="0"/>
        <w:spacing w:after="120" w:line="360" w:lineRule="auto"/>
        <w:rPr>
          <w:rFonts w:ascii="宋体" w:hAnsi="宋体" w:cs="宋体"/>
          <w:color w:val="auto"/>
          <w:kern w:val="0"/>
          <w:sz w:val="24"/>
          <w:szCs w:val="24"/>
          <w:highlight w:val="none"/>
        </w:rPr>
      </w:pPr>
      <w:r>
        <w:rPr>
          <w:rFonts w:ascii="宋体" w:hAnsi="宋体" w:cs="宋体"/>
          <w:color w:val="auto"/>
          <w:kern w:val="0"/>
          <w:sz w:val="24"/>
          <w:szCs w:val="24"/>
          <w:highlight w:val="none"/>
        </w:rPr>
        <w:t>……</w:t>
      </w:r>
    </w:p>
    <w:p w14:paraId="50A06234">
      <w:pPr>
        <w:widowControl w:val="0"/>
        <w:spacing w:after="120" w:line="360" w:lineRule="auto"/>
        <w:ind w:firstLine="560"/>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以上企业，不属于大企业的分支机构，不存在控股股东 为大企业的情形，也不存在与大企业的负责人为同一人的情形。 本企业对上述声明内容的真实性负责。如有虚假，将依法承担相应责任。 </w:t>
      </w:r>
    </w:p>
    <w:p w14:paraId="08460F69">
      <w:pPr>
        <w:widowControl w:val="0"/>
        <w:spacing w:after="120" w:line="360" w:lineRule="auto"/>
        <w:ind w:firstLine="3273" w:firstLineChars="1364"/>
        <w:rPr>
          <w:rFonts w:ascii="宋体" w:hAnsi="宋体" w:cs="宋体"/>
          <w:color w:val="auto"/>
          <w:kern w:val="0"/>
          <w:sz w:val="24"/>
          <w:szCs w:val="24"/>
          <w:highlight w:val="none"/>
        </w:rPr>
      </w:pPr>
      <w:r>
        <w:rPr>
          <w:rFonts w:ascii="宋体" w:hAnsi="宋体" w:cs="宋体"/>
          <w:color w:val="auto"/>
          <w:kern w:val="0"/>
          <w:sz w:val="24"/>
          <w:szCs w:val="24"/>
          <w:highlight w:val="none"/>
        </w:rPr>
        <w:t>企业名称（盖章）：</w:t>
      </w:r>
    </w:p>
    <w:p w14:paraId="72F0D618">
      <w:pPr>
        <w:widowControl w:val="0"/>
        <w:spacing w:after="120" w:line="360" w:lineRule="auto"/>
        <w:rPr>
          <w:rFonts w:hint="eastAsia" w:ascii="宋体" w:hAnsi="宋体" w:cs="宋体"/>
          <w:color w:val="auto"/>
          <w:kern w:val="0"/>
          <w:sz w:val="24"/>
          <w:szCs w:val="24"/>
          <w:highlight w:val="none"/>
          <w:lang w:val="zh-CN" w:bidi="zh-CN"/>
        </w:rPr>
      </w:pPr>
      <w:r>
        <w:rPr>
          <w:rFonts w:ascii="宋体" w:hAnsi="宋体" w:cs="宋体"/>
          <w:color w:val="auto"/>
          <w:kern w:val="0"/>
          <w:sz w:val="24"/>
          <w:szCs w:val="24"/>
          <w:highlight w:val="none"/>
        </w:rPr>
        <w:t xml:space="preserve">                                     日 期</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w:t>
      </w:r>
    </w:p>
    <w:p w14:paraId="32AB5091">
      <w:pPr>
        <w:spacing w:line="440" w:lineRule="exact"/>
        <w:ind w:firstLine="5760" w:firstLineChars="2400"/>
        <w:rPr>
          <w:rFonts w:hint="eastAsia" w:ascii="宋体" w:hAnsi="宋体" w:cs="宋体"/>
          <w:sz w:val="24"/>
          <w:szCs w:val="24"/>
        </w:rPr>
      </w:pPr>
    </w:p>
    <w:p w14:paraId="0ED88660">
      <w:pPr>
        <w:rPr>
          <w:rFonts w:hint="eastAsia" w:ascii="宋体" w:hAnsi="宋体" w:cs="宋体"/>
          <w:b w:val="0"/>
          <w:bCs w:val="0"/>
          <w:sz w:val="36"/>
          <w:szCs w:val="36"/>
          <w:lang w:val="en-US" w:eastAsia="zh-CN"/>
        </w:rPr>
      </w:pPr>
      <w:r>
        <w:rPr>
          <w:rFonts w:hint="eastAsia" w:ascii="宋体" w:hAnsi="宋体" w:cs="宋体"/>
          <w:b w:val="0"/>
          <w:bCs w:val="0"/>
          <w:sz w:val="36"/>
          <w:szCs w:val="36"/>
          <w:lang w:val="en-US" w:eastAsia="zh-CN"/>
        </w:rPr>
        <w:br w:type="page"/>
      </w:r>
    </w:p>
    <w:p w14:paraId="10207AB1">
      <w:pPr>
        <w:spacing w:line="360" w:lineRule="auto"/>
        <w:jc w:val="center"/>
        <w:rPr>
          <w:rFonts w:hint="eastAsia" w:ascii="宋体" w:hAnsi="宋体" w:cs="宋体"/>
          <w:b w:val="0"/>
          <w:bCs w:val="0"/>
          <w:sz w:val="36"/>
          <w:szCs w:val="36"/>
        </w:rPr>
      </w:pPr>
      <w:r>
        <w:rPr>
          <w:rFonts w:hint="eastAsia" w:ascii="宋体" w:hAnsi="宋体" w:cs="宋体"/>
          <w:b w:val="0"/>
          <w:bCs w:val="0"/>
          <w:sz w:val="36"/>
          <w:szCs w:val="36"/>
          <w:lang w:val="en-US" w:eastAsia="zh-CN"/>
        </w:rPr>
        <w:t>十八</w:t>
      </w:r>
      <w:r>
        <w:rPr>
          <w:rFonts w:hint="eastAsia" w:ascii="宋体" w:hAnsi="宋体" w:cs="宋体"/>
          <w:b w:val="0"/>
          <w:bCs w:val="0"/>
          <w:sz w:val="36"/>
          <w:szCs w:val="36"/>
        </w:rPr>
        <w:t>、监狱企业声明函</w:t>
      </w:r>
    </w:p>
    <w:p w14:paraId="1BF143E7">
      <w:pPr>
        <w:spacing w:line="500" w:lineRule="exact"/>
        <w:jc w:val="center"/>
        <w:rPr>
          <w:rFonts w:hint="eastAsia" w:ascii="宋体" w:hAnsi="宋体" w:cs="宋体"/>
          <w:color w:val="000000"/>
          <w:sz w:val="24"/>
          <w:szCs w:val="24"/>
        </w:rPr>
      </w:pPr>
      <w:r>
        <w:rPr>
          <w:rFonts w:hint="eastAsia" w:ascii="宋体" w:hAnsi="宋体" w:cs="宋体"/>
          <w:color w:val="000000"/>
          <w:sz w:val="24"/>
          <w:szCs w:val="24"/>
        </w:rPr>
        <w:t>（监狱企业适用）</w:t>
      </w:r>
    </w:p>
    <w:p w14:paraId="1F6352AC">
      <w:pPr>
        <w:spacing w:line="360" w:lineRule="auto"/>
        <w:ind w:firstLine="540" w:firstLineChars="225"/>
        <w:rPr>
          <w:rFonts w:hint="eastAsia" w:ascii="宋体" w:hAnsi="宋体" w:cs="宋体"/>
          <w:color w:val="000000"/>
          <w:sz w:val="24"/>
          <w:szCs w:val="24"/>
        </w:rPr>
      </w:pPr>
    </w:p>
    <w:p w14:paraId="7B5C6238">
      <w:pPr>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本公司郑重声明，根据《关于政府采购支持监狱企业发展有关问题的通知》（财库[2014]68号）的规定，本公司为监狱企业。</w:t>
      </w:r>
    </w:p>
    <w:p w14:paraId="34307DC0">
      <w:pPr>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本公司参加</w:t>
      </w:r>
      <w:r>
        <w:rPr>
          <w:rFonts w:hint="eastAsia" w:ascii="宋体" w:hAnsi="宋体" w:cs="宋体"/>
          <w:color w:val="000000"/>
          <w:sz w:val="24"/>
          <w:szCs w:val="24"/>
          <w:u w:val="single"/>
        </w:rPr>
        <w:t>______</w:t>
      </w:r>
      <w:r>
        <w:rPr>
          <w:rFonts w:hint="eastAsia" w:ascii="宋体" w:hAnsi="宋体" w:cs="宋体"/>
          <w:color w:val="000000"/>
          <w:sz w:val="24"/>
          <w:szCs w:val="24"/>
        </w:rPr>
        <w:t>单位的</w:t>
      </w:r>
      <w:r>
        <w:rPr>
          <w:rFonts w:hint="eastAsia" w:ascii="宋体" w:hAnsi="宋体" w:cs="宋体"/>
          <w:color w:val="000000"/>
          <w:sz w:val="24"/>
          <w:szCs w:val="24"/>
          <w:u w:val="single"/>
        </w:rPr>
        <w:t>______</w:t>
      </w:r>
      <w:r>
        <w:rPr>
          <w:rFonts w:hint="eastAsia" w:ascii="宋体" w:hAnsi="宋体" w:cs="宋体"/>
          <w:color w:val="000000"/>
          <w:sz w:val="24"/>
          <w:szCs w:val="24"/>
        </w:rPr>
        <w:t>项目采购活动，采购活动提供本企业（填写制造的货物，由本企业承担工程、提供服务）。</w:t>
      </w:r>
    </w:p>
    <w:p w14:paraId="5F0228CB">
      <w:pPr>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本条所称货物不包括使用大型企业注册商标的货物和服务。</w:t>
      </w:r>
    </w:p>
    <w:p w14:paraId="0D1D6982">
      <w:pPr>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本公司对上述声明的真实性负责。如有虚假，将依法承担相应责任。</w:t>
      </w:r>
    </w:p>
    <w:p w14:paraId="2BF00A9F">
      <w:pPr>
        <w:topLinePunct/>
        <w:spacing w:line="440" w:lineRule="exact"/>
        <w:jc w:val="center"/>
        <w:rPr>
          <w:rFonts w:hint="eastAsia" w:ascii="宋体" w:hAnsi="宋体" w:cs="宋体"/>
          <w:b/>
          <w:bCs/>
          <w:sz w:val="24"/>
          <w:szCs w:val="24"/>
          <w:highlight w:val="yellow"/>
        </w:rPr>
      </w:pPr>
    </w:p>
    <w:p w14:paraId="06A39774">
      <w:pPr>
        <w:topLinePunct/>
        <w:spacing w:line="440" w:lineRule="exact"/>
        <w:jc w:val="center"/>
        <w:rPr>
          <w:rFonts w:hint="eastAsia" w:ascii="宋体" w:hAnsi="宋体" w:cs="宋体"/>
          <w:b/>
          <w:bCs/>
          <w:sz w:val="24"/>
          <w:szCs w:val="24"/>
          <w:highlight w:val="yellow"/>
        </w:rPr>
      </w:pPr>
    </w:p>
    <w:p w14:paraId="4949D570">
      <w:pPr>
        <w:topLinePunct/>
        <w:spacing w:line="440" w:lineRule="exact"/>
        <w:jc w:val="center"/>
        <w:rPr>
          <w:rFonts w:hint="eastAsia" w:ascii="宋体" w:hAnsi="宋体" w:cs="宋体"/>
          <w:b/>
          <w:bCs/>
          <w:sz w:val="24"/>
          <w:szCs w:val="24"/>
          <w:highlight w:val="yellow"/>
        </w:rPr>
      </w:pPr>
    </w:p>
    <w:p w14:paraId="0F8E18C0">
      <w:pPr>
        <w:topLinePunct/>
        <w:spacing w:line="440" w:lineRule="exact"/>
        <w:jc w:val="center"/>
        <w:rPr>
          <w:rFonts w:hint="eastAsia" w:ascii="宋体" w:hAnsi="宋体" w:cs="宋体"/>
          <w:b/>
          <w:bCs/>
          <w:sz w:val="24"/>
          <w:szCs w:val="24"/>
          <w:highlight w:val="yellow"/>
        </w:rPr>
      </w:pPr>
    </w:p>
    <w:p w14:paraId="7F8DCB02">
      <w:pPr>
        <w:topLinePunct/>
        <w:spacing w:line="440" w:lineRule="exact"/>
        <w:jc w:val="center"/>
        <w:rPr>
          <w:rFonts w:hint="eastAsia" w:ascii="宋体" w:hAnsi="宋体" w:cs="宋体"/>
          <w:b/>
          <w:bCs/>
          <w:sz w:val="24"/>
          <w:szCs w:val="24"/>
          <w:highlight w:val="yellow"/>
        </w:rPr>
      </w:pPr>
    </w:p>
    <w:p w14:paraId="47C3B8C0">
      <w:pPr>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供应商</w:t>
      </w:r>
      <w:r>
        <w:rPr>
          <w:rFonts w:asciiTheme="minorEastAsia" w:hAnsiTheme="minorEastAsia" w:eastAsiaTheme="minorEastAsia"/>
          <w:sz w:val="24"/>
          <w:szCs w:val="24"/>
        </w:rPr>
        <w:t>(</w:t>
      </w:r>
      <w:r>
        <w:rPr>
          <w:rFonts w:hint="eastAsia" w:asciiTheme="minorEastAsia" w:hAnsiTheme="minorEastAsia" w:eastAsiaTheme="minorEastAsia"/>
          <w:sz w:val="24"/>
          <w:szCs w:val="24"/>
        </w:rPr>
        <w:t>公章</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____________</w:t>
      </w:r>
    </w:p>
    <w:p w14:paraId="36676711">
      <w:pPr>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法定代表人或其授权代表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签字或盖章</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____________</w:t>
      </w:r>
    </w:p>
    <w:p w14:paraId="16490DAB">
      <w:pPr>
        <w:spacing w:line="500" w:lineRule="exact"/>
        <w:jc w:val="both"/>
        <w:rPr>
          <w:rFonts w:hint="eastAsia" w:ascii="宋体" w:hAnsi="宋体" w:cs="宋体"/>
          <w:b/>
          <w:bCs/>
          <w:sz w:val="24"/>
          <w:szCs w:val="24"/>
          <w:highlight w:val="yellow"/>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2173E031">
      <w:pPr>
        <w:spacing w:line="460" w:lineRule="exact"/>
        <w:ind w:firstLine="960" w:firstLineChars="400"/>
        <w:rPr>
          <w:rFonts w:hint="eastAsia" w:ascii="宋体" w:hAnsi="宋体" w:cs="宋体"/>
          <w:bCs/>
          <w:sz w:val="24"/>
          <w:szCs w:val="24"/>
          <w:lang w:val="zh-CN"/>
        </w:rPr>
      </w:pPr>
    </w:p>
    <w:p w14:paraId="036ADB77">
      <w:pPr>
        <w:spacing w:line="500" w:lineRule="exact"/>
        <w:ind w:firstLine="960" w:firstLineChars="400"/>
        <w:rPr>
          <w:rFonts w:hint="eastAsia" w:ascii="宋体" w:hAnsi="宋体" w:cs="宋体"/>
          <w:bCs/>
          <w:sz w:val="24"/>
          <w:szCs w:val="24"/>
          <w:lang w:val="zh-CN"/>
        </w:rPr>
      </w:pPr>
    </w:p>
    <w:p w14:paraId="14B95D08">
      <w:pPr>
        <w:pStyle w:val="43"/>
        <w:spacing w:line="500" w:lineRule="exact"/>
        <w:ind w:firstLine="485"/>
        <w:rPr>
          <w:rFonts w:hint="eastAsia" w:ascii="宋体" w:hAnsi="宋体" w:eastAsia="宋体" w:cs="宋体"/>
          <w:bCs/>
          <w:sz w:val="24"/>
          <w:szCs w:val="24"/>
          <w:lang w:val="zh-CN"/>
        </w:rPr>
      </w:pPr>
    </w:p>
    <w:p w14:paraId="486C474D">
      <w:pPr>
        <w:pStyle w:val="43"/>
        <w:spacing w:line="500" w:lineRule="exact"/>
        <w:ind w:firstLine="485"/>
        <w:rPr>
          <w:rFonts w:hint="eastAsia" w:ascii="宋体" w:hAnsi="宋体" w:eastAsia="宋体" w:cs="宋体"/>
          <w:bCs/>
          <w:sz w:val="24"/>
          <w:szCs w:val="24"/>
          <w:lang w:val="zh-CN"/>
        </w:rPr>
      </w:pPr>
    </w:p>
    <w:p w14:paraId="6623ED28">
      <w:pPr>
        <w:pStyle w:val="43"/>
        <w:spacing w:line="500" w:lineRule="exact"/>
        <w:ind w:firstLine="485"/>
        <w:rPr>
          <w:rFonts w:hint="eastAsia" w:ascii="宋体" w:hAnsi="宋体" w:eastAsia="宋体" w:cs="宋体"/>
          <w:bCs/>
          <w:sz w:val="24"/>
          <w:szCs w:val="24"/>
          <w:lang w:val="zh-CN"/>
        </w:rPr>
      </w:pPr>
    </w:p>
    <w:p w14:paraId="6DE14949">
      <w:pPr>
        <w:pStyle w:val="43"/>
        <w:spacing w:line="500" w:lineRule="exact"/>
        <w:ind w:firstLine="485"/>
        <w:rPr>
          <w:rFonts w:hint="eastAsia" w:ascii="宋体" w:hAnsi="宋体" w:eastAsia="宋体" w:cs="宋体"/>
          <w:bCs/>
          <w:sz w:val="24"/>
          <w:szCs w:val="24"/>
          <w:lang w:val="zh-CN"/>
        </w:rPr>
      </w:pPr>
    </w:p>
    <w:p w14:paraId="1118CAF4">
      <w:pPr>
        <w:pStyle w:val="43"/>
        <w:spacing w:line="500" w:lineRule="exact"/>
        <w:ind w:firstLine="485"/>
        <w:rPr>
          <w:rFonts w:hint="eastAsia" w:ascii="宋体" w:hAnsi="宋体" w:eastAsia="宋体" w:cs="宋体"/>
          <w:bCs/>
          <w:sz w:val="24"/>
          <w:szCs w:val="24"/>
          <w:lang w:val="zh-CN"/>
        </w:rPr>
      </w:pPr>
    </w:p>
    <w:p w14:paraId="5086676D">
      <w:pPr>
        <w:pStyle w:val="43"/>
        <w:spacing w:line="500" w:lineRule="exact"/>
        <w:ind w:firstLine="485"/>
        <w:rPr>
          <w:rFonts w:hint="eastAsia" w:ascii="宋体" w:hAnsi="宋体" w:eastAsia="宋体" w:cs="宋体"/>
          <w:bCs/>
          <w:sz w:val="24"/>
          <w:szCs w:val="24"/>
          <w:lang w:val="zh-CN"/>
        </w:rPr>
      </w:pPr>
    </w:p>
    <w:p w14:paraId="60D079C6">
      <w:pPr>
        <w:pStyle w:val="43"/>
        <w:spacing w:line="500" w:lineRule="exact"/>
        <w:ind w:firstLine="485"/>
        <w:rPr>
          <w:rFonts w:hint="eastAsia" w:ascii="宋体" w:hAnsi="宋体" w:eastAsia="宋体" w:cs="宋体"/>
          <w:bCs/>
          <w:sz w:val="24"/>
          <w:szCs w:val="24"/>
          <w:lang w:val="zh-CN"/>
        </w:rPr>
      </w:pPr>
    </w:p>
    <w:p w14:paraId="0E35C445">
      <w:pPr>
        <w:pStyle w:val="43"/>
        <w:spacing w:line="500" w:lineRule="exact"/>
        <w:ind w:firstLine="0" w:firstLineChars="0"/>
        <w:rPr>
          <w:rFonts w:hint="eastAsia" w:ascii="宋体" w:hAnsi="宋体" w:eastAsia="宋体" w:cs="宋体"/>
          <w:bCs/>
          <w:sz w:val="24"/>
          <w:szCs w:val="24"/>
          <w:lang w:val="zh-CN"/>
        </w:rPr>
      </w:pPr>
    </w:p>
    <w:p w14:paraId="0DED3F4A">
      <w:pPr>
        <w:pStyle w:val="43"/>
        <w:spacing w:line="500" w:lineRule="exact"/>
        <w:ind w:left="0" w:leftChars="0" w:firstLine="0" w:firstLineChars="0"/>
        <w:rPr>
          <w:rFonts w:hint="eastAsia" w:ascii="宋体" w:hAnsi="宋体" w:eastAsia="宋体" w:cs="宋体"/>
          <w:bCs/>
          <w:sz w:val="24"/>
          <w:szCs w:val="24"/>
          <w:lang w:val="zh-CN"/>
        </w:rPr>
      </w:pPr>
    </w:p>
    <w:p w14:paraId="6C08FA75">
      <w:pPr>
        <w:pStyle w:val="43"/>
        <w:spacing w:line="500" w:lineRule="exact"/>
        <w:ind w:left="0" w:leftChars="0" w:firstLine="0" w:firstLineChars="0"/>
        <w:rPr>
          <w:rFonts w:hint="eastAsia" w:ascii="宋体" w:hAnsi="宋体" w:eastAsia="宋体" w:cs="宋体"/>
          <w:bCs/>
          <w:sz w:val="24"/>
          <w:szCs w:val="24"/>
          <w:lang w:val="zh-CN"/>
        </w:rPr>
      </w:pPr>
    </w:p>
    <w:p w14:paraId="135DDE86">
      <w:pPr>
        <w:spacing w:line="360" w:lineRule="auto"/>
        <w:jc w:val="center"/>
        <w:rPr>
          <w:rFonts w:hint="eastAsia" w:ascii="宋体" w:hAnsi="宋体" w:cs="宋体"/>
          <w:b w:val="0"/>
          <w:bCs w:val="0"/>
          <w:sz w:val="36"/>
          <w:szCs w:val="36"/>
        </w:rPr>
      </w:pPr>
      <w:r>
        <w:rPr>
          <w:rFonts w:hint="eastAsia" w:ascii="宋体" w:hAnsi="宋体" w:cs="宋体"/>
          <w:b w:val="0"/>
          <w:bCs w:val="0"/>
          <w:sz w:val="36"/>
          <w:szCs w:val="36"/>
          <w:lang w:eastAsia="zh-CN"/>
        </w:rPr>
        <w:t>十</w:t>
      </w:r>
      <w:r>
        <w:rPr>
          <w:rFonts w:hint="eastAsia" w:ascii="宋体" w:hAnsi="宋体" w:cs="宋体"/>
          <w:b w:val="0"/>
          <w:bCs w:val="0"/>
          <w:sz w:val="36"/>
          <w:szCs w:val="36"/>
          <w:lang w:val="en-US" w:eastAsia="zh-CN"/>
        </w:rPr>
        <w:t>九</w:t>
      </w:r>
      <w:r>
        <w:rPr>
          <w:rFonts w:hint="eastAsia" w:ascii="宋体" w:hAnsi="宋体" w:cs="宋体"/>
          <w:b w:val="0"/>
          <w:bCs w:val="0"/>
          <w:sz w:val="36"/>
          <w:szCs w:val="36"/>
        </w:rPr>
        <w:t>、残疾人福利性单位声明函</w:t>
      </w:r>
    </w:p>
    <w:p w14:paraId="356EE755">
      <w:pPr>
        <w:spacing w:line="360" w:lineRule="auto"/>
        <w:ind w:firstLine="540" w:firstLineChars="225"/>
        <w:rPr>
          <w:rFonts w:hint="eastAsia" w:ascii="宋体" w:hAnsi="宋体" w:cs="宋体"/>
          <w:b w:val="0"/>
          <w:bCs w:val="0"/>
          <w:color w:val="000000"/>
          <w:sz w:val="24"/>
          <w:szCs w:val="24"/>
        </w:rPr>
      </w:pPr>
    </w:p>
    <w:p w14:paraId="206141E5">
      <w:pPr>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本单位郑重声明，根据《财政部民政部中国残疾人联合会关于促进残疾人就业政府采购政策的通知》（财库〔2018〕 141号）的规定，本单位为符合条件的残疾人福利性单位，且本单位参加______单位的______项目采购活动提供由本单位承担工程（由本单位制造的货物/提供服务），或者提供其他残疾人福利性单位制造的货物（不包括使用非残疾人福利性单位注册商标的货物）。</w:t>
      </w:r>
    </w:p>
    <w:p w14:paraId="4C1CD9ED">
      <w:pPr>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本单位对上述声明的真实性负责。如有虚假，将依法承担相应责任。</w:t>
      </w:r>
    </w:p>
    <w:p w14:paraId="1DAF1A64">
      <w:pPr>
        <w:topLinePunct/>
        <w:spacing w:line="440" w:lineRule="exact"/>
        <w:jc w:val="center"/>
        <w:rPr>
          <w:rFonts w:hint="eastAsia" w:ascii="宋体" w:hAnsi="宋体" w:cs="宋体"/>
          <w:b/>
          <w:bCs/>
          <w:sz w:val="24"/>
          <w:szCs w:val="24"/>
          <w:highlight w:val="yellow"/>
        </w:rPr>
      </w:pPr>
    </w:p>
    <w:p w14:paraId="72A12B41">
      <w:pPr>
        <w:topLinePunct/>
        <w:spacing w:line="440" w:lineRule="exact"/>
        <w:jc w:val="center"/>
        <w:rPr>
          <w:rFonts w:hint="eastAsia" w:ascii="宋体" w:hAnsi="宋体" w:cs="宋体"/>
          <w:b/>
          <w:bCs/>
          <w:sz w:val="24"/>
          <w:szCs w:val="24"/>
          <w:highlight w:val="yellow"/>
        </w:rPr>
      </w:pPr>
    </w:p>
    <w:p w14:paraId="00FDDF8D">
      <w:pPr>
        <w:topLinePunct/>
        <w:spacing w:line="440" w:lineRule="exact"/>
        <w:jc w:val="center"/>
        <w:rPr>
          <w:rFonts w:hint="eastAsia" w:ascii="宋体" w:hAnsi="宋体" w:cs="宋体"/>
          <w:b/>
          <w:bCs/>
          <w:sz w:val="24"/>
          <w:szCs w:val="24"/>
          <w:highlight w:val="yellow"/>
        </w:rPr>
      </w:pPr>
    </w:p>
    <w:p w14:paraId="68424460">
      <w:pPr>
        <w:topLinePunct/>
        <w:spacing w:line="440" w:lineRule="exact"/>
        <w:jc w:val="center"/>
        <w:rPr>
          <w:rFonts w:hint="eastAsia" w:ascii="宋体" w:hAnsi="宋体" w:cs="宋体"/>
          <w:b/>
          <w:bCs/>
          <w:sz w:val="24"/>
          <w:szCs w:val="24"/>
          <w:highlight w:val="yellow"/>
        </w:rPr>
      </w:pPr>
    </w:p>
    <w:p w14:paraId="4D9167FD">
      <w:pPr>
        <w:topLinePunct/>
        <w:spacing w:line="440" w:lineRule="exact"/>
        <w:jc w:val="center"/>
        <w:rPr>
          <w:rFonts w:hint="eastAsia" w:ascii="宋体" w:hAnsi="宋体" w:cs="宋体"/>
          <w:b/>
          <w:bCs/>
          <w:sz w:val="24"/>
          <w:szCs w:val="24"/>
          <w:highlight w:val="yellow"/>
        </w:rPr>
      </w:pPr>
    </w:p>
    <w:p w14:paraId="2A9EABC6">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供应商</w:t>
      </w:r>
      <w:r>
        <w:rPr>
          <w:rFonts w:asciiTheme="minorEastAsia" w:hAnsiTheme="minorEastAsia" w:eastAsiaTheme="minorEastAsia"/>
          <w:sz w:val="24"/>
          <w:szCs w:val="24"/>
        </w:rPr>
        <w:t>(</w:t>
      </w:r>
      <w:r>
        <w:rPr>
          <w:rFonts w:hint="eastAsia" w:asciiTheme="minorEastAsia" w:hAnsiTheme="minorEastAsia" w:eastAsiaTheme="minorEastAsia"/>
          <w:sz w:val="24"/>
          <w:szCs w:val="24"/>
        </w:rPr>
        <w:t>公章</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____________</w:t>
      </w:r>
    </w:p>
    <w:p w14:paraId="34FAC3A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法定代表人或其授权代表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签字或盖章</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____________</w:t>
      </w:r>
    </w:p>
    <w:p w14:paraId="1ADB4B62">
      <w:pPr>
        <w:spacing w:line="500" w:lineRule="exact"/>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75FF966C">
      <w:pPr>
        <w:pStyle w:val="43"/>
        <w:spacing w:line="500" w:lineRule="exact"/>
        <w:ind w:firstLine="485"/>
        <w:rPr>
          <w:rFonts w:hint="eastAsia" w:ascii="宋体" w:hAnsi="宋体" w:eastAsia="宋体" w:cs="宋体"/>
          <w:bCs/>
          <w:sz w:val="24"/>
          <w:szCs w:val="24"/>
          <w:lang w:val="zh-CN"/>
        </w:rPr>
      </w:pPr>
    </w:p>
    <w:p w14:paraId="6494D9F1">
      <w:pPr>
        <w:pStyle w:val="43"/>
        <w:spacing w:line="500" w:lineRule="exact"/>
        <w:ind w:firstLine="485"/>
        <w:rPr>
          <w:rFonts w:hint="eastAsia" w:ascii="宋体" w:hAnsi="宋体" w:eastAsia="宋体" w:cs="宋体"/>
          <w:bCs/>
          <w:sz w:val="24"/>
          <w:szCs w:val="24"/>
          <w:lang w:val="zh-CN"/>
        </w:rPr>
      </w:pPr>
    </w:p>
    <w:p w14:paraId="26617A48">
      <w:pPr>
        <w:pStyle w:val="43"/>
        <w:spacing w:line="500" w:lineRule="exact"/>
        <w:ind w:firstLine="485"/>
        <w:rPr>
          <w:rFonts w:hint="eastAsia" w:ascii="宋体" w:hAnsi="宋体" w:eastAsia="宋体" w:cs="宋体"/>
          <w:bCs/>
          <w:sz w:val="24"/>
          <w:szCs w:val="24"/>
          <w:lang w:val="zh-CN"/>
        </w:rPr>
      </w:pPr>
    </w:p>
    <w:p w14:paraId="6FC87E53">
      <w:pPr>
        <w:pStyle w:val="43"/>
        <w:spacing w:line="500" w:lineRule="exact"/>
        <w:ind w:firstLine="485"/>
        <w:rPr>
          <w:rFonts w:hint="eastAsia" w:ascii="宋体" w:hAnsi="宋体" w:eastAsia="宋体" w:cs="宋体"/>
          <w:bCs/>
          <w:sz w:val="24"/>
          <w:szCs w:val="24"/>
          <w:lang w:val="zh-CN"/>
        </w:rPr>
      </w:pPr>
    </w:p>
    <w:p w14:paraId="65F1A0D5">
      <w:pPr>
        <w:pStyle w:val="43"/>
        <w:spacing w:line="500" w:lineRule="exact"/>
        <w:ind w:firstLine="485"/>
        <w:rPr>
          <w:rFonts w:hint="eastAsia" w:ascii="宋体" w:hAnsi="宋体" w:eastAsia="宋体" w:cs="宋体"/>
          <w:bCs/>
          <w:sz w:val="24"/>
          <w:szCs w:val="24"/>
          <w:lang w:val="zh-CN"/>
        </w:rPr>
      </w:pPr>
    </w:p>
    <w:p w14:paraId="2AA42435">
      <w:pPr>
        <w:pStyle w:val="43"/>
        <w:spacing w:line="500" w:lineRule="exact"/>
        <w:ind w:firstLine="485"/>
        <w:rPr>
          <w:rFonts w:hint="eastAsia" w:ascii="宋体" w:hAnsi="宋体" w:eastAsia="宋体" w:cs="宋体"/>
          <w:bCs/>
          <w:sz w:val="24"/>
          <w:szCs w:val="24"/>
          <w:lang w:val="zh-CN"/>
        </w:rPr>
      </w:pPr>
    </w:p>
    <w:p w14:paraId="1E86966D">
      <w:pPr>
        <w:pStyle w:val="43"/>
        <w:spacing w:line="500" w:lineRule="exact"/>
        <w:ind w:firstLine="485"/>
        <w:rPr>
          <w:rFonts w:hint="eastAsia" w:ascii="宋体" w:hAnsi="宋体" w:eastAsia="宋体" w:cs="宋体"/>
          <w:bCs/>
          <w:sz w:val="24"/>
          <w:szCs w:val="24"/>
          <w:lang w:val="zh-CN"/>
        </w:rPr>
      </w:pPr>
    </w:p>
    <w:p w14:paraId="018C55B0">
      <w:pPr>
        <w:pStyle w:val="43"/>
        <w:spacing w:line="500" w:lineRule="exact"/>
        <w:ind w:firstLine="485"/>
        <w:rPr>
          <w:rFonts w:hint="eastAsia" w:ascii="宋体" w:hAnsi="宋体" w:eastAsia="宋体" w:cs="宋体"/>
          <w:bCs/>
          <w:sz w:val="24"/>
          <w:szCs w:val="24"/>
          <w:lang w:val="zh-CN"/>
        </w:rPr>
      </w:pPr>
    </w:p>
    <w:p w14:paraId="2E9CD42B">
      <w:pPr>
        <w:pStyle w:val="43"/>
        <w:spacing w:line="500" w:lineRule="exact"/>
        <w:ind w:firstLine="485"/>
        <w:rPr>
          <w:rFonts w:hint="eastAsia" w:ascii="宋体" w:hAnsi="宋体" w:eastAsia="宋体" w:cs="宋体"/>
          <w:bCs/>
          <w:sz w:val="24"/>
          <w:szCs w:val="24"/>
          <w:lang w:val="zh-CN"/>
        </w:rPr>
      </w:pPr>
    </w:p>
    <w:p w14:paraId="64157DE7">
      <w:pPr>
        <w:pStyle w:val="43"/>
        <w:spacing w:line="500" w:lineRule="exact"/>
        <w:ind w:firstLine="485"/>
        <w:rPr>
          <w:rFonts w:hint="eastAsia" w:ascii="宋体" w:hAnsi="宋体" w:eastAsia="宋体" w:cs="宋体"/>
          <w:bCs/>
          <w:sz w:val="24"/>
          <w:szCs w:val="24"/>
          <w:lang w:val="zh-CN"/>
        </w:rPr>
      </w:pPr>
    </w:p>
    <w:p w14:paraId="15170786">
      <w:pPr>
        <w:pStyle w:val="43"/>
        <w:spacing w:line="500" w:lineRule="exact"/>
        <w:ind w:firstLine="485"/>
        <w:rPr>
          <w:rFonts w:hint="eastAsia" w:ascii="宋体" w:hAnsi="宋体" w:eastAsia="宋体" w:cs="宋体"/>
          <w:bCs/>
          <w:sz w:val="24"/>
          <w:szCs w:val="24"/>
          <w:lang w:val="zh-CN"/>
        </w:rPr>
      </w:pPr>
    </w:p>
    <w:p w14:paraId="2D8F0BD9">
      <w:pPr>
        <w:pStyle w:val="2"/>
        <w:numPr>
          <w:ilvl w:val="0"/>
          <w:numId w:val="0"/>
        </w:numPr>
        <w:rPr>
          <w:rFonts w:hint="eastAsia" w:ascii="宋体" w:hAnsi="宋体" w:cs="宋体"/>
          <w:sz w:val="24"/>
          <w:szCs w:val="24"/>
        </w:rPr>
      </w:pPr>
    </w:p>
    <w:p w14:paraId="6408D2D8">
      <w:pPr>
        <w:rPr>
          <w:rFonts w:hint="eastAsia" w:ascii="宋体" w:hAnsi="宋体" w:cs="宋体"/>
          <w:sz w:val="24"/>
          <w:szCs w:val="24"/>
        </w:rPr>
      </w:pPr>
    </w:p>
    <w:p w14:paraId="7C9FC532">
      <w:pPr>
        <w:topLinePunct/>
        <w:spacing w:line="440" w:lineRule="exact"/>
        <w:jc w:val="both"/>
        <w:rPr>
          <w:rFonts w:hint="eastAsia" w:ascii="宋体" w:hAnsi="宋体" w:cs="宋体"/>
          <w:b/>
          <w:bCs/>
          <w:sz w:val="24"/>
          <w:szCs w:val="24"/>
        </w:rPr>
      </w:pPr>
    </w:p>
    <w:p w14:paraId="12D54CF7">
      <w:pPr>
        <w:topLinePunct/>
        <w:spacing w:line="440" w:lineRule="exact"/>
        <w:jc w:val="center"/>
        <w:rPr>
          <w:rFonts w:hint="eastAsia" w:ascii="宋体" w:hAnsi="宋体" w:cs="宋体"/>
          <w:b w:val="0"/>
          <w:bCs w:val="0"/>
          <w:sz w:val="36"/>
          <w:szCs w:val="36"/>
        </w:rPr>
      </w:pPr>
      <w:r>
        <w:rPr>
          <w:rFonts w:hint="eastAsia" w:ascii="宋体" w:hAnsi="宋体" w:cs="宋体"/>
          <w:b w:val="0"/>
          <w:bCs w:val="0"/>
          <w:sz w:val="36"/>
          <w:szCs w:val="36"/>
          <w:lang w:val="en-US" w:eastAsia="zh-CN"/>
        </w:rPr>
        <w:t>二十</w:t>
      </w:r>
      <w:bookmarkStart w:id="110" w:name="_GoBack"/>
      <w:bookmarkEnd w:id="110"/>
      <w:r>
        <w:rPr>
          <w:rFonts w:hint="eastAsia" w:ascii="宋体" w:hAnsi="宋体" w:cs="宋体"/>
          <w:b w:val="0"/>
          <w:bCs w:val="0"/>
          <w:sz w:val="36"/>
          <w:szCs w:val="36"/>
        </w:rPr>
        <w:t>、其他资料</w:t>
      </w:r>
    </w:p>
    <w:p w14:paraId="49E1AA97">
      <w:pPr>
        <w:spacing w:line="440" w:lineRule="exact"/>
        <w:ind w:firstLine="480" w:firstLineChars="200"/>
        <w:rPr>
          <w:rFonts w:hint="eastAsia" w:ascii="宋体" w:hAnsi="宋体" w:cs="宋体"/>
          <w:sz w:val="24"/>
          <w:szCs w:val="24"/>
        </w:rPr>
      </w:pPr>
    </w:p>
    <w:p w14:paraId="2100D9A2">
      <w:pPr>
        <w:spacing w:line="44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投标人认为需要提供的其他资料</w:t>
      </w:r>
      <w:r>
        <w:rPr>
          <w:rFonts w:hint="eastAsia" w:ascii="宋体" w:hAnsi="宋体" w:cs="宋体"/>
          <w:sz w:val="24"/>
          <w:szCs w:val="24"/>
          <w:lang w:eastAsia="zh-CN"/>
        </w:rPr>
        <w:t>：</w:t>
      </w:r>
    </w:p>
    <w:p w14:paraId="76A52621">
      <w:pPr>
        <w:pStyle w:val="9"/>
        <w:rPr>
          <w:rFonts w:hint="eastAsia" w:eastAsia="宋体"/>
          <w:lang w:eastAsia="zh-CN"/>
        </w:rPr>
      </w:pPr>
      <w:r>
        <w:rPr>
          <w:rFonts w:hint="eastAsia" w:cs="宋体"/>
          <w:sz w:val="24"/>
          <w:szCs w:val="24"/>
          <w:lang w:val="en-US" w:eastAsia="zh-CN"/>
        </w:rPr>
        <w:t>1、工程量清单明细</w:t>
      </w:r>
    </w:p>
    <w:bookmarkEnd w:id="107"/>
    <w:bookmarkEnd w:id="108"/>
    <w:bookmarkEnd w:id="109"/>
    <w:p w14:paraId="2119CB17">
      <w:pPr>
        <w:pStyle w:val="20"/>
      </w:pPr>
    </w:p>
    <w:sectPr>
      <w:headerReference r:id="rId5" w:type="default"/>
      <w:footerReference r:id="rId6" w:type="default"/>
      <w:pgSz w:w="11906" w:h="16838"/>
      <w:pgMar w:top="1304" w:right="1474" w:bottom="1134" w:left="1474" w:header="680"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ó×.2">
    <w:altName w:val="宋体"/>
    <w:panose1 w:val="00000000000000000000"/>
    <w:charset w:val="86"/>
    <w:family w:val="modern"/>
    <w:pitch w:val="default"/>
    <w:sig w:usb0="00000000" w:usb1="00000000" w:usb2="0000001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B822B">
    <w:pPr>
      <w:pStyle w:val="12"/>
      <w:jc w:val="right"/>
      <w:rPr>
        <w:rFonts w:hint="eastAsia" w:eastAsia="仿宋"/>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0A149">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3216D">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B3216D">
                    <w:pPr>
                      <w:pStyle w:val="12"/>
                    </w:pPr>
                    <w:r>
                      <w:fldChar w:fldCharType="begin"/>
                    </w:r>
                    <w:r>
                      <w:instrText xml:space="preserve"> PAGE  \* MERGEFORMAT </w:instrText>
                    </w:r>
                    <w:r>
                      <w:fldChar w:fldCharType="separate"/>
                    </w:r>
                    <w:r>
                      <w:t>2</w:t>
                    </w:r>
                    <w:r>
                      <w:fldChar w:fldCharType="end"/>
                    </w:r>
                  </w:p>
                </w:txbxContent>
              </v:textbox>
            </v:shape>
          </w:pict>
        </mc:Fallback>
      </mc:AlternateContent>
    </w:r>
  </w:p>
  <w:p w14:paraId="1B86EEC2">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205E4">
    <w:pPr>
      <w:pStyle w:val="1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68557">
    <w:pPr>
      <w:pStyle w:val="1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9C6A3"/>
    <w:multiLevelType w:val="singleLevel"/>
    <w:tmpl w:val="9469C6A3"/>
    <w:lvl w:ilvl="0" w:tentative="0">
      <w:start w:val="1"/>
      <w:numFmt w:val="chineseCounting"/>
      <w:suff w:val="space"/>
      <w:lvlText w:val="%1、"/>
      <w:lvlJc w:val="left"/>
      <w:rPr>
        <w:rFonts w:hint="eastAsia"/>
      </w:rPr>
    </w:lvl>
  </w:abstractNum>
  <w:abstractNum w:abstractNumId="1">
    <w:nsid w:val="A788E47E"/>
    <w:multiLevelType w:val="singleLevel"/>
    <w:tmpl w:val="A788E47E"/>
    <w:lvl w:ilvl="0" w:tentative="0">
      <w:start w:val="9"/>
      <w:numFmt w:val="chineseCounting"/>
      <w:suff w:val="nothing"/>
      <w:lvlText w:val="%1、"/>
      <w:lvlJc w:val="left"/>
      <w:rPr>
        <w:rFonts w:hint="eastAsia"/>
      </w:rPr>
    </w:lvl>
  </w:abstractNum>
  <w:abstractNum w:abstractNumId="2">
    <w:nsid w:val="CDE4FAE9"/>
    <w:multiLevelType w:val="singleLevel"/>
    <w:tmpl w:val="CDE4FAE9"/>
    <w:lvl w:ilvl="0" w:tentative="0">
      <w:start w:val="2"/>
      <w:numFmt w:val="chineseCounting"/>
      <w:suff w:val="space"/>
      <w:lvlText w:val="第%1章"/>
      <w:lvlJc w:val="left"/>
      <w:rPr>
        <w:rFonts w:hint="eastAsia"/>
      </w:rPr>
    </w:lvl>
  </w:abstractNum>
  <w:abstractNum w:abstractNumId="3">
    <w:nsid w:val="00000003"/>
    <w:multiLevelType w:val="singleLevel"/>
    <w:tmpl w:val="00000003"/>
    <w:lvl w:ilvl="0" w:tentative="0">
      <w:start w:val="1"/>
      <w:numFmt w:val="upperLetter"/>
      <w:pStyle w:val="3"/>
      <w:lvlText w:val="%1."/>
      <w:lvlJc w:val="left"/>
      <w:pPr>
        <w:tabs>
          <w:tab w:val="left" w:pos="330"/>
        </w:tabs>
        <w:ind w:left="330" w:hanging="330"/>
      </w:pPr>
    </w:lvl>
  </w:abstractNum>
  <w:abstractNum w:abstractNumId="4">
    <w:nsid w:val="00000013"/>
    <w:multiLevelType w:val="multilevel"/>
    <w:tmpl w:val="00000013"/>
    <w:lvl w:ilvl="0" w:tentative="0">
      <w:start w:val="1"/>
      <w:numFmt w:val="decimal"/>
      <w:lvlText w:val="（%1）"/>
      <w:lvlJc w:val="left"/>
      <w:pPr>
        <w:tabs>
          <w:tab w:val="left" w:pos="1080"/>
        </w:tabs>
        <w:ind w:left="1080" w:hanging="1080"/>
      </w:pPr>
    </w:lvl>
    <w:lvl w:ilvl="1" w:tentative="0">
      <w:start w:val="1"/>
      <w:numFmt w:val="bullet"/>
      <w:lvlText w:val=""/>
      <w:lvlJc w:val="left"/>
      <w:pPr>
        <w:tabs>
          <w:tab w:val="left" w:pos="600"/>
        </w:tabs>
        <w:ind w:left="600" w:hanging="420"/>
      </w:pPr>
      <w:rPr>
        <w:rFonts w:hint="default" w:ascii="Wingdings" w:hAnsi="Wingding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5812A10"/>
    <w:multiLevelType w:val="multilevel"/>
    <w:tmpl w:val="15812A10"/>
    <w:lvl w:ilvl="0" w:tentative="0">
      <w:start w:val="1"/>
      <w:numFmt w:val="upperLetter"/>
      <w:pStyle w:val="2"/>
      <w:lvlText w:val="%1、"/>
      <w:lvlJc w:val="left"/>
      <w:pPr>
        <w:tabs>
          <w:tab w:val="left" w:pos="360"/>
        </w:tabs>
        <w:ind w:left="78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613ACF68"/>
    <w:multiLevelType w:val="singleLevel"/>
    <w:tmpl w:val="613ACF68"/>
    <w:lvl w:ilvl="0" w:tentative="0">
      <w:start w:val="5"/>
      <w:numFmt w:val="chineseCounting"/>
      <w:suff w:val="nothing"/>
      <w:lvlText w:val="%1、"/>
      <w:lvlJc w:val="left"/>
      <w:rPr>
        <w:rFonts w:hint="eastAsia"/>
      </w:rPr>
    </w:lvl>
  </w:abstractNum>
  <w:num w:numId="1">
    <w:abstractNumId w:val="5"/>
  </w:num>
  <w:num w:numId="2">
    <w:abstractNumId w:val="3"/>
  </w:num>
  <w:num w:numId="3">
    <w:abstractNumId w:val="2"/>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OTVhMjZjNjA3NmM1OTk4MWZjMjA1NmQwNjcwMDkifQ=="/>
  </w:docVars>
  <w:rsids>
    <w:rsidRoot w:val="7387367E"/>
    <w:rsid w:val="00284EFF"/>
    <w:rsid w:val="01A746B1"/>
    <w:rsid w:val="02516BD8"/>
    <w:rsid w:val="05B87789"/>
    <w:rsid w:val="064C314F"/>
    <w:rsid w:val="071C19CC"/>
    <w:rsid w:val="075F150C"/>
    <w:rsid w:val="089808CE"/>
    <w:rsid w:val="09CB2243"/>
    <w:rsid w:val="0A064265"/>
    <w:rsid w:val="0AC06AFC"/>
    <w:rsid w:val="0B81389B"/>
    <w:rsid w:val="0C955807"/>
    <w:rsid w:val="0D530C00"/>
    <w:rsid w:val="0E066031"/>
    <w:rsid w:val="13A10C1F"/>
    <w:rsid w:val="14740441"/>
    <w:rsid w:val="15A113AC"/>
    <w:rsid w:val="194276D1"/>
    <w:rsid w:val="199B6ED9"/>
    <w:rsid w:val="1B756417"/>
    <w:rsid w:val="1BD45C69"/>
    <w:rsid w:val="1BE54D7B"/>
    <w:rsid w:val="1D884F5D"/>
    <w:rsid w:val="1E18008F"/>
    <w:rsid w:val="1EFC4C0E"/>
    <w:rsid w:val="1F1A306B"/>
    <w:rsid w:val="1F4C5B16"/>
    <w:rsid w:val="1F875CE6"/>
    <w:rsid w:val="211A24E8"/>
    <w:rsid w:val="22D402FC"/>
    <w:rsid w:val="26864004"/>
    <w:rsid w:val="2A315DF7"/>
    <w:rsid w:val="2A385BE6"/>
    <w:rsid w:val="2AE70B9E"/>
    <w:rsid w:val="2C8E454E"/>
    <w:rsid w:val="2DDD09AD"/>
    <w:rsid w:val="308225E5"/>
    <w:rsid w:val="335718A7"/>
    <w:rsid w:val="349A7D9D"/>
    <w:rsid w:val="34C41691"/>
    <w:rsid w:val="35B560B0"/>
    <w:rsid w:val="36A25FD3"/>
    <w:rsid w:val="37757EA8"/>
    <w:rsid w:val="3C215B41"/>
    <w:rsid w:val="3C7C5835"/>
    <w:rsid w:val="3D9848F1"/>
    <w:rsid w:val="3DDE6D75"/>
    <w:rsid w:val="3FF81F15"/>
    <w:rsid w:val="41586871"/>
    <w:rsid w:val="431D768A"/>
    <w:rsid w:val="47520651"/>
    <w:rsid w:val="486D7F82"/>
    <w:rsid w:val="4971028A"/>
    <w:rsid w:val="51485CF1"/>
    <w:rsid w:val="528C6294"/>
    <w:rsid w:val="54DD6E2C"/>
    <w:rsid w:val="56ED493F"/>
    <w:rsid w:val="5AA90E24"/>
    <w:rsid w:val="5E080D42"/>
    <w:rsid w:val="5FDE5725"/>
    <w:rsid w:val="600734E4"/>
    <w:rsid w:val="60086154"/>
    <w:rsid w:val="603B510D"/>
    <w:rsid w:val="64047661"/>
    <w:rsid w:val="6419500B"/>
    <w:rsid w:val="65F120F0"/>
    <w:rsid w:val="676B52E3"/>
    <w:rsid w:val="68C33D20"/>
    <w:rsid w:val="695C461A"/>
    <w:rsid w:val="6B8F10C1"/>
    <w:rsid w:val="6BFE1CD3"/>
    <w:rsid w:val="6C2E6FF8"/>
    <w:rsid w:val="6EAD2005"/>
    <w:rsid w:val="6EBA6E02"/>
    <w:rsid w:val="7387367E"/>
    <w:rsid w:val="748B1711"/>
    <w:rsid w:val="76A52704"/>
    <w:rsid w:val="76F65C09"/>
    <w:rsid w:val="78076223"/>
    <w:rsid w:val="7B366F41"/>
    <w:rsid w:val="7B3D46D6"/>
    <w:rsid w:val="7D0C1CE2"/>
    <w:rsid w:val="7DBF4FA6"/>
    <w:rsid w:val="7E9B13EF"/>
    <w:rsid w:val="7F836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8"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0"/>
    <w:qFormat/>
    <w:uiPriority w:val="0"/>
    <w:pPr>
      <w:keepNext/>
      <w:numPr>
        <w:ilvl w:val="0"/>
        <w:numId w:val="1"/>
      </w:numPr>
      <w:outlineLvl w:val="0"/>
    </w:pPr>
    <w:rPr>
      <w:rFonts w:ascii="Calibri" w:hAnsi="Calibri"/>
      <w:b/>
      <w:kern w:val="44"/>
      <w:sz w:val="44"/>
    </w:rPr>
  </w:style>
  <w:style w:type="paragraph" w:styleId="3">
    <w:name w:val="heading 2"/>
    <w:basedOn w:val="1"/>
    <w:next w:val="1"/>
    <w:link w:val="41"/>
    <w:qFormat/>
    <w:uiPriority w:val="0"/>
    <w:pPr>
      <w:keepNext/>
      <w:numPr>
        <w:ilvl w:val="0"/>
        <w:numId w:val="2"/>
      </w:numPr>
      <w:tabs>
        <w:tab w:val="left" w:pos="420"/>
        <w:tab w:val="clear" w:pos="330"/>
      </w:tabs>
      <w:spacing w:line="360" w:lineRule="auto"/>
      <w:outlineLvl w:val="1"/>
    </w:pPr>
    <w:rPr>
      <w:b/>
      <w:kern w:val="0"/>
      <w:sz w:val="24"/>
      <w:szCs w:val="2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8"/>
    <w:pPr>
      <w:keepNext/>
      <w:keepLines/>
      <w:spacing w:before="280" w:after="290" w:line="372" w:lineRule="auto"/>
      <w:outlineLvl w:val="3"/>
    </w:pPr>
    <w:rPr>
      <w:rFonts w:ascii="Arial" w:hAnsi="Arial" w:eastAsia="黑体"/>
      <w:b/>
      <w:bCs/>
      <w:sz w:val="28"/>
      <w:szCs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6">
    <w:name w:val="Normal Indent"/>
    <w:basedOn w:val="1"/>
    <w:next w:val="1"/>
    <w:unhideWhenUsed/>
    <w:qFormat/>
    <w:uiPriority w:val="99"/>
    <w:pPr>
      <w:ind w:firstLine="420" w:firstLineChars="200"/>
    </w:pPr>
    <w:rPr>
      <w:rFonts w:ascii="Calibri" w:hAnsi="Calibri"/>
    </w:rPr>
  </w:style>
  <w:style w:type="paragraph" w:styleId="7">
    <w:name w:val="toa heading"/>
    <w:basedOn w:val="1"/>
    <w:next w:val="1"/>
    <w:qFormat/>
    <w:uiPriority w:val="0"/>
    <w:pPr>
      <w:spacing w:before="120"/>
    </w:pPr>
    <w:rPr>
      <w:rFonts w:ascii="Cambria" w:hAnsi="Cambria"/>
      <w:sz w:val="24"/>
    </w:rPr>
  </w:style>
  <w:style w:type="paragraph" w:styleId="8">
    <w:name w:val="index 6"/>
    <w:basedOn w:val="1"/>
    <w:next w:val="1"/>
    <w:unhideWhenUsed/>
    <w:qFormat/>
    <w:uiPriority w:val="99"/>
    <w:pPr>
      <w:ind w:left="1000" w:leftChars="1000"/>
    </w:pPr>
  </w:style>
  <w:style w:type="paragraph" w:styleId="9">
    <w:name w:val="Body Text"/>
    <w:basedOn w:val="1"/>
    <w:next w:val="1"/>
    <w:qFormat/>
    <w:uiPriority w:val="0"/>
    <w:pPr>
      <w:tabs>
        <w:tab w:val="left" w:pos="567"/>
      </w:tabs>
      <w:spacing w:before="120" w:line="22" w:lineRule="atLeast"/>
    </w:pPr>
    <w:rPr>
      <w:rFonts w:ascii="宋体" w:hAnsi="宋体"/>
      <w:sz w:val="24"/>
    </w:rPr>
  </w:style>
  <w:style w:type="paragraph" w:styleId="10">
    <w:name w:val="Body Text Indent"/>
    <w:basedOn w:val="1"/>
    <w:next w:val="1"/>
    <w:qFormat/>
    <w:uiPriority w:val="0"/>
    <w:pPr>
      <w:spacing w:after="120"/>
      <w:ind w:left="420" w:leftChars="200"/>
    </w:pPr>
    <w:rPr>
      <w:rFonts w:ascii="Calibri" w:hAnsi="Calibri"/>
      <w:kern w:val="0"/>
      <w:sz w:val="20"/>
    </w:rPr>
  </w:style>
  <w:style w:type="paragraph" w:styleId="11">
    <w:name w:val="Plain Text"/>
    <w:basedOn w:val="1"/>
    <w:qFormat/>
    <w:uiPriority w:val="0"/>
    <w:rPr>
      <w:rFonts w:ascii="宋体" w:hAnsi="Courier New"/>
    </w:rPr>
  </w:style>
  <w:style w:type="paragraph" w:styleId="12">
    <w:name w:val="footer"/>
    <w:basedOn w:val="1"/>
    <w:qFormat/>
    <w:uiPriority w:val="99"/>
    <w:pPr>
      <w:tabs>
        <w:tab w:val="center" w:pos="4153"/>
        <w:tab w:val="right" w:pos="8306"/>
      </w:tabs>
      <w:snapToGrid w:val="0"/>
      <w:jc w:val="left"/>
    </w:pPr>
    <w:rPr>
      <w:rFonts w:ascii="Calibri" w:hAnsi="Calibri"/>
      <w:kern w:val="0"/>
      <w:sz w:val="18"/>
    </w:rPr>
  </w:style>
  <w:style w:type="paragraph" w:styleId="13">
    <w:name w:val="header"/>
    <w:basedOn w:val="1"/>
    <w:qFormat/>
    <w:uiPriority w:val="99"/>
    <w:pPr>
      <w:pBdr>
        <w:bottom w:val="single" w:color="auto" w:sz="6" w:space="1"/>
      </w:pBdr>
      <w:tabs>
        <w:tab w:val="center" w:pos="4153"/>
        <w:tab w:val="right" w:pos="8306"/>
      </w:tabs>
      <w:snapToGrid w:val="0"/>
      <w:jc w:val="center"/>
    </w:pPr>
    <w:rPr>
      <w:rFonts w:ascii="Calibri" w:hAnsi="Calibri"/>
      <w:kern w:val="0"/>
      <w:sz w:val="18"/>
    </w:rPr>
  </w:style>
  <w:style w:type="paragraph" w:styleId="14">
    <w:name w:val="toc 1"/>
    <w:basedOn w:val="1"/>
    <w:next w:val="1"/>
    <w:qFormat/>
    <w:uiPriority w:val="39"/>
    <w:pPr>
      <w:tabs>
        <w:tab w:val="right" w:leader="dot" w:pos="9628"/>
      </w:tabs>
      <w:spacing w:line="440" w:lineRule="exact"/>
      <w:jc w:val="center"/>
    </w:pPr>
    <w:rPr>
      <w:rFonts w:ascii="仿宋" w:hAnsi="仿宋" w:eastAsia="仿宋"/>
      <w:b/>
      <w:sz w:val="44"/>
      <w:szCs w:val="44"/>
    </w:rPr>
  </w:style>
  <w:style w:type="paragraph" w:styleId="15">
    <w:name w:val="List"/>
    <w:basedOn w:val="1"/>
    <w:qFormat/>
    <w:uiPriority w:val="0"/>
    <w:pPr>
      <w:keepNext w:val="0"/>
      <w:keepLines w:val="0"/>
      <w:widowControl w:val="0"/>
      <w:suppressLineNumbers w:val="0"/>
      <w:spacing w:before="0" w:beforeAutospacing="0" w:after="0" w:afterAutospacing="0"/>
      <w:ind w:left="200" w:right="0" w:hanging="200" w:hangingChars="200"/>
      <w:contextualSpacing/>
      <w:jc w:val="both"/>
    </w:pPr>
    <w:rPr>
      <w:rFonts w:hint="default" w:ascii="Calibri" w:hAnsi="Calibri" w:eastAsia="宋体" w:cs="Times New Roman"/>
      <w:kern w:val="2"/>
      <w:sz w:val="21"/>
      <w:szCs w:val="24"/>
      <w:lang w:val="en-US" w:eastAsia="zh-CN" w:bidi="ar"/>
    </w:rPr>
  </w:style>
  <w:style w:type="paragraph" w:styleId="16">
    <w:name w:val="toc 2"/>
    <w:basedOn w:val="1"/>
    <w:next w:val="1"/>
    <w:qFormat/>
    <w:uiPriority w:val="0"/>
    <w:pPr>
      <w:ind w:left="420" w:leftChars="200"/>
    </w:pPr>
  </w:style>
  <w:style w:type="paragraph" w:styleId="17">
    <w:name w:val="Body Text 2"/>
    <w:basedOn w:val="1"/>
    <w:qFormat/>
    <w:uiPriority w:val="0"/>
    <w:pPr>
      <w:spacing w:after="120" w:afterLines="0" w:line="480" w:lineRule="auto"/>
    </w:pPr>
  </w:style>
  <w:style w:type="paragraph" w:styleId="18">
    <w:name w:val="Normal (Web)"/>
    <w:basedOn w:val="1"/>
    <w:next w:val="19"/>
    <w:qFormat/>
    <w:uiPriority w:val="99"/>
    <w:pPr>
      <w:widowControl/>
      <w:spacing w:before="100" w:beforeAutospacing="1" w:after="100" w:afterAutospacing="1"/>
      <w:jc w:val="left"/>
    </w:pPr>
    <w:rPr>
      <w:rFonts w:ascii="宋体" w:hAnsi="宋体" w:cs="宋体"/>
      <w:kern w:val="0"/>
      <w:sz w:val="24"/>
      <w:szCs w:val="24"/>
    </w:rPr>
  </w:style>
  <w:style w:type="paragraph" w:customStyle="1" w:styleId="19">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20">
    <w:name w:val="Title"/>
    <w:basedOn w:val="1"/>
    <w:next w:val="1"/>
    <w:qFormat/>
    <w:uiPriority w:val="0"/>
    <w:pPr>
      <w:adjustRightInd w:val="0"/>
      <w:snapToGrid w:val="0"/>
      <w:spacing w:before="120" w:beforeLines="0" w:beforeAutospacing="0" w:after="120" w:afterLines="0" w:afterAutospacing="0" w:line="520" w:lineRule="exact"/>
      <w:jc w:val="center"/>
      <w:outlineLvl w:val="0"/>
    </w:pPr>
    <w:rPr>
      <w:rFonts w:ascii="黑体" w:eastAsia="黑体"/>
      <w:snapToGrid w:val="0"/>
      <w:kern w:val="0"/>
      <w:sz w:val="28"/>
    </w:rPr>
  </w:style>
  <w:style w:type="paragraph" w:styleId="21">
    <w:name w:val="Body Text First Indent"/>
    <w:basedOn w:val="9"/>
    <w:qFormat/>
    <w:uiPriority w:val="0"/>
    <w:pPr>
      <w:ind w:firstLine="420" w:firstLineChars="100"/>
    </w:pPr>
  </w:style>
  <w:style w:type="paragraph" w:styleId="22">
    <w:name w:val="Body Text First Indent 2"/>
    <w:basedOn w:val="10"/>
    <w:next w:val="16"/>
    <w:qFormat/>
    <w:uiPriority w:val="0"/>
    <w:pPr>
      <w:ind w:firstLine="482" w:firstLineChars="200"/>
    </w:pPr>
    <w:rPr>
      <w:b/>
      <w:kern w:val="2"/>
      <w:sz w:val="24"/>
      <w:szCs w:val="24"/>
    </w:rPr>
  </w:style>
  <w:style w:type="table" w:styleId="24">
    <w:name w:val="Table Grid"/>
    <w:basedOn w:val="2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Hyperlink"/>
    <w:basedOn w:val="25"/>
    <w:qFormat/>
    <w:uiPriority w:val="0"/>
    <w:rPr>
      <w:color w:val="0000FF"/>
      <w:u w:val="single"/>
    </w:rPr>
  </w:style>
  <w:style w:type="paragraph" w:customStyle="1" w:styleId="27">
    <w:name w:val="toc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8">
    <w:name w:val="目录 53"/>
    <w:basedOn w:val="1"/>
    <w:next w:val="1"/>
    <w:qFormat/>
    <w:uiPriority w:val="0"/>
    <w:pPr>
      <w:ind w:left="840"/>
    </w:pPr>
    <w:rPr>
      <w:sz w:val="18"/>
    </w:rPr>
  </w:style>
  <w:style w:type="paragraph" w:customStyle="1" w:styleId="29">
    <w:name w:val="Default Text"/>
    <w:basedOn w:val="3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
    <w:name w:val="Default"/>
    <w:next w:val="8"/>
    <w:qFormat/>
    <w:uiPriority w:val="0"/>
    <w:pPr>
      <w:widowControl w:val="0"/>
      <w:autoSpaceDE w:val="0"/>
      <w:autoSpaceDN w:val="0"/>
    </w:pPr>
    <w:rPr>
      <w:rFonts w:ascii="ó×.2" w:hAnsi="Times New Roman" w:eastAsia="ó×.2" w:cs="ó×.2"/>
      <w:color w:val="000000"/>
      <w:sz w:val="24"/>
      <w:szCs w:val="24"/>
      <w:lang w:val="en-US" w:eastAsia="zh-CN" w:bidi="ar-SA"/>
    </w:rPr>
  </w:style>
  <w:style w:type="paragraph" w:customStyle="1" w:styleId="32">
    <w:name w:val="UserStyle_57"/>
    <w:basedOn w:val="1"/>
    <w:qFormat/>
    <w:uiPriority w:val="0"/>
    <w:pPr>
      <w:widowControl/>
      <w:spacing w:before="60" w:after="120" w:line="440" w:lineRule="atLeast"/>
      <w:ind w:firstLine="480"/>
      <w:jc w:val="both"/>
      <w:textAlignment w:val="baseline"/>
    </w:pPr>
    <w:rPr>
      <w:rFonts w:ascii="Times New Roman" w:hAnsi="Times New Roman" w:eastAsia="宋体"/>
      <w:kern w:val="2"/>
      <w:sz w:val="24"/>
      <w:lang w:val="en-US" w:eastAsia="zh-CN" w:bidi="ar-SA"/>
    </w:rPr>
  </w:style>
  <w:style w:type="character" w:customStyle="1" w:styleId="33">
    <w:name w:val="NormalCharacter"/>
    <w:basedOn w:val="25"/>
    <w:qFormat/>
    <w:uiPriority w:val="0"/>
  </w:style>
  <w:style w:type="paragraph" w:customStyle="1" w:styleId="34">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5">
    <w:name w:val="样式 样式 样式 样式 标题 2 + 宋体 五号 非加粗 黑色 + 段前: 6 磅 段后: 0 磅 行距: 单倍行距 + 段前:..."/>
    <w:basedOn w:val="1"/>
    <w:qFormat/>
    <w:uiPriority w:val="0"/>
    <w:pPr>
      <w:keepNext/>
      <w:keepLines/>
      <w:adjustRightInd w:val="0"/>
      <w:spacing w:before="240" w:beforeLines="0"/>
      <w:textAlignment w:val="baseline"/>
      <w:outlineLvl w:val="1"/>
    </w:pPr>
    <w:rPr>
      <w:rFonts w:ascii="宋体" w:hAnsi="宋体"/>
      <w:b/>
      <w:bCs/>
      <w:kern w:val="0"/>
    </w:rPr>
  </w:style>
  <w:style w:type="paragraph" w:customStyle="1" w:styleId="36">
    <w:name w:val="_Style 2"/>
    <w:basedOn w:val="2"/>
    <w:next w:val="1"/>
    <w:qFormat/>
    <w:uiPriority w:val="39"/>
    <w:pPr>
      <w:spacing w:before="480" w:line="276" w:lineRule="auto"/>
      <w:outlineLvl w:val="9"/>
    </w:pPr>
    <w:rPr>
      <w:rFonts w:ascii="仿宋" w:hAnsi="仿宋" w:eastAsia="仿宋"/>
      <w:color w:val="000000"/>
      <w:kern w:val="0"/>
      <w:sz w:val="32"/>
      <w:szCs w:val="32"/>
    </w:rPr>
  </w:style>
  <w:style w:type="paragraph" w:customStyle="1" w:styleId="37">
    <w:name w:val="列出段落11"/>
    <w:basedOn w:val="1"/>
    <w:qFormat/>
    <w:uiPriority w:val="34"/>
    <w:pPr>
      <w:ind w:firstLine="420" w:firstLineChars="200"/>
    </w:pPr>
    <w:rPr>
      <w:rFonts w:ascii="宋体" w:hAnsi="宋体"/>
      <w:szCs w:val="22"/>
    </w:rPr>
  </w:style>
  <w:style w:type="paragraph" w:customStyle="1" w:styleId="38">
    <w:name w:val="正文1"/>
    <w:basedOn w:val="1"/>
    <w:qFormat/>
    <w:uiPriority w:val="0"/>
    <w:pPr>
      <w:adjustRightInd w:val="0"/>
      <w:spacing w:line="318" w:lineRule="atLeast"/>
      <w:ind w:left="369" w:firstLine="369"/>
      <w:textAlignment w:val="baseline"/>
    </w:pPr>
    <w:rPr>
      <w:rFonts w:ascii="宋体" w:hAnsi="Calibri" w:eastAsia="宋体" w:cs="Times New Roman"/>
      <w:szCs w:val="20"/>
    </w:rPr>
  </w:style>
  <w:style w:type="character" w:customStyle="1" w:styleId="39">
    <w:name w:val="标题 2 字符"/>
    <w:qFormat/>
    <w:uiPriority w:val="99"/>
    <w:rPr>
      <w:b/>
      <w:kern w:val="2"/>
      <w:sz w:val="24"/>
      <w:szCs w:val="24"/>
    </w:rPr>
  </w:style>
  <w:style w:type="character" w:customStyle="1" w:styleId="40">
    <w:name w:val="标题 1 Char"/>
    <w:link w:val="2"/>
    <w:qFormat/>
    <w:uiPriority w:val="0"/>
    <w:rPr>
      <w:rFonts w:ascii="Calibri" w:hAnsi="Calibri"/>
      <w:b/>
      <w:kern w:val="44"/>
      <w:sz w:val="44"/>
    </w:rPr>
  </w:style>
  <w:style w:type="character" w:customStyle="1" w:styleId="41">
    <w:name w:val="标题 2 Char"/>
    <w:link w:val="3"/>
    <w:qFormat/>
    <w:uiPriority w:val="0"/>
    <w:rPr>
      <w:b/>
      <w:kern w:val="0"/>
      <w:sz w:val="24"/>
      <w:szCs w:val="24"/>
    </w:rPr>
  </w:style>
  <w:style w:type="paragraph" w:styleId="42">
    <w:name w:val="List Paragraph"/>
    <w:basedOn w:val="1"/>
    <w:qFormat/>
    <w:uiPriority w:val="0"/>
    <w:pPr>
      <w:ind w:firstLine="420" w:firstLineChars="200"/>
    </w:pPr>
    <w:rPr>
      <w:szCs w:val="24"/>
    </w:rPr>
  </w:style>
  <w:style w:type="paragraph" w:customStyle="1" w:styleId="43">
    <w:name w:val="Normal Indent1"/>
    <w:basedOn w:val="1"/>
    <w:qFormat/>
    <w:uiPriority w:val="0"/>
    <w:pPr>
      <w:ind w:firstLine="200" w:firstLineChars="200"/>
    </w:pPr>
    <w:rPr>
      <w:rFonts w:ascii="Times New Roman" w:hAnsi="Times New Roman" w:eastAsia="Arial"/>
    </w:rPr>
  </w:style>
  <w:style w:type="paragraph" w:customStyle="1" w:styleId="44">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46">
    <w:name w:val="日期_0"/>
    <w:basedOn w:val="47"/>
    <w:next w:val="48"/>
    <w:qFormat/>
    <w:uiPriority w:val="0"/>
    <w:pPr>
      <w:ind w:left="100" w:leftChars="2500"/>
    </w:pPr>
    <w:rPr>
      <w:rFonts w:ascii="Times New Roman" w:hAnsi="Times New Roman"/>
      <w:szCs w:val="24"/>
    </w:rPr>
  </w:style>
  <w:style w:type="paragraph" w:customStyle="1" w:styleId="47">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_12"/>
    <w:semiHidden/>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Normal_17"/>
    <w:qFormat/>
    <w:uiPriority w:val="0"/>
    <w:rPr>
      <w:rFonts w:ascii="黑体" w:hAnsi="黑体" w:eastAsia="黑体" w:cs="Times New Roman"/>
      <w:b/>
      <w:sz w:val="32"/>
      <w:szCs w:val="24"/>
      <w:lang w:bidi="ar-SA"/>
    </w:rPr>
  </w:style>
  <w:style w:type="paragraph" w:customStyle="1" w:styleId="50">
    <w:name w:val="Normal_3"/>
    <w:qFormat/>
    <w:uiPriority w:val="0"/>
    <w:rPr>
      <w:rFonts w:ascii="黑体" w:hAnsi="黑体" w:eastAsia="黑体" w:cs="Times New Roman"/>
      <w:b/>
      <w:sz w:val="32"/>
      <w:szCs w:val="24"/>
      <w:lang w:bidi="ar-SA"/>
    </w:rPr>
  </w:style>
  <w:style w:type="paragraph" w:customStyle="1" w:styleId="51">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52">
    <w:name w:val="Table Text"/>
    <w:basedOn w:val="1"/>
    <w:semiHidden/>
    <w:qFormat/>
    <w:uiPriority w:val="0"/>
    <w:rPr>
      <w:rFonts w:ascii="宋体" w:hAnsi="宋体" w:eastAsia="宋体" w:cs="宋体"/>
      <w:sz w:val="24"/>
      <w:szCs w:val="24"/>
      <w:lang w:val="en-US" w:eastAsia="en-US" w:bidi="ar-SA"/>
    </w:rPr>
  </w:style>
  <w:style w:type="table" w:customStyle="1" w:styleId="53">
    <w:name w:val="Table Normal"/>
    <w:unhideWhenUsed/>
    <w:qFormat/>
    <w:uiPriority w:val="0"/>
    <w:tblPr>
      <w:tblCellMar>
        <w:top w:w="0" w:type="dxa"/>
        <w:left w:w="0" w:type="dxa"/>
        <w:bottom w:w="0" w:type="dxa"/>
        <w:right w:w="0" w:type="dxa"/>
      </w:tblCellMar>
    </w:tblPr>
  </w:style>
  <w:style w:type="paragraph" w:customStyle="1" w:styleId="54">
    <w:name w:val="BodyText1I2"/>
    <w:basedOn w:val="55"/>
    <w:qFormat/>
    <w:uiPriority w:val="0"/>
    <w:pPr>
      <w:spacing w:after="120"/>
      <w:ind w:left="420" w:leftChars="200" w:firstLine="420" w:firstLineChars="200"/>
      <w:jc w:val="both"/>
      <w:textAlignment w:val="baseline"/>
    </w:pPr>
    <w:rPr>
      <w:rFonts w:ascii="Times New Roman" w:hAnsi="Times New Roman" w:eastAsia="宋?"/>
      <w:sz w:val="32"/>
      <w:szCs w:val="32"/>
    </w:rPr>
  </w:style>
  <w:style w:type="paragraph" w:customStyle="1" w:styleId="55">
    <w:name w:val="BodyTextIndent"/>
    <w:basedOn w:val="1"/>
    <w:qFormat/>
    <w:uiPriority w:val="0"/>
    <w:pPr>
      <w:spacing w:after="120"/>
      <w:ind w:left="420" w:left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21962</Words>
  <Characters>23676</Characters>
  <Lines>0</Lines>
  <Paragraphs>0</Paragraphs>
  <TotalTime>4</TotalTime>
  <ScaleCrop>false</ScaleCrop>
  <LinksUpToDate>false</LinksUpToDate>
  <CharactersWithSpaces>24933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2023-04-07T15:07:00Z</dcterms:created>
  <dc:creator>赵小猫</dc:creator>
  <cp:lastModifiedBy>在等月亮</cp:lastModifiedBy>
  <dcterms:modified xsi:type="dcterms:W3CDTF">2025-07-17T10:03:08Z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297565B79A4B422DBC5CCB24362AFDC6_13</vt:lpwstr>
  </property>
  <property fmtid="{D5CDD505-2E9C-101B-9397-08002B2CF9AE}" pid="4" name="KSOTemplateDocerSaveRecord">
    <vt:lpwstr>eyJoZGlkIjoiNWIyOGZmZmJkMWQxYTc5ZjFkMTc5MWYwNWM2ZGYyYmQiLCJ1c2VySWQiOiI1NjE0MjY2MDIifQ==</vt:lpwstr>
  </property>
</Properties>
</file>